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4191655"/>
        <w:docPartObj>
          <w:docPartGallery w:val="Cover Pages"/>
          <w:docPartUnique/>
        </w:docPartObj>
      </w:sdtPr>
      <w:sdtEndPr/>
      <w:sdtContent>
        <w:p w14:paraId="5408130A" w14:textId="77777777" w:rsidR="00C13DE9" w:rsidRDefault="00C13DE9" w:rsidP="00C13DE9">
          <w:r w:rsidRPr="003B3D80">
            <w:rPr>
              <w:noProof/>
              <w:lang w:val="en-US"/>
            </w:rPr>
            <w:drawing>
              <wp:anchor distT="0" distB="0" distL="114300" distR="114300" simplePos="0" relativeHeight="251670528" behindDoc="0" locked="0" layoutInCell="1" allowOverlap="1" wp14:anchorId="58EC4C5E" wp14:editId="7C3A8C49">
                <wp:simplePos x="0" y="0"/>
                <wp:positionH relativeFrom="column">
                  <wp:posOffset>1167765</wp:posOffset>
                </wp:positionH>
                <wp:positionV relativeFrom="paragraph">
                  <wp:posOffset>-228600</wp:posOffset>
                </wp:positionV>
                <wp:extent cx="1528445" cy="1473835"/>
                <wp:effectExtent l="0" t="0" r="0" b="0"/>
                <wp:wrapNone/>
                <wp:docPr id="1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0">
                                  <a14:imgEffect>
                                    <a14:backgroundRemoval t="5085" b="98588" l="8967" r="100000"/>
                                  </a14:imgEffect>
                                </a14:imgLayer>
                              </a14:imgProps>
                            </a:ext>
                            <a:ext uri="{28A0092B-C50C-407E-A947-70E740481C1C}">
                              <a14:useLocalDpi xmlns:a14="http://schemas.microsoft.com/office/drawing/2010/main" val="0"/>
                            </a:ext>
                          </a:extLst>
                        </a:blip>
                        <a:srcRect/>
                        <a:stretch>
                          <a:fillRect/>
                        </a:stretch>
                      </pic:blipFill>
                      <pic:spPr bwMode="auto">
                        <a:xfrm>
                          <a:off x="0" y="0"/>
                          <a:ext cx="1528445" cy="1473835"/>
                        </a:xfrm>
                        <a:prstGeom prst="rect">
                          <a:avLst/>
                        </a:prstGeom>
                        <a:ln>
                          <a:noFill/>
                        </a:ln>
                        <a:effectLst>
                          <a:softEdge rad="112500"/>
                        </a:effectLst>
                        <a:extLst/>
                      </pic:spPr>
                    </pic:pic>
                  </a:graphicData>
                </a:graphic>
              </wp:anchor>
            </w:drawing>
          </w:r>
          <w:r w:rsidRPr="00901510">
            <w:rPr>
              <w:noProof/>
              <w:lang w:val="en-US"/>
            </w:rPr>
            <w:drawing>
              <wp:anchor distT="0" distB="0" distL="114300" distR="114300" simplePos="0" relativeHeight="251666432" behindDoc="0" locked="0" layoutInCell="1" allowOverlap="1" wp14:anchorId="6D24BA10" wp14:editId="3502E73B">
                <wp:simplePos x="0" y="0"/>
                <wp:positionH relativeFrom="column">
                  <wp:posOffset>1860550</wp:posOffset>
                </wp:positionH>
                <wp:positionV relativeFrom="paragraph">
                  <wp:posOffset>1748790</wp:posOffset>
                </wp:positionV>
                <wp:extent cx="2656205" cy="1630680"/>
                <wp:effectExtent l="0" t="0" r="0" b="0"/>
                <wp:wrapNone/>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2">
                                  <a14:imgEffect>
                                    <a14:backgroundRemoval t="3964" b="96937" l="22274" r="74710"/>
                                  </a14:imgEffect>
                                </a14:imgLayer>
                              </a14:imgProps>
                            </a:ext>
                            <a:ext uri="{28A0092B-C50C-407E-A947-70E740481C1C}">
                              <a14:useLocalDpi xmlns:a14="http://schemas.microsoft.com/office/drawing/2010/main" val="0"/>
                            </a:ext>
                          </a:extLst>
                        </a:blip>
                        <a:srcRect/>
                        <a:stretch>
                          <a:fillRect/>
                        </a:stretch>
                      </pic:blipFill>
                      <pic:spPr bwMode="auto">
                        <a:xfrm>
                          <a:off x="0" y="0"/>
                          <a:ext cx="2656205" cy="1630680"/>
                        </a:xfrm>
                        <a:prstGeom prst="rect">
                          <a:avLst/>
                        </a:prstGeom>
                        <a:ln>
                          <a:noFill/>
                        </a:ln>
                        <a:effectLst>
                          <a:softEdge rad="112500"/>
                        </a:effectLst>
                        <a:extLst/>
                      </pic:spPr>
                    </pic:pic>
                  </a:graphicData>
                </a:graphic>
              </wp:anchor>
            </w:drawing>
          </w:r>
          <w:r w:rsidRPr="003F24D7">
            <w:rPr>
              <w:noProof/>
              <w:lang w:val="en-US"/>
            </w:rPr>
            <w:drawing>
              <wp:anchor distT="0" distB="0" distL="114300" distR="114300" simplePos="0" relativeHeight="251668480" behindDoc="0" locked="0" layoutInCell="1" allowOverlap="1" wp14:anchorId="4B6DA02B" wp14:editId="47A67460">
                <wp:simplePos x="0" y="0"/>
                <wp:positionH relativeFrom="column">
                  <wp:posOffset>890270</wp:posOffset>
                </wp:positionH>
                <wp:positionV relativeFrom="paragraph">
                  <wp:posOffset>1643380</wp:posOffset>
                </wp:positionV>
                <wp:extent cx="2183765" cy="1644015"/>
                <wp:effectExtent l="0" t="0" r="0" b="0"/>
                <wp:wrapNone/>
                <wp:docPr id="4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pic:cNvPicPr>
                          <a:picLocks noChangeAspect="1" noChangeArrowheads="1"/>
                        </pic:cNvPicPr>
                      </pic:nvPicPr>
                      <pic:blipFill>
                        <a:blip r:embed="rId13"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4">
                                  <a14:imgEffect>
                                    <a14:backgroundRemoval t="9921" b="99405" l="19199" r="89482"/>
                                  </a14:imgEffect>
                                </a14:imgLayer>
                              </a14:imgProps>
                            </a:ext>
                            <a:ext uri="{28A0092B-C50C-407E-A947-70E740481C1C}">
                              <a14:useLocalDpi xmlns:a14="http://schemas.microsoft.com/office/drawing/2010/main" val="0"/>
                            </a:ext>
                          </a:extLst>
                        </a:blip>
                        <a:srcRect/>
                        <a:stretch>
                          <a:fillRect/>
                        </a:stretch>
                      </pic:blipFill>
                      <pic:spPr bwMode="auto">
                        <a:xfrm>
                          <a:off x="0" y="0"/>
                          <a:ext cx="2183765" cy="1644015"/>
                        </a:xfrm>
                        <a:prstGeom prst="rect">
                          <a:avLst/>
                        </a:prstGeom>
                        <a:ln>
                          <a:noFill/>
                        </a:ln>
                        <a:effectLst>
                          <a:softEdge rad="112500"/>
                        </a:effectLst>
                        <a:extLst/>
                      </pic:spPr>
                    </pic:pic>
                  </a:graphicData>
                </a:graphic>
              </wp:anchor>
            </w:drawing>
          </w:r>
          <w:r w:rsidRPr="003F24D7">
            <w:rPr>
              <w:noProof/>
              <w:lang w:val="en-US"/>
            </w:rPr>
            <w:drawing>
              <wp:anchor distT="0" distB="0" distL="114300" distR="114300" simplePos="0" relativeHeight="251667456" behindDoc="0" locked="0" layoutInCell="1" allowOverlap="1" wp14:anchorId="57CB7026" wp14:editId="329A4383">
                <wp:simplePos x="0" y="0"/>
                <wp:positionH relativeFrom="column">
                  <wp:posOffset>1908175</wp:posOffset>
                </wp:positionH>
                <wp:positionV relativeFrom="paragraph">
                  <wp:posOffset>747395</wp:posOffset>
                </wp:positionV>
                <wp:extent cx="1567815" cy="1452880"/>
                <wp:effectExtent l="0" t="0" r="0" b="0"/>
                <wp:wrapNone/>
                <wp:docPr id="4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pic:cNvPicPr>
                          <a:picLocks noChangeAspect="1" noChangeArrowheads="1"/>
                        </pic:cNvPicPr>
                      </pic:nvPicPr>
                      <pic:blipFill>
                        <a:blip r:embed="rId15">
                          <a:clrChange>
                            <a:clrFrom>
                              <a:srgbClr val="000000">
                                <a:alpha val="0"/>
                              </a:srgbClr>
                            </a:clrFrom>
                            <a:clrTo>
                              <a:srgbClr val="000000">
                                <a:alpha val="0"/>
                              </a:srgbClr>
                            </a:clrTo>
                          </a:clrChange>
                          <a:extLst>
                            <a:ext uri="{BEBA8EAE-BF5A-486C-A8C5-ECC9F3942E4B}">
                              <a14:imgProps xmlns:a14="http://schemas.microsoft.com/office/drawing/2010/main">
                                <a14:imgLayer r:embed="rId16">
                                  <a14:imgEffect>
                                    <a14:backgroundRemoval t="0" b="99419" l="4313" r="89488"/>
                                  </a14:imgEffect>
                                </a14:imgLayer>
                              </a14:imgProps>
                            </a:ext>
                            <a:ext uri="{28A0092B-C50C-407E-A947-70E740481C1C}">
                              <a14:useLocalDpi xmlns:a14="http://schemas.microsoft.com/office/drawing/2010/main" val="0"/>
                            </a:ext>
                          </a:extLst>
                        </a:blip>
                        <a:srcRect/>
                        <a:stretch>
                          <a:fillRect/>
                        </a:stretch>
                      </pic:blipFill>
                      <pic:spPr bwMode="auto">
                        <a:xfrm>
                          <a:off x="0" y="0"/>
                          <a:ext cx="1567815" cy="145288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r w:rsidRPr="00F92708">
            <w:rPr>
              <w:noProof/>
              <w:lang w:val="en-US"/>
            </w:rPr>
            <w:drawing>
              <wp:anchor distT="0" distB="0" distL="114300" distR="114300" simplePos="0" relativeHeight="251669504" behindDoc="0" locked="0" layoutInCell="1" allowOverlap="1" wp14:anchorId="631CCD08" wp14:editId="62F2A0F1">
                <wp:simplePos x="0" y="0"/>
                <wp:positionH relativeFrom="column">
                  <wp:posOffset>353695</wp:posOffset>
                </wp:positionH>
                <wp:positionV relativeFrom="paragraph">
                  <wp:posOffset>631190</wp:posOffset>
                </wp:positionV>
                <wp:extent cx="1920875" cy="1610360"/>
                <wp:effectExtent l="0" t="0" r="0" b="0"/>
                <wp:wrapNone/>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pic:cNvPicPr>
                          <a:picLocks noChangeAspect="1" noChangeArrowheads="1"/>
                        </pic:cNvPicPr>
                      </pic:nvPicPr>
                      <pic:blipFill>
                        <a:blip r:embed="rId17"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8">
                                  <a14:imgEffect>
                                    <a14:backgroundRemoval t="5139" b="98715" l="9695" r="89767"/>
                                  </a14:imgEffect>
                                </a14:imgLayer>
                              </a14:imgProps>
                            </a:ext>
                            <a:ext uri="{28A0092B-C50C-407E-A947-70E740481C1C}">
                              <a14:useLocalDpi xmlns:a14="http://schemas.microsoft.com/office/drawing/2010/main" val="0"/>
                            </a:ext>
                          </a:extLst>
                        </a:blip>
                        <a:srcRect/>
                        <a:stretch>
                          <a:fillRect/>
                        </a:stretch>
                      </pic:blipFill>
                      <pic:spPr bwMode="auto">
                        <a:xfrm>
                          <a:off x="0" y="0"/>
                          <a:ext cx="1920875" cy="1610360"/>
                        </a:xfrm>
                        <a:prstGeom prst="rect">
                          <a:avLst/>
                        </a:prstGeom>
                        <a:ln>
                          <a:noFill/>
                        </a:ln>
                        <a:effectLst>
                          <a:softEdge rad="112500"/>
                        </a:effectLst>
                        <a:extLst/>
                      </pic:spPr>
                    </pic:pic>
                  </a:graphicData>
                </a:graphic>
              </wp:anchor>
            </w:drawing>
          </w:r>
          <w:r w:rsidR="003A28F9">
            <w:rPr>
              <w:noProof/>
              <w:lang w:val="en-US"/>
            </w:rPr>
            <mc:AlternateContent>
              <mc:Choice Requires="wps">
                <w:drawing>
                  <wp:anchor distT="0" distB="0" distL="114300" distR="114300" simplePos="0" relativeHeight="251660288" behindDoc="0" locked="0" layoutInCell="1" allowOverlap="1" wp14:anchorId="1115331E" wp14:editId="7556B925">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70075" cy="9653270"/>
                    <wp:effectExtent l="0" t="0" r="0" b="254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075"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6CA5D" w14:textId="77777777" w:rsidR="00C74361" w:rsidRDefault="00C74361" w:rsidP="00724DF2">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xmlns:mv="urn:schemas-microsoft-com:mac:vml" xmlns:mo="http://schemas.microsoft.com/office/mac/office/2008/main">
                <w:pict>
                  <v:rect id="Rectángulo 48" o:spid="_x0000_s1026" style="position:absolute;margin-left:0;margin-top:0;width:147.25pt;height:760.1pt;z-index:251660288;visibility:visible;mso-wrap-style:square;mso-width-percent:0;mso-height-percent:960;mso-left-percent:730;mso-wrap-distance-left:9pt;mso-wrap-distance-top:0;mso-wrap-distance-right:9pt;mso-wrap-distance-bottom:0;mso-position-horizontal-relative:page;mso-position-vertical:center;mso-position-vertical-relative:page;mso-width-percent:0;mso-height-percent:960;mso-left-percent:73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" fillcolor="#1f497d [3215]" stroked="f" strokeweight="2pt">
                    <v:path arrowok="t"/>
                    <v:textbox inset="14.4pt,,14.4pt">
                      <w:txbxContent>
                        <w:p w14:paraId="4EC6CA5D" w14:textId="77777777" w:rsidR="00C74361" w:rsidRDefault="00C74361" w:rsidP="00724DF2">
                          <w:pPr>
                            <w:pStyle w:val="Subtitle"/>
                            <w:rPr>
                              <w:color w:val="FFFFFF" w:themeColor="background1"/>
                            </w:rPr>
                          </w:pPr>
                        </w:p>
                      </w:txbxContent>
                    </v:textbox>
                    <w10:wrap anchorx="page" anchory="page"/>
                  </v:rect>
                </w:pict>
              </mc:Fallback>
            </mc:AlternateContent>
          </w:r>
        </w:p>
        <w:sdt>
          <w:sdtPr>
            <w:id w:val="-1515920938"/>
            <w:docPartObj>
              <w:docPartGallery w:val="Cover Pages"/>
              <w:docPartUnique/>
            </w:docPartObj>
          </w:sdtPr>
          <w:sdtEndPr/>
          <w:sdtContent>
            <w:p w14:paraId="54CF41E5" w14:textId="77777777" w:rsidR="00C13DE9" w:rsidRDefault="003A28F9" w:rsidP="00C13DE9">
              <w:r>
                <w:rPr>
                  <w:noProof/>
                  <w:lang w:val="en-US"/>
                </w:rPr>
                <mc:AlternateContent>
                  <mc:Choice Requires="wps">
                    <w:drawing>
                      <wp:anchor distT="0" distB="0" distL="114300" distR="114300" simplePos="0" relativeHeight="251664384" behindDoc="0" locked="0" layoutInCell="1" allowOverlap="1" wp14:anchorId="1B09C9F0" wp14:editId="6194BBA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70075" cy="9653270"/>
                        <wp:effectExtent l="0" t="0" r="0" b="2540"/>
                        <wp:wrapNone/>
                        <wp:docPr id="20"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075"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40B80" w14:textId="77777777" w:rsidR="00C74361" w:rsidRDefault="00C74361" w:rsidP="00C13DE9">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xmlns:mv="urn:schemas-microsoft-com:mac:vml" xmlns:mo="http://schemas.microsoft.com/office/mac/office/2008/main">
                    <w:pict>
                      <v:rect id="_x0000_s1027" style="position:absolute;margin-left:0;margin-top:0;width:147.25pt;height:760.1pt;z-index:251664384;visibility:visible;mso-wrap-style:square;mso-width-percent:0;mso-height-percent:960;mso-left-percent:730;mso-wrap-distance-left:9pt;mso-wrap-distance-top:0;mso-wrap-distance-right:9pt;mso-wrap-distance-bottom:0;mso-position-horizontal-relative:page;mso-position-vertical:center;mso-position-vertical-relative:page;mso-width-percent:0;mso-height-percent:960;mso-left-percent:73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" fillcolor="#1f497d [3215]" stroked="f" strokeweight="2pt">
                        <v:path arrowok="t"/>
                        <v:textbox inset="14.4pt,,14.4pt">
                          <w:txbxContent>
                            <w:p w14:paraId="43A40B80" w14:textId="77777777" w:rsidR="00C74361" w:rsidRDefault="00C74361" w:rsidP="00C13DE9">
                              <w:pPr>
                                <w:pStyle w:val="Subtitle"/>
                                <w:rPr>
                                  <w:color w:val="FFFFFF" w:themeColor="background1"/>
                                </w:rPr>
                              </w:pPr>
                            </w:p>
                          </w:txbxContent>
                        </v:textbox>
                        <w10:wrap anchorx="page" anchory="page"/>
                      </v:rect>
                    </w:pict>
                  </mc:Fallback>
                </mc:AlternateContent>
              </w:r>
              <w:r>
                <w:rPr>
                  <w:noProof/>
                  <w:lang w:val="en-US"/>
                </w:rPr>
                <mc:AlternateContent>
                  <mc:Choice Requires="wps">
                    <w:drawing>
                      <wp:anchor distT="0" distB="0" distL="114300" distR="114300" simplePos="0" relativeHeight="251663360" behindDoc="0" locked="0" layoutInCell="1" allowOverlap="1" wp14:anchorId="21EFC9BD" wp14:editId="071B29D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21"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ítulo"/>
                                      <w:id w:val="-1783574281"/>
                                      <w:dataBinding w:prefixMappings="xmlns:ns0='http://schemas.openxmlformats.org/package/2006/metadata/core-properties' xmlns:ns1='http://purl.org/dc/elements/1.1/'" w:xpath="/ns0:coreProperties[1]/ns1:title[1]" w:storeItemID="{6C3C8BC8-F283-45AE-878A-BAB7291924A1}"/>
                                      <w:text/>
                                    </w:sdtPr>
                                    <w:sdtEndPr/>
                                    <w:sdtContent>
                                      <w:p w14:paraId="23CCE6CC" w14:textId="77777777" w:rsidR="00C74361" w:rsidRDefault="00C74361" w:rsidP="00C13DE9">
                                        <w:pPr>
                                          <w:pStyle w:val="Title"/>
                                          <w:jc w:val="right"/>
                                          <w:rPr>
                                            <w:caps/>
                                            <w:color w:val="FFFFFF" w:themeColor="background1"/>
                                            <w:sz w:val="72"/>
                                            <w:szCs w:val="72"/>
                                          </w:rPr>
                                        </w:pPr>
                                        <w:r>
                                          <w:rPr>
                                            <w:caps/>
                                            <w:color w:val="FFFFFF" w:themeColor="background1"/>
                                            <w:sz w:val="72"/>
                                            <w:szCs w:val="72"/>
                                            <w:lang w:val="es-ES_tradnl"/>
                                          </w:rPr>
                                          <w:t>EVALUACIÓN FINAL</w:t>
                                        </w:r>
                                      </w:p>
                                    </w:sdtContent>
                                  </w:sdt>
                                  <w:p w14:paraId="06BEE3A0" w14:textId="77777777" w:rsidR="00C74361" w:rsidRDefault="00C74361" w:rsidP="00C13DE9">
                                    <w:pPr>
                                      <w:spacing w:before="240"/>
                                      <w:ind w:left="720"/>
                                      <w:jc w:val="right"/>
                                      <w:rPr>
                                        <w:color w:val="FFFFFF" w:themeColor="background1"/>
                                      </w:rPr>
                                    </w:pPr>
                                  </w:p>
                                  <w:p w14:paraId="642F177D" w14:textId="77777777" w:rsidR="00C74361" w:rsidRDefault="00C74361" w:rsidP="00C13DE9">
                                    <w:pPr>
                                      <w:spacing w:before="240"/>
                                      <w:ind w:left="1008"/>
                                      <w:jc w:val="right"/>
                                      <w:rPr>
                                        <w:color w:val="FFFFFF" w:themeColor="background1"/>
                                        <w:sz w:val="21"/>
                                        <w:szCs w:val="21"/>
                                      </w:rPr>
                                    </w:pPr>
                                  </w:p>
                                  <w:p w14:paraId="7DA4F03F" w14:textId="77777777" w:rsidR="00C74361" w:rsidRPr="00E60199" w:rsidRDefault="00C74361" w:rsidP="00C13DE9">
                                    <w:pPr>
                                      <w:spacing w:before="240"/>
                                      <w:ind w:left="1008"/>
                                      <w:jc w:val="right"/>
                                      <w:rPr>
                                        <w:rFonts w:ascii="Calibri" w:hAnsi="Calibri"/>
                                        <w:color w:val="FFFFFF" w:themeColor="background1"/>
                                        <w:sz w:val="32"/>
                                        <w:szCs w:val="21"/>
                                      </w:rPr>
                                    </w:pPr>
                                    <w:r w:rsidRPr="00E60199">
                                      <w:rPr>
                                        <w:rFonts w:ascii="Calibri" w:hAnsi="Calibri"/>
                                        <w:color w:val="FFFFFF" w:themeColor="background1"/>
                                        <w:sz w:val="32"/>
                                        <w:szCs w:val="21"/>
                                      </w:rPr>
                                      <w:t>PROGRAMA CONJUNTO DE LAS NACIONES UNIDAS FRENTE AL CAMBIO CLIMÁTICO</w:t>
                                    </w:r>
                                  </w:p>
                                  <w:p w14:paraId="3BA198EC" w14:textId="77777777" w:rsidR="00C74361" w:rsidRPr="003C61F5" w:rsidRDefault="00C74361" w:rsidP="00C13DE9">
                                    <w:pPr>
                                      <w:spacing w:before="240"/>
                                      <w:ind w:left="1008"/>
                                      <w:jc w:val="right"/>
                                      <w:rPr>
                                        <w:rFonts w:ascii="Calibri" w:hAnsi="Calibri"/>
                                        <w:color w:val="FFFFFF" w:themeColor="background1"/>
                                        <w:sz w:val="32"/>
                                        <w:szCs w:val="21"/>
                                      </w:rPr>
                                    </w:pPr>
                                    <w:r w:rsidRPr="003C61F5">
                                      <w:rPr>
                                        <w:rFonts w:ascii="Calibri" w:hAnsi="Calibri"/>
                                        <w:color w:val="FFFFFF" w:themeColor="background1"/>
                                        <w:sz w:val="32"/>
                                        <w:szCs w:val="21"/>
                                      </w:rPr>
                                      <w:t xml:space="preserve">PERÚ </w:t>
                                    </w:r>
                                  </w:p>
                                  <w:p w14:paraId="41746F46" w14:textId="77777777" w:rsidR="00C74361" w:rsidRDefault="00C74361" w:rsidP="00C13DE9">
                                    <w:pPr>
                                      <w:spacing w:before="240"/>
                                      <w:ind w:left="1008"/>
                                      <w:jc w:val="right"/>
                                      <w:rPr>
                                        <w:color w:val="FFFFFF" w:themeColor="background1"/>
                                      </w:rPr>
                                    </w:pPr>
                                    <w:r>
                                      <w:rPr>
                                        <w:rFonts w:ascii="Calibri" w:hAnsi="Calibri"/>
                                        <w:color w:val="FFFFFF" w:themeColor="background1"/>
                                        <w:sz w:val="21"/>
                                        <w:szCs w:val="21"/>
                                      </w:rPr>
                                      <w:t>Fondo p</w:t>
                                    </w:r>
                                    <w:r w:rsidRPr="003C61F5">
                                      <w:rPr>
                                        <w:rFonts w:ascii="Calibri" w:hAnsi="Calibri"/>
                                        <w:color w:val="FFFFFF" w:themeColor="background1"/>
                                        <w:sz w:val="21"/>
                                        <w:szCs w:val="21"/>
                                      </w:rPr>
                                      <w:t xml:space="preserve">ara </w:t>
                                    </w:r>
                                    <w:r>
                                      <w:rPr>
                                        <w:rFonts w:ascii="Calibri" w:hAnsi="Calibri"/>
                                        <w:color w:val="FFFFFF" w:themeColor="background1"/>
                                        <w:sz w:val="21"/>
                                        <w:szCs w:val="21"/>
                                      </w:rPr>
                                      <w:t>e</w:t>
                                    </w:r>
                                    <w:r w:rsidRPr="003C61F5">
                                      <w:rPr>
                                        <w:rFonts w:ascii="Calibri" w:hAnsi="Calibri"/>
                                        <w:color w:val="FFFFFF" w:themeColor="background1"/>
                                        <w:sz w:val="21"/>
                                        <w:szCs w:val="21"/>
                                      </w:rPr>
                                      <w:t>l Logro de los ODM (</w:t>
                                    </w:r>
                                    <w:r>
                                      <w:rPr>
                                        <w:rFonts w:ascii="Calibri" w:hAnsi="Calibri"/>
                                        <w:color w:val="FFFFFF" w:themeColor="background1"/>
                                        <w:sz w:val="21"/>
                                        <w:szCs w:val="21"/>
                                      </w:rPr>
                                      <w:t>F-ODM)</w:t>
                                    </w:r>
                                    <w:sdt>
                                      <w:sdtPr>
                                        <w:rPr>
                                          <w:color w:val="FFFFFF" w:themeColor="background1"/>
                                          <w:sz w:val="21"/>
                                          <w:szCs w:val="21"/>
                                        </w:rPr>
                                        <w:alias w:val="Descripción breve"/>
                                        <w:id w:val="-1823076"/>
                                        <w:showingPlcHdr/>
                                        <w:dataBinding w:prefixMappings="xmlns:ns0='http://schemas.microsoft.com/office/2006/coverPageProps'" w:xpath="/ns0:CoverPageProperties[1]/ns0:Abstract[1]" w:storeItemID="{55AF091B-3C7A-41E3-B477-F2FDAA23CFDA}"/>
                                        <w:text/>
                                      </w:sdtPr>
                                      <w:sdtEndPr/>
                                      <w:sdtContent>
                                        <w:r>
                                          <w:rPr>
                                            <w:color w:val="FFFFFF" w:themeColor="background1"/>
                                            <w:sz w:val="21"/>
                                            <w:szCs w:val="21"/>
                                          </w:rPr>
                                          <w:t xml:space="preserve">     </w:t>
                                        </w:r>
                                      </w:sdtContent>
                                    </w:sdt>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mv="urn:schemas-microsoft-com:mac:vml" xmlns:mo="http://schemas.microsoft.com/office/mac/office/2008/main">
                    <w:pict>
                      <v:rect id="Rectángulo 47" o:spid="_x0000_s1028" style="position:absolute;margin-left:0;margin-top:0;width:422.3pt;height:760.1pt;z-index:25166336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" fillcolor="#4f81bd [3204]" stroked="f" strokeweight="2pt">
                        <v:path arrowok="t"/>
                        <v:textbox inset="21.6pt,1in,21.6pt">
                          <w:txbxContent>
                            <w:sdt>
                              <w:sdtPr>
                                <w:rPr>
                                  <w:caps/>
                                  <w:color w:val="FFFFFF" w:themeColor="background1"/>
                                  <w:sz w:val="72"/>
                                  <w:szCs w:val="72"/>
                                </w:rPr>
                                <w:alias w:val="Título"/>
                                <w:id w:val="-1783574281"/>
                                <w:dataBinding w:prefixMappings="xmlns:ns0='http://schemas.openxmlformats.org/package/2006/metadata/core-properties' xmlns:ns1='http://purl.org/dc/elements/1.1/'" w:xpath="/ns0:coreProperties[1]/ns1:title[1]" w:storeItemID="{6C3C8BC8-F283-45AE-878A-BAB7291924A1}"/>
                                <w:text/>
                              </w:sdtPr>
                              <w:sdtContent>
                                <w:p w14:paraId="23CCE6CC" w14:textId="77777777" w:rsidR="00C74361" w:rsidRDefault="00C74361" w:rsidP="00C13DE9">
                                  <w:pPr>
                                    <w:pStyle w:val="Title"/>
                                    <w:jc w:val="right"/>
                                    <w:rPr>
                                      <w:caps/>
                                      <w:color w:val="FFFFFF" w:themeColor="background1"/>
                                      <w:sz w:val="72"/>
                                      <w:szCs w:val="72"/>
                                    </w:rPr>
                                  </w:pPr>
                                  <w:r>
                                    <w:rPr>
                                      <w:caps/>
                                      <w:color w:val="FFFFFF" w:themeColor="background1"/>
                                      <w:sz w:val="72"/>
                                      <w:szCs w:val="72"/>
                                      <w:lang w:val="es-ES_tradnl"/>
                                    </w:rPr>
                                    <w:t>EVALUACIÓN FINAL</w:t>
                                  </w:r>
                                </w:p>
                              </w:sdtContent>
                            </w:sdt>
                            <w:p w14:paraId="06BEE3A0" w14:textId="77777777" w:rsidR="00C74361" w:rsidRDefault="00C74361" w:rsidP="00C13DE9">
                              <w:pPr>
                                <w:spacing w:before="240"/>
                                <w:ind w:left="720"/>
                                <w:jc w:val="right"/>
                                <w:rPr>
                                  <w:color w:val="FFFFFF" w:themeColor="background1"/>
                                </w:rPr>
                              </w:pPr>
                            </w:p>
                            <w:p w14:paraId="642F177D" w14:textId="77777777" w:rsidR="00C74361" w:rsidRDefault="00C74361" w:rsidP="00C13DE9">
                              <w:pPr>
                                <w:spacing w:before="240"/>
                                <w:ind w:left="1008"/>
                                <w:jc w:val="right"/>
                                <w:rPr>
                                  <w:color w:val="FFFFFF" w:themeColor="background1"/>
                                  <w:sz w:val="21"/>
                                  <w:szCs w:val="21"/>
                                </w:rPr>
                              </w:pPr>
                            </w:p>
                            <w:p w14:paraId="7DA4F03F" w14:textId="77777777" w:rsidR="00C74361" w:rsidRPr="00E60199" w:rsidRDefault="00C74361" w:rsidP="00C13DE9">
                              <w:pPr>
                                <w:spacing w:before="240"/>
                                <w:ind w:left="1008"/>
                                <w:jc w:val="right"/>
                                <w:rPr>
                                  <w:rFonts w:ascii="Calibri" w:hAnsi="Calibri"/>
                                  <w:color w:val="FFFFFF" w:themeColor="background1"/>
                                  <w:sz w:val="32"/>
                                  <w:szCs w:val="21"/>
                                </w:rPr>
                              </w:pPr>
                              <w:r w:rsidRPr="00E60199">
                                <w:rPr>
                                  <w:rFonts w:ascii="Calibri" w:hAnsi="Calibri"/>
                                  <w:color w:val="FFFFFF" w:themeColor="background1"/>
                                  <w:sz w:val="32"/>
                                  <w:szCs w:val="21"/>
                                </w:rPr>
                                <w:t>PROGRAMA CONJUNTO DE LAS NACIONES UNIDAS FRENTE AL CAMBIO CLIMÁTICO</w:t>
                              </w:r>
                            </w:p>
                            <w:p w14:paraId="3BA198EC" w14:textId="77777777" w:rsidR="00C74361" w:rsidRPr="003C61F5" w:rsidRDefault="00C74361" w:rsidP="00C13DE9">
                              <w:pPr>
                                <w:spacing w:before="240"/>
                                <w:ind w:left="1008"/>
                                <w:jc w:val="right"/>
                                <w:rPr>
                                  <w:rFonts w:ascii="Calibri" w:hAnsi="Calibri"/>
                                  <w:color w:val="FFFFFF" w:themeColor="background1"/>
                                  <w:sz w:val="32"/>
                                  <w:szCs w:val="21"/>
                                </w:rPr>
                              </w:pPr>
                              <w:r w:rsidRPr="003C61F5">
                                <w:rPr>
                                  <w:rFonts w:ascii="Calibri" w:hAnsi="Calibri"/>
                                  <w:color w:val="FFFFFF" w:themeColor="background1"/>
                                  <w:sz w:val="32"/>
                                  <w:szCs w:val="21"/>
                                </w:rPr>
                                <w:t xml:space="preserve">PERÚ </w:t>
                              </w:r>
                            </w:p>
                            <w:p w14:paraId="41746F46" w14:textId="77777777" w:rsidR="00C74361" w:rsidRDefault="00C74361" w:rsidP="00C13DE9">
                              <w:pPr>
                                <w:spacing w:before="240"/>
                                <w:ind w:left="1008"/>
                                <w:jc w:val="right"/>
                                <w:rPr>
                                  <w:color w:val="FFFFFF" w:themeColor="background1"/>
                                </w:rPr>
                              </w:pPr>
                              <w:r>
                                <w:rPr>
                                  <w:rFonts w:ascii="Calibri" w:hAnsi="Calibri"/>
                                  <w:color w:val="FFFFFF" w:themeColor="background1"/>
                                  <w:sz w:val="21"/>
                                  <w:szCs w:val="21"/>
                                </w:rPr>
                                <w:t>Fondo p</w:t>
                              </w:r>
                              <w:r w:rsidRPr="003C61F5">
                                <w:rPr>
                                  <w:rFonts w:ascii="Calibri" w:hAnsi="Calibri"/>
                                  <w:color w:val="FFFFFF" w:themeColor="background1"/>
                                  <w:sz w:val="21"/>
                                  <w:szCs w:val="21"/>
                                </w:rPr>
                                <w:t xml:space="preserve">ara </w:t>
                              </w:r>
                              <w:r>
                                <w:rPr>
                                  <w:rFonts w:ascii="Calibri" w:hAnsi="Calibri"/>
                                  <w:color w:val="FFFFFF" w:themeColor="background1"/>
                                  <w:sz w:val="21"/>
                                  <w:szCs w:val="21"/>
                                </w:rPr>
                                <w:t>e</w:t>
                              </w:r>
                              <w:r w:rsidRPr="003C61F5">
                                <w:rPr>
                                  <w:rFonts w:ascii="Calibri" w:hAnsi="Calibri"/>
                                  <w:color w:val="FFFFFF" w:themeColor="background1"/>
                                  <w:sz w:val="21"/>
                                  <w:szCs w:val="21"/>
                                </w:rPr>
                                <w:t>l Logro de los ODM (</w:t>
                              </w:r>
                              <w:r>
                                <w:rPr>
                                  <w:rFonts w:ascii="Calibri" w:hAnsi="Calibri"/>
                                  <w:color w:val="FFFFFF" w:themeColor="background1"/>
                                  <w:sz w:val="21"/>
                                  <w:szCs w:val="21"/>
                                </w:rPr>
                                <w:t>F-ODM)</w:t>
                              </w:r>
                              <w:sdt>
                                <w:sdtPr>
                                  <w:rPr>
                                    <w:color w:val="FFFFFF" w:themeColor="background1"/>
                                    <w:sz w:val="21"/>
                                    <w:szCs w:val="21"/>
                                  </w:rPr>
                                  <w:alias w:val="Descripción breve"/>
                                  <w:id w:val="-1823076"/>
                                  <w:showingPlcHdr/>
                                  <w:dataBinding w:prefixMappings="xmlns:ns0='http://schemas.microsoft.com/office/2006/coverPageProps'" w:xpath="/ns0:CoverPageProperties[1]/ns0:Abstract[1]" w:storeItemID="{55AF091B-3C7A-41E3-B477-F2FDAA23CFDA}"/>
                                  <w:text/>
                                </w:sdtPr>
                                <w:sdtContent>
                                  <w:r>
                                    <w:rPr>
                                      <w:color w:val="FFFFFF" w:themeColor="background1"/>
                                      <w:sz w:val="21"/>
                                      <w:szCs w:val="21"/>
                                    </w:rPr>
                                    <w:t xml:space="preserve">     </w:t>
                                  </w:r>
                                </w:sdtContent>
                              </w:sdt>
                            </w:p>
                          </w:txbxContent>
                        </v:textbox>
                        <w10:wrap anchorx="page" anchory="page"/>
                      </v:rect>
                    </w:pict>
                  </mc:Fallback>
                </mc:AlternateContent>
              </w:r>
            </w:p>
            <w:p w14:paraId="2E1FD12C" w14:textId="77777777" w:rsidR="00C13DE9" w:rsidRDefault="00C13DE9" w:rsidP="00C13DE9"/>
            <w:p w14:paraId="15A85CCE" w14:textId="77777777" w:rsidR="00C13DE9" w:rsidRDefault="003A28F9" w:rsidP="00C13DE9">
              <w:r>
                <w:rPr>
                  <w:noProof/>
                  <w:lang w:val="en-US"/>
                </w:rPr>
                <mc:AlternateContent>
                  <mc:Choice Requires="wps">
                    <w:drawing>
                      <wp:anchor distT="0" distB="0" distL="114300" distR="114300" simplePos="0" relativeHeight="251665408" behindDoc="0" locked="0" layoutInCell="1" allowOverlap="1" wp14:anchorId="38219A5D" wp14:editId="7C2BB986">
                        <wp:simplePos x="0" y="0"/>
                        <wp:positionH relativeFrom="column">
                          <wp:posOffset>1233170</wp:posOffset>
                        </wp:positionH>
                        <wp:positionV relativeFrom="paragraph">
                          <wp:posOffset>7746365</wp:posOffset>
                        </wp:positionV>
                        <wp:extent cx="1371600" cy="375285"/>
                        <wp:effectExtent l="0" t="0" r="0" b="5715"/>
                        <wp:wrapNone/>
                        <wp:docPr id="2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7528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306BB" w14:textId="77777777" w:rsidR="00C74361" w:rsidRPr="003C61F5" w:rsidRDefault="00C74361" w:rsidP="00C13DE9">
                                    <w:pPr>
                                      <w:jc w:val="center"/>
                                      <w:rPr>
                                        <w:rFonts w:ascii="Calibri" w:hAnsi="Calibri"/>
                                        <w:color w:val="FFFFFF" w:themeColor="background1"/>
                                        <w:sz w:val="32"/>
                                        <w:szCs w:val="21"/>
                                      </w:rPr>
                                    </w:pPr>
                                    <w:r w:rsidRPr="003C61F5">
                                      <w:rPr>
                                        <w:rFonts w:ascii="Calibri" w:hAnsi="Calibri"/>
                                        <w:color w:val="FFFFFF" w:themeColor="background1"/>
                                        <w:sz w:val="32"/>
                                        <w:szCs w:val="21"/>
                                      </w:rPr>
                                      <w:t>Mayo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1 Cuadro de texto" o:spid="_x0000_s1029" type="#_x0000_t202" style="position:absolute;margin-left:97.1pt;margin-top:609.95pt;width:108pt;height:2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" fillcolor="#4f81bd [3204]" stroked="f" strokeweight=".5pt">
                        <v:path arrowok="t"/>
                        <v:textbox>
                          <w:txbxContent>
                            <w:p w14:paraId="153306BB" w14:textId="77777777" w:rsidR="00C74361" w:rsidRPr="003C61F5" w:rsidRDefault="00C74361" w:rsidP="00C13DE9">
                              <w:pPr>
                                <w:jc w:val="center"/>
                                <w:rPr>
                                  <w:rFonts w:ascii="Calibri" w:hAnsi="Calibri"/>
                                  <w:color w:val="FFFFFF" w:themeColor="background1"/>
                                  <w:sz w:val="32"/>
                                  <w:szCs w:val="21"/>
                                </w:rPr>
                              </w:pPr>
                              <w:r w:rsidRPr="003C61F5">
                                <w:rPr>
                                  <w:rFonts w:ascii="Calibri" w:hAnsi="Calibri"/>
                                  <w:color w:val="FFFFFF" w:themeColor="background1"/>
                                  <w:sz w:val="32"/>
                                  <w:szCs w:val="21"/>
                                </w:rPr>
                                <w:t>Mayo 2012</w:t>
                              </w:r>
                            </w:p>
                          </w:txbxContent>
                        </v:textbox>
                      </v:shape>
                    </w:pict>
                  </mc:Fallback>
                </mc:AlternateContent>
              </w:r>
            </w:p>
          </w:sdtContent>
        </w:sdt>
        <w:p w14:paraId="76FCF9D0" w14:textId="77777777" w:rsidR="00C13DE9" w:rsidRDefault="00C13DE9" w:rsidP="00C13DE9"/>
        <w:p w14:paraId="62089C7E" w14:textId="77777777" w:rsidR="00C13DE9" w:rsidRDefault="00C13DE9" w:rsidP="00C13DE9">
          <w:r w:rsidRPr="003B3D80">
            <w:rPr>
              <w:noProof/>
              <w:lang w:val="en-US"/>
            </w:rPr>
            <w:drawing>
              <wp:anchor distT="0" distB="0" distL="114300" distR="114300" simplePos="0" relativeHeight="251671552" behindDoc="0" locked="0" layoutInCell="1" allowOverlap="1" wp14:anchorId="34793E6B" wp14:editId="2A5C68B6">
                <wp:simplePos x="0" y="0"/>
                <wp:positionH relativeFrom="column">
                  <wp:posOffset>24765</wp:posOffset>
                </wp:positionH>
                <wp:positionV relativeFrom="paragraph">
                  <wp:posOffset>231140</wp:posOffset>
                </wp:positionV>
                <wp:extent cx="1562100" cy="1447800"/>
                <wp:effectExtent l="0" t="0" r="0" b="0"/>
                <wp:wrapNone/>
                <wp:docPr id="23"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9" cstate="print">
                          <a:extLst>
                            <a:ext uri="{BEBA8EAE-BF5A-486C-A8C5-ECC9F3942E4B}">
                              <a14:imgProps xmlns:a14="http://schemas.microsoft.com/office/drawing/2010/main">
                                <a14:imgLayer r:embed="rId20">
                                  <a14:imgEffect>
                                    <a14:backgroundRemoval t="1484" b="99407" l="820" r="10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1447800"/>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r>
            <w:rPr>
              <w:noProof/>
              <w:lang w:val="en-US"/>
            </w:rPr>
            <w:drawing>
              <wp:inline distT="0" distB="0" distL="0" distR="0" wp14:anchorId="3629DFCA" wp14:editId="7F7B21C5">
                <wp:extent cx="1405720" cy="1054132"/>
                <wp:effectExtent l="0" t="0" r="4445" b="0"/>
                <wp:docPr id="24" name="Imagen 12" descr="D:\PERU_PCCC\Fotos Peru\Fotos Ccapacmarca 2603\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U_PCCC\Fotos Peru\Fotos Ccapacmarca 2603\IMG_0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502" cy="1059218"/>
                        </a:xfrm>
                        <a:prstGeom prst="rect">
                          <a:avLst/>
                        </a:prstGeom>
                        <a:noFill/>
                        <a:ln>
                          <a:noFill/>
                        </a:ln>
                      </pic:spPr>
                    </pic:pic>
                  </a:graphicData>
                </a:graphic>
              </wp:inline>
            </w:drawing>
          </w:r>
          <w:r>
            <w:rPr>
              <w:noProof/>
              <w:lang w:val="en-US"/>
            </w:rPr>
            <w:drawing>
              <wp:inline distT="0" distB="0" distL="0" distR="0" wp14:anchorId="31CB7728" wp14:editId="65A70548">
                <wp:extent cx="1405720" cy="1050083"/>
                <wp:effectExtent l="0" t="0" r="4445" b="0"/>
                <wp:docPr id="25" name="Imagen 3" descr="D:\PERU_PCCC\Fotos Peru\Fotos Ccapacmarca 2603\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U_PCCC\Fotos Peru\Fotos Ccapacmarca 2603\IMG_03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432" cy="1049868"/>
                        </a:xfrm>
                        <a:prstGeom prst="rect">
                          <a:avLst/>
                        </a:prstGeom>
                        <a:noFill/>
                        <a:ln>
                          <a:noFill/>
                        </a:ln>
                      </pic:spPr>
                    </pic:pic>
                  </a:graphicData>
                </a:graphic>
              </wp:inline>
            </w:drawing>
          </w:r>
        </w:p>
        <w:p w14:paraId="7F687865" w14:textId="77777777" w:rsidR="00724DF2" w:rsidRDefault="003A28F9" w:rsidP="00724DF2">
          <w:r>
            <w:rPr>
              <w:noProof/>
              <w:lang w:val="en-US"/>
            </w:rPr>
            <mc:AlternateContent>
              <mc:Choice Requires="wps">
                <w:drawing>
                  <wp:anchor distT="0" distB="0" distL="114300" distR="114300" simplePos="0" relativeHeight="251659264" behindDoc="0" locked="0" layoutInCell="1" allowOverlap="1" wp14:anchorId="53828D7F" wp14:editId="527B220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ítulo"/>
                                  <w:id w:val="-1345317683"/>
                                  <w:dataBinding w:prefixMappings="xmlns:ns0='http://schemas.openxmlformats.org/package/2006/metadata/core-properties' xmlns:ns1='http://purl.org/dc/elements/1.1/'" w:xpath="/ns0:coreProperties[1]/ns1:title[1]" w:storeItemID="{6C3C8BC8-F283-45AE-878A-BAB7291924A1}"/>
                                  <w:text/>
                                </w:sdtPr>
                                <w:sdtEndPr/>
                                <w:sdtContent>
                                  <w:p w14:paraId="52A42D3C" w14:textId="77777777" w:rsidR="00C74361" w:rsidRDefault="00C74361" w:rsidP="00724DF2">
                                    <w:pPr>
                                      <w:pStyle w:val="Title"/>
                                      <w:jc w:val="right"/>
                                      <w:rPr>
                                        <w:caps/>
                                        <w:color w:val="FFFFFF" w:themeColor="background1"/>
                                        <w:sz w:val="72"/>
                                        <w:szCs w:val="72"/>
                                      </w:rPr>
                                    </w:pPr>
                                    <w:r w:rsidRPr="00197361">
                                      <w:rPr>
                                        <w:rFonts w:asciiTheme="majorHAnsi" w:eastAsiaTheme="majorEastAsia" w:hAnsiTheme="majorHAnsi" w:cstheme="majorBidi"/>
                                        <w:caps/>
                                        <w:color w:val="FFFFFF" w:themeColor="background1"/>
                                        <w:spacing w:val="5"/>
                                        <w:kern w:val="28"/>
                                        <w:sz w:val="72"/>
                                        <w:szCs w:val="72"/>
                                        <w:lang w:val="es-MX" w:eastAsia="es-MX"/>
                                      </w:rPr>
                                      <w:t>EVALUACIÓN FINAL</w:t>
                                    </w:r>
                                  </w:p>
                                </w:sdtContent>
                              </w:sdt>
                              <w:p w14:paraId="7F682877" w14:textId="77777777" w:rsidR="00C74361" w:rsidRDefault="00C74361" w:rsidP="00724DF2">
                                <w:pPr>
                                  <w:spacing w:before="240"/>
                                  <w:ind w:left="720"/>
                                  <w:jc w:val="right"/>
                                  <w:rPr>
                                    <w:color w:val="FFFFFF" w:themeColor="background1"/>
                                  </w:rPr>
                                </w:pPr>
                              </w:p>
                              <w:p w14:paraId="59E55CFB" w14:textId="77777777" w:rsidR="00C74361" w:rsidRDefault="00C74361" w:rsidP="00724DF2">
                                <w:pPr>
                                  <w:spacing w:before="240"/>
                                  <w:ind w:left="1008"/>
                                  <w:jc w:val="right"/>
                                  <w:rPr>
                                    <w:color w:val="FFFFFF" w:themeColor="background1"/>
                                    <w:sz w:val="21"/>
                                    <w:szCs w:val="21"/>
                                  </w:rPr>
                                </w:pPr>
                              </w:p>
                              <w:p w14:paraId="4F2CFDD9" w14:textId="77777777" w:rsidR="00C74361" w:rsidRPr="00E60199" w:rsidRDefault="00C74361" w:rsidP="00724DF2">
                                <w:pPr>
                                  <w:spacing w:before="240"/>
                                  <w:ind w:left="1008"/>
                                  <w:jc w:val="right"/>
                                  <w:rPr>
                                    <w:rFonts w:ascii="Calibri" w:hAnsi="Calibri"/>
                                    <w:color w:val="FFFFFF" w:themeColor="background1"/>
                                    <w:sz w:val="32"/>
                                    <w:szCs w:val="21"/>
                                  </w:rPr>
                                </w:pPr>
                                <w:r w:rsidRPr="00E60199">
                                  <w:rPr>
                                    <w:rFonts w:ascii="Calibri" w:hAnsi="Calibri"/>
                                    <w:color w:val="FFFFFF" w:themeColor="background1"/>
                                    <w:sz w:val="32"/>
                                    <w:szCs w:val="21"/>
                                  </w:rPr>
                                  <w:t>PROGRAMA CONJUNTO DE LAS NACIONES UNIDAS FRENTE AL CAMBIO CLIMÁTICO</w:t>
                                </w:r>
                              </w:p>
                              <w:p w14:paraId="0C13408E" w14:textId="77777777" w:rsidR="00C74361" w:rsidRPr="003C61F5" w:rsidRDefault="00C74361" w:rsidP="00724DF2">
                                <w:pPr>
                                  <w:spacing w:before="240"/>
                                  <w:ind w:left="1008"/>
                                  <w:jc w:val="right"/>
                                  <w:rPr>
                                    <w:rFonts w:ascii="Calibri" w:hAnsi="Calibri"/>
                                    <w:color w:val="FFFFFF" w:themeColor="background1"/>
                                    <w:sz w:val="32"/>
                                    <w:szCs w:val="21"/>
                                  </w:rPr>
                                </w:pPr>
                                <w:r w:rsidRPr="003C61F5">
                                  <w:rPr>
                                    <w:rFonts w:ascii="Calibri" w:hAnsi="Calibri"/>
                                    <w:color w:val="FFFFFF" w:themeColor="background1"/>
                                    <w:sz w:val="32"/>
                                    <w:szCs w:val="21"/>
                                  </w:rPr>
                                  <w:t xml:space="preserve">PERÚ </w:t>
                                </w:r>
                              </w:p>
                              <w:p w14:paraId="59A04F71" w14:textId="77777777" w:rsidR="00C74361" w:rsidRDefault="00C74361" w:rsidP="00724DF2">
                                <w:pPr>
                                  <w:spacing w:before="240"/>
                                  <w:ind w:left="1008"/>
                                  <w:jc w:val="right"/>
                                  <w:rPr>
                                    <w:color w:val="FFFFFF" w:themeColor="background1"/>
                                  </w:rPr>
                                </w:pPr>
                                <w:r>
                                  <w:rPr>
                                    <w:rFonts w:ascii="Calibri" w:hAnsi="Calibri"/>
                                    <w:color w:val="FFFFFF" w:themeColor="background1"/>
                                    <w:sz w:val="21"/>
                                    <w:szCs w:val="21"/>
                                  </w:rPr>
                                  <w:t>Fondo p</w:t>
                                </w:r>
                                <w:r w:rsidRPr="003C61F5">
                                  <w:rPr>
                                    <w:rFonts w:ascii="Calibri" w:hAnsi="Calibri"/>
                                    <w:color w:val="FFFFFF" w:themeColor="background1"/>
                                    <w:sz w:val="21"/>
                                    <w:szCs w:val="21"/>
                                  </w:rPr>
                                  <w:t xml:space="preserve">ara </w:t>
                                </w:r>
                                <w:r>
                                  <w:rPr>
                                    <w:rFonts w:ascii="Calibri" w:hAnsi="Calibri"/>
                                    <w:color w:val="FFFFFF" w:themeColor="background1"/>
                                    <w:sz w:val="21"/>
                                    <w:szCs w:val="21"/>
                                  </w:rPr>
                                  <w:t>e</w:t>
                                </w:r>
                                <w:r w:rsidRPr="003C61F5">
                                  <w:rPr>
                                    <w:rFonts w:ascii="Calibri" w:hAnsi="Calibri"/>
                                    <w:color w:val="FFFFFF" w:themeColor="background1"/>
                                    <w:sz w:val="21"/>
                                    <w:szCs w:val="21"/>
                                  </w:rPr>
                                  <w:t>l Logro de los ODM (</w:t>
                                </w:r>
                                <w:r>
                                  <w:rPr>
                                    <w:rFonts w:ascii="Calibri" w:hAnsi="Calibri"/>
                                    <w:color w:val="FFFFFF" w:themeColor="background1"/>
                                    <w:sz w:val="21"/>
                                    <w:szCs w:val="21"/>
                                  </w:rPr>
                                  <w:t>F-ODM)</w:t>
                                </w:r>
                                <w:sdt>
                                  <w:sdtPr>
                                    <w:rPr>
                                      <w:color w:val="FFFFFF" w:themeColor="background1"/>
                                      <w:sz w:val="21"/>
                                      <w:szCs w:val="21"/>
                                    </w:rPr>
                                    <w:alias w:val="Descripción breve"/>
                                    <w:id w:val="1134136270"/>
                                    <w:showingPlcHdr/>
                                    <w:dataBinding w:prefixMappings="xmlns:ns0='http://schemas.microsoft.com/office/2006/coverPageProps'" w:xpath="/ns0:CoverPageProperties[1]/ns0:Abstract[1]" w:storeItemID="{55AF091B-3C7A-41E3-B477-F2FDAA23CFDA}"/>
                                    <w:text/>
                                  </w:sdtPr>
                                  <w:sdtEndPr/>
                                  <w:sdtContent>
                                    <w:r>
                                      <w:rPr>
                                        <w:color w:val="FFFFFF" w:themeColor="background1"/>
                                        <w:sz w:val="21"/>
                                        <w:szCs w:val="21"/>
                                      </w:rPr>
                                      <w:t xml:space="preserve">     </w:t>
                                    </w:r>
                                  </w:sdtContent>
                                </w:sdt>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mv="urn:schemas-microsoft-com:mac:vml" xmlns:mo="http://schemas.microsoft.com/office/mac/office/2008/main">
                <w:pict>
                  <v:rect id="_x0000_s1030"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" fillcolor="#4f81bd [3204]" stroked="f" strokeweight="2pt">
                    <v:path arrowok="t"/>
                    <v:textbox inset="21.6pt,1in,21.6pt">
                      <w:txbxContent>
                        <w:sdt>
                          <w:sdtPr>
                            <w:rPr>
                              <w:caps/>
                              <w:color w:val="FFFFFF" w:themeColor="background1"/>
                              <w:sz w:val="72"/>
                              <w:szCs w:val="72"/>
                            </w:rPr>
                            <w:alias w:val="Título"/>
                            <w:id w:val="-1345317683"/>
                            <w:dataBinding w:prefixMappings="xmlns:ns0='http://schemas.openxmlformats.org/package/2006/metadata/core-properties' xmlns:ns1='http://purl.org/dc/elements/1.1/'" w:xpath="/ns0:coreProperties[1]/ns1:title[1]" w:storeItemID="{6C3C8BC8-F283-45AE-878A-BAB7291924A1}"/>
                            <w:text/>
                          </w:sdtPr>
                          <w:sdtContent>
                            <w:p w14:paraId="52A42D3C" w14:textId="77777777" w:rsidR="00C74361" w:rsidRDefault="00C74361" w:rsidP="00724DF2">
                              <w:pPr>
                                <w:pStyle w:val="Title"/>
                                <w:jc w:val="right"/>
                                <w:rPr>
                                  <w:caps/>
                                  <w:color w:val="FFFFFF" w:themeColor="background1"/>
                                  <w:sz w:val="72"/>
                                  <w:szCs w:val="72"/>
                                </w:rPr>
                              </w:pPr>
                              <w:r w:rsidRPr="00197361">
                                <w:rPr>
                                  <w:rFonts w:asciiTheme="majorHAnsi" w:eastAsiaTheme="majorEastAsia" w:hAnsiTheme="majorHAnsi" w:cstheme="majorBidi"/>
                                  <w:caps/>
                                  <w:color w:val="FFFFFF" w:themeColor="background1"/>
                                  <w:spacing w:val="5"/>
                                  <w:kern w:val="28"/>
                                  <w:sz w:val="72"/>
                                  <w:szCs w:val="72"/>
                                  <w:lang w:val="es-MX" w:eastAsia="es-MX"/>
                                </w:rPr>
                                <w:t>EVALUACIÓN FINAL</w:t>
                              </w:r>
                            </w:p>
                          </w:sdtContent>
                        </w:sdt>
                        <w:p w14:paraId="7F682877" w14:textId="77777777" w:rsidR="00C74361" w:rsidRDefault="00C74361" w:rsidP="00724DF2">
                          <w:pPr>
                            <w:spacing w:before="240"/>
                            <w:ind w:left="720"/>
                            <w:jc w:val="right"/>
                            <w:rPr>
                              <w:color w:val="FFFFFF" w:themeColor="background1"/>
                            </w:rPr>
                          </w:pPr>
                        </w:p>
                        <w:p w14:paraId="59E55CFB" w14:textId="77777777" w:rsidR="00C74361" w:rsidRDefault="00C74361" w:rsidP="00724DF2">
                          <w:pPr>
                            <w:spacing w:before="240"/>
                            <w:ind w:left="1008"/>
                            <w:jc w:val="right"/>
                            <w:rPr>
                              <w:color w:val="FFFFFF" w:themeColor="background1"/>
                              <w:sz w:val="21"/>
                              <w:szCs w:val="21"/>
                            </w:rPr>
                          </w:pPr>
                        </w:p>
                        <w:p w14:paraId="4F2CFDD9" w14:textId="77777777" w:rsidR="00C74361" w:rsidRPr="00E60199" w:rsidRDefault="00C74361" w:rsidP="00724DF2">
                          <w:pPr>
                            <w:spacing w:before="240"/>
                            <w:ind w:left="1008"/>
                            <w:jc w:val="right"/>
                            <w:rPr>
                              <w:rFonts w:ascii="Calibri" w:hAnsi="Calibri"/>
                              <w:color w:val="FFFFFF" w:themeColor="background1"/>
                              <w:sz w:val="32"/>
                              <w:szCs w:val="21"/>
                            </w:rPr>
                          </w:pPr>
                          <w:r w:rsidRPr="00E60199">
                            <w:rPr>
                              <w:rFonts w:ascii="Calibri" w:hAnsi="Calibri"/>
                              <w:color w:val="FFFFFF" w:themeColor="background1"/>
                              <w:sz w:val="32"/>
                              <w:szCs w:val="21"/>
                            </w:rPr>
                            <w:t>PROGRAMA CONJUNTO DE LAS NACIONES UNIDAS FRENTE AL CAMBIO CLIMÁTICO</w:t>
                          </w:r>
                        </w:p>
                        <w:p w14:paraId="0C13408E" w14:textId="77777777" w:rsidR="00C74361" w:rsidRPr="003C61F5" w:rsidRDefault="00C74361" w:rsidP="00724DF2">
                          <w:pPr>
                            <w:spacing w:before="240"/>
                            <w:ind w:left="1008"/>
                            <w:jc w:val="right"/>
                            <w:rPr>
                              <w:rFonts w:ascii="Calibri" w:hAnsi="Calibri"/>
                              <w:color w:val="FFFFFF" w:themeColor="background1"/>
                              <w:sz w:val="32"/>
                              <w:szCs w:val="21"/>
                            </w:rPr>
                          </w:pPr>
                          <w:r w:rsidRPr="003C61F5">
                            <w:rPr>
                              <w:rFonts w:ascii="Calibri" w:hAnsi="Calibri"/>
                              <w:color w:val="FFFFFF" w:themeColor="background1"/>
                              <w:sz w:val="32"/>
                              <w:szCs w:val="21"/>
                            </w:rPr>
                            <w:t xml:space="preserve">PERÚ </w:t>
                          </w:r>
                        </w:p>
                        <w:p w14:paraId="59A04F71" w14:textId="77777777" w:rsidR="00C74361" w:rsidRDefault="00C74361" w:rsidP="00724DF2">
                          <w:pPr>
                            <w:spacing w:before="240"/>
                            <w:ind w:left="1008"/>
                            <w:jc w:val="right"/>
                            <w:rPr>
                              <w:color w:val="FFFFFF" w:themeColor="background1"/>
                            </w:rPr>
                          </w:pPr>
                          <w:r>
                            <w:rPr>
                              <w:rFonts w:ascii="Calibri" w:hAnsi="Calibri"/>
                              <w:color w:val="FFFFFF" w:themeColor="background1"/>
                              <w:sz w:val="21"/>
                              <w:szCs w:val="21"/>
                            </w:rPr>
                            <w:t>Fondo p</w:t>
                          </w:r>
                          <w:r w:rsidRPr="003C61F5">
                            <w:rPr>
                              <w:rFonts w:ascii="Calibri" w:hAnsi="Calibri"/>
                              <w:color w:val="FFFFFF" w:themeColor="background1"/>
                              <w:sz w:val="21"/>
                              <w:szCs w:val="21"/>
                            </w:rPr>
                            <w:t xml:space="preserve">ara </w:t>
                          </w:r>
                          <w:r>
                            <w:rPr>
                              <w:rFonts w:ascii="Calibri" w:hAnsi="Calibri"/>
                              <w:color w:val="FFFFFF" w:themeColor="background1"/>
                              <w:sz w:val="21"/>
                              <w:szCs w:val="21"/>
                            </w:rPr>
                            <w:t>e</w:t>
                          </w:r>
                          <w:r w:rsidRPr="003C61F5">
                            <w:rPr>
                              <w:rFonts w:ascii="Calibri" w:hAnsi="Calibri"/>
                              <w:color w:val="FFFFFF" w:themeColor="background1"/>
                              <w:sz w:val="21"/>
                              <w:szCs w:val="21"/>
                            </w:rPr>
                            <w:t>l Logro de los ODM (</w:t>
                          </w:r>
                          <w:r>
                            <w:rPr>
                              <w:rFonts w:ascii="Calibri" w:hAnsi="Calibri"/>
                              <w:color w:val="FFFFFF" w:themeColor="background1"/>
                              <w:sz w:val="21"/>
                              <w:szCs w:val="21"/>
                            </w:rPr>
                            <w:t>F-ODM)</w:t>
                          </w:r>
                          <w:sdt>
                            <w:sdtPr>
                              <w:rPr>
                                <w:color w:val="FFFFFF" w:themeColor="background1"/>
                                <w:sz w:val="21"/>
                                <w:szCs w:val="21"/>
                              </w:rPr>
                              <w:alias w:val="Descripción breve"/>
                              <w:id w:val="1134136270"/>
                              <w:showingPlcHdr/>
                              <w:dataBinding w:prefixMappings="xmlns:ns0='http://schemas.microsoft.com/office/2006/coverPageProps'" w:xpath="/ns0:CoverPageProperties[1]/ns0:Abstract[1]" w:storeItemID="{55AF091B-3C7A-41E3-B477-F2FDAA23CFDA}"/>
                              <w:text/>
                            </w:sdtPr>
                            <w:sdtContent>
                              <w:r>
                                <w:rPr>
                                  <w:color w:val="FFFFFF" w:themeColor="background1"/>
                                  <w:sz w:val="21"/>
                                  <w:szCs w:val="21"/>
                                </w:rPr>
                                <w:t xml:space="preserve">     </w:t>
                              </w:r>
                            </w:sdtContent>
                          </w:sdt>
                        </w:p>
                      </w:txbxContent>
                    </v:textbox>
                    <w10:wrap anchorx="page" anchory="page"/>
                  </v:rect>
                </w:pict>
              </mc:Fallback>
            </mc:AlternateContent>
          </w:r>
        </w:p>
        <w:p w14:paraId="65DFA6BC" w14:textId="77777777" w:rsidR="00724DF2" w:rsidRDefault="00724DF2" w:rsidP="00724DF2"/>
        <w:p w14:paraId="500C77CD" w14:textId="77777777" w:rsidR="00724DF2" w:rsidRDefault="003A28F9" w:rsidP="00724DF2">
          <w:r>
            <w:rPr>
              <w:noProof/>
              <w:lang w:val="en-US"/>
            </w:rPr>
            <mc:AlternateContent>
              <mc:Choice Requires="wps">
                <w:drawing>
                  <wp:anchor distT="0" distB="0" distL="114300" distR="114300" simplePos="0" relativeHeight="251661312" behindDoc="0" locked="0" layoutInCell="1" allowOverlap="1" wp14:anchorId="58D4EE56" wp14:editId="7BC82EE2">
                    <wp:simplePos x="0" y="0"/>
                    <wp:positionH relativeFrom="column">
                      <wp:posOffset>1233170</wp:posOffset>
                    </wp:positionH>
                    <wp:positionV relativeFrom="paragraph">
                      <wp:posOffset>7746365</wp:posOffset>
                    </wp:positionV>
                    <wp:extent cx="1371600" cy="375285"/>
                    <wp:effectExtent l="0" t="0" r="0" b="571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7528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E3EB3" w14:textId="77777777" w:rsidR="00C74361" w:rsidRPr="003C61F5" w:rsidRDefault="00C74361" w:rsidP="00724DF2">
                                <w:pPr>
                                  <w:jc w:val="center"/>
                                  <w:rPr>
                                    <w:rFonts w:ascii="Calibri" w:hAnsi="Calibri"/>
                                    <w:color w:val="FFFFFF" w:themeColor="background1"/>
                                    <w:sz w:val="32"/>
                                    <w:szCs w:val="21"/>
                                  </w:rPr>
                                </w:pPr>
                                <w:r w:rsidRPr="003C61F5">
                                  <w:rPr>
                                    <w:rFonts w:ascii="Calibri" w:hAnsi="Calibri"/>
                                    <w:color w:val="FFFFFF" w:themeColor="background1"/>
                                    <w:sz w:val="32"/>
                                    <w:szCs w:val="21"/>
                                  </w:rPr>
                                  <w:t>Mayo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97.1pt;margin-top:609.95pt;width:108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" fillcolor="#4f81bd [3204]" stroked="f" strokeweight=".5pt">
                    <v:path arrowok="t"/>
                    <v:textbox>
                      <w:txbxContent>
                        <w:p w14:paraId="0BFE3EB3" w14:textId="77777777" w:rsidR="00C74361" w:rsidRPr="003C61F5" w:rsidRDefault="00C74361" w:rsidP="00724DF2">
                          <w:pPr>
                            <w:jc w:val="center"/>
                            <w:rPr>
                              <w:rFonts w:ascii="Calibri" w:hAnsi="Calibri"/>
                              <w:color w:val="FFFFFF" w:themeColor="background1"/>
                              <w:sz w:val="32"/>
                              <w:szCs w:val="21"/>
                            </w:rPr>
                          </w:pPr>
                          <w:r w:rsidRPr="003C61F5">
                            <w:rPr>
                              <w:rFonts w:ascii="Calibri" w:hAnsi="Calibri"/>
                              <w:color w:val="FFFFFF" w:themeColor="background1"/>
                              <w:sz w:val="32"/>
                              <w:szCs w:val="21"/>
                            </w:rPr>
                            <w:t>Mayo 2012</w:t>
                          </w:r>
                        </w:p>
                      </w:txbxContent>
                    </v:textbox>
                  </v:shape>
                </w:pict>
              </mc:Fallback>
            </mc:AlternateContent>
          </w:r>
        </w:p>
      </w:sdtContent>
    </w:sdt>
    <w:p w14:paraId="095CD6D5" w14:textId="77777777" w:rsidR="00724DF2" w:rsidRDefault="00724DF2" w:rsidP="00724DF2"/>
    <w:p w14:paraId="49AA574F" w14:textId="77777777" w:rsidR="00724DF2" w:rsidRDefault="00724DF2" w:rsidP="00724DF2">
      <w:r>
        <w:rPr>
          <w:noProof/>
          <w:lang w:val="en-US"/>
        </w:rPr>
        <w:drawing>
          <wp:inline distT="0" distB="0" distL="0" distR="0" wp14:anchorId="49BB858B" wp14:editId="39FEFFA3">
            <wp:extent cx="1405720" cy="1054132"/>
            <wp:effectExtent l="0" t="0" r="4445" b="0"/>
            <wp:docPr id="15" name="Imagen 12" descr="D:\PERU_PCCC\Fotos Peru\Fotos Ccapacmarca 2603\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U_PCCC\Fotos Peru\Fotos Ccapacmarca 2603\IMG_0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502" cy="1059218"/>
                    </a:xfrm>
                    <a:prstGeom prst="rect">
                      <a:avLst/>
                    </a:prstGeom>
                    <a:noFill/>
                    <a:ln>
                      <a:noFill/>
                    </a:ln>
                  </pic:spPr>
                </pic:pic>
              </a:graphicData>
            </a:graphic>
          </wp:inline>
        </w:drawing>
      </w:r>
      <w:r>
        <w:rPr>
          <w:noProof/>
          <w:lang w:val="en-US"/>
        </w:rPr>
        <w:drawing>
          <wp:inline distT="0" distB="0" distL="0" distR="0" wp14:anchorId="06A1D767" wp14:editId="09D12CF7">
            <wp:extent cx="1405720" cy="1050083"/>
            <wp:effectExtent l="0" t="0" r="4445" b="0"/>
            <wp:docPr id="16" name="Imagen 3" descr="D:\PERU_PCCC\Fotos Peru\Fotos Ccapacmarca 2603\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U_PCCC\Fotos Peru\Fotos Ccapacmarca 2603\IMG_03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432" cy="1049868"/>
                    </a:xfrm>
                    <a:prstGeom prst="rect">
                      <a:avLst/>
                    </a:prstGeom>
                    <a:noFill/>
                    <a:ln>
                      <a:noFill/>
                    </a:ln>
                  </pic:spPr>
                </pic:pic>
              </a:graphicData>
            </a:graphic>
          </wp:inline>
        </w:drawing>
      </w:r>
    </w:p>
    <w:p w14:paraId="26E458CD" w14:textId="77777777" w:rsidR="00724DF2" w:rsidRDefault="00997355" w:rsidP="00724DF2">
      <w:r w:rsidRPr="00716738">
        <w:rPr>
          <w:noProof/>
          <w:lang w:val="en-US"/>
        </w:rPr>
        <w:drawing>
          <wp:anchor distT="0" distB="0" distL="114300" distR="114300" simplePos="0" relativeHeight="251673600" behindDoc="0" locked="0" layoutInCell="1" allowOverlap="1" wp14:anchorId="38B6A917" wp14:editId="5281BB62">
            <wp:simplePos x="0" y="0"/>
            <wp:positionH relativeFrom="column">
              <wp:posOffset>579755</wp:posOffset>
            </wp:positionH>
            <wp:positionV relativeFrom="paragraph">
              <wp:posOffset>1287780</wp:posOffset>
            </wp:positionV>
            <wp:extent cx="2849245" cy="2326640"/>
            <wp:effectExtent l="0" t="0" r="0" b="1016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186" b="100000" l="4422" r="97109"/>
                              </a14:imgEffect>
                            </a14:imgLayer>
                          </a14:imgProps>
                        </a:ext>
                        <a:ext uri="{28A0092B-C50C-407E-A947-70E740481C1C}">
                          <a14:useLocalDpi xmlns:a14="http://schemas.microsoft.com/office/drawing/2010/main" val="0"/>
                        </a:ext>
                      </a:extLst>
                    </a:blip>
                    <a:srcRect/>
                    <a:stretch>
                      <a:fillRect/>
                    </a:stretch>
                  </pic:blipFill>
                  <pic:spPr bwMode="auto">
                    <a:xfrm>
                      <a:off x="0" y="0"/>
                      <a:ext cx="2849245" cy="2326640"/>
                    </a:xfrm>
                    <a:prstGeom prst="rect">
                      <a:avLst/>
                    </a:prstGeom>
                    <a:noFill/>
                    <a:ln>
                      <a:noFill/>
                    </a:ln>
                    <a:effectLst/>
                    <a:extLst/>
                  </pic:spPr>
                </pic:pic>
              </a:graphicData>
            </a:graphic>
          </wp:anchor>
        </w:drawing>
      </w:r>
      <w:r w:rsidR="00724DF2" w:rsidRPr="00901510">
        <w:rPr>
          <w:noProof/>
          <w:lang w:val="en-US"/>
        </w:rPr>
        <w:drawing>
          <wp:inline distT="0" distB="0" distL="0" distR="0" wp14:anchorId="55FE8B3F" wp14:editId="2130D844">
            <wp:extent cx="2326944" cy="1773512"/>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9752" b="96809" l="4865" r="82703"/>
                              </a14:imgEffect>
                            </a14:imgLayer>
                          </a14:imgProps>
                        </a:ext>
                        <a:ext uri="{28A0092B-C50C-407E-A947-70E740481C1C}">
                          <a14:useLocalDpi xmlns:a14="http://schemas.microsoft.com/office/drawing/2010/main" val="0"/>
                        </a:ext>
                      </a:extLst>
                    </a:blip>
                    <a:srcRect/>
                    <a:stretch>
                      <a:fillRect/>
                    </a:stretch>
                  </pic:blipFill>
                  <pic:spPr bwMode="auto">
                    <a:xfrm>
                      <a:off x="0" y="0"/>
                      <a:ext cx="2328146" cy="1774428"/>
                    </a:xfrm>
                    <a:prstGeom prst="rect">
                      <a:avLst/>
                    </a:prstGeom>
                    <a:noFill/>
                    <a:ln>
                      <a:noFill/>
                    </a:ln>
                    <a:effectLst/>
                    <a:extLst/>
                  </pic:spPr>
                </pic:pic>
              </a:graphicData>
            </a:graphic>
          </wp:inline>
        </w:drawing>
      </w:r>
    </w:p>
    <w:p w14:paraId="212F87EB" w14:textId="77777777" w:rsidR="00724DF2" w:rsidRDefault="00724DF2" w:rsidP="00724DF2"/>
    <w:p w14:paraId="377DF4E0" w14:textId="77777777" w:rsidR="00724DF2" w:rsidRDefault="00724DF2" w:rsidP="00724DF2"/>
    <w:p w14:paraId="7627F92F" w14:textId="77777777" w:rsidR="00724DF2" w:rsidRDefault="00724DF2" w:rsidP="00724DF2"/>
    <w:p w14:paraId="768F68AC" w14:textId="77777777" w:rsidR="00724DF2" w:rsidRDefault="00724DF2" w:rsidP="00724DF2"/>
    <w:p w14:paraId="76AF7E33" w14:textId="77777777" w:rsidR="00724DF2" w:rsidRDefault="00724DF2" w:rsidP="00724DF2"/>
    <w:p w14:paraId="45896423" w14:textId="77777777" w:rsidR="00724DF2" w:rsidRDefault="00724DF2" w:rsidP="00724DF2"/>
    <w:p w14:paraId="42D36510" w14:textId="77777777" w:rsidR="00FD5320" w:rsidRDefault="00FD5320" w:rsidP="00FD5320">
      <w:pPr>
        <w:rPr>
          <w:rFonts w:ascii="Arial" w:hAnsi="Arial" w:cs="Arial"/>
          <w:b/>
          <w:bCs/>
          <w:lang w:val="es-ES"/>
        </w:rPr>
        <w:sectPr w:rsidR="00FD5320" w:rsidSect="00F77288">
          <w:headerReference w:type="default" r:id="rId27"/>
          <w:footerReference w:type="default" r:id="rId28"/>
          <w:endnotePr>
            <w:numFmt w:val="decimal"/>
          </w:endnotePr>
          <w:pgSz w:w="12240" w:h="15840" w:code="1"/>
          <w:pgMar w:top="720" w:right="1440" w:bottom="1267" w:left="1440" w:header="720" w:footer="432" w:gutter="0"/>
          <w:cols w:space="720"/>
          <w:titlePg/>
          <w:docGrid w:linePitch="360"/>
        </w:sectPr>
      </w:pPr>
    </w:p>
    <w:p w14:paraId="42D8E231" w14:textId="77777777" w:rsidR="00ED10A4" w:rsidRDefault="00ED10A4" w:rsidP="00733900">
      <w:pPr>
        <w:pStyle w:val="TOC1"/>
      </w:pPr>
    </w:p>
    <w:p w14:paraId="156A414D" w14:textId="77777777" w:rsidR="00ED10A4" w:rsidRDefault="00ED10A4" w:rsidP="00733900">
      <w:pPr>
        <w:pStyle w:val="TOC1"/>
      </w:pPr>
    </w:p>
    <w:p w14:paraId="2857F619" w14:textId="77777777" w:rsidR="00ED10A4" w:rsidRDefault="00ED10A4" w:rsidP="00733900">
      <w:pPr>
        <w:pStyle w:val="TOC1"/>
      </w:pPr>
    </w:p>
    <w:p w14:paraId="5188EFBA" w14:textId="77777777" w:rsidR="00ED10A4" w:rsidRDefault="00ED10A4" w:rsidP="00733900">
      <w:pPr>
        <w:pStyle w:val="TOC1"/>
      </w:pPr>
    </w:p>
    <w:p w14:paraId="0D6199D3" w14:textId="77777777" w:rsidR="00ED10A4" w:rsidRDefault="00ED10A4" w:rsidP="00733900">
      <w:pPr>
        <w:pStyle w:val="TOC1"/>
      </w:pPr>
    </w:p>
    <w:p w14:paraId="7456F2AA" w14:textId="77777777" w:rsidR="00ED10A4" w:rsidRDefault="00ED10A4" w:rsidP="00733900">
      <w:pPr>
        <w:pStyle w:val="TOC1"/>
      </w:pPr>
    </w:p>
    <w:p w14:paraId="46A85ABE" w14:textId="77777777" w:rsidR="00ED10A4" w:rsidRDefault="00ED10A4" w:rsidP="00733900">
      <w:pPr>
        <w:pStyle w:val="TOC1"/>
      </w:pPr>
    </w:p>
    <w:p w14:paraId="43AE15F2" w14:textId="77777777" w:rsidR="00ED10A4" w:rsidRDefault="00ED10A4" w:rsidP="00733900">
      <w:pPr>
        <w:pStyle w:val="TOC1"/>
      </w:pPr>
    </w:p>
    <w:p w14:paraId="088CC679" w14:textId="77777777" w:rsidR="00ED10A4" w:rsidRDefault="00ED10A4" w:rsidP="00733900">
      <w:pPr>
        <w:pStyle w:val="TOC1"/>
      </w:pPr>
    </w:p>
    <w:p w14:paraId="1BA6D678" w14:textId="77777777" w:rsidR="00ED10A4" w:rsidRDefault="00ED10A4" w:rsidP="00733900">
      <w:pPr>
        <w:pStyle w:val="TOC1"/>
      </w:pPr>
    </w:p>
    <w:p w14:paraId="6A7E6A25" w14:textId="77777777" w:rsidR="00ED10A4" w:rsidRDefault="00ED10A4" w:rsidP="00733900">
      <w:pPr>
        <w:pStyle w:val="TOC1"/>
      </w:pPr>
    </w:p>
    <w:p w14:paraId="0EBB0242" w14:textId="77777777" w:rsidR="00ED10A4" w:rsidRDefault="00ED10A4" w:rsidP="00733900">
      <w:pPr>
        <w:pStyle w:val="TOC1"/>
      </w:pPr>
    </w:p>
    <w:p w14:paraId="37525846" w14:textId="77777777" w:rsidR="00ED10A4" w:rsidRDefault="00ED10A4" w:rsidP="00733900">
      <w:pPr>
        <w:pStyle w:val="TOC1"/>
      </w:pPr>
    </w:p>
    <w:p w14:paraId="6D11350B" w14:textId="77777777" w:rsidR="00ED10A4" w:rsidRDefault="00ED10A4" w:rsidP="00733900">
      <w:pPr>
        <w:pStyle w:val="TOC1"/>
      </w:pPr>
    </w:p>
    <w:p w14:paraId="482CC901" w14:textId="77777777" w:rsidR="00ED10A4" w:rsidRDefault="00ED10A4" w:rsidP="00733900">
      <w:pPr>
        <w:pStyle w:val="TOC1"/>
      </w:pPr>
    </w:p>
    <w:p w14:paraId="7927F550" w14:textId="77777777" w:rsidR="00ED10A4" w:rsidRDefault="00ED10A4" w:rsidP="00733900">
      <w:pPr>
        <w:pStyle w:val="TOC1"/>
      </w:pPr>
      <w:r>
        <w:t>Informe de Evaluación Final</w:t>
      </w:r>
    </w:p>
    <w:p w14:paraId="0CFB08FC" w14:textId="77777777" w:rsidR="00ED10A4" w:rsidRDefault="00ED10A4" w:rsidP="00ED10A4">
      <w:pPr>
        <w:spacing w:after="0"/>
      </w:pPr>
      <w:r>
        <w:t>Programa Conjunto Cambio Climático</w:t>
      </w:r>
      <w:r w:rsidR="00F373C7">
        <w:t xml:space="preserve"> del F-ODM</w:t>
      </w:r>
    </w:p>
    <w:p w14:paraId="15945609" w14:textId="77777777" w:rsidR="00F373C7" w:rsidRDefault="00F373C7" w:rsidP="00ED10A4">
      <w:pPr>
        <w:spacing w:after="0"/>
      </w:pPr>
      <w:r>
        <w:t>Perú</w:t>
      </w:r>
    </w:p>
    <w:p w14:paraId="76B54A5E" w14:textId="77777777" w:rsidR="00ED10A4" w:rsidRDefault="00ED10A4" w:rsidP="00ED10A4">
      <w:pPr>
        <w:spacing w:after="0"/>
      </w:pPr>
      <w:r>
        <w:t>Mayo, 2012</w:t>
      </w:r>
    </w:p>
    <w:p w14:paraId="23F2F3B5" w14:textId="77777777" w:rsidR="00F373C7" w:rsidRDefault="00F373C7" w:rsidP="00ED10A4"/>
    <w:p w14:paraId="3A7C2E76" w14:textId="77777777" w:rsidR="00ED10A4" w:rsidRDefault="00ED10A4" w:rsidP="00ED10A4">
      <w:r>
        <w:t>Elaborado por los consultores:</w:t>
      </w:r>
    </w:p>
    <w:p w14:paraId="490F3830" w14:textId="77777777" w:rsidR="00ED10A4" w:rsidRDefault="00ED10A4" w:rsidP="00ED10A4">
      <w:pPr>
        <w:spacing w:after="0"/>
      </w:pPr>
      <w:r>
        <w:t>Leonardo Moreira</w:t>
      </w:r>
    </w:p>
    <w:p w14:paraId="67EB62AD" w14:textId="77777777" w:rsidR="00ED10A4" w:rsidRPr="00ED10A4" w:rsidRDefault="00ED10A4" w:rsidP="00ED10A4">
      <w:pPr>
        <w:spacing w:after="0"/>
      </w:pPr>
      <w:r>
        <w:t>Pilar Baselga</w:t>
      </w:r>
    </w:p>
    <w:p w14:paraId="4C356D80" w14:textId="77777777" w:rsidR="00ED10A4" w:rsidRDefault="00ED10A4" w:rsidP="00733900">
      <w:pPr>
        <w:pStyle w:val="TOC1"/>
      </w:pPr>
    </w:p>
    <w:p w14:paraId="38B69B7F" w14:textId="77777777" w:rsidR="00ED10A4" w:rsidRDefault="00ED10A4" w:rsidP="00733900">
      <w:pPr>
        <w:pStyle w:val="TOC1"/>
      </w:pPr>
    </w:p>
    <w:p w14:paraId="5078225D" w14:textId="77777777" w:rsidR="00ED10A4" w:rsidRDefault="00ED10A4" w:rsidP="00733900">
      <w:pPr>
        <w:pStyle w:val="TOC1"/>
      </w:pPr>
    </w:p>
    <w:p w14:paraId="2BCB31B6" w14:textId="77777777" w:rsidR="00ED10A4" w:rsidRDefault="00ED10A4" w:rsidP="00733900">
      <w:pPr>
        <w:pStyle w:val="TOC1"/>
      </w:pPr>
    </w:p>
    <w:p w14:paraId="2D3EEA7C" w14:textId="77777777" w:rsidR="00ED10A4" w:rsidRDefault="00ED10A4" w:rsidP="00733900">
      <w:pPr>
        <w:pStyle w:val="TOC1"/>
      </w:pPr>
    </w:p>
    <w:p w14:paraId="61B668F1" w14:textId="77777777" w:rsidR="00ED10A4" w:rsidRDefault="00ED10A4" w:rsidP="00733900">
      <w:pPr>
        <w:pStyle w:val="TOC1"/>
      </w:pPr>
    </w:p>
    <w:p w14:paraId="2DE4D3D9" w14:textId="77777777" w:rsidR="00ED10A4" w:rsidRDefault="00ED10A4" w:rsidP="00733900">
      <w:pPr>
        <w:pStyle w:val="TOC1"/>
      </w:pPr>
    </w:p>
    <w:p w14:paraId="3E9FEDB2" w14:textId="77777777" w:rsidR="00ED10A4" w:rsidRDefault="00ED10A4" w:rsidP="00733900">
      <w:pPr>
        <w:pStyle w:val="TOC1"/>
      </w:pPr>
    </w:p>
    <w:p w14:paraId="186E928B" w14:textId="77777777" w:rsidR="00ED10A4" w:rsidRDefault="00ED10A4" w:rsidP="00733900">
      <w:pPr>
        <w:pStyle w:val="TOC1"/>
      </w:pPr>
    </w:p>
    <w:p w14:paraId="64F89FE8" w14:textId="77777777" w:rsidR="00F373C7" w:rsidRDefault="00F373C7" w:rsidP="00733900">
      <w:pPr>
        <w:pStyle w:val="TOC1"/>
      </w:pPr>
    </w:p>
    <w:p w14:paraId="311B7713" w14:textId="77777777" w:rsidR="00FD5320" w:rsidRPr="00E54C75" w:rsidRDefault="00FD5320" w:rsidP="00733900">
      <w:pPr>
        <w:pStyle w:val="TOC1"/>
      </w:pPr>
      <w:r w:rsidRPr="001B1297">
        <w:t>Contenido</w:t>
      </w:r>
    </w:p>
    <w:p w14:paraId="05B3EE0C" w14:textId="77777777" w:rsidR="00FD5320" w:rsidRPr="00FA6D49" w:rsidRDefault="00FD5320" w:rsidP="00FD5320">
      <w:pPr>
        <w:rPr>
          <w:rFonts w:ascii="Arial" w:hAnsi="Arial" w:cs="Arial"/>
          <w:sz w:val="4"/>
        </w:rPr>
      </w:pPr>
    </w:p>
    <w:p w14:paraId="62BFE32D" w14:textId="77777777" w:rsidR="00733900" w:rsidRDefault="00941514" w:rsidP="00733900">
      <w:pPr>
        <w:pStyle w:val="TOC1"/>
        <w:rPr>
          <w:rFonts w:asciiTheme="minorHAnsi" w:eastAsiaTheme="minorEastAsia" w:hAnsiTheme="minorHAnsi" w:cstheme="minorBidi"/>
          <w:noProof/>
          <w:lang w:eastAsia="ja-JP"/>
        </w:rPr>
      </w:pPr>
      <w:r>
        <w:rPr>
          <w:sz w:val="22"/>
          <w:szCs w:val="22"/>
        </w:rPr>
        <w:fldChar w:fldCharType="begin"/>
      </w:r>
      <w:r w:rsidR="00E44CEE">
        <w:rPr>
          <w:sz w:val="22"/>
          <w:szCs w:val="22"/>
        </w:rPr>
        <w:instrText xml:space="preserve"> TOC \o "1-3" </w:instrText>
      </w:r>
      <w:r>
        <w:rPr>
          <w:sz w:val="22"/>
          <w:szCs w:val="22"/>
        </w:rPr>
        <w:fldChar w:fldCharType="separate"/>
      </w:r>
      <w:r w:rsidR="00733900" w:rsidRPr="004953BB">
        <w:rPr>
          <w:noProof/>
        </w:rPr>
        <w:t>Resumen ejecutivo</w:t>
      </w:r>
      <w:r w:rsidR="00733900">
        <w:rPr>
          <w:noProof/>
        </w:rPr>
        <w:tab/>
      </w:r>
      <w:r>
        <w:rPr>
          <w:noProof/>
        </w:rPr>
        <w:fldChar w:fldCharType="begin"/>
      </w:r>
      <w:r w:rsidR="00733900">
        <w:rPr>
          <w:noProof/>
        </w:rPr>
        <w:instrText xml:space="preserve"> PAGEREF _Toc199786690 \h </w:instrText>
      </w:r>
      <w:r>
        <w:rPr>
          <w:noProof/>
        </w:rPr>
      </w:r>
      <w:r>
        <w:rPr>
          <w:noProof/>
        </w:rPr>
        <w:fldChar w:fldCharType="separate"/>
      </w:r>
      <w:r w:rsidR="00C74361">
        <w:rPr>
          <w:noProof/>
        </w:rPr>
        <w:t>6</w:t>
      </w:r>
      <w:r>
        <w:rPr>
          <w:noProof/>
        </w:rPr>
        <w:fldChar w:fldCharType="end"/>
      </w:r>
    </w:p>
    <w:p w14:paraId="767B249D" w14:textId="77777777" w:rsidR="00733900" w:rsidRDefault="00733900" w:rsidP="00733900">
      <w:pPr>
        <w:pStyle w:val="TOC1"/>
        <w:rPr>
          <w:rFonts w:asciiTheme="minorHAnsi" w:eastAsiaTheme="minorEastAsia" w:hAnsiTheme="minorHAnsi" w:cstheme="minorBidi"/>
          <w:noProof/>
          <w:lang w:eastAsia="ja-JP"/>
        </w:rPr>
      </w:pPr>
      <w:r w:rsidRPr="004953BB">
        <w:rPr>
          <w:noProof/>
        </w:rPr>
        <w:t>I. Descripción del programa conjunto</w:t>
      </w:r>
      <w:r>
        <w:rPr>
          <w:noProof/>
        </w:rPr>
        <w:tab/>
      </w:r>
      <w:r w:rsidR="00941514">
        <w:rPr>
          <w:noProof/>
        </w:rPr>
        <w:fldChar w:fldCharType="begin"/>
      </w:r>
      <w:r>
        <w:rPr>
          <w:noProof/>
        </w:rPr>
        <w:instrText xml:space="preserve"> PAGEREF _Toc199786691 \h </w:instrText>
      </w:r>
      <w:r w:rsidR="00941514">
        <w:rPr>
          <w:noProof/>
        </w:rPr>
      </w:r>
      <w:r w:rsidR="00941514">
        <w:rPr>
          <w:noProof/>
        </w:rPr>
        <w:fldChar w:fldCharType="separate"/>
      </w:r>
      <w:r w:rsidR="00C74361">
        <w:rPr>
          <w:noProof/>
        </w:rPr>
        <w:t>9</w:t>
      </w:r>
      <w:r w:rsidR="00941514">
        <w:rPr>
          <w:noProof/>
        </w:rPr>
        <w:fldChar w:fldCharType="end"/>
      </w:r>
    </w:p>
    <w:p w14:paraId="6D38911F"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Contexto socio-ambiental</w:t>
      </w:r>
      <w:r>
        <w:rPr>
          <w:noProof/>
        </w:rPr>
        <w:tab/>
      </w:r>
      <w:r w:rsidR="00941514">
        <w:rPr>
          <w:noProof/>
        </w:rPr>
        <w:fldChar w:fldCharType="begin"/>
      </w:r>
      <w:r>
        <w:rPr>
          <w:noProof/>
        </w:rPr>
        <w:instrText xml:space="preserve"> PAGEREF _Toc199786692 \h </w:instrText>
      </w:r>
      <w:r w:rsidR="00941514">
        <w:rPr>
          <w:noProof/>
        </w:rPr>
      </w:r>
      <w:r w:rsidR="00941514">
        <w:rPr>
          <w:noProof/>
        </w:rPr>
        <w:fldChar w:fldCharType="separate"/>
      </w:r>
      <w:r w:rsidR="00C74361">
        <w:rPr>
          <w:noProof/>
        </w:rPr>
        <w:t>9</w:t>
      </w:r>
      <w:r w:rsidR="00941514">
        <w:rPr>
          <w:noProof/>
        </w:rPr>
        <w:fldChar w:fldCharType="end"/>
      </w:r>
    </w:p>
    <w:p w14:paraId="2E24364B"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Principales hitos del programa conjunto</w:t>
      </w:r>
      <w:r>
        <w:rPr>
          <w:noProof/>
        </w:rPr>
        <w:tab/>
      </w:r>
      <w:r w:rsidR="00941514">
        <w:rPr>
          <w:noProof/>
        </w:rPr>
        <w:fldChar w:fldCharType="begin"/>
      </w:r>
      <w:r>
        <w:rPr>
          <w:noProof/>
        </w:rPr>
        <w:instrText xml:space="preserve"> PAGEREF _Toc199786693 \h </w:instrText>
      </w:r>
      <w:r w:rsidR="00941514">
        <w:rPr>
          <w:noProof/>
        </w:rPr>
      </w:r>
      <w:r w:rsidR="00941514">
        <w:rPr>
          <w:noProof/>
        </w:rPr>
        <w:fldChar w:fldCharType="separate"/>
      </w:r>
      <w:r w:rsidR="00C74361">
        <w:rPr>
          <w:noProof/>
        </w:rPr>
        <w:t>9</w:t>
      </w:r>
      <w:r w:rsidR="00941514">
        <w:rPr>
          <w:noProof/>
        </w:rPr>
        <w:fldChar w:fldCharType="end"/>
      </w:r>
    </w:p>
    <w:p w14:paraId="3E43A19B"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Objetivos y resultados</w:t>
      </w:r>
      <w:r>
        <w:rPr>
          <w:noProof/>
        </w:rPr>
        <w:tab/>
      </w:r>
      <w:r w:rsidR="00941514">
        <w:rPr>
          <w:noProof/>
        </w:rPr>
        <w:fldChar w:fldCharType="begin"/>
      </w:r>
      <w:r>
        <w:rPr>
          <w:noProof/>
        </w:rPr>
        <w:instrText xml:space="preserve"> PAGEREF _Toc199786694 \h </w:instrText>
      </w:r>
      <w:r w:rsidR="00941514">
        <w:rPr>
          <w:noProof/>
        </w:rPr>
      </w:r>
      <w:r w:rsidR="00941514">
        <w:rPr>
          <w:noProof/>
        </w:rPr>
        <w:fldChar w:fldCharType="separate"/>
      </w:r>
      <w:r w:rsidR="00C74361">
        <w:rPr>
          <w:noProof/>
        </w:rPr>
        <w:t>11</w:t>
      </w:r>
      <w:r w:rsidR="00941514">
        <w:rPr>
          <w:noProof/>
        </w:rPr>
        <w:fldChar w:fldCharType="end"/>
      </w:r>
    </w:p>
    <w:p w14:paraId="439B804A" w14:textId="77777777" w:rsidR="00733900" w:rsidRDefault="00733900" w:rsidP="00733900">
      <w:pPr>
        <w:pStyle w:val="TOC1"/>
        <w:rPr>
          <w:rFonts w:asciiTheme="minorHAnsi" w:eastAsiaTheme="minorEastAsia" w:hAnsiTheme="minorHAnsi" w:cstheme="minorBidi"/>
          <w:noProof/>
          <w:lang w:eastAsia="ja-JP"/>
        </w:rPr>
      </w:pPr>
      <w:r w:rsidRPr="004953BB">
        <w:rPr>
          <w:noProof/>
        </w:rPr>
        <w:t>II. Proceso de la evaluación final</w:t>
      </w:r>
      <w:r>
        <w:rPr>
          <w:noProof/>
        </w:rPr>
        <w:tab/>
      </w:r>
      <w:r w:rsidR="00941514">
        <w:rPr>
          <w:noProof/>
        </w:rPr>
        <w:fldChar w:fldCharType="begin"/>
      </w:r>
      <w:r>
        <w:rPr>
          <w:noProof/>
        </w:rPr>
        <w:instrText xml:space="preserve"> PAGEREF _Toc199786695 \h </w:instrText>
      </w:r>
      <w:r w:rsidR="00941514">
        <w:rPr>
          <w:noProof/>
        </w:rPr>
      </w:r>
      <w:r w:rsidR="00941514">
        <w:rPr>
          <w:noProof/>
        </w:rPr>
        <w:fldChar w:fldCharType="separate"/>
      </w:r>
      <w:r w:rsidR="00C74361">
        <w:rPr>
          <w:noProof/>
        </w:rPr>
        <w:t>12</w:t>
      </w:r>
      <w:r w:rsidR="00941514">
        <w:rPr>
          <w:noProof/>
        </w:rPr>
        <w:fldChar w:fldCharType="end"/>
      </w:r>
    </w:p>
    <w:p w14:paraId="3F956D93"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Antecedentes</w:t>
      </w:r>
      <w:r>
        <w:rPr>
          <w:noProof/>
        </w:rPr>
        <w:tab/>
      </w:r>
      <w:r w:rsidR="00941514">
        <w:rPr>
          <w:noProof/>
        </w:rPr>
        <w:fldChar w:fldCharType="begin"/>
      </w:r>
      <w:r>
        <w:rPr>
          <w:noProof/>
        </w:rPr>
        <w:instrText xml:space="preserve"> PAGEREF _Toc199786696 \h </w:instrText>
      </w:r>
      <w:r w:rsidR="00941514">
        <w:rPr>
          <w:noProof/>
        </w:rPr>
      </w:r>
      <w:r w:rsidR="00941514">
        <w:rPr>
          <w:noProof/>
        </w:rPr>
        <w:fldChar w:fldCharType="separate"/>
      </w:r>
      <w:r w:rsidR="00C74361">
        <w:rPr>
          <w:noProof/>
        </w:rPr>
        <w:t>12</w:t>
      </w:r>
      <w:r w:rsidR="00941514">
        <w:rPr>
          <w:noProof/>
        </w:rPr>
        <w:fldChar w:fldCharType="end"/>
      </w:r>
    </w:p>
    <w:p w14:paraId="6299804F"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Enfoque metodológico</w:t>
      </w:r>
      <w:r>
        <w:rPr>
          <w:noProof/>
        </w:rPr>
        <w:tab/>
      </w:r>
      <w:r w:rsidR="00941514">
        <w:rPr>
          <w:noProof/>
        </w:rPr>
        <w:fldChar w:fldCharType="begin"/>
      </w:r>
      <w:r>
        <w:rPr>
          <w:noProof/>
        </w:rPr>
        <w:instrText xml:space="preserve"> PAGEREF _Toc199786697 \h </w:instrText>
      </w:r>
      <w:r w:rsidR="00941514">
        <w:rPr>
          <w:noProof/>
        </w:rPr>
      </w:r>
      <w:r w:rsidR="00941514">
        <w:rPr>
          <w:noProof/>
        </w:rPr>
        <w:fldChar w:fldCharType="separate"/>
      </w:r>
      <w:r w:rsidR="00C74361">
        <w:rPr>
          <w:noProof/>
        </w:rPr>
        <w:t>13</w:t>
      </w:r>
      <w:r w:rsidR="00941514">
        <w:rPr>
          <w:noProof/>
        </w:rPr>
        <w:fldChar w:fldCharType="end"/>
      </w:r>
    </w:p>
    <w:p w14:paraId="35DC43B9"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Metodología utilizada en la evaluación</w:t>
      </w:r>
      <w:r>
        <w:rPr>
          <w:noProof/>
        </w:rPr>
        <w:tab/>
      </w:r>
      <w:r w:rsidR="00941514">
        <w:rPr>
          <w:noProof/>
        </w:rPr>
        <w:fldChar w:fldCharType="begin"/>
      </w:r>
      <w:r>
        <w:rPr>
          <w:noProof/>
        </w:rPr>
        <w:instrText xml:space="preserve"> PAGEREF _Toc199786698 \h </w:instrText>
      </w:r>
      <w:r w:rsidR="00941514">
        <w:rPr>
          <w:noProof/>
        </w:rPr>
      </w:r>
      <w:r w:rsidR="00941514">
        <w:rPr>
          <w:noProof/>
        </w:rPr>
        <w:fldChar w:fldCharType="separate"/>
      </w:r>
      <w:r w:rsidR="00C74361">
        <w:rPr>
          <w:noProof/>
        </w:rPr>
        <w:t>14</w:t>
      </w:r>
      <w:r w:rsidR="00941514">
        <w:rPr>
          <w:noProof/>
        </w:rPr>
        <w:fldChar w:fldCharType="end"/>
      </w:r>
    </w:p>
    <w:p w14:paraId="5E1ECEB2"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Selección de la muestra</w:t>
      </w:r>
      <w:r>
        <w:rPr>
          <w:noProof/>
        </w:rPr>
        <w:tab/>
      </w:r>
      <w:r w:rsidR="00941514">
        <w:rPr>
          <w:noProof/>
        </w:rPr>
        <w:fldChar w:fldCharType="begin"/>
      </w:r>
      <w:r>
        <w:rPr>
          <w:noProof/>
        </w:rPr>
        <w:instrText xml:space="preserve"> PAGEREF _Toc199786699 \h </w:instrText>
      </w:r>
      <w:r w:rsidR="00941514">
        <w:rPr>
          <w:noProof/>
        </w:rPr>
      </w:r>
      <w:r w:rsidR="00941514">
        <w:rPr>
          <w:noProof/>
        </w:rPr>
        <w:fldChar w:fldCharType="separate"/>
      </w:r>
      <w:r w:rsidR="00C74361">
        <w:rPr>
          <w:noProof/>
        </w:rPr>
        <w:t>15</w:t>
      </w:r>
      <w:r w:rsidR="00941514">
        <w:rPr>
          <w:noProof/>
        </w:rPr>
        <w:fldChar w:fldCharType="end"/>
      </w:r>
    </w:p>
    <w:p w14:paraId="5EEC6F3C"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Plan de trabajo</w:t>
      </w:r>
      <w:r>
        <w:rPr>
          <w:noProof/>
        </w:rPr>
        <w:tab/>
      </w:r>
      <w:r w:rsidR="00941514">
        <w:rPr>
          <w:noProof/>
        </w:rPr>
        <w:fldChar w:fldCharType="begin"/>
      </w:r>
      <w:r>
        <w:rPr>
          <w:noProof/>
        </w:rPr>
        <w:instrText xml:space="preserve"> PAGEREF _Toc199786700 \h </w:instrText>
      </w:r>
      <w:r w:rsidR="00941514">
        <w:rPr>
          <w:noProof/>
        </w:rPr>
      </w:r>
      <w:r w:rsidR="00941514">
        <w:rPr>
          <w:noProof/>
        </w:rPr>
        <w:fldChar w:fldCharType="separate"/>
      </w:r>
      <w:r w:rsidR="00C74361">
        <w:rPr>
          <w:noProof/>
        </w:rPr>
        <w:t>16</w:t>
      </w:r>
      <w:r w:rsidR="00941514">
        <w:rPr>
          <w:noProof/>
        </w:rPr>
        <w:fldChar w:fldCharType="end"/>
      </w:r>
    </w:p>
    <w:p w14:paraId="2F743234"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Restricciones y limitaciones de la evaluación</w:t>
      </w:r>
      <w:r>
        <w:rPr>
          <w:noProof/>
        </w:rPr>
        <w:tab/>
      </w:r>
      <w:r w:rsidR="00941514">
        <w:rPr>
          <w:noProof/>
        </w:rPr>
        <w:fldChar w:fldCharType="begin"/>
      </w:r>
      <w:r>
        <w:rPr>
          <w:noProof/>
        </w:rPr>
        <w:instrText xml:space="preserve"> PAGEREF _Toc199786701 \h </w:instrText>
      </w:r>
      <w:r w:rsidR="00941514">
        <w:rPr>
          <w:noProof/>
        </w:rPr>
      </w:r>
      <w:r w:rsidR="00941514">
        <w:rPr>
          <w:noProof/>
        </w:rPr>
        <w:fldChar w:fldCharType="separate"/>
      </w:r>
      <w:r w:rsidR="00C74361">
        <w:rPr>
          <w:noProof/>
        </w:rPr>
        <w:t>17</w:t>
      </w:r>
      <w:r w:rsidR="00941514">
        <w:rPr>
          <w:noProof/>
        </w:rPr>
        <w:fldChar w:fldCharType="end"/>
      </w:r>
    </w:p>
    <w:p w14:paraId="17B6D3D4" w14:textId="77777777" w:rsidR="00733900" w:rsidRDefault="00733900" w:rsidP="00733900">
      <w:pPr>
        <w:pStyle w:val="TOC1"/>
        <w:rPr>
          <w:rFonts w:asciiTheme="minorHAnsi" w:eastAsiaTheme="minorEastAsia" w:hAnsiTheme="minorHAnsi" w:cstheme="minorBidi"/>
          <w:noProof/>
          <w:lang w:eastAsia="ja-JP"/>
        </w:rPr>
      </w:pPr>
      <w:r w:rsidRPr="004953BB">
        <w:rPr>
          <w:rFonts w:ascii="Tahoma" w:hAnsi="Tahoma"/>
          <w:noProof/>
        </w:rPr>
        <w:t>III. Fase de diseño</w:t>
      </w:r>
      <w:r>
        <w:rPr>
          <w:noProof/>
        </w:rPr>
        <w:tab/>
      </w:r>
      <w:r w:rsidR="00941514">
        <w:rPr>
          <w:noProof/>
        </w:rPr>
        <w:fldChar w:fldCharType="begin"/>
      </w:r>
      <w:r>
        <w:rPr>
          <w:noProof/>
        </w:rPr>
        <w:instrText xml:space="preserve"> PAGEREF _Toc199786702 \h </w:instrText>
      </w:r>
      <w:r w:rsidR="00941514">
        <w:rPr>
          <w:noProof/>
        </w:rPr>
      </w:r>
      <w:r w:rsidR="00941514">
        <w:rPr>
          <w:noProof/>
        </w:rPr>
        <w:fldChar w:fldCharType="separate"/>
      </w:r>
      <w:r w:rsidR="00C74361">
        <w:rPr>
          <w:noProof/>
        </w:rPr>
        <w:t>18</w:t>
      </w:r>
      <w:r w:rsidR="00941514">
        <w:rPr>
          <w:noProof/>
        </w:rPr>
        <w:fldChar w:fldCharType="end"/>
      </w:r>
    </w:p>
    <w:p w14:paraId="5BE924CF"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Principio y premisas</w:t>
      </w:r>
      <w:r>
        <w:rPr>
          <w:noProof/>
        </w:rPr>
        <w:tab/>
      </w:r>
      <w:r w:rsidR="00941514">
        <w:rPr>
          <w:noProof/>
        </w:rPr>
        <w:fldChar w:fldCharType="begin"/>
      </w:r>
      <w:r>
        <w:rPr>
          <w:noProof/>
        </w:rPr>
        <w:instrText xml:space="preserve"> PAGEREF _Toc199786703 \h </w:instrText>
      </w:r>
      <w:r w:rsidR="00941514">
        <w:rPr>
          <w:noProof/>
        </w:rPr>
      </w:r>
      <w:r w:rsidR="00941514">
        <w:rPr>
          <w:noProof/>
        </w:rPr>
        <w:fldChar w:fldCharType="separate"/>
      </w:r>
      <w:r w:rsidR="00C74361">
        <w:rPr>
          <w:noProof/>
        </w:rPr>
        <w:t>18</w:t>
      </w:r>
      <w:r w:rsidR="00941514">
        <w:rPr>
          <w:noProof/>
        </w:rPr>
        <w:fldChar w:fldCharType="end"/>
      </w:r>
    </w:p>
    <w:p w14:paraId="1A360D44"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Evaluación de la fase de diseño</w:t>
      </w:r>
      <w:r>
        <w:rPr>
          <w:noProof/>
        </w:rPr>
        <w:tab/>
      </w:r>
      <w:r w:rsidR="00941514">
        <w:rPr>
          <w:noProof/>
        </w:rPr>
        <w:fldChar w:fldCharType="begin"/>
      </w:r>
      <w:r>
        <w:rPr>
          <w:noProof/>
        </w:rPr>
        <w:instrText xml:space="preserve"> PAGEREF _Toc199786704 \h </w:instrText>
      </w:r>
      <w:r w:rsidR="00941514">
        <w:rPr>
          <w:noProof/>
        </w:rPr>
      </w:r>
      <w:r w:rsidR="00941514">
        <w:rPr>
          <w:noProof/>
        </w:rPr>
        <w:fldChar w:fldCharType="separate"/>
      </w:r>
      <w:r w:rsidR="00C74361">
        <w:rPr>
          <w:noProof/>
        </w:rPr>
        <w:t>18</w:t>
      </w:r>
      <w:r w:rsidR="00941514">
        <w:rPr>
          <w:noProof/>
        </w:rPr>
        <w:fldChar w:fldCharType="end"/>
      </w:r>
    </w:p>
    <w:p w14:paraId="26A7AB0B"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1. Participación en el programa</w:t>
      </w:r>
      <w:r>
        <w:rPr>
          <w:noProof/>
        </w:rPr>
        <w:tab/>
      </w:r>
      <w:r w:rsidR="00941514">
        <w:rPr>
          <w:noProof/>
        </w:rPr>
        <w:fldChar w:fldCharType="begin"/>
      </w:r>
      <w:r>
        <w:rPr>
          <w:noProof/>
        </w:rPr>
        <w:instrText xml:space="preserve"> PAGEREF _Toc199786705 \h </w:instrText>
      </w:r>
      <w:r w:rsidR="00941514">
        <w:rPr>
          <w:noProof/>
        </w:rPr>
      </w:r>
      <w:r w:rsidR="00941514">
        <w:rPr>
          <w:noProof/>
        </w:rPr>
        <w:fldChar w:fldCharType="separate"/>
      </w:r>
      <w:r w:rsidR="00C74361">
        <w:rPr>
          <w:noProof/>
        </w:rPr>
        <w:t>18</w:t>
      </w:r>
      <w:r w:rsidR="00941514">
        <w:rPr>
          <w:noProof/>
        </w:rPr>
        <w:fldChar w:fldCharType="end"/>
      </w:r>
    </w:p>
    <w:p w14:paraId="09598776"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2. Pertinencia del programa conjunto</w:t>
      </w:r>
      <w:r>
        <w:rPr>
          <w:noProof/>
        </w:rPr>
        <w:tab/>
      </w:r>
      <w:r w:rsidR="00941514">
        <w:rPr>
          <w:noProof/>
        </w:rPr>
        <w:fldChar w:fldCharType="begin"/>
      </w:r>
      <w:r>
        <w:rPr>
          <w:noProof/>
        </w:rPr>
        <w:instrText xml:space="preserve"> PAGEREF _Toc199786706 \h </w:instrText>
      </w:r>
      <w:r w:rsidR="00941514">
        <w:rPr>
          <w:noProof/>
        </w:rPr>
      </w:r>
      <w:r w:rsidR="00941514">
        <w:rPr>
          <w:noProof/>
        </w:rPr>
        <w:fldChar w:fldCharType="separate"/>
      </w:r>
      <w:r w:rsidR="00C74361">
        <w:rPr>
          <w:noProof/>
        </w:rPr>
        <w:t>20</w:t>
      </w:r>
      <w:r w:rsidR="00941514">
        <w:rPr>
          <w:noProof/>
        </w:rPr>
        <w:fldChar w:fldCharType="end"/>
      </w:r>
    </w:p>
    <w:p w14:paraId="4AAE71C3"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3. Coherencia y consistencia del diseño</w:t>
      </w:r>
      <w:r>
        <w:rPr>
          <w:noProof/>
        </w:rPr>
        <w:tab/>
      </w:r>
      <w:r w:rsidR="00941514">
        <w:rPr>
          <w:noProof/>
        </w:rPr>
        <w:fldChar w:fldCharType="begin"/>
      </w:r>
      <w:r>
        <w:rPr>
          <w:noProof/>
        </w:rPr>
        <w:instrText xml:space="preserve"> PAGEREF _Toc199786707 \h </w:instrText>
      </w:r>
      <w:r w:rsidR="00941514">
        <w:rPr>
          <w:noProof/>
        </w:rPr>
      </w:r>
      <w:r w:rsidR="00941514">
        <w:rPr>
          <w:noProof/>
        </w:rPr>
        <w:fldChar w:fldCharType="separate"/>
      </w:r>
      <w:r w:rsidR="00C74361">
        <w:rPr>
          <w:noProof/>
        </w:rPr>
        <w:t>21</w:t>
      </w:r>
      <w:r w:rsidR="00941514">
        <w:rPr>
          <w:noProof/>
        </w:rPr>
        <w:fldChar w:fldCharType="end"/>
      </w:r>
    </w:p>
    <w:p w14:paraId="214F3303" w14:textId="77777777" w:rsidR="00733900" w:rsidRDefault="00733900" w:rsidP="00733900">
      <w:pPr>
        <w:pStyle w:val="TOC1"/>
        <w:rPr>
          <w:rFonts w:asciiTheme="minorHAnsi" w:eastAsiaTheme="minorEastAsia" w:hAnsiTheme="minorHAnsi" w:cstheme="minorBidi"/>
          <w:noProof/>
          <w:lang w:eastAsia="ja-JP"/>
        </w:rPr>
      </w:pPr>
      <w:r w:rsidRPr="004953BB">
        <w:rPr>
          <w:rFonts w:ascii="Tahoma" w:hAnsi="Tahoma"/>
          <w:noProof/>
        </w:rPr>
        <w:t>IV. Fase de proceso</w:t>
      </w:r>
      <w:r>
        <w:rPr>
          <w:noProof/>
        </w:rPr>
        <w:tab/>
      </w:r>
      <w:r w:rsidR="00941514">
        <w:rPr>
          <w:noProof/>
        </w:rPr>
        <w:fldChar w:fldCharType="begin"/>
      </w:r>
      <w:r>
        <w:rPr>
          <w:noProof/>
        </w:rPr>
        <w:instrText xml:space="preserve"> PAGEREF _Toc199786708 \h </w:instrText>
      </w:r>
      <w:r w:rsidR="00941514">
        <w:rPr>
          <w:noProof/>
        </w:rPr>
      </w:r>
      <w:r w:rsidR="00941514">
        <w:rPr>
          <w:noProof/>
        </w:rPr>
        <w:fldChar w:fldCharType="separate"/>
      </w:r>
      <w:r w:rsidR="00C74361">
        <w:rPr>
          <w:noProof/>
        </w:rPr>
        <w:t>27</w:t>
      </w:r>
      <w:r w:rsidR="00941514">
        <w:rPr>
          <w:noProof/>
        </w:rPr>
        <w:fldChar w:fldCharType="end"/>
      </w:r>
    </w:p>
    <w:p w14:paraId="7664C684"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Principio y premisas</w:t>
      </w:r>
      <w:r>
        <w:rPr>
          <w:noProof/>
        </w:rPr>
        <w:tab/>
      </w:r>
      <w:r w:rsidR="00941514">
        <w:rPr>
          <w:noProof/>
        </w:rPr>
        <w:fldChar w:fldCharType="begin"/>
      </w:r>
      <w:r>
        <w:rPr>
          <w:noProof/>
        </w:rPr>
        <w:instrText xml:space="preserve"> PAGEREF _Toc199786709 \h </w:instrText>
      </w:r>
      <w:r w:rsidR="00941514">
        <w:rPr>
          <w:noProof/>
        </w:rPr>
      </w:r>
      <w:r w:rsidR="00941514">
        <w:rPr>
          <w:noProof/>
        </w:rPr>
        <w:fldChar w:fldCharType="separate"/>
      </w:r>
      <w:r w:rsidR="00C74361">
        <w:rPr>
          <w:noProof/>
        </w:rPr>
        <w:t>27</w:t>
      </w:r>
      <w:r w:rsidR="00941514">
        <w:rPr>
          <w:noProof/>
        </w:rPr>
        <w:fldChar w:fldCharType="end"/>
      </w:r>
    </w:p>
    <w:p w14:paraId="13209A49"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Evaluación de la fase de proceso</w:t>
      </w:r>
      <w:r>
        <w:rPr>
          <w:noProof/>
        </w:rPr>
        <w:tab/>
      </w:r>
      <w:r w:rsidR="00941514">
        <w:rPr>
          <w:noProof/>
        </w:rPr>
        <w:fldChar w:fldCharType="begin"/>
      </w:r>
      <w:r>
        <w:rPr>
          <w:noProof/>
        </w:rPr>
        <w:instrText xml:space="preserve"> PAGEREF _Toc199786710 \h </w:instrText>
      </w:r>
      <w:r w:rsidR="00941514">
        <w:rPr>
          <w:noProof/>
        </w:rPr>
      </w:r>
      <w:r w:rsidR="00941514">
        <w:rPr>
          <w:noProof/>
        </w:rPr>
        <w:fldChar w:fldCharType="separate"/>
      </w:r>
      <w:r w:rsidR="00C74361">
        <w:rPr>
          <w:noProof/>
        </w:rPr>
        <w:t>28</w:t>
      </w:r>
      <w:r w:rsidR="00941514">
        <w:rPr>
          <w:noProof/>
        </w:rPr>
        <w:fldChar w:fldCharType="end"/>
      </w:r>
    </w:p>
    <w:p w14:paraId="64CB9E63"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1. Eficiencia conjunta</w:t>
      </w:r>
      <w:r>
        <w:rPr>
          <w:noProof/>
        </w:rPr>
        <w:tab/>
      </w:r>
      <w:r w:rsidR="00941514">
        <w:rPr>
          <w:noProof/>
        </w:rPr>
        <w:fldChar w:fldCharType="begin"/>
      </w:r>
      <w:r>
        <w:rPr>
          <w:noProof/>
        </w:rPr>
        <w:instrText xml:space="preserve"> PAGEREF _Toc199786711 \h </w:instrText>
      </w:r>
      <w:r w:rsidR="00941514">
        <w:rPr>
          <w:noProof/>
        </w:rPr>
      </w:r>
      <w:r w:rsidR="00941514">
        <w:rPr>
          <w:noProof/>
        </w:rPr>
        <w:fldChar w:fldCharType="separate"/>
      </w:r>
      <w:r w:rsidR="00C74361">
        <w:rPr>
          <w:noProof/>
        </w:rPr>
        <w:t>28</w:t>
      </w:r>
      <w:r w:rsidR="00941514">
        <w:rPr>
          <w:noProof/>
        </w:rPr>
        <w:fldChar w:fldCharType="end"/>
      </w:r>
    </w:p>
    <w:p w14:paraId="72881AD2"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2. Eficiencia técnica</w:t>
      </w:r>
      <w:r>
        <w:rPr>
          <w:noProof/>
        </w:rPr>
        <w:tab/>
      </w:r>
      <w:r w:rsidR="00941514">
        <w:rPr>
          <w:noProof/>
        </w:rPr>
        <w:fldChar w:fldCharType="begin"/>
      </w:r>
      <w:r>
        <w:rPr>
          <w:noProof/>
        </w:rPr>
        <w:instrText xml:space="preserve"> PAGEREF _Toc199786712 \h </w:instrText>
      </w:r>
      <w:r w:rsidR="00941514">
        <w:rPr>
          <w:noProof/>
        </w:rPr>
      </w:r>
      <w:r w:rsidR="00941514">
        <w:rPr>
          <w:noProof/>
        </w:rPr>
        <w:fldChar w:fldCharType="separate"/>
      </w:r>
      <w:r w:rsidR="00C74361">
        <w:rPr>
          <w:noProof/>
        </w:rPr>
        <w:t>35</w:t>
      </w:r>
      <w:r w:rsidR="00941514">
        <w:rPr>
          <w:noProof/>
        </w:rPr>
        <w:fldChar w:fldCharType="end"/>
      </w:r>
    </w:p>
    <w:p w14:paraId="6A79E8D7"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3. Eficiencia administrativa-financiera</w:t>
      </w:r>
      <w:r>
        <w:rPr>
          <w:noProof/>
        </w:rPr>
        <w:tab/>
      </w:r>
      <w:r w:rsidR="00941514">
        <w:rPr>
          <w:noProof/>
        </w:rPr>
        <w:fldChar w:fldCharType="begin"/>
      </w:r>
      <w:r>
        <w:rPr>
          <w:noProof/>
        </w:rPr>
        <w:instrText xml:space="preserve"> PAGEREF _Toc199786713 \h </w:instrText>
      </w:r>
      <w:r w:rsidR="00941514">
        <w:rPr>
          <w:noProof/>
        </w:rPr>
      </w:r>
      <w:r w:rsidR="00941514">
        <w:rPr>
          <w:noProof/>
        </w:rPr>
        <w:fldChar w:fldCharType="separate"/>
      </w:r>
      <w:r w:rsidR="00C74361">
        <w:rPr>
          <w:noProof/>
        </w:rPr>
        <w:t>37</w:t>
      </w:r>
      <w:r w:rsidR="00941514">
        <w:rPr>
          <w:noProof/>
        </w:rPr>
        <w:fldChar w:fldCharType="end"/>
      </w:r>
    </w:p>
    <w:p w14:paraId="61E6785D"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4. Apropiación conjunta</w:t>
      </w:r>
      <w:r>
        <w:rPr>
          <w:noProof/>
        </w:rPr>
        <w:tab/>
      </w:r>
      <w:r w:rsidR="00941514">
        <w:rPr>
          <w:noProof/>
        </w:rPr>
        <w:fldChar w:fldCharType="begin"/>
      </w:r>
      <w:r>
        <w:rPr>
          <w:noProof/>
        </w:rPr>
        <w:instrText xml:space="preserve"> PAGEREF _Toc199786714 \h </w:instrText>
      </w:r>
      <w:r w:rsidR="00941514">
        <w:rPr>
          <w:noProof/>
        </w:rPr>
      </w:r>
      <w:r w:rsidR="00941514">
        <w:rPr>
          <w:noProof/>
        </w:rPr>
        <w:fldChar w:fldCharType="separate"/>
      </w:r>
      <w:r w:rsidR="00C74361">
        <w:rPr>
          <w:noProof/>
        </w:rPr>
        <w:t>43</w:t>
      </w:r>
      <w:r w:rsidR="00941514">
        <w:rPr>
          <w:noProof/>
        </w:rPr>
        <w:fldChar w:fldCharType="end"/>
      </w:r>
    </w:p>
    <w:p w14:paraId="61A47614" w14:textId="77777777" w:rsidR="00733900" w:rsidRDefault="00733900" w:rsidP="00733900">
      <w:pPr>
        <w:pStyle w:val="TOC1"/>
        <w:rPr>
          <w:rFonts w:asciiTheme="minorHAnsi" w:eastAsiaTheme="minorEastAsia" w:hAnsiTheme="minorHAnsi" w:cstheme="minorBidi"/>
          <w:noProof/>
          <w:lang w:eastAsia="ja-JP"/>
        </w:rPr>
      </w:pPr>
      <w:r w:rsidRPr="004953BB">
        <w:rPr>
          <w:noProof/>
        </w:rPr>
        <w:t>V. Principales logros y retos en el marco de la Reforma de la ONU y su componente de Unidos para la Acción</w:t>
      </w:r>
      <w:r>
        <w:rPr>
          <w:noProof/>
        </w:rPr>
        <w:tab/>
      </w:r>
      <w:r w:rsidR="00941514">
        <w:rPr>
          <w:noProof/>
        </w:rPr>
        <w:fldChar w:fldCharType="begin"/>
      </w:r>
      <w:r>
        <w:rPr>
          <w:noProof/>
        </w:rPr>
        <w:instrText xml:space="preserve"> PAGEREF _Toc199786715 \h </w:instrText>
      </w:r>
      <w:r w:rsidR="00941514">
        <w:rPr>
          <w:noProof/>
        </w:rPr>
      </w:r>
      <w:r w:rsidR="00941514">
        <w:rPr>
          <w:noProof/>
        </w:rPr>
        <w:fldChar w:fldCharType="separate"/>
      </w:r>
      <w:r w:rsidR="00C74361">
        <w:rPr>
          <w:noProof/>
        </w:rPr>
        <w:t>51</w:t>
      </w:r>
      <w:r w:rsidR="00941514">
        <w:rPr>
          <w:noProof/>
        </w:rPr>
        <w:fldChar w:fldCharType="end"/>
      </w:r>
    </w:p>
    <w:p w14:paraId="7D52C57D" w14:textId="77777777" w:rsidR="00733900" w:rsidRDefault="00733900" w:rsidP="00733900">
      <w:pPr>
        <w:pStyle w:val="TOC1"/>
        <w:rPr>
          <w:rFonts w:asciiTheme="minorHAnsi" w:eastAsiaTheme="minorEastAsia" w:hAnsiTheme="minorHAnsi" w:cstheme="minorBidi"/>
          <w:noProof/>
          <w:lang w:eastAsia="ja-JP"/>
        </w:rPr>
      </w:pPr>
      <w:r w:rsidRPr="004953BB">
        <w:rPr>
          <w:rFonts w:ascii="Tahoma" w:hAnsi="Tahoma"/>
          <w:noProof/>
        </w:rPr>
        <w:t>VI. Fase de resultados</w:t>
      </w:r>
      <w:r>
        <w:rPr>
          <w:noProof/>
        </w:rPr>
        <w:tab/>
      </w:r>
      <w:r w:rsidR="00941514">
        <w:rPr>
          <w:noProof/>
        </w:rPr>
        <w:fldChar w:fldCharType="begin"/>
      </w:r>
      <w:r>
        <w:rPr>
          <w:noProof/>
        </w:rPr>
        <w:instrText xml:space="preserve"> PAGEREF _Toc199786716 \h </w:instrText>
      </w:r>
      <w:r w:rsidR="00941514">
        <w:rPr>
          <w:noProof/>
        </w:rPr>
      </w:r>
      <w:r w:rsidR="00941514">
        <w:rPr>
          <w:noProof/>
        </w:rPr>
        <w:fldChar w:fldCharType="separate"/>
      </w:r>
      <w:r w:rsidR="00C74361">
        <w:rPr>
          <w:noProof/>
        </w:rPr>
        <w:t>53</w:t>
      </w:r>
      <w:r w:rsidR="00941514">
        <w:rPr>
          <w:noProof/>
        </w:rPr>
        <w:fldChar w:fldCharType="end"/>
      </w:r>
    </w:p>
    <w:p w14:paraId="6B6F3FA6"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Principio y premisas</w:t>
      </w:r>
      <w:r>
        <w:rPr>
          <w:noProof/>
        </w:rPr>
        <w:tab/>
      </w:r>
      <w:r w:rsidR="00941514">
        <w:rPr>
          <w:noProof/>
        </w:rPr>
        <w:fldChar w:fldCharType="begin"/>
      </w:r>
      <w:r>
        <w:rPr>
          <w:noProof/>
        </w:rPr>
        <w:instrText xml:space="preserve"> PAGEREF _Toc199786717 \h </w:instrText>
      </w:r>
      <w:r w:rsidR="00941514">
        <w:rPr>
          <w:noProof/>
        </w:rPr>
      </w:r>
      <w:r w:rsidR="00941514">
        <w:rPr>
          <w:noProof/>
        </w:rPr>
        <w:fldChar w:fldCharType="separate"/>
      </w:r>
      <w:r w:rsidR="00C74361">
        <w:rPr>
          <w:noProof/>
        </w:rPr>
        <w:t>53</w:t>
      </w:r>
      <w:r w:rsidR="00941514">
        <w:rPr>
          <w:noProof/>
        </w:rPr>
        <w:fldChar w:fldCharType="end"/>
      </w:r>
    </w:p>
    <w:p w14:paraId="25E9AB3B"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Evaluación de la fase de resultados</w:t>
      </w:r>
      <w:r>
        <w:rPr>
          <w:noProof/>
        </w:rPr>
        <w:tab/>
      </w:r>
      <w:r w:rsidR="00941514">
        <w:rPr>
          <w:noProof/>
        </w:rPr>
        <w:fldChar w:fldCharType="begin"/>
      </w:r>
      <w:r>
        <w:rPr>
          <w:noProof/>
        </w:rPr>
        <w:instrText xml:space="preserve"> PAGEREF _Toc199786718 \h </w:instrText>
      </w:r>
      <w:r w:rsidR="00941514">
        <w:rPr>
          <w:noProof/>
        </w:rPr>
      </w:r>
      <w:r w:rsidR="00941514">
        <w:rPr>
          <w:noProof/>
        </w:rPr>
        <w:fldChar w:fldCharType="separate"/>
      </w:r>
      <w:r w:rsidR="00C74361">
        <w:rPr>
          <w:noProof/>
        </w:rPr>
        <w:t>54</w:t>
      </w:r>
      <w:r w:rsidR="00941514">
        <w:rPr>
          <w:noProof/>
        </w:rPr>
        <w:fldChar w:fldCharType="end"/>
      </w:r>
    </w:p>
    <w:p w14:paraId="105ACDE1"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1. Eficacia conjunta</w:t>
      </w:r>
      <w:r>
        <w:rPr>
          <w:noProof/>
        </w:rPr>
        <w:tab/>
      </w:r>
      <w:r w:rsidR="00941514">
        <w:rPr>
          <w:noProof/>
        </w:rPr>
        <w:fldChar w:fldCharType="begin"/>
      </w:r>
      <w:r>
        <w:rPr>
          <w:noProof/>
        </w:rPr>
        <w:instrText xml:space="preserve"> PAGEREF _Toc199786719 \h </w:instrText>
      </w:r>
      <w:r w:rsidR="00941514">
        <w:rPr>
          <w:noProof/>
        </w:rPr>
      </w:r>
      <w:r w:rsidR="00941514">
        <w:rPr>
          <w:noProof/>
        </w:rPr>
        <w:fldChar w:fldCharType="separate"/>
      </w:r>
      <w:r w:rsidR="00C74361">
        <w:rPr>
          <w:noProof/>
        </w:rPr>
        <w:t>54</w:t>
      </w:r>
      <w:r w:rsidR="00941514">
        <w:rPr>
          <w:noProof/>
        </w:rPr>
        <w:fldChar w:fldCharType="end"/>
      </w:r>
    </w:p>
    <w:p w14:paraId="0698E33E"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2. Sostenibilidad</w:t>
      </w:r>
      <w:r>
        <w:rPr>
          <w:noProof/>
        </w:rPr>
        <w:tab/>
      </w:r>
      <w:r w:rsidR="00941514">
        <w:rPr>
          <w:noProof/>
        </w:rPr>
        <w:fldChar w:fldCharType="begin"/>
      </w:r>
      <w:r>
        <w:rPr>
          <w:noProof/>
        </w:rPr>
        <w:instrText xml:space="preserve"> PAGEREF _Toc199786720 \h </w:instrText>
      </w:r>
      <w:r w:rsidR="00941514">
        <w:rPr>
          <w:noProof/>
        </w:rPr>
      </w:r>
      <w:r w:rsidR="00941514">
        <w:rPr>
          <w:noProof/>
        </w:rPr>
        <w:fldChar w:fldCharType="separate"/>
      </w:r>
      <w:r w:rsidR="00C74361">
        <w:rPr>
          <w:noProof/>
        </w:rPr>
        <w:t>73</w:t>
      </w:r>
      <w:r w:rsidR="00941514">
        <w:rPr>
          <w:noProof/>
        </w:rPr>
        <w:fldChar w:fldCharType="end"/>
      </w:r>
    </w:p>
    <w:p w14:paraId="32528556" w14:textId="77777777" w:rsidR="00733900" w:rsidRDefault="00733900" w:rsidP="00733900">
      <w:pPr>
        <w:pStyle w:val="TOC1"/>
        <w:rPr>
          <w:rFonts w:asciiTheme="minorHAnsi" w:eastAsiaTheme="minorEastAsia" w:hAnsiTheme="minorHAnsi" w:cstheme="minorBidi"/>
          <w:noProof/>
          <w:lang w:eastAsia="ja-JP"/>
        </w:rPr>
      </w:pPr>
      <w:r w:rsidRPr="004953BB">
        <w:rPr>
          <w:noProof/>
        </w:rPr>
        <w:t>VII. Conclusiones y recomendaciones</w:t>
      </w:r>
      <w:r>
        <w:rPr>
          <w:noProof/>
        </w:rPr>
        <w:tab/>
      </w:r>
      <w:r w:rsidR="00941514">
        <w:rPr>
          <w:noProof/>
        </w:rPr>
        <w:fldChar w:fldCharType="begin"/>
      </w:r>
      <w:r>
        <w:rPr>
          <w:noProof/>
        </w:rPr>
        <w:instrText xml:space="preserve"> PAGEREF _Toc199786721 \h </w:instrText>
      </w:r>
      <w:r w:rsidR="00941514">
        <w:rPr>
          <w:noProof/>
        </w:rPr>
      </w:r>
      <w:r w:rsidR="00941514">
        <w:rPr>
          <w:noProof/>
        </w:rPr>
        <w:fldChar w:fldCharType="separate"/>
      </w:r>
      <w:r w:rsidR="00C74361">
        <w:rPr>
          <w:noProof/>
        </w:rPr>
        <w:t>75</w:t>
      </w:r>
      <w:r w:rsidR="00941514">
        <w:rPr>
          <w:noProof/>
        </w:rPr>
        <w:fldChar w:fldCharType="end"/>
      </w:r>
    </w:p>
    <w:p w14:paraId="22D1F67B"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Principales conclusiones y lecciones aprendidas</w:t>
      </w:r>
      <w:r>
        <w:rPr>
          <w:noProof/>
        </w:rPr>
        <w:tab/>
      </w:r>
      <w:r w:rsidR="00941514">
        <w:rPr>
          <w:noProof/>
        </w:rPr>
        <w:fldChar w:fldCharType="begin"/>
      </w:r>
      <w:r>
        <w:rPr>
          <w:noProof/>
        </w:rPr>
        <w:instrText xml:space="preserve"> PAGEREF _Toc199786722 \h </w:instrText>
      </w:r>
      <w:r w:rsidR="00941514">
        <w:rPr>
          <w:noProof/>
        </w:rPr>
      </w:r>
      <w:r w:rsidR="00941514">
        <w:rPr>
          <w:noProof/>
        </w:rPr>
        <w:fldChar w:fldCharType="separate"/>
      </w:r>
      <w:r w:rsidR="00C74361">
        <w:rPr>
          <w:noProof/>
        </w:rPr>
        <w:t>75</w:t>
      </w:r>
      <w:r w:rsidR="00941514">
        <w:rPr>
          <w:noProof/>
        </w:rPr>
        <w:fldChar w:fldCharType="end"/>
      </w:r>
    </w:p>
    <w:p w14:paraId="6BE99609"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cs="Calibri"/>
          <w:b w:val="0"/>
          <w:noProof/>
          <w:lang w:val="es-CO"/>
        </w:rPr>
        <w:t>Principales recomendaciones</w:t>
      </w:r>
      <w:r>
        <w:rPr>
          <w:noProof/>
        </w:rPr>
        <w:tab/>
      </w:r>
      <w:r w:rsidR="00941514">
        <w:rPr>
          <w:noProof/>
        </w:rPr>
        <w:fldChar w:fldCharType="begin"/>
      </w:r>
      <w:r>
        <w:rPr>
          <w:noProof/>
        </w:rPr>
        <w:instrText xml:space="preserve"> PAGEREF _Toc199786723 \h </w:instrText>
      </w:r>
      <w:r w:rsidR="00941514">
        <w:rPr>
          <w:noProof/>
        </w:rPr>
      </w:r>
      <w:r w:rsidR="00941514">
        <w:rPr>
          <w:noProof/>
        </w:rPr>
        <w:fldChar w:fldCharType="separate"/>
      </w:r>
      <w:r w:rsidR="00C74361">
        <w:rPr>
          <w:noProof/>
        </w:rPr>
        <w:t>80</w:t>
      </w:r>
      <w:r w:rsidR="00941514">
        <w:rPr>
          <w:noProof/>
        </w:rPr>
        <w:fldChar w:fldCharType="end"/>
      </w:r>
    </w:p>
    <w:p w14:paraId="7B2DD0CD" w14:textId="77777777" w:rsidR="00733900" w:rsidRDefault="00733900" w:rsidP="00733900">
      <w:pPr>
        <w:pStyle w:val="TOC1"/>
        <w:rPr>
          <w:rFonts w:asciiTheme="minorHAnsi" w:eastAsiaTheme="minorEastAsia" w:hAnsiTheme="minorHAnsi" w:cstheme="minorBidi"/>
          <w:noProof/>
          <w:lang w:eastAsia="ja-JP"/>
        </w:rPr>
      </w:pPr>
      <w:r w:rsidRPr="004953BB">
        <w:rPr>
          <w:rFonts w:ascii="Tahoma" w:hAnsi="Tahoma"/>
          <w:noProof/>
        </w:rPr>
        <w:t>Bibliografía</w:t>
      </w:r>
      <w:r>
        <w:rPr>
          <w:noProof/>
        </w:rPr>
        <w:tab/>
      </w:r>
      <w:r w:rsidR="00941514">
        <w:rPr>
          <w:noProof/>
        </w:rPr>
        <w:fldChar w:fldCharType="begin"/>
      </w:r>
      <w:r>
        <w:rPr>
          <w:noProof/>
        </w:rPr>
        <w:instrText xml:space="preserve"> PAGEREF _Toc199786724 \h </w:instrText>
      </w:r>
      <w:r w:rsidR="00941514">
        <w:rPr>
          <w:noProof/>
        </w:rPr>
      </w:r>
      <w:r w:rsidR="00941514">
        <w:rPr>
          <w:noProof/>
        </w:rPr>
        <w:fldChar w:fldCharType="separate"/>
      </w:r>
      <w:r w:rsidR="00C74361">
        <w:rPr>
          <w:noProof/>
        </w:rPr>
        <w:t>84</w:t>
      </w:r>
      <w:r w:rsidR="00941514">
        <w:rPr>
          <w:noProof/>
        </w:rPr>
        <w:fldChar w:fldCharType="end"/>
      </w:r>
    </w:p>
    <w:p w14:paraId="27B03A4A" w14:textId="77777777" w:rsidR="00733900" w:rsidRDefault="00733900" w:rsidP="00733900">
      <w:pPr>
        <w:pStyle w:val="TOC1"/>
        <w:rPr>
          <w:rFonts w:asciiTheme="minorHAnsi" w:eastAsiaTheme="minorEastAsia" w:hAnsiTheme="minorHAnsi" w:cstheme="minorBidi"/>
          <w:noProof/>
          <w:lang w:eastAsia="ja-JP"/>
        </w:rPr>
      </w:pPr>
      <w:r w:rsidRPr="004953BB">
        <w:rPr>
          <w:rFonts w:ascii="Tahoma" w:hAnsi="Tahoma"/>
          <w:noProof/>
        </w:rPr>
        <w:t>Anexos</w:t>
      </w:r>
      <w:r>
        <w:rPr>
          <w:noProof/>
        </w:rPr>
        <w:tab/>
      </w:r>
      <w:r w:rsidR="00941514">
        <w:rPr>
          <w:noProof/>
        </w:rPr>
        <w:fldChar w:fldCharType="begin"/>
      </w:r>
      <w:r>
        <w:rPr>
          <w:noProof/>
        </w:rPr>
        <w:instrText xml:space="preserve"> PAGEREF _Toc199786725 \h </w:instrText>
      </w:r>
      <w:r w:rsidR="00941514">
        <w:rPr>
          <w:noProof/>
        </w:rPr>
      </w:r>
      <w:r w:rsidR="00941514">
        <w:rPr>
          <w:noProof/>
        </w:rPr>
        <w:fldChar w:fldCharType="separate"/>
      </w:r>
      <w:r w:rsidR="00C74361">
        <w:rPr>
          <w:noProof/>
        </w:rPr>
        <w:t>85</w:t>
      </w:r>
      <w:r w:rsidR="00941514">
        <w:rPr>
          <w:noProof/>
        </w:rPr>
        <w:fldChar w:fldCharType="end"/>
      </w:r>
    </w:p>
    <w:p w14:paraId="2EB8FF6D"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b w:val="0"/>
          <w:noProof/>
        </w:rPr>
        <w:t>Anexo 1. Términos de referencia de la evaluación final del PC</w:t>
      </w:r>
      <w:r>
        <w:rPr>
          <w:noProof/>
        </w:rPr>
        <w:tab/>
      </w:r>
      <w:r w:rsidR="00941514">
        <w:rPr>
          <w:noProof/>
        </w:rPr>
        <w:fldChar w:fldCharType="begin"/>
      </w:r>
      <w:r>
        <w:rPr>
          <w:noProof/>
        </w:rPr>
        <w:instrText xml:space="preserve"> PAGEREF _Toc199786726 \h </w:instrText>
      </w:r>
      <w:r w:rsidR="00941514">
        <w:rPr>
          <w:noProof/>
        </w:rPr>
      </w:r>
      <w:r w:rsidR="00941514">
        <w:rPr>
          <w:noProof/>
        </w:rPr>
        <w:fldChar w:fldCharType="separate"/>
      </w:r>
      <w:r w:rsidR="00C74361">
        <w:rPr>
          <w:noProof/>
        </w:rPr>
        <w:t>85</w:t>
      </w:r>
      <w:r w:rsidR="00941514">
        <w:rPr>
          <w:noProof/>
        </w:rPr>
        <w:fldChar w:fldCharType="end"/>
      </w:r>
    </w:p>
    <w:p w14:paraId="0A2BCA93"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b w:val="0"/>
          <w:noProof/>
        </w:rPr>
        <w:lastRenderedPageBreak/>
        <w:t>Anexo 2. Agenda de trabajo</w:t>
      </w:r>
      <w:r>
        <w:rPr>
          <w:noProof/>
        </w:rPr>
        <w:tab/>
      </w:r>
      <w:r w:rsidR="00941514">
        <w:rPr>
          <w:noProof/>
        </w:rPr>
        <w:fldChar w:fldCharType="begin"/>
      </w:r>
      <w:r>
        <w:rPr>
          <w:noProof/>
        </w:rPr>
        <w:instrText xml:space="preserve"> PAGEREF _Toc199786727 \h </w:instrText>
      </w:r>
      <w:r w:rsidR="00941514">
        <w:rPr>
          <w:noProof/>
        </w:rPr>
      </w:r>
      <w:r w:rsidR="00941514">
        <w:rPr>
          <w:noProof/>
        </w:rPr>
        <w:fldChar w:fldCharType="separate"/>
      </w:r>
      <w:r w:rsidR="00C74361">
        <w:rPr>
          <w:noProof/>
        </w:rPr>
        <w:t>99</w:t>
      </w:r>
      <w:r w:rsidR="00941514">
        <w:rPr>
          <w:noProof/>
        </w:rPr>
        <w:fldChar w:fldCharType="end"/>
      </w:r>
    </w:p>
    <w:p w14:paraId="4D0711F0"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b w:val="0"/>
          <w:noProof/>
        </w:rPr>
        <w:t>Anexo 3. Organigrama funcional del Programa Conjunto</w:t>
      </w:r>
      <w:r>
        <w:rPr>
          <w:noProof/>
        </w:rPr>
        <w:tab/>
      </w:r>
      <w:r w:rsidR="00941514">
        <w:rPr>
          <w:noProof/>
        </w:rPr>
        <w:fldChar w:fldCharType="begin"/>
      </w:r>
      <w:r>
        <w:rPr>
          <w:noProof/>
        </w:rPr>
        <w:instrText xml:space="preserve"> PAGEREF _Toc199786728 \h </w:instrText>
      </w:r>
      <w:r w:rsidR="00941514">
        <w:rPr>
          <w:noProof/>
        </w:rPr>
      </w:r>
      <w:r w:rsidR="00941514">
        <w:rPr>
          <w:noProof/>
        </w:rPr>
        <w:fldChar w:fldCharType="separate"/>
      </w:r>
      <w:r w:rsidR="00C74361">
        <w:rPr>
          <w:noProof/>
        </w:rPr>
        <w:t>102</w:t>
      </w:r>
      <w:r w:rsidR="00941514">
        <w:rPr>
          <w:noProof/>
        </w:rPr>
        <w:fldChar w:fldCharType="end"/>
      </w:r>
    </w:p>
    <w:p w14:paraId="2348084B"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b w:val="0"/>
          <w:noProof/>
        </w:rPr>
        <w:t>Anexo 4. Detalle del presupuesto acumulado del PC por resultados según recursos previstos, comprometidos y ejecutados</w:t>
      </w:r>
      <w:r>
        <w:rPr>
          <w:noProof/>
        </w:rPr>
        <w:tab/>
      </w:r>
      <w:r w:rsidR="00941514">
        <w:rPr>
          <w:noProof/>
        </w:rPr>
        <w:fldChar w:fldCharType="begin"/>
      </w:r>
      <w:r>
        <w:rPr>
          <w:noProof/>
        </w:rPr>
        <w:instrText xml:space="preserve"> PAGEREF _Toc199786729 \h </w:instrText>
      </w:r>
      <w:r w:rsidR="00941514">
        <w:rPr>
          <w:noProof/>
        </w:rPr>
      </w:r>
      <w:r w:rsidR="00941514">
        <w:rPr>
          <w:noProof/>
        </w:rPr>
        <w:fldChar w:fldCharType="separate"/>
      </w:r>
      <w:r w:rsidR="00C74361">
        <w:rPr>
          <w:noProof/>
        </w:rPr>
        <w:t>103</w:t>
      </w:r>
      <w:r w:rsidR="00941514">
        <w:rPr>
          <w:noProof/>
        </w:rPr>
        <w:fldChar w:fldCharType="end"/>
      </w:r>
    </w:p>
    <w:p w14:paraId="1D72F280"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b w:val="0"/>
          <w:noProof/>
        </w:rPr>
        <w:t>Anexo 5. Detalle de los resultados previstos y resultados alcanzados según metas e indicadores.</w:t>
      </w:r>
      <w:r>
        <w:rPr>
          <w:noProof/>
        </w:rPr>
        <w:tab/>
      </w:r>
      <w:r w:rsidR="00941514">
        <w:rPr>
          <w:noProof/>
        </w:rPr>
        <w:fldChar w:fldCharType="begin"/>
      </w:r>
      <w:r>
        <w:rPr>
          <w:noProof/>
        </w:rPr>
        <w:instrText xml:space="preserve"> PAGEREF _Toc199786730 \h </w:instrText>
      </w:r>
      <w:r w:rsidR="00941514">
        <w:rPr>
          <w:noProof/>
        </w:rPr>
      </w:r>
      <w:r w:rsidR="00941514">
        <w:rPr>
          <w:noProof/>
        </w:rPr>
        <w:fldChar w:fldCharType="separate"/>
      </w:r>
      <w:r w:rsidR="00C74361">
        <w:rPr>
          <w:noProof/>
        </w:rPr>
        <w:t>104</w:t>
      </w:r>
      <w:r w:rsidR="00941514">
        <w:rPr>
          <w:noProof/>
        </w:rPr>
        <w:fldChar w:fldCharType="end"/>
      </w:r>
    </w:p>
    <w:p w14:paraId="5DCDD664" w14:textId="77777777" w:rsidR="00733900" w:rsidRDefault="00733900">
      <w:pPr>
        <w:pStyle w:val="TOC2"/>
        <w:tabs>
          <w:tab w:val="right" w:leader="dot" w:pos="8636"/>
        </w:tabs>
        <w:rPr>
          <w:rFonts w:asciiTheme="minorHAnsi" w:eastAsiaTheme="minorEastAsia" w:hAnsiTheme="minorHAnsi" w:cstheme="minorBidi"/>
          <w:b w:val="0"/>
          <w:noProof/>
          <w:sz w:val="24"/>
          <w:szCs w:val="24"/>
          <w:lang w:eastAsia="ja-JP"/>
        </w:rPr>
      </w:pPr>
      <w:r w:rsidRPr="004953BB">
        <w:rPr>
          <w:rFonts w:ascii="Tahoma" w:hAnsi="Tahoma"/>
          <w:b w:val="0"/>
          <w:noProof/>
        </w:rPr>
        <w:t>Anexo 6. Matriz de seguimiento del PC semaforizado, Dic. 2011</w:t>
      </w:r>
      <w:r>
        <w:rPr>
          <w:noProof/>
        </w:rPr>
        <w:tab/>
      </w:r>
      <w:r w:rsidR="00941514">
        <w:rPr>
          <w:noProof/>
        </w:rPr>
        <w:fldChar w:fldCharType="begin"/>
      </w:r>
      <w:r>
        <w:rPr>
          <w:noProof/>
        </w:rPr>
        <w:instrText xml:space="preserve"> PAGEREF _Toc199786731 \h </w:instrText>
      </w:r>
      <w:r w:rsidR="00941514">
        <w:rPr>
          <w:noProof/>
        </w:rPr>
      </w:r>
      <w:r w:rsidR="00941514">
        <w:rPr>
          <w:noProof/>
        </w:rPr>
        <w:fldChar w:fldCharType="separate"/>
      </w:r>
      <w:r w:rsidR="00C74361">
        <w:rPr>
          <w:noProof/>
        </w:rPr>
        <w:t>111</w:t>
      </w:r>
      <w:r w:rsidR="00941514">
        <w:rPr>
          <w:noProof/>
        </w:rPr>
        <w:fldChar w:fldCharType="end"/>
      </w:r>
    </w:p>
    <w:p w14:paraId="3CA69584" w14:textId="77777777" w:rsidR="00FD5320" w:rsidRPr="000554ED" w:rsidRDefault="00941514" w:rsidP="00813D83">
      <w:pPr>
        <w:ind w:right="-710"/>
        <w:rPr>
          <w:rFonts w:ascii="Tahoma" w:hAnsi="Tahoma"/>
          <w:sz w:val="22"/>
          <w:szCs w:val="22"/>
        </w:rPr>
      </w:pPr>
      <w:r>
        <w:rPr>
          <w:rFonts w:ascii="Tahoma" w:hAnsi="Tahoma"/>
          <w:sz w:val="22"/>
          <w:szCs w:val="22"/>
        </w:rPr>
        <w:fldChar w:fldCharType="end"/>
      </w:r>
    </w:p>
    <w:p w14:paraId="5DC2C4F7" w14:textId="77777777" w:rsidR="00FD5320" w:rsidRPr="00494D3A" w:rsidRDefault="00FD5320" w:rsidP="00733900">
      <w:pPr>
        <w:pStyle w:val="TOC1"/>
      </w:pPr>
      <w:r w:rsidRPr="00494D3A">
        <w:t xml:space="preserve">Índice de </w:t>
      </w:r>
      <w:r w:rsidR="004D016E">
        <w:t>figuras</w:t>
      </w:r>
      <w:r w:rsidR="00590B54">
        <w:t xml:space="preserve">, </w:t>
      </w:r>
      <w:r w:rsidR="008443B7">
        <w:t xml:space="preserve">cuadro, </w:t>
      </w:r>
      <w:r w:rsidR="00590B54">
        <w:t>tabla y gráfico</w:t>
      </w:r>
    </w:p>
    <w:p w14:paraId="140B13AC" w14:textId="77777777" w:rsidR="00FD5320" w:rsidRDefault="00FD5320" w:rsidP="00FD5320">
      <w:pPr>
        <w:pStyle w:val="TableofFigures"/>
        <w:tabs>
          <w:tab w:val="right" w:leader="dot" w:pos="9350"/>
        </w:tabs>
        <w:rPr>
          <w:rFonts w:cs="Arial"/>
          <w:sz w:val="20"/>
          <w:lang w:val="es-PA"/>
        </w:rPr>
      </w:pPr>
    </w:p>
    <w:p w14:paraId="07FE5C18" w14:textId="77777777" w:rsidR="00E308ED" w:rsidRDefault="00941514">
      <w:pPr>
        <w:pStyle w:val="TableofFigures"/>
        <w:tabs>
          <w:tab w:val="right" w:leader="dot" w:pos="8636"/>
        </w:tabs>
        <w:rPr>
          <w:rFonts w:asciiTheme="minorHAnsi" w:eastAsiaTheme="minorEastAsia" w:hAnsiTheme="minorHAnsi" w:cstheme="minorBidi"/>
          <w:noProof/>
          <w:sz w:val="24"/>
          <w:lang w:eastAsia="ja-JP"/>
        </w:rPr>
      </w:pPr>
      <w:r>
        <w:rPr>
          <w:rFonts w:cs="Tahoma"/>
          <w:sz w:val="16"/>
          <w:szCs w:val="22"/>
        </w:rPr>
        <w:fldChar w:fldCharType="begin"/>
      </w:r>
      <w:r w:rsidR="001F06CD">
        <w:rPr>
          <w:rFonts w:cs="Tahoma"/>
          <w:sz w:val="16"/>
          <w:szCs w:val="22"/>
        </w:rPr>
        <w:instrText xml:space="preserve"> TOC \c "Figura " </w:instrText>
      </w:r>
      <w:r>
        <w:rPr>
          <w:rFonts w:cs="Tahoma"/>
          <w:sz w:val="16"/>
          <w:szCs w:val="22"/>
        </w:rPr>
        <w:fldChar w:fldCharType="separate"/>
      </w:r>
      <w:r w:rsidR="00E308ED">
        <w:rPr>
          <w:noProof/>
        </w:rPr>
        <w:t xml:space="preserve">Figura  1 </w:t>
      </w:r>
      <w:r w:rsidR="00E308ED" w:rsidRPr="004A26E3">
        <w:rPr>
          <w:noProof/>
        </w:rPr>
        <w:t>Hitos en el proceso del Programa Conjunto</w:t>
      </w:r>
      <w:r w:rsidR="00E308ED">
        <w:rPr>
          <w:noProof/>
        </w:rPr>
        <w:tab/>
      </w:r>
      <w:r>
        <w:rPr>
          <w:noProof/>
        </w:rPr>
        <w:fldChar w:fldCharType="begin"/>
      </w:r>
      <w:r w:rsidR="00E308ED">
        <w:rPr>
          <w:noProof/>
        </w:rPr>
        <w:instrText xml:space="preserve"> PAGEREF _Toc199587276 \h </w:instrText>
      </w:r>
      <w:r>
        <w:rPr>
          <w:noProof/>
        </w:rPr>
      </w:r>
      <w:r>
        <w:rPr>
          <w:noProof/>
        </w:rPr>
        <w:fldChar w:fldCharType="separate"/>
      </w:r>
      <w:r w:rsidR="00C74361">
        <w:rPr>
          <w:noProof/>
        </w:rPr>
        <w:t>11</w:t>
      </w:r>
      <w:r>
        <w:rPr>
          <w:noProof/>
        </w:rPr>
        <w:fldChar w:fldCharType="end"/>
      </w:r>
    </w:p>
    <w:p w14:paraId="441FB772" w14:textId="77777777" w:rsidR="00E308ED" w:rsidRDefault="00E308ED">
      <w:pPr>
        <w:pStyle w:val="TableofFigures"/>
        <w:tabs>
          <w:tab w:val="right" w:leader="dot" w:pos="8636"/>
        </w:tabs>
        <w:rPr>
          <w:rFonts w:asciiTheme="minorHAnsi" w:eastAsiaTheme="minorEastAsia" w:hAnsiTheme="minorHAnsi" w:cstheme="minorBidi"/>
          <w:noProof/>
          <w:sz w:val="24"/>
          <w:lang w:eastAsia="ja-JP"/>
        </w:rPr>
      </w:pPr>
      <w:r>
        <w:rPr>
          <w:noProof/>
        </w:rPr>
        <w:t xml:space="preserve">Figura  2 </w:t>
      </w:r>
      <w:r w:rsidRPr="004A26E3">
        <w:rPr>
          <w:noProof/>
        </w:rPr>
        <w:t>Mini-encuesta en línea</w:t>
      </w:r>
      <w:r>
        <w:rPr>
          <w:noProof/>
        </w:rPr>
        <w:tab/>
      </w:r>
      <w:r w:rsidR="00941514">
        <w:rPr>
          <w:noProof/>
        </w:rPr>
        <w:fldChar w:fldCharType="begin"/>
      </w:r>
      <w:r>
        <w:rPr>
          <w:noProof/>
        </w:rPr>
        <w:instrText xml:space="preserve"> PAGEREF _Toc199587277 \h </w:instrText>
      </w:r>
      <w:r w:rsidR="00941514">
        <w:rPr>
          <w:noProof/>
        </w:rPr>
      </w:r>
      <w:r w:rsidR="00941514">
        <w:rPr>
          <w:noProof/>
        </w:rPr>
        <w:fldChar w:fldCharType="separate"/>
      </w:r>
      <w:r w:rsidR="00C74361">
        <w:rPr>
          <w:noProof/>
        </w:rPr>
        <w:t>52</w:t>
      </w:r>
      <w:r w:rsidR="00941514">
        <w:rPr>
          <w:noProof/>
        </w:rPr>
        <w:fldChar w:fldCharType="end"/>
      </w:r>
    </w:p>
    <w:p w14:paraId="0FCD6922" w14:textId="77777777" w:rsidR="008443B7" w:rsidRDefault="00941514">
      <w:pPr>
        <w:pStyle w:val="TableofFigures"/>
        <w:tabs>
          <w:tab w:val="right" w:leader="dot" w:pos="8636"/>
        </w:tabs>
        <w:rPr>
          <w:rFonts w:cs="Tahoma"/>
          <w:sz w:val="16"/>
          <w:szCs w:val="22"/>
        </w:rPr>
      </w:pPr>
      <w:r>
        <w:rPr>
          <w:rFonts w:cs="Tahoma"/>
          <w:sz w:val="16"/>
          <w:szCs w:val="22"/>
        </w:rPr>
        <w:fldChar w:fldCharType="end"/>
      </w:r>
    </w:p>
    <w:p w14:paraId="5646F339" w14:textId="77777777" w:rsidR="00D93E5C" w:rsidRDefault="00941514">
      <w:pPr>
        <w:pStyle w:val="TableofFigures"/>
        <w:tabs>
          <w:tab w:val="right" w:leader="dot" w:pos="8636"/>
        </w:tabs>
        <w:rPr>
          <w:rFonts w:asciiTheme="minorHAnsi" w:eastAsiaTheme="minorEastAsia" w:hAnsiTheme="minorHAnsi" w:cstheme="minorBidi"/>
          <w:noProof/>
          <w:sz w:val="24"/>
          <w:lang w:eastAsia="ja-JP"/>
        </w:rPr>
      </w:pPr>
      <w:r>
        <w:rPr>
          <w:rFonts w:cs="Tahoma"/>
          <w:szCs w:val="22"/>
        </w:rPr>
        <w:fldChar w:fldCharType="begin"/>
      </w:r>
      <w:r w:rsidR="00992ECD">
        <w:rPr>
          <w:rFonts w:cs="Tahoma"/>
          <w:szCs w:val="22"/>
        </w:rPr>
        <w:instrText xml:space="preserve"> TOC \c "Cuadro" </w:instrText>
      </w:r>
      <w:r>
        <w:rPr>
          <w:rFonts w:cs="Tahoma"/>
          <w:szCs w:val="22"/>
        </w:rPr>
        <w:fldChar w:fldCharType="separate"/>
      </w:r>
      <w:r w:rsidR="00D93E5C" w:rsidRPr="005A18FD">
        <w:rPr>
          <w:rFonts w:cs="Tahoma"/>
          <w:noProof/>
        </w:rPr>
        <w:t>Cuadro 1  Ejecución financiera acumulada en términos absolutos y porcentuales por año según resultados del PC</w:t>
      </w:r>
      <w:r w:rsidR="00D93E5C">
        <w:rPr>
          <w:noProof/>
        </w:rPr>
        <w:tab/>
      </w:r>
      <w:r>
        <w:rPr>
          <w:noProof/>
        </w:rPr>
        <w:fldChar w:fldCharType="begin"/>
      </w:r>
      <w:r w:rsidR="00D93E5C">
        <w:rPr>
          <w:noProof/>
        </w:rPr>
        <w:instrText xml:space="preserve"> PAGEREF _Toc199757923 \h </w:instrText>
      </w:r>
      <w:r>
        <w:rPr>
          <w:noProof/>
        </w:rPr>
      </w:r>
      <w:r>
        <w:rPr>
          <w:noProof/>
        </w:rPr>
        <w:fldChar w:fldCharType="separate"/>
      </w:r>
      <w:r w:rsidR="00C74361">
        <w:rPr>
          <w:noProof/>
        </w:rPr>
        <w:t>42</w:t>
      </w:r>
      <w:r>
        <w:rPr>
          <w:noProof/>
        </w:rPr>
        <w:fldChar w:fldCharType="end"/>
      </w:r>
    </w:p>
    <w:p w14:paraId="7AEDC28C" w14:textId="77777777" w:rsidR="001F209B" w:rsidRPr="00494CD6" w:rsidRDefault="00941514">
      <w:pPr>
        <w:pStyle w:val="TableofFigures"/>
        <w:tabs>
          <w:tab w:val="right" w:leader="dot" w:pos="8636"/>
        </w:tabs>
        <w:rPr>
          <w:rFonts w:cs="Tahoma"/>
          <w:sz w:val="16"/>
          <w:szCs w:val="22"/>
        </w:rPr>
      </w:pPr>
      <w:r>
        <w:rPr>
          <w:rFonts w:cs="Tahoma"/>
          <w:szCs w:val="22"/>
        </w:rPr>
        <w:fldChar w:fldCharType="end"/>
      </w:r>
    </w:p>
    <w:p w14:paraId="0E4D63D5" w14:textId="77777777" w:rsidR="00494CD6" w:rsidRDefault="00941514">
      <w:pPr>
        <w:pStyle w:val="TableofFigures"/>
        <w:tabs>
          <w:tab w:val="right" w:leader="dot" w:pos="8636"/>
        </w:tabs>
        <w:rPr>
          <w:rFonts w:asciiTheme="minorHAnsi" w:eastAsiaTheme="minorEastAsia" w:hAnsiTheme="minorHAnsi" w:cstheme="minorBidi"/>
          <w:noProof/>
          <w:sz w:val="24"/>
          <w:lang w:eastAsia="ja-JP"/>
        </w:rPr>
      </w:pPr>
      <w:r>
        <w:fldChar w:fldCharType="begin"/>
      </w:r>
      <w:r w:rsidR="00494CD6">
        <w:instrText xml:space="preserve"> TOC \c "Tabla" </w:instrText>
      </w:r>
      <w:r>
        <w:fldChar w:fldCharType="separate"/>
      </w:r>
      <w:r w:rsidR="00494CD6">
        <w:rPr>
          <w:noProof/>
        </w:rPr>
        <w:t>Tabla 1</w:t>
      </w:r>
      <w:r w:rsidR="00494CD6" w:rsidRPr="00FE2844">
        <w:rPr>
          <w:noProof/>
          <w:color w:val="1F497D" w:themeColor="text2"/>
        </w:rPr>
        <w:t xml:space="preserve">  </w:t>
      </w:r>
      <w:r w:rsidR="00494CD6" w:rsidRPr="00FE2844">
        <w:rPr>
          <w:noProof/>
        </w:rPr>
        <w:t>Cobertura geográfica del PC según región, provincia, distrito y comunidades. Zonas piloto</w:t>
      </w:r>
      <w:r w:rsidR="00494CD6">
        <w:rPr>
          <w:noProof/>
        </w:rPr>
        <w:tab/>
      </w:r>
      <w:r>
        <w:rPr>
          <w:noProof/>
        </w:rPr>
        <w:fldChar w:fldCharType="begin"/>
      </w:r>
      <w:r w:rsidR="00494CD6">
        <w:rPr>
          <w:noProof/>
        </w:rPr>
        <w:instrText xml:space="preserve"> PAGEREF _Toc199757295 \h </w:instrText>
      </w:r>
      <w:r>
        <w:rPr>
          <w:noProof/>
        </w:rPr>
      </w:r>
      <w:r>
        <w:rPr>
          <w:noProof/>
        </w:rPr>
        <w:fldChar w:fldCharType="separate"/>
      </w:r>
      <w:r w:rsidR="00C74361">
        <w:rPr>
          <w:noProof/>
        </w:rPr>
        <w:t>16</w:t>
      </w:r>
      <w:r>
        <w:rPr>
          <w:noProof/>
        </w:rPr>
        <w:fldChar w:fldCharType="end"/>
      </w:r>
    </w:p>
    <w:p w14:paraId="49FB964E" w14:textId="77777777" w:rsidR="00494CD6" w:rsidRPr="00494CD6" w:rsidRDefault="00941514" w:rsidP="00494CD6">
      <w:pPr>
        <w:rPr>
          <w:rFonts w:ascii="Tahoma" w:hAnsi="Tahoma" w:cs="Tahoma"/>
          <w:sz w:val="16"/>
        </w:rPr>
      </w:pPr>
      <w:r>
        <w:fldChar w:fldCharType="end"/>
      </w:r>
    </w:p>
    <w:p w14:paraId="53C20374" w14:textId="77777777" w:rsidR="00E308ED" w:rsidRDefault="00941514">
      <w:pPr>
        <w:pStyle w:val="TableofFigures"/>
        <w:tabs>
          <w:tab w:val="right" w:leader="dot" w:pos="8636"/>
        </w:tabs>
        <w:rPr>
          <w:rFonts w:asciiTheme="minorHAnsi" w:eastAsiaTheme="minorEastAsia" w:hAnsiTheme="minorHAnsi" w:cstheme="minorBidi"/>
          <w:noProof/>
          <w:sz w:val="24"/>
          <w:lang w:eastAsia="ja-JP"/>
        </w:rPr>
      </w:pPr>
      <w:r>
        <w:rPr>
          <w:rFonts w:cs="Tahoma"/>
          <w:szCs w:val="22"/>
        </w:rPr>
        <w:fldChar w:fldCharType="begin"/>
      </w:r>
      <w:r w:rsidR="002216A6">
        <w:rPr>
          <w:rFonts w:cs="Tahoma"/>
          <w:szCs w:val="22"/>
        </w:rPr>
        <w:instrText xml:space="preserve"> TOC \c "Gráfico No. " </w:instrText>
      </w:r>
      <w:r>
        <w:rPr>
          <w:rFonts w:cs="Tahoma"/>
          <w:szCs w:val="22"/>
        </w:rPr>
        <w:fldChar w:fldCharType="separate"/>
      </w:r>
      <w:r w:rsidR="00E308ED" w:rsidRPr="00E77911">
        <w:rPr>
          <w:rFonts w:cs="Tahoma"/>
          <w:noProof/>
        </w:rPr>
        <w:t>Gráfico 1 Porcentaje de ejecución financiera del PC interanual</w:t>
      </w:r>
      <w:r w:rsidR="00E308ED">
        <w:rPr>
          <w:noProof/>
        </w:rPr>
        <w:tab/>
      </w:r>
      <w:r>
        <w:rPr>
          <w:noProof/>
        </w:rPr>
        <w:fldChar w:fldCharType="begin"/>
      </w:r>
      <w:r w:rsidR="00E308ED">
        <w:rPr>
          <w:noProof/>
        </w:rPr>
        <w:instrText xml:space="preserve"> PAGEREF _Toc199587285 \h </w:instrText>
      </w:r>
      <w:r>
        <w:rPr>
          <w:noProof/>
        </w:rPr>
      </w:r>
      <w:r>
        <w:rPr>
          <w:noProof/>
        </w:rPr>
        <w:fldChar w:fldCharType="separate"/>
      </w:r>
      <w:r w:rsidR="00917A50">
        <w:rPr>
          <w:noProof/>
        </w:rPr>
        <w:t>41</w:t>
      </w:r>
      <w:r>
        <w:rPr>
          <w:noProof/>
        </w:rPr>
        <w:fldChar w:fldCharType="end"/>
      </w:r>
    </w:p>
    <w:p w14:paraId="550B602B" w14:textId="77777777" w:rsidR="002216A6" w:rsidRPr="002216A6" w:rsidRDefault="00941514" w:rsidP="002216A6">
      <w:pPr>
        <w:rPr>
          <w:rFonts w:ascii="Tahoma" w:hAnsi="Tahoma" w:cs="Tahoma"/>
          <w:sz w:val="22"/>
          <w:szCs w:val="22"/>
        </w:rPr>
      </w:pPr>
      <w:r>
        <w:rPr>
          <w:rFonts w:ascii="Tahoma" w:hAnsi="Tahoma" w:cs="Tahoma"/>
          <w:sz w:val="22"/>
          <w:szCs w:val="22"/>
        </w:rPr>
        <w:fldChar w:fldCharType="end"/>
      </w:r>
    </w:p>
    <w:p w14:paraId="30752218" w14:textId="77777777" w:rsidR="00494D3A" w:rsidRPr="004D016E" w:rsidRDefault="00494D3A" w:rsidP="00391235">
      <w:pPr>
        <w:rPr>
          <w:rFonts w:ascii="Tahoma" w:hAnsi="Tahoma" w:cs="Tahoma"/>
          <w:sz w:val="16"/>
          <w:szCs w:val="22"/>
        </w:rPr>
      </w:pPr>
    </w:p>
    <w:p w14:paraId="18A9CFB5" w14:textId="77777777" w:rsidR="00494D3A" w:rsidRDefault="00494D3A" w:rsidP="00FD5320">
      <w:pPr>
        <w:rPr>
          <w:rFonts w:ascii="Tahoma" w:hAnsi="Tahoma" w:cs="Arial"/>
          <w:sz w:val="22"/>
          <w:szCs w:val="22"/>
        </w:rPr>
      </w:pPr>
    </w:p>
    <w:p w14:paraId="45921630" w14:textId="77777777" w:rsidR="00BF33B3" w:rsidRDefault="00BF33B3" w:rsidP="00FD5320">
      <w:pPr>
        <w:rPr>
          <w:rFonts w:ascii="Tahoma" w:hAnsi="Tahoma" w:cs="Arial"/>
          <w:sz w:val="22"/>
          <w:szCs w:val="22"/>
        </w:rPr>
      </w:pPr>
    </w:p>
    <w:p w14:paraId="106A1B90" w14:textId="77777777" w:rsidR="00BF33B3" w:rsidRDefault="00BF33B3" w:rsidP="00FD5320">
      <w:pPr>
        <w:rPr>
          <w:rFonts w:ascii="Tahoma" w:hAnsi="Tahoma" w:cs="Arial"/>
          <w:sz w:val="22"/>
          <w:szCs w:val="22"/>
        </w:rPr>
      </w:pPr>
    </w:p>
    <w:p w14:paraId="51B01AE9" w14:textId="77777777" w:rsidR="00BF33B3" w:rsidRDefault="00BF33B3" w:rsidP="00FD5320">
      <w:pPr>
        <w:rPr>
          <w:rFonts w:ascii="Tahoma" w:hAnsi="Tahoma" w:cs="Arial"/>
          <w:sz w:val="22"/>
          <w:szCs w:val="22"/>
        </w:rPr>
      </w:pPr>
    </w:p>
    <w:p w14:paraId="6C052DF0" w14:textId="77777777" w:rsidR="00BF33B3" w:rsidRDefault="00BF33B3" w:rsidP="00FD5320">
      <w:pPr>
        <w:rPr>
          <w:rFonts w:ascii="Tahoma" w:hAnsi="Tahoma" w:cs="Arial"/>
          <w:sz w:val="22"/>
          <w:szCs w:val="22"/>
        </w:rPr>
      </w:pPr>
    </w:p>
    <w:p w14:paraId="1DC05377" w14:textId="77777777" w:rsidR="00BF33B3" w:rsidRDefault="00BF33B3" w:rsidP="00FD5320">
      <w:pPr>
        <w:rPr>
          <w:rFonts w:ascii="Tahoma" w:hAnsi="Tahoma" w:cs="Arial"/>
          <w:sz w:val="22"/>
          <w:szCs w:val="22"/>
        </w:rPr>
      </w:pPr>
    </w:p>
    <w:p w14:paraId="764EB8B2" w14:textId="77777777" w:rsidR="00BF33B3" w:rsidRDefault="00BF33B3" w:rsidP="00FD5320">
      <w:pPr>
        <w:rPr>
          <w:rFonts w:ascii="Tahoma" w:hAnsi="Tahoma" w:cs="Arial"/>
          <w:sz w:val="22"/>
          <w:szCs w:val="22"/>
        </w:rPr>
      </w:pPr>
    </w:p>
    <w:p w14:paraId="451074E8" w14:textId="77777777" w:rsidR="00BF33B3" w:rsidRDefault="00BF33B3" w:rsidP="00FD5320">
      <w:pPr>
        <w:rPr>
          <w:rFonts w:ascii="Tahoma" w:hAnsi="Tahoma" w:cs="Arial"/>
          <w:sz w:val="22"/>
          <w:szCs w:val="22"/>
        </w:rPr>
      </w:pPr>
    </w:p>
    <w:p w14:paraId="2361C605" w14:textId="77777777" w:rsidR="00BF33B3" w:rsidRDefault="00BF33B3" w:rsidP="00FD5320">
      <w:pPr>
        <w:rPr>
          <w:rFonts w:ascii="Tahoma" w:hAnsi="Tahoma" w:cs="Arial"/>
          <w:sz w:val="22"/>
          <w:szCs w:val="22"/>
        </w:rPr>
      </w:pPr>
    </w:p>
    <w:p w14:paraId="78F66A35" w14:textId="77777777" w:rsidR="00BF33B3" w:rsidRDefault="00BF33B3" w:rsidP="00FD5320">
      <w:pPr>
        <w:rPr>
          <w:rFonts w:ascii="Tahoma" w:hAnsi="Tahoma" w:cs="Arial"/>
          <w:sz w:val="22"/>
          <w:szCs w:val="22"/>
        </w:rPr>
      </w:pPr>
    </w:p>
    <w:p w14:paraId="20555C88" w14:textId="77777777" w:rsidR="00BF33B3" w:rsidRDefault="00BF33B3" w:rsidP="00FD5320">
      <w:pPr>
        <w:rPr>
          <w:rFonts w:ascii="Tahoma" w:hAnsi="Tahoma" w:cs="Arial"/>
          <w:sz w:val="22"/>
          <w:szCs w:val="22"/>
        </w:rPr>
      </w:pPr>
    </w:p>
    <w:p w14:paraId="05CB88D4" w14:textId="77777777" w:rsidR="00BF33B3" w:rsidRDefault="00BF33B3" w:rsidP="00FD5320">
      <w:pPr>
        <w:rPr>
          <w:rFonts w:ascii="Tahoma" w:hAnsi="Tahoma" w:cs="Arial"/>
          <w:sz w:val="22"/>
          <w:szCs w:val="22"/>
        </w:rPr>
      </w:pPr>
    </w:p>
    <w:p w14:paraId="6C4CE210" w14:textId="77777777" w:rsidR="00BF33B3" w:rsidRDefault="00BF33B3" w:rsidP="00FD5320">
      <w:pPr>
        <w:rPr>
          <w:rFonts w:ascii="Tahoma" w:hAnsi="Tahoma" w:cs="Arial"/>
          <w:sz w:val="22"/>
          <w:szCs w:val="22"/>
        </w:rPr>
      </w:pPr>
    </w:p>
    <w:p w14:paraId="5C8970BA" w14:textId="77777777" w:rsidR="00FD5320" w:rsidRPr="00401F6C" w:rsidRDefault="00FD5320" w:rsidP="00401F6C">
      <w:pPr>
        <w:spacing w:after="0"/>
        <w:rPr>
          <w:rFonts w:ascii="Tahoma" w:hAnsi="Tahoma" w:cs="Tahoma"/>
          <w:b/>
          <w:noProof/>
          <w:color w:val="1F497D"/>
          <w:lang w:val="es-ES" w:eastAsia="es-ES"/>
        </w:rPr>
      </w:pPr>
      <w:bookmarkStart w:id="1" w:name="_Toc192941152"/>
      <w:r w:rsidRPr="00401F6C">
        <w:rPr>
          <w:rFonts w:ascii="Tahoma" w:hAnsi="Tahoma" w:cs="Tahoma"/>
          <w:b/>
          <w:noProof/>
          <w:color w:val="1F497D"/>
          <w:lang w:val="es-ES" w:eastAsia="es-ES"/>
        </w:rPr>
        <w:lastRenderedPageBreak/>
        <w:t>Acrónimos</w:t>
      </w:r>
      <w:bookmarkEnd w:id="1"/>
    </w:p>
    <w:p w14:paraId="1FB68596" w14:textId="77777777" w:rsidR="00FD5320" w:rsidRDefault="00FD5320" w:rsidP="00FD5320">
      <w:pPr>
        <w:spacing w:after="0"/>
        <w:rPr>
          <w:lang w:val="es-ES"/>
        </w:rPr>
      </w:pPr>
    </w:p>
    <w:p w14:paraId="382F8231" w14:textId="77777777" w:rsidR="0061734F" w:rsidRDefault="0061734F" w:rsidP="00110879">
      <w:pPr>
        <w:spacing w:after="0"/>
        <w:ind w:right="18"/>
        <w:jc w:val="both"/>
        <w:rPr>
          <w:rFonts w:ascii="Tahoma" w:hAnsi="Tahoma" w:cs="Arial"/>
          <w:sz w:val="20"/>
          <w:szCs w:val="20"/>
        </w:rPr>
      </w:pPr>
      <w:r>
        <w:rPr>
          <w:rFonts w:ascii="Tahoma" w:hAnsi="Tahoma" w:cs="Arial"/>
          <w:sz w:val="20"/>
          <w:szCs w:val="20"/>
        </w:rPr>
        <w:t>AAA</w:t>
      </w:r>
      <w:r>
        <w:rPr>
          <w:rFonts w:ascii="Tahoma" w:hAnsi="Tahoma" w:cs="Arial"/>
          <w:sz w:val="20"/>
          <w:szCs w:val="20"/>
        </w:rPr>
        <w:tab/>
      </w:r>
      <w:r>
        <w:rPr>
          <w:rFonts w:ascii="Tahoma" w:hAnsi="Tahoma" w:cs="Arial"/>
          <w:sz w:val="20"/>
          <w:szCs w:val="20"/>
        </w:rPr>
        <w:tab/>
        <w:t>Agenda de Acción de Accra</w:t>
      </w:r>
    </w:p>
    <w:p w14:paraId="11A25C35" w14:textId="77777777" w:rsidR="00FD5320" w:rsidRPr="003B2BEA" w:rsidRDefault="00660ABE" w:rsidP="00110879">
      <w:pPr>
        <w:spacing w:after="0"/>
        <w:ind w:right="18"/>
        <w:jc w:val="both"/>
        <w:rPr>
          <w:rFonts w:ascii="Tahoma" w:hAnsi="Tahoma" w:cs="Arial"/>
          <w:sz w:val="20"/>
          <w:szCs w:val="20"/>
        </w:rPr>
      </w:pPr>
      <w:r>
        <w:rPr>
          <w:rFonts w:ascii="Tahoma" w:hAnsi="Tahoma" w:cs="Arial"/>
          <w:sz w:val="20"/>
          <w:szCs w:val="20"/>
        </w:rPr>
        <w:t>AMSAT</w:t>
      </w:r>
      <w:r w:rsidR="00FD5320" w:rsidRPr="003B2BEA">
        <w:rPr>
          <w:rFonts w:ascii="Tahoma" w:hAnsi="Tahoma" w:cs="Arial"/>
          <w:sz w:val="20"/>
          <w:szCs w:val="20"/>
        </w:rPr>
        <w:tab/>
      </w:r>
      <w:r w:rsidR="009F18F1">
        <w:rPr>
          <w:rFonts w:ascii="Tahoma" w:hAnsi="Tahoma" w:cs="Arial"/>
          <w:sz w:val="20"/>
          <w:szCs w:val="20"/>
        </w:rPr>
        <w:tab/>
      </w:r>
      <w:r w:rsidR="00F22C8B" w:rsidRPr="00F22C8B">
        <w:rPr>
          <w:rFonts w:ascii="Tahoma" w:hAnsi="Tahoma" w:cs="Arial"/>
          <w:sz w:val="20"/>
          <w:szCs w:val="20"/>
        </w:rPr>
        <w:t>Asociación de Municipalidades de la Cuenca de Santo Tomás</w:t>
      </w:r>
    </w:p>
    <w:p w14:paraId="1CB81EE5" w14:textId="77777777" w:rsidR="00753E69" w:rsidRDefault="00753E69" w:rsidP="00C621D0">
      <w:pPr>
        <w:spacing w:after="0"/>
        <w:ind w:right="18"/>
        <w:jc w:val="both"/>
        <w:rPr>
          <w:rFonts w:ascii="Tahoma" w:hAnsi="Tahoma" w:cs="Arial"/>
          <w:sz w:val="20"/>
          <w:szCs w:val="20"/>
        </w:rPr>
      </w:pPr>
      <w:r>
        <w:rPr>
          <w:rFonts w:ascii="Tahoma" w:hAnsi="Tahoma" w:cs="Arial"/>
          <w:sz w:val="20"/>
          <w:szCs w:val="20"/>
        </w:rPr>
        <w:t>AGRORURAL</w:t>
      </w:r>
      <w:r w:rsidR="00E7192C">
        <w:rPr>
          <w:rFonts w:ascii="Tahoma" w:hAnsi="Tahoma" w:cs="Arial"/>
          <w:sz w:val="20"/>
          <w:szCs w:val="20"/>
        </w:rPr>
        <w:tab/>
      </w:r>
      <w:r w:rsidR="00E7192C" w:rsidRPr="007A2A5D">
        <w:rPr>
          <w:rFonts w:ascii="Tahoma" w:hAnsi="Tahoma" w:cs="Arial"/>
          <w:sz w:val="20"/>
          <w:szCs w:val="20"/>
        </w:rPr>
        <w:t>Programa de Desarrollo Productivo Agrario Rural</w:t>
      </w:r>
    </w:p>
    <w:p w14:paraId="5E85EF29" w14:textId="77777777" w:rsidR="00517B93" w:rsidRDefault="00517B93" w:rsidP="00576B52">
      <w:pPr>
        <w:spacing w:after="0"/>
        <w:ind w:right="18"/>
        <w:jc w:val="both"/>
        <w:rPr>
          <w:rFonts w:ascii="Tahoma" w:hAnsi="Tahoma" w:cs="Arial"/>
          <w:sz w:val="20"/>
          <w:szCs w:val="20"/>
        </w:rPr>
      </w:pPr>
      <w:r>
        <w:rPr>
          <w:rFonts w:ascii="Tahoma" w:hAnsi="Tahoma" w:cs="Arial"/>
          <w:sz w:val="20"/>
          <w:szCs w:val="20"/>
        </w:rPr>
        <w:t>APCI</w:t>
      </w:r>
      <w:r>
        <w:rPr>
          <w:rFonts w:ascii="Tahoma" w:hAnsi="Tahoma" w:cs="Arial"/>
          <w:sz w:val="20"/>
          <w:szCs w:val="20"/>
        </w:rPr>
        <w:tab/>
      </w:r>
      <w:r>
        <w:rPr>
          <w:rFonts w:ascii="Tahoma" w:hAnsi="Tahoma" w:cs="Arial"/>
          <w:sz w:val="20"/>
          <w:szCs w:val="20"/>
        </w:rPr>
        <w:tab/>
      </w:r>
      <w:r w:rsidR="004545CE">
        <w:rPr>
          <w:rFonts w:ascii="Tahoma" w:hAnsi="Tahoma" w:cs="Arial"/>
          <w:sz w:val="20"/>
          <w:szCs w:val="20"/>
        </w:rPr>
        <w:t>Agencia Peruana de Cooperación Internacional</w:t>
      </w:r>
    </w:p>
    <w:p w14:paraId="5334EC08" w14:textId="77777777" w:rsidR="005D7FCF" w:rsidRDefault="005D7FCF" w:rsidP="00576B52">
      <w:pPr>
        <w:spacing w:after="0"/>
        <w:ind w:right="18"/>
        <w:jc w:val="both"/>
        <w:rPr>
          <w:rFonts w:ascii="Tahoma" w:hAnsi="Tahoma" w:cs="Arial"/>
          <w:sz w:val="20"/>
          <w:szCs w:val="20"/>
        </w:rPr>
      </w:pPr>
      <w:r>
        <w:rPr>
          <w:rFonts w:ascii="Tahoma" w:hAnsi="Tahoma" w:cs="Arial"/>
          <w:sz w:val="20"/>
          <w:szCs w:val="20"/>
        </w:rPr>
        <w:t>CAM</w:t>
      </w:r>
      <w:r>
        <w:rPr>
          <w:rFonts w:ascii="Tahoma" w:hAnsi="Tahoma" w:cs="Arial"/>
          <w:sz w:val="20"/>
          <w:szCs w:val="20"/>
        </w:rPr>
        <w:tab/>
      </w:r>
      <w:r>
        <w:rPr>
          <w:rFonts w:ascii="Tahoma" w:hAnsi="Tahoma" w:cs="Arial"/>
          <w:sz w:val="20"/>
          <w:szCs w:val="20"/>
        </w:rPr>
        <w:tab/>
        <w:t>Comisión Ambiental Municipal</w:t>
      </w:r>
    </w:p>
    <w:p w14:paraId="304FDD94" w14:textId="77777777" w:rsidR="005D7FCF" w:rsidRDefault="005D7FCF" w:rsidP="00576B52">
      <w:pPr>
        <w:spacing w:after="0"/>
        <w:ind w:right="18"/>
        <w:jc w:val="both"/>
        <w:rPr>
          <w:rFonts w:ascii="Tahoma" w:hAnsi="Tahoma" w:cs="Arial"/>
          <w:sz w:val="20"/>
          <w:szCs w:val="20"/>
        </w:rPr>
      </w:pPr>
      <w:r>
        <w:rPr>
          <w:rFonts w:ascii="Tahoma" w:hAnsi="Tahoma" w:cs="Arial"/>
          <w:sz w:val="20"/>
          <w:szCs w:val="20"/>
        </w:rPr>
        <w:t>CAP</w:t>
      </w:r>
      <w:r>
        <w:rPr>
          <w:rFonts w:ascii="Tahoma" w:hAnsi="Tahoma" w:cs="Arial"/>
          <w:sz w:val="20"/>
          <w:szCs w:val="20"/>
        </w:rPr>
        <w:tab/>
      </w:r>
      <w:r>
        <w:rPr>
          <w:rFonts w:ascii="Tahoma" w:hAnsi="Tahoma" w:cs="Arial"/>
          <w:sz w:val="20"/>
          <w:szCs w:val="20"/>
        </w:rPr>
        <w:tab/>
        <w:t>Comisión Ambiental Provincial</w:t>
      </w:r>
    </w:p>
    <w:p w14:paraId="02F4351C" w14:textId="77777777" w:rsidR="002F4746" w:rsidRDefault="002F4746" w:rsidP="00576B52">
      <w:pPr>
        <w:spacing w:after="0"/>
        <w:ind w:right="18"/>
        <w:jc w:val="both"/>
        <w:rPr>
          <w:rFonts w:ascii="Tahoma" w:hAnsi="Tahoma" w:cs="Arial"/>
          <w:sz w:val="20"/>
          <w:szCs w:val="20"/>
        </w:rPr>
      </w:pPr>
      <w:r>
        <w:rPr>
          <w:rFonts w:ascii="Tahoma" w:hAnsi="Tahoma" w:cs="Arial"/>
          <w:sz w:val="20"/>
          <w:szCs w:val="20"/>
        </w:rPr>
        <w:t>CBA</w:t>
      </w:r>
      <w:r>
        <w:rPr>
          <w:rFonts w:ascii="Tahoma" w:hAnsi="Tahoma" w:cs="Arial"/>
          <w:sz w:val="20"/>
          <w:szCs w:val="20"/>
        </w:rPr>
        <w:tab/>
      </w:r>
      <w:r>
        <w:rPr>
          <w:rFonts w:ascii="Tahoma" w:hAnsi="Tahoma" w:cs="Arial"/>
          <w:sz w:val="20"/>
          <w:szCs w:val="20"/>
        </w:rPr>
        <w:tab/>
        <w:t>Metodología de Adaptación Basada en la Comunidad</w:t>
      </w:r>
    </w:p>
    <w:p w14:paraId="6DA62B71" w14:textId="77777777" w:rsidR="00915458" w:rsidRDefault="00915458" w:rsidP="00576B52">
      <w:pPr>
        <w:spacing w:after="0"/>
        <w:ind w:right="18"/>
        <w:jc w:val="both"/>
        <w:rPr>
          <w:rFonts w:ascii="Tahoma" w:hAnsi="Tahoma" w:cs="Arial"/>
          <w:sz w:val="20"/>
          <w:szCs w:val="20"/>
        </w:rPr>
      </w:pPr>
      <w:r w:rsidRPr="002F3125">
        <w:rPr>
          <w:rFonts w:ascii="Tahoma" w:hAnsi="Tahoma" w:cs="Arial"/>
          <w:sz w:val="20"/>
          <w:szCs w:val="20"/>
        </w:rPr>
        <w:t>CDN</w:t>
      </w:r>
      <w:r w:rsidRPr="002F3125">
        <w:rPr>
          <w:rFonts w:ascii="Tahoma" w:hAnsi="Tahoma" w:cs="Arial"/>
          <w:sz w:val="20"/>
          <w:szCs w:val="20"/>
        </w:rPr>
        <w:tab/>
      </w:r>
      <w:r w:rsidRPr="002F3125">
        <w:rPr>
          <w:rFonts w:ascii="Tahoma" w:hAnsi="Tahoma" w:cs="Arial"/>
          <w:sz w:val="20"/>
          <w:szCs w:val="20"/>
        </w:rPr>
        <w:tab/>
        <w:t xml:space="preserve">Comité Directivo Nacional </w:t>
      </w:r>
    </w:p>
    <w:p w14:paraId="1ADD77B4" w14:textId="77777777" w:rsidR="002F3125" w:rsidRDefault="002F3125" w:rsidP="00576B52">
      <w:pPr>
        <w:spacing w:after="0"/>
        <w:ind w:right="18"/>
        <w:jc w:val="both"/>
        <w:rPr>
          <w:rFonts w:ascii="Tahoma" w:hAnsi="Tahoma" w:cs="Arial"/>
          <w:sz w:val="20"/>
          <w:szCs w:val="20"/>
        </w:rPr>
      </w:pPr>
      <w:r w:rsidRPr="002F3125">
        <w:rPr>
          <w:rFonts w:ascii="Tahoma" w:hAnsi="Tahoma" w:cs="Arial"/>
          <w:sz w:val="20"/>
          <w:szCs w:val="20"/>
        </w:rPr>
        <w:t>CGPC</w:t>
      </w:r>
      <w:r w:rsidR="00C905B1">
        <w:rPr>
          <w:rFonts w:ascii="Tahoma" w:hAnsi="Tahoma" w:cs="Arial"/>
          <w:sz w:val="20"/>
          <w:szCs w:val="20"/>
        </w:rPr>
        <w:t xml:space="preserve"> (CG)</w:t>
      </w:r>
      <w:r w:rsidRPr="002F3125">
        <w:rPr>
          <w:rFonts w:ascii="Tahoma" w:hAnsi="Tahoma" w:cs="Arial"/>
          <w:sz w:val="20"/>
          <w:szCs w:val="20"/>
        </w:rPr>
        <w:tab/>
        <w:t>Comité de Gestión del PC</w:t>
      </w:r>
    </w:p>
    <w:p w14:paraId="3D46034A" w14:textId="77777777" w:rsidR="00106E1B" w:rsidRDefault="002F3125" w:rsidP="00576B52">
      <w:pPr>
        <w:spacing w:after="0"/>
        <w:ind w:right="18"/>
        <w:jc w:val="both"/>
        <w:rPr>
          <w:rFonts w:ascii="Tahoma" w:hAnsi="Tahoma" w:cs="Arial"/>
          <w:sz w:val="20"/>
          <w:szCs w:val="20"/>
        </w:rPr>
      </w:pPr>
      <w:r w:rsidRPr="002F3125">
        <w:rPr>
          <w:rFonts w:ascii="Tahoma" w:hAnsi="Tahoma" w:cs="Arial"/>
          <w:sz w:val="20"/>
          <w:szCs w:val="20"/>
        </w:rPr>
        <w:t>CTS</w:t>
      </w:r>
      <w:r w:rsidRPr="002F3125">
        <w:rPr>
          <w:rFonts w:ascii="Tahoma" w:hAnsi="Tahoma" w:cs="Arial"/>
          <w:sz w:val="20"/>
          <w:szCs w:val="20"/>
        </w:rPr>
        <w:tab/>
      </w:r>
      <w:r w:rsidRPr="002F3125">
        <w:rPr>
          <w:rFonts w:ascii="Tahoma" w:hAnsi="Tahoma" w:cs="Arial"/>
          <w:sz w:val="20"/>
          <w:szCs w:val="20"/>
        </w:rPr>
        <w:tab/>
        <w:t>Comité Técnico de Seguimiento</w:t>
      </w:r>
    </w:p>
    <w:p w14:paraId="41F911FD" w14:textId="77777777" w:rsidR="000150FF" w:rsidRDefault="000150FF" w:rsidP="00576B52">
      <w:pPr>
        <w:spacing w:after="0"/>
        <w:ind w:right="18"/>
        <w:jc w:val="both"/>
        <w:rPr>
          <w:rFonts w:ascii="Tahoma" w:hAnsi="Tahoma" w:cs="Arial"/>
          <w:sz w:val="20"/>
          <w:szCs w:val="20"/>
        </w:rPr>
      </w:pPr>
      <w:r>
        <w:rPr>
          <w:rFonts w:ascii="Tahoma" w:hAnsi="Tahoma" w:cs="Arial"/>
          <w:sz w:val="20"/>
          <w:szCs w:val="20"/>
        </w:rPr>
        <w:t>ECAS</w:t>
      </w:r>
      <w:r>
        <w:rPr>
          <w:rFonts w:ascii="Tahoma" w:hAnsi="Tahoma" w:cs="Arial"/>
          <w:sz w:val="20"/>
          <w:szCs w:val="20"/>
        </w:rPr>
        <w:tab/>
      </w:r>
      <w:r w:rsidR="00570D24">
        <w:rPr>
          <w:rFonts w:ascii="Tahoma" w:hAnsi="Tahoma" w:cs="Arial"/>
          <w:sz w:val="20"/>
          <w:szCs w:val="20"/>
        </w:rPr>
        <w:tab/>
      </w:r>
      <w:r>
        <w:rPr>
          <w:rFonts w:ascii="Tahoma" w:hAnsi="Tahoma" w:cs="Arial"/>
          <w:sz w:val="20"/>
          <w:szCs w:val="20"/>
        </w:rPr>
        <w:t>Escuelas de Campo</w:t>
      </w:r>
    </w:p>
    <w:p w14:paraId="0B33E42A" w14:textId="77777777" w:rsidR="00697C74" w:rsidRDefault="00697C74" w:rsidP="00576B52">
      <w:pPr>
        <w:spacing w:after="0"/>
        <w:ind w:right="18"/>
        <w:jc w:val="both"/>
        <w:rPr>
          <w:rFonts w:ascii="Tahoma" w:hAnsi="Tahoma" w:cs="Arial"/>
          <w:sz w:val="20"/>
          <w:szCs w:val="20"/>
        </w:rPr>
      </w:pPr>
      <w:r w:rsidRPr="002F3125">
        <w:rPr>
          <w:rFonts w:ascii="Tahoma" w:hAnsi="Tahoma" w:cs="Arial"/>
          <w:sz w:val="20"/>
          <w:szCs w:val="20"/>
        </w:rPr>
        <w:t>EMT</w:t>
      </w:r>
      <w:r w:rsidRPr="002F3125">
        <w:rPr>
          <w:rFonts w:ascii="Tahoma" w:hAnsi="Tahoma" w:cs="Arial"/>
          <w:sz w:val="20"/>
          <w:szCs w:val="20"/>
        </w:rPr>
        <w:tab/>
      </w:r>
      <w:r w:rsidRPr="002F3125">
        <w:rPr>
          <w:rFonts w:ascii="Tahoma" w:hAnsi="Tahoma" w:cs="Arial"/>
          <w:sz w:val="20"/>
          <w:szCs w:val="20"/>
        </w:rPr>
        <w:tab/>
        <w:t xml:space="preserve">Evaluación Medio Término </w:t>
      </w:r>
    </w:p>
    <w:p w14:paraId="60C4DD26" w14:textId="77777777" w:rsidR="00A15F32" w:rsidRDefault="00A15F32" w:rsidP="00161560">
      <w:pPr>
        <w:spacing w:after="0"/>
        <w:ind w:left="1418" w:right="18" w:hanging="1418"/>
        <w:jc w:val="both"/>
        <w:rPr>
          <w:rFonts w:ascii="Tahoma" w:hAnsi="Tahoma" w:cs="Arial"/>
          <w:sz w:val="20"/>
          <w:szCs w:val="20"/>
        </w:rPr>
      </w:pPr>
      <w:r>
        <w:rPr>
          <w:rFonts w:ascii="Tahoma" w:hAnsi="Tahoma" w:cs="Arial"/>
          <w:sz w:val="20"/>
          <w:szCs w:val="20"/>
        </w:rPr>
        <w:t>ERCC</w:t>
      </w:r>
      <w:r>
        <w:rPr>
          <w:rFonts w:ascii="Tahoma" w:hAnsi="Tahoma" w:cs="Arial"/>
          <w:sz w:val="20"/>
          <w:szCs w:val="20"/>
        </w:rPr>
        <w:tab/>
        <w:t>Estrategia Regional de Cambio Climático</w:t>
      </w:r>
    </w:p>
    <w:p w14:paraId="7B64D5FD" w14:textId="77777777" w:rsidR="00E61CA0" w:rsidRDefault="00E61CA0" w:rsidP="00161560">
      <w:pPr>
        <w:spacing w:after="0"/>
        <w:ind w:left="1418" w:right="18" w:hanging="1418"/>
        <w:jc w:val="both"/>
        <w:rPr>
          <w:rFonts w:ascii="Tahoma" w:hAnsi="Tahoma" w:cs="Arial"/>
          <w:sz w:val="20"/>
          <w:szCs w:val="20"/>
        </w:rPr>
      </w:pPr>
      <w:r>
        <w:rPr>
          <w:rFonts w:ascii="Tahoma" w:hAnsi="Tahoma" w:cs="Arial"/>
          <w:sz w:val="20"/>
          <w:szCs w:val="20"/>
        </w:rPr>
        <w:t>FAO</w:t>
      </w:r>
      <w:r>
        <w:rPr>
          <w:rFonts w:ascii="Tahoma" w:hAnsi="Tahoma" w:cs="Arial"/>
          <w:sz w:val="20"/>
          <w:szCs w:val="20"/>
        </w:rPr>
        <w:tab/>
      </w:r>
      <w:r w:rsidR="009A2EFC">
        <w:rPr>
          <w:rFonts w:ascii="Tahoma" w:hAnsi="Tahoma" w:cs="Arial"/>
          <w:sz w:val="20"/>
          <w:szCs w:val="20"/>
        </w:rPr>
        <w:t xml:space="preserve">Organización </w:t>
      </w:r>
      <w:r>
        <w:rPr>
          <w:rFonts w:ascii="Tahoma" w:hAnsi="Tahoma" w:cs="Arial"/>
          <w:sz w:val="20"/>
          <w:szCs w:val="20"/>
        </w:rPr>
        <w:t>de las Naciones Unidas para la Agricultura y la Alimentación</w:t>
      </w:r>
    </w:p>
    <w:p w14:paraId="66724D49" w14:textId="77777777" w:rsidR="00697C74" w:rsidRDefault="00697C74" w:rsidP="00161560">
      <w:pPr>
        <w:spacing w:after="0"/>
        <w:ind w:left="1418" w:right="18" w:hanging="1418"/>
        <w:jc w:val="both"/>
        <w:rPr>
          <w:rFonts w:ascii="Tahoma" w:hAnsi="Tahoma" w:cs="Arial"/>
          <w:sz w:val="20"/>
          <w:szCs w:val="20"/>
        </w:rPr>
      </w:pPr>
      <w:r>
        <w:rPr>
          <w:rFonts w:ascii="Tahoma" w:hAnsi="Tahoma" w:cs="Arial"/>
          <w:sz w:val="20"/>
          <w:szCs w:val="20"/>
        </w:rPr>
        <w:t>GBR</w:t>
      </w:r>
      <w:r>
        <w:rPr>
          <w:rFonts w:ascii="Tahoma" w:hAnsi="Tahoma" w:cs="Arial"/>
          <w:sz w:val="20"/>
          <w:szCs w:val="20"/>
        </w:rPr>
        <w:tab/>
        <w:t>Gestión Basada en Resultados</w:t>
      </w:r>
    </w:p>
    <w:p w14:paraId="4A0BC575" w14:textId="77777777" w:rsidR="004F64F5" w:rsidRDefault="004F64F5" w:rsidP="00161560">
      <w:pPr>
        <w:spacing w:after="0"/>
        <w:ind w:left="1418" w:right="18" w:hanging="1418"/>
        <w:jc w:val="both"/>
        <w:rPr>
          <w:rFonts w:ascii="Tahoma" w:hAnsi="Tahoma" w:cs="Arial"/>
          <w:sz w:val="20"/>
          <w:szCs w:val="20"/>
        </w:rPr>
      </w:pPr>
      <w:r>
        <w:rPr>
          <w:rFonts w:ascii="Tahoma" w:hAnsi="Tahoma" w:cs="Arial"/>
          <w:sz w:val="20"/>
          <w:szCs w:val="20"/>
        </w:rPr>
        <w:t>GBRd</w:t>
      </w:r>
      <w:r>
        <w:rPr>
          <w:rFonts w:ascii="Tahoma" w:hAnsi="Tahoma" w:cs="Arial"/>
          <w:sz w:val="20"/>
          <w:szCs w:val="20"/>
        </w:rPr>
        <w:tab/>
        <w:t>Gestión Basada en Resultados para el Desarrollo</w:t>
      </w:r>
    </w:p>
    <w:p w14:paraId="40A2EE79" w14:textId="77777777" w:rsidR="0074273D" w:rsidRDefault="0074273D" w:rsidP="00161560">
      <w:pPr>
        <w:spacing w:after="0"/>
        <w:ind w:left="1418" w:right="18" w:hanging="1418"/>
        <w:jc w:val="both"/>
        <w:rPr>
          <w:rFonts w:ascii="Tahoma" w:hAnsi="Tahoma" w:cs="Arial"/>
          <w:sz w:val="20"/>
          <w:szCs w:val="20"/>
        </w:rPr>
      </w:pPr>
      <w:r>
        <w:rPr>
          <w:rFonts w:ascii="Tahoma" w:hAnsi="Tahoma" w:cs="Arial"/>
          <w:sz w:val="20"/>
          <w:szCs w:val="20"/>
        </w:rPr>
        <w:t>JASS</w:t>
      </w:r>
      <w:r>
        <w:rPr>
          <w:rFonts w:ascii="Tahoma" w:hAnsi="Tahoma" w:cs="Arial"/>
          <w:sz w:val="20"/>
          <w:szCs w:val="20"/>
        </w:rPr>
        <w:tab/>
        <w:t>Juntas Administradoras de Agua y Saneamiento</w:t>
      </w:r>
    </w:p>
    <w:p w14:paraId="45A3710C" w14:textId="77777777" w:rsidR="00660ABE" w:rsidRDefault="00660ABE" w:rsidP="00161560">
      <w:pPr>
        <w:spacing w:after="0"/>
        <w:ind w:left="1418" w:right="18" w:hanging="1418"/>
        <w:jc w:val="both"/>
        <w:rPr>
          <w:rFonts w:ascii="Tahoma" w:hAnsi="Tahoma" w:cs="Arial"/>
          <w:sz w:val="20"/>
          <w:szCs w:val="20"/>
        </w:rPr>
      </w:pPr>
      <w:r>
        <w:rPr>
          <w:rFonts w:ascii="Tahoma" w:hAnsi="Tahoma" w:cs="Arial"/>
          <w:sz w:val="20"/>
          <w:szCs w:val="20"/>
        </w:rPr>
        <w:t>MANUD</w:t>
      </w:r>
      <w:r>
        <w:rPr>
          <w:rFonts w:ascii="Tahoma" w:hAnsi="Tahoma" w:cs="Arial"/>
          <w:sz w:val="20"/>
          <w:szCs w:val="20"/>
        </w:rPr>
        <w:tab/>
        <w:t>Marco de Asistencia de las Naciones Unidas para el Desarrollo</w:t>
      </w:r>
    </w:p>
    <w:p w14:paraId="2A34B213" w14:textId="77777777" w:rsidR="00210041" w:rsidRDefault="00210041" w:rsidP="00161560">
      <w:pPr>
        <w:spacing w:after="0"/>
        <w:ind w:left="1418" w:right="18" w:hanging="1418"/>
        <w:jc w:val="both"/>
        <w:rPr>
          <w:rFonts w:ascii="Tahoma" w:hAnsi="Tahoma" w:cs="Arial"/>
          <w:sz w:val="20"/>
          <w:szCs w:val="20"/>
        </w:rPr>
      </w:pPr>
      <w:r>
        <w:rPr>
          <w:rFonts w:ascii="Tahoma" w:hAnsi="Tahoma" w:cs="Arial"/>
          <w:sz w:val="20"/>
          <w:szCs w:val="20"/>
        </w:rPr>
        <w:t>MINAM</w:t>
      </w:r>
      <w:r>
        <w:rPr>
          <w:rFonts w:ascii="Tahoma" w:hAnsi="Tahoma" w:cs="Arial"/>
          <w:sz w:val="20"/>
          <w:szCs w:val="20"/>
        </w:rPr>
        <w:tab/>
        <w:t>Ministerio de Ambiente</w:t>
      </w:r>
    </w:p>
    <w:p w14:paraId="42A05F24" w14:textId="77777777" w:rsidR="00FD5320" w:rsidRPr="003B2BEA" w:rsidRDefault="00FD5320" w:rsidP="00161560">
      <w:pPr>
        <w:spacing w:after="0"/>
        <w:ind w:left="1418" w:right="18" w:hanging="1418"/>
        <w:jc w:val="both"/>
        <w:rPr>
          <w:rFonts w:ascii="Tahoma" w:hAnsi="Tahoma" w:cs="Arial"/>
          <w:sz w:val="20"/>
          <w:szCs w:val="20"/>
        </w:rPr>
      </w:pPr>
      <w:r w:rsidRPr="003B2BEA">
        <w:rPr>
          <w:rFonts w:ascii="Tahoma" w:hAnsi="Tahoma" w:cs="Arial"/>
          <w:sz w:val="20"/>
          <w:szCs w:val="20"/>
        </w:rPr>
        <w:t>MDGF</w:t>
      </w:r>
      <w:r w:rsidR="00110879">
        <w:rPr>
          <w:rFonts w:ascii="Tahoma" w:hAnsi="Tahoma" w:cs="Arial"/>
          <w:sz w:val="20"/>
          <w:szCs w:val="20"/>
        </w:rPr>
        <w:t xml:space="preserve"> (F-ODM)</w:t>
      </w:r>
      <w:r w:rsidRPr="003B2BEA">
        <w:rPr>
          <w:rFonts w:ascii="Tahoma" w:hAnsi="Tahoma" w:cs="Arial"/>
          <w:sz w:val="20"/>
          <w:szCs w:val="20"/>
        </w:rPr>
        <w:tab/>
      </w:r>
      <w:proofErr w:type="spellStart"/>
      <w:r w:rsidRPr="003B2BEA">
        <w:rPr>
          <w:rFonts w:ascii="Tahoma" w:hAnsi="Tahoma" w:cs="Arial"/>
          <w:sz w:val="20"/>
          <w:szCs w:val="20"/>
        </w:rPr>
        <w:t>Millenium</w:t>
      </w:r>
      <w:proofErr w:type="spellEnd"/>
      <w:r w:rsidRPr="003B2BEA">
        <w:rPr>
          <w:rFonts w:ascii="Tahoma" w:hAnsi="Tahoma" w:cs="Arial"/>
          <w:sz w:val="20"/>
          <w:szCs w:val="20"/>
        </w:rPr>
        <w:t xml:space="preserve"> </w:t>
      </w:r>
      <w:proofErr w:type="spellStart"/>
      <w:r w:rsidRPr="003B2BEA">
        <w:rPr>
          <w:rFonts w:ascii="Tahoma" w:hAnsi="Tahoma" w:cs="Arial"/>
          <w:sz w:val="20"/>
          <w:szCs w:val="20"/>
        </w:rPr>
        <w:t>Development</w:t>
      </w:r>
      <w:proofErr w:type="spellEnd"/>
      <w:r w:rsidRPr="003B2BEA">
        <w:rPr>
          <w:rFonts w:ascii="Tahoma" w:hAnsi="Tahoma" w:cs="Arial"/>
          <w:sz w:val="20"/>
          <w:szCs w:val="20"/>
        </w:rPr>
        <w:t xml:space="preserve"> </w:t>
      </w:r>
      <w:proofErr w:type="spellStart"/>
      <w:r w:rsidRPr="003B2BEA">
        <w:rPr>
          <w:rFonts w:ascii="Tahoma" w:hAnsi="Tahoma" w:cs="Arial"/>
          <w:sz w:val="20"/>
          <w:szCs w:val="20"/>
        </w:rPr>
        <w:t>Goals</w:t>
      </w:r>
      <w:proofErr w:type="spellEnd"/>
      <w:r w:rsidR="0059540F">
        <w:rPr>
          <w:rFonts w:ascii="Tahoma" w:hAnsi="Tahoma" w:cs="Arial"/>
          <w:sz w:val="20"/>
          <w:szCs w:val="20"/>
        </w:rPr>
        <w:t xml:space="preserve"> </w:t>
      </w:r>
      <w:proofErr w:type="spellStart"/>
      <w:r w:rsidR="0059540F">
        <w:rPr>
          <w:rFonts w:ascii="Tahoma" w:hAnsi="Tahoma" w:cs="Arial"/>
          <w:sz w:val="20"/>
          <w:szCs w:val="20"/>
        </w:rPr>
        <w:t>Achievement</w:t>
      </w:r>
      <w:proofErr w:type="spellEnd"/>
      <w:r w:rsidRPr="003B2BEA">
        <w:rPr>
          <w:rFonts w:ascii="Tahoma" w:hAnsi="Tahoma" w:cs="Arial"/>
          <w:sz w:val="20"/>
          <w:szCs w:val="20"/>
        </w:rPr>
        <w:t xml:space="preserve"> </w:t>
      </w:r>
      <w:proofErr w:type="spellStart"/>
      <w:r w:rsidRPr="003B2BEA">
        <w:rPr>
          <w:rFonts w:ascii="Tahoma" w:hAnsi="Tahoma" w:cs="Arial"/>
          <w:sz w:val="20"/>
          <w:szCs w:val="20"/>
        </w:rPr>
        <w:t>Fund</w:t>
      </w:r>
      <w:proofErr w:type="spellEnd"/>
      <w:r w:rsidRPr="003B2BEA">
        <w:rPr>
          <w:rFonts w:ascii="Tahoma" w:hAnsi="Tahoma" w:cs="Arial"/>
          <w:sz w:val="20"/>
          <w:szCs w:val="20"/>
        </w:rPr>
        <w:t xml:space="preserve"> (Fondo para el logro de los Objetivos de Desarrollo de Milenio)</w:t>
      </w:r>
    </w:p>
    <w:p w14:paraId="1D6EB28F" w14:textId="77777777" w:rsidR="007B71A1" w:rsidRDefault="005F5BB4" w:rsidP="00576B52">
      <w:pPr>
        <w:spacing w:after="0"/>
        <w:ind w:left="1418" w:right="18" w:hanging="1418"/>
        <w:jc w:val="both"/>
        <w:rPr>
          <w:rFonts w:ascii="Tahoma" w:hAnsi="Tahoma" w:cs="Arial"/>
          <w:sz w:val="20"/>
          <w:szCs w:val="20"/>
        </w:rPr>
      </w:pPr>
      <w:r>
        <w:rPr>
          <w:rFonts w:ascii="Tahoma" w:hAnsi="Tahoma" w:cs="Arial"/>
          <w:sz w:val="20"/>
          <w:szCs w:val="20"/>
        </w:rPr>
        <w:t>Mu</w:t>
      </w:r>
      <w:r w:rsidR="007B71A1">
        <w:rPr>
          <w:rFonts w:ascii="Tahoma" w:hAnsi="Tahoma" w:cs="Arial"/>
          <w:sz w:val="20"/>
          <w:szCs w:val="20"/>
        </w:rPr>
        <w:tab/>
      </w:r>
      <w:r w:rsidR="00943162">
        <w:rPr>
          <w:rFonts w:ascii="Tahoma" w:hAnsi="Tahoma" w:cs="Arial"/>
          <w:sz w:val="20"/>
          <w:szCs w:val="20"/>
        </w:rPr>
        <w:t>Memorándum</w:t>
      </w:r>
      <w:r w:rsidR="007B71A1">
        <w:rPr>
          <w:rFonts w:ascii="Tahoma" w:hAnsi="Tahoma" w:cs="Arial"/>
          <w:sz w:val="20"/>
          <w:szCs w:val="20"/>
        </w:rPr>
        <w:t xml:space="preserve"> de Entendimiento entre el FODM y las Naciones Unidas</w:t>
      </w:r>
    </w:p>
    <w:p w14:paraId="3AC4E08E" w14:textId="77777777" w:rsidR="000C030D" w:rsidRDefault="000C030D" w:rsidP="00576B52">
      <w:pPr>
        <w:spacing w:after="0"/>
        <w:ind w:left="1418" w:right="18" w:hanging="1418"/>
        <w:jc w:val="both"/>
        <w:rPr>
          <w:rFonts w:ascii="Tahoma" w:hAnsi="Tahoma" w:cs="Arial"/>
          <w:sz w:val="20"/>
          <w:szCs w:val="20"/>
        </w:rPr>
      </w:pPr>
      <w:r w:rsidRPr="00576B52">
        <w:rPr>
          <w:rFonts w:ascii="Tahoma" w:hAnsi="Tahoma" w:cs="Arial"/>
          <w:sz w:val="20"/>
          <w:szCs w:val="20"/>
        </w:rPr>
        <w:t>MST</w:t>
      </w:r>
      <w:r w:rsidRPr="00576B52">
        <w:rPr>
          <w:rFonts w:ascii="Tahoma" w:hAnsi="Tahoma" w:cs="Arial"/>
          <w:sz w:val="20"/>
          <w:szCs w:val="20"/>
        </w:rPr>
        <w:tab/>
      </w:r>
      <w:r w:rsidRPr="00576B52">
        <w:rPr>
          <w:rFonts w:ascii="Tahoma" w:hAnsi="Tahoma" w:cs="Arial"/>
          <w:sz w:val="20"/>
          <w:szCs w:val="20"/>
        </w:rPr>
        <w:tab/>
        <w:t>Manejo Sostenible de Tierras</w:t>
      </w:r>
    </w:p>
    <w:p w14:paraId="2DE781CD" w14:textId="77777777" w:rsidR="00425447" w:rsidRDefault="00425447" w:rsidP="00FD5320">
      <w:pPr>
        <w:spacing w:after="0"/>
        <w:ind w:left="1276" w:right="18" w:hanging="1276"/>
        <w:jc w:val="both"/>
        <w:rPr>
          <w:rFonts w:ascii="Tahoma" w:hAnsi="Tahoma" w:cs="Arial"/>
          <w:sz w:val="20"/>
          <w:szCs w:val="20"/>
        </w:rPr>
      </w:pPr>
      <w:r>
        <w:rPr>
          <w:rFonts w:ascii="Tahoma" w:hAnsi="Tahoma" w:cs="Arial"/>
          <w:sz w:val="20"/>
          <w:szCs w:val="20"/>
        </w:rPr>
        <w:t>M&amp;E</w:t>
      </w:r>
      <w:r>
        <w:rPr>
          <w:rFonts w:ascii="Tahoma" w:hAnsi="Tahoma" w:cs="Arial"/>
          <w:sz w:val="20"/>
          <w:szCs w:val="20"/>
        </w:rPr>
        <w:tab/>
      </w:r>
      <w:r>
        <w:rPr>
          <w:rFonts w:ascii="Tahoma" w:hAnsi="Tahoma" w:cs="Arial"/>
          <w:sz w:val="20"/>
          <w:szCs w:val="20"/>
        </w:rPr>
        <w:tab/>
        <w:t>Monitoreo y Evaluación</w:t>
      </w:r>
    </w:p>
    <w:p w14:paraId="256B63A0" w14:textId="77777777" w:rsidR="0054690B" w:rsidRDefault="0054690B" w:rsidP="00FD5320">
      <w:pPr>
        <w:spacing w:after="0"/>
        <w:ind w:left="1276" w:right="18" w:hanging="1276"/>
        <w:jc w:val="both"/>
        <w:rPr>
          <w:rFonts w:ascii="Tahoma" w:hAnsi="Tahoma" w:cs="Arial"/>
          <w:sz w:val="20"/>
          <w:szCs w:val="20"/>
        </w:rPr>
      </w:pPr>
      <w:r w:rsidRPr="002D5B80">
        <w:rPr>
          <w:rFonts w:ascii="Tahoma" w:hAnsi="Tahoma" w:cs="Arial"/>
          <w:sz w:val="20"/>
          <w:szCs w:val="20"/>
        </w:rPr>
        <w:t>OCR</w:t>
      </w:r>
      <w:r w:rsidRPr="002D5B80">
        <w:rPr>
          <w:rFonts w:ascii="Tahoma" w:hAnsi="Tahoma" w:cs="Arial"/>
          <w:sz w:val="20"/>
          <w:szCs w:val="20"/>
        </w:rPr>
        <w:tab/>
      </w:r>
      <w:r w:rsidRPr="002D5B80">
        <w:rPr>
          <w:rFonts w:ascii="Tahoma" w:hAnsi="Tahoma" w:cs="Arial"/>
          <w:sz w:val="20"/>
          <w:szCs w:val="20"/>
        </w:rPr>
        <w:tab/>
        <w:t>Oficina de la Coordinación Residente de las Naciones Unidas</w:t>
      </w:r>
    </w:p>
    <w:p w14:paraId="23D9B5E9" w14:textId="77777777" w:rsidR="00FD5320" w:rsidRDefault="00FD5320" w:rsidP="00FD5320">
      <w:pPr>
        <w:spacing w:after="0"/>
        <w:ind w:left="1276" w:right="18" w:hanging="1276"/>
        <w:jc w:val="both"/>
        <w:rPr>
          <w:rFonts w:ascii="Tahoma" w:hAnsi="Tahoma" w:cs="Arial"/>
          <w:sz w:val="20"/>
          <w:szCs w:val="20"/>
        </w:rPr>
      </w:pPr>
      <w:r w:rsidRPr="003B2BEA">
        <w:rPr>
          <w:rFonts w:ascii="Tahoma" w:hAnsi="Tahoma" w:cs="Arial"/>
          <w:sz w:val="20"/>
          <w:szCs w:val="20"/>
        </w:rPr>
        <w:t>ODM</w:t>
      </w:r>
      <w:r w:rsidRPr="003B2BEA">
        <w:rPr>
          <w:rFonts w:ascii="Tahoma" w:hAnsi="Tahoma" w:cs="Arial"/>
          <w:sz w:val="20"/>
          <w:szCs w:val="20"/>
        </w:rPr>
        <w:tab/>
      </w:r>
      <w:r w:rsidRPr="003B2BEA">
        <w:rPr>
          <w:rFonts w:ascii="Tahoma" w:hAnsi="Tahoma" w:cs="Arial"/>
          <w:sz w:val="20"/>
          <w:szCs w:val="20"/>
        </w:rPr>
        <w:tab/>
        <w:t>Objetivos de Desarrollo del Milenio</w:t>
      </w:r>
    </w:p>
    <w:p w14:paraId="72247BBD" w14:textId="77777777" w:rsidR="000F1B1E" w:rsidRDefault="000F1B1E" w:rsidP="00FD5320">
      <w:pPr>
        <w:spacing w:after="0"/>
        <w:ind w:left="1276" w:right="18" w:hanging="1276"/>
        <w:jc w:val="both"/>
        <w:rPr>
          <w:rFonts w:ascii="Tahoma" w:hAnsi="Tahoma" w:cs="Arial"/>
          <w:sz w:val="20"/>
          <w:szCs w:val="20"/>
        </w:rPr>
      </w:pPr>
      <w:r>
        <w:rPr>
          <w:rFonts w:ascii="Tahoma" w:hAnsi="Tahoma" w:cs="Arial"/>
          <w:sz w:val="20"/>
          <w:szCs w:val="20"/>
        </w:rPr>
        <w:t>OMSABA</w:t>
      </w:r>
      <w:r>
        <w:rPr>
          <w:rFonts w:ascii="Tahoma" w:hAnsi="Tahoma" w:cs="Arial"/>
          <w:sz w:val="20"/>
          <w:szCs w:val="20"/>
        </w:rPr>
        <w:tab/>
      </w:r>
      <w:r>
        <w:rPr>
          <w:rFonts w:ascii="Tahoma" w:hAnsi="Tahoma" w:cs="Arial"/>
          <w:sz w:val="20"/>
          <w:szCs w:val="20"/>
        </w:rPr>
        <w:tab/>
      </w:r>
      <w:r w:rsidR="00032CD1">
        <w:rPr>
          <w:rFonts w:ascii="Tahoma" w:hAnsi="Tahoma" w:cs="Arial"/>
          <w:sz w:val="20"/>
          <w:szCs w:val="20"/>
        </w:rPr>
        <w:t>Oficina Municipal de Saneamiento Básico</w:t>
      </w:r>
    </w:p>
    <w:p w14:paraId="7CAC0887" w14:textId="77777777" w:rsidR="0009329F" w:rsidRDefault="0009329F" w:rsidP="00FD5320">
      <w:pPr>
        <w:spacing w:after="0"/>
        <w:ind w:left="1276" w:right="18" w:hanging="1276"/>
        <w:jc w:val="both"/>
        <w:rPr>
          <w:rFonts w:ascii="Tahoma" w:hAnsi="Tahoma" w:cs="Arial"/>
          <w:sz w:val="20"/>
          <w:szCs w:val="20"/>
        </w:rPr>
      </w:pPr>
      <w:r>
        <w:rPr>
          <w:rFonts w:ascii="Tahoma" w:hAnsi="Tahoma" w:cs="Arial"/>
          <w:sz w:val="20"/>
          <w:szCs w:val="20"/>
        </w:rPr>
        <w:t>ONU</w:t>
      </w:r>
      <w:r>
        <w:rPr>
          <w:rFonts w:ascii="Tahoma" w:hAnsi="Tahoma" w:cs="Arial"/>
          <w:sz w:val="20"/>
          <w:szCs w:val="20"/>
        </w:rPr>
        <w:tab/>
      </w:r>
      <w:r>
        <w:rPr>
          <w:rFonts w:ascii="Tahoma" w:hAnsi="Tahoma" w:cs="Arial"/>
          <w:sz w:val="20"/>
          <w:szCs w:val="20"/>
        </w:rPr>
        <w:tab/>
        <w:t>Organización de las Naciones Unidas</w:t>
      </w:r>
    </w:p>
    <w:p w14:paraId="6ED02172" w14:textId="77777777" w:rsidR="000C030D" w:rsidRDefault="000C030D" w:rsidP="00FD5320">
      <w:pPr>
        <w:spacing w:after="0"/>
        <w:ind w:left="1276" w:right="18" w:hanging="1276"/>
        <w:jc w:val="both"/>
        <w:rPr>
          <w:rFonts w:ascii="Tahoma" w:hAnsi="Tahoma" w:cs="Arial"/>
          <w:sz w:val="20"/>
          <w:szCs w:val="20"/>
        </w:rPr>
      </w:pPr>
      <w:r w:rsidRPr="00F91E66">
        <w:rPr>
          <w:rFonts w:ascii="Tahoma" w:hAnsi="Tahoma" w:cs="Arial"/>
          <w:sz w:val="20"/>
          <w:szCs w:val="20"/>
        </w:rPr>
        <w:t>ONGD</w:t>
      </w:r>
      <w:r w:rsidR="00F91E66" w:rsidRPr="00F91E66">
        <w:rPr>
          <w:rFonts w:ascii="Tahoma" w:hAnsi="Tahoma" w:cs="Arial"/>
          <w:sz w:val="20"/>
          <w:szCs w:val="20"/>
        </w:rPr>
        <w:tab/>
      </w:r>
      <w:r w:rsidR="00F91E66" w:rsidRPr="00F91E66">
        <w:rPr>
          <w:rFonts w:ascii="Tahoma" w:hAnsi="Tahoma" w:cs="Arial"/>
          <w:sz w:val="20"/>
          <w:szCs w:val="20"/>
        </w:rPr>
        <w:tab/>
        <w:t>Organización No Gubernamental para el Desarrollo</w:t>
      </w:r>
    </w:p>
    <w:p w14:paraId="419FFCBD" w14:textId="77777777" w:rsidR="00E61CA0" w:rsidRDefault="00E61CA0" w:rsidP="00FD5320">
      <w:pPr>
        <w:spacing w:after="0"/>
        <w:ind w:left="1276" w:right="18" w:hanging="1276"/>
        <w:jc w:val="both"/>
        <w:rPr>
          <w:rFonts w:ascii="Tahoma" w:hAnsi="Tahoma" w:cs="Arial"/>
          <w:sz w:val="20"/>
          <w:szCs w:val="20"/>
        </w:rPr>
      </w:pPr>
      <w:r>
        <w:rPr>
          <w:rFonts w:ascii="Tahoma" w:hAnsi="Tahoma" w:cs="Arial"/>
          <w:sz w:val="20"/>
          <w:szCs w:val="20"/>
        </w:rPr>
        <w:t>OPS-OMS</w:t>
      </w:r>
      <w:r>
        <w:rPr>
          <w:rFonts w:ascii="Tahoma" w:hAnsi="Tahoma" w:cs="Arial"/>
          <w:sz w:val="20"/>
          <w:szCs w:val="20"/>
        </w:rPr>
        <w:tab/>
      </w:r>
      <w:r>
        <w:rPr>
          <w:rFonts w:ascii="Tahoma" w:hAnsi="Tahoma" w:cs="Arial"/>
          <w:sz w:val="20"/>
          <w:szCs w:val="20"/>
        </w:rPr>
        <w:tab/>
        <w:t>Organización Panamerica</w:t>
      </w:r>
      <w:r w:rsidR="00C367C3">
        <w:rPr>
          <w:rFonts w:ascii="Tahoma" w:hAnsi="Tahoma" w:cs="Arial"/>
          <w:sz w:val="20"/>
          <w:szCs w:val="20"/>
        </w:rPr>
        <w:t>na</w:t>
      </w:r>
      <w:r>
        <w:rPr>
          <w:rFonts w:ascii="Tahoma" w:hAnsi="Tahoma" w:cs="Arial"/>
          <w:sz w:val="20"/>
          <w:szCs w:val="20"/>
        </w:rPr>
        <w:t xml:space="preserve"> de la Salud/</w:t>
      </w:r>
      <w:r w:rsidR="00C367C3">
        <w:rPr>
          <w:rFonts w:ascii="Tahoma" w:hAnsi="Tahoma" w:cs="Arial"/>
          <w:sz w:val="20"/>
          <w:szCs w:val="20"/>
        </w:rPr>
        <w:t>Organización Mundial de la Salud</w:t>
      </w:r>
    </w:p>
    <w:p w14:paraId="31AFAEE9" w14:textId="77777777" w:rsidR="004C1C92" w:rsidRDefault="004C1C92" w:rsidP="00FD5320">
      <w:pPr>
        <w:spacing w:after="0"/>
        <w:ind w:left="1276" w:right="18" w:hanging="1276"/>
        <w:jc w:val="both"/>
        <w:rPr>
          <w:rFonts w:ascii="Tahoma" w:hAnsi="Tahoma" w:cs="Arial"/>
          <w:sz w:val="20"/>
          <w:szCs w:val="20"/>
        </w:rPr>
      </w:pPr>
      <w:r>
        <w:rPr>
          <w:rFonts w:ascii="Tahoma" w:hAnsi="Tahoma" w:cs="Arial"/>
          <w:sz w:val="20"/>
          <w:szCs w:val="20"/>
        </w:rPr>
        <w:t>PAC</w:t>
      </w:r>
      <w:r w:rsidR="00CC1A97">
        <w:rPr>
          <w:rFonts w:ascii="Tahoma" w:hAnsi="Tahoma" w:cs="Arial"/>
          <w:sz w:val="20"/>
          <w:szCs w:val="20"/>
        </w:rPr>
        <w:t>C</w:t>
      </w:r>
      <w:r w:rsidR="00CC1A97">
        <w:rPr>
          <w:rFonts w:ascii="Tahoma" w:hAnsi="Tahoma" w:cs="Arial"/>
          <w:sz w:val="20"/>
          <w:szCs w:val="20"/>
        </w:rPr>
        <w:tab/>
      </w:r>
      <w:r w:rsidR="00CC1A97">
        <w:rPr>
          <w:rFonts w:ascii="Tahoma" w:hAnsi="Tahoma" w:cs="Arial"/>
          <w:sz w:val="20"/>
          <w:szCs w:val="20"/>
        </w:rPr>
        <w:tab/>
      </w:r>
      <w:r w:rsidR="005D5DDF">
        <w:rPr>
          <w:rFonts w:ascii="Tahoma" w:hAnsi="Tahoma" w:cs="Arial"/>
          <w:sz w:val="20"/>
          <w:szCs w:val="20"/>
        </w:rPr>
        <w:t>Programa de Adaptación al Cambio Climático</w:t>
      </w:r>
      <w:r>
        <w:rPr>
          <w:rFonts w:ascii="Tahoma" w:hAnsi="Tahoma" w:cs="Arial"/>
          <w:sz w:val="20"/>
          <w:szCs w:val="20"/>
        </w:rPr>
        <w:tab/>
      </w:r>
      <w:r>
        <w:rPr>
          <w:rFonts w:ascii="Tahoma" w:hAnsi="Tahoma" w:cs="Arial"/>
          <w:sz w:val="20"/>
          <w:szCs w:val="20"/>
        </w:rPr>
        <w:tab/>
      </w:r>
    </w:p>
    <w:p w14:paraId="3BD5E8BA" w14:textId="77777777" w:rsidR="00681EE9" w:rsidRDefault="00681EE9" w:rsidP="00FD5320">
      <w:pPr>
        <w:spacing w:after="0"/>
        <w:ind w:left="1276" w:right="18" w:hanging="1276"/>
        <w:jc w:val="both"/>
        <w:rPr>
          <w:rFonts w:ascii="Tahoma" w:hAnsi="Tahoma" w:cs="Arial"/>
          <w:sz w:val="20"/>
          <w:szCs w:val="20"/>
        </w:rPr>
      </w:pPr>
      <w:r>
        <w:rPr>
          <w:rFonts w:ascii="Tahoma" w:hAnsi="Tahoma" w:cs="Arial"/>
          <w:sz w:val="20"/>
          <w:szCs w:val="20"/>
        </w:rPr>
        <w:t>PC</w:t>
      </w:r>
      <w:r>
        <w:rPr>
          <w:rFonts w:ascii="Tahoma" w:hAnsi="Tahoma" w:cs="Arial"/>
          <w:sz w:val="20"/>
          <w:szCs w:val="20"/>
        </w:rPr>
        <w:tab/>
      </w:r>
      <w:r>
        <w:rPr>
          <w:rFonts w:ascii="Tahoma" w:hAnsi="Tahoma" w:cs="Arial"/>
          <w:sz w:val="20"/>
          <w:szCs w:val="20"/>
        </w:rPr>
        <w:tab/>
        <w:t>Programa Conjunto</w:t>
      </w:r>
    </w:p>
    <w:p w14:paraId="184DF75F" w14:textId="77777777" w:rsidR="00110879" w:rsidRDefault="00110879" w:rsidP="00FD5320">
      <w:pPr>
        <w:spacing w:after="0"/>
        <w:ind w:left="1276" w:right="18" w:hanging="1276"/>
        <w:jc w:val="both"/>
        <w:rPr>
          <w:rFonts w:ascii="Tahoma" w:hAnsi="Tahoma" w:cs="Arial"/>
          <w:sz w:val="20"/>
          <w:szCs w:val="20"/>
        </w:rPr>
      </w:pPr>
      <w:r>
        <w:rPr>
          <w:rFonts w:ascii="Tahoma" w:hAnsi="Tahoma" w:cs="Arial"/>
          <w:sz w:val="20"/>
          <w:szCs w:val="20"/>
        </w:rPr>
        <w:t>PCCC</w:t>
      </w:r>
      <w:r>
        <w:rPr>
          <w:rFonts w:ascii="Tahoma" w:hAnsi="Tahoma" w:cs="Arial"/>
          <w:sz w:val="20"/>
          <w:szCs w:val="20"/>
        </w:rPr>
        <w:tab/>
      </w:r>
      <w:r>
        <w:rPr>
          <w:rFonts w:ascii="Tahoma" w:hAnsi="Tahoma" w:cs="Arial"/>
          <w:sz w:val="20"/>
          <w:szCs w:val="20"/>
        </w:rPr>
        <w:tab/>
      </w:r>
      <w:r w:rsidRPr="003B2BEA">
        <w:rPr>
          <w:rFonts w:ascii="Tahoma" w:hAnsi="Tahoma" w:cs="Arial"/>
          <w:sz w:val="20"/>
          <w:szCs w:val="20"/>
        </w:rPr>
        <w:t xml:space="preserve">Programa Conjunto de </w:t>
      </w:r>
      <w:r>
        <w:rPr>
          <w:rFonts w:ascii="Tahoma" w:hAnsi="Tahoma" w:cs="Arial"/>
          <w:sz w:val="20"/>
          <w:szCs w:val="20"/>
        </w:rPr>
        <w:t>Cambio Climático</w:t>
      </w:r>
    </w:p>
    <w:p w14:paraId="0217BC26" w14:textId="77777777" w:rsidR="005D7FCF" w:rsidRDefault="005D7FCF" w:rsidP="0054285C">
      <w:pPr>
        <w:spacing w:after="0"/>
        <w:ind w:left="1418" w:right="18" w:hanging="1418"/>
        <w:jc w:val="both"/>
        <w:rPr>
          <w:rFonts w:ascii="Tahoma" w:hAnsi="Tahoma" w:cs="Arial"/>
          <w:sz w:val="20"/>
          <w:szCs w:val="20"/>
        </w:rPr>
      </w:pPr>
      <w:r>
        <w:rPr>
          <w:rFonts w:ascii="Tahoma" w:hAnsi="Tahoma" w:cs="Arial"/>
          <w:sz w:val="20"/>
          <w:szCs w:val="20"/>
        </w:rPr>
        <w:t>PDC</w:t>
      </w:r>
      <w:r>
        <w:rPr>
          <w:rFonts w:ascii="Tahoma" w:hAnsi="Tahoma" w:cs="Arial"/>
          <w:sz w:val="20"/>
          <w:szCs w:val="20"/>
        </w:rPr>
        <w:tab/>
        <w:t>Plan de Desarrollo Comunal</w:t>
      </w:r>
    </w:p>
    <w:p w14:paraId="6399BFF7" w14:textId="77777777" w:rsidR="009F18F1" w:rsidRDefault="009F18F1" w:rsidP="0054285C">
      <w:pPr>
        <w:spacing w:after="0"/>
        <w:ind w:left="1418" w:right="18" w:hanging="1418"/>
        <w:jc w:val="both"/>
        <w:rPr>
          <w:rFonts w:ascii="Tahoma" w:hAnsi="Tahoma" w:cs="Arial"/>
          <w:sz w:val="20"/>
          <w:szCs w:val="20"/>
        </w:rPr>
      </w:pPr>
      <w:r>
        <w:rPr>
          <w:rFonts w:ascii="Tahoma" w:hAnsi="Tahoma" w:cs="Arial"/>
          <w:sz w:val="20"/>
          <w:szCs w:val="20"/>
        </w:rPr>
        <w:t>PNUD</w:t>
      </w:r>
      <w:r>
        <w:rPr>
          <w:rFonts w:ascii="Tahoma" w:hAnsi="Tahoma" w:cs="Arial"/>
          <w:sz w:val="20"/>
          <w:szCs w:val="20"/>
        </w:rPr>
        <w:tab/>
        <w:t>Programa de las Naciones Unidas para el Desarrollo</w:t>
      </w:r>
    </w:p>
    <w:p w14:paraId="1C664F7C" w14:textId="77777777" w:rsidR="002949E3" w:rsidRDefault="002949E3" w:rsidP="0054285C">
      <w:pPr>
        <w:spacing w:after="0"/>
        <w:ind w:left="1418" w:right="18" w:hanging="1418"/>
        <w:jc w:val="both"/>
        <w:rPr>
          <w:rFonts w:ascii="Tahoma" w:hAnsi="Tahoma" w:cs="Arial"/>
          <w:sz w:val="20"/>
          <w:szCs w:val="20"/>
        </w:rPr>
      </w:pPr>
      <w:r>
        <w:rPr>
          <w:rFonts w:ascii="Tahoma" w:hAnsi="Tahoma" w:cs="Arial"/>
          <w:sz w:val="20"/>
          <w:szCs w:val="20"/>
        </w:rPr>
        <w:t>PNUMA</w:t>
      </w:r>
      <w:r>
        <w:rPr>
          <w:rFonts w:ascii="Tahoma" w:hAnsi="Tahoma" w:cs="Arial"/>
          <w:sz w:val="20"/>
          <w:szCs w:val="20"/>
        </w:rPr>
        <w:tab/>
        <w:t>Programa de las Naciones Unidas para el Medio Ambiente</w:t>
      </w:r>
    </w:p>
    <w:p w14:paraId="1C040FFB" w14:textId="77777777" w:rsidR="004F561E" w:rsidRDefault="004F561E" w:rsidP="004C1C92">
      <w:pPr>
        <w:spacing w:after="0"/>
        <w:ind w:left="1418" w:right="18" w:hanging="1418"/>
        <w:jc w:val="both"/>
        <w:rPr>
          <w:rFonts w:ascii="Tahoma" w:hAnsi="Tahoma" w:cs="Arial"/>
          <w:sz w:val="20"/>
          <w:szCs w:val="20"/>
        </w:rPr>
      </w:pPr>
      <w:r>
        <w:rPr>
          <w:rFonts w:ascii="Tahoma" w:hAnsi="Tahoma" w:cs="Arial"/>
          <w:sz w:val="20"/>
          <w:szCs w:val="20"/>
        </w:rPr>
        <w:t>PRAA</w:t>
      </w:r>
      <w:r>
        <w:rPr>
          <w:rFonts w:ascii="Tahoma" w:hAnsi="Tahoma" w:cs="Arial"/>
          <w:sz w:val="20"/>
          <w:szCs w:val="20"/>
        </w:rPr>
        <w:tab/>
      </w:r>
      <w:r>
        <w:rPr>
          <w:rFonts w:ascii="Tahoma" w:hAnsi="Tahoma" w:cs="Arial"/>
          <w:sz w:val="20"/>
          <w:szCs w:val="20"/>
        </w:rPr>
        <w:tab/>
      </w:r>
      <w:r w:rsidR="004C1C92" w:rsidRPr="00702142">
        <w:rPr>
          <w:rFonts w:ascii="Tahoma" w:hAnsi="Tahoma" w:cs="Arial"/>
          <w:sz w:val="20"/>
          <w:szCs w:val="20"/>
        </w:rPr>
        <w:t>Proyecto de Adaptación al retroceso ac</w:t>
      </w:r>
      <w:r w:rsidR="00943162">
        <w:rPr>
          <w:rFonts w:ascii="Tahoma" w:hAnsi="Tahoma" w:cs="Arial"/>
          <w:sz w:val="20"/>
          <w:szCs w:val="20"/>
        </w:rPr>
        <w:t>elerado de los glaciares en los</w:t>
      </w:r>
      <w:r w:rsidR="004C1C92" w:rsidRPr="00702142">
        <w:rPr>
          <w:rFonts w:ascii="Tahoma" w:hAnsi="Tahoma" w:cs="Arial"/>
          <w:sz w:val="20"/>
          <w:szCs w:val="20"/>
        </w:rPr>
        <w:t xml:space="preserve"> Andes tropicales</w:t>
      </w:r>
    </w:p>
    <w:p w14:paraId="62E5D20B" w14:textId="77777777" w:rsidR="00570D24" w:rsidRDefault="00570D24" w:rsidP="00FD5320">
      <w:pPr>
        <w:spacing w:after="0"/>
        <w:ind w:left="1276" w:right="18" w:hanging="1276"/>
        <w:jc w:val="both"/>
        <w:rPr>
          <w:rFonts w:ascii="Tahoma" w:hAnsi="Tahoma" w:cs="Arial"/>
          <w:sz w:val="20"/>
          <w:szCs w:val="20"/>
        </w:rPr>
      </w:pPr>
      <w:r w:rsidRPr="002D5B80">
        <w:rPr>
          <w:rFonts w:ascii="Tahoma" w:hAnsi="Tahoma" w:cs="Arial"/>
          <w:sz w:val="20"/>
          <w:szCs w:val="20"/>
        </w:rPr>
        <w:t>PRODOC</w:t>
      </w:r>
      <w:r w:rsidRPr="002D5B80">
        <w:rPr>
          <w:rFonts w:ascii="Tahoma" w:hAnsi="Tahoma" w:cs="Arial"/>
          <w:sz w:val="20"/>
          <w:szCs w:val="20"/>
        </w:rPr>
        <w:tab/>
      </w:r>
      <w:r>
        <w:rPr>
          <w:rFonts w:ascii="Tahoma" w:hAnsi="Tahoma" w:cs="Arial"/>
          <w:sz w:val="20"/>
          <w:szCs w:val="20"/>
        </w:rPr>
        <w:tab/>
      </w:r>
      <w:r w:rsidRPr="002D5B80">
        <w:rPr>
          <w:rFonts w:ascii="Tahoma" w:hAnsi="Tahoma" w:cs="Arial"/>
          <w:sz w:val="20"/>
          <w:szCs w:val="20"/>
        </w:rPr>
        <w:t>Documento del Programa Conjunto</w:t>
      </w:r>
    </w:p>
    <w:p w14:paraId="25B7E33D" w14:textId="77777777" w:rsidR="00302834" w:rsidRDefault="00302834" w:rsidP="00D27BF4">
      <w:pPr>
        <w:spacing w:after="0"/>
        <w:ind w:left="1418" w:right="18" w:hanging="1418"/>
        <w:jc w:val="both"/>
        <w:rPr>
          <w:rFonts w:ascii="Tahoma" w:hAnsi="Tahoma" w:cs="Arial"/>
          <w:sz w:val="20"/>
          <w:szCs w:val="20"/>
        </w:rPr>
      </w:pPr>
      <w:r w:rsidRPr="00702142">
        <w:rPr>
          <w:rFonts w:ascii="Tahoma" w:hAnsi="Tahoma" w:cs="Arial"/>
          <w:sz w:val="20"/>
          <w:szCs w:val="20"/>
        </w:rPr>
        <w:t>PRONAMACHS</w:t>
      </w:r>
      <w:r w:rsidR="00D27BF4" w:rsidRPr="00702142">
        <w:rPr>
          <w:rFonts w:ascii="Tahoma" w:hAnsi="Tahoma" w:cs="Arial"/>
          <w:sz w:val="20"/>
          <w:szCs w:val="20"/>
        </w:rPr>
        <w:t xml:space="preserve"> </w:t>
      </w:r>
      <w:r w:rsidR="00D27BF4">
        <w:rPr>
          <w:rFonts w:ascii="Tahoma" w:hAnsi="Tahoma" w:cs="Arial"/>
          <w:sz w:val="20"/>
          <w:szCs w:val="20"/>
        </w:rPr>
        <w:tab/>
      </w:r>
      <w:r w:rsidR="00D27BF4" w:rsidRPr="00702142">
        <w:rPr>
          <w:rFonts w:ascii="Tahoma" w:hAnsi="Tahoma" w:cs="Arial"/>
          <w:sz w:val="20"/>
          <w:szCs w:val="20"/>
        </w:rPr>
        <w:t>Programa Nacional de Manejo de Cuencas Hidrográficas y Conservación de Suelos</w:t>
      </w:r>
    </w:p>
    <w:p w14:paraId="1A955C93" w14:textId="77777777" w:rsidR="00A15F32" w:rsidRDefault="00A15F32" w:rsidP="00FD5320">
      <w:pPr>
        <w:spacing w:after="0"/>
        <w:ind w:left="1276" w:right="18" w:hanging="1276"/>
        <w:jc w:val="both"/>
        <w:rPr>
          <w:rFonts w:ascii="Tahoma" w:hAnsi="Tahoma" w:cs="Arial"/>
          <w:sz w:val="20"/>
          <w:szCs w:val="20"/>
        </w:rPr>
      </w:pPr>
      <w:r>
        <w:rPr>
          <w:rFonts w:ascii="Tahoma" w:hAnsi="Tahoma" w:cs="Arial"/>
          <w:sz w:val="20"/>
          <w:szCs w:val="20"/>
        </w:rPr>
        <w:t>POA</w:t>
      </w:r>
      <w:r>
        <w:rPr>
          <w:rFonts w:ascii="Tahoma" w:hAnsi="Tahoma" w:cs="Arial"/>
          <w:sz w:val="20"/>
          <w:szCs w:val="20"/>
        </w:rPr>
        <w:tab/>
      </w:r>
      <w:r>
        <w:rPr>
          <w:rFonts w:ascii="Tahoma" w:hAnsi="Tahoma" w:cs="Arial"/>
          <w:sz w:val="20"/>
          <w:szCs w:val="20"/>
        </w:rPr>
        <w:tab/>
        <w:t>Plan Operativo Anual</w:t>
      </w:r>
    </w:p>
    <w:p w14:paraId="6F0D3CD4" w14:textId="77777777" w:rsidR="00F73DA4" w:rsidRDefault="00F73DA4" w:rsidP="00FD5320">
      <w:pPr>
        <w:spacing w:after="0"/>
        <w:ind w:left="1276" w:right="18" w:hanging="1276"/>
        <w:jc w:val="both"/>
        <w:rPr>
          <w:rFonts w:ascii="Tahoma" w:hAnsi="Tahoma" w:cs="Arial"/>
          <w:sz w:val="20"/>
          <w:szCs w:val="20"/>
        </w:rPr>
      </w:pPr>
      <w:r>
        <w:rPr>
          <w:rFonts w:ascii="Tahoma" w:hAnsi="Tahoma" w:cs="Arial"/>
          <w:sz w:val="20"/>
          <w:szCs w:val="20"/>
        </w:rPr>
        <w:t>SIAR</w:t>
      </w:r>
      <w:r>
        <w:rPr>
          <w:rFonts w:ascii="Tahoma" w:hAnsi="Tahoma" w:cs="Arial"/>
          <w:sz w:val="20"/>
          <w:szCs w:val="20"/>
        </w:rPr>
        <w:tab/>
      </w:r>
      <w:r>
        <w:rPr>
          <w:rFonts w:ascii="Tahoma" w:hAnsi="Tahoma" w:cs="Arial"/>
          <w:sz w:val="20"/>
          <w:szCs w:val="20"/>
        </w:rPr>
        <w:tab/>
        <w:t>Sistema de Información Ambiental Regional</w:t>
      </w:r>
    </w:p>
    <w:p w14:paraId="69E39184" w14:textId="77777777" w:rsidR="00D20217" w:rsidRDefault="00660ABE" w:rsidP="00FD5320">
      <w:pPr>
        <w:spacing w:after="0"/>
        <w:ind w:left="1276" w:right="18" w:hanging="1276"/>
        <w:jc w:val="both"/>
        <w:rPr>
          <w:rFonts w:ascii="Tahoma" w:hAnsi="Tahoma" w:cs="Arial"/>
          <w:sz w:val="20"/>
          <w:szCs w:val="20"/>
        </w:rPr>
      </w:pPr>
      <w:r>
        <w:rPr>
          <w:rFonts w:ascii="Tahoma" w:hAnsi="Tahoma" w:cs="Arial"/>
          <w:sz w:val="20"/>
          <w:szCs w:val="20"/>
        </w:rPr>
        <w:t>SIG</w:t>
      </w:r>
      <w:r>
        <w:rPr>
          <w:rFonts w:ascii="Tahoma" w:hAnsi="Tahoma" w:cs="Arial"/>
          <w:sz w:val="20"/>
          <w:szCs w:val="20"/>
        </w:rPr>
        <w:tab/>
      </w:r>
      <w:r>
        <w:rPr>
          <w:rFonts w:ascii="Tahoma" w:hAnsi="Tahoma" w:cs="Arial"/>
          <w:sz w:val="20"/>
          <w:szCs w:val="20"/>
        </w:rPr>
        <w:tab/>
        <w:t>Sistema de Información Geográfica</w:t>
      </w:r>
    </w:p>
    <w:p w14:paraId="5A526292" w14:textId="77777777" w:rsidR="00A508C0" w:rsidRDefault="00A508C0" w:rsidP="00FD5320">
      <w:pPr>
        <w:spacing w:after="0"/>
        <w:ind w:left="1276" w:right="18" w:hanging="1276"/>
        <w:jc w:val="both"/>
        <w:rPr>
          <w:rFonts w:ascii="Tahoma" w:hAnsi="Tahoma" w:cs="Arial"/>
          <w:sz w:val="20"/>
          <w:szCs w:val="20"/>
        </w:rPr>
      </w:pPr>
      <w:r>
        <w:rPr>
          <w:rFonts w:ascii="Tahoma" w:hAnsi="Tahoma" w:cs="Arial"/>
          <w:sz w:val="20"/>
          <w:szCs w:val="20"/>
        </w:rPr>
        <w:t>SMART</w:t>
      </w:r>
      <w:r>
        <w:rPr>
          <w:rFonts w:ascii="Tahoma" w:hAnsi="Tahoma" w:cs="Arial"/>
          <w:sz w:val="20"/>
          <w:szCs w:val="20"/>
        </w:rPr>
        <w:tab/>
      </w:r>
      <w:r>
        <w:rPr>
          <w:rFonts w:ascii="Tahoma" w:hAnsi="Tahoma" w:cs="Arial"/>
          <w:sz w:val="20"/>
          <w:szCs w:val="20"/>
        </w:rPr>
        <w:tab/>
      </w:r>
      <w:r w:rsidR="008727CF">
        <w:rPr>
          <w:rFonts w:ascii="Tahoma" w:hAnsi="Tahoma" w:cs="Arial"/>
          <w:sz w:val="20"/>
          <w:szCs w:val="20"/>
        </w:rPr>
        <w:t xml:space="preserve">Siglas en inglés: </w:t>
      </w:r>
      <w:proofErr w:type="spellStart"/>
      <w:r>
        <w:rPr>
          <w:rFonts w:ascii="Tahoma" w:hAnsi="Tahoma" w:cs="Arial"/>
          <w:sz w:val="20"/>
          <w:szCs w:val="20"/>
        </w:rPr>
        <w:t>Specific</w:t>
      </w:r>
      <w:proofErr w:type="spellEnd"/>
      <w:r>
        <w:rPr>
          <w:rFonts w:ascii="Tahoma" w:hAnsi="Tahoma" w:cs="Arial"/>
          <w:sz w:val="20"/>
          <w:szCs w:val="20"/>
        </w:rPr>
        <w:t xml:space="preserve">, </w:t>
      </w:r>
      <w:proofErr w:type="spellStart"/>
      <w:r w:rsidR="008727CF">
        <w:rPr>
          <w:rFonts w:ascii="Tahoma" w:hAnsi="Tahoma" w:cs="Arial"/>
          <w:sz w:val="20"/>
          <w:szCs w:val="20"/>
        </w:rPr>
        <w:t>Me</w:t>
      </w:r>
      <w:r w:rsidR="0062265B">
        <w:rPr>
          <w:rFonts w:ascii="Tahoma" w:hAnsi="Tahoma" w:cs="Arial"/>
          <w:sz w:val="20"/>
          <w:szCs w:val="20"/>
        </w:rPr>
        <w:t>asurable</w:t>
      </w:r>
      <w:proofErr w:type="spellEnd"/>
      <w:r w:rsidR="008727CF">
        <w:rPr>
          <w:rFonts w:ascii="Tahoma" w:hAnsi="Tahoma" w:cs="Arial"/>
          <w:sz w:val="20"/>
          <w:szCs w:val="20"/>
        </w:rPr>
        <w:t>,</w:t>
      </w:r>
      <w:r w:rsidR="0062265B">
        <w:rPr>
          <w:rFonts w:ascii="Tahoma" w:hAnsi="Tahoma" w:cs="Arial"/>
          <w:sz w:val="20"/>
          <w:szCs w:val="20"/>
        </w:rPr>
        <w:t xml:space="preserve"> </w:t>
      </w:r>
      <w:proofErr w:type="spellStart"/>
      <w:r w:rsidR="001D79AC">
        <w:rPr>
          <w:rFonts w:ascii="Tahoma" w:hAnsi="Tahoma" w:cs="Arial"/>
          <w:sz w:val="20"/>
          <w:szCs w:val="20"/>
        </w:rPr>
        <w:t>Achievable</w:t>
      </w:r>
      <w:proofErr w:type="spellEnd"/>
      <w:r w:rsidR="001D79AC">
        <w:rPr>
          <w:rFonts w:ascii="Tahoma" w:hAnsi="Tahoma" w:cs="Arial"/>
          <w:sz w:val="20"/>
          <w:szCs w:val="20"/>
        </w:rPr>
        <w:t xml:space="preserve">, </w:t>
      </w:r>
      <w:proofErr w:type="spellStart"/>
      <w:r w:rsidR="001D79AC">
        <w:rPr>
          <w:rFonts w:ascii="Tahoma" w:hAnsi="Tahoma" w:cs="Arial"/>
          <w:sz w:val="20"/>
          <w:szCs w:val="20"/>
        </w:rPr>
        <w:t>Relevant</w:t>
      </w:r>
      <w:proofErr w:type="spellEnd"/>
      <w:r w:rsidR="001D79AC">
        <w:rPr>
          <w:rFonts w:ascii="Tahoma" w:hAnsi="Tahoma" w:cs="Arial"/>
          <w:sz w:val="20"/>
          <w:szCs w:val="20"/>
        </w:rPr>
        <w:t xml:space="preserve"> and Time-</w:t>
      </w:r>
      <w:proofErr w:type="spellStart"/>
      <w:r w:rsidR="001D79AC">
        <w:rPr>
          <w:rFonts w:ascii="Tahoma" w:hAnsi="Tahoma" w:cs="Arial"/>
          <w:sz w:val="20"/>
          <w:szCs w:val="20"/>
        </w:rPr>
        <w:t>bound</w:t>
      </w:r>
      <w:proofErr w:type="spellEnd"/>
      <w:r w:rsidR="008727CF">
        <w:rPr>
          <w:rFonts w:ascii="Tahoma" w:hAnsi="Tahoma" w:cs="Arial"/>
          <w:sz w:val="20"/>
          <w:szCs w:val="20"/>
        </w:rPr>
        <w:t xml:space="preserve"> </w:t>
      </w:r>
    </w:p>
    <w:p w14:paraId="259C7147" w14:textId="77777777" w:rsidR="000F5D61" w:rsidRDefault="000F5D61" w:rsidP="00FD5320">
      <w:pPr>
        <w:spacing w:after="0"/>
        <w:ind w:left="1276" w:right="18" w:hanging="1276"/>
        <w:jc w:val="both"/>
        <w:rPr>
          <w:rFonts w:ascii="Tahoma" w:hAnsi="Tahoma" w:cs="Arial"/>
          <w:sz w:val="20"/>
          <w:szCs w:val="20"/>
        </w:rPr>
      </w:pPr>
      <w:r>
        <w:rPr>
          <w:rFonts w:ascii="Tahoma" w:hAnsi="Tahoma" w:cs="Arial"/>
          <w:sz w:val="20"/>
          <w:szCs w:val="20"/>
        </w:rPr>
        <w:t>SNU</w:t>
      </w:r>
      <w:r>
        <w:rPr>
          <w:rFonts w:ascii="Tahoma" w:hAnsi="Tahoma" w:cs="Arial"/>
          <w:sz w:val="20"/>
          <w:szCs w:val="20"/>
        </w:rPr>
        <w:tab/>
      </w:r>
      <w:r>
        <w:rPr>
          <w:rFonts w:ascii="Tahoma" w:hAnsi="Tahoma" w:cs="Arial"/>
          <w:sz w:val="20"/>
          <w:szCs w:val="20"/>
        </w:rPr>
        <w:tab/>
        <w:t>Sistema de las Naciones Unidas</w:t>
      </w:r>
    </w:p>
    <w:p w14:paraId="7DB27C64" w14:textId="77777777" w:rsidR="00127317" w:rsidRDefault="00127317" w:rsidP="00F611B7">
      <w:pPr>
        <w:spacing w:after="0"/>
        <w:ind w:right="18"/>
        <w:jc w:val="both"/>
        <w:rPr>
          <w:rFonts w:ascii="Tahoma" w:hAnsi="Tahoma" w:cs="Arial"/>
          <w:sz w:val="20"/>
          <w:szCs w:val="20"/>
        </w:rPr>
      </w:pPr>
      <w:r>
        <w:rPr>
          <w:rFonts w:ascii="Tahoma" w:hAnsi="Tahoma" w:cs="Arial"/>
          <w:sz w:val="20"/>
          <w:szCs w:val="20"/>
        </w:rPr>
        <w:t>TdR</w:t>
      </w:r>
      <w:r>
        <w:rPr>
          <w:rFonts w:ascii="Tahoma" w:hAnsi="Tahoma" w:cs="Arial"/>
          <w:sz w:val="20"/>
          <w:szCs w:val="20"/>
        </w:rPr>
        <w:tab/>
      </w:r>
      <w:r>
        <w:rPr>
          <w:rFonts w:ascii="Tahoma" w:hAnsi="Tahoma" w:cs="Arial"/>
          <w:sz w:val="20"/>
          <w:szCs w:val="20"/>
        </w:rPr>
        <w:tab/>
        <w:t>Términos de Referencia</w:t>
      </w:r>
    </w:p>
    <w:p w14:paraId="435B1318" w14:textId="77777777" w:rsidR="00697C74" w:rsidRDefault="00697C74" w:rsidP="00F611B7">
      <w:pPr>
        <w:spacing w:after="0"/>
        <w:ind w:right="18"/>
        <w:jc w:val="both"/>
        <w:rPr>
          <w:rFonts w:ascii="Tahoma" w:hAnsi="Tahoma" w:cs="Arial"/>
          <w:sz w:val="20"/>
          <w:szCs w:val="20"/>
        </w:rPr>
      </w:pPr>
      <w:r w:rsidRPr="00702142">
        <w:rPr>
          <w:rFonts w:ascii="Tahoma" w:hAnsi="Tahoma" w:cs="Arial"/>
          <w:sz w:val="20"/>
          <w:szCs w:val="20"/>
        </w:rPr>
        <w:t>UC</w:t>
      </w:r>
      <w:r w:rsidRPr="00702142">
        <w:rPr>
          <w:rFonts w:ascii="Tahoma" w:hAnsi="Tahoma" w:cs="Arial"/>
          <w:sz w:val="20"/>
          <w:szCs w:val="20"/>
        </w:rPr>
        <w:tab/>
      </w:r>
      <w:r w:rsidRPr="00702142">
        <w:rPr>
          <w:rFonts w:ascii="Tahoma" w:hAnsi="Tahoma" w:cs="Arial"/>
          <w:sz w:val="20"/>
          <w:szCs w:val="20"/>
        </w:rPr>
        <w:tab/>
        <w:t>Unidad de Coordinación</w:t>
      </w:r>
    </w:p>
    <w:p w14:paraId="17F868D9" w14:textId="77777777" w:rsidR="00FF2C44" w:rsidRDefault="00FF2C44" w:rsidP="00F611B7">
      <w:pPr>
        <w:spacing w:after="0"/>
        <w:ind w:right="18"/>
        <w:jc w:val="both"/>
        <w:rPr>
          <w:rFonts w:ascii="Tahoma" w:hAnsi="Tahoma" w:cs="Arial"/>
          <w:sz w:val="20"/>
          <w:szCs w:val="20"/>
        </w:rPr>
      </w:pPr>
      <w:r>
        <w:rPr>
          <w:rFonts w:ascii="Tahoma" w:hAnsi="Tahoma" w:cs="Arial"/>
          <w:sz w:val="20"/>
          <w:szCs w:val="20"/>
        </w:rPr>
        <w:t>UGA</w:t>
      </w:r>
      <w:r>
        <w:rPr>
          <w:rFonts w:ascii="Tahoma" w:hAnsi="Tahoma" w:cs="Arial"/>
          <w:sz w:val="20"/>
          <w:szCs w:val="20"/>
        </w:rPr>
        <w:tab/>
      </w:r>
      <w:r>
        <w:rPr>
          <w:rFonts w:ascii="Tahoma" w:hAnsi="Tahoma" w:cs="Arial"/>
          <w:sz w:val="20"/>
          <w:szCs w:val="20"/>
        </w:rPr>
        <w:tab/>
        <w:t>Unidad de Gestión Ambiental</w:t>
      </w:r>
    </w:p>
    <w:p w14:paraId="2FDAFA3D" w14:textId="77777777" w:rsidR="00D20217" w:rsidRDefault="00106E1B" w:rsidP="00F611B7">
      <w:pPr>
        <w:spacing w:after="0"/>
        <w:ind w:right="18"/>
        <w:jc w:val="both"/>
        <w:rPr>
          <w:rFonts w:ascii="Tahoma" w:hAnsi="Tahoma" w:cs="Arial"/>
          <w:sz w:val="20"/>
          <w:szCs w:val="20"/>
        </w:rPr>
      </w:pPr>
      <w:r w:rsidRPr="00106E1B">
        <w:rPr>
          <w:rFonts w:ascii="Tahoma" w:hAnsi="Tahoma" w:cs="Arial"/>
          <w:sz w:val="20"/>
          <w:szCs w:val="20"/>
        </w:rPr>
        <w:t>UIPC</w:t>
      </w:r>
      <w:r w:rsidRPr="00106E1B">
        <w:rPr>
          <w:rFonts w:ascii="Tahoma" w:hAnsi="Tahoma" w:cs="Arial"/>
          <w:sz w:val="20"/>
          <w:szCs w:val="20"/>
        </w:rPr>
        <w:tab/>
      </w:r>
      <w:r w:rsidRPr="00106E1B">
        <w:rPr>
          <w:rFonts w:ascii="Tahoma" w:hAnsi="Tahoma" w:cs="Arial"/>
          <w:sz w:val="20"/>
          <w:szCs w:val="20"/>
        </w:rPr>
        <w:tab/>
        <w:t>Unidad Interagencial de Programas Conjuntos</w:t>
      </w:r>
    </w:p>
    <w:p w14:paraId="7EBED2D8" w14:textId="77777777" w:rsidR="008F41B1" w:rsidRPr="00702142" w:rsidRDefault="008F41B1" w:rsidP="00702142"/>
    <w:p w14:paraId="79AB9CC1" w14:textId="77777777" w:rsidR="00563290" w:rsidRPr="00FC35E1" w:rsidRDefault="00563290" w:rsidP="000F109D">
      <w:pPr>
        <w:pStyle w:val="Heading1"/>
        <w:rPr>
          <w:rFonts w:ascii="Tahoma" w:hAnsi="Tahoma"/>
          <w:sz w:val="24"/>
        </w:rPr>
      </w:pPr>
      <w:bookmarkStart w:id="2" w:name="_Toc192941153"/>
      <w:bookmarkStart w:id="3" w:name="_Toc192948342"/>
      <w:bookmarkStart w:id="4" w:name="_Toc199786690"/>
      <w:r>
        <w:rPr>
          <w:rFonts w:ascii="Tahoma" w:hAnsi="Tahoma"/>
          <w:sz w:val="24"/>
        </w:rPr>
        <w:lastRenderedPageBreak/>
        <w:t>Resumen ejecutivo</w:t>
      </w:r>
      <w:bookmarkEnd w:id="2"/>
      <w:bookmarkEnd w:id="3"/>
      <w:bookmarkEnd w:id="4"/>
    </w:p>
    <w:p w14:paraId="47A994B8" w14:textId="77777777" w:rsidR="00BF67C9" w:rsidRDefault="00BF67C9" w:rsidP="008B479C">
      <w:pPr>
        <w:spacing w:after="0"/>
      </w:pPr>
    </w:p>
    <w:p w14:paraId="4FBB3361" w14:textId="77777777" w:rsidR="007046D2" w:rsidRPr="007046D2" w:rsidRDefault="007046D2" w:rsidP="007046D2">
      <w:pPr>
        <w:jc w:val="both"/>
        <w:rPr>
          <w:rFonts w:ascii="Tahoma" w:hAnsi="Tahoma" w:cs="Arial"/>
          <w:sz w:val="22"/>
          <w:szCs w:val="22"/>
        </w:rPr>
      </w:pPr>
      <w:r w:rsidRPr="007046D2">
        <w:rPr>
          <w:rFonts w:ascii="Tahoma" w:hAnsi="Tahoma" w:cs="Arial"/>
          <w:sz w:val="22"/>
          <w:szCs w:val="22"/>
        </w:rPr>
        <w:t>El programa conjunto “</w:t>
      </w:r>
      <w:r w:rsidRPr="007046D2">
        <w:rPr>
          <w:rFonts w:ascii="Tahoma" w:hAnsi="Tahoma" w:cs="Arial"/>
          <w:b/>
          <w:sz w:val="22"/>
          <w:szCs w:val="22"/>
        </w:rPr>
        <w:t>gestión integral y adaptativa de los recursos ambientales para minimizar vulnerabilidades al cambio climático en microcuencas altoandinas</w:t>
      </w:r>
      <w:proofErr w:type="gramStart"/>
      <w:r w:rsidRPr="007046D2">
        <w:rPr>
          <w:rFonts w:ascii="Tahoma" w:hAnsi="Tahoma" w:cs="Arial"/>
          <w:sz w:val="22"/>
          <w:szCs w:val="22"/>
        </w:rPr>
        <w:t>“ en</w:t>
      </w:r>
      <w:proofErr w:type="gramEnd"/>
      <w:r w:rsidRPr="007046D2">
        <w:rPr>
          <w:rFonts w:ascii="Tahoma" w:hAnsi="Tahoma" w:cs="Arial"/>
          <w:sz w:val="22"/>
          <w:szCs w:val="22"/>
        </w:rPr>
        <w:t xml:space="preserve"> Perú, inició en septiembre del año 2008 y finaliza en mayo 2012, con una ejecución presupuestaria de </w:t>
      </w:r>
      <w:r w:rsidRPr="007046D2">
        <w:rPr>
          <w:rFonts w:ascii="Tahoma" w:hAnsi="Tahoma" w:cs="Tahoma"/>
          <w:color w:val="000000"/>
          <w:sz w:val="22"/>
          <w:szCs w:val="22"/>
          <w:lang w:val="es-PE"/>
        </w:rPr>
        <w:t>US$3,008,344 a 31 de diciembre del 2011</w:t>
      </w:r>
      <w:r w:rsidRPr="007046D2">
        <w:rPr>
          <w:rFonts w:ascii="Tahoma" w:hAnsi="Tahoma" w:cs="Arial"/>
          <w:sz w:val="22"/>
          <w:szCs w:val="22"/>
        </w:rPr>
        <w:t xml:space="preserve">. </w:t>
      </w:r>
    </w:p>
    <w:p w14:paraId="5BAEF697" w14:textId="77777777" w:rsidR="007046D2" w:rsidRPr="007046D2" w:rsidRDefault="007046D2" w:rsidP="007046D2">
      <w:pPr>
        <w:jc w:val="both"/>
        <w:rPr>
          <w:rFonts w:ascii="Tahoma" w:eastAsia="Times New Roman" w:hAnsi="Tahoma" w:cs="Calibri"/>
          <w:noProof/>
          <w:sz w:val="22"/>
          <w:szCs w:val="22"/>
        </w:rPr>
      </w:pPr>
      <w:r w:rsidRPr="007046D2">
        <w:rPr>
          <w:rFonts w:ascii="Tahoma" w:eastAsia="Times New Roman" w:hAnsi="Tahoma" w:cs="Calibri"/>
          <w:noProof/>
          <w:sz w:val="22"/>
          <w:szCs w:val="22"/>
        </w:rPr>
        <w:t>El PC tiene como objetivo transversalizar las medidas de adaptación al cambio climático en el quehacer de los gobiernos distritales, provinciales, regionales, las asociaciones de productores, las comunidades y los habitantes de las microcuencas de las provincias de Chumbivilcas (Cusco) y Cotabamba (Apurimac).</w:t>
      </w:r>
    </w:p>
    <w:p w14:paraId="6236DD57" w14:textId="77777777" w:rsidR="007046D2" w:rsidRPr="007046D2" w:rsidRDefault="007046D2" w:rsidP="007046D2">
      <w:pPr>
        <w:jc w:val="both"/>
        <w:rPr>
          <w:rFonts w:ascii="Tahoma" w:hAnsi="Tahoma" w:cs="Arial"/>
          <w:sz w:val="22"/>
          <w:szCs w:val="22"/>
        </w:rPr>
      </w:pPr>
      <w:r w:rsidRPr="007046D2">
        <w:rPr>
          <w:rFonts w:ascii="Tahoma" w:hAnsi="Tahoma" w:cs="Arial"/>
          <w:sz w:val="22"/>
          <w:szCs w:val="22"/>
        </w:rPr>
        <w:t>En el programa participan líderes representantes de nueve municipios</w:t>
      </w:r>
      <w:r w:rsidRPr="007046D2">
        <w:rPr>
          <w:rStyle w:val="FootnoteReference"/>
          <w:rFonts w:ascii="Tahoma" w:hAnsi="Tahoma"/>
          <w:sz w:val="22"/>
          <w:szCs w:val="22"/>
        </w:rPr>
        <w:footnoteReference w:id="1"/>
      </w:r>
      <w:r w:rsidRPr="007046D2">
        <w:rPr>
          <w:rFonts w:ascii="Tahoma" w:hAnsi="Tahoma" w:cs="Arial"/>
          <w:sz w:val="22"/>
          <w:szCs w:val="22"/>
        </w:rPr>
        <w:t xml:space="preserve"> altoandinos de la región de Cusco y de Apurimac; las agencias del SNU: FAO, PNUD, PNUMA y OPS/OMS; el Ministerio del Ambiente; l</w:t>
      </w:r>
      <w:r w:rsidR="00E146B9">
        <w:rPr>
          <w:rFonts w:ascii="Tahoma" w:hAnsi="Tahoma" w:cs="Arial"/>
          <w:sz w:val="22"/>
          <w:szCs w:val="22"/>
        </w:rPr>
        <w:t>os gobiernos regionales de Apurí</w:t>
      </w:r>
      <w:r w:rsidRPr="007046D2">
        <w:rPr>
          <w:rFonts w:ascii="Tahoma" w:hAnsi="Tahoma" w:cs="Arial"/>
          <w:sz w:val="22"/>
          <w:szCs w:val="22"/>
        </w:rPr>
        <w:t>mac y Cusco; los municipios provinciales de Chumbivilcas y Cotabambas, municipios distritales del ámbito de la AMSAT, y otros actores sociales.</w:t>
      </w:r>
    </w:p>
    <w:p w14:paraId="6DD62E51" w14:textId="77777777" w:rsidR="007046D2" w:rsidRDefault="007046D2" w:rsidP="007046D2">
      <w:pPr>
        <w:spacing w:after="0"/>
        <w:jc w:val="both"/>
        <w:rPr>
          <w:rFonts w:ascii="Tahoma" w:hAnsi="Tahoma" w:cs="Calibri"/>
          <w:sz w:val="22"/>
          <w:szCs w:val="22"/>
        </w:rPr>
      </w:pPr>
      <w:r w:rsidRPr="007046D2">
        <w:rPr>
          <w:rFonts w:ascii="Tahoma" w:hAnsi="Tahoma" w:cs="Calibri"/>
          <w:sz w:val="22"/>
          <w:szCs w:val="22"/>
        </w:rPr>
        <w:t>La metodología utilizada para la evaluación final es de carácter cualitativ</w:t>
      </w:r>
      <w:r w:rsidR="00E146B9">
        <w:rPr>
          <w:rFonts w:ascii="Tahoma" w:hAnsi="Tahoma" w:cs="Calibri"/>
          <w:sz w:val="22"/>
          <w:szCs w:val="22"/>
        </w:rPr>
        <w:t>o</w:t>
      </w:r>
      <w:r w:rsidRPr="007046D2">
        <w:rPr>
          <w:rFonts w:ascii="Tahoma" w:hAnsi="Tahoma" w:cs="Calibri"/>
          <w:sz w:val="22"/>
          <w:szCs w:val="22"/>
        </w:rPr>
        <w:t xml:space="preserve"> bajo las premisas de la gestión basada en resultados (GBR). Las técnicas cualitativas que se han realizado son investigación documental; observación participante; y entrevistas a informantes clave, fundamentalmente.</w:t>
      </w:r>
    </w:p>
    <w:p w14:paraId="4CBBBFDA" w14:textId="77777777" w:rsidR="007046D2" w:rsidRPr="007046D2" w:rsidRDefault="007046D2" w:rsidP="007046D2">
      <w:pPr>
        <w:spacing w:after="0"/>
        <w:jc w:val="both"/>
        <w:rPr>
          <w:rFonts w:ascii="Tahoma" w:hAnsi="Tahoma" w:cs="Tahoma"/>
          <w:color w:val="000000"/>
          <w:sz w:val="22"/>
          <w:szCs w:val="22"/>
          <w:lang w:val="es-PE"/>
        </w:rPr>
      </w:pPr>
    </w:p>
    <w:p w14:paraId="59BBF3B9" w14:textId="77777777" w:rsidR="007046D2" w:rsidRDefault="007046D2" w:rsidP="007046D2">
      <w:pPr>
        <w:spacing w:after="0"/>
        <w:jc w:val="both"/>
        <w:rPr>
          <w:rFonts w:ascii="Tahoma" w:hAnsi="Tahoma" w:cs="Calibri"/>
          <w:sz w:val="22"/>
          <w:szCs w:val="22"/>
        </w:rPr>
      </w:pPr>
      <w:r w:rsidRPr="007046D2">
        <w:rPr>
          <w:rFonts w:ascii="Tahoma" w:hAnsi="Tahoma" w:cs="Tahoma"/>
          <w:color w:val="000000"/>
          <w:sz w:val="22"/>
          <w:szCs w:val="22"/>
          <w:lang w:val="es-PE"/>
        </w:rPr>
        <w:t>El análisis y los principales hallazgos de la evaluación final (</w:t>
      </w:r>
      <w:r w:rsidRPr="007046D2">
        <w:rPr>
          <w:rFonts w:ascii="Tahoma" w:hAnsi="Tahoma" w:cs="Calibri"/>
          <w:sz w:val="22"/>
          <w:szCs w:val="22"/>
        </w:rPr>
        <w:t>conclusiones, lecciones aprendidas y recomendaciones</w:t>
      </w:r>
      <w:r w:rsidRPr="007046D2">
        <w:rPr>
          <w:rFonts w:ascii="Tahoma" w:hAnsi="Tahoma" w:cs="Tahoma"/>
          <w:color w:val="000000"/>
          <w:sz w:val="22"/>
          <w:szCs w:val="22"/>
          <w:lang w:val="es-PE"/>
        </w:rPr>
        <w:t xml:space="preserve">) se </w:t>
      </w:r>
      <w:r w:rsidRPr="007046D2">
        <w:rPr>
          <w:rFonts w:ascii="Tahoma" w:hAnsi="Tahoma" w:cs="Calibri"/>
          <w:sz w:val="22"/>
          <w:szCs w:val="22"/>
        </w:rPr>
        <w:t>han llevado a cabo diferenciando las fases relativas a su diseño, proceso y resultados.</w:t>
      </w:r>
    </w:p>
    <w:p w14:paraId="1A81DEC5" w14:textId="77777777" w:rsidR="007046D2" w:rsidRPr="007046D2" w:rsidRDefault="007046D2" w:rsidP="007046D2">
      <w:pPr>
        <w:spacing w:after="0"/>
        <w:jc w:val="both"/>
        <w:rPr>
          <w:rFonts w:ascii="Tahoma" w:hAnsi="Tahoma" w:cs="Calibri"/>
          <w:sz w:val="22"/>
          <w:szCs w:val="22"/>
        </w:rPr>
      </w:pPr>
    </w:p>
    <w:p w14:paraId="034BE7E3" w14:textId="77777777" w:rsidR="00EC0F09" w:rsidRDefault="007046D2" w:rsidP="007046D2">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t>La evaluación final se recorre a través de siete capítulos. El primero corresponde a una descripción del PC. El segundo capítulo relata los antecedentes, enfoque metodológico seguido, metodología utilizada, selección de la muestra, plan de trabajo y las restricciones y limitaciones de la evaluación. En el tercer capítulo se analiza la fase de diseño en función de la participación, pertinencia y la coherencia y consistencia que figura en el diseño. El cuarto capítulo se detiene a examinar la fase de proceso y se describen los hallazgos en materia de eficiencia conjunta, eficiencia técnica, eficiencia administrativa y financiera y la apropiación conjunta. En el quinto capítulo se describen los principales logros y retos en el marco de la reforma de la ONU y su componente Unidos para la Acción. El sexto capítulo aborda la fase de resultados, desp</w:t>
      </w:r>
      <w:r w:rsidR="00E146B9">
        <w:rPr>
          <w:rFonts w:ascii="Tahoma" w:hAnsi="Tahoma" w:cs="Tahoma"/>
          <w:color w:val="000000"/>
          <w:sz w:val="22"/>
          <w:szCs w:val="22"/>
          <w:lang w:val="es-PE"/>
        </w:rPr>
        <w:t>ués</w:t>
      </w:r>
      <w:r w:rsidRPr="007046D2">
        <w:rPr>
          <w:rFonts w:ascii="Tahoma" w:hAnsi="Tahoma" w:cs="Tahoma"/>
          <w:color w:val="000000"/>
          <w:sz w:val="22"/>
          <w:szCs w:val="22"/>
          <w:lang w:val="es-PE"/>
        </w:rPr>
        <w:t xml:space="preserve"> de documentar el principio y las premisas se </w:t>
      </w:r>
      <w:proofErr w:type="gramStart"/>
      <w:r w:rsidRPr="007046D2">
        <w:rPr>
          <w:rFonts w:ascii="Tahoma" w:hAnsi="Tahoma" w:cs="Tahoma"/>
          <w:color w:val="000000"/>
          <w:sz w:val="22"/>
          <w:szCs w:val="22"/>
          <w:lang w:val="es-PE"/>
        </w:rPr>
        <w:t>avanza</w:t>
      </w:r>
      <w:proofErr w:type="gramEnd"/>
      <w:r w:rsidRPr="007046D2">
        <w:rPr>
          <w:rFonts w:ascii="Tahoma" w:hAnsi="Tahoma" w:cs="Tahoma"/>
          <w:color w:val="000000"/>
          <w:sz w:val="22"/>
          <w:szCs w:val="22"/>
          <w:lang w:val="es-PE"/>
        </w:rPr>
        <w:t xml:space="preserve"> en describir los hallazgos de la evaluación en términos de eficacia conjunta y sostenibilidad. Al término de esta evaluación se recogen en el séptimo capítulo, las principales conclusiones y recomendaciones ordenadas según la fase del ciclo de gestión del PC. Como parte del documento </w:t>
      </w:r>
      <w:r w:rsidR="00E146B9">
        <w:rPr>
          <w:rFonts w:ascii="Tahoma" w:hAnsi="Tahoma" w:cs="Tahoma"/>
          <w:color w:val="000000"/>
          <w:sz w:val="22"/>
          <w:szCs w:val="22"/>
          <w:lang w:val="es-PE"/>
        </w:rPr>
        <w:t xml:space="preserve">hay </w:t>
      </w:r>
      <w:r w:rsidRPr="007046D2">
        <w:rPr>
          <w:rFonts w:ascii="Tahoma" w:hAnsi="Tahoma" w:cs="Tahoma"/>
          <w:color w:val="000000"/>
          <w:sz w:val="22"/>
          <w:szCs w:val="22"/>
          <w:lang w:val="es-PE"/>
        </w:rPr>
        <w:t>una bibliografía y un apartado de anexos.</w:t>
      </w:r>
    </w:p>
    <w:p w14:paraId="58789184" w14:textId="77777777" w:rsidR="00C076B4" w:rsidRDefault="00C076B4" w:rsidP="007046D2">
      <w:pPr>
        <w:spacing w:after="0"/>
        <w:jc w:val="both"/>
        <w:rPr>
          <w:rFonts w:ascii="Tahoma" w:hAnsi="Tahoma" w:cs="Tahoma"/>
          <w:color w:val="000000"/>
          <w:sz w:val="22"/>
          <w:szCs w:val="22"/>
          <w:lang w:val="es-PE"/>
        </w:rPr>
      </w:pPr>
    </w:p>
    <w:p w14:paraId="75F59E3B" w14:textId="77777777" w:rsidR="003112F5" w:rsidRPr="007046D2" w:rsidRDefault="003112F5" w:rsidP="007046D2">
      <w:pPr>
        <w:spacing w:after="0"/>
        <w:jc w:val="both"/>
        <w:rPr>
          <w:rFonts w:ascii="Tahoma" w:hAnsi="Tahoma" w:cs="Tahoma"/>
          <w:color w:val="000000"/>
          <w:sz w:val="22"/>
          <w:szCs w:val="22"/>
          <w:lang w:val="es-PE"/>
        </w:rPr>
      </w:pPr>
    </w:p>
    <w:p w14:paraId="33585604" w14:textId="4671F952" w:rsidR="00DE73B8" w:rsidRDefault="007046D2" w:rsidP="007046D2">
      <w:pPr>
        <w:spacing w:after="0"/>
        <w:jc w:val="both"/>
        <w:rPr>
          <w:rFonts w:ascii="Tahoma" w:hAnsi="Tahoma" w:cs="Tahoma"/>
          <w:color w:val="000000"/>
          <w:sz w:val="22"/>
          <w:szCs w:val="22"/>
          <w:lang w:val="es-PE"/>
        </w:rPr>
      </w:pPr>
      <w:r w:rsidRPr="007046D2">
        <w:rPr>
          <w:rFonts w:ascii="Tahoma" w:eastAsia="MS Gothic" w:hAnsi="Tahoma"/>
          <w:b/>
          <w:bCs/>
          <w:i/>
          <w:color w:val="345A8A"/>
          <w:sz w:val="22"/>
          <w:szCs w:val="22"/>
        </w:rPr>
        <w:t>Principales Conclusiones</w:t>
      </w:r>
    </w:p>
    <w:p w14:paraId="784080CB" w14:textId="7E399A72" w:rsidR="007046D2" w:rsidRPr="007046D2" w:rsidRDefault="007046D2" w:rsidP="007046D2">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lastRenderedPageBreak/>
        <w:t xml:space="preserve">Tras el análisis realizado, en la </w:t>
      </w:r>
      <w:r w:rsidRPr="007046D2">
        <w:rPr>
          <w:rFonts w:ascii="Tahoma" w:hAnsi="Tahoma" w:cs="Tahoma"/>
          <w:color w:val="000000"/>
          <w:sz w:val="22"/>
          <w:szCs w:val="22"/>
          <w:u w:val="single"/>
          <w:lang w:val="es-PE"/>
        </w:rPr>
        <w:t>fase de diseño</w:t>
      </w:r>
      <w:r w:rsidRPr="007046D2">
        <w:rPr>
          <w:rFonts w:ascii="Tahoma" w:hAnsi="Tahoma" w:cs="Tahoma"/>
          <w:color w:val="000000"/>
          <w:sz w:val="22"/>
          <w:szCs w:val="22"/>
          <w:lang w:val="es-PE"/>
        </w:rPr>
        <w:t>, se concluye que el PC es pertinente y relevante en su contexto tanto a nivel internacional en el marco de los ODM, Declaración de París y MANUD, como a nivel nacional, alineándose con las prioridades y políticas nacionales en cambio climático. Sin embargo</w:t>
      </w:r>
      <w:r w:rsidR="00E146B9">
        <w:rPr>
          <w:rFonts w:ascii="Tahoma" w:hAnsi="Tahoma" w:cs="Tahoma"/>
          <w:color w:val="000000"/>
          <w:sz w:val="22"/>
          <w:szCs w:val="22"/>
          <w:lang w:val="es-PE"/>
        </w:rPr>
        <w:t>,</w:t>
      </w:r>
      <w:r w:rsidRPr="007046D2">
        <w:rPr>
          <w:rFonts w:ascii="Tahoma" w:hAnsi="Tahoma" w:cs="Tahoma"/>
          <w:color w:val="000000"/>
          <w:sz w:val="22"/>
          <w:szCs w:val="22"/>
          <w:lang w:val="es-PE"/>
        </w:rPr>
        <w:t xml:space="preserve"> se considera que el proceso de formulación llevado a cabo di</w:t>
      </w:r>
      <w:r w:rsidR="00E146B9">
        <w:rPr>
          <w:rFonts w:ascii="Tahoma" w:hAnsi="Tahoma" w:cs="Tahoma"/>
          <w:color w:val="000000"/>
          <w:sz w:val="22"/>
          <w:szCs w:val="22"/>
          <w:lang w:val="es-PE"/>
        </w:rPr>
        <w:t>o</w:t>
      </w:r>
      <w:r w:rsidRPr="007046D2">
        <w:rPr>
          <w:rFonts w:ascii="Tahoma" w:hAnsi="Tahoma" w:cs="Tahoma"/>
          <w:color w:val="000000"/>
          <w:sz w:val="22"/>
          <w:szCs w:val="22"/>
          <w:lang w:val="es-PE"/>
        </w:rPr>
        <w:t xml:space="preserve"> lugar a un diseño del PC que no favoreció una dinámica de trabajo conjunto interagencial ni integral. Además, se constata que</w:t>
      </w:r>
      <w:r w:rsidR="002F171B">
        <w:rPr>
          <w:rFonts w:ascii="Tahoma" w:hAnsi="Tahoma" w:cs="Tahoma"/>
          <w:color w:val="000000"/>
          <w:sz w:val="22"/>
          <w:szCs w:val="22"/>
          <w:lang w:val="es-PE"/>
        </w:rPr>
        <w:t xml:space="preserve"> en la fase de formulación </w:t>
      </w:r>
      <w:r w:rsidRPr="007046D2">
        <w:rPr>
          <w:rFonts w:ascii="Tahoma" w:hAnsi="Tahoma" w:cs="Tahoma"/>
          <w:color w:val="000000"/>
          <w:sz w:val="22"/>
          <w:szCs w:val="22"/>
          <w:lang w:val="es-PE"/>
        </w:rPr>
        <w:t>no se dieron los mecanismos para garantizar la participación efectiva por parte de los actores que se consideraron claves desde el proceso de diseño del PC en función de sus capacidades. El diseño in</w:t>
      </w:r>
      <w:r w:rsidR="00E146B9">
        <w:rPr>
          <w:rFonts w:ascii="Tahoma" w:hAnsi="Tahoma" w:cs="Tahoma"/>
          <w:color w:val="000000"/>
          <w:sz w:val="22"/>
          <w:szCs w:val="22"/>
          <w:lang w:val="es-PE"/>
        </w:rPr>
        <w:t>i</w:t>
      </w:r>
      <w:r w:rsidRPr="007046D2">
        <w:rPr>
          <w:rFonts w:ascii="Tahoma" w:hAnsi="Tahoma" w:cs="Tahoma"/>
          <w:color w:val="000000"/>
          <w:sz w:val="22"/>
          <w:szCs w:val="22"/>
          <w:lang w:val="es-PE"/>
        </w:rPr>
        <w:t xml:space="preserve">cial del PC presentó debilidad en el marco de resultados </w:t>
      </w:r>
      <w:r w:rsidR="00E146B9">
        <w:rPr>
          <w:rFonts w:ascii="Tahoma" w:hAnsi="Tahoma" w:cs="Tahoma"/>
          <w:color w:val="000000"/>
          <w:sz w:val="22"/>
          <w:szCs w:val="22"/>
          <w:lang w:val="es-PE"/>
        </w:rPr>
        <w:t>(</w:t>
      </w:r>
      <w:r w:rsidRPr="007046D2">
        <w:rPr>
          <w:rFonts w:ascii="Tahoma" w:hAnsi="Tahoma" w:cs="Tahoma"/>
          <w:color w:val="000000"/>
          <w:sz w:val="22"/>
          <w:szCs w:val="22"/>
          <w:lang w:val="es-PE"/>
        </w:rPr>
        <w:t>en su consistencia y coherencia</w:t>
      </w:r>
      <w:r w:rsidR="00E146B9">
        <w:rPr>
          <w:rFonts w:ascii="Tahoma" w:hAnsi="Tahoma" w:cs="Tahoma"/>
          <w:color w:val="000000"/>
          <w:sz w:val="22"/>
          <w:szCs w:val="22"/>
          <w:lang w:val="es-PE"/>
        </w:rPr>
        <w:t>), lo cual</w:t>
      </w:r>
      <w:r w:rsidRPr="007046D2">
        <w:rPr>
          <w:rFonts w:ascii="Tahoma" w:hAnsi="Tahoma" w:cs="Tahoma"/>
          <w:color w:val="000000"/>
          <w:sz w:val="22"/>
          <w:szCs w:val="22"/>
          <w:lang w:val="es-PE"/>
        </w:rPr>
        <w:t xml:space="preserve"> mejoró tras su proceso de </w:t>
      </w:r>
      <w:r w:rsidR="00BD24A2">
        <w:rPr>
          <w:rFonts w:ascii="Tahoma" w:hAnsi="Tahoma" w:cs="Tahoma"/>
          <w:color w:val="000000"/>
          <w:sz w:val="22"/>
          <w:szCs w:val="22"/>
          <w:lang w:val="es-PE"/>
        </w:rPr>
        <w:t>ajuste</w:t>
      </w:r>
      <w:r w:rsidR="00BD24A2">
        <w:rPr>
          <w:rStyle w:val="FootnoteReference"/>
          <w:rFonts w:ascii="Tahoma" w:hAnsi="Tahoma"/>
          <w:color w:val="000000"/>
          <w:sz w:val="22"/>
          <w:szCs w:val="22"/>
          <w:lang w:val="es-PE"/>
        </w:rPr>
        <w:footnoteReference w:id="2"/>
      </w:r>
      <w:r w:rsidRPr="007046D2">
        <w:rPr>
          <w:rFonts w:ascii="Tahoma" w:hAnsi="Tahoma" w:cs="Tahoma"/>
          <w:color w:val="000000"/>
          <w:sz w:val="22"/>
          <w:szCs w:val="22"/>
          <w:lang w:val="es-PE"/>
        </w:rPr>
        <w:t xml:space="preserve">. Muchas de </w:t>
      </w:r>
      <w:r w:rsidR="00E146B9">
        <w:rPr>
          <w:rFonts w:ascii="Tahoma" w:hAnsi="Tahoma" w:cs="Tahoma"/>
          <w:color w:val="000000"/>
          <w:sz w:val="22"/>
          <w:szCs w:val="22"/>
          <w:lang w:val="es-PE"/>
        </w:rPr>
        <w:t xml:space="preserve">las </w:t>
      </w:r>
      <w:r w:rsidRPr="007046D2">
        <w:rPr>
          <w:rFonts w:ascii="Tahoma" w:hAnsi="Tahoma" w:cs="Tahoma"/>
          <w:color w:val="000000"/>
          <w:sz w:val="22"/>
          <w:szCs w:val="22"/>
          <w:lang w:val="es-PE"/>
        </w:rPr>
        <w:t xml:space="preserve">debilidades </w:t>
      </w:r>
      <w:r w:rsidR="00E146B9">
        <w:rPr>
          <w:rFonts w:ascii="Tahoma" w:hAnsi="Tahoma" w:cs="Tahoma"/>
          <w:color w:val="000000"/>
          <w:sz w:val="22"/>
          <w:szCs w:val="22"/>
          <w:lang w:val="es-PE"/>
        </w:rPr>
        <w:t xml:space="preserve">del </w:t>
      </w:r>
      <w:r w:rsidRPr="007046D2">
        <w:rPr>
          <w:rFonts w:ascii="Tahoma" w:hAnsi="Tahoma" w:cs="Tahoma"/>
          <w:color w:val="000000"/>
          <w:sz w:val="22"/>
          <w:szCs w:val="22"/>
          <w:lang w:val="es-PE"/>
        </w:rPr>
        <w:t>diseño</w:t>
      </w:r>
      <w:r w:rsidR="00E146B9">
        <w:rPr>
          <w:rFonts w:ascii="Tahoma" w:hAnsi="Tahoma" w:cs="Tahoma"/>
          <w:color w:val="000000"/>
          <w:sz w:val="22"/>
          <w:szCs w:val="22"/>
          <w:lang w:val="es-PE"/>
        </w:rPr>
        <w:t xml:space="preserve"> fueron </w:t>
      </w:r>
      <w:r w:rsidRPr="007046D2">
        <w:rPr>
          <w:rFonts w:ascii="Tahoma" w:hAnsi="Tahoma" w:cs="Tahoma"/>
          <w:color w:val="000000"/>
          <w:sz w:val="22"/>
          <w:szCs w:val="22"/>
          <w:lang w:val="es-PE"/>
        </w:rPr>
        <w:t>superadas en el proceso de implementación del PC, debido en gran medida a la voluntad de trabajar en conjunto</w:t>
      </w:r>
      <w:r w:rsidR="00E146B9">
        <w:rPr>
          <w:rFonts w:ascii="Tahoma" w:hAnsi="Tahoma" w:cs="Tahoma"/>
          <w:color w:val="000000"/>
          <w:sz w:val="22"/>
          <w:szCs w:val="22"/>
          <w:lang w:val="es-PE"/>
        </w:rPr>
        <w:t>.</w:t>
      </w:r>
    </w:p>
    <w:p w14:paraId="5D99D984" w14:textId="77777777" w:rsidR="007046D2" w:rsidRDefault="007046D2" w:rsidP="007046D2">
      <w:pPr>
        <w:spacing w:after="0"/>
        <w:jc w:val="both"/>
        <w:rPr>
          <w:rFonts w:ascii="Tahoma" w:hAnsi="Tahoma" w:cs="Tahoma"/>
          <w:color w:val="000000"/>
          <w:sz w:val="22"/>
          <w:szCs w:val="22"/>
          <w:lang w:val="es-PE"/>
        </w:rPr>
      </w:pPr>
    </w:p>
    <w:p w14:paraId="723A7AD6" w14:textId="77777777" w:rsidR="007046D2" w:rsidRPr="007046D2" w:rsidRDefault="007046D2" w:rsidP="007046D2">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t xml:space="preserve">En la </w:t>
      </w:r>
      <w:r w:rsidRPr="007046D2">
        <w:rPr>
          <w:rFonts w:ascii="Tahoma" w:hAnsi="Tahoma" w:cs="Tahoma"/>
          <w:color w:val="000000"/>
          <w:sz w:val="22"/>
          <w:szCs w:val="22"/>
          <w:u w:val="single"/>
          <w:lang w:val="es-PE"/>
        </w:rPr>
        <w:t>fase de proceso</w:t>
      </w:r>
      <w:r w:rsidR="00E146B9">
        <w:rPr>
          <w:rFonts w:ascii="Tahoma" w:hAnsi="Tahoma" w:cs="Tahoma"/>
          <w:color w:val="000000"/>
          <w:sz w:val="22"/>
          <w:szCs w:val="22"/>
          <w:u w:val="single"/>
          <w:lang w:val="es-PE"/>
        </w:rPr>
        <w:t>,</w:t>
      </w:r>
      <w:r w:rsidRPr="007046D2">
        <w:rPr>
          <w:rFonts w:ascii="Tahoma" w:hAnsi="Tahoma" w:cs="Tahoma"/>
          <w:color w:val="000000"/>
          <w:sz w:val="22"/>
          <w:szCs w:val="22"/>
          <w:lang w:val="es-PE"/>
        </w:rPr>
        <w:t xml:space="preserve"> una de las principales conclusiones </w:t>
      </w:r>
      <w:r w:rsidR="00E146B9">
        <w:rPr>
          <w:rFonts w:ascii="Tahoma" w:hAnsi="Tahoma" w:cs="Tahoma"/>
          <w:color w:val="000000"/>
          <w:sz w:val="22"/>
          <w:szCs w:val="22"/>
          <w:lang w:val="es-PE"/>
        </w:rPr>
        <w:t>de</w:t>
      </w:r>
      <w:r w:rsidRPr="007046D2">
        <w:rPr>
          <w:rFonts w:ascii="Tahoma" w:hAnsi="Tahoma" w:cs="Tahoma"/>
          <w:color w:val="000000"/>
          <w:sz w:val="22"/>
          <w:szCs w:val="22"/>
          <w:lang w:val="es-PE"/>
        </w:rPr>
        <w:t xml:space="preserve"> la evaluación es que el abordaje integral del PC en las comunidades piloto y los nueve distritos municipales fue una demostración de que trabajar coordinadamente es mejor que hacerlo de forma separada.  </w:t>
      </w:r>
      <w:r w:rsidR="00E146B9">
        <w:rPr>
          <w:rFonts w:ascii="Tahoma" w:hAnsi="Tahoma" w:cs="Tahoma"/>
          <w:color w:val="000000"/>
          <w:sz w:val="22"/>
          <w:szCs w:val="22"/>
          <w:lang w:val="es-PE"/>
        </w:rPr>
        <w:t>El</w:t>
      </w:r>
      <w:r w:rsidRPr="007046D2">
        <w:rPr>
          <w:rFonts w:ascii="Tahoma" w:hAnsi="Tahoma" w:cs="Tahoma"/>
          <w:color w:val="000000"/>
          <w:sz w:val="22"/>
          <w:szCs w:val="22"/>
          <w:lang w:val="es-PE"/>
        </w:rPr>
        <w:t xml:space="preserve"> PC logró una eficiencia conjunta por la correlación de factores que surgieron de un proceso de aprendizaje práctico y dinámico, los cuales mejoraron el modelo de gestión para alcanzar los resultados de forma conjunta. En materia de eficiencia administrativa y financiera se identificaron debilidades en la operación del programa vinculadas a la falta de registros financieros que permitieran realizar un análisis de eficiencia programática y financiera o un análisis de costo-efectividad. Se considera que el PC logró niveles adecuados de apropiación en la región por la implementación de una metodología aprender haciendo para las medidas de adaptación al CC al fortalecer capacidades bajo un proceso de sensibilización, acompañamiento, capacitación, pasantía y equipamiento, en todos los niveles. </w:t>
      </w:r>
    </w:p>
    <w:p w14:paraId="4887546F" w14:textId="77777777" w:rsidR="001A2D4F" w:rsidRDefault="001A2D4F" w:rsidP="007046D2">
      <w:pPr>
        <w:spacing w:after="0"/>
        <w:jc w:val="both"/>
        <w:rPr>
          <w:rFonts w:ascii="Tahoma" w:hAnsi="Tahoma" w:cs="Tahoma"/>
          <w:color w:val="000000"/>
          <w:sz w:val="22"/>
          <w:szCs w:val="22"/>
          <w:lang w:val="es-PE"/>
        </w:rPr>
      </w:pPr>
    </w:p>
    <w:p w14:paraId="0ABF075C" w14:textId="77777777" w:rsidR="007046D2" w:rsidRPr="007046D2" w:rsidRDefault="007046D2" w:rsidP="007046D2">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t xml:space="preserve">Entre los retos identificados en el </w:t>
      </w:r>
      <w:r w:rsidRPr="007046D2">
        <w:rPr>
          <w:rFonts w:ascii="Tahoma" w:hAnsi="Tahoma" w:cs="Tahoma"/>
          <w:color w:val="000000"/>
          <w:sz w:val="22"/>
          <w:szCs w:val="22"/>
          <w:u w:val="single"/>
          <w:lang w:val="es-PE"/>
        </w:rPr>
        <w:t xml:space="preserve">marco de la Reforma del Sistema de </w:t>
      </w:r>
      <w:r w:rsidR="00E146B9">
        <w:rPr>
          <w:rFonts w:ascii="Tahoma" w:hAnsi="Tahoma" w:cs="Tahoma"/>
          <w:color w:val="000000"/>
          <w:sz w:val="22"/>
          <w:szCs w:val="22"/>
          <w:u w:val="single"/>
          <w:lang w:val="es-PE"/>
        </w:rPr>
        <w:t>la ONU</w:t>
      </w:r>
      <w:r w:rsidRPr="007046D2">
        <w:rPr>
          <w:rFonts w:ascii="Tahoma" w:hAnsi="Tahoma" w:cs="Tahoma"/>
          <w:color w:val="000000"/>
          <w:sz w:val="22"/>
          <w:szCs w:val="22"/>
          <w:lang w:val="es-PE"/>
        </w:rPr>
        <w:t>, que se considera permitirán la mejora del trabajo conjunto, destaca</w:t>
      </w:r>
      <w:r w:rsidR="00E146B9">
        <w:rPr>
          <w:rFonts w:ascii="Tahoma" w:hAnsi="Tahoma" w:cs="Tahoma"/>
          <w:color w:val="000000"/>
          <w:sz w:val="22"/>
          <w:szCs w:val="22"/>
          <w:lang w:val="es-PE"/>
        </w:rPr>
        <w:t>n</w:t>
      </w:r>
      <w:r w:rsidRPr="007046D2">
        <w:rPr>
          <w:rFonts w:ascii="Tahoma" w:hAnsi="Tahoma" w:cs="Tahoma"/>
          <w:color w:val="000000"/>
          <w:sz w:val="22"/>
          <w:szCs w:val="22"/>
          <w:lang w:val="es-PE"/>
        </w:rPr>
        <w:t xml:space="preserve"> la</w:t>
      </w:r>
      <w:r w:rsidR="00E146B9">
        <w:rPr>
          <w:rFonts w:ascii="Tahoma" w:hAnsi="Tahoma" w:cs="Tahoma"/>
          <w:color w:val="000000"/>
          <w:sz w:val="22"/>
          <w:szCs w:val="22"/>
          <w:lang w:val="es-PE"/>
        </w:rPr>
        <w:t>s</w:t>
      </w:r>
      <w:r w:rsidRPr="007046D2">
        <w:rPr>
          <w:rFonts w:ascii="Tahoma" w:hAnsi="Tahoma" w:cs="Tahoma"/>
          <w:color w:val="000000"/>
          <w:sz w:val="22"/>
          <w:szCs w:val="22"/>
          <w:lang w:val="es-PE"/>
        </w:rPr>
        <w:t xml:space="preserve"> necesidad</w:t>
      </w:r>
      <w:r w:rsidR="00E146B9">
        <w:rPr>
          <w:rFonts w:ascii="Tahoma" w:hAnsi="Tahoma" w:cs="Tahoma"/>
          <w:color w:val="000000"/>
          <w:sz w:val="22"/>
          <w:szCs w:val="22"/>
          <w:lang w:val="es-PE"/>
        </w:rPr>
        <w:t>es</w:t>
      </w:r>
      <w:r w:rsidRPr="007046D2">
        <w:rPr>
          <w:rFonts w:ascii="Tahoma" w:hAnsi="Tahoma" w:cs="Tahoma"/>
          <w:color w:val="000000"/>
          <w:sz w:val="22"/>
          <w:szCs w:val="22"/>
          <w:lang w:val="es-PE"/>
        </w:rPr>
        <w:t xml:space="preserve"> de llevar el </w:t>
      </w:r>
      <w:r w:rsidR="00E146B9">
        <w:rPr>
          <w:rFonts w:ascii="Tahoma" w:hAnsi="Tahoma" w:cs="Tahoma"/>
          <w:color w:val="000000"/>
          <w:sz w:val="22"/>
          <w:szCs w:val="22"/>
          <w:lang w:val="es-PE"/>
        </w:rPr>
        <w:t>saber hacer</w:t>
      </w:r>
      <w:r w:rsidRPr="007046D2">
        <w:rPr>
          <w:rFonts w:ascii="Tahoma" w:hAnsi="Tahoma" w:cs="Tahoma"/>
          <w:color w:val="000000"/>
          <w:sz w:val="22"/>
          <w:szCs w:val="22"/>
          <w:lang w:val="es-PE"/>
        </w:rPr>
        <w:t xml:space="preserve"> del Sistema de la</w:t>
      </w:r>
      <w:r w:rsidR="00E146B9">
        <w:rPr>
          <w:rFonts w:ascii="Tahoma" w:hAnsi="Tahoma" w:cs="Tahoma"/>
          <w:color w:val="000000"/>
          <w:sz w:val="22"/>
          <w:szCs w:val="22"/>
          <w:lang w:val="es-PE"/>
        </w:rPr>
        <w:t xml:space="preserve"> ONU</w:t>
      </w:r>
      <w:r w:rsidRPr="007046D2">
        <w:rPr>
          <w:rFonts w:ascii="Tahoma" w:hAnsi="Tahoma" w:cs="Tahoma"/>
          <w:color w:val="000000"/>
          <w:sz w:val="22"/>
          <w:szCs w:val="22"/>
          <w:lang w:val="es-PE"/>
        </w:rPr>
        <w:t xml:space="preserve"> al terreno</w:t>
      </w:r>
      <w:r w:rsidR="00E146B9">
        <w:rPr>
          <w:rFonts w:ascii="Tahoma" w:hAnsi="Tahoma" w:cs="Tahoma"/>
          <w:color w:val="000000"/>
          <w:sz w:val="22"/>
          <w:szCs w:val="22"/>
          <w:lang w:val="es-PE"/>
        </w:rPr>
        <w:t>;</w:t>
      </w:r>
      <w:r w:rsidRPr="007046D2">
        <w:rPr>
          <w:rFonts w:ascii="Tahoma" w:hAnsi="Tahoma" w:cs="Tahoma"/>
          <w:color w:val="000000"/>
          <w:sz w:val="22"/>
          <w:szCs w:val="22"/>
          <w:lang w:val="es-PE"/>
        </w:rPr>
        <w:t xml:space="preserve"> </w:t>
      </w:r>
      <w:r w:rsidR="00E146B9">
        <w:rPr>
          <w:rFonts w:ascii="Tahoma" w:hAnsi="Tahoma" w:cs="Tahoma"/>
          <w:color w:val="000000"/>
          <w:sz w:val="22"/>
          <w:szCs w:val="22"/>
          <w:lang w:val="es-PE"/>
        </w:rPr>
        <w:t xml:space="preserve">y de buscar </w:t>
      </w:r>
      <w:r w:rsidRPr="007046D2">
        <w:rPr>
          <w:rFonts w:ascii="Tahoma" w:hAnsi="Tahoma" w:cs="Tahoma"/>
          <w:color w:val="000000"/>
          <w:sz w:val="22"/>
          <w:szCs w:val="22"/>
          <w:lang w:val="es-PE"/>
        </w:rPr>
        <w:t xml:space="preserve">lograr las condiciones iniciales para realizar un trabajo conjunto, esto es visiones conjuntas, objetivos definidos en conjunto, y programaciones conjuntas. Se recomienda identificar aspectos armonizables a nivel de país que puedan incidir en la gestión conjunta de los PC. Es también aconsejable determinar el rol efectivo, </w:t>
      </w:r>
      <w:r w:rsidR="00E146B9">
        <w:rPr>
          <w:rFonts w:ascii="Tahoma" w:hAnsi="Tahoma" w:cs="Tahoma"/>
          <w:color w:val="000000"/>
          <w:sz w:val="22"/>
          <w:szCs w:val="22"/>
          <w:lang w:val="es-PE"/>
        </w:rPr>
        <w:t xml:space="preserve">la </w:t>
      </w:r>
      <w:r w:rsidRPr="007046D2">
        <w:rPr>
          <w:rFonts w:ascii="Tahoma" w:hAnsi="Tahoma" w:cs="Tahoma"/>
          <w:color w:val="000000"/>
          <w:sz w:val="22"/>
          <w:szCs w:val="22"/>
          <w:lang w:val="es-PE"/>
        </w:rPr>
        <w:t xml:space="preserve">capacidad y </w:t>
      </w:r>
      <w:r w:rsidR="00E146B9">
        <w:rPr>
          <w:rFonts w:ascii="Tahoma" w:hAnsi="Tahoma" w:cs="Tahoma"/>
          <w:color w:val="000000"/>
          <w:sz w:val="22"/>
          <w:szCs w:val="22"/>
          <w:lang w:val="es-PE"/>
        </w:rPr>
        <w:t xml:space="preserve">el </w:t>
      </w:r>
      <w:r w:rsidRPr="007046D2">
        <w:rPr>
          <w:rFonts w:ascii="Tahoma" w:hAnsi="Tahoma" w:cs="Tahoma"/>
          <w:color w:val="000000"/>
          <w:sz w:val="22"/>
          <w:szCs w:val="22"/>
          <w:lang w:val="es-PE"/>
        </w:rPr>
        <w:t>valor añadido de cada Agencia  en función de la intervención. Será necesario ser selectivo y específico para permitir la coordinación eficiente y efectiva y garantizar la optimización del coste-efectividad de las acciones.</w:t>
      </w:r>
    </w:p>
    <w:p w14:paraId="5D8A1083" w14:textId="77777777" w:rsidR="007046D2" w:rsidRDefault="007046D2" w:rsidP="007046D2">
      <w:pPr>
        <w:spacing w:after="0"/>
        <w:jc w:val="both"/>
        <w:rPr>
          <w:rFonts w:ascii="Tahoma" w:hAnsi="Tahoma" w:cs="Tahoma"/>
          <w:color w:val="000000"/>
          <w:sz w:val="22"/>
          <w:szCs w:val="22"/>
          <w:lang w:val="es-PE"/>
        </w:rPr>
      </w:pPr>
    </w:p>
    <w:p w14:paraId="45E51A69" w14:textId="6AC4389D" w:rsidR="007046D2" w:rsidRPr="007046D2" w:rsidRDefault="007046D2" w:rsidP="007046D2">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t xml:space="preserve">En la </w:t>
      </w:r>
      <w:r w:rsidRPr="007046D2">
        <w:rPr>
          <w:rFonts w:ascii="Tahoma" w:hAnsi="Tahoma" w:cs="Tahoma"/>
          <w:color w:val="000000"/>
          <w:sz w:val="22"/>
          <w:szCs w:val="22"/>
          <w:u w:val="single"/>
          <w:lang w:val="es-PE"/>
        </w:rPr>
        <w:t>fase de resultados</w:t>
      </w:r>
      <w:r w:rsidRPr="007046D2">
        <w:rPr>
          <w:rFonts w:ascii="Tahoma" w:hAnsi="Tahoma" w:cs="Tahoma"/>
          <w:color w:val="000000"/>
          <w:sz w:val="22"/>
          <w:szCs w:val="22"/>
          <w:lang w:val="es-PE"/>
        </w:rPr>
        <w:t xml:space="preserve">, una de las principales conclusiones es que el PC logró la </w:t>
      </w:r>
      <w:r w:rsidRPr="007046D2">
        <w:rPr>
          <w:rFonts w:ascii="Tahoma" w:hAnsi="Tahoma" w:cs="Calibri"/>
          <w:sz w:val="22"/>
          <w:szCs w:val="22"/>
        </w:rPr>
        <w:t>transversalización de la gestión ambiental en las dos regiones a través del a) posicionamiento del tema sobre el cambio climático que co</w:t>
      </w:r>
      <w:r w:rsidR="00E146B9">
        <w:rPr>
          <w:rFonts w:ascii="Tahoma" w:hAnsi="Tahoma" w:cs="Calibri"/>
          <w:sz w:val="22"/>
          <w:szCs w:val="22"/>
        </w:rPr>
        <w:t>ntribuyó a</w:t>
      </w:r>
      <w:r w:rsidRPr="007046D2">
        <w:rPr>
          <w:rFonts w:ascii="Tahoma" w:hAnsi="Tahoma" w:cs="Calibri"/>
          <w:sz w:val="22"/>
          <w:szCs w:val="22"/>
        </w:rPr>
        <w:t xml:space="preserve"> un cambio de actitudes y </w:t>
      </w:r>
      <w:r w:rsidR="00E146B9">
        <w:rPr>
          <w:rFonts w:ascii="Tahoma" w:hAnsi="Tahoma" w:cs="Calibri"/>
          <w:sz w:val="22"/>
          <w:szCs w:val="22"/>
        </w:rPr>
        <w:t>a</w:t>
      </w:r>
      <w:r w:rsidRPr="007046D2">
        <w:rPr>
          <w:rFonts w:ascii="Tahoma" w:hAnsi="Tahoma" w:cs="Calibri"/>
          <w:sz w:val="22"/>
          <w:szCs w:val="22"/>
        </w:rPr>
        <w:t xml:space="preserve"> una nueva dinámica social de sensibilización y enfrentamiento al cambio </w:t>
      </w:r>
      <w:r w:rsidRPr="007046D2">
        <w:rPr>
          <w:rFonts w:ascii="Tahoma" w:hAnsi="Tahoma" w:cs="Calibri"/>
          <w:sz w:val="22"/>
          <w:szCs w:val="22"/>
        </w:rPr>
        <w:lastRenderedPageBreak/>
        <w:t>climático; b) fortalecimiento de las capacidades comunales, distritales y regionales bajo un adecuado enfoque de proceso que propici</w:t>
      </w:r>
      <w:r w:rsidR="00E146B9">
        <w:rPr>
          <w:rFonts w:ascii="Tahoma" w:hAnsi="Tahoma" w:cs="Calibri"/>
          <w:sz w:val="22"/>
          <w:szCs w:val="22"/>
        </w:rPr>
        <w:t>ó</w:t>
      </w:r>
      <w:r w:rsidRPr="007046D2">
        <w:rPr>
          <w:rFonts w:ascii="Tahoma" w:hAnsi="Tahoma" w:cs="Calibri"/>
          <w:sz w:val="22"/>
          <w:szCs w:val="22"/>
        </w:rPr>
        <w:t xml:space="preserve"> estrategias e instrumentos políticos y técnicos de gestión ambiental; y c) </w:t>
      </w:r>
      <w:r w:rsidR="00E146B9">
        <w:rPr>
          <w:rFonts w:ascii="Tahoma" w:hAnsi="Tahoma" w:cs="Calibri"/>
          <w:sz w:val="22"/>
          <w:szCs w:val="22"/>
        </w:rPr>
        <w:t xml:space="preserve">el </w:t>
      </w:r>
      <w:r w:rsidRPr="007046D2">
        <w:rPr>
          <w:rFonts w:ascii="Tahoma" w:hAnsi="Tahoma" w:cs="Calibri"/>
          <w:sz w:val="22"/>
          <w:szCs w:val="22"/>
        </w:rPr>
        <w:t>bienestar general en las comunidades piloto acompañadas de los municipios distritales al materializarse las medidas de adaptación al cambio climático con un enfoque integral visualizado en los Planes de Desarrollo Comunales y sus respectivos Planes Operativos Anuales.</w:t>
      </w:r>
      <w:r w:rsidRPr="007046D2">
        <w:rPr>
          <w:rFonts w:ascii="Tahoma" w:hAnsi="Tahoma" w:cs="Tahoma"/>
          <w:color w:val="000000"/>
          <w:sz w:val="22"/>
          <w:szCs w:val="22"/>
          <w:lang w:val="es-PE"/>
        </w:rPr>
        <w:t xml:space="preserve"> En términos de sostenibilidad se concluye que hay elementos </w:t>
      </w:r>
      <w:r w:rsidR="00A472C4">
        <w:rPr>
          <w:rFonts w:ascii="Tahoma" w:hAnsi="Tahoma" w:cs="Tahoma"/>
          <w:color w:val="000000"/>
          <w:sz w:val="22"/>
          <w:szCs w:val="22"/>
          <w:lang w:val="es-PE"/>
        </w:rPr>
        <w:t xml:space="preserve">propicios </w:t>
      </w:r>
      <w:r w:rsidRPr="007046D2">
        <w:rPr>
          <w:rFonts w:ascii="Tahoma" w:hAnsi="Tahoma" w:cs="Tahoma"/>
          <w:color w:val="000000"/>
          <w:sz w:val="22"/>
          <w:szCs w:val="22"/>
          <w:lang w:val="es-PE"/>
        </w:rPr>
        <w:t xml:space="preserve">como la participación, </w:t>
      </w:r>
      <w:r w:rsidR="00A472C4">
        <w:rPr>
          <w:rFonts w:ascii="Tahoma" w:hAnsi="Tahoma" w:cs="Tahoma"/>
          <w:color w:val="000000"/>
          <w:sz w:val="22"/>
          <w:szCs w:val="22"/>
          <w:lang w:val="es-PE"/>
        </w:rPr>
        <w:t xml:space="preserve">la </w:t>
      </w:r>
      <w:r w:rsidRPr="007046D2">
        <w:rPr>
          <w:rFonts w:ascii="Tahoma" w:hAnsi="Tahoma" w:cs="Tahoma"/>
          <w:color w:val="000000"/>
          <w:sz w:val="22"/>
          <w:szCs w:val="22"/>
          <w:lang w:val="es-PE"/>
        </w:rPr>
        <w:t>apropiación</w:t>
      </w:r>
      <w:r w:rsidR="00A472C4">
        <w:rPr>
          <w:rFonts w:ascii="Tahoma" w:hAnsi="Tahoma" w:cs="Tahoma"/>
          <w:color w:val="000000"/>
          <w:sz w:val="22"/>
          <w:szCs w:val="22"/>
          <w:lang w:val="es-PE"/>
        </w:rPr>
        <w:t xml:space="preserve"> y los </w:t>
      </w:r>
      <w:r w:rsidRPr="007046D2">
        <w:rPr>
          <w:rFonts w:ascii="Tahoma" w:hAnsi="Tahoma" w:cs="Tahoma"/>
          <w:color w:val="000000"/>
          <w:sz w:val="22"/>
          <w:szCs w:val="22"/>
          <w:lang w:val="es-PE"/>
        </w:rPr>
        <w:t>recursos financieros asignados en los municipios</w:t>
      </w:r>
      <w:r w:rsidR="00A472C4">
        <w:rPr>
          <w:rFonts w:ascii="Tahoma" w:hAnsi="Tahoma" w:cs="Tahoma"/>
          <w:color w:val="000000"/>
          <w:sz w:val="22"/>
          <w:szCs w:val="22"/>
          <w:lang w:val="es-PE"/>
        </w:rPr>
        <w:t xml:space="preserve">. </w:t>
      </w:r>
    </w:p>
    <w:p w14:paraId="01330AE9" w14:textId="77777777" w:rsidR="007046D2" w:rsidRDefault="007046D2" w:rsidP="007046D2">
      <w:pPr>
        <w:spacing w:after="0"/>
        <w:jc w:val="both"/>
        <w:rPr>
          <w:rFonts w:ascii="Tahoma" w:eastAsia="MS Gothic" w:hAnsi="Tahoma"/>
          <w:b/>
          <w:bCs/>
          <w:i/>
          <w:color w:val="345A8A"/>
          <w:sz w:val="22"/>
          <w:szCs w:val="22"/>
        </w:rPr>
      </w:pPr>
    </w:p>
    <w:p w14:paraId="3D06D64D" w14:textId="1D768EF7" w:rsidR="005B21AA" w:rsidRDefault="007046D2" w:rsidP="007046D2">
      <w:pPr>
        <w:spacing w:after="0"/>
        <w:jc w:val="both"/>
        <w:rPr>
          <w:rFonts w:ascii="Tahoma" w:hAnsi="Tahoma" w:cs="Tahoma"/>
          <w:color w:val="000000"/>
          <w:sz w:val="22"/>
          <w:szCs w:val="22"/>
          <w:lang w:val="es-PE"/>
        </w:rPr>
      </w:pPr>
      <w:r w:rsidRPr="007046D2">
        <w:rPr>
          <w:rFonts w:ascii="Tahoma" w:eastAsia="MS Gothic" w:hAnsi="Tahoma"/>
          <w:b/>
          <w:bCs/>
          <w:i/>
          <w:color w:val="345A8A"/>
          <w:sz w:val="22"/>
          <w:szCs w:val="22"/>
        </w:rPr>
        <w:t>Principales Recomendaciones</w:t>
      </w:r>
    </w:p>
    <w:p w14:paraId="2188FF79" w14:textId="36F74BA0" w:rsidR="007046D2" w:rsidRPr="007046D2" w:rsidRDefault="007046D2" w:rsidP="007046D2">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t xml:space="preserve">Como parte de las principales recomendaciones </w:t>
      </w:r>
      <w:r w:rsidR="00A472C4">
        <w:rPr>
          <w:rFonts w:ascii="Tahoma" w:hAnsi="Tahoma" w:cs="Tahoma"/>
          <w:color w:val="000000"/>
          <w:sz w:val="22"/>
          <w:szCs w:val="22"/>
          <w:lang w:val="es-PE"/>
        </w:rPr>
        <w:t>de</w:t>
      </w:r>
      <w:r w:rsidRPr="007046D2">
        <w:rPr>
          <w:rFonts w:ascii="Tahoma" w:hAnsi="Tahoma" w:cs="Tahoma"/>
          <w:color w:val="000000"/>
          <w:sz w:val="22"/>
          <w:szCs w:val="22"/>
          <w:lang w:val="es-PE"/>
        </w:rPr>
        <w:t xml:space="preserve"> la </w:t>
      </w:r>
      <w:r w:rsidRPr="007046D2">
        <w:rPr>
          <w:rFonts w:ascii="Tahoma" w:hAnsi="Tahoma" w:cs="Tahoma"/>
          <w:color w:val="000000"/>
          <w:sz w:val="22"/>
          <w:szCs w:val="22"/>
          <w:u w:val="single"/>
          <w:lang w:val="es-PE"/>
        </w:rPr>
        <w:t>fase de diseño</w:t>
      </w:r>
      <w:r w:rsidR="00A472C4">
        <w:rPr>
          <w:rFonts w:ascii="Tahoma" w:hAnsi="Tahoma" w:cs="Tahoma"/>
          <w:color w:val="000000"/>
          <w:sz w:val="22"/>
          <w:szCs w:val="22"/>
          <w:u w:val="single"/>
          <w:lang w:val="es-PE"/>
        </w:rPr>
        <w:t>,</w:t>
      </w:r>
      <w:r w:rsidRPr="007046D2">
        <w:rPr>
          <w:rFonts w:ascii="Tahoma" w:hAnsi="Tahoma" w:cs="Tahoma"/>
          <w:color w:val="000000"/>
          <w:sz w:val="22"/>
          <w:szCs w:val="22"/>
          <w:lang w:val="es-PE"/>
        </w:rPr>
        <w:t xml:space="preserve"> se destaca la importancia de mejorar los procesos de planificación desde un inicio bajo una gestión basada en resultados (coherencia, consistencia, asignación óptima de los recursos financieros, roles y responsabilidades, instrumentos, SyE, comunicación, identificación de beneficiarios). Por otra parte, es indispensable la participación efectiva y permanente de los actores importantes e influyentes desde el diseño del PC para tener una pertinencia y apropiación óptima en los diferentes ámbitos</w:t>
      </w:r>
      <w:r w:rsidR="00A472C4">
        <w:rPr>
          <w:rFonts w:ascii="Tahoma" w:hAnsi="Tahoma" w:cs="Tahoma"/>
          <w:color w:val="000000"/>
          <w:sz w:val="22"/>
          <w:szCs w:val="22"/>
          <w:lang w:val="es-PE"/>
        </w:rPr>
        <w:t xml:space="preserve">; </w:t>
      </w:r>
      <w:r w:rsidRPr="007046D2">
        <w:rPr>
          <w:rFonts w:ascii="Tahoma" w:hAnsi="Tahoma" w:cs="Tahoma"/>
          <w:color w:val="000000"/>
          <w:sz w:val="22"/>
          <w:szCs w:val="22"/>
          <w:lang w:val="es-PE"/>
        </w:rPr>
        <w:t xml:space="preserve">se sugiere que estos actores </w:t>
      </w:r>
      <w:r w:rsidR="00A472C4">
        <w:rPr>
          <w:rFonts w:ascii="Tahoma" w:hAnsi="Tahoma" w:cs="Tahoma"/>
          <w:color w:val="000000"/>
          <w:sz w:val="22"/>
          <w:szCs w:val="22"/>
          <w:lang w:val="es-PE"/>
        </w:rPr>
        <w:t xml:space="preserve">contribuyan con </w:t>
      </w:r>
      <w:r w:rsidRPr="007046D2">
        <w:rPr>
          <w:rFonts w:ascii="Tahoma" w:hAnsi="Tahoma" w:cs="Tahoma"/>
          <w:color w:val="000000"/>
          <w:sz w:val="22"/>
          <w:szCs w:val="22"/>
          <w:lang w:val="es-PE"/>
        </w:rPr>
        <w:t>aporte</w:t>
      </w:r>
      <w:r w:rsidR="00A472C4">
        <w:rPr>
          <w:rFonts w:ascii="Tahoma" w:hAnsi="Tahoma" w:cs="Tahoma"/>
          <w:color w:val="000000"/>
          <w:sz w:val="22"/>
          <w:szCs w:val="22"/>
          <w:lang w:val="es-PE"/>
        </w:rPr>
        <w:t>s</w:t>
      </w:r>
      <w:r w:rsidRPr="007046D2">
        <w:rPr>
          <w:rFonts w:ascii="Tahoma" w:hAnsi="Tahoma" w:cs="Tahoma"/>
          <w:color w:val="000000"/>
          <w:sz w:val="22"/>
          <w:szCs w:val="22"/>
          <w:lang w:val="es-PE"/>
        </w:rPr>
        <w:t xml:space="preserve"> financiero</w:t>
      </w:r>
      <w:r w:rsidR="00A472C4">
        <w:rPr>
          <w:rFonts w:ascii="Tahoma" w:hAnsi="Tahoma" w:cs="Tahoma"/>
          <w:color w:val="000000"/>
          <w:sz w:val="22"/>
          <w:szCs w:val="22"/>
          <w:lang w:val="es-PE"/>
        </w:rPr>
        <w:t>s</w:t>
      </w:r>
      <w:r w:rsidRPr="007046D2">
        <w:rPr>
          <w:rFonts w:ascii="Tahoma" w:hAnsi="Tahoma" w:cs="Tahoma"/>
          <w:color w:val="000000"/>
          <w:sz w:val="22"/>
          <w:szCs w:val="22"/>
          <w:lang w:val="es-PE"/>
        </w:rPr>
        <w:t xml:space="preserve"> y/o en especie </w:t>
      </w:r>
      <w:r w:rsidR="00A472C4">
        <w:rPr>
          <w:rFonts w:ascii="Tahoma" w:hAnsi="Tahoma" w:cs="Tahoma"/>
          <w:color w:val="000000"/>
          <w:sz w:val="22"/>
          <w:szCs w:val="22"/>
          <w:lang w:val="es-PE"/>
        </w:rPr>
        <w:t xml:space="preserve">para la implementación </w:t>
      </w:r>
      <w:r w:rsidRPr="007046D2">
        <w:rPr>
          <w:rFonts w:ascii="Tahoma" w:hAnsi="Tahoma" w:cs="Tahoma"/>
          <w:color w:val="000000"/>
          <w:sz w:val="22"/>
          <w:szCs w:val="22"/>
          <w:lang w:val="es-PE"/>
        </w:rPr>
        <w:t>del programa conjunto. También es recomendable realizar un análisis de resultados desde el inicio del PC para construir una visión conjunta del alcance del programa que co</w:t>
      </w:r>
      <w:r w:rsidR="00A472C4">
        <w:rPr>
          <w:rFonts w:ascii="Tahoma" w:hAnsi="Tahoma" w:cs="Tahoma"/>
          <w:color w:val="000000"/>
          <w:sz w:val="22"/>
          <w:szCs w:val="22"/>
          <w:lang w:val="es-PE"/>
        </w:rPr>
        <w:t xml:space="preserve">ntribuya al alineamiento. Asimismo, elaborar los </w:t>
      </w:r>
      <w:r w:rsidRPr="007046D2">
        <w:rPr>
          <w:rFonts w:ascii="Tahoma" w:hAnsi="Tahoma" w:cs="Tahoma"/>
          <w:color w:val="000000"/>
          <w:sz w:val="22"/>
          <w:szCs w:val="22"/>
          <w:lang w:val="es-PE"/>
        </w:rPr>
        <w:t>marco</w:t>
      </w:r>
      <w:r w:rsidR="00A472C4">
        <w:rPr>
          <w:rFonts w:ascii="Tahoma" w:hAnsi="Tahoma" w:cs="Tahoma"/>
          <w:color w:val="000000"/>
          <w:sz w:val="22"/>
          <w:szCs w:val="22"/>
          <w:lang w:val="es-PE"/>
        </w:rPr>
        <w:t>s</w:t>
      </w:r>
      <w:r w:rsidRPr="007046D2">
        <w:rPr>
          <w:rFonts w:ascii="Tahoma" w:hAnsi="Tahoma" w:cs="Tahoma"/>
          <w:color w:val="000000"/>
          <w:sz w:val="22"/>
          <w:szCs w:val="22"/>
          <w:lang w:val="es-PE"/>
        </w:rPr>
        <w:t xml:space="preserve"> de resultados por región</w:t>
      </w:r>
      <w:r w:rsidR="00A472C4">
        <w:rPr>
          <w:rFonts w:ascii="Tahoma" w:hAnsi="Tahoma" w:cs="Tahoma"/>
          <w:color w:val="000000"/>
          <w:sz w:val="22"/>
          <w:szCs w:val="22"/>
          <w:lang w:val="es-PE"/>
        </w:rPr>
        <w:t>,</w:t>
      </w:r>
      <w:r w:rsidRPr="007046D2">
        <w:rPr>
          <w:rFonts w:ascii="Tahoma" w:hAnsi="Tahoma" w:cs="Tahoma"/>
          <w:color w:val="000000"/>
          <w:sz w:val="22"/>
          <w:szCs w:val="22"/>
          <w:lang w:val="es-PE"/>
        </w:rPr>
        <w:t xml:space="preserve"> y </w:t>
      </w:r>
      <w:r w:rsidR="00A472C4">
        <w:rPr>
          <w:rFonts w:ascii="Tahoma" w:hAnsi="Tahoma" w:cs="Tahoma"/>
          <w:color w:val="000000"/>
          <w:sz w:val="22"/>
          <w:szCs w:val="22"/>
          <w:lang w:val="es-PE"/>
        </w:rPr>
        <w:t xml:space="preserve">los </w:t>
      </w:r>
      <w:r w:rsidRPr="007046D2">
        <w:rPr>
          <w:rFonts w:ascii="Tahoma" w:hAnsi="Tahoma" w:cs="Tahoma"/>
          <w:color w:val="000000"/>
          <w:sz w:val="22"/>
          <w:szCs w:val="22"/>
          <w:lang w:val="es-PE"/>
        </w:rPr>
        <w:t>planes de trabajo y proyectos por distrito</w:t>
      </w:r>
      <w:r w:rsidR="00A472C4">
        <w:rPr>
          <w:rFonts w:ascii="Tahoma" w:hAnsi="Tahoma" w:cs="Tahoma"/>
          <w:color w:val="000000"/>
          <w:sz w:val="22"/>
          <w:szCs w:val="22"/>
          <w:lang w:val="es-PE"/>
        </w:rPr>
        <w:t xml:space="preserve">, con el fin de reflejar las realidades diferenciadas, facilitar </w:t>
      </w:r>
      <w:r w:rsidRPr="007046D2">
        <w:rPr>
          <w:rFonts w:ascii="Tahoma" w:hAnsi="Tahoma" w:cs="Tahoma"/>
          <w:color w:val="000000"/>
          <w:sz w:val="22"/>
          <w:szCs w:val="22"/>
          <w:lang w:val="es-PE"/>
        </w:rPr>
        <w:t xml:space="preserve">la descentralización de la gestión del PC y </w:t>
      </w:r>
      <w:r w:rsidR="00A472C4">
        <w:rPr>
          <w:rFonts w:ascii="Tahoma" w:hAnsi="Tahoma" w:cs="Tahoma"/>
          <w:color w:val="000000"/>
          <w:sz w:val="22"/>
          <w:szCs w:val="22"/>
          <w:lang w:val="es-PE"/>
        </w:rPr>
        <w:t xml:space="preserve">contribuir a </w:t>
      </w:r>
      <w:r w:rsidRPr="007046D2">
        <w:rPr>
          <w:rFonts w:ascii="Tahoma" w:hAnsi="Tahoma" w:cs="Tahoma"/>
          <w:color w:val="000000"/>
          <w:sz w:val="22"/>
          <w:szCs w:val="22"/>
          <w:lang w:val="es-PE"/>
        </w:rPr>
        <w:t>una mejor asignación presupuestaria. Para mejorar el diseño de un programa orientado al fortalecimiento de capacidades es adecuado realizar desde el inicio un análisis de brecha de capacidades a los actores del PC para determinar el alcance de la contribución.</w:t>
      </w:r>
    </w:p>
    <w:p w14:paraId="1FBD86EF" w14:textId="77777777" w:rsidR="00C0411D" w:rsidRDefault="00C0411D" w:rsidP="007046D2">
      <w:pPr>
        <w:spacing w:after="0"/>
        <w:jc w:val="both"/>
        <w:rPr>
          <w:rFonts w:ascii="Tahoma" w:hAnsi="Tahoma" w:cs="Tahoma"/>
          <w:color w:val="000000"/>
          <w:sz w:val="22"/>
          <w:szCs w:val="22"/>
          <w:lang w:val="es-PE"/>
        </w:rPr>
      </w:pPr>
    </w:p>
    <w:p w14:paraId="44EE42F9" w14:textId="77777777" w:rsidR="00C0411D" w:rsidRDefault="007046D2" w:rsidP="001A2D4F">
      <w:pPr>
        <w:spacing w:after="0"/>
        <w:jc w:val="both"/>
        <w:rPr>
          <w:rFonts w:ascii="Tahoma" w:hAnsi="Tahoma" w:cs="Tahoma"/>
          <w:color w:val="000000"/>
          <w:sz w:val="22"/>
          <w:szCs w:val="22"/>
          <w:lang w:val="es-PE"/>
        </w:rPr>
      </w:pPr>
      <w:r w:rsidRPr="007046D2">
        <w:rPr>
          <w:rFonts w:ascii="Tahoma" w:hAnsi="Tahoma" w:cs="Tahoma"/>
          <w:color w:val="000000"/>
          <w:sz w:val="22"/>
          <w:szCs w:val="22"/>
          <w:lang w:val="es-PE"/>
        </w:rPr>
        <w:t xml:space="preserve">En la </w:t>
      </w:r>
      <w:r w:rsidRPr="007046D2">
        <w:rPr>
          <w:rFonts w:ascii="Tahoma" w:hAnsi="Tahoma" w:cs="Tahoma"/>
          <w:color w:val="000000"/>
          <w:sz w:val="22"/>
          <w:szCs w:val="22"/>
          <w:u w:val="single"/>
          <w:lang w:val="es-PE"/>
        </w:rPr>
        <w:t>fase de proceso</w:t>
      </w:r>
      <w:r w:rsidR="00A472C4">
        <w:rPr>
          <w:rFonts w:ascii="Tahoma" w:hAnsi="Tahoma" w:cs="Tahoma"/>
          <w:color w:val="000000"/>
          <w:sz w:val="22"/>
          <w:szCs w:val="22"/>
          <w:u w:val="single"/>
          <w:lang w:val="es-PE"/>
        </w:rPr>
        <w:t>,</w:t>
      </w:r>
      <w:r w:rsidRPr="007046D2">
        <w:rPr>
          <w:rFonts w:ascii="Tahoma" w:hAnsi="Tahoma" w:cs="Tahoma"/>
          <w:color w:val="000000"/>
          <w:sz w:val="22"/>
          <w:szCs w:val="22"/>
          <w:lang w:val="es-PE"/>
        </w:rPr>
        <w:t xml:space="preserve"> para mejorar la eficiencia del PC </w:t>
      </w:r>
      <w:r w:rsidR="00A472C4">
        <w:rPr>
          <w:rFonts w:ascii="Tahoma" w:hAnsi="Tahoma" w:cs="Tahoma"/>
          <w:color w:val="000000"/>
          <w:sz w:val="22"/>
          <w:szCs w:val="22"/>
          <w:lang w:val="es-PE"/>
        </w:rPr>
        <w:t xml:space="preserve">se recomienda institucionalizar </w:t>
      </w:r>
      <w:r w:rsidRPr="007046D2">
        <w:rPr>
          <w:rFonts w:ascii="Tahoma" w:hAnsi="Tahoma" w:cs="Tahoma"/>
          <w:color w:val="000000"/>
          <w:sz w:val="22"/>
          <w:szCs w:val="22"/>
          <w:lang w:val="es-PE"/>
        </w:rPr>
        <w:t>los procesos de gestión del PC</w:t>
      </w:r>
      <w:r w:rsidR="00A472C4">
        <w:rPr>
          <w:rFonts w:ascii="Tahoma" w:hAnsi="Tahoma" w:cs="Tahoma"/>
          <w:color w:val="000000"/>
          <w:sz w:val="22"/>
          <w:szCs w:val="22"/>
          <w:lang w:val="es-PE"/>
        </w:rPr>
        <w:t xml:space="preserve"> desde el inicio</w:t>
      </w:r>
      <w:r w:rsidRPr="007046D2">
        <w:rPr>
          <w:rFonts w:ascii="Tahoma" w:hAnsi="Tahoma" w:cs="Tahoma"/>
          <w:color w:val="000000"/>
          <w:sz w:val="22"/>
          <w:szCs w:val="22"/>
          <w:lang w:val="es-PE"/>
        </w:rPr>
        <w:t xml:space="preserve">. Igualmente se recomienda adaptar los procesos administrativos-operativos de las Agencias desde las sedes centrales para que las Agencias locales puedan actuar de forma descentralizada y desconcentrada. Por otra parte, </w:t>
      </w:r>
      <w:r w:rsidR="00A472C4">
        <w:rPr>
          <w:rFonts w:ascii="Tahoma" w:hAnsi="Tahoma" w:cs="Tahoma"/>
          <w:color w:val="000000"/>
          <w:sz w:val="22"/>
          <w:szCs w:val="22"/>
          <w:lang w:val="es-PE"/>
        </w:rPr>
        <w:t xml:space="preserve">se considera </w:t>
      </w:r>
      <w:r w:rsidRPr="007046D2">
        <w:rPr>
          <w:rFonts w:ascii="Tahoma" w:hAnsi="Tahoma" w:cs="Tahoma"/>
          <w:color w:val="000000"/>
          <w:sz w:val="22"/>
          <w:szCs w:val="22"/>
          <w:lang w:val="es-PE"/>
        </w:rPr>
        <w:t>fundamental que los sistemas financieros de las agencias se adecuen a la GBR</w:t>
      </w:r>
      <w:r w:rsidR="00A472C4">
        <w:rPr>
          <w:rFonts w:ascii="Tahoma" w:hAnsi="Tahoma" w:cs="Tahoma"/>
          <w:color w:val="000000"/>
          <w:sz w:val="22"/>
          <w:szCs w:val="22"/>
          <w:lang w:val="es-PE"/>
        </w:rPr>
        <w:t xml:space="preserve"> del Programa Conjunto</w:t>
      </w:r>
      <w:r w:rsidRPr="007046D2">
        <w:rPr>
          <w:rFonts w:ascii="Tahoma" w:hAnsi="Tahoma" w:cs="Tahoma"/>
          <w:color w:val="000000"/>
          <w:sz w:val="22"/>
          <w:szCs w:val="22"/>
          <w:lang w:val="es-PE"/>
        </w:rPr>
        <w:t>. Desde la evaluación se considera sumamente</w:t>
      </w:r>
      <w:r w:rsidR="00A472C4">
        <w:rPr>
          <w:rFonts w:ascii="Tahoma" w:hAnsi="Tahoma" w:cs="Tahoma"/>
          <w:color w:val="000000"/>
          <w:sz w:val="22"/>
          <w:szCs w:val="22"/>
          <w:lang w:val="es-PE"/>
        </w:rPr>
        <w:t xml:space="preserve"> importante entender la forma có</w:t>
      </w:r>
      <w:r w:rsidRPr="007046D2">
        <w:rPr>
          <w:rFonts w:ascii="Tahoma" w:hAnsi="Tahoma" w:cs="Tahoma"/>
          <w:color w:val="000000"/>
          <w:sz w:val="22"/>
          <w:szCs w:val="22"/>
          <w:lang w:val="es-PE"/>
        </w:rPr>
        <w:t xml:space="preserve">mo en este programa se propiciaron espacios de trabajo interagencial, y de qué forma se avanzó en la reforma del SNU, y qué prácticas y mecanismos se llevaron a cabo. </w:t>
      </w:r>
    </w:p>
    <w:p w14:paraId="038C18E0" w14:textId="77777777" w:rsidR="001A2D4F" w:rsidRDefault="001A2D4F" w:rsidP="001A2D4F">
      <w:pPr>
        <w:spacing w:after="0"/>
        <w:jc w:val="both"/>
        <w:rPr>
          <w:rFonts w:ascii="Tahoma" w:hAnsi="Tahoma" w:cs="Tahoma"/>
          <w:color w:val="000000"/>
          <w:sz w:val="22"/>
          <w:szCs w:val="22"/>
          <w:lang w:val="es-PE"/>
        </w:rPr>
      </w:pPr>
    </w:p>
    <w:p w14:paraId="30A2ED0B" w14:textId="68535E56" w:rsidR="004C2525" w:rsidRDefault="007046D2" w:rsidP="0073193D">
      <w:pPr>
        <w:widowControl w:val="0"/>
        <w:autoSpaceDE w:val="0"/>
        <w:autoSpaceDN w:val="0"/>
        <w:adjustRightInd w:val="0"/>
        <w:jc w:val="both"/>
        <w:rPr>
          <w:rFonts w:ascii="Tahoma" w:hAnsi="Tahoma" w:cs="Tahoma"/>
          <w:color w:val="000000"/>
          <w:sz w:val="22"/>
          <w:szCs w:val="22"/>
          <w:lang w:val="es-PE"/>
        </w:rPr>
      </w:pPr>
      <w:r w:rsidRPr="007046D2">
        <w:rPr>
          <w:rFonts w:ascii="Tahoma" w:hAnsi="Tahoma" w:cs="Tahoma"/>
          <w:color w:val="000000"/>
          <w:sz w:val="22"/>
          <w:szCs w:val="22"/>
          <w:lang w:val="es-PE"/>
        </w:rPr>
        <w:t xml:space="preserve">Como parte de las recomendaciones </w:t>
      </w:r>
      <w:r w:rsidR="00A472C4">
        <w:rPr>
          <w:rFonts w:ascii="Tahoma" w:hAnsi="Tahoma" w:cs="Tahoma"/>
          <w:color w:val="000000"/>
          <w:sz w:val="22"/>
          <w:szCs w:val="22"/>
          <w:lang w:val="es-PE"/>
        </w:rPr>
        <w:t>de</w:t>
      </w:r>
      <w:r w:rsidRPr="007046D2">
        <w:rPr>
          <w:rFonts w:ascii="Tahoma" w:hAnsi="Tahoma" w:cs="Tahoma"/>
          <w:color w:val="000000"/>
          <w:sz w:val="22"/>
          <w:szCs w:val="22"/>
          <w:lang w:val="es-PE"/>
        </w:rPr>
        <w:t xml:space="preserve"> la </w:t>
      </w:r>
      <w:r w:rsidRPr="007046D2">
        <w:rPr>
          <w:rFonts w:ascii="Tahoma" w:hAnsi="Tahoma" w:cs="Tahoma"/>
          <w:color w:val="000000"/>
          <w:sz w:val="22"/>
          <w:szCs w:val="22"/>
          <w:u w:val="single"/>
          <w:lang w:val="es-PE"/>
        </w:rPr>
        <w:t>fase de resultados</w:t>
      </w:r>
      <w:r w:rsidRPr="007046D2">
        <w:rPr>
          <w:rFonts w:ascii="Tahoma" w:hAnsi="Tahoma" w:cs="Tahoma"/>
          <w:color w:val="000000"/>
          <w:sz w:val="22"/>
          <w:szCs w:val="22"/>
          <w:lang w:val="es-PE"/>
        </w:rPr>
        <w:t xml:space="preserve"> se destaca la responsabilidad del Gobierno de Perú para continuar los procesos iniciados </w:t>
      </w:r>
      <w:r w:rsidR="00A472C4">
        <w:rPr>
          <w:rFonts w:ascii="Tahoma" w:hAnsi="Tahoma" w:cs="Tahoma"/>
          <w:color w:val="000000"/>
          <w:sz w:val="22"/>
          <w:szCs w:val="22"/>
          <w:lang w:val="es-PE"/>
        </w:rPr>
        <w:t>en las regiones de Cusco y Apurí</w:t>
      </w:r>
      <w:r w:rsidRPr="007046D2">
        <w:rPr>
          <w:rFonts w:ascii="Tahoma" w:hAnsi="Tahoma" w:cs="Tahoma"/>
          <w:color w:val="000000"/>
          <w:sz w:val="22"/>
          <w:szCs w:val="22"/>
          <w:lang w:val="es-PE"/>
        </w:rPr>
        <w:t xml:space="preserve">mac. </w:t>
      </w:r>
      <w:r w:rsidR="00040912">
        <w:rPr>
          <w:rFonts w:ascii="Tahoma" w:hAnsi="Tahoma" w:cs="Tahoma"/>
          <w:color w:val="000000"/>
          <w:sz w:val="22"/>
          <w:szCs w:val="22"/>
          <w:lang w:val="es-PE"/>
        </w:rPr>
        <w:t xml:space="preserve">Se considera que </w:t>
      </w:r>
      <w:r w:rsidRPr="007046D2">
        <w:rPr>
          <w:rFonts w:ascii="Tahoma" w:hAnsi="Tahoma" w:cs="Tahoma"/>
          <w:color w:val="000000"/>
          <w:sz w:val="22"/>
          <w:szCs w:val="22"/>
          <w:lang w:val="es-PE"/>
        </w:rPr>
        <w:t xml:space="preserve">también </w:t>
      </w:r>
      <w:r w:rsidR="00040912">
        <w:rPr>
          <w:rFonts w:ascii="Tahoma" w:hAnsi="Tahoma" w:cs="Tahoma"/>
          <w:color w:val="000000"/>
          <w:sz w:val="22"/>
          <w:szCs w:val="22"/>
          <w:lang w:val="es-PE"/>
        </w:rPr>
        <w:t xml:space="preserve">es </w:t>
      </w:r>
      <w:r w:rsidRPr="007046D2">
        <w:rPr>
          <w:rFonts w:ascii="Tahoma" w:hAnsi="Tahoma" w:cs="Tahoma"/>
          <w:color w:val="000000"/>
          <w:sz w:val="22"/>
          <w:szCs w:val="22"/>
          <w:lang w:val="es-PE"/>
        </w:rPr>
        <w:t>una respo</w:t>
      </w:r>
      <w:r w:rsidR="00040912">
        <w:rPr>
          <w:rFonts w:ascii="Tahoma" w:hAnsi="Tahoma" w:cs="Tahoma"/>
          <w:color w:val="000000"/>
          <w:sz w:val="22"/>
          <w:szCs w:val="22"/>
          <w:lang w:val="es-PE"/>
        </w:rPr>
        <w:t>n</w:t>
      </w:r>
      <w:r w:rsidR="003112F5">
        <w:rPr>
          <w:rFonts w:ascii="Tahoma" w:hAnsi="Tahoma" w:cs="Tahoma"/>
          <w:color w:val="000000"/>
          <w:sz w:val="22"/>
          <w:szCs w:val="22"/>
          <w:lang w:val="es-PE"/>
        </w:rPr>
        <w:t xml:space="preserve">sabilidad de </w:t>
      </w:r>
      <w:r w:rsidRPr="007046D2">
        <w:rPr>
          <w:rFonts w:ascii="Tahoma" w:hAnsi="Tahoma" w:cs="Tahoma"/>
          <w:color w:val="000000"/>
          <w:sz w:val="22"/>
          <w:szCs w:val="22"/>
          <w:lang w:val="es-PE"/>
        </w:rPr>
        <w:t>la</w:t>
      </w:r>
      <w:r w:rsidR="00040912">
        <w:rPr>
          <w:rFonts w:ascii="Tahoma" w:hAnsi="Tahoma" w:cs="Tahoma"/>
          <w:color w:val="000000"/>
          <w:sz w:val="22"/>
          <w:szCs w:val="22"/>
          <w:lang w:val="es-PE"/>
        </w:rPr>
        <w:t xml:space="preserve"> ONU</w:t>
      </w:r>
      <w:r w:rsidRPr="007046D2">
        <w:rPr>
          <w:rFonts w:ascii="Tahoma" w:hAnsi="Tahoma" w:cs="Tahoma"/>
          <w:color w:val="000000"/>
          <w:sz w:val="22"/>
          <w:szCs w:val="22"/>
          <w:lang w:val="es-PE"/>
        </w:rPr>
        <w:t xml:space="preserve"> colaborar con el gobierno para que se contin</w:t>
      </w:r>
      <w:r w:rsidR="00040912">
        <w:rPr>
          <w:rFonts w:ascii="Tahoma" w:hAnsi="Tahoma" w:cs="Tahoma"/>
          <w:color w:val="000000"/>
          <w:sz w:val="22"/>
          <w:szCs w:val="22"/>
          <w:lang w:val="es-PE"/>
        </w:rPr>
        <w:t>ú</w:t>
      </w:r>
      <w:r w:rsidRPr="007046D2">
        <w:rPr>
          <w:rFonts w:ascii="Tahoma" w:hAnsi="Tahoma" w:cs="Tahoma"/>
          <w:color w:val="000000"/>
          <w:sz w:val="22"/>
          <w:szCs w:val="22"/>
          <w:lang w:val="es-PE"/>
        </w:rPr>
        <w:t xml:space="preserve">e con </w:t>
      </w:r>
      <w:r w:rsidR="00040912">
        <w:rPr>
          <w:rFonts w:ascii="Tahoma" w:hAnsi="Tahoma" w:cs="Tahoma"/>
          <w:color w:val="000000"/>
          <w:sz w:val="22"/>
          <w:szCs w:val="22"/>
          <w:lang w:val="es-PE"/>
        </w:rPr>
        <w:t>los</w:t>
      </w:r>
      <w:r w:rsidRPr="007046D2">
        <w:rPr>
          <w:rFonts w:ascii="Tahoma" w:hAnsi="Tahoma" w:cs="Tahoma"/>
          <w:color w:val="000000"/>
          <w:sz w:val="22"/>
          <w:szCs w:val="22"/>
          <w:lang w:val="es-PE"/>
        </w:rPr>
        <w:t xml:space="preserve"> procesos, de tal forma se logren consolidar </w:t>
      </w:r>
      <w:r w:rsidR="00040912">
        <w:rPr>
          <w:rFonts w:ascii="Tahoma" w:hAnsi="Tahoma" w:cs="Tahoma"/>
          <w:color w:val="000000"/>
          <w:sz w:val="22"/>
          <w:szCs w:val="22"/>
          <w:lang w:val="es-PE"/>
        </w:rPr>
        <w:t xml:space="preserve">aquéllos </w:t>
      </w:r>
      <w:r w:rsidRPr="007046D2">
        <w:rPr>
          <w:rFonts w:ascii="Tahoma" w:hAnsi="Tahoma" w:cs="Tahoma"/>
          <w:color w:val="000000"/>
          <w:sz w:val="22"/>
          <w:szCs w:val="22"/>
          <w:lang w:val="es-PE"/>
        </w:rPr>
        <w:t xml:space="preserve">que han sido llevados de manera adecuada. Se </w:t>
      </w:r>
      <w:r w:rsidR="00040912">
        <w:rPr>
          <w:rFonts w:ascii="Tahoma" w:hAnsi="Tahoma" w:cs="Tahoma"/>
          <w:color w:val="000000"/>
          <w:sz w:val="22"/>
          <w:szCs w:val="22"/>
          <w:lang w:val="es-PE"/>
        </w:rPr>
        <w:t xml:space="preserve">recomienda realizar desde el </w:t>
      </w:r>
      <w:r w:rsidRPr="007046D2">
        <w:rPr>
          <w:rFonts w:ascii="Tahoma" w:hAnsi="Tahoma" w:cs="Tahoma"/>
          <w:color w:val="000000"/>
          <w:sz w:val="22"/>
          <w:szCs w:val="22"/>
          <w:lang w:val="es-PE"/>
        </w:rPr>
        <w:t xml:space="preserve">inicio un análisis de los beneficiarios para que sirva como un denominador común del PC en aras de alcanzar una eficacia conjunta óptima. </w:t>
      </w:r>
      <w:r w:rsidR="00040912">
        <w:rPr>
          <w:rFonts w:ascii="Tahoma" w:hAnsi="Tahoma" w:cs="Tahoma"/>
          <w:color w:val="000000"/>
          <w:sz w:val="22"/>
          <w:szCs w:val="22"/>
          <w:lang w:val="es-PE"/>
        </w:rPr>
        <w:t xml:space="preserve">Se considera </w:t>
      </w:r>
      <w:r w:rsidRPr="007046D2">
        <w:rPr>
          <w:rFonts w:ascii="Tahoma" w:hAnsi="Tahoma" w:cs="Tahoma"/>
          <w:color w:val="000000"/>
          <w:sz w:val="22"/>
          <w:szCs w:val="22"/>
          <w:lang w:val="es-PE"/>
        </w:rPr>
        <w:t>fundamental que desde la perspectiva de la GBR</w:t>
      </w:r>
      <w:r w:rsidR="00040912">
        <w:rPr>
          <w:rFonts w:ascii="Tahoma" w:hAnsi="Tahoma" w:cs="Tahoma"/>
          <w:color w:val="000000"/>
          <w:sz w:val="22"/>
          <w:szCs w:val="22"/>
          <w:lang w:val="es-PE"/>
        </w:rPr>
        <w:t xml:space="preserve">, todos los actores </w:t>
      </w:r>
      <w:r w:rsidRPr="007046D2">
        <w:rPr>
          <w:rFonts w:ascii="Tahoma" w:hAnsi="Tahoma" w:cs="Tahoma"/>
          <w:color w:val="000000"/>
          <w:sz w:val="22"/>
          <w:szCs w:val="22"/>
          <w:lang w:val="es-PE"/>
        </w:rPr>
        <w:t>entienda</w:t>
      </w:r>
      <w:r w:rsidR="00040912">
        <w:rPr>
          <w:rFonts w:ascii="Tahoma" w:hAnsi="Tahoma" w:cs="Tahoma"/>
          <w:color w:val="000000"/>
          <w:sz w:val="22"/>
          <w:szCs w:val="22"/>
          <w:lang w:val="es-PE"/>
        </w:rPr>
        <w:t>n</w:t>
      </w:r>
      <w:r w:rsidRPr="007046D2">
        <w:rPr>
          <w:rFonts w:ascii="Tahoma" w:hAnsi="Tahoma" w:cs="Tahoma"/>
          <w:color w:val="000000"/>
          <w:sz w:val="22"/>
          <w:szCs w:val="22"/>
          <w:lang w:val="es-PE"/>
        </w:rPr>
        <w:t xml:space="preserve"> claramente los niveles de resultados </w:t>
      </w:r>
      <w:r w:rsidR="00642A9F">
        <w:rPr>
          <w:rFonts w:ascii="Tahoma" w:hAnsi="Tahoma" w:cs="Tahoma"/>
          <w:color w:val="000000"/>
          <w:sz w:val="22"/>
          <w:szCs w:val="22"/>
          <w:lang w:val="es-PE"/>
        </w:rPr>
        <w:t>esperados</w:t>
      </w:r>
      <w:r w:rsidRPr="007046D2">
        <w:rPr>
          <w:rFonts w:ascii="Tahoma" w:hAnsi="Tahoma" w:cs="Tahoma"/>
          <w:color w:val="000000"/>
          <w:sz w:val="22"/>
          <w:szCs w:val="22"/>
          <w:lang w:val="es-PE"/>
        </w:rPr>
        <w:t xml:space="preserve"> con el fin de distinguir los alcances del PC y </w:t>
      </w:r>
      <w:r w:rsidR="00040912">
        <w:rPr>
          <w:rFonts w:ascii="Tahoma" w:hAnsi="Tahoma" w:cs="Tahoma"/>
          <w:color w:val="000000"/>
          <w:sz w:val="22"/>
          <w:szCs w:val="22"/>
          <w:lang w:val="es-PE"/>
        </w:rPr>
        <w:t xml:space="preserve">poder </w:t>
      </w:r>
      <w:r w:rsidRPr="007046D2">
        <w:rPr>
          <w:rFonts w:ascii="Tahoma" w:hAnsi="Tahoma" w:cs="Tahoma"/>
          <w:color w:val="000000"/>
          <w:sz w:val="22"/>
          <w:szCs w:val="22"/>
          <w:lang w:val="es-PE"/>
        </w:rPr>
        <w:t>medirlo</w:t>
      </w:r>
      <w:r w:rsidR="00040912">
        <w:rPr>
          <w:rFonts w:ascii="Tahoma" w:hAnsi="Tahoma" w:cs="Tahoma"/>
          <w:color w:val="000000"/>
          <w:sz w:val="22"/>
          <w:szCs w:val="22"/>
          <w:lang w:val="es-PE"/>
        </w:rPr>
        <w:t>s</w:t>
      </w:r>
      <w:r w:rsidRPr="007046D2">
        <w:rPr>
          <w:rFonts w:ascii="Tahoma" w:hAnsi="Tahoma" w:cs="Tahoma"/>
          <w:color w:val="000000"/>
          <w:sz w:val="22"/>
          <w:szCs w:val="22"/>
          <w:lang w:val="es-PE"/>
        </w:rPr>
        <w:t>.</w:t>
      </w:r>
    </w:p>
    <w:p w14:paraId="756C8427" w14:textId="77777777" w:rsidR="00413363" w:rsidRDefault="00E83718" w:rsidP="00413363">
      <w:pPr>
        <w:pStyle w:val="Heading1"/>
        <w:spacing w:before="0"/>
        <w:rPr>
          <w:rFonts w:ascii="Tahoma" w:hAnsi="Tahoma"/>
          <w:sz w:val="24"/>
        </w:rPr>
      </w:pPr>
      <w:bookmarkStart w:id="5" w:name="_Toc199786691"/>
      <w:r>
        <w:rPr>
          <w:rFonts w:ascii="Tahoma" w:hAnsi="Tahoma"/>
          <w:sz w:val="24"/>
        </w:rPr>
        <w:lastRenderedPageBreak/>
        <w:t>I</w:t>
      </w:r>
      <w:r w:rsidR="00413363" w:rsidRPr="00E20665">
        <w:rPr>
          <w:rFonts w:ascii="Tahoma" w:hAnsi="Tahoma"/>
          <w:sz w:val="24"/>
        </w:rPr>
        <w:t xml:space="preserve">. </w:t>
      </w:r>
      <w:r w:rsidR="00413363">
        <w:rPr>
          <w:rFonts w:ascii="Tahoma" w:hAnsi="Tahoma"/>
          <w:sz w:val="24"/>
        </w:rPr>
        <w:t>Descripción del programa conjunto</w:t>
      </w:r>
      <w:bookmarkEnd w:id="5"/>
    </w:p>
    <w:p w14:paraId="5F16BF1B" w14:textId="77777777" w:rsidR="00413363" w:rsidRDefault="00413363" w:rsidP="00413363">
      <w:pPr>
        <w:pStyle w:val="Heading2"/>
        <w:spacing w:after="240"/>
        <w:rPr>
          <w:rFonts w:ascii="Tahoma" w:hAnsi="Tahoma" w:cs="Calibri"/>
          <w:b w:val="0"/>
          <w:sz w:val="22"/>
          <w:szCs w:val="22"/>
          <w:lang w:val="es-CO"/>
        </w:rPr>
      </w:pPr>
      <w:bookmarkStart w:id="6" w:name="_Toc195590610"/>
      <w:bookmarkStart w:id="7" w:name="_Toc199786692"/>
      <w:r>
        <w:rPr>
          <w:rFonts w:ascii="Tahoma" w:hAnsi="Tahoma" w:cs="Calibri"/>
          <w:b w:val="0"/>
          <w:sz w:val="22"/>
          <w:szCs w:val="22"/>
          <w:lang w:val="es-CO"/>
        </w:rPr>
        <w:t xml:space="preserve">Contexto </w:t>
      </w:r>
      <w:r w:rsidR="00540FAA">
        <w:rPr>
          <w:rFonts w:ascii="Tahoma" w:hAnsi="Tahoma" w:cs="Calibri"/>
          <w:b w:val="0"/>
          <w:sz w:val="22"/>
          <w:szCs w:val="22"/>
          <w:lang w:val="es-CO"/>
        </w:rPr>
        <w:t>socio-</w:t>
      </w:r>
      <w:r>
        <w:rPr>
          <w:rFonts w:ascii="Tahoma" w:hAnsi="Tahoma" w:cs="Calibri"/>
          <w:b w:val="0"/>
          <w:sz w:val="22"/>
          <w:szCs w:val="22"/>
          <w:lang w:val="es-CO"/>
        </w:rPr>
        <w:t>ambiental</w:t>
      </w:r>
      <w:bookmarkEnd w:id="6"/>
      <w:bookmarkEnd w:id="7"/>
      <w:r>
        <w:rPr>
          <w:rFonts w:ascii="Tahoma" w:hAnsi="Tahoma" w:cs="Calibri"/>
          <w:b w:val="0"/>
          <w:sz w:val="22"/>
          <w:szCs w:val="22"/>
          <w:lang w:val="es-CO"/>
        </w:rPr>
        <w:t xml:space="preserve"> </w:t>
      </w:r>
    </w:p>
    <w:p w14:paraId="06AE613A" w14:textId="77777777" w:rsidR="001A156F" w:rsidRPr="00837ACD" w:rsidRDefault="001A156F" w:rsidP="001A156F">
      <w:pPr>
        <w:jc w:val="both"/>
        <w:rPr>
          <w:rFonts w:ascii="Tahoma" w:eastAsia="Times New Roman" w:hAnsi="Tahoma" w:cs="Calibri"/>
          <w:noProof/>
          <w:sz w:val="22"/>
        </w:rPr>
      </w:pPr>
      <w:r w:rsidRPr="00837ACD">
        <w:rPr>
          <w:rFonts w:ascii="Tahoma" w:eastAsia="Times New Roman" w:hAnsi="Tahoma" w:cs="Calibri"/>
          <w:noProof/>
          <w:sz w:val="22"/>
        </w:rPr>
        <w:t xml:space="preserve">El PC está focalizado en la región sur altoandina de la cuenca del río Santo Tomás, en las microcuencas </w:t>
      </w:r>
      <w:r>
        <w:rPr>
          <w:rFonts w:ascii="Tahoma" w:eastAsia="Times New Roman" w:hAnsi="Tahoma" w:cs="Calibri"/>
          <w:noProof/>
          <w:sz w:val="22"/>
        </w:rPr>
        <w:t xml:space="preserve">de </w:t>
      </w:r>
      <w:r w:rsidRPr="00A96107">
        <w:rPr>
          <w:rFonts w:ascii="Tahoma" w:eastAsia="Times New Roman" w:hAnsi="Tahoma" w:cs="Calibri"/>
          <w:noProof/>
          <w:sz w:val="22"/>
          <w:lang w:val="es-ES"/>
        </w:rPr>
        <w:t xml:space="preserve">los ríos Santo Tomás y Chalhuahuacho </w:t>
      </w:r>
      <w:r w:rsidRPr="00837ACD">
        <w:rPr>
          <w:rFonts w:ascii="Tahoma" w:eastAsia="Times New Roman" w:hAnsi="Tahoma" w:cs="Calibri"/>
          <w:noProof/>
          <w:sz w:val="22"/>
        </w:rPr>
        <w:t>de las provincias de Chumbiv</w:t>
      </w:r>
      <w:r w:rsidR="00040912">
        <w:rPr>
          <w:rFonts w:ascii="Tahoma" w:eastAsia="Times New Roman" w:hAnsi="Tahoma" w:cs="Calibri"/>
          <w:noProof/>
          <w:sz w:val="22"/>
        </w:rPr>
        <w:t>ilcas (Cusco) y Cotabamba (Apurí</w:t>
      </w:r>
      <w:r w:rsidRPr="00837ACD">
        <w:rPr>
          <w:rFonts w:ascii="Tahoma" w:eastAsia="Times New Roman" w:hAnsi="Tahoma" w:cs="Calibri"/>
          <w:noProof/>
          <w:sz w:val="22"/>
        </w:rPr>
        <w:t>mac). El PC interviene en nueve comunidades de nueve distritos de la Cuenca de Santo Tomás agrupados en la Asociación de Municipalidades de la Cuenca de Santo Tomás</w:t>
      </w:r>
      <w:r w:rsidRPr="00837ACD">
        <w:rPr>
          <w:rStyle w:val="FootnoteReference"/>
          <w:rFonts w:ascii="Tahoma" w:eastAsia="Times New Roman" w:hAnsi="Tahoma"/>
          <w:noProof/>
          <w:sz w:val="22"/>
        </w:rPr>
        <w:footnoteReference w:id="3"/>
      </w:r>
      <w:r w:rsidRPr="00837ACD">
        <w:rPr>
          <w:rFonts w:ascii="Tahoma" w:eastAsia="Times New Roman" w:hAnsi="Tahoma" w:cs="Calibri"/>
          <w:noProof/>
          <w:sz w:val="22"/>
        </w:rPr>
        <w:t xml:space="preserve"> (AMSAT). </w:t>
      </w:r>
    </w:p>
    <w:p w14:paraId="6AD4AF8E" w14:textId="77777777" w:rsidR="001A156F" w:rsidRPr="00837ACD" w:rsidRDefault="00040912" w:rsidP="001A156F">
      <w:pPr>
        <w:jc w:val="both"/>
        <w:rPr>
          <w:rFonts w:ascii="Tahoma" w:eastAsia="Times New Roman" w:hAnsi="Tahoma" w:cs="Calibri"/>
          <w:noProof/>
          <w:sz w:val="22"/>
        </w:rPr>
      </w:pPr>
      <w:r>
        <w:rPr>
          <w:rFonts w:ascii="Tahoma" w:eastAsia="Times New Roman" w:hAnsi="Tahoma" w:cs="Calibri"/>
          <w:noProof/>
          <w:sz w:val="22"/>
        </w:rPr>
        <w:t>E</w:t>
      </w:r>
      <w:r w:rsidR="001A156F">
        <w:rPr>
          <w:rFonts w:ascii="Tahoma" w:eastAsia="Times New Roman" w:hAnsi="Tahoma" w:cs="Calibri"/>
          <w:noProof/>
          <w:sz w:val="22"/>
        </w:rPr>
        <w:t>n</w:t>
      </w:r>
      <w:r w:rsidR="001A156F" w:rsidRPr="00837ACD">
        <w:rPr>
          <w:rFonts w:ascii="Tahoma" w:eastAsia="Times New Roman" w:hAnsi="Tahoma" w:cs="Calibri"/>
          <w:noProof/>
          <w:sz w:val="22"/>
        </w:rPr>
        <w:t xml:space="preserve"> la zona de intervención se observa elevados niveles de pobreza y alta vulnerabilidad a fenómenos naturales</w:t>
      </w:r>
      <w:r>
        <w:rPr>
          <w:rFonts w:ascii="Tahoma" w:eastAsia="Times New Roman" w:hAnsi="Tahoma" w:cs="Calibri"/>
          <w:noProof/>
          <w:sz w:val="22"/>
        </w:rPr>
        <w:t xml:space="preserve">. La explotación minera a gran escala tiene un </w:t>
      </w:r>
      <w:r w:rsidR="001A156F" w:rsidRPr="00837ACD">
        <w:rPr>
          <w:rFonts w:ascii="Tahoma" w:eastAsia="Times New Roman" w:hAnsi="Tahoma" w:cs="Calibri"/>
          <w:noProof/>
          <w:sz w:val="22"/>
        </w:rPr>
        <w:t>impacto ambiental y social</w:t>
      </w:r>
      <w:r>
        <w:rPr>
          <w:rFonts w:ascii="Tahoma" w:eastAsia="Times New Roman" w:hAnsi="Tahoma" w:cs="Calibri"/>
          <w:noProof/>
          <w:sz w:val="22"/>
        </w:rPr>
        <w:t xml:space="preserve">; éste, </w:t>
      </w:r>
      <w:r w:rsidR="001A156F" w:rsidRPr="00837ACD">
        <w:rPr>
          <w:rFonts w:ascii="Tahoma" w:eastAsia="Times New Roman" w:hAnsi="Tahoma" w:cs="Calibri"/>
          <w:noProof/>
          <w:sz w:val="22"/>
        </w:rPr>
        <w:t xml:space="preserve">sumado a la deforestación, </w:t>
      </w:r>
      <w:r>
        <w:rPr>
          <w:rFonts w:ascii="Tahoma" w:eastAsia="Times New Roman" w:hAnsi="Tahoma" w:cs="Calibri"/>
          <w:noProof/>
          <w:sz w:val="22"/>
        </w:rPr>
        <w:t xml:space="preserve">el </w:t>
      </w:r>
      <w:r w:rsidR="001A156F" w:rsidRPr="00837ACD">
        <w:rPr>
          <w:rFonts w:ascii="Tahoma" w:eastAsia="Times New Roman" w:hAnsi="Tahoma" w:cs="Calibri"/>
          <w:noProof/>
          <w:sz w:val="22"/>
        </w:rPr>
        <w:t xml:space="preserve">pastoreo intensivo y </w:t>
      </w:r>
      <w:r>
        <w:rPr>
          <w:rFonts w:ascii="Tahoma" w:eastAsia="Times New Roman" w:hAnsi="Tahoma" w:cs="Calibri"/>
          <w:noProof/>
          <w:sz w:val="22"/>
        </w:rPr>
        <w:t xml:space="preserve">las </w:t>
      </w:r>
      <w:r w:rsidR="001A156F" w:rsidRPr="00837ACD">
        <w:rPr>
          <w:rFonts w:ascii="Tahoma" w:eastAsia="Times New Roman" w:hAnsi="Tahoma" w:cs="Calibri"/>
          <w:noProof/>
          <w:sz w:val="22"/>
        </w:rPr>
        <w:t xml:space="preserve">prácticas agrícolas erosivas, hacen de la región una de las más vulnerables a los efectos de la degradación medio ambiental y cambio climático en Perú. </w:t>
      </w:r>
    </w:p>
    <w:p w14:paraId="7C5FD158" w14:textId="77777777" w:rsidR="001A156F" w:rsidRPr="00837ACD" w:rsidRDefault="001A156F" w:rsidP="001A156F">
      <w:pPr>
        <w:jc w:val="both"/>
        <w:rPr>
          <w:rFonts w:ascii="Tahoma" w:eastAsia="Times New Roman" w:hAnsi="Tahoma" w:cs="Calibri"/>
          <w:noProof/>
          <w:sz w:val="22"/>
        </w:rPr>
      </w:pPr>
      <w:r w:rsidRPr="00837ACD">
        <w:rPr>
          <w:rFonts w:ascii="Tahoma" w:eastAsia="Times New Roman" w:hAnsi="Tahoma" w:cs="Calibri"/>
          <w:noProof/>
          <w:sz w:val="22"/>
        </w:rPr>
        <w:t xml:space="preserve">Como </w:t>
      </w:r>
      <w:r w:rsidR="0067692A">
        <w:rPr>
          <w:rFonts w:ascii="Tahoma" w:eastAsia="Times New Roman" w:hAnsi="Tahoma" w:cs="Calibri"/>
          <w:noProof/>
          <w:sz w:val="22"/>
        </w:rPr>
        <w:t xml:space="preserve">es </w:t>
      </w:r>
      <w:r w:rsidRPr="00837ACD">
        <w:rPr>
          <w:rFonts w:ascii="Tahoma" w:eastAsia="Times New Roman" w:hAnsi="Tahoma" w:cs="Calibri"/>
          <w:noProof/>
          <w:sz w:val="22"/>
        </w:rPr>
        <w:t>señala</w:t>
      </w:r>
      <w:r w:rsidR="0067692A">
        <w:rPr>
          <w:rFonts w:ascii="Tahoma" w:eastAsia="Times New Roman" w:hAnsi="Tahoma" w:cs="Calibri"/>
          <w:noProof/>
          <w:sz w:val="22"/>
        </w:rPr>
        <w:t>do en el estudio de l</w:t>
      </w:r>
      <w:r w:rsidRPr="00837ACD">
        <w:rPr>
          <w:rFonts w:ascii="Tahoma" w:eastAsia="Times New Roman" w:hAnsi="Tahoma" w:cs="Calibri"/>
          <w:noProof/>
          <w:sz w:val="22"/>
        </w:rPr>
        <w:t xml:space="preserve">ínea de </w:t>
      </w:r>
      <w:r w:rsidR="0067692A">
        <w:rPr>
          <w:rFonts w:ascii="Tahoma" w:eastAsia="Times New Roman" w:hAnsi="Tahoma" w:cs="Calibri"/>
          <w:noProof/>
          <w:sz w:val="22"/>
        </w:rPr>
        <w:t>b</w:t>
      </w:r>
      <w:r w:rsidRPr="00837ACD">
        <w:rPr>
          <w:rFonts w:ascii="Tahoma" w:eastAsia="Times New Roman" w:hAnsi="Tahoma" w:cs="Calibri"/>
          <w:noProof/>
          <w:sz w:val="22"/>
        </w:rPr>
        <w:t xml:space="preserve">ase, la </w:t>
      </w:r>
      <w:r w:rsidR="0067692A">
        <w:rPr>
          <w:rFonts w:ascii="Tahoma" w:eastAsia="Times New Roman" w:hAnsi="Tahoma" w:cs="Calibri"/>
          <w:noProof/>
          <w:sz w:val="22"/>
        </w:rPr>
        <w:t>s</w:t>
      </w:r>
      <w:r w:rsidRPr="00837ACD">
        <w:rPr>
          <w:rFonts w:ascii="Tahoma" w:eastAsia="Times New Roman" w:hAnsi="Tahoma" w:cs="Calibri"/>
          <w:noProof/>
          <w:sz w:val="22"/>
        </w:rPr>
        <w:t>ubcuenca está expuesta a fenómenos naturales de carácter destructivo, de naturaleza geodinámica</w:t>
      </w:r>
      <w:r w:rsidR="0067692A">
        <w:rPr>
          <w:rFonts w:ascii="Tahoma" w:eastAsia="Times New Roman" w:hAnsi="Tahoma" w:cs="Calibri"/>
          <w:noProof/>
          <w:sz w:val="22"/>
        </w:rPr>
        <w:t xml:space="preserve"> (</w:t>
      </w:r>
      <w:r w:rsidRPr="00837ACD">
        <w:rPr>
          <w:rFonts w:ascii="Tahoma" w:eastAsia="Times New Roman" w:hAnsi="Tahoma" w:cs="Calibri"/>
          <w:noProof/>
          <w:sz w:val="22"/>
        </w:rPr>
        <w:t>derrumbes y deslizamientos, huaycos y sismos</w:t>
      </w:r>
      <w:r w:rsidR="0067692A">
        <w:rPr>
          <w:rFonts w:ascii="Tahoma" w:eastAsia="Times New Roman" w:hAnsi="Tahoma" w:cs="Calibri"/>
          <w:noProof/>
          <w:sz w:val="22"/>
        </w:rPr>
        <w:t xml:space="preserve">) y </w:t>
      </w:r>
      <w:r w:rsidRPr="00837ACD">
        <w:rPr>
          <w:rFonts w:ascii="Tahoma" w:eastAsia="Times New Roman" w:hAnsi="Tahoma" w:cs="Calibri"/>
          <w:noProof/>
          <w:sz w:val="22"/>
        </w:rPr>
        <w:t>climática</w:t>
      </w:r>
      <w:r w:rsidR="0067692A">
        <w:rPr>
          <w:rFonts w:ascii="Tahoma" w:eastAsia="Times New Roman" w:hAnsi="Tahoma" w:cs="Calibri"/>
          <w:noProof/>
          <w:sz w:val="22"/>
        </w:rPr>
        <w:t xml:space="preserve"> (</w:t>
      </w:r>
      <w:r w:rsidRPr="00837ACD">
        <w:rPr>
          <w:rFonts w:ascii="Tahoma" w:eastAsia="Times New Roman" w:hAnsi="Tahoma" w:cs="Calibri"/>
          <w:noProof/>
          <w:sz w:val="22"/>
        </w:rPr>
        <w:t>heladas, nevadas, granizadas; inundaciones por lluvias torrenciales, y vientos fuertes</w:t>
      </w:r>
      <w:r w:rsidR="0067692A">
        <w:rPr>
          <w:rFonts w:ascii="Tahoma" w:eastAsia="Times New Roman" w:hAnsi="Tahoma" w:cs="Calibri"/>
          <w:noProof/>
          <w:sz w:val="22"/>
        </w:rPr>
        <w:t>)</w:t>
      </w:r>
      <w:r w:rsidRPr="00837ACD">
        <w:rPr>
          <w:rFonts w:ascii="Tahoma" w:eastAsia="Times New Roman" w:hAnsi="Tahoma" w:cs="Calibri"/>
          <w:noProof/>
          <w:sz w:val="22"/>
        </w:rPr>
        <w:t xml:space="preserve">. Uno de los factores limitantes en la subcuenca </w:t>
      </w:r>
      <w:r w:rsidR="0067692A">
        <w:rPr>
          <w:rFonts w:ascii="Tahoma" w:eastAsia="Times New Roman" w:hAnsi="Tahoma" w:cs="Calibri"/>
          <w:noProof/>
          <w:sz w:val="22"/>
        </w:rPr>
        <w:t xml:space="preserve">de </w:t>
      </w:r>
      <w:r w:rsidRPr="00837ACD">
        <w:rPr>
          <w:rFonts w:ascii="Tahoma" w:eastAsia="Times New Roman" w:hAnsi="Tahoma" w:cs="Calibri"/>
          <w:noProof/>
          <w:sz w:val="22"/>
        </w:rPr>
        <w:t>Santo Tomás es la escasez de agua, particularmente en época de sequía, lo que supone la disminución de la disponibilidad de agua de las lagunas y los bofedales. Los efectos más severos son la escasez de agua para consumo humano y el riego, así como la disminución de la calidad de los pastos. Paralelamente a la vulnerabilidad ambiental</w:t>
      </w:r>
      <w:r w:rsidR="000F15F1">
        <w:rPr>
          <w:rFonts w:ascii="Tahoma" w:eastAsia="Times New Roman" w:hAnsi="Tahoma" w:cs="Calibri"/>
          <w:noProof/>
          <w:sz w:val="22"/>
        </w:rPr>
        <w:t xml:space="preserve">, se observa </w:t>
      </w:r>
      <w:r w:rsidRPr="00837ACD">
        <w:rPr>
          <w:rFonts w:ascii="Tahoma" w:eastAsia="Times New Roman" w:hAnsi="Tahoma" w:cs="Calibri"/>
          <w:noProof/>
          <w:sz w:val="22"/>
        </w:rPr>
        <w:t>procesos de cambio entre los agricultores tradicionales, que se traduce</w:t>
      </w:r>
      <w:r w:rsidR="000F15F1">
        <w:rPr>
          <w:rFonts w:ascii="Tahoma" w:eastAsia="Times New Roman" w:hAnsi="Tahoma" w:cs="Calibri"/>
          <w:noProof/>
          <w:sz w:val="22"/>
        </w:rPr>
        <w:t>n</w:t>
      </w:r>
      <w:r w:rsidRPr="00837ACD">
        <w:rPr>
          <w:rFonts w:ascii="Tahoma" w:eastAsia="Times New Roman" w:hAnsi="Tahoma" w:cs="Calibri"/>
          <w:noProof/>
          <w:sz w:val="22"/>
        </w:rPr>
        <w:t xml:space="preserve"> en la pérdida progresiva de las estrategias de manejo del riesgo ambiental a través del control vertical de los pisos ecológicos y el uso de una alta diversidad de especies y variedades.</w:t>
      </w:r>
    </w:p>
    <w:p w14:paraId="02EF196E" w14:textId="77777777" w:rsidR="0075618C" w:rsidRPr="0075618C" w:rsidRDefault="001A156F" w:rsidP="00837ACD">
      <w:pPr>
        <w:jc w:val="both"/>
      </w:pPr>
      <w:r w:rsidRPr="00837ACD">
        <w:rPr>
          <w:rFonts w:ascii="Tahoma" w:eastAsia="Times New Roman" w:hAnsi="Tahoma" w:cs="Calibri"/>
          <w:noProof/>
          <w:sz w:val="22"/>
        </w:rPr>
        <w:t xml:space="preserve">Para </w:t>
      </w:r>
      <w:r w:rsidR="000F15F1">
        <w:rPr>
          <w:rFonts w:ascii="Tahoma" w:eastAsia="Times New Roman" w:hAnsi="Tahoma" w:cs="Calibri"/>
          <w:noProof/>
          <w:sz w:val="22"/>
        </w:rPr>
        <w:t xml:space="preserve">aminorar estos </w:t>
      </w:r>
      <w:r w:rsidRPr="00837ACD">
        <w:rPr>
          <w:rFonts w:ascii="Tahoma" w:eastAsia="Times New Roman" w:hAnsi="Tahoma" w:cs="Calibri"/>
          <w:noProof/>
          <w:sz w:val="22"/>
        </w:rPr>
        <w:t xml:space="preserve">efectos, la mayoría de las acciones que se han venido llevando a cabo se han desarrollado de manera dispersa y sin orientación estratégica hacia las causas del deterioro ambiental de la cuenca. Es </w:t>
      </w:r>
      <w:r>
        <w:rPr>
          <w:rFonts w:ascii="Tahoma" w:eastAsia="Times New Roman" w:hAnsi="Tahoma" w:cs="Calibri"/>
          <w:noProof/>
          <w:sz w:val="22"/>
        </w:rPr>
        <w:t xml:space="preserve">demanda de la subcuenca, </w:t>
      </w:r>
      <w:r w:rsidRPr="00837ACD">
        <w:rPr>
          <w:rFonts w:ascii="Tahoma" w:eastAsia="Times New Roman" w:hAnsi="Tahoma" w:cs="Calibri"/>
          <w:noProof/>
          <w:sz w:val="22"/>
        </w:rPr>
        <w:t>la integración y coordinación de acciones atendiendo a una planificación de la gestión ambiental, desde un enfoque articulado de manejo de cuenca en un escenario de adaptación al cambio climático.</w:t>
      </w:r>
    </w:p>
    <w:p w14:paraId="29AF3933" w14:textId="77777777" w:rsidR="00413363" w:rsidRPr="005C4EE4" w:rsidRDefault="000F15F1" w:rsidP="005C4EE4">
      <w:pPr>
        <w:pStyle w:val="Heading2"/>
        <w:spacing w:after="240"/>
        <w:rPr>
          <w:rFonts w:ascii="Tahoma" w:hAnsi="Tahoma" w:cs="Calibri"/>
          <w:b w:val="0"/>
          <w:sz w:val="22"/>
          <w:szCs w:val="22"/>
          <w:lang w:val="es-CO"/>
        </w:rPr>
      </w:pPr>
      <w:bookmarkStart w:id="8" w:name="_Toc199786693"/>
      <w:r>
        <w:rPr>
          <w:rFonts w:ascii="Tahoma" w:hAnsi="Tahoma" w:cs="Calibri"/>
          <w:b w:val="0"/>
          <w:sz w:val="22"/>
          <w:szCs w:val="22"/>
          <w:lang w:val="es-CO"/>
        </w:rPr>
        <w:t>Principales hitos del P</w:t>
      </w:r>
      <w:r w:rsidR="00413363" w:rsidRPr="00BD05DF">
        <w:rPr>
          <w:rFonts w:ascii="Tahoma" w:hAnsi="Tahoma" w:cs="Calibri"/>
          <w:b w:val="0"/>
          <w:sz w:val="22"/>
          <w:szCs w:val="22"/>
          <w:lang w:val="es-CO"/>
        </w:rPr>
        <w:t xml:space="preserve">rograma </w:t>
      </w:r>
      <w:r>
        <w:rPr>
          <w:rFonts w:ascii="Tahoma" w:hAnsi="Tahoma" w:cs="Calibri"/>
          <w:b w:val="0"/>
          <w:sz w:val="22"/>
          <w:szCs w:val="22"/>
          <w:lang w:val="es-CO"/>
        </w:rPr>
        <w:t>C</w:t>
      </w:r>
      <w:r w:rsidR="00413363" w:rsidRPr="00BD05DF">
        <w:rPr>
          <w:rFonts w:ascii="Tahoma" w:hAnsi="Tahoma" w:cs="Calibri"/>
          <w:b w:val="0"/>
          <w:sz w:val="22"/>
          <w:szCs w:val="22"/>
          <w:lang w:val="es-CO"/>
        </w:rPr>
        <w:t>onjunto</w:t>
      </w:r>
      <w:bookmarkEnd w:id="8"/>
    </w:p>
    <w:p w14:paraId="423221C3" w14:textId="77777777" w:rsidR="002103E4" w:rsidRPr="006A314B" w:rsidRDefault="002103E4" w:rsidP="002103E4">
      <w:pPr>
        <w:jc w:val="both"/>
        <w:rPr>
          <w:rFonts w:ascii="Tahoma" w:eastAsia="Times New Roman" w:hAnsi="Tahoma" w:cs="Calibri"/>
          <w:noProof/>
          <w:sz w:val="22"/>
        </w:rPr>
      </w:pPr>
      <w:r w:rsidRPr="006A314B">
        <w:rPr>
          <w:rFonts w:ascii="Tahoma" w:eastAsia="Times New Roman" w:hAnsi="Tahoma" w:cs="Calibri"/>
          <w:noProof/>
          <w:sz w:val="22"/>
        </w:rPr>
        <w:t>A continuación se enumeran los hitos</w:t>
      </w:r>
      <w:r>
        <w:rPr>
          <w:rFonts w:ascii="Tahoma" w:eastAsia="Times New Roman" w:hAnsi="Tahoma" w:cs="Calibri"/>
          <w:noProof/>
          <w:sz w:val="22"/>
        </w:rPr>
        <w:t xml:space="preserve">, entendiendo como hitos los </w:t>
      </w:r>
      <w:r w:rsidRPr="00E146B9">
        <w:rPr>
          <w:rFonts w:ascii="Tahoma" w:eastAsia="Times New Roman" w:hAnsi="Tahoma" w:cs="Calibri"/>
          <w:noProof/>
          <w:sz w:val="22"/>
          <w:lang w:val="es-PE"/>
        </w:rPr>
        <w:t>hechos clave y fundamentales</w:t>
      </w:r>
      <w:r w:rsidRPr="006A314B">
        <w:rPr>
          <w:rFonts w:ascii="Tahoma" w:eastAsia="Times New Roman" w:hAnsi="Tahoma" w:cs="Calibri"/>
          <w:noProof/>
          <w:sz w:val="22"/>
        </w:rPr>
        <w:t xml:space="preserve"> que </w:t>
      </w:r>
      <w:r>
        <w:rPr>
          <w:rFonts w:ascii="Tahoma" w:eastAsia="Times New Roman" w:hAnsi="Tahoma" w:cs="Calibri"/>
          <w:noProof/>
          <w:sz w:val="22"/>
        </w:rPr>
        <w:t xml:space="preserve">se considera </w:t>
      </w:r>
      <w:r w:rsidRPr="006A314B">
        <w:rPr>
          <w:rFonts w:ascii="Tahoma" w:eastAsia="Times New Roman" w:hAnsi="Tahoma" w:cs="Calibri"/>
          <w:noProof/>
          <w:sz w:val="22"/>
        </w:rPr>
        <w:t>han sido relevantes durante el periodo de ejecución del PC</w:t>
      </w:r>
      <w:r w:rsidR="000F15F1">
        <w:rPr>
          <w:rFonts w:ascii="Tahoma" w:eastAsia="Times New Roman" w:hAnsi="Tahoma" w:cs="Calibri"/>
          <w:noProof/>
          <w:sz w:val="22"/>
        </w:rPr>
        <w:t xml:space="preserve"> </w:t>
      </w:r>
      <w:r w:rsidRPr="006A314B">
        <w:rPr>
          <w:rFonts w:ascii="Tahoma" w:eastAsia="Times New Roman" w:hAnsi="Tahoma" w:cs="Calibri"/>
          <w:noProof/>
          <w:sz w:val="22"/>
        </w:rPr>
        <w:t xml:space="preserve"> </w:t>
      </w:r>
      <w:r w:rsidR="000F15F1">
        <w:rPr>
          <w:rFonts w:ascii="Tahoma" w:eastAsia="Times New Roman" w:hAnsi="Tahoma" w:cs="Calibri"/>
          <w:noProof/>
          <w:sz w:val="22"/>
        </w:rPr>
        <w:t xml:space="preserve">dado que </w:t>
      </w:r>
      <w:r w:rsidRPr="006A314B">
        <w:rPr>
          <w:rFonts w:ascii="Tahoma" w:eastAsia="Times New Roman" w:hAnsi="Tahoma" w:cs="Calibri"/>
          <w:noProof/>
          <w:sz w:val="22"/>
        </w:rPr>
        <w:t xml:space="preserve">han influido de alguna manera en el desarrollo del mismo. En </w:t>
      </w:r>
      <w:r>
        <w:rPr>
          <w:rFonts w:ascii="Tahoma" w:eastAsia="Times New Roman" w:hAnsi="Tahoma" w:cs="Calibri"/>
          <w:noProof/>
          <w:sz w:val="22"/>
        </w:rPr>
        <w:t>la figura 1 pueden observarse</w:t>
      </w:r>
      <w:r w:rsidRPr="006A314B">
        <w:rPr>
          <w:rFonts w:ascii="Tahoma" w:eastAsia="Times New Roman" w:hAnsi="Tahoma" w:cs="Calibri"/>
          <w:noProof/>
          <w:sz w:val="22"/>
        </w:rPr>
        <w:t xml:space="preserve"> los </w:t>
      </w:r>
      <w:r>
        <w:rPr>
          <w:rFonts w:ascii="Tahoma" w:eastAsia="Times New Roman" w:hAnsi="Tahoma" w:cs="Calibri"/>
          <w:noProof/>
          <w:sz w:val="22"/>
        </w:rPr>
        <w:t xml:space="preserve">principales </w:t>
      </w:r>
      <w:r w:rsidRPr="006A314B">
        <w:rPr>
          <w:rFonts w:ascii="Tahoma" w:eastAsia="Times New Roman" w:hAnsi="Tahoma" w:cs="Calibri"/>
          <w:noProof/>
          <w:sz w:val="22"/>
        </w:rPr>
        <w:t xml:space="preserve">hitos recogidos durante el trabajo realizado con el Equipo Técnico del PC. </w:t>
      </w:r>
    </w:p>
    <w:p w14:paraId="18460438" w14:textId="77777777" w:rsidR="002103E4" w:rsidRPr="006A314B" w:rsidRDefault="002103E4" w:rsidP="002103E4">
      <w:pPr>
        <w:jc w:val="both"/>
        <w:rPr>
          <w:rFonts w:ascii="Tahoma" w:eastAsia="Times New Roman" w:hAnsi="Tahoma" w:cs="Calibri"/>
          <w:noProof/>
          <w:sz w:val="22"/>
        </w:rPr>
      </w:pPr>
      <w:r w:rsidRPr="006A314B">
        <w:rPr>
          <w:rFonts w:ascii="Tahoma" w:eastAsia="Times New Roman" w:hAnsi="Tahoma" w:cs="Calibri"/>
          <w:noProof/>
          <w:sz w:val="22"/>
        </w:rPr>
        <w:lastRenderedPageBreak/>
        <w:t xml:space="preserve">A </w:t>
      </w:r>
      <w:r w:rsidRPr="006A314B">
        <w:rPr>
          <w:rFonts w:ascii="Tahoma" w:eastAsia="Times New Roman" w:hAnsi="Tahoma" w:cs="Calibri"/>
          <w:i/>
          <w:noProof/>
          <w:sz w:val="22"/>
        </w:rPr>
        <w:t>nivel político</w:t>
      </w:r>
      <w:r w:rsidRPr="006A314B">
        <w:rPr>
          <w:rFonts w:ascii="Tahoma" w:eastAsia="Times New Roman" w:hAnsi="Tahoma" w:cs="Calibri"/>
          <w:noProof/>
          <w:sz w:val="22"/>
        </w:rPr>
        <w:t xml:space="preserve"> </w:t>
      </w:r>
      <w:r w:rsidR="000F15F1">
        <w:rPr>
          <w:rFonts w:ascii="Tahoma" w:eastAsia="Times New Roman" w:hAnsi="Tahoma" w:cs="Calibri"/>
          <w:noProof/>
          <w:sz w:val="22"/>
        </w:rPr>
        <w:t xml:space="preserve">se </w:t>
      </w:r>
      <w:r w:rsidRPr="006A314B">
        <w:rPr>
          <w:rFonts w:ascii="Tahoma" w:eastAsia="Times New Roman" w:hAnsi="Tahoma" w:cs="Calibri"/>
          <w:noProof/>
          <w:sz w:val="22"/>
        </w:rPr>
        <w:t>destaca dos aspectos que se consideran importantes: el primero relativo a la constitución del Ministerio del Ambiente (MINAM), principal contraparte del PC a nivel nacional, en mayo de 2008, una vez finalizada la fase de diseño y formulación del PC; y el segundo</w:t>
      </w:r>
      <w:r w:rsidR="000F15F1">
        <w:rPr>
          <w:rFonts w:ascii="Tahoma" w:eastAsia="Times New Roman" w:hAnsi="Tahoma" w:cs="Calibri"/>
          <w:noProof/>
          <w:sz w:val="22"/>
        </w:rPr>
        <w:t>, a</w:t>
      </w:r>
      <w:r w:rsidRPr="006A314B">
        <w:rPr>
          <w:rFonts w:ascii="Tahoma" w:eastAsia="Times New Roman" w:hAnsi="Tahoma" w:cs="Calibri"/>
          <w:noProof/>
          <w:sz w:val="22"/>
        </w:rPr>
        <w:t xml:space="preserve"> la celebración de elecciones municipales y locales en enero de 2011, y elecciones nacionales en julio del mismo año, que provocó un cambio de autoridades y por tanto de socios-contrapartes </w:t>
      </w:r>
      <w:r w:rsidR="000F15F1">
        <w:rPr>
          <w:rFonts w:ascii="Tahoma" w:eastAsia="Times New Roman" w:hAnsi="Tahoma" w:cs="Calibri"/>
          <w:noProof/>
          <w:sz w:val="22"/>
        </w:rPr>
        <w:t xml:space="preserve">en los tres niveles de gobierno </w:t>
      </w:r>
      <w:r w:rsidRPr="006A314B">
        <w:rPr>
          <w:rFonts w:ascii="Tahoma" w:eastAsia="Times New Roman" w:hAnsi="Tahoma" w:cs="Calibri"/>
          <w:noProof/>
          <w:sz w:val="22"/>
        </w:rPr>
        <w:t>casi dos años y medio después del inicio de actividades del PC en marzo de 2009.</w:t>
      </w:r>
    </w:p>
    <w:p w14:paraId="511C8BAB" w14:textId="77777777" w:rsidR="002103E4" w:rsidRPr="00466793" w:rsidRDefault="002103E4" w:rsidP="002103E4">
      <w:pPr>
        <w:jc w:val="both"/>
        <w:rPr>
          <w:rFonts w:ascii="Tahoma" w:eastAsia="Times New Roman" w:hAnsi="Tahoma" w:cs="Calibri"/>
          <w:noProof/>
          <w:sz w:val="22"/>
        </w:rPr>
      </w:pPr>
      <w:r w:rsidRPr="006A314B">
        <w:rPr>
          <w:rFonts w:ascii="Tahoma" w:eastAsia="Times New Roman" w:hAnsi="Tahoma" w:cs="Calibri"/>
          <w:noProof/>
          <w:sz w:val="22"/>
        </w:rPr>
        <w:t xml:space="preserve">A </w:t>
      </w:r>
      <w:r w:rsidRPr="006A314B">
        <w:rPr>
          <w:rFonts w:ascii="Tahoma" w:eastAsia="Times New Roman" w:hAnsi="Tahoma" w:cs="Calibri"/>
          <w:i/>
          <w:noProof/>
          <w:sz w:val="22"/>
        </w:rPr>
        <w:t>nivel de gestión</w:t>
      </w:r>
      <w:r w:rsidRPr="006A314B">
        <w:rPr>
          <w:rFonts w:ascii="Tahoma" w:eastAsia="Times New Roman" w:hAnsi="Tahoma" w:cs="Calibri"/>
          <w:noProof/>
          <w:sz w:val="22"/>
        </w:rPr>
        <w:t xml:space="preserve"> del PC </w:t>
      </w:r>
      <w:r w:rsidR="000F15F1">
        <w:rPr>
          <w:rFonts w:ascii="Tahoma" w:eastAsia="Times New Roman" w:hAnsi="Tahoma" w:cs="Calibri"/>
          <w:noProof/>
          <w:sz w:val="22"/>
        </w:rPr>
        <w:t xml:space="preserve">se </w:t>
      </w:r>
      <w:r w:rsidRPr="006A314B">
        <w:rPr>
          <w:rFonts w:ascii="Tahoma" w:eastAsia="Times New Roman" w:hAnsi="Tahoma" w:cs="Calibri"/>
          <w:noProof/>
          <w:sz w:val="22"/>
        </w:rPr>
        <w:t>destaca los siguiente hitos: en enero de 2008 se inicia el proceso de diseño del PC</w:t>
      </w:r>
      <w:r w:rsidR="000F15F1">
        <w:rPr>
          <w:rFonts w:ascii="Tahoma" w:eastAsia="Times New Roman" w:hAnsi="Tahoma" w:cs="Calibri"/>
          <w:noProof/>
          <w:sz w:val="22"/>
        </w:rPr>
        <w:t xml:space="preserve">; el documento de PC </w:t>
      </w:r>
      <w:r w:rsidRPr="006A314B">
        <w:rPr>
          <w:rFonts w:ascii="Tahoma" w:eastAsia="Times New Roman" w:hAnsi="Tahoma" w:cs="Calibri"/>
          <w:noProof/>
          <w:sz w:val="22"/>
        </w:rPr>
        <w:t>es firmado en julio de 2008</w:t>
      </w:r>
      <w:r w:rsidR="000F15F1">
        <w:rPr>
          <w:rFonts w:ascii="Tahoma" w:eastAsia="Times New Roman" w:hAnsi="Tahoma" w:cs="Calibri"/>
          <w:noProof/>
          <w:sz w:val="22"/>
        </w:rPr>
        <w:t>;</w:t>
      </w:r>
      <w:r w:rsidRPr="006A314B">
        <w:rPr>
          <w:rFonts w:ascii="Tahoma" w:eastAsia="Times New Roman" w:hAnsi="Tahoma" w:cs="Calibri"/>
          <w:noProof/>
          <w:sz w:val="22"/>
        </w:rPr>
        <w:t xml:space="preserve"> en octubre de 2008 se </w:t>
      </w:r>
      <w:r w:rsidR="000F15F1">
        <w:rPr>
          <w:rFonts w:ascii="Tahoma" w:eastAsia="Times New Roman" w:hAnsi="Tahoma" w:cs="Calibri"/>
          <w:noProof/>
          <w:sz w:val="22"/>
        </w:rPr>
        <w:t xml:space="preserve">recibe </w:t>
      </w:r>
      <w:r w:rsidRPr="006A314B">
        <w:rPr>
          <w:rFonts w:ascii="Tahoma" w:eastAsia="Times New Roman" w:hAnsi="Tahoma" w:cs="Calibri"/>
          <w:noProof/>
          <w:sz w:val="22"/>
        </w:rPr>
        <w:t>el primer desembo</w:t>
      </w:r>
      <w:r w:rsidR="000F15F1">
        <w:rPr>
          <w:rFonts w:ascii="Tahoma" w:eastAsia="Times New Roman" w:hAnsi="Tahoma" w:cs="Calibri"/>
          <w:noProof/>
          <w:sz w:val="22"/>
        </w:rPr>
        <w:t>lso que da inicio a la implementación</w:t>
      </w:r>
      <w:r w:rsidRPr="006A314B">
        <w:rPr>
          <w:rFonts w:ascii="Tahoma" w:eastAsia="Times New Roman" w:hAnsi="Tahoma" w:cs="Calibri"/>
          <w:noProof/>
          <w:sz w:val="22"/>
        </w:rPr>
        <w:t xml:space="preserve">, aunque </w:t>
      </w:r>
      <w:r>
        <w:rPr>
          <w:rFonts w:ascii="Tahoma" w:eastAsia="Times New Roman" w:hAnsi="Tahoma" w:cs="Calibri"/>
          <w:noProof/>
          <w:sz w:val="22"/>
        </w:rPr>
        <w:t xml:space="preserve">la mayoría de </w:t>
      </w:r>
      <w:r w:rsidRPr="006A314B">
        <w:rPr>
          <w:rFonts w:ascii="Tahoma" w:eastAsia="Times New Roman" w:hAnsi="Tahoma" w:cs="Calibri"/>
          <w:noProof/>
          <w:sz w:val="22"/>
        </w:rPr>
        <w:t xml:space="preserve">actividades no se inicia hasta marzo de 2009. Este periodo de ocho meses es aprovechado para la socialización del PC por parte de los técnicos de las agencias encargados de la gestión y </w:t>
      </w:r>
      <w:r w:rsidR="000F15F1">
        <w:rPr>
          <w:rFonts w:ascii="Tahoma" w:eastAsia="Times New Roman" w:hAnsi="Tahoma" w:cs="Calibri"/>
          <w:noProof/>
          <w:sz w:val="22"/>
        </w:rPr>
        <w:t xml:space="preserve">el </w:t>
      </w:r>
      <w:r w:rsidRPr="00466793">
        <w:rPr>
          <w:rFonts w:ascii="Tahoma" w:eastAsia="Times New Roman" w:hAnsi="Tahoma" w:cs="Calibri"/>
          <w:noProof/>
          <w:sz w:val="22"/>
        </w:rPr>
        <w:t xml:space="preserve">seguimiento. Durante 2009 se realizan ajustes programáticos internos entre las agencias, y se identifican factores </w:t>
      </w:r>
      <w:r w:rsidR="00CB749E" w:rsidRPr="00466793">
        <w:rPr>
          <w:rFonts w:ascii="Tahoma" w:eastAsia="Times New Roman" w:hAnsi="Tahoma" w:cs="Calibri"/>
          <w:noProof/>
          <w:sz w:val="22"/>
        </w:rPr>
        <w:t>que afectan a la gestión del PC</w:t>
      </w:r>
      <w:r w:rsidRPr="00466793">
        <w:rPr>
          <w:rFonts w:ascii="Tahoma" w:eastAsia="Times New Roman" w:hAnsi="Tahoma" w:cs="Calibri"/>
          <w:noProof/>
          <w:sz w:val="22"/>
        </w:rPr>
        <w:t>. En marzo de 2010 se realiza el Taller de Programas Conjuntos. En junio de 2010 se realiza la Evaluación de Medio Término (EMT), aprobándose el Plan de Mejora</w:t>
      </w:r>
      <w:r w:rsidR="00CB749E" w:rsidRPr="00466793">
        <w:rPr>
          <w:rFonts w:ascii="Tahoma" w:eastAsia="Times New Roman" w:hAnsi="Tahoma" w:cs="Calibri"/>
          <w:noProof/>
          <w:sz w:val="22"/>
        </w:rPr>
        <w:t xml:space="preserve"> en </w:t>
      </w:r>
      <w:r w:rsidR="003A5ACD" w:rsidRPr="00466793">
        <w:rPr>
          <w:rFonts w:ascii="Tahoma" w:eastAsia="Times New Roman" w:hAnsi="Tahoma" w:cs="Calibri"/>
          <w:noProof/>
          <w:sz w:val="22"/>
        </w:rPr>
        <w:t>octubre de 2010</w:t>
      </w:r>
      <w:r w:rsidRPr="00466793">
        <w:rPr>
          <w:rFonts w:ascii="Tahoma" w:eastAsia="Times New Roman" w:hAnsi="Tahoma" w:cs="Calibri"/>
          <w:noProof/>
          <w:sz w:val="22"/>
        </w:rPr>
        <w:t>.</w:t>
      </w:r>
      <w:r w:rsidR="003A5ACD" w:rsidRPr="00466793">
        <w:rPr>
          <w:rFonts w:ascii="Tahoma" w:eastAsia="Times New Roman" w:hAnsi="Tahoma" w:cs="Calibri"/>
          <w:noProof/>
          <w:sz w:val="22"/>
        </w:rPr>
        <w:t xml:space="preserve"> El Plan de Mejora incluye la revisión y ajuste del Marco de Resultados para mejorar la coherencia interna y la implementación del PC. En marzo 2011 hay ajuste adicional vinculado con la estrategia de gestión del PC.</w:t>
      </w:r>
    </w:p>
    <w:p w14:paraId="4F270938" w14:textId="77777777" w:rsidR="002103E4" w:rsidRPr="006A314B" w:rsidRDefault="003A5ACD" w:rsidP="002103E4">
      <w:pPr>
        <w:jc w:val="both"/>
        <w:rPr>
          <w:rFonts w:ascii="Tahoma" w:eastAsia="Times New Roman" w:hAnsi="Tahoma" w:cs="Calibri"/>
          <w:noProof/>
          <w:sz w:val="22"/>
        </w:rPr>
      </w:pPr>
      <w:r w:rsidRPr="00466793">
        <w:rPr>
          <w:rFonts w:ascii="Tahoma" w:eastAsia="Times New Roman" w:hAnsi="Tahoma" w:cs="Calibri"/>
          <w:noProof/>
          <w:sz w:val="22"/>
        </w:rPr>
        <w:t xml:space="preserve">Se aprueba la extensión sin costo del PC hasta el 31 de mayo de </w:t>
      </w:r>
      <w:r w:rsidR="002103E4" w:rsidRPr="00466793">
        <w:rPr>
          <w:rFonts w:ascii="Tahoma" w:eastAsia="Times New Roman" w:hAnsi="Tahoma" w:cs="Calibri"/>
          <w:noProof/>
          <w:sz w:val="22"/>
        </w:rPr>
        <w:t>2012</w:t>
      </w:r>
      <w:r w:rsidRPr="00466793">
        <w:rPr>
          <w:rFonts w:ascii="Tahoma" w:eastAsia="Times New Roman" w:hAnsi="Tahoma" w:cs="Calibri"/>
          <w:noProof/>
          <w:sz w:val="22"/>
        </w:rPr>
        <w:t>.</w:t>
      </w:r>
      <w:r>
        <w:rPr>
          <w:rFonts w:ascii="Tahoma" w:eastAsia="Times New Roman" w:hAnsi="Tahoma" w:cs="Calibri"/>
          <w:noProof/>
          <w:sz w:val="22"/>
        </w:rPr>
        <w:t xml:space="preserve"> </w:t>
      </w:r>
    </w:p>
    <w:p w14:paraId="27998AFA" w14:textId="77777777" w:rsidR="008C3A47" w:rsidRPr="00FD4D19" w:rsidRDefault="002103E4" w:rsidP="002103E4">
      <w:pPr>
        <w:jc w:val="both"/>
        <w:rPr>
          <w:rFonts w:ascii="Tahoma" w:eastAsia="Times New Roman" w:hAnsi="Tahoma" w:cs="Calibri"/>
          <w:noProof/>
          <w:sz w:val="22"/>
        </w:rPr>
      </w:pPr>
      <w:r w:rsidRPr="00FD4D19">
        <w:rPr>
          <w:rFonts w:ascii="Tahoma" w:eastAsia="Times New Roman" w:hAnsi="Tahoma" w:cs="Calibri"/>
          <w:noProof/>
          <w:sz w:val="22"/>
        </w:rPr>
        <w:t xml:space="preserve">A </w:t>
      </w:r>
      <w:r w:rsidRPr="00FD4D19">
        <w:rPr>
          <w:rFonts w:ascii="Tahoma" w:eastAsia="Times New Roman" w:hAnsi="Tahoma" w:cs="Calibri"/>
          <w:i/>
          <w:noProof/>
          <w:sz w:val="22"/>
        </w:rPr>
        <w:t>nivel de instancias de gobernabilidad</w:t>
      </w:r>
      <w:r w:rsidRPr="00FD4D19">
        <w:rPr>
          <w:rFonts w:ascii="Tahoma" w:eastAsia="Times New Roman" w:hAnsi="Tahoma" w:cs="Calibri"/>
          <w:noProof/>
          <w:sz w:val="22"/>
        </w:rPr>
        <w:t xml:space="preserve"> del PC, </w:t>
      </w:r>
      <w:r w:rsidR="00747074" w:rsidRPr="00FD4D19">
        <w:rPr>
          <w:rFonts w:ascii="Tahoma" w:eastAsia="Times New Roman" w:hAnsi="Tahoma" w:cs="Calibri"/>
          <w:noProof/>
          <w:sz w:val="22"/>
        </w:rPr>
        <w:t xml:space="preserve">en octubre se lleva a cabo reunión de Comité de Gestión del PC; </w:t>
      </w:r>
      <w:r w:rsidRPr="00FD4D19">
        <w:rPr>
          <w:rFonts w:ascii="Tahoma" w:eastAsia="Times New Roman" w:hAnsi="Tahoma" w:cs="Calibri"/>
          <w:noProof/>
          <w:sz w:val="22"/>
        </w:rPr>
        <w:t>en noviembre de 2009</w:t>
      </w:r>
      <w:r w:rsidR="003A5ACD" w:rsidRPr="00FD4D19">
        <w:rPr>
          <w:rFonts w:ascii="Tahoma" w:eastAsia="Times New Roman" w:hAnsi="Tahoma" w:cs="Calibri"/>
          <w:noProof/>
          <w:sz w:val="22"/>
        </w:rPr>
        <w:t xml:space="preserve"> se establece la posición de Coordinación Interagencial de </w:t>
      </w:r>
      <w:r w:rsidRPr="00FD4D19">
        <w:rPr>
          <w:rFonts w:ascii="Tahoma" w:eastAsia="Times New Roman" w:hAnsi="Tahoma" w:cs="Calibri"/>
          <w:noProof/>
          <w:sz w:val="22"/>
        </w:rPr>
        <w:t>Programas Conjuntos</w:t>
      </w:r>
      <w:r w:rsidR="003A5ACD" w:rsidRPr="00FD4D19">
        <w:rPr>
          <w:rFonts w:ascii="Tahoma" w:eastAsia="Times New Roman" w:hAnsi="Tahoma" w:cs="Calibri"/>
          <w:noProof/>
          <w:sz w:val="22"/>
        </w:rPr>
        <w:t xml:space="preserve"> en la </w:t>
      </w:r>
      <w:r w:rsidRPr="00FD4D19">
        <w:rPr>
          <w:rFonts w:ascii="Tahoma" w:eastAsia="Times New Roman" w:hAnsi="Tahoma" w:cs="Calibri"/>
          <w:noProof/>
          <w:sz w:val="22"/>
        </w:rPr>
        <w:t xml:space="preserve">Oficina de la Coordinadora Residente </w:t>
      </w:r>
      <w:r w:rsidR="00EF71F3" w:rsidRPr="00FD4D19">
        <w:rPr>
          <w:rFonts w:ascii="Tahoma" w:eastAsia="Times New Roman" w:hAnsi="Tahoma" w:cs="Calibri"/>
          <w:noProof/>
          <w:sz w:val="22"/>
        </w:rPr>
        <w:t xml:space="preserve">de las Naciones Unidas </w:t>
      </w:r>
      <w:r w:rsidRPr="00FD4D19">
        <w:rPr>
          <w:rFonts w:ascii="Tahoma" w:eastAsia="Times New Roman" w:hAnsi="Tahoma" w:cs="Calibri"/>
          <w:noProof/>
          <w:sz w:val="22"/>
        </w:rPr>
        <w:t xml:space="preserve">(OCR);  </w:t>
      </w:r>
      <w:r w:rsidR="00747074" w:rsidRPr="00FD4D19">
        <w:rPr>
          <w:rFonts w:ascii="Tahoma" w:eastAsia="Times New Roman" w:hAnsi="Tahoma" w:cs="Calibri"/>
          <w:noProof/>
          <w:sz w:val="22"/>
        </w:rPr>
        <w:t>e</w:t>
      </w:r>
      <w:r w:rsidRPr="00FD4D19">
        <w:rPr>
          <w:rFonts w:ascii="Tahoma" w:eastAsia="Times New Roman" w:hAnsi="Tahoma" w:cs="Calibri"/>
          <w:noProof/>
          <w:sz w:val="22"/>
        </w:rPr>
        <w:t>n mayo de 2010</w:t>
      </w:r>
      <w:r w:rsidR="00747074" w:rsidRPr="00FD4D19">
        <w:rPr>
          <w:rFonts w:ascii="Tahoma" w:eastAsia="Times New Roman" w:hAnsi="Tahoma" w:cs="Calibri"/>
          <w:noProof/>
          <w:sz w:val="22"/>
        </w:rPr>
        <w:t xml:space="preserve"> hay cambio de Coordinador Residente; entre julio y noviembre de </w:t>
      </w:r>
      <w:r w:rsidRPr="00FD4D19">
        <w:rPr>
          <w:rFonts w:ascii="Tahoma" w:eastAsia="Times New Roman" w:hAnsi="Tahoma" w:cs="Calibri"/>
          <w:noProof/>
          <w:sz w:val="22"/>
        </w:rPr>
        <w:t xml:space="preserve">2010 </w:t>
      </w:r>
      <w:r w:rsidR="00747074" w:rsidRPr="00FD4D19">
        <w:rPr>
          <w:rFonts w:ascii="Tahoma" w:eastAsia="Times New Roman" w:hAnsi="Tahoma" w:cs="Calibri"/>
          <w:noProof/>
          <w:sz w:val="22"/>
        </w:rPr>
        <w:t xml:space="preserve">hay proceso de cambio en la Unidad de Coordinación del PC, que incluye contratación de nuevo </w:t>
      </w:r>
      <w:r w:rsidRPr="00FD4D19">
        <w:rPr>
          <w:rFonts w:ascii="Tahoma" w:eastAsia="Times New Roman" w:hAnsi="Tahoma" w:cs="Calibri"/>
          <w:noProof/>
          <w:sz w:val="22"/>
        </w:rPr>
        <w:t xml:space="preserve">coordinador </w:t>
      </w:r>
      <w:r w:rsidR="00747074" w:rsidRPr="00FD4D19">
        <w:rPr>
          <w:rFonts w:ascii="Tahoma" w:eastAsia="Times New Roman" w:hAnsi="Tahoma" w:cs="Calibri"/>
          <w:noProof/>
          <w:sz w:val="22"/>
        </w:rPr>
        <w:t>en</w:t>
      </w:r>
      <w:r w:rsidRPr="00FD4D19">
        <w:rPr>
          <w:rFonts w:ascii="Tahoma" w:eastAsia="Times New Roman" w:hAnsi="Tahoma" w:cs="Calibri"/>
          <w:noProof/>
          <w:sz w:val="22"/>
        </w:rPr>
        <w:t xml:space="preserve"> noviembre de 2010. </w:t>
      </w:r>
      <w:r w:rsidR="00747074" w:rsidRPr="00FD4D19">
        <w:rPr>
          <w:rFonts w:ascii="Tahoma" w:eastAsia="Times New Roman" w:hAnsi="Tahoma" w:cs="Calibri"/>
          <w:noProof/>
          <w:sz w:val="22"/>
        </w:rPr>
        <w:t>A lo largo de la vigencia del PC también hay cambios en las representaciones de algunas agencias participantes en el PC.</w:t>
      </w:r>
    </w:p>
    <w:p w14:paraId="4875664C" w14:textId="20D2ECFE" w:rsidR="001E0330" w:rsidRDefault="002103E4" w:rsidP="002103E4">
      <w:pPr>
        <w:jc w:val="both"/>
        <w:rPr>
          <w:rFonts w:ascii="Tahoma" w:eastAsia="Times New Roman" w:hAnsi="Tahoma" w:cs="Calibri"/>
          <w:noProof/>
          <w:sz w:val="22"/>
        </w:rPr>
      </w:pPr>
      <w:r w:rsidRPr="00FD4D19">
        <w:rPr>
          <w:rFonts w:ascii="Tahoma" w:eastAsia="Times New Roman" w:hAnsi="Tahoma" w:cs="Calibri"/>
          <w:noProof/>
          <w:sz w:val="22"/>
        </w:rPr>
        <w:t xml:space="preserve">A </w:t>
      </w:r>
      <w:r w:rsidRPr="00FD4D19">
        <w:rPr>
          <w:rFonts w:ascii="Tahoma" w:eastAsia="Times New Roman" w:hAnsi="Tahoma" w:cs="Calibri"/>
          <w:i/>
          <w:noProof/>
          <w:sz w:val="22"/>
        </w:rPr>
        <w:t>nivel medio ambiental</w:t>
      </w:r>
      <w:r w:rsidRPr="00FD4D19">
        <w:rPr>
          <w:rFonts w:ascii="Tahoma" w:eastAsia="Times New Roman" w:hAnsi="Tahoma" w:cs="Calibri"/>
          <w:noProof/>
          <w:sz w:val="22"/>
        </w:rPr>
        <w:t xml:space="preserve">, </w:t>
      </w:r>
      <w:r w:rsidR="004A6936" w:rsidRPr="00FD4D19">
        <w:rPr>
          <w:rFonts w:ascii="Tahoma" w:eastAsia="Times New Roman" w:hAnsi="Tahoma" w:cs="Calibri"/>
          <w:noProof/>
          <w:sz w:val="22"/>
        </w:rPr>
        <w:t xml:space="preserve">se destaca </w:t>
      </w:r>
      <w:r w:rsidRPr="00FD4D19">
        <w:rPr>
          <w:rFonts w:ascii="Tahoma" w:eastAsia="Times New Roman" w:hAnsi="Tahoma" w:cs="Calibri"/>
          <w:noProof/>
          <w:sz w:val="22"/>
        </w:rPr>
        <w:t xml:space="preserve">que en los periodos de enero-marzo de los años de ejecución del PC se </w:t>
      </w:r>
      <w:r w:rsidR="004A6936" w:rsidRPr="00FD4D19">
        <w:rPr>
          <w:rFonts w:ascii="Tahoma" w:eastAsia="Times New Roman" w:hAnsi="Tahoma" w:cs="Calibri"/>
          <w:noProof/>
          <w:sz w:val="22"/>
        </w:rPr>
        <w:t xml:space="preserve">produjeron </w:t>
      </w:r>
      <w:r w:rsidRPr="00FD4D19">
        <w:rPr>
          <w:rFonts w:ascii="Tahoma" w:eastAsia="Times New Roman" w:hAnsi="Tahoma" w:cs="Calibri"/>
          <w:noProof/>
          <w:sz w:val="22"/>
        </w:rPr>
        <w:t xml:space="preserve">factores climáticos (lluvias torrenciales, desprendimientos, granizadas, etc) que </w:t>
      </w:r>
      <w:r w:rsidR="004A6936" w:rsidRPr="00FD4D19">
        <w:rPr>
          <w:rFonts w:ascii="Tahoma" w:eastAsia="Times New Roman" w:hAnsi="Tahoma" w:cs="Calibri"/>
          <w:noProof/>
          <w:sz w:val="22"/>
        </w:rPr>
        <w:t>afectaron su marcha. El PC también fue afectado por conflictos socio-ambientales.</w:t>
      </w:r>
    </w:p>
    <w:p w14:paraId="56DA9FBE" w14:textId="77777777" w:rsidR="001B4B4D" w:rsidRDefault="001B4B4D" w:rsidP="002103E4">
      <w:pPr>
        <w:jc w:val="both"/>
        <w:rPr>
          <w:rFonts w:ascii="Tahoma" w:eastAsia="Times New Roman" w:hAnsi="Tahoma" w:cs="Calibri"/>
          <w:noProof/>
          <w:sz w:val="22"/>
        </w:rPr>
      </w:pPr>
    </w:p>
    <w:p w14:paraId="1C2F2334" w14:textId="77777777" w:rsidR="001B4B4D" w:rsidRDefault="001B4B4D" w:rsidP="002103E4">
      <w:pPr>
        <w:jc w:val="both"/>
        <w:rPr>
          <w:rFonts w:ascii="Tahoma" w:eastAsia="Times New Roman" w:hAnsi="Tahoma" w:cs="Calibri"/>
          <w:noProof/>
          <w:sz w:val="22"/>
        </w:rPr>
      </w:pPr>
    </w:p>
    <w:p w14:paraId="576639F0" w14:textId="77777777" w:rsidR="001B4B4D" w:rsidRDefault="001B4B4D" w:rsidP="002103E4">
      <w:pPr>
        <w:jc w:val="both"/>
        <w:rPr>
          <w:rFonts w:ascii="Tahoma" w:eastAsia="Times New Roman" w:hAnsi="Tahoma" w:cs="Calibri"/>
          <w:noProof/>
          <w:sz w:val="22"/>
        </w:rPr>
      </w:pPr>
    </w:p>
    <w:p w14:paraId="07C980EF" w14:textId="77777777" w:rsidR="001B4B4D" w:rsidRDefault="001B4B4D" w:rsidP="002103E4">
      <w:pPr>
        <w:jc w:val="both"/>
        <w:rPr>
          <w:rFonts w:ascii="Tahoma" w:eastAsia="Times New Roman" w:hAnsi="Tahoma" w:cs="Calibri"/>
          <w:noProof/>
          <w:sz w:val="22"/>
        </w:rPr>
      </w:pPr>
    </w:p>
    <w:p w14:paraId="58641502" w14:textId="77777777" w:rsidR="001B4B4D" w:rsidRDefault="001B4B4D" w:rsidP="002103E4">
      <w:pPr>
        <w:jc w:val="both"/>
        <w:rPr>
          <w:rFonts w:ascii="Tahoma" w:eastAsia="Times New Roman" w:hAnsi="Tahoma" w:cs="Calibri"/>
          <w:noProof/>
          <w:sz w:val="22"/>
        </w:rPr>
      </w:pPr>
    </w:p>
    <w:p w14:paraId="1286D2CF" w14:textId="77777777" w:rsidR="001B4B4D" w:rsidRDefault="001B4B4D" w:rsidP="002103E4">
      <w:pPr>
        <w:jc w:val="both"/>
        <w:rPr>
          <w:rFonts w:ascii="Tahoma" w:eastAsia="Times New Roman" w:hAnsi="Tahoma" w:cs="Calibri"/>
          <w:noProof/>
          <w:sz w:val="22"/>
        </w:rPr>
      </w:pPr>
    </w:p>
    <w:p w14:paraId="3A6E5652" w14:textId="77777777" w:rsidR="001B4B4D" w:rsidRDefault="001B4B4D" w:rsidP="002103E4">
      <w:pPr>
        <w:jc w:val="both"/>
        <w:rPr>
          <w:rFonts w:ascii="Tahoma" w:eastAsia="Times New Roman" w:hAnsi="Tahoma" w:cs="Calibri"/>
          <w:noProof/>
          <w:sz w:val="22"/>
        </w:rPr>
      </w:pPr>
    </w:p>
    <w:p w14:paraId="604017E6" w14:textId="77777777" w:rsidR="002103E4" w:rsidRDefault="002103E4" w:rsidP="002103E4">
      <w:pPr>
        <w:pStyle w:val="Caption"/>
        <w:rPr>
          <w:rFonts w:ascii="Tahoma" w:hAnsi="Tahoma" w:cs="Tahoma"/>
          <w:b w:val="0"/>
          <w:sz w:val="22"/>
        </w:rPr>
      </w:pPr>
      <w:bookmarkStart w:id="9" w:name="_Toc199587276"/>
      <w:r w:rsidRPr="00F13FBB">
        <w:rPr>
          <w:rFonts w:ascii="Tahoma" w:hAnsi="Tahoma" w:cs="Tahoma"/>
          <w:sz w:val="22"/>
        </w:rPr>
        <w:lastRenderedPageBreak/>
        <w:t xml:space="preserve">Figura  </w:t>
      </w:r>
      <w:r w:rsidR="00941514" w:rsidRPr="00F13FBB">
        <w:rPr>
          <w:rFonts w:ascii="Tahoma" w:hAnsi="Tahoma" w:cs="Tahoma"/>
          <w:sz w:val="22"/>
        </w:rPr>
        <w:fldChar w:fldCharType="begin"/>
      </w:r>
      <w:r w:rsidRPr="00F13FBB">
        <w:rPr>
          <w:rFonts w:ascii="Tahoma" w:hAnsi="Tahoma" w:cs="Tahoma"/>
          <w:sz w:val="22"/>
        </w:rPr>
        <w:instrText xml:space="preserve"> SEQ Figura_ \* ARABIC </w:instrText>
      </w:r>
      <w:r w:rsidR="00941514" w:rsidRPr="00F13FBB">
        <w:rPr>
          <w:rFonts w:ascii="Tahoma" w:hAnsi="Tahoma" w:cs="Tahoma"/>
          <w:sz w:val="22"/>
        </w:rPr>
        <w:fldChar w:fldCharType="separate"/>
      </w:r>
      <w:r w:rsidR="005F5BB4">
        <w:rPr>
          <w:rFonts w:ascii="Tahoma" w:hAnsi="Tahoma" w:cs="Tahoma"/>
          <w:noProof/>
          <w:sz w:val="22"/>
        </w:rPr>
        <w:t>1</w:t>
      </w:r>
      <w:r w:rsidR="00941514" w:rsidRPr="00F13FBB">
        <w:rPr>
          <w:rFonts w:ascii="Tahoma" w:hAnsi="Tahoma" w:cs="Tahoma"/>
          <w:sz w:val="22"/>
        </w:rPr>
        <w:fldChar w:fldCharType="end"/>
      </w:r>
      <w:r w:rsidRPr="00F13FBB">
        <w:rPr>
          <w:rFonts w:ascii="Tahoma" w:hAnsi="Tahoma" w:cs="Tahoma"/>
          <w:sz w:val="22"/>
        </w:rPr>
        <w:t xml:space="preserve"> </w:t>
      </w:r>
      <w:r w:rsidRPr="00F13FBB">
        <w:rPr>
          <w:rFonts w:ascii="Tahoma" w:hAnsi="Tahoma" w:cs="Tahoma"/>
          <w:b w:val="0"/>
          <w:sz w:val="22"/>
        </w:rPr>
        <w:t>Hitos en el proceso del Programa Conjunto</w:t>
      </w:r>
      <w:bookmarkEnd w:id="9"/>
    </w:p>
    <w:p w14:paraId="084F05E4" w14:textId="5AAD53E4" w:rsidR="000E32A9" w:rsidRPr="000E32A9" w:rsidRDefault="000E32A9" w:rsidP="000E32A9">
      <w:r w:rsidRPr="000E32A9">
        <w:rPr>
          <w:noProof/>
          <w:lang w:val="en-US"/>
        </w:rPr>
        <w:drawing>
          <wp:inline distT="0" distB="0" distL="0" distR="0" wp14:anchorId="30BF22AB" wp14:editId="0BEBE38A">
            <wp:extent cx="5490210" cy="3708826"/>
            <wp:effectExtent l="25400" t="25400" r="21590" b="2540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0210" cy="3708826"/>
                    </a:xfrm>
                    <a:prstGeom prst="rect">
                      <a:avLst/>
                    </a:prstGeom>
                    <a:noFill/>
                    <a:ln>
                      <a:solidFill>
                        <a:schemeClr val="tx2"/>
                      </a:solidFill>
                    </a:ln>
                  </pic:spPr>
                </pic:pic>
              </a:graphicData>
            </a:graphic>
          </wp:inline>
        </w:drawing>
      </w:r>
    </w:p>
    <w:p w14:paraId="15E1B144" w14:textId="032046F6" w:rsidR="002103E4" w:rsidRDefault="002103E4" w:rsidP="00547061">
      <w:pPr>
        <w:rPr>
          <w:rFonts w:ascii="Tahoma" w:hAnsi="Tahoma" w:cs="Tahoma"/>
          <w:sz w:val="22"/>
        </w:rPr>
      </w:pPr>
      <w:r w:rsidRPr="006F0167" w:rsidDel="006F0167">
        <w:rPr>
          <w:rFonts w:ascii="Calibri" w:eastAsia="Times New Roman" w:hAnsi="Calibri" w:cs="Calibri"/>
          <w:noProof/>
        </w:rPr>
        <w:t xml:space="preserve"> </w:t>
      </w:r>
      <w:r w:rsidRPr="00547061">
        <w:rPr>
          <w:rFonts w:ascii="Tahoma" w:hAnsi="Tahoma" w:cs="Tahoma"/>
          <w:b/>
          <w:sz w:val="22"/>
        </w:rPr>
        <w:t>Fuente</w:t>
      </w:r>
      <w:r w:rsidRPr="00547061">
        <w:rPr>
          <w:rFonts w:ascii="Tahoma" w:hAnsi="Tahoma" w:cs="Tahoma"/>
          <w:sz w:val="22"/>
        </w:rPr>
        <w:t>: Elaboración propia</w:t>
      </w:r>
    </w:p>
    <w:p w14:paraId="0E5A47F6" w14:textId="77777777" w:rsidR="00540FAA" w:rsidRPr="000D2772" w:rsidRDefault="00540FAA" w:rsidP="000D2772">
      <w:pPr>
        <w:pStyle w:val="Heading2"/>
        <w:spacing w:after="240"/>
        <w:rPr>
          <w:rFonts w:ascii="Tahoma" w:hAnsi="Tahoma" w:cs="Calibri"/>
          <w:b w:val="0"/>
          <w:sz w:val="22"/>
          <w:szCs w:val="22"/>
          <w:lang w:val="es-CO"/>
        </w:rPr>
      </w:pPr>
      <w:bookmarkStart w:id="10" w:name="_Toc199786694"/>
      <w:r w:rsidRPr="000D2772">
        <w:rPr>
          <w:rFonts w:ascii="Tahoma" w:hAnsi="Tahoma" w:cs="Calibri"/>
          <w:b w:val="0"/>
          <w:sz w:val="22"/>
          <w:szCs w:val="22"/>
          <w:lang w:val="es-CO"/>
        </w:rPr>
        <w:t>Objetivos y resultados</w:t>
      </w:r>
      <w:bookmarkEnd w:id="10"/>
    </w:p>
    <w:p w14:paraId="38875C12" w14:textId="77777777" w:rsidR="002103E4" w:rsidRPr="006A314B" w:rsidRDefault="002103E4" w:rsidP="002103E4">
      <w:pPr>
        <w:jc w:val="both"/>
        <w:rPr>
          <w:rFonts w:ascii="Tahoma" w:eastAsia="Times New Roman" w:hAnsi="Tahoma" w:cs="Calibri"/>
          <w:noProof/>
          <w:sz w:val="22"/>
        </w:rPr>
      </w:pPr>
      <w:r w:rsidRPr="006A314B">
        <w:rPr>
          <w:rFonts w:ascii="Tahoma" w:eastAsia="Times New Roman" w:hAnsi="Tahoma" w:cs="Calibri"/>
          <w:noProof/>
          <w:sz w:val="22"/>
        </w:rPr>
        <w:t xml:space="preserve">El PC aspira a transversalizar las medidas de adaptación al cambio climático en el quehacer de los gobiernos distritales, </w:t>
      </w:r>
      <w:r>
        <w:rPr>
          <w:rFonts w:ascii="Tahoma" w:eastAsia="Times New Roman" w:hAnsi="Tahoma" w:cs="Calibri"/>
          <w:noProof/>
          <w:sz w:val="22"/>
        </w:rPr>
        <w:t xml:space="preserve">provinciales, </w:t>
      </w:r>
      <w:r w:rsidRPr="006A314B">
        <w:rPr>
          <w:rFonts w:ascii="Tahoma" w:eastAsia="Times New Roman" w:hAnsi="Tahoma" w:cs="Calibri"/>
          <w:noProof/>
          <w:sz w:val="22"/>
        </w:rPr>
        <w:t>regionales, las asociaciones de productores, las comunidades y los habitantes de las microcuencas de las provincias de Chumbiv</w:t>
      </w:r>
      <w:r w:rsidR="004A6936">
        <w:rPr>
          <w:rFonts w:ascii="Tahoma" w:eastAsia="Times New Roman" w:hAnsi="Tahoma" w:cs="Calibri"/>
          <w:noProof/>
          <w:sz w:val="22"/>
        </w:rPr>
        <w:t>ilcas (Cusco) y Cotabamba (Apurí</w:t>
      </w:r>
      <w:r w:rsidRPr="006A314B">
        <w:rPr>
          <w:rFonts w:ascii="Tahoma" w:eastAsia="Times New Roman" w:hAnsi="Tahoma" w:cs="Calibri"/>
          <w:noProof/>
          <w:sz w:val="22"/>
        </w:rPr>
        <w:t>mac).</w:t>
      </w:r>
    </w:p>
    <w:p w14:paraId="3BE3DEC1" w14:textId="77777777" w:rsidR="002103E4" w:rsidRPr="006A314B" w:rsidRDefault="002103E4" w:rsidP="002103E4">
      <w:pPr>
        <w:jc w:val="both"/>
        <w:rPr>
          <w:rFonts w:ascii="Tahoma" w:eastAsia="Times New Roman" w:hAnsi="Tahoma" w:cs="Calibri"/>
          <w:noProof/>
          <w:sz w:val="22"/>
        </w:rPr>
      </w:pPr>
      <w:r w:rsidRPr="006A314B">
        <w:rPr>
          <w:rFonts w:ascii="Tahoma" w:eastAsia="Times New Roman" w:hAnsi="Tahoma" w:cs="Calibri"/>
          <w:noProof/>
          <w:sz w:val="22"/>
        </w:rPr>
        <w:t>El PC tiene tres resultados esperados que se listan a continuación:</w:t>
      </w:r>
    </w:p>
    <w:p w14:paraId="2FE55F24" w14:textId="77777777" w:rsidR="002103E4" w:rsidRDefault="002103E4" w:rsidP="00A946DF">
      <w:pPr>
        <w:numPr>
          <w:ilvl w:val="0"/>
          <w:numId w:val="13"/>
        </w:numPr>
        <w:spacing w:after="0"/>
        <w:ind w:left="360"/>
        <w:jc w:val="both"/>
        <w:rPr>
          <w:rFonts w:ascii="Tahoma" w:eastAsia="Times New Roman" w:hAnsi="Tahoma" w:cs="Calibri"/>
          <w:noProof/>
          <w:sz w:val="22"/>
        </w:rPr>
      </w:pPr>
      <w:r w:rsidRPr="006A314B">
        <w:rPr>
          <w:rFonts w:ascii="Tahoma" w:eastAsia="Times New Roman" w:hAnsi="Tahoma" w:cs="Calibri"/>
          <w:noProof/>
          <w:sz w:val="22"/>
        </w:rPr>
        <w:t>(R1) Distintos niveles de gobierno han incrementado sus capacidades para la gestión sostenible de los recursos ambientales y servicios asociados y para internalizar la adaptación al cambio climático en sus herramientas y marcos regulatorios.</w:t>
      </w:r>
    </w:p>
    <w:p w14:paraId="0D7FB76E" w14:textId="77777777" w:rsidR="002103E4" w:rsidRPr="006A314B" w:rsidRDefault="002103E4" w:rsidP="002103E4">
      <w:pPr>
        <w:spacing w:after="0"/>
        <w:ind w:left="360"/>
        <w:jc w:val="both"/>
        <w:rPr>
          <w:rFonts w:ascii="Tahoma" w:eastAsia="Times New Roman" w:hAnsi="Tahoma" w:cs="Calibri"/>
          <w:noProof/>
          <w:sz w:val="22"/>
        </w:rPr>
      </w:pPr>
    </w:p>
    <w:p w14:paraId="77ACB825" w14:textId="77777777" w:rsidR="002103E4" w:rsidRPr="006A314B" w:rsidRDefault="002103E4" w:rsidP="00A946DF">
      <w:pPr>
        <w:numPr>
          <w:ilvl w:val="0"/>
          <w:numId w:val="13"/>
        </w:numPr>
        <w:spacing w:after="0"/>
        <w:ind w:left="360"/>
        <w:jc w:val="both"/>
        <w:rPr>
          <w:rFonts w:ascii="Tahoma" w:eastAsia="Times New Roman" w:hAnsi="Tahoma" w:cs="Calibri"/>
          <w:noProof/>
          <w:sz w:val="22"/>
        </w:rPr>
      </w:pPr>
      <w:r w:rsidRPr="006A314B">
        <w:rPr>
          <w:rFonts w:ascii="Tahoma" w:eastAsia="Times New Roman" w:hAnsi="Tahoma" w:cs="Calibri"/>
          <w:noProof/>
          <w:sz w:val="22"/>
        </w:rPr>
        <w:t>(R2) Capacidad fortalecida de poblaciones locales para desarrollar, acceder y aplicar prácticas productivas para la gestión sostenible de recursos naturales y servicios asociados, que atiendan sus necesidades y respondan a condiciones cambiantes.</w:t>
      </w:r>
    </w:p>
    <w:p w14:paraId="382164B2" w14:textId="77777777" w:rsidR="002103E4" w:rsidRPr="006A314B" w:rsidRDefault="002103E4" w:rsidP="002103E4">
      <w:pPr>
        <w:spacing w:after="0"/>
        <w:ind w:left="360"/>
        <w:jc w:val="both"/>
        <w:rPr>
          <w:rFonts w:ascii="Tahoma" w:eastAsia="Times New Roman" w:hAnsi="Tahoma" w:cs="Calibri"/>
          <w:noProof/>
          <w:sz w:val="22"/>
        </w:rPr>
      </w:pPr>
    </w:p>
    <w:p w14:paraId="279444C4" w14:textId="0408444B" w:rsidR="004A6936" w:rsidRPr="001B4B4D" w:rsidRDefault="002103E4" w:rsidP="002103E4">
      <w:pPr>
        <w:numPr>
          <w:ilvl w:val="0"/>
          <w:numId w:val="13"/>
        </w:numPr>
        <w:spacing w:after="0"/>
        <w:ind w:left="360"/>
        <w:jc w:val="both"/>
        <w:rPr>
          <w:rFonts w:ascii="Tahoma" w:eastAsia="Times New Roman" w:hAnsi="Tahoma" w:cs="Calibri"/>
          <w:noProof/>
          <w:sz w:val="22"/>
        </w:rPr>
      </w:pPr>
      <w:r w:rsidRPr="006A314B">
        <w:rPr>
          <w:rFonts w:ascii="Tahoma" w:eastAsia="Times New Roman" w:hAnsi="Tahoma" w:cs="Calibri"/>
          <w:noProof/>
          <w:sz w:val="22"/>
        </w:rPr>
        <w:t>(R3) Sistemas de producción basados en la gestión sostenible y adaptable a las condiciones cambiantes impuestas por el Cambio Climático, de recursos naturales, el aprovechamiento de potencialidades locales y esquemas viables para la provisión de servicios son ampliamente disponibles y aplicados y se traducen en un aumento en el nivel de ingresos y calidad de vida.</w:t>
      </w:r>
    </w:p>
    <w:p w14:paraId="7E1EE28C" w14:textId="77777777" w:rsidR="002103E4" w:rsidRPr="006A314B" w:rsidRDefault="002103E4" w:rsidP="002103E4">
      <w:pPr>
        <w:jc w:val="both"/>
        <w:rPr>
          <w:rFonts w:ascii="Tahoma" w:eastAsia="Times New Roman" w:hAnsi="Tahoma" w:cs="Calibri"/>
          <w:noProof/>
          <w:sz w:val="22"/>
        </w:rPr>
      </w:pPr>
      <w:r w:rsidRPr="006A314B">
        <w:rPr>
          <w:rFonts w:ascii="Tahoma" w:eastAsia="Times New Roman" w:hAnsi="Tahoma" w:cs="Calibri"/>
          <w:noProof/>
          <w:sz w:val="22"/>
        </w:rPr>
        <w:lastRenderedPageBreak/>
        <w:t>Los principales beneficiarios previstos son: (i) comunidades y familias campesinas; (ii) asociaciones de productores agropecuarios, alpaqueros, artesanos; (iii) juntas de regantes; (iv) juntas administradoras de servicios de saneamiento; (v) gobiernos locales (vi) gobiernos provinciales; y (vii) gobiernos regionales, entre otros actores.</w:t>
      </w:r>
    </w:p>
    <w:p w14:paraId="01E622C7" w14:textId="77777777" w:rsidR="00A50E38" w:rsidRDefault="002103E4" w:rsidP="001B1B22">
      <w:pPr>
        <w:widowControl w:val="0"/>
        <w:autoSpaceDE w:val="0"/>
        <w:autoSpaceDN w:val="0"/>
        <w:adjustRightInd w:val="0"/>
        <w:spacing w:after="0"/>
        <w:jc w:val="both"/>
        <w:rPr>
          <w:rFonts w:ascii="Tahoma" w:eastAsia="Times New Roman" w:hAnsi="Tahoma" w:cs="Calibri"/>
          <w:noProof/>
          <w:sz w:val="22"/>
        </w:rPr>
      </w:pPr>
      <w:r w:rsidRPr="006A314B">
        <w:rPr>
          <w:rFonts w:ascii="Tahoma" w:eastAsia="Times New Roman" w:hAnsi="Tahoma" w:cs="Calibri"/>
          <w:noProof/>
          <w:sz w:val="22"/>
        </w:rPr>
        <w:t>Se espera que el PC podría convertirse en un modelo a replicar en otras cuencas andinas caracterizadas por efectos similares de degradación ambiental debidos, entre otros factores, al cambio climático.</w:t>
      </w:r>
    </w:p>
    <w:p w14:paraId="74D0E0F7" w14:textId="77777777" w:rsidR="002103E4" w:rsidRPr="003B2BEA" w:rsidRDefault="002103E4" w:rsidP="001B1B22">
      <w:pPr>
        <w:widowControl w:val="0"/>
        <w:autoSpaceDE w:val="0"/>
        <w:autoSpaceDN w:val="0"/>
        <w:adjustRightInd w:val="0"/>
        <w:spacing w:after="0"/>
        <w:jc w:val="both"/>
        <w:rPr>
          <w:rFonts w:ascii="Tahoma" w:hAnsi="Tahoma" w:cs="Calibri"/>
          <w:sz w:val="22"/>
          <w:szCs w:val="22"/>
        </w:rPr>
      </w:pPr>
    </w:p>
    <w:p w14:paraId="0C53582D" w14:textId="77777777" w:rsidR="00DB3B72" w:rsidRPr="008925C6" w:rsidRDefault="00E80303" w:rsidP="008925C6">
      <w:pPr>
        <w:pStyle w:val="Heading1"/>
        <w:spacing w:before="0"/>
        <w:rPr>
          <w:rFonts w:ascii="Tahoma" w:hAnsi="Tahoma"/>
          <w:sz w:val="24"/>
        </w:rPr>
      </w:pPr>
      <w:bookmarkStart w:id="11" w:name="_Toc192941155"/>
      <w:bookmarkStart w:id="12" w:name="_Toc192948344"/>
      <w:bookmarkStart w:id="13" w:name="_Toc195590604"/>
      <w:bookmarkStart w:id="14" w:name="_Toc199786695"/>
      <w:r>
        <w:rPr>
          <w:rFonts w:ascii="Tahoma" w:hAnsi="Tahoma"/>
          <w:sz w:val="24"/>
        </w:rPr>
        <w:t>II</w:t>
      </w:r>
      <w:r w:rsidR="00A81C34" w:rsidRPr="00E20665">
        <w:rPr>
          <w:rFonts w:ascii="Tahoma" w:hAnsi="Tahoma"/>
          <w:sz w:val="24"/>
        </w:rPr>
        <w:t xml:space="preserve">. </w:t>
      </w:r>
      <w:bookmarkEnd w:id="11"/>
      <w:bookmarkEnd w:id="12"/>
      <w:r w:rsidR="000D2772">
        <w:rPr>
          <w:rFonts w:ascii="Tahoma" w:hAnsi="Tahoma"/>
          <w:sz w:val="24"/>
        </w:rPr>
        <w:t xml:space="preserve">Proceso </w:t>
      </w:r>
      <w:r w:rsidR="00D53BE1">
        <w:rPr>
          <w:rFonts w:ascii="Tahoma" w:hAnsi="Tahoma"/>
          <w:sz w:val="24"/>
        </w:rPr>
        <w:t>de la evaluación</w:t>
      </w:r>
      <w:bookmarkEnd w:id="13"/>
      <w:r w:rsidR="000D2772">
        <w:rPr>
          <w:rFonts w:ascii="Tahoma" w:hAnsi="Tahoma"/>
          <w:sz w:val="24"/>
        </w:rPr>
        <w:t xml:space="preserve"> final</w:t>
      </w:r>
      <w:bookmarkEnd w:id="14"/>
    </w:p>
    <w:p w14:paraId="746A64E0" w14:textId="77777777" w:rsidR="009040E7" w:rsidRDefault="002F5B88" w:rsidP="002F5B88">
      <w:pPr>
        <w:pStyle w:val="Heading2"/>
        <w:spacing w:after="240"/>
        <w:rPr>
          <w:rFonts w:ascii="Tahoma" w:hAnsi="Tahoma" w:cs="Calibri"/>
          <w:b w:val="0"/>
          <w:sz w:val="22"/>
          <w:szCs w:val="22"/>
          <w:lang w:val="es-CO"/>
        </w:rPr>
      </w:pPr>
      <w:bookmarkStart w:id="15" w:name="_Toc195590605"/>
      <w:bookmarkStart w:id="16" w:name="_Toc199786696"/>
      <w:r>
        <w:rPr>
          <w:rFonts w:ascii="Tahoma" w:hAnsi="Tahoma" w:cs="Calibri"/>
          <w:b w:val="0"/>
          <w:sz w:val="22"/>
          <w:szCs w:val="22"/>
          <w:lang w:val="es-CO"/>
        </w:rPr>
        <w:t>Antecedentes</w:t>
      </w:r>
      <w:bookmarkEnd w:id="15"/>
      <w:bookmarkEnd w:id="16"/>
    </w:p>
    <w:p w14:paraId="30ACDDDC"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t>En diciembre del 2006, el Programa de las Naciones Unidas para el Desarrollo y el Gobierno de España celebraron un importante acuerdo de asociación por la suma de 528</w:t>
      </w:r>
      <w:r w:rsidRPr="00031A6C">
        <w:rPr>
          <w:rFonts w:ascii="Tahoma" w:eastAsia="Times New Roman" w:hAnsi="Tahoma" w:cs="Calibri"/>
          <w:noProof/>
          <w:sz w:val="22"/>
          <w:vertAlign w:val="superscript"/>
        </w:rPr>
        <w:footnoteReference w:id="4"/>
      </w:r>
      <w:r w:rsidRPr="00031A6C">
        <w:rPr>
          <w:rFonts w:ascii="Tahoma" w:eastAsia="Times New Roman" w:hAnsi="Tahoma" w:cs="Calibri"/>
          <w:noProof/>
          <w:sz w:val="22"/>
          <w:vertAlign w:val="superscript"/>
        </w:rPr>
        <w:t xml:space="preserve"> </w:t>
      </w:r>
      <w:r w:rsidRPr="00031A6C">
        <w:rPr>
          <w:rFonts w:ascii="Tahoma" w:eastAsia="Times New Roman" w:hAnsi="Tahoma" w:cs="Calibri"/>
          <w:noProof/>
          <w:sz w:val="22"/>
        </w:rPr>
        <w:t>millones de euros con el objeto de contribuir al progreso en los Objetivos de Desarrollo del Milenio (ODM) y otros objetivos de desarrollo por medio del sistema de las Naciones Unidas, estableciéndose el Fondo para el Logro de los O</w:t>
      </w:r>
      <w:r w:rsidR="007723AB">
        <w:rPr>
          <w:rFonts w:ascii="Tahoma" w:eastAsia="Times New Roman" w:hAnsi="Tahoma" w:cs="Calibri"/>
          <w:noProof/>
          <w:sz w:val="22"/>
        </w:rPr>
        <w:t xml:space="preserve">bjetivos de </w:t>
      </w:r>
      <w:r w:rsidRPr="00031A6C">
        <w:rPr>
          <w:rFonts w:ascii="Tahoma" w:eastAsia="Times New Roman" w:hAnsi="Tahoma" w:cs="Calibri"/>
          <w:noProof/>
          <w:sz w:val="22"/>
        </w:rPr>
        <w:t>D</w:t>
      </w:r>
      <w:r w:rsidR="007723AB">
        <w:rPr>
          <w:rFonts w:ascii="Tahoma" w:eastAsia="Times New Roman" w:hAnsi="Tahoma" w:cs="Calibri"/>
          <w:noProof/>
          <w:sz w:val="22"/>
        </w:rPr>
        <w:t xml:space="preserve">esarrollo del </w:t>
      </w:r>
      <w:r w:rsidRPr="00031A6C">
        <w:rPr>
          <w:rFonts w:ascii="Tahoma" w:eastAsia="Times New Roman" w:hAnsi="Tahoma" w:cs="Calibri"/>
          <w:noProof/>
          <w:sz w:val="22"/>
        </w:rPr>
        <w:t>M</w:t>
      </w:r>
      <w:r w:rsidR="007723AB">
        <w:rPr>
          <w:rFonts w:ascii="Tahoma" w:eastAsia="Times New Roman" w:hAnsi="Tahoma" w:cs="Calibri"/>
          <w:noProof/>
          <w:sz w:val="22"/>
        </w:rPr>
        <w:t>ilenio</w:t>
      </w:r>
      <w:r w:rsidRPr="00031A6C">
        <w:rPr>
          <w:rFonts w:ascii="Tahoma" w:eastAsia="Times New Roman" w:hAnsi="Tahoma" w:cs="Calibri"/>
          <w:noProof/>
          <w:sz w:val="22"/>
        </w:rPr>
        <w:t xml:space="preserve"> (F-ODM). El F-ODM apoya a los países en sus esfuerzos por progresar en el logro de los ODM a través del financiamiento de Programas Conjuntos</w:t>
      </w:r>
      <w:r w:rsidRPr="00031A6C">
        <w:rPr>
          <w:rFonts w:ascii="Tahoma" w:eastAsia="Times New Roman" w:hAnsi="Tahoma" w:cs="Calibri"/>
          <w:noProof/>
          <w:sz w:val="22"/>
          <w:vertAlign w:val="superscript"/>
        </w:rPr>
        <w:footnoteReference w:id="5"/>
      </w:r>
      <w:r w:rsidRPr="00031A6C">
        <w:rPr>
          <w:rFonts w:ascii="Tahoma" w:eastAsia="Times New Roman" w:hAnsi="Tahoma" w:cs="Calibri"/>
          <w:noProof/>
          <w:sz w:val="22"/>
          <w:vertAlign w:val="superscript"/>
        </w:rPr>
        <w:t xml:space="preserve"> </w:t>
      </w:r>
      <w:r w:rsidRPr="00031A6C">
        <w:rPr>
          <w:rFonts w:ascii="Tahoma" w:eastAsia="Times New Roman" w:hAnsi="Tahoma" w:cs="Calibri"/>
          <w:noProof/>
          <w:sz w:val="22"/>
        </w:rPr>
        <w:t>innovadores con potencial de r</w:t>
      </w:r>
      <w:r w:rsidR="007723AB">
        <w:rPr>
          <w:rFonts w:ascii="Tahoma" w:eastAsia="Times New Roman" w:hAnsi="Tahoma" w:cs="Calibri"/>
          <w:noProof/>
          <w:sz w:val="22"/>
        </w:rPr>
        <w:t>é</w:t>
      </w:r>
      <w:r w:rsidRPr="00031A6C">
        <w:rPr>
          <w:rFonts w:ascii="Tahoma" w:eastAsia="Times New Roman" w:hAnsi="Tahoma" w:cs="Calibri"/>
          <w:noProof/>
          <w:sz w:val="22"/>
        </w:rPr>
        <w:t xml:space="preserve">plica, incidencia en la política pública e impacto en la población. </w:t>
      </w:r>
    </w:p>
    <w:p w14:paraId="72C81DC1"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t xml:space="preserve">El F-ODM financia </w:t>
      </w:r>
      <w:r>
        <w:rPr>
          <w:rFonts w:ascii="Tahoma" w:eastAsia="Times New Roman" w:hAnsi="Tahoma" w:cs="Calibri"/>
          <w:noProof/>
          <w:sz w:val="22"/>
        </w:rPr>
        <w:t>130</w:t>
      </w:r>
      <w:r w:rsidRPr="00031A6C">
        <w:rPr>
          <w:rFonts w:ascii="Tahoma" w:eastAsia="Times New Roman" w:hAnsi="Tahoma" w:cs="Calibri"/>
          <w:noProof/>
          <w:sz w:val="22"/>
        </w:rPr>
        <w:t xml:space="preserve"> Programas Conjuntos (PC) que corresponden a 8 ventanas temáticas</w:t>
      </w:r>
      <w:r w:rsidRPr="00031A6C">
        <w:rPr>
          <w:rFonts w:ascii="Tahoma" w:eastAsia="Times New Roman" w:hAnsi="Tahoma" w:cs="Calibri"/>
          <w:noProof/>
          <w:sz w:val="22"/>
          <w:vertAlign w:val="superscript"/>
        </w:rPr>
        <w:footnoteReference w:id="6"/>
      </w:r>
      <w:r w:rsidRPr="00031A6C">
        <w:rPr>
          <w:rFonts w:ascii="Tahoma" w:eastAsia="Times New Roman" w:hAnsi="Tahoma" w:cs="Calibri"/>
          <w:noProof/>
          <w:sz w:val="22"/>
          <w:vertAlign w:val="superscript"/>
        </w:rPr>
        <w:t xml:space="preserve"> </w:t>
      </w:r>
      <w:r w:rsidRPr="00031A6C">
        <w:rPr>
          <w:rFonts w:ascii="Tahoma" w:eastAsia="Times New Roman" w:hAnsi="Tahoma" w:cs="Calibri"/>
          <w:noProof/>
          <w:sz w:val="22"/>
        </w:rPr>
        <w:t xml:space="preserve">en </w:t>
      </w:r>
      <w:r>
        <w:rPr>
          <w:rFonts w:ascii="Tahoma" w:eastAsia="Times New Roman" w:hAnsi="Tahoma" w:cs="Calibri"/>
          <w:noProof/>
          <w:sz w:val="22"/>
        </w:rPr>
        <w:t>50</w:t>
      </w:r>
      <w:r w:rsidRPr="00031A6C">
        <w:rPr>
          <w:rFonts w:ascii="Tahoma" w:eastAsia="Times New Roman" w:hAnsi="Tahoma" w:cs="Calibri"/>
          <w:noProof/>
          <w:sz w:val="22"/>
        </w:rPr>
        <w:t xml:space="preserve"> países.</w:t>
      </w:r>
    </w:p>
    <w:p w14:paraId="022A7758"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t xml:space="preserve">En </w:t>
      </w:r>
      <w:r w:rsidR="007723AB">
        <w:rPr>
          <w:rFonts w:ascii="Tahoma" w:eastAsia="Times New Roman" w:hAnsi="Tahoma" w:cs="Calibri"/>
          <w:noProof/>
          <w:sz w:val="22"/>
        </w:rPr>
        <w:t xml:space="preserve">el </w:t>
      </w:r>
      <w:r w:rsidRPr="00031A6C">
        <w:rPr>
          <w:rFonts w:ascii="Tahoma" w:eastAsia="Times New Roman" w:hAnsi="Tahoma" w:cs="Calibri"/>
          <w:noProof/>
          <w:sz w:val="22"/>
        </w:rPr>
        <w:t>Perú se están implementando cuatro PC orientad</w:t>
      </w:r>
      <w:r w:rsidR="004A6936">
        <w:rPr>
          <w:rFonts w:ascii="Tahoma" w:eastAsia="Times New Roman" w:hAnsi="Tahoma" w:cs="Calibri"/>
          <w:noProof/>
          <w:sz w:val="22"/>
        </w:rPr>
        <w:t>os a las áreas temáticas de J</w:t>
      </w:r>
      <w:r w:rsidRPr="00031A6C">
        <w:rPr>
          <w:rFonts w:ascii="Tahoma" w:eastAsia="Times New Roman" w:hAnsi="Tahoma" w:cs="Calibri"/>
          <w:noProof/>
          <w:sz w:val="22"/>
        </w:rPr>
        <w:t xml:space="preserve">uventud, </w:t>
      </w:r>
      <w:r w:rsidR="004A6936">
        <w:rPr>
          <w:rFonts w:ascii="Tahoma" w:eastAsia="Times New Roman" w:hAnsi="Tahoma" w:cs="Calibri"/>
          <w:noProof/>
          <w:sz w:val="22"/>
        </w:rPr>
        <w:t>E</w:t>
      </w:r>
      <w:r w:rsidRPr="00031A6C">
        <w:rPr>
          <w:rFonts w:ascii="Tahoma" w:eastAsia="Times New Roman" w:hAnsi="Tahoma" w:cs="Calibri"/>
          <w:noProof/>
          <w:sz w:val="22"/>
        </w:rPr>
        <w:t xml:space="preserve">mpleo y </w:t>
      </w:r>
      <w:r w:rsidR="004A6936">
        <w:rPr>
          <w:rFonts w:ascii="Tahoma" w:eastAsia="Times New Roman" w:hAnsi="Tahoma" w:cs="Calibri"/>
          <w:noProof/>
          <w:sz w:val="22"/>
        </w:rPr>
        <w:t>Migración; D</w:t>
      </w:r>
      <w:r w:rsidRPr="00031A6C">
        <w:rPr>
          <w:rFonts w:ascii="Tahoma" w:eastAsia="Times New Roman" w:hAnsi="Tahoma" w:cs="Calibri"/>
          <w:noProof/>
          <w:sz w:val="22"/>
        </w:rPr>
        <w:t xml:space="preserve">esarrollo y </w:t>
      </w:r>
      <w:r w:rsidR="004A6936">
        <w:rPr>
          <w:rFonts w:ascii="Tahoma" w:eastAsia="Times New Roman" w:hAnsi="Tahoma" w:cs="Calibri"/>
          <w:noProof/>
          <w:sz w:val="22"/>
        </w:rPr>
        <w:t>S</w:t>
      </w:r>
      <w:r w:rsidRPr="00031A6C">
        <w:rPr>
          <w:rFonts w:ascii="Tahoma" w:eastAsia="Times New Roman" w:hAnsi="Tahoma" w:cs="Calibri"/>
          <w:noProof/>
          <w:sz w:val="22"/>
        </w:rPr>
        <w:t xml:space="preserve">ector </w:t>
      </w:r>
      <w:r w:rsidR="004A6936">
        <w:rPr>
          <w:rFonts w:ascii="Tahoma" w:eastAsia="Times New Roman" w:hAnsi="Tahoma" w:cs="Calibri"/>
          <w:noProof/>
          <w:sz w:val="22"/>
        </w:rPr>
        <w:t>P</w:t>
      </w:r>
      <w:r w:rsidRPr="00031A6C">
        <w:rPr>
          <w:rFonts w:ascii="Tahoma" w:eastAsia="Times New Roman" w:hAnsi="Tahoma" w:cs="Calibri"/>
          <w:noProof/>
          <w:sz w:val="22"/>
        </w:rPr>
        <w:t xml:space="preserve">rivado; </w:t>
      </w:r>
      <w:r w:rsidR="004A6936">
        <w:rPr>
          <w:rFonts w:ascii="Tahoma" w:eastAsia="Times New Roman" w:hAnsi="Tahoma" w:cs="Calibri"/>
          <w:noProof/>
          <w:sz w:val="22"/>
        </w:rPr>
        <w:t>I</w:t>
      </w:r>
      <w:r w:rsidRPr="00031A6C">
        <w:rPr>
          <w:rFonts w:ascii="Tahoma" w:eastAsia="Times New Roman" w:hAnsi="Tahoma" w:cs="Calibri"/>
          <w:noProof/>
          <w:sz w:val="22"/>
        </w:rPr>
        <w:t xml:space="preserve">nfancia, </w:t>
      </w:r>
      <w:r w:rsidR="004A6936">
        <w:rPr>
          <w:rFonts w:ascii="Tahoma" w:eastAsia="Times New Roman" w:hAnsi="Tahoma" w:cs="Calibri"/>
          <w:noProof/>
          <w:sz w:val="22"/>
        </w:rPr>
        <w:t>S</w:t>
      </w:r>
      <w:r w:rsidRPr="00031A6C">
        <w:rPr>
          <w:rFonts w:ascii="Tahoma" w:eastAsia="Times New Roman" w:hAnsi="Tahoma" w:cs="Calibri"/>
          <w:noProof/>
          <w:sz w:val="22"/>
        </w:rPr>
        <w:t xml:space="preserve">eguridad </w:t>
      </w:r>
      <w:r w:rsidR="004A6936">
        <w:rPr>
          <w:rFonts w:ascii="Tahoma" w:eastAsia="Times New Roman" w:hAnsi="Tahoma" w:cs="Calibri"/>
          <w:noProof/>
          <w:sz w:val="22"/>
        </w:rPr>
        <w:t>A</w:t>
      </w:r>
      <w:r w:rsidRPr="00031A6C">
        <w:rPr>
          <w:rFonts w:ascii="Tahoma" w:eastAsia="Times New Roman" w:hAnsi="Tahoma" w:cs="Calibri"/>
          <w:noProof/>
          <w:sz w:val="22"/>
        </w:rPr>
        <w:t xml:space="preserve">limentaria y </w:t>
      </w:r>
      <w:r w:rsidR="004A6936">
        <w:rPr>
          <w:rFonts w:ascii="Tahoma" w:eastAsia="Times New Roman" w:hAnsi="Tahoma" w:cs="Calibri"/>
          <w:noProof/>
          <w:sz w:val="22"/>
        </w:rPr>
        <w:t>Nutrición; y M</w:t>
      </w:r>
      <w:r w:rsidRPr="00031A6C">
        <w:rPr>
          <w:rFonts w:ascii="Tahoma" w:eastAsia="Times New Roman" w:hAnsi="Tahoma" w:cs="Calibri"/>
          <w:noProof/>
          <w:sz w:val="22"/>
        </w:rPr>
        <w:t xml:space="preserve">edio </w:t>
      </w:r>
      <w:r w:rsidR="004A6936">
        <w:rPr>
          <w:rFonts w:ascii="Tahoma" w:eastAsia="Times New Roman" w:hAnsi="Tahoma" w:cs="Calibri"/>
          <w:noProof/>
          <w:sz w:val="22"/>
        </w:rPr>
        <w:t>A</w:t>
      </w:r>
      <w:r w:rsidRPr="00031A6C">
        <w:rPr>
          <w:rFonts w:ascii="Tahoma" w:eastAsia="Times New Roman" w:hAnsi="Tahoma" w:cs="Calibri"/>
          <w:noProof/>
          <w:sz w:val="22"/>
        </w:rPr>
        <w:t xml:space="preserve">mbiente y </w:t>
      </w:r>
      <w:r w:rsidR="004A6936">
        <w:rPr>
          <w:rFonts w:ascii="Tahoma" w:eastAsia="Times New Roman" w:hAnsi="Tahoma" w:cs="Calibri"/>
          <w:noProof/>
          <w:sz w:val="22"/>
        </w:rPr>
        <w:t>C</w:t>
      </w:r>
      <w:r w:rsidRPr="00031A6C">
        <w:rPr>
          <w:rFonts w:ascii="Tahoma" w:eastAsia="Times New Roman" w:hAnsi="Tahoma" w:cs="Calibri"/>
          <w:noProof/>
          <w:sz w:val="22"/>
        </w:rPr>
        <w:t xml:space="preserve">ambio </w:t>
      </w:r>
      <w:r w:rsidR="004A6936">
        <w:rPr>
          <w:rFonts w:ascii="Tahoma" w:eastAsia="Times New Roman" w:hAnsi="Tahoma" w:cs="Calibri"/>
          <w:noProof/>
          <w:sz w:val="22"/>
        </w:rPr>
        <w:t>C</w:t>
      </w:r>
      <w:r w:rsidRPr="00031A6C">
        <w:rPr>
          <w:rFonts w:ascii="Tahoma" w:eastAsia="Times New Roman" w:hAnsi="Tahoma" w:cs="Calibri"/>
          <w:noProof/>
          <w:sz w:val="22"/>
        </w:rPr>
        <w:t>limático.</w:t>
      </w:r>
    </w:p>
    <w:p w14:paraId="323112C2"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t xml:space="preserve">En lo que compete a esta evaluación, </w:t>
      </w:r>
      <w:r w:rsidR="004A6936">
        <w:rPr>
          <w:rFonts w:ascii="Tahoma" w:eastAsia="Times New Roman" w:hAnsi="Tahoma" w:cs="Calibri"/>
          <w:noProof/>
          <w:sz w:val="22"/>
        </w:rPr>
        <w:t xml:space="preserve">el área </w:t>
      </w:r>
      <w:r w:rsidRPr="00031A6C">
        <w:rPr>
          <w:rFonts w:ascii="Tahoma" w:eastAsia="Times New Roman" w:hAnsi="Tahoma" w:cs="Calibri"/>
          <w:noProof/>
          <w:sz w:val="22"/>
        </w:rPr>
        <w:t>temática de Medio Ambiente y Cambio Climático tiene como objetivo contribuir a reducir la pobreza y la vulnerabilidad en aquellos países elegibles apoyando las intervenciones que mejoran la gestión medioambiental y la prestación de servicios a nivel nacional y local</w:t>
      </w:r>
      <w:r w:rsidR="007723AB">
        <w:rPr>
          <w:rFonts w:ascii="Tahoma" w:eastAsia="Times New Roman" w:hAnsi="Tahoma" w:cs="Calibri"/>
          <w:noProof/>
          <w:sz w:val="22"/>
        </w:rPr>
        <w:t>,</w:t>
      </w:r>
      <w:r w:rsidRPr="00031A6C">
        <w:rPr>
          <w:rFonts w:ascii="Tahoma" w:eastAsia="Times New Roman" w:hAnsi="Tahoma" w:cs="Calibri"/>
          <w:noProof/>
          <w:sz w:val="22"/>
        </w:rPr>
        <w:t xml:space="preserve"> incrementan el acceso a nuevos mecanismos de financiación</w:t>
      </w:r>
      <w:r w:rsidR="007723AB">
        <w:rPr>
          <w:rFonts w:ascii="Tahoma" w:eastAsia="Times New Roman" w:hAnsi="Tahoma" w:cs="Calibri"/>
          <w:noProof/>
          <w:sz w:val="22"/>
        </w:rPr>
        <w:t>,</w:t>
      </w:r>
      <w:r w:rsidRPr="00031A6C">
        <w:rPr>
          <w:rFonts w:ascii="Tahoma" w:eastAsia="Times New Roman" w:hAnsi="Tahoma" w:cs="Calibri"/>
          <w:noProof/>
          <w:sz w:val="22"/>
        </w:rPr>
        <w:t xml:space="preserve"> y amplian la capacidad para adaptarse al cambio climático.</w:t>
      </w:r>
    </w:p>
    <w:p w14:paraId="1FA96144"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t>El Programa Conjunto de Medio Ambiente y Cambio Climático del Perú (PCCC) “Gestión integral y adaptativa de recursos ambientales para minimizar vulnerabilidades al cambio climático en microcuencas“, tiene un presupuesto de US$ 3.9 millones a ser ejecutado entre octubre de 2008 y ma</w:t>
      </w:r>
      <w:r w:rsidR="007723AB">
        <w:rPr>
          <w:rFonts w:ascii="Tahoma" w:eastAsia="Times New Roman" w:hAnsi="Tahoma" w:cs="Calibri"/>
          <w:noProof/>
          <w:sz w:val="22"/>
        </w:rPr>
        <w:t xml:space="preserve">yo </w:t>
      </w:r>
      <w:r w:rsidRPr="00031A6C">
        <w:rPr>
          <w:rFonts w:ascii="Tahoma" w:eastAsia="Times New Roman" w:hAnsi="Tahoma" w:cs="Calibri"/>
          <w:noProof/>
          <w:sz w:val="22"/>
        </w:rPr>
        <w:t>de 2012.</w:t>
      </w:r>
    </w:p>
    <w:p w14:paraId="40052E71"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lastRenderedPageBreak/>
        <w:t>En junio de 2010 se llev</w:t>
      </w:r>
      <w:r w:rsidR="007723AB">
        <w:rPr>
          <w:rFonts w:ascii="Tahoma" w:eastAsia="Times New Roman" w:hAnsi="Tahoma" w:cs="Calibri"/>
          <w:noProof/>
          <w:sz w:val="22"/>
        </w:rPr>
        <w:t>ó</w:t>
      </w:r>
      <w:r w:rsidRPr="00031A6C">
        <w:rPr>
          <w:rFonts w:ascii="Tahoma" w:eastAsia="Times New Roman" w:hAnsi="Tahoma" w:cs="Calibri"/>
          <w:noProof/>
          <w:sz w:val="22"/>
        </w:rPr>
        <w:t xml:space="preserve"> a cabo la Evaluación Medio Término (EMT) con el objetivo de </w:t>
      </w:r>
      <w:r w:rsidRPr="00031A6C">
        <w:rPr>
          <w:rFonts w:ascii="Tahoma" w:eastAsia="Times New Roman" w:hAnsi="Tahoma" w:cs="Calibri"/>
          <w:i/>
          <w:noProof/>
          <w:sz w:val="22"/>
        </w:rPr>
        <w:t>“generar conocimientos, identificar buenas prácticas y lecciones aprendidas que contribuyan a mejorar la ejecución de los mismos durante la segunda fase de implementación y poder transferirlas a otros programas”</w:t>
      </w:r>
      <w:r w:rsidRPr="00031A6C">
        <w:rPr>
          <w:rFonts w:ascii="Tahoma" w:eastAsia="Times New Roman" w:hAnsi="Tahoma" w:cs="Calibri"/>
          <w:noProof/>
          <w:sz w:val="22"/>
        </w:rPr>
        <w:t>.</w:t>
      </w:r>
    </w:p>
    <w:p w14:paraId="21D37C7F" w14:textId="77777777" w:rsidR="006242D2" w:rsidRPr="00031A6C" w:rsidRDefault="006242D2" w:rsidP="006242D2">
      <w:pPr>
        <w:jc w:val="both"/>
        <w:rPr>
          <w:rFonts w:ascii="Tahoma" w:eastAsia="Times New Roman" w:hAnsi="Tahoma" w:cs="Calibri"/>
          <w:noProof/>
          <w:sz w:val="22"/>
        </w:rPr>
      </w:pPr>
      <w:r w:rsidRPr="00031A6C">
        <w:rPr>
          <w:rFonts w:ascii="Tahoma" w:eastAsia="Times New Roman" w:hAnsi="Tahoma" w:cs="Calibri"/>
          <w:noProof/>
          <w:sz w:val="22"/>
        </w:rPr>
        <w:t>Las recomendaciones de la EMT son recogidas en el Plan de Mejora que es concertado y aprobado por el Comité Técnico de Seguimiento (CTS) y el Comité de Gestión (CG) del PC, siendo las acciones correctivas propuestas las siguientes:</w:t>
      </w:r>
    </w:p>
    <w:p w14:paraId="495BC6A3" w14:textId="77777777" w:rsidR="006242D2" w:rsidRPr="000518AD" w:rsidRDefault="006242D2"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Re</w:t>
      </w:r>
      <w:r w:rsidR="00C06BC5" w:rsidRPr="000518AD">
        <w:rPr>
          <w:rFonts w:ascii="Tahoma" w:eastAsia="Times New Roman" w:hAnsi="Tahoma" w:cs="Calibri"/>
          <w:noProof/>
          <w:sz w:val="22"/>
        </w:rPr>
        <w:t xml:space="preserve">visar el Marco de Resultados y los Planes Operativos para mejorar </w:t>
      </w:r>
      <w:r w:rsidRPr="000518AD">
        <w:rPr>
          <w:rFonts w:ascii="Tahoma" w:eastAsia="Times New Roman" w:hAnsi="Tahoma" w:cs="Calibri"/>
          <w:noProof/>
          <w:sz w:val="22"/>
        </w:rPr>
        <w:t xml:space="preserve">la articulación y coherencia de las actividades </w:t>
      </w:r>
      <w:r w:rsidR="00C06BC5" w:rsidRPr="000518AD">
        <w:rPr>
          <w:rFonts w:ascii="Tahoma" w:eastAsia="Times New Roman" w:hAnsi="Tahoma" w:cs="Calibri"/>
          <w:noProof/>
          <w:sz w:val="22"/>
        </w:rPr>
        <w:t xml:space="preserve">y productos para lograr los </w:t>
      </w:r>
      <w:r w:rsidRPr="000518AD">
        <w:rPr>
          <w:rFonts w:ascii="Tahoma" w:eastAsia="Times New Roman" w:hAnsi="Tahoma" w:cs="Calibri"/>
          <w:noProof/>
          <w:sz w:val="22"/>
        </w:rPr>
        <w:t>resultados del PC.</w:t>
      </w:r>
    </w:p>
    <w:p w14:paraId="60E04563" w14:textId="77777777" w:rsidR="00C06BC5" w:rsidRPr="000518AD" w:rsidRDefault="00C06BC5"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Fortalecimiento de la Unidad de Coordinación del PC.</w:t>
      </w:r>
    </w:p>
    <w:p w14:paraId="16D2CF91" w14:textId="77777777" w:rsidR="00C06BC5" w:rsidRPr="000518AD" w:rsidRDefault="00C06BC5"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Formulación e implementación de estrategia articulada de intervención y estrategia de capacitación a la luz de la revisión de Marco de Resultados y la implementación del PC.</w:t>
      </w:r>
    </w:p>
    <w:p w14:paraId="3071B708" w14:textId="77777777" w:rsidR="006242D2" w:rsidRPr="000518AD" w:rsidRDefault="00652530"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 xml:space="preserve">Revisión e implementación de estrategia de incidencia y comunicaciones. </w:t>
      </w:r>
    </w:p>
    <w:p w14:paraId="15878114" w14:textId="77777777" w:rsidR="006242D2" w:rsidRPr="000518AD" w:rsidRDefault="00652530"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 xml:space="preserve">Fortalecimiento de la visibilidad del PC y su alineamiento con estrategias de ODM, pobreza y desarrollo, entre otros. </w:t>
      </w:r>
    </w:p>
    <w:p w14:paraId="0A6FA792" w14:textId="77777777" w:rsidR="006242D2" w:rsidRPr="000518AD" w:rsidRDefault="00652530" w:rsidP="00652530">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 xml:space="preserve">Revisión de marco de monitoreo y evaluación (M&amp;E) y formulación de plan de M&amp;E. </w:t>
      </w:r>
    </w:p>
    <w:p w14:paraId="787C5491" w14:textId="77777777" w:rsidR="006242D2" w:rsidRPr="000518AD" w:rsidRDefault="00652530"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 xml:space="preserve">Asegurar la participación del Ministerio del Ambiente </w:t>
      </w:r>
      <w:r w:rsidR="00AC1A29" w:rsidRPr="000518AD">
        <w:rPr>
          <w:rFonts w:ascii="Tahoma" w:eastAsia="Times New Roman" w:hAnsi="Tahoma" w:cs="Calibri"/>
          <w:noProof/>
          <w:sz w:val="22"/>
        </w:rPr>
        <w:t xml:space="preserve">(en los tres niveles de gobierno) </w:t>
      </w:r>
      <w:r w:rsidRPr="000518AD">
        <w:rPr>
          <w:rFonts w:ascii="Tahoma" w:eastAsia="Times New Roman" w:hAnsi="Tahoma" w:cs="Calibri"/>
          <w:noProof/>
          <w:sz w:val="22"/>
        </w:rPr>
        <w:t xml:space="preserve">en las instancias pertinentes de gestión, y fortalecer el alineamiento </w:t>
      </w:r>
      <w:r w:rsidR="00AC1A29" w:rsidRPr="000518AD">
        <w:rPr>
          <w:rFonts w:ascii="Tahoma" w:eastAsia="Times New Roman" w:hAnsi="Tahoma" w:cs="Calibri"/>
          <w:noProof/>
          <w:sz w:val="22"/>
        </w:rPr>
        <w:t xml:space="preserve">con </w:t>
      </w:r>
      <w:r w:rsidR="006242D2" w:rsidRPr="000518AD">
        <w:rPr>
          <w:rFonts w:ascii="Tahoma" w:eastAsia="Times New Roman" w:hAnsi="Tahoma" w:cs="Calibri"/>
          <w:noProof/>
          <w:sz w:val="22"/>
        </w:rPr>
        <w:t>programas similares.</w:t>
      </w:r>
    </w:p>
    <w:p w14:paraId="54C53849" w14:textId="77777777" w:rsidR="006242D2" w:rsidRPr="000518AD" w:rsidRDefault="00AC1A29" w:rsidP="00A946DF">
      <w:pPr>
        <w:numPr>
          <w:ilvl w:val="0"/>
          <w:numId w:val="14"/>
        </w:numPr>
        <w:spacing w:after="0"/>
        <w:jc w:val="both"/>
        <w:rPr>
          <w:rFonts w:ascii="Tahoma" w:eastAsia="Times New Roman" w:hAnsi="Tahoma" w:cs="Calibri"/>
          <w:noProof/>
          <w:sz w:val="22"/>
        </w:rPr>
      </w:pPr>
      <w:r w:rsidRPr="000518AD">
        <w:rPr>
          <w:rFonts w:ascii="Tahoma" w:eastAsia="Times New Roman" w:hAnsi="Tahoma" w:cs="Calibri"/>
          <w:noProof/>
          <w:sz w:val="22"/>
        </w:rPr>
        <w:t>Asegurar la incorporación del enfoque de género en el PC</w:t>
      </w:r>
      <w:r w:rsidR="006242D2" w:rsidRPr="000518AD">
        <w:rPr>
          <w:rFonts w:ascii="Tahoma" w:eastAsia="Times New Roman" w:hAnsi="Tahoma" w:cs="Calibri"/>
          <w:noProof/>
          <w:sz w:val="22"/>
        </w:rPr>
        <w:t>.</w:t>
      </w:r>
    </w:p>
    <w:p w14:paraId="2D0D1ADE" w14:textId="77777777" w:rsidR="00233EAE" w:rsidRPr="00751044" w:rsidRDefault="004A0068" w:rsidP="00751044">
      <w:pPr>
        <w:pStyle w:val="Heading2"/>
        <w:spacing w:after="240"/>
        <w:rPr>
          <w:rFonts w:ascii="Tahoma" w:hAnsi="Tahoma" w:cs="Calibri"/>
          <w:b w:val="0"/>
          <w:sz w:val="22"/>
          <w:szCs w:val="22"/>
          <w:lang w:val="es-CO"/>
        </w:rPr>
      </w:pPr>
      <w:bookmarkStart w:id="17" w:name="_Toc195590606"/>
      <w:bookmarkStart w:id="18" w:name="_Toc199786697"/>
      <w:r w:rsidRPr="000518AD">
        <w:rPr>
          <w:rFonts w:ascii="Tahoma" w:hAnsi="Tahoma" w:cs="Calibri"/>
          <w:b w:val="0"/>
          <w:sz w:val="22"/>
          <w:szCs w:val="22"/>
          <w:lang w:val="es-CO"/>
        </w:rPr>
        <w:t>Enfoque metodológico</w:t>
      </w:r>
      <w:bookmarkEnd w:id="17"/>
      <w:bookmarkEnd w:id="18"/>
    </w:p>
    <w:p w14:paraId="6ACC8206" w14:textId="77777777" w:rsidR="00882E19" w:rsidRPr="00306C26" w:rsidRDefault="00882E19" w:rsidP="00882E19">
      <w:pPr>
        <w:widowControl w:val="0"/>
        <w:autoSpaceDE w:val="0"/>
        <w:autoSpaceDN w:val="0"/>
        <w:adjustRightInd w:val="0"/>
        <w:jc w:val="both"/>
        <w:rPr>
          <w:rFonts w:ascii="Tahoma" w:eastAsia="Times New Roman" w:hAnsi="Tahoma" w:cs="Calibri"/>
          <w:noProof/>
          <w:sz w:val="22"/>
        </w:rPr>
      </w:pPr>
      <w:r w:rsidRPr="00306C26">
        <w:rPr>
          <w:rFonts w:ascii="Tahoma" w:eastAsia="Times New Roman" w:hAnsi="Tahoma" w:cs="Calibri"/>
          <w:noProof/>
          <w:sz w:val="22"/>
        </w:rPr>
        <w:t>Los objetivos generales de la evaluación son:</w:t>
      </w:r>
    </w:p>
    <w:p w14:paraId="42A5160B" w14:textId="77777777" w:rsidR="00882E19" w:rsidRPr="004770FA" w:rsidRDefault="00882E19" w:rsidP="004770FA">
      <w:pPr>
        <w:pStyle w:val="Default"/>
        <w:numPr>
          <w:ilvl w:val="0"/>
          <w:numId w:val="2"/>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 xml:space="preserve">Establecer en qué medida el PC ha ejecutado plenamente sus actividades, entregado productos concretos y obtenido los resultados,  en particular midiendo los resultados para el desarrollo. </w:t>
      </w:r>
    </w:p>
    <w:p w14:paraId="524B7332" w14:textId="77777777" w:rsidR="00882E19" w:rsidRDefault="00882E19" w:rsidP="00882E19">
      <w:pPr>
        <w:pStyle w:val="Default"/>
        <w:numPr>
          <w:ilvl w:val="0"/>
          <w:numId w:val="2"/>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 xml:space="preserve">Generar conocimientos empíricos sustantivos que identifiquen buenas prácticas y lecciones aprendidas que puedan ser útiles para otras intervenciones de desarrollo a nivel nacional (aumento de escala o duplicación) y a nivel internacional (duplicación). </w:t>
      </w:r>
    </w:p>
    <w:p w14:paraId="338F1EC8" w14:textId="77777777" w:rsidR="00882E19" w:rsidRPr="00233EAE" w:rsidRDefault="00882E19" w:rsidP="00882E19">
      <w:pPr>
        <w:pStyle w:val="Default"/>
        <w:jc w:val="both"/>
        <w:rPr>
          <w:rFonts w:ascii="Tahoma" w:hAnsi="Tahoma" w:cs="Calibri"/>
          <w:color w:val="auto"/>
          <w:sz w:val="22"/>
          <w:szCs w:val="22"/>
          <w:lang w:val="es-ES_tradnl"/>
        </w:rPr>
      </w:pPr>
    </w:p>
    <w:p w14:paraId="149C9B6D" w14:textId="77777777" w:rsidR="00882E19" w:rsidRPr="00306C26" w:rsidRDefault="00882E19" w:rsidP="00882E19">
      <w:pPr>
        <w:widowControl w:val="0"/>
        <w:autoSpaceDE w:val="0"/>
        <w:autoSpaceDN w:val="0"/>
        <w:adjustRightInd w:val="0"/>
        <w:jc w:val="both"/>
        <w:rPr>
          <w:rFonts w:ascii="Tahoma" w:eastAsia="Times New Roman" w:hAnsi="Tahoma" w:cs="Calibri"/>
          <w:noProof/>
          <w:sz w:val="22"/>
        </w:rPr>
      </w:pPr>
      <w:r w:rsidRPr="00306C26">
        <w:rPr>
          <w:rFonts w:ascii="Tahoma" w:eastAsia="Times New Roman" w:hAnsi="Tahoma" w:cs="Calibri"/>
          <w:noProof/>
          <w:sz w:val="22"/>
        </w:rPr>
        <w:t>De estos objetivos se han desprendido objetivos específicos que orientan en forma concreta lo que se obtendrá del proceso de evaluación final del PC.</w:t>
      </w:r>
    </w:p>
    <w:p w14:paraId="570363FC" w14:textId="77777777" w:rsidR="00882E19" w:rsidRPr="006A32FC" w:rsidRDefault="00882E19" w:rsidP="00882E19">
      <w:pPr>
        <w:pStyle w:val="Default"/>
        <w:numPr>
          <w:ilvl w:val="0"/>
          <w:numId w:val="3"/>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 xml:space="preserve">Medir hasta qué punto el PC ha comprendido las dinámicas regionales y locales, y ha contribuido a abordar las necesidades y los problemas determinados en el análisis inicial articulado en la fase de diseño de la propuesta presentada al Secretariado del F-ODM. </w:t>
      </w:r>
    </w:p>
    <w:p w14:paraId="381FAE03" w14:textId="77777777" w:rsidR="00882E19" w:rsidRPr="006A32FC" w:rsidRDefault="00882E19" w:rsidP="00882E19">
      <w:pPr>
        <w:pStyle w:val="Default"/>
        <w:numPr>
          <w:ilvl w:val="0"/>
          <w:numId w:val="3"/>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Medir el grado de incidencia del PC a nivel nacional, regional y local.</w:t>
      </w:r>
    </w:p>
    <w:p w14:paraId="32637F69" w14:textId="77777777" w:rsidR="00882E19" w:rsidRPr="006A32FC" w:rsidRDefault="00882E19" w:rsidP="00882E19">
      <w:pPr>
        <w:pStyle w:val="Default"/>
        <w:numPr>
          <w:ilvl w:val="0"/>
          <w:numId w:val="3"/>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 xml:space="preserve">Medir la eficiencia y la calidad de los resultados obtenidos y productos entregados del PC respecto de los planificados inicialmente o las revisiones oficiales posteriores evidenciadas en el Marco de M&amp;E. </w:t>
      </w:r>
    </w:p>
    <w:p w14:paraId="2E1B9C36" w14:textId="77777777" w:rsidR="00882E19" w:rsidRPr="006A32FC" w:rsidRDefault="00882E19" w:rsidP="00882E19">
      <w:pPr>
        <w:pStyle w:val="Default"/>
        <w:numPr>
          <w:ilvl w:val="0"/>
          <w:numId w:val="3"/>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lastRenderedPageBreak/>
        <w:t xml:space="preserve">Medir el alcance de los efectos positivos del PC en la transversalización de las medidas de mitigación y adaptación al cambio climático, en la vida de la población objetivo, en los/as beneficiarios/as y participantes previstos, ya sean individuos, comunidades o instituciones, según los propósitos del programa. </w:t>
      </w:r>
    </w:p>
    <w:p w14:paraId="74449EE1" w14:textId="77777777" w:rsidR="00882E19" w:rsidRPr="006A32FC" w:rsidRDefault="00882E19" w:rsidP="00882E19">
      <w:pPr>
        <w:pStyle w:val="Default"/>
        <w:numPr>
          <w:ilvl w:val="0"/>
          <w:numId w:val="3"/>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 xml:space="preserve">Medir la contribución del PC a los ODM y otras metas internacionales de desarrollo, a los objetivos de la ventana temática de Medio Ambiente y Cambio Climático, y a los objetivos generales del F-ODM a nivel local y nacional </w:t>
      </w:r>
      <w:r w:rsidRPr="006A32FC">
        <w:rPr>
          <w:rFonts w:ascii="Tahoma" w:hAnsi="Tahoma" w:cs="Calibri"/>
          <w:bCs/>
          <w:color w:val="auto"/>
          <w:sz w:val="22"/>
          <w:szCs w:val="22"/>
          <w:lang w:val="es-ES_tradnl"/>
        </w:rPr>
        <w:t>(ODM y Declaración del Milenio, Declaración de París y principios de Accra, y la reforma de las Naciones Unidas)</w:t>
      </w:r>
      <w:r w:rsidRPr="006A32FC">
        <w:rPr>
          <w:rFonts w:ascii="Tahoma" w:hAnsi="Tahoma" w:cs="Calibri"/>
          <w:color w:val="auto"/>
          <w:sz w:val="22"/>
          <w:szCs w:val="22"/>
          <w:lang w:val="es-ES_tradnl"/>
        </w:rPr>
        <w:t xml:space="preserve">. </w:t>
      </w:r>
    </w:p>
    <w:p w14:paraId="079000B9" w14:textId="77777777" w:rsidR="00882E19" w:rsidRPr="006A32FC" w:rsidRDefault="00882E19" w:rsidP="00882E19">
      <w:pPr>
        <w:pStyle w:val="Default"/>
        <w:numPr>
          <w:ilvl w:val="0"/>
          <w:numId w:val="3"/>
        </w:numPr>
        <w:ind w:left="426" w:hanging="426"/>
        <w:jc w:val="both"/>
        <w:rPr>
          <w:rFonts w:ascii="Tahoma" w:hAnsi="Tahoma" w:cs="Calibri"/>
          <w:color w:val="auto"/>
          <w:sz w:val="22"/>
          <w:szCs w:val="22"/>
          <w:lang w:val="es-ES_tradnl"/>
        </w:rPr>
      </w:pPr>
      <w:r w:rsidRPr="006A32FC">
        <w:rPr>
          <w:rFonts w:ascii="Tahoma" w:hAnsi="Tahoma" w:cs="Calibri"/>
          <w:color w:val="auto"/>
          <w:sz w:val="22"/>
          <w:szCs w:val="22"/>
          <w:lang w:val="es-ES_tradnl"/>
        </w:rPr>
        <w:t>Identificar buenas prácticas y lecciones aprendidas en los temas del PC, los temas específicos de la ventana temática y los objetivos generales del F-ODM con el fin de contribuir al fomento de su sostenibilidad.</w:t>
      </w:r>
    </w:p>
    <w:p w14:paraId="3A786ABC" w14:textId="77777777" w:rsidR="00233EAE" w:rsidRPr="006C78D7" w:rsidRDefault="00233EAE" w:rsidP="006C78D7">
      <w:pPr>
        <w:rPr>
          <w:lang w:val="es-CO"/>
        </w:rPr>
      </w:pPr>
    </w:p>
    <w:p w14:paraId="38A38A9C" w14:textId="77777777" w:rsidR="00664B82" w:rsidRPr="00751044" w:rsidRDefault="004A0068" w:rsidP="00751044">
      <w:pPr>
        <w:pStyle w:val="Heading2"/>
        <w:spacing w:after="240"/>
        <w:rPr>
          <w:rFonts w:ascii="Tahoma" w:hAnsi="Tahoma" w:cs="Calibri"/>
          <w:b w:val="0"/>
          <w:sz w:val="22"/>
          <w:szCs w:val="22"/>
          <w:lang w:val="es-CO"/>
        </w:rPr>
      </w:pPr>
      <w:bookmarkStart w:id="19" w:name="_Toc195590607"/>
      <w:bookmarkStart w:id="20" w:name="_Toc199786698"/>
      <w:r w:rsidRPr="006C78D7">
        <w:rPr>
          <w:rFonts w:ascii="Tahoma" w:hAnsi="Tahoma" w:cs="Calibri"/>
          <w:b w:val="0"/>
          <w:sz w:val="22"/>
          <w:szCs w:val="22"/>
          <w:lang w:val="es-CO"/>
        </w:rPr>
        <w:t>Metodología utilizada en la evaluación</w:t>
      </w:r>
      <w:bookmarkEnd w:id="19"/>
      <w:bookmarkEnd w:id="20"/>
    </w:p>
    <w:p w14:paraId="7509541E" w14:textId="77777777" w:rsidR="00882E19" w:rsidRPr="0033414C" w:rsidRDefault="00882E19" w:rsidP="00882E19">
      <w:pPr>
        <w:jc w:val="both"/>
        <w:rPr>
          <w:rFonts w:ascii="Tahoma" w:hAnsi="Tahoma" w:cs="Calibri"/>
          <w:sz w:val="22"/>
        </w:rPr>
      </w:pPr>
      <w:r w:rsidRPr="0033414C">
        <w:rPr>
          <w:rFonts w:ascii="Tahoma" w:hAnsi="Tahoma" w:cs="Calibri"/>
          <w:sz w:val="22"/>
        </w:rPr>
        <w:t xml:space="preserve">La metodología de la evaluación final </w:t>
      </w:r>
      <w:r w:rsidR="00AC1A29">
        <w:rPr>
          <w:rFonts w:ascii="Tahoma" w:hAnsi="Tahoma" w:cs="Calibri"/>
          <w:sz w:val="22"/>
        </w:rPr>
        <w:t xml:space="preserve">se basa en </w:t>
      </w:r>
      <w:r w:rsidRPr="0033414C">
        <w:rPr>
          <w:rFonts w:ascii="Tahoma" w:hAnsi="Tahoma" w:cs="Calibri"/>
          <w:sz w:val="22"/>
        </w:rPr>
        <w:t xml:space="preserve">las premisas de la gestión basada en resultados (GBR) adecuadas al PC de Cambio Climático. </w:t>
      </w:r>
      <w:r w:rsidR="00AC1A29">
        <w:rPr>
          <w:rFonts w:ascii="Tahoma" w:hAnsi="Tahoma" w:cs="Calibri"/>
          <w:sz w:val="22"/>
        </w:rPr>
        <w:t xml:space="preserve">Es fundamental, entonces, </w:t>
      </w:r>
      <w:r w:rsidRPr="0033414C">
        <w:rPr>
          <w:rFonts w:ascii="Tahoma" w:hAnsi="Tahoma" w:cs="Calibri"/>
          <w:sz w:val="22"/>
        </w:rPr>
        <w:t>entender y dar a entender qué es la gestión basada en resultados</w:t>
      </w:r>
      <w:r w:rsidR="00AC1A29">
        <w:rPr>
          <w:rFonts w:ascii="Tahoma" w:hAnsi="Tahoma" w:cs="Calibri"/>
          <w:sz w:val="22"/>
        </w:rPr>
        <w:t>: b</w:t>
      </w:r>
      <w:r w:rsidRPr="0033414C">
        <w:rPr>
          <w:rFonts w:ascii="Tahoma" w:hAnsi="Tahoma" w:cs="Calibri"/>
          <w:sz w:val="22"/>
        </w:rPr>
        <w:t xml:space="preserve">ajo qué principios se rige, </w:t>
      </w:r>
      <w:r w:rsidR="00AC1A29">
        <w:rPr>
          <w:rFonts w:ascii="Tahoma" w:hAnsi="Tahoma" w:cs="Calibri"/>
          <w:sz w:val="22"/>
        </w:rPr>
        <w:t xml:space="preserve">en qué </w:t>
      </w:r>
      <w:r w:rsidRPr="0033414C">
        <w:rPr>
          <w:rFonts w:ascii="Tahoma" w:hAnsi="Tahoma" w:cs="Calibri"/>
          <w:sz w:val="22"/>
        </w:rPr>
        <w:t>contexto histórico se práctica</w:t>
      </w:r>
      <w:r w:rsidR="003024FE">
        <w:rPr>
          <w:rFonts w:ascii="Tahoma" w:hAnsi="Tahoma" w:cs="Calibri"/>
          <w:sz w:val="22"/>
        </w:rPr>
        <w:t>,</w:t>
      </w:r>
      <w:r w:rsidRPr="0033414C">
        <w:rPr>
          <w:rFonts w:ascii="Tahoma" w:hAnsi="Tahoma" w:cs="Calibri"/>
          <w:sz w:val="22"/>
        </w:rPr>
        <w:t xml:space="preserve"> y la importancia que adquiere en ese contexto comprender los aspectos necesarios para que ocurra un cambio de desarrollo desde la valoración del diseño (planificación), procesos (estrategia) y resultados del programa conjunto. </w:t>
      </w:r>
    </w:p>
    <w:p w14:paraId="01ECEDC0" w14:textId="77777777" w:rsidR="00882E19" w:rsidRPr="0033414C" w:rsidRDefault="00882E19" w:rsidP="00882E19">
      <w:pPr>
        <w:jc w:val="both"/>
        <w:rPr>
          <w:rFonts w:ascii="Tahoma" w:hAnsi="Tahoma" w:cs="Calibri"/>
          <w:sz w:val="22"/>
        </w:rPr>
      </w:pPr>
      <w:r w:rsidRPr="000518AD">
        <w:rPr>
          <w:rFonts w:ascii="Tahoma" w:hAnsi="Tahoma" w:cs="Calibri"/>
          <w:sz w:val="22"/>
        </w:rPr>
        <w:t xml:space="preserve">La evaluación final del PC desde esta perspectiva de análisis adquiere relevancia entendiendo que para lograr un resultado es importante la valoración de la estrategia que da </w:t>
      </w:r>
      <w:r w:rsidR="003024FE" w:rsidRPr="000518AD">
        <w:rPr>
          <w:rFonts w:ascii="Tahoma" w:hAnsi="Tahoma" w:cs="Calibri"/>
          <w:sz w:val="22"/>
        </w:rPr>
        <w:t xml:space="preserve">el </w:t>
      </w:r>
      <w:r w:rsidRPr="000518AD">
        <w:rPr>
          <w:rFonts w:ascii="Tahoma" w:hAnsi="Tahoma" w:cs="Calibri"/>
          <w:sz w:val="22"/>
        </w:rPr>
        <w:t>enfoque sistémico al abordaje de una iniciativa; igualmente porque provoca alianza entre los actores buscando la armonía de sus acciones que trasciendan proyectos particulares y lo promocionen como un programa conjunto, ya que el logro de resultados a nivel de efecto no es la sumatoria de los productos y su logro depende de los otros actores (socios de la ejecución).</w:t>
      </w:r>
    </w:p>
    <w:p w14:paraId="7969931F" w14:textId="77777777" w:rsidR="00882E19" w:rsidRPr="0033414C" w:rsidRDefault="00882E19" w:rsidP="00882E19">
      <w:pPr>
        <w:jc w:val="both"/>
        <w:rPr>
          <w:rFonts w:ascii="Tahoma" w:hAnsi="Tahoma" w:cs="Calibri"/>
          <w:sz w:val="22"/>
        </w:rPr>
      </w:pPr>
      <w:r w:rsidRPr="0033414C">
        <w:rPr>
          <w:rFonts w:ascii="Tahoma" w:hAnsi="Tahoma" w:cs="Calibri"/>
          <w:sz w:val="22"/>
        </w:rPr>
        <w:t>La metodología de carácter cualitativ</w:t>
      </w:r>
      <w:r w:rsidR="003024FE">
        <w:rPr>
          <w:rFonts w:ascii="Tahoma" w:hAnsi="Tahoma" w:cs="Calibri"/>
          <w:sz w:val="22"/>
        </w:rPr>
        <w:t>o</w:t>
      </w:r>
      <w:r w:rsidRPr="0033414C">
        <w:rPr>
          <w:rFonts w:ascii="Tahoma" w:hAnsi="Tahoma" w:cs="Calibri"/>
          <w:sz w:val="22"/>
        </w:rPr>
        <w:t xml:space="preserve"> parte de los principios de la gestión conjunta de la GBRd (participación conjunta, apropiación, eficiencia y eficacia conjunta, calidad y sostenibilidad). Sobre el análisis de la documentación se obtiene un resultado preliminar con el cual se plantea una hipótesis. Esta hipótesis asociada a los principios de la gestión conjunta es planteada a los actores para validarla o refutarla en el trabajo de campo. </w:t>
      </w:r>
    </w:p>
    <w:p w14:paraId="623E0B31" w14:textId="77777777" w:rsidR="00882E19" w:rsidRPr="0033414C" w:rsidRDefault="00882E19" w:rsidP="00882E19">
      <w:pPr>
        <w:jc w:val="both"/>
        <w:rPr>
          <w:rFonts w:ascii="Tahoma" w:hAnsi="Tahoma" w:cs="Calibri"/>
          <w:sz w:val="22"/>
        </w:rPr>
      </w:pPr>
      <w:r w:rsidRPr="0033414C">
        <w:rPr>
          <w:rFonts w:ascii="Tahoma" w:hAnsi="Tahoma" w:cs="Calibri"/>
          <w:sz w:val="22"/>
        </w:rPr>
        <w:t xml:space="preserve">Los métodos cualitativos representan un punto de vista global, holístico, y se caracterizan por </w:t>
      </w:r>
      <w:r>
        <w:rPr>
          <w:rFonts w:ascii="Tahoma" w:hAnsi="Tahoma" w:cs="Calibri"/>
          <w:sz w:val="22"/>
        </w:rPr>
        <w:t>la utilización de herramientas semiestructuradas</w:t>
      </w:r>
      <w:r w:rsidRPr="0033414C">
        <w:rPr>
          <w:rFonts w:ascii="Tahoma" w:hAnsi="Tahoma" w:cs="Calibri"/>
          <w:sz w:val="22"/>
        </w:rPr>
        <w:t xml:space="preserve"> en su proceso de implementación, </w:t>
      </w:r>
      <w:r>
        <w:rPr>
          <w:rFonts w:ascii="Tahoma" w:hAnsi="Tahoma" w:cs="Calibri"/>
          <w:sz w:val="22"/>
        </w:rPr>
        <w:t>que permiten mayor</w:t>
      </w:r>
      <w:r w:rsidRPr="0033414C">
        <w:rPr>
          <w:rFonts w:ascii="Tahoma" w:hAnsi="Tahoma" w:cs="Calibri"/>
          <w:sz w:val="22"/>
        </w:rPr>
        <w:t xml:space="preserve"> flexibilidad y apertura al sujeto participante. Desde esta perspectiva se plantea un conjunto de métodos y herramientas de recolección y análisis de la información. La selección de las mismas estará en función de los espacios, tiempos y personas con las cuales se pueda efectuar el trabajo de evaluación.  </w:t>
      </w:r>
    </w:p>
    <w:p w14:paraId="01403C2F" w14:textId="77777777" w:rsidR="00882E19" w:rsidRPr="0033414C" w:rsidRDefault="00882E19" w:rsidP="00882E19">
      <w:pPr>
        <w:jc w:val="both"/>
        <w:rPr>
          <w:rFonts w:ascii="Tahoma" w:hAnsi="Tahoma" w:cs="Calibri"/>
          <w:sz w:val="22"/>
        </w:rPr>
      </w:pPr>
      <w:r w:rsidRPr="0033414C">
        <w:rPr>
          <w:rFonts w:ascii="Tahoma" w:hAnsi="Tahoma" w:cs="Calibri"/>
          <w:sz w:val="22"/>
        </w:rPr>
        <w:t xml:space="preserve">Las técnicas cualitativas </w:t>
      </w:r>
      <w:r w:rsidR="003024FE">
        <w:rPr>
          <w:rFonts w:ascii="Tahoma" w:hAnsi="Tahoma" w:cs="Calibri"/>
          <w:sz w:val="22"/>
        </w:rPr>
        <w:t xml:space="preserve">utilizadas </w:t>
      </w:r>
      <w:r w:rsidRPr="0033414C">
        <w:rPr>
          <w:rFonts w:ascii="Tahoma" w:hAnsi="Tahoma" w:cs="Calibri"/>
          <w:sz w:val="22"/>
        </w:rPr>
        <w:t>son:</w:t>
      </w:r>
    </w:p>
    <w:p w14:paraId="18518156" w14:textId="77777777" w:rsidR="00882E19" w:rsidRPr="0033414C" w:rsidRDefault="00882E19" w:rsidP="00A946DF">
      <w:pPr>
        <w:numPr>
          <w:ilvl w:val="0"/>
          <w:numId w:val="15"/>
        </w:numPr>
        <w:spacing w:after="0"/>
        <w:jc w:val="both"/>
        <w:rPr>
          <w:rFonts w:ascii="Tahoma" w:hAnsi="Tahoma" w:cs="Calibri"/>
          <w:sz w:val="22"/>
        </w:rPr>
      </w:pPr>
      <w:r w:rsidRPr="0033414C">
        <w:rPr>
          <w:rFonts w:ascii="Tahoma" w:hAnsi="Tahoma" w:cs="Calibri"/>
          <w:b/>
          <w:sz w:val="22"/>
        </w:rPr>
        <w:t>Investigación documental</w:t>
      </w:r>
      <w:r w:rsidRPr="0033414C">
        <w:rPr>
          <w:rFonts w:ascii="Tahoma" w:hAnsi="Tahoma" w:cs="Calibri"/>
          <w:sz w:val="22"/>
        </w:rPr>
        <w:t xml:space="preserve">. Se revisaron todos los documentos programáticos y de seguimiento del PC, así como todos </w:t>
      </w:r>
      <w:r w:rsidR="003024FE">
        <w:rPr>
          <w:rFonts w:ascii="Tahoma" w:hAnsi="Tahoma" w:cs="Calibri"/>
          <w:sz w:val="22"/>
        </w:rPr>
        <w:t xml:space="preserve">los </w:t>
      </w:r>
      <w:r w:rsidRPr="0033414C">
        <w:rPr>
          <w:rFonts w:ascii="Tahoma" w:hAnsi="Tahoma" w:cs="Calibri"/>
          <w:sz w:val="22"/>
        </w:rPr>
        <w:t xml:space="preserve">documentos estratégicos y programáticos del gobierno y de agencias e instituciones que han permitido delimitar el PC en el </w:t>
      </w:r>
      <w:r w:rsidRPr="0033414C">
        <w:rPr>
          <w:rFonts w:ascii="Tahoma" w:hAnsi="Tahoma" w:cs="Calibri"/>
          <w:sz w:val="22"/>
        </w:rPr>
        <w:lastRenderedPageBreak/>
        <w:t>contexto de los principales retos (desafíos y prioridades) nacionales en materia de cambio climático.</w:t>
      </w:r>
    </w:p>
    <w:p w14:paraId="09DB84CE" w14:textId="77777777" w:rsidR="00882E19" w:rsidRPr="0033414C" w:rsidRDefault="00882E19" w:rsidP="00A946DF">
      <w:pPr>
        <w:numPr>
          <w:ilvl w:val="0"/>
          <w:numId w:val="15"/>
        </w:numPr>
        <w:spacing w:after="0"/>
        <w:jc w:val="both"/>
        <w:rPr>
          <w:rFonts w:ascii="Tahoma" w:hAnsi="Tahoma" w:cs="Calibri"/>
          <w:sz w:val="22"/>
        </w:rPr>
      </w:pPr>
      <w:r w:rsidRPr="0033414C">
        <w:rPr>
          <w:rFonts w:ascii="Tahoma" w:hAnsi="Tahoma" w:cs="Calibri"/>
          <w:b/>
          <w:sz w:val="22"/>
        </w:rPr>
        <w:t xml:space="preserve">Observación participante. </w:t>
      </w:r>
      <w:r w:rsidRPr="0033414C">
        <w:rPr>
          <w:rFonts w:ascii="Tahoma" w:hAnsi="Tahoma" w:cs="Calibri"/>
          <w:sz w:val="22"/>
        </w:rPr>
        <w:t>Durante la misión se realizaron visitas a varias de las comunidades de las provincias involucradas (Chumbivilcas y Cotabambas). Estas visitas permitieron observar la dinámica de coordinación e interacción de los diferentes actores involucrados, visitar instalaciones y principales actividades, propiciar espacios de diálogo con los beneficiarios directos y evidenciar los cambios logrados por el PC.</w:t>
      </w:r>
    </w:p>
    <w:p w14:paraId="45829988" w14:textId="77777777" w:rsidR="00882E19" w:rsidRDefault="00882E19" w:rsidP="00A946DF">
      <w:pPr>
        <w:numPr>
          <w:ilvl w:val="0"/>
          <w:numId w:val="15"/>
        </w:numPr>
        <w:spacing w:after="0"/>
        <w:jc w:val="both"/>
        <w:rPr>
          <w:rFonts w:ascii="Tahoma" w:hAnsi="Tahoma" w:cs="Calibri"/>
          <w:sz w:val="22"/>
        </w:rPr>
      </w:pPr>
      <w:r w:rsidRPr="0033414C">
        <w:rPr>
          <w:rFonts w:ascii="Tahoma" w:hAnsi="Tahoma" w:cs="Calibri"/>
          <w:b/>
          <w:sz w:val="22"/>
        </w:rPr>
        <w:t>Entrevistas a informantes clave</w:t>
      </w:r>
      <w:r w:rsidRPr="0033414C">
        <w:rPr>
          <w:rFonts w:ascii="Tahoma" w:hAnsi="Tahoma" w:cs="Calibri"/>
          <w:sz w:val="22"/>
        </w:rPr>
        <w:t>. Se llevaron a cabo entrevistas, individuales o colectivas, semiestructuradas de los principales actores involucrados y grupos focales. Se diseñó un modelo abierto de cuestionario general en función de los diferentes niveles de análisis que permitió recoger las diferentes impresiones y opiniones de los actores clave y grupo de referencia entrevistados.</w:t>
      </w:r>
    </w:p>
    <w:p w14:paraId="3E48CB90" w14:textId="77777777" w:rsidR="00882E19" w:rsidRPr="0033414C" w:rsidRDefault="00882E19" w:rsidP="00882E19">
      <w:pPr>
        <w:spacing w:after="0"/>
        <w:ind w:left="360"/>
        <w:jc w:val="both"/>
        <w:rPr>
          <w:rFonts w:ascii="Tahoma" w:hAnsi="Tahoma" w:cs="Calibri"/>
          <w:sz w:val="22"/>
        </w:rPr>
      </w:pPr>
    </w:p>
    <w:p w14:paraId="09B62AAF" w14:textId="77777777" w:rsidR="00882E19" w:rsidRPr="0033414C" w:rsidRDefault="00882E19" w:rsidP="00882E19">
      <w:pPr>
        <w:jc w:val="both"/>
        <w:rPr>
          <w:sz w:val="22"/>
          <w:lang w:val="es-CO"/>
        </w:rPr>
      </w:pPr>
      <w:r w:rsidRPr="0033414C">
        <w:rPr>
          <w:rFonts w:ascii="Tahoma" w:hAnsi="Tahoma" w:cs="Calibri"/>
          <w:sz w:val="22"/>
        </w:rPr>
        <w:t xml:space="preserve">Para la validación de los resultados de la evaluación, se </w:t>
      </w:r>
      <w:r w:rsidR="003024FE">
        <w:rPr>
          <w:rFonts w:ascii="Tahoma" w:hAnsi="Tahoma" w:cs="Calibri"/>
          <w:sz w:val="22"/>
        </w:rPr>
        <w:t>adoptó</w:t>
      </w:r>
      <w:r w:rsidRPr="0033414C">
        <w:rPr>
          <w:rFonts w:ascii="Tahoma" w:hAnsi="Tahoma" w:cs="Calibri"/>
          <w:sz w:val="22"/>
        </w:rPr>
        <w:t xml:space="preserve"> el método o </w:t>
      </w:r>
      <w:r w:rsidRPr="0033414C">
        <w:rPr>
          <w:rFonts w:ascii="Tahoma" w:hAnsi="Tahoma" w:cs="Calibri"/>
          <w:b/>
          <w:sz w:val="22"/>
        </w:rPr>
        <w:t>estrategia de la triangulación</w:t>
      </w:r>
      <w:r w:rsidRPr="0033414C">
        <w:rPr>
          <w:rFonts w:ascii="Tahoma" w:hAnsi="Tahoma" w:cs="Calibri"/>
          <w:sz w:val="22"/>
        </w:rPr>
        <w:t xml:space="preserve"> como combinación triangulada de métodos y técnicas en el proceso de conocimiento: investigación documental, observación y entrevistas.</w:t>
      </w:r>
    </w:p>
    <w:p w14:paraId="2C90271C" w14:textId="77777777" w:rsidR="00882E19" w:rsidRDefault="00882E19" w:rsidP="00882E19">
      <w:pPr>
        <w:widowControl w:val="0"/>
        <w:autoSpaceDE w:val="0"/>
        <w:autoSpaceDN w:val="0"/>
        <w:adjustRightInd w:val="0"/>
        <w:jc w:val="both"/>
        <w:rPr>
          <w:rFonts w:ascii="Tahoma" w:hAnsi="Tahoma" w:cs="Calibri"/>
          <w:sz w:val="22"/>
          <w:szCs w:val="22"/>
        </w:rPr>
      </w:pPr>
      <w:r>
        <w:rPr>
          <w:rFonts w:ascii="Tahoma" w:hAnsi="Tahoma" w:cs="Calibri"/>
          <w:sz w:val="22"/>
          <w:szCs w:val="22"/>
        </w:rPr>
        <w:t xml:space="preserve">Para </w:t>
      </w:r>
      <w:r w:rsidR="003024FE">
        <w:rPr>
          <w:rFonts w:ascii="Tahoma" w:hAnsi="Tahoma" w:cs="Calibri"/>
          <w:sz w:val="22"/>
          <w:szCs w:val="22"/>
        </w:rPr>
        <w:t xml:space="preserve">identificar </w:t>
      </w:r>
      <w:r w:rsidRPr="00B1190A">
        <w:rPr>
          <w:rFonts w:ascii="Tahoma" w:hAnsi="Tahoma" w:cs="Calibri"/>
          <w:sz w:val="22"/>
          <w:szCs w:val="22"/>
        </w:rPr>
        <w:t xml:space="preserve">los principales </w:t>
      </w:r>
      <w:r w:rsidR="003024FE">
        <w:rPr>
          <w:rFonts w:ascii="Tahoma" w:hAnsi="Tahoma" w:cs="Calibri"/>
          <w:sz w:val="22"/>
          <w:szCs w:val="22"/>
        </w:rPr>
        <w:t xml:space="preserve">hallazgos y </w:t>
      </w:r>
      <w:r w:rsidRPr="00B1190A">
        <w:rPr>
          <w:rFonts w:ascii="Tahoma" w:hAnsi="Tahoma" w:cs="Calibri"/>
          <w:sz w:val="22"/>
          <w:szCs w:val="22"/>
        </w:rPr>
        <w:t>logros del trabajo interagencial para avanzar en la reforma de la ONU, la declaración de Par</w:t>
      </w:r>
      <w:r>
        <w:rPr>
          <w:rFonts w:ascii="Tahoma" w:hAnsi="Tahoma" w:cs="Calibri"/>
          <w:sz w:val="22"/>
          <w:szCs w:val="22"/>
        </w:rPr>
        <w:t>í</w:t>
      </w:r>
      <w:r w:rsidRPr="00B1190A">
        <w:rPr>
          <w:rFonts w:ascii="Tahoma" w:hAnsi="Tahoma" w:cs="Calibri"/>
          <w:sz w:val="22"/>
          <w:szCs w:val="22"/>
        </w:rPr>
        <w:t xml:space="preserve">s y el acuerdo </w:t>
      </w:r>
      <w:r>
        <w:rPr>
          <w:rFonts w:ascii="Tahoma" w:hAnsi="Tahoma" w:cs="Calibri"/>
          <w:sz w:val="22"/>
          <w:szCs w:val="22"/>
        </w:rPr>
        <w:t>de Accra, s</w:t>
      </w:r>
      <w:r w:rsidRPr="00B1190A">
        <w:rPr>
          <w:rFonts w:ascii="Tahoma" w:hAnsi="Tahoma" w:cs="Calibri"/>
          <w:sz w:val="22"/>
          <w:szCs w:val="22"/>
        </w:rPr>
        <w:t xml:space="preserve">e </w:t>
      </w:r>
      <w:r>
        <w:rPr>
          <w:rFonts w:ascii="Tahoma" w:hAnsi="Tahoma" w:cs="Calibri"/>
          <w:sz w:val="22"/>
          <w:szCs w:val="22"/>
        </w:rPr>
        <w:t>emple</w:t>
      </w:r>
      <w:r w:rsidR="003024FE">
        <w:rPr>
          <w:rFonts w:ascii="Tahoma" w:hAnsi="Tahoma" w:cs="Calibri"/>
          <w:sz w:val="22"/>
          <w:szCs w:val="22"/>
        </w:rPr>
        <w:t xml:space="preserve">ó </w:t>
      </w:r>
      <w:r w:rsidRPr="00B1190A">
        <w:rPr>
          <w:rFonts w:ascii="Tahoma" w:hAnsi="Tahoma" w:cs="Calibri"/>
          <w:sz w:val="22"/>
          <w:szCs w:val="22"/>
        </w:rPr>
        <w:t xml:space="preserve">i) </w:t>
      </w:r>
      <w:r w:rsidR="003024FE">
        <w:rPr>
          <w:rFonts w:ascii="Tahoma" w:hAnsi="Tahoma" w:cs="Calibri"/>
          <w:sz w:val="22"/>
          <w:szCs w:val="22"/>
        </w:rPr>
        <w:t xml:space="preserve">la </w:t>
      </w:r>
      <w:r w:rsidRPr="00B1190A">
        <w:rPr>
          <w:rFonts w:ascii="Tahoma" w:hAnsi="Tahoma" w:cs="Calibri"/>
          <w:sz w:val="22"/>
          <w:szCs w:val="22"/>
        </w:rPr>
        <w:t xml:space="preserve">investigación documental para la obtención de los resultados de la </w:t>
      </w:r>
      <w:r w:rsidR="003024FE">
        <w:rPr>
          <w:rFonts w:ascii="Tahoma" w:hAnsi="Tahoma" w:cs="Calibri"/>
          <w:sz w:val="22"/>
          <w:szCs w:val="22"/>
        </w:rPr>
        <w:t>gestión</w:t>
      </w:r>
      <w:r w:rsidRPr="00B1190A">
        <w:rPr>
          <w:rFonts w:ascii="Tahoma" w:hAnsi="Tahoma" w:cs="Calibri"/>
          <w:sz w:val="22"/>
          <w:szCs w:val="22"/>
        </w:rPr>
        <w:t xml:space="preserve"> conjunta interagencial (los acuerdos, actas, reuniones de trabajo interagencial, mesas redondas, talleres de participación interagencial); </w:t>
      </w:r>
      <w:r w:rsidR="003024FE">
        <w:rPr>
          <w:rFonts w:ascii="Tahoma" w:hAnsi="Tahoma" w:cs="Calibri"/>
          <w:sz w:val="22"/>
          <w:szCs w:val="22"/>
        </w:rPr>
        <w:t xml:space="preserve">y </w:t>
      </w:r>
      <w:r w:rsidRPr="00B1190A">
        <w:rPr>
          <w:rFonts w:ascii="Tahoma" w:hAnsi="Tahoma" w:cs="Calibri"/>
          <w:sz w:val="22"/>
          <w:szCs w:val="22"/>
        </w:rPr>
        <w:t xml:space="preserve">ii) </w:t>
      </w:r>
      <w:r w:rsidR="003024FE">
        <w:rPr>
          <w:rFonts w:ascii="Tahoma" w:hAnsi="Tahoma" w:cs="Calibri"/>
          <w:sz w:val="22"/>
          <w:szCs w:val="22"/>
        </w:rPr>
        <w:t xml:space="preserve">la </w:t>
      </w:r>
      <w:r w:rsidRPr="00B1190A">
        <w:rPr>
          <w:rFonts w:ascii="Tahoma" w:hAnsi="Tahoma" w:cs="Calibri"/>
          <w:sz w:val="22"/>
          <w:szCs w:val="22"/>
        </w:rPr>
        <w:t xml:space="preserve">investigación presencial </w:t>
      </w:r>
      <w:r w:rsidR="003024FE">
        <w:rPr>
          <w:rFonts w:ascii="Tahoma" w:hAnsi="Tahoma" w:cs="Calibri"/>
          <w:sz w:val="22"/>
          <w:szCs w:val="22"/>
        </w:rPr>
        <w:t xml:space="preserve">para la cual se usó </w:t>
      </w:r>
      <w:r w:rsidRPr="00B1190A">
        <w:rPr>
          <w:rFonts w:ascii="Tahoma" w:hAnsi="Tahoma" w:cs="Calibri"/>
          <w:sz w:val="22"/>
          <w:szCs w:val="22"/>
        </w:rPr>
        <w:t xml:space="preserve">una </w:t>
      </w:r>
      <w:r>
        <w:rPr>
          <w:rFonts w:ascii="Tahoma" w:hAnsi="Tahoma" w:cs="Calibri"/>
          <w:sz w:val="22"/>
          <w:szCs w:val="22"/>
        </w:rPr>
        <w:t>mini-</w:t>
      </w:r>
      <w:r w:rsidRPr="00B1190A">
        <w:rPr>
          <w:rFonts w:ascii="Tahoma" w:hAnsi="Tahoma" w:cs="Calibri"/>
          <w:sz w:val="22"/>
          <w:szCs w:val="22"/>
        </w:rPr>
        <w:t xml:space="preserve">encuesta en línea, trabajo grupal y entrevistas individuales </w:t>
      </w:r>
      <w:r w:rsidR="003024FE">
        <w:rPr>
          <w:rFonts w:ascii="Tahoma" w:hAnsi="Tahoma" w:cs="Calibri"/>
          <w:sz w:val="22"/>
          <w:szCs w:val="22"/>
        </w:rPr>
        <w:t xml:space="preserve">a nivel </w:t>
      </w:r>
      <w:r w:rsidRPr="00B1190A">
        <w:rPr>
          <w:rFonts w:ascii="Tahoma" w:hAnsi="Tahoma" w:cs="Calibri"/>
          <w:sz w:val="22"/>
          <w:szCs w:val="22"/>
        </w:rPr>
        <w:t>polític</w:t>
      </w:r>
      <w:r w:rsidR="003024FE">
        <w:rPr>
          <w:rFonts w:ascii="Tahoma" w:hAnsi="Tahoma" w:cs="Calibri"/>
          <w:sz w:val="22"/>
          <w:szCs w:val="22"/>
        </w:rPr>
        <w:t>o</w:t>
      </w:r>
      <w:r w:rsidRPr="00B1190A">
        <w:rPr>
          <w:rFonts w:ascii="Tahoma" w:hAnsi="Tahoma" w:cs="Calibri"/>
          <w:sz w:val="22"/>
          <w:szCs w:val="22"/>
        </w:rPr>
        <w:t xml:space="preserve"> </w:t>
      </w:r>
      <w:r w:rsidR="003024FE">
        <w:rPr>
          <w:rFonts w:ascii="Tahoma" w:hAnsi="Tahoma" w:cs="Calibri"/>
          <w:sz w:val="22"/>
          <w:szCs w:val="22"/>
        </w:rPr>
        <w:t xml:space="preserve">y </w:t>
      </w:r>
      <w:r w:rsidRPr="00B1190A">
        <w:rPr>
          <w:rFonts w:ascii="Tahoma" w:hAnsi="Tahoma" w:cs="Calibri"/>
          <w:sz w:val="22"/>
          <w:szCs w:val="22"/>
        </w:rPr>
        <w:t>técnic</w:t>
      </w:r>
      <w:r w:rsidR="003024FE">
        <w:rPr>
          <w:rFonts w:ascii="Tahoma" w:hAnsi="Tahoma" w:cs="Calibri"/>
          <w:sz w:val="22"/>
          <w:szCs w:val="22"/>
        </w:rPr>
        <w:t>o</w:t>
      </w:r>
      <w:r w:rsidRPr="00B1190A">
        <w:rPr>
          <w:rFonts w:ascii="Tahoma" w:hAnsi="Tahoma" w:cs="Calibri"/>
          <w:sz w:val="22"/>
          <w:szCs w:val="22"/>
        </w:rPr>
        <w:t xml:space="preserve">. </w:t>
      </w:r>
    </w:p>
    <w:p w14:paraId="3139251B" w14:textId="77777777" w:rsidR="00664B82" w:rsidRPr="00E51213" w:rsidRDefault="00664B82" w:rsidP="00E51213">
      <w:pPr>
        <w:pStyle w:val="Heading2"/>
        <w:spacing w:after="240"/>
        <w:rPr>
          <w:rFonts w:ascii="Tahoma" w:hAnsi="Tahoma" w:cs="Calibri"/>
          <w:b w:val="0"/>
          <w:sz w:val="22"/>
          <w:szCs w:val="22"/>
          <w:lang w:val="es-CO"/>
        </w:rPr>
      </w:pPr>
      <w:bookmarkStart w:id="21" w:name="_Toc199786699"/>
      <w:r w:rsidRPr="00E51213">
        <w:rPr>
          <w:rFonts w:ascii="Tahoma" w:hAnsi="Tahoma" w:cs="Calibri"/>
          <w:b w:val="0"/>
          <w:sz w:val="22"/>
          <w:szCs w:val="22"/>
          <w:lang w:val="es-CO"/>
        </w:rPr>
        <w:t>Selección de la muestra</w:t>
      </w:r>
      <w:bookmarkEnd w:id="21"/>
    </w:p>
    <w:p w14:paraId="78513EAB" w14:textId="77777777" w:rsidR="00AE3F30" w:rsidRPr="00E6383B" w:rsidRDefault="00AE3F30" w:rsidP="00AE3F30">
      <w:pPr>
        <w:jc w:val="both"/>
        <w:rPr>
          <w:rFonts w:ascii="Tahoma" w:hAnsi="Tahoma"/>
          <w:sz w:val="22"/>
        </w:rPr>
      </w:pPr>
      <w:r w:rsidRPr="000518AD">
        <w:rPr>
          <w:rFonts w:ascii="Tahoma" w:hAnsi="Tahoma"/>
          <w:sz w:val="22"/>
        </w:rPr>
        <w:t xml:space="preserve">Dadas las características del PC esto es, alto número de actores involucrados, </w:t>
      </w:r>
      <w:r w:rsidR="003024FE" w:rsidRPr="000518AD">
        <w:rPr>
          <w:rFonts w:ascii="Tahoma" w:hAnsi="Tahoma"/>
          <w:sz w:val="22"/>
        </w:rPr>
        <w:t xml:space="preserve">y amplitud del </w:t>
      </w:r>
      <w:r w:rsidRPr="000518AD">
        <w:rPr>
          <w:rFonts w:ascii="Tahoma" w:hAnsi="Tahoma"/>
          <w:sz w:val="22"/>
        </w:rPr>
        <w:t xml:space="preserve">área geográfica (dificultad de acceso, distancia, entre otros), </w:t>
      </w:r>
      <w:r w:rsidR="003024FE" w:rsidRPr="000518AD">
        <w:rPr>
          <w:rFonts w:ascii="Tahoma" w:hAnsi="Tahoma"/>
          <w:sz w:val="22"/>
        </w:rPr>
        <w:t xml:space="preserve">el muestreo como </w:t>
      </w:r>
      <w:r w:rsidRPr="000518AD">
        <w:rPr>
          <w:rFonts w:ascii="Tahoma" w:hAnsi="Tahoma"/>
          <w:sz w:val="22"/>
        </w:rPr>
        <w:t>herramienta de investigación</w:t>
      </w:r>
      <w:r w:rsidR="003024FE" w:rsidRPr="000518AD">
        <w:rPr>
          <w:rFonts w:ascii="Tahoma" w:hAnsi="Tahoma"/>
          <w:sz w:val="22"/>
        </w:rPr>
        <w:t xml:space="preserve"> que </w:t>
      </w:r>
      <w:r w:rsidRPr="000518AD">
        <w:rPr>
          <w:rFonts w:ascii="Tahoma" w:hAnsi="Tahoma"/>
          <w:sz w:val="22"/>
        </w:rPr>
        <w:t xml:space="preserve">determina qué parte de una población debe examinarse </w:t>
      </w:r>
      <w:r w:rsidR="003024FE" w:rsidRPr="000518AD">
        <w:rPr>
          <w:rFonts w:ascii="Tahoma" w:hAnsi="Tahoma"/>
          <w:sz w:val="22"/>
        </w:rPr>
        <w:t xml:space="preserve">para poder </w:t>
      </w:r>
      <w:r w:rsidRPr="000518AD">
        <w:rPr>
          <w:rFonts w:ascii="Tahoma" w:hAnsi="Tahoma"/>
          <w:sz w:val="22"/>
        </w:rPr>
        <w:t xml:space="preserve">hacer inferencias, </w:t>
      </w:r>
      <w:r w:rsidR="003024FE" w:rsidRPr="000518AD">
        <w:rPr>
          <w:rFonts w:ascii="Tahoma" w:hAnsi="Tahoma"/>
          <w:sz w:val="22"/>
        </w:rPr>
        <w:t>cobra especial importancia.</w:t>
      </w:r>
      <w:r w:rsidRPr="00E6383B">
        <w:rPr>
          <w:rFonts w:ascii="Tahoma" w:hAnsi="Tahoma"/>
          <w:sz w:val="22"/>
        </w:rPr>
        <w:t xml:space="preserve"> </w:t>
      </w:r>
    </w:p>
    <w:p w14:paraId="5FDE195C" w14:textId="77777777" w:rsidR="00AE3F30" w:rsidRDefault="00AE3F30" w:rsidP="00AE3F30">
      <w:pPr>
        <w:jc w:val="both"/>
        <w:rPr>
          <w:rFonts w:ascii="Tahoma" w:hAnsi="Tahoma"/>
          <w:sz w:val="22"/>
        </w:rPr>
      </w:pPr>
      <w:r w:rsidRPr="00E6383B">
        <w:rPr>
          <w:rFonts w:ascii="Tahoma" w:hAnsi="Tahoma"/>
          <w:sz w:val="22"/>
        </w:rPr>
        <w:t xml:space="preserve">De los diferentes tipos de muestreo, </w:t>
      </w:r>
      <w:r w:rsidR="003024FE">
        <w:rPr>
          <w:rFonts w:ascii="Tahoma" w:hAnsi="Tahoma"/>
          <w:sz w:val="22"/>
        </w:rPr>
        <w:t xml:space="preserve">se optó </w:t>
      </w:r>
      <w:r w:rsidRPr="00E6383B">
        <w:rPr>
          <w:rFonts w:ascii="Tahoma" w:hAnsi="Tahoma"/>
          <w:sz w:val="22"/>
        </w:rPr>
        <w:t>por métodos de muestreo no probabilísticos, en los que los evaluadores</w:t>
      </w:r>
      <w:r w:rsidR="003024FE">
        <w:rPr>
          <w:rFonts w:ascii="Tahoma" w:hAnsi="Tahoma"/>
          <w:sz w:val="22"/>
        </w:rPr>
        <w:t xml:space="preserve"> y el Grupo de Referencia </w:t>
      </w:r>
      <w:r w:rsidRPr="00E6383B">
        <w:rPr>
          <w:rFonts w:ascii="Tahoma" w:hAnsi="Tahoma"/>
          <w:sz w:val="22"/>
        </w:rPr>
        <w:t>selecciona</w:t>
      </w:r>
      <w:r w:rsidR="003024FE">
        <w:rPr>
          <w:rFonts w:ascii="Tahoma" w:hAnsi="Tahoma"/>
          <w:sz w:val="22"/>
        </w:rPr>
        <w:t>n</w:t>
      </w:r>
      <w:r w:rsidRPr="00E6383B">
        <w:rPr>
          <w:rFonts w:ascii="Tahoma" w:hAnsi="Tahoma"/>
          <w:sz w:val="22"/>
        </w:rPr>
        <w:t xml:space="preserve"> las unidades a evaluar</w:t>
      </w:r>
      <w:r w:rsidR="003024FE">
        <w:rPr>
          <w:rFonts w:ascii="Tahoma" w:hAnsi="Tahoma"/>
          <w:sz w:val="22"/>
        </w:rPr>
        <w:t xml:space="preserve"> sobre la base de criterios </w:t>
      </w:r>
      <w:r w:rsidRPr="00E6383B">
        <w:rPr>
          <w:rFonts w:ascii="Tahoma" w:hAnsi="Tahoma"/>
          <w:sz w:val="22"/>
        </w:rPr>
        <w:t xml:space="preserve">determinados </w:t>
      </w:r>
      <w:r w:rsidR="003024FE">
        <w:rPr>
          <w:rFonts w:ascii="Tahoma" w:hAnsi="Tahoma"/>
          <w:sz w:val="22"/>
        </w:rPr>
        <w:t xml:space="preserve">que buscan asegurar la </w:t>
      </w:r>
      <w:r w:rsidRPr="00E6383B">
        <w:rPr>
          <w:rFonts w:ascii="Tahoma" w:hAnsi="Tahoma"/>
          <w:sz w:val="22"/>
        </w:rPr>
        <w:t>representativa</w:t>
      </w:r>
      <w:r w:rsidR="001757A8">
        <w:rPr>
          <w:rFonts w:ascii="Tahoma" w:hAnsi="Tahoma"/>
          <w:sz w:val="22"/>
        </w:rPr>
        <w:t>s de la muestra</w:t>
      </w:r>
      <w:r w:rsidRPr="00E6383B">
        <w:rPr>
          <w:rFonts w:ascii="Tahoma" w:hAnsi="Tahoma"/>
          <w:sz w:val="22"/>
        </w:rPr>
        <w:t xml:space="preserve"> (Muestreo Intencional</w:t>
      </w:r>
      <w:r w:rsidR="001757A8">
        <w:rPr>
          <w:rFonts w:ascii="Tahoma" w:hAnsi="Tahoma"/>
          <w:sz w:val="22"/>
        </w:rPr>
        <w:t xml:space="preserve">, ver </w:t>
      </w:r>
      <w:r w:rsidRPr="00A27B05">
        <w:rPr>
          <w:rFonts w:ascii="Tahoma" w:hAnsi="Tahoma"/>
          <w:sz w:val="22"/>
        </w:rPr>
        <w:t>Tabla 1</w:t>
      </w:r>
      <w:r w:rsidR="001757A8">
        <w:rPr>
          <w:rFonts w:ascii="Tahoma" w:hAnsi="Tahoma"/>
          <w:sz w:val="22"/>
        </w:rPr>
        <w:t>).</w:t>
      </w:r>
      <w:r w:rsidRPr="00E6383B">
        <w:rPr>
          <w:rFonts w:ascii="Tahoma" w:hAnsi="Tahoma"/>
          <w:sz w:val="22"/>
        </w:rPr>
        <w:t xml:space="preserve"> De acuerdo con la agenda de trabajo de campo</w:t>
      </w:r>
      <w:r>
        <w:rPr>
          <w:rFonts w:ascii="Tahoma" w:hAnsi="Tahoma"/>
          <w:sz w:val="22"/>
        </w:rPr>
        <w:t>, se abord</w:t>
      </w:r>
      <w:r w:rsidR="001757A8">
        <w:rPr>
          <w:rFonts w:ascii="Tahoma" w:hAnsi="Tahoma"/>
          <w:sz w:val="22"/>
        </w:rPr>
        <w:t xml:space="preserve">ó </w:t>
      </w:r>
      <w:r w:rsidRPr="00E6383B">
        <w:rPr>
          <w:rFonts w:ascii="Tahoma" w:hAnsi="Tahoma"/>
          <w:sz w:val="22"/>
        </w:rPr>
        <w:t>cinco de los nueve distritos y cuatro comunidades</w:t>
      </w:r>
      <w:r>
        <w:rPr>
          <w:rFonts w:ascii="Tahoma" w:hAnsi="Tahoma"/>
          <w:sz w:val="22"/>
        </w:rPr>
        <w:t>.</w:t>
      </w:r>
      <w:r w:rsidR="001757A8">
        <w:rPr>
          <w:rFonts w:ascii="Tahoma" w:hAnsi="Tahoma"/>
          <w:sz w:val="22"/>
        </w:rPr>
        <w:t xml:space="preserve"> Se entrevistó a los </w:t>
      </w:r>
      <w:r w:rsidRPr="00E6383B">
        <w:rPr>
          <w:rFonts w:ascii="Tahoma" w:hAnsi="Tahoma"/>
          <w:sz w:val="22"/>
        </w:rPr>
        <w:t xml:space="preserve">líderes comunales </w:t>
      </w:r>
      <w:r w:rsidR="001757A8">
        <w:rPr>
          <w:rFonts w:ascii="Tahoma" w:hAnsi="Tahoma"/>
          <w:sz w:val="22"/>
        </w:rPr>
        <w:t xml:space="preserve">y se realizó visitas de observación a estas comunidades. </w:t>
      </w:r>
    </w:p>
    <w:p w14:paraId="78129DD2" w14:textId="77777777" w:rsidR="004046FF" w:rsidRDefault="004046FF" w:rsidP="00AE3F30">
      <w:pPr>
        <w:jc w:val="both"/>
        <w:rPr>
          <w:rFonts w:ascii="Tahoma" w:hAnsi="Tahoma"/>
          <w:sz w:val="22"/>
        </w:rPr>
      </w:pPr>
    </w:p>
    <w:p w14:paraId="7D3D6850" w14:textId="77777777" w:rsidR="004046FF" w:rsidRDefault="004046FF" w:rsidP="00AE3F30">
      <w:pPr>
        <w:jc w:val="both"/>
        <w:rPr>
          <w:rFonts w:ascii="Tahoma" w:hAnsi="Tahoma"/>
          <w:sz w:val="22"/>
        </w:rPr>
      </w:pPr>
    </w:p>
    <w:p w14:paraId="4C30ADDD" w14:textId="77777777" w:rsidR="001B4B4D" w:rsidRDefault="001B4B4D" w:rsidP="00AE3F30">
      <w:pPr>
        <w:jc w:val="both"/>
        <w:rPr>
          <w:rFonts w:ascii="Tahoma" w:hAnsi="Tahoma"/>
          <w:sz w:val="22"/>
        </w:rPr>
      </w:pPr>
    </w:p>
    <w:p w14:paraId="028ACF1B" w14:textId="77777777" w:rsidR="001B4B4D" w:rsidRPr="00E6383B" w:rsidRDefault="001B4B4D" w:rsidP="00AE3F30">
      <w:pPr>
        <w:jc w:val="both"/>
        <w:rPr>
          <w:rFonts w:ascii="Tahoma" w:hAnsi="Tahoma"/>
          <w:sz w:val="22"/>
        </w:rPr>
      </w:pPr>
    </w:p>
    <w:p w14:paraId="667FC658" w14:textId="77777777" w:rsidR="00AE3F30" w:rsidRPr="00F13FBB" w:rsidRDefault="00AE3F30" w:rsidP="00AE3F30">
      <w:pPr>
        <w:pStyle w:val="Caption"/>
        <w:rPr>
          <w:rFonts w:ascii="Tahoma" w:hAnsi="Tahoma" w:cs="Tahoma"/>
          <w:b w:val="0"/>
          <w:sz w:val="22"/>
        </w:rPr>
      </w:pPr>
      <w:bookmarkStart w:id="22" w:name="_Toc199757295"/>
      <w:r w:rsidRPr="00F13FBB">
        <w:rPr>
          <w:rFonts w:ascii="Tahoma" w:hAnsi="Tahoma" w:cs="Tahoma"/>
          <w:sz w:val="22"/>
        </w:rPr>
        <w:lastRenderedPageBreak/>
        <w:t xml:space="preserve">Tabla </w:t>
      </w:r>
      <w:r w:rsidR="00941514" w:rsidRPr="00F13FBB">
        <w:rPr>
          <w:rFonts w:ascii="Tahoma" w:hAnsi="Tahoma" w:cs="Tahoma"/>
          <w:sz w:val="22"/>
        </w:rPr>
        <w:fldChar w:fldCharType="begin"/>
      </w:r>
      <w:r w:rsidRPr="00F13FBB">
        <w:rPr>
          <w:rFonts w:ascii="Tahoma" w:hAnsi="Tahoma" w:cs="Tahoma"/>
          <w:sz w:val="22"/>
        </w:rPr>
        <w:instrText xml:space="preserve"> SEQ Tabla \* ARABIC </w:instrText>
      </w:r>
      <w:r w:rsidR="00941514" w:rsidRPr="00F13FBB">
        <w:rPr>
          <w:rFonts w:ascii="Tahoma" w:hAnsi="Tahoma" w:cs="Tahoma"/>
          <w:sz w:val="22"/>
        </w:rPr>
        <w:fldChar w:fldCharType="separate"/>
      </w:r>
      <w:r w:rsidR="005F5BB4">
        <w:rPr>
          <w:rFonts w:ascii="Tahoma" w:hAnsi="Tahoma" w:cs="Tahoma"/>
          <w:noProof/>
          <w:sz w:val="22"/>
        </w:rPr>
        <w:t>1</w:t>
      </w:r>
      <w:r w:rsidR="00941514" w:rsidRPr="00F13FBB">
        <w:rPr>
          <w:rFonts w:ascii="Tahoma" w:hAnsi="Tahoma" w:cs="Tahoma"/>
          <w:sz w:val="22"/>
        </w:rPr>
        <w:fldChar w:fldCharType="end"/>
      </w:r>
      <w:r w:rsidRPr="00F13FBB">
        <w:rPr>
          <w:rFonts w:ascii="Tahoma" w:hAnsi="Tahoma" w:cs="Tahoma"/>
          <w:color w:val="1F497D" w:themeColor="text2"/>
          <w:sz w:val="22"/>
        </w:rPr>
        <w:t xml:space="preserve">  </w:t>
      </w:r>
      <w:r w:rsidRPr="00F13FBB">
        <w:rPr>
          <w:rFonts w:ascii="Tahoma" w:hAnsi="Tahoma" w:cs="Tahoma"/>
          <w:b w:val="0"/>
          <w:sz w:val="22"/>
        </w:rPr>
        <w:t>Cobertura geográfica del PC según región, provincia, distrito y comunidades. Zonas piloto</w:t>
      </w:r>
      <w:bookmarkEnd w:id="22"/>
    </w:p>
    <w:tbl>
      <w:tblPr>
        <w:tblW w:w="6961" w:type="dxa"/>
        <w:jc w:val="center"/>
        <w:tblLayout w:type="fixed"/>
        <w:tblCellMar>
          <w:left w:w="70" w:type="dxa"/>
          <w:right w:w="70" w:type="dxa"/>
        </w:tblCellMar>
        <w:tblLook w:val="04A0" w:firstRow="1" w:lastRow="0" w:firstColumn="1" w:lastColumn="0" w:noHBand="0" w:noVBand="1"/>
      </w:tblPr>
      <w:tblGrid>
        <w:gridCol w:w="894"/>
        <w:gridCol w:w="1173"/>
        <w:gridCol w:w="1467"/>
        <w:gridCol w:w="1467"/>
        <w:gridCol w:w="1960"/>
      </w:tblGrid>
      <w:tr w:rsidR="00AE3F30" w:rsidRPr="006A32FC" w14:paraId="760E93D3" w14:textId="77777777" w:rsidTr="00AE3F30">
        <w:trPr>
          <w:trHeight w:val="597"/>
          <w:jc w:val="center"/>
        </w:trPr>
        <w:tc>
          <w:tcPr>
            <w:tcW w:w="894" w:type="dxa"/>
            <w:tcBorders>
              <w:bottom w:val="single" w:sz="8" w:space="0" w:color="4F81BD"/>
              <w:right w:val="nil"/>
            </w:tcBorders>
            <w:shd w:val="clear" w:color="000000" w:fill="333399"/>
            <w:vAlign w:val="center"/>
            <w:hideMark/>
          </w:tcPr>
          <w:p w14:paraId="4EE91BB3" w14:textId="77777777" w:rsidR="00AE3F30" w:rsidRPr="006A32FC" w:rsidRDefault="00AE3F30" w:rsidP="00AE3F30">
            <w:pPr>
              <w:jc w:val="both"/>
              <w:rPr>
                <w:rFonts w:cs="Calibri"/>
                <w:b/>
                <w:bCs/>
                <w:color w:val="FFFFFF"/>
                <w:sz w:val="16"/>
                <w:szCs w:val="16"/>
                <w:lang w:eastAsia="es-ES"/>
              </w:rPr>
            </w:pPr>
            <w:r w:rsidRPr="006A32FC">
              <w:rPr>
                <w:rFonts w:cs="Calibri"/>
                <w:b/>
                <w:bCs/>
                <w:color w:val="FFFFFF"/>
                <w:sz w:val="16"/>
                <w:szCs w:val="16"/>
                <w:lang w:eastAsia="es-ES"/>
              </w:rPr>
              <w:t>REGIÓN</w:t>
            </w:r>
          </w:p>
        </w:tc>
        <w:tc>
          <w:tcPr>
            <w:tcW w:w="1173" w:type="dxa"/>
            <w:tcBorders>
              <w:left w:val="nil"/>
              <w:bottom w:val="single" w:sz="8" w:space="0" w:color="4F81BD"/>
              <w:right w:val="nil"/>
            </w:tcBorders>
            <w:shd w:val="clear" w:color="000000" w:fill="333399"/>
            <w:vAlign w:val="center"/>
            <w:hideMark/>
          </w:tcPr>
          <w:p w14:paraId="5FD873EC" w14:textId="77777777" w:rsidR="00AE3F30" w:rsidRPr="006A32FC" w:rsidRDefault="00AE3F30" w:rsidP="00AE3F30">
            <w:pPr>
              <w:jc w:val="both"/>
              <w:rPr>
                <w:rFonts w:cs="Calibri"/>
                <w:b/>
                <w:bCs/>
                <w:color w:val="FFFFFF"/>
                <w:sz w:val="16"/>
                <w:szCs w:val="16"/>
                <w:lang w:eastAsia="es-ES"/>
              </w:rPr>
            </w:pPr>
            <w:r w:rsidRPr="006A32FC">
              <w:rPr>
                <w:rFonts w:cs="Calibri"/>
                <w:b/>
                <w:bCs/>
                <w:color w:val="FFFFFF"/>
                <w:sz w:val="16"/>
                <w:szCs w:val="16"/>
                <w:lang w:eastAsia="es-ES"/>
              </w:rPr>
              <w:t>PROVINCIA</w:t>
            </w:r>
          </w:p>
        </w:tc>
        <w:tc>
          <w:tcPr>
            <w:tcW w:w="1467" w:type="dxa"/>
            <w:tcBorders>
              <w:left w:val="nil"/>
              <w:bottom w:val="single" w:sz="8" w:space="0" w:color="4F81BD"/>
              <w:right w:val="nil"/>
            </w:tcBorders>
            <w:shd w:val="clear" w:color="000000" w:fill="333399"/>
            <w:vAlign w:val="center"/>
            <w:hideMark/>
          </w:tcPr>
          <w:p w14:paraId="0DE41308" w14:textId="77777777" w:rsidR="00AE3F30" w:rsidRPr="006A32FC" w:rsidRDefault="00AE3F30" w:rsidP="00AE3F30">
            <w:pPr>
              <w:jc w:val="both"/>
              <w:rPr>
                <w:rFonts w:cs="Calibri"/>
                <w:b/>
                <w:bCs/>
                <w:color w:val="FFFFFF"/>
                <w:sz w:val="16"/>
                <w:szCs w:val="16"/>
                <w:lang w:eastAsia="es-ES"/>
              </w:rPr>
            </w:pPr>
            <w:r w:rsidRPr="006A32FC">
              <w:rPr>
                <w:rFonts w:cs="Calibri"/>
                <w:b/>
                <w:bCs/>
                <w:color w:val="FFFFFF"/>
                <w:sz w:val="16"/>
                <w:szCs w:val="16"/>
                <w:lang w:eastAsia="es-ES"/>
              </w:rPr>
              <w:t>MICROCUENCAS</w:t>
            </w:r>
          </w:p>
        </w:tc>
        <w:tc>
          <w:tcPr>
            <w:tcW w:w="1467" w:type="dxa"/>
            <w:tcBorders>
              <w:left w:val="nil"/>
              <w:bottom w:val="single" w:sz="8" w:space="0" w:color="4F81BD"/>
              <w:right w:val="nil"/>
            </w:tcBorders>
            <w:shd w:val="clear" w:color="000000" w:fill="333399"/>
            <w:vAlign w:val="center"/>
            <w:hideMark/>
          </w:tcPr>
          <w:p w14:paraId="01BADBC6" w14:textId="77777777" w:rsidR="00AE3F30" w:rsidRPr="006A32FC" w:rsidRDefault="00AE3F30" w:rsidP="00AE3F30">
            <w:pPr>
              <w:jc w:val="both"/>
              <w:rPr>
                <w:rFonts w:cs="Calibri"/>
                <w:b/>
                <w:bCs/>
                <w:color w:val="FFFFFF"/>
                <w:sz w:val="16"/>
                <w:szCs w:val="16"/>
                <w:lang w:eastAsia="es-ES"/>
              </w:rPr>
            </w:pPr>
            <w:r w:rsidRPr="006A32FC">
              <w:rPr>
                <w:rFonts w:cs="Calibri"/>
                <w:b/>
                <w:bCs/>
                <w:color w:val="FFFFFF"/>
                <w:sz w:val="16"/>
                <w:szCs w:val="16"/>
                <w:lang w:eastAsia="es-ES"/>
              </w:rPr>
              <w:t xml:space="preserve">DISTRITOS </w:t>
            </w:r>
          </w:p>
        </w:tc>
        <w:tc>
          <w:tcPr>
            <w:tcW w:w="1960" w:type="dxa"/>
            <w:tcBorders>
              <w:left w:val="nil"/>
              <w:bottom w:val="single" w:sz="8" w:space="0" w:color="4F81BD"/>
            </w:tcBorders>
            <w:shd w:val="clear" w:color="000000" w:fill="333399"/>
            <w:vAlign w:val="center"/>
            <w:hideMark/>
          </w:tcPr>
          <w:p w14:paraId="788DE171" w14:textId="77777777" w:rsidR="00AE3F30" w:rsidRPr="006A32FC" w:rsidRDefault="00AE3F30" w:rsidP="00AE3F30">
            <w:pPr>
              <w:rPr>
                <w:rFonts w:cs="Calibri"/>
                <w:b/>
                <w:bCs/>
                <w:color w:val="FFFFFF"/>
                <w:sz w:val="16"/>
                <w:szCs w:val="16"/>
                <w:lang w:eastAsia="es-ES"/>
              </w:rPr>
            </w:pPr>
            <w:r w:rsidRPr="006A32FC">
              <w:rPr>
                <w:rFonts w:cs="Calibri"/>
                <w:b/>
                <w:bCs/>
                <w:color w:val="FFFFFF"/>
                <w:sz w:val="16"/>
                <w:szCs w:val="16"/>
                <w:lang w:eastAsia="es-ES"/>
              </w:rPr>
              <w:t>COMUNIDADES</w:t>
            </w:r>
          </w:p>
        </w:tc>
      </w:tr>
      <w:tr w:rsidR="00AE3F30" w:rsidRPr="006A32FC" w14:paraId="05D20BE4" w14:textId="77777777" w:rsidTr="00AE3F30">
        <w:trPr>
          <w:trHeight w:val="315"/>
          <w:jc w:val="center"/>
        </w:trPr>
        <w:tc>
          <w:tcPr>
            <w:tcW w:w="894" w:type="dxa"/>
            <w:vMerge w:val="restart"/>
            <w:tcBorders>
              <w:top w:val="single" w:sz="8" w:space="0" w:color="4F81BD"/>
              <w:bottom w:val="single" w:sz="8" w:space="0" w:color="4F81BD"/>
              <w:right w:val="nil"/>
            </w:tcBorders>
            <w:shd w:val="clear" w:color="auto" w:fill="auto"/>
            <w:vAlign w:val="center"/>
            <w:hideMark/>
          </w:tcPr>
          <w:p w14:paraId="284A0C73"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Cusco</w:t>
            </w:r>
          </w:p>
        </w:tc>
        <w:tc>
          <w:tcPr>
            <w:tcW w:w="1173" w:type="dxa"/>
            <w:vMerge w:val="restart"/>
            <w:tcBorders>
              <w:top w:val="single" w:sz="8" w:space="0" w:color="4F81BD"/>
              <w:left w:val="nil"/>
              <w:bottom w:val="single" w:sz="8" w:space="0" w:color="4F81BD"/>
              <w:right w:val="nil"/>
            </w:tcBorders>
            <w:shd w:val="clear" w:color="auto" w:fill="auto"/>
            <w:vAlign w:val="center"/>
            <w:hideMark/>
          </w:tcPr>
          <w:p w14:paraId="3BCC68ED"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Chumbivilcas</w:t>
            </w:r>
          </w:p>
        </w:tc>
        <w:tc>
          <w:tcPr>
            <w:tcW w:w="1467" w:type="dxa"/>
            <w:vMerge w:val="restart"/>
            <w:tcBorders>
              <w:top w:val="single" w:sz="8" w:space="0" w:color="4F81BD"/>
              <w:left w:val="nil"/>
              <w:bottom w:val="single" w:sz="8" w:space="0" w:color="4F81BD"/>
              <w:right w:val="nil"/>
            </w:tcBorders>
            <w:shd w:val="clear" w:color="auto" w:fill="auto"/>
            <w:vAlign w:val="center"/>
            <w:hideMark/>
          </w:tcPr>
          <w:p w14:paraId="2BE21B13"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Santo Tomas</w:t>
            </w:r>
          </w:p>
        </w:tc>
        <w:tc>
          <w:tcPr>
            <w:tcW w:w="1467" w:type="dxa"/>
            <w:tcBorders>
              <w:top w:val="single" w:sz="8" w:space="0" w:color="4F81BD"/>
              <w:left w:val="nil"/>
              <w:bottom w:val="single" w:sz="8" w:space="0" w:color="auto"/>
              <w:right w:val="nil"/>
            </w:tcBorders>
            <w:shd w:val="clear" w:color="auto" w:fill="auto"/>
            <w:vAlign w:val="center"/>
            <w:hideMark/>
          </w:tcPr>
          <w:p w14:paraId="1C356C9D" w14:textId="77777777" w:rsidR="00AE3F30" w:rsidRPr="002C687B" w:rsidRDefault="00AE3F30" w:rsidP="00AE3F30">
            <w:pPr>
              <w:jc w:val="both"/>
              <w:rPr>
                <w:rFonts w:cs="Calibri"/>
                <w:b/>
                <w:color w:val="000000"/>
                <w:sz w:val="16"/>
                <w:szCs w:val="16"/>
                <w:lang w:eastAsia="es-ES"/>
              </w:rPr>
            </w:pPr>
            <w:r w:rsidRPr="002C687B">
              <w:rPr>
                <w:rFonts w:cs="Calibri"/>
                <w:b/>
                <w:color w:val="000000"/>
                <w:sz w:val="16"/>
                <w:szCs w:val="16"/>
                <w:lang w:eastAsia="es-ES"/>
              </w:rPr>
              <w:t>Santo Tomás</w:t>
            </w:r>
          </w:p>
        </w:tc>
        <w:tc>
          <w:tcPr>
            <w:tcW w:w="1960" w:type="dxa"/>
            <w:tcBorders>
              <w:top w:val="single" w:sz="8" w:space="0" w:color="4F81BD"/>
              <w:left w:val="nil"/>
              <w:bottom w:val="single" w:sz="8" w:space="0" w:color="auto"/>
            </w:tcBorders>
            <w:shd w:val="clear" w:color="auto" w:fill="auto"/>
            <w:vAlign w:val="center"/>
            <w:hideMark/>
          </w:tcPr>
          <w:p w14:paraId="48948C2A"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Mellototora</w:t>
            </w:r>
          </w:p>
        </w:tc>
      </w:tr>
      <w:tr w:rsidR="00AE3F30" w:rsidRPr="006A32FC" w14:paraId="17E569CD" w14:textId="77777777" w:rsidTr="00AE3F30">
        <w:trPr>
          <w:trHeight w:val="315"/>
          <w:jc w:val="center"/>
        </w:trPr>
        <w:tc>
          <w:tcPr>
            <w:tcW w:w="894" w:type="dxa"/>
            <w:vMerge/>
            <w:tcBorders>
              <w:top w:val="single" w:sz="8" w:space="0" w:color="4F81BD"/>
              <w:bottom w:val="single" w:sz="8" w:space="0" w:color="4F81BD"/>
              <w:right w:val="nil"/>
            </w:tcBorders>
            <w:vAlign w:val="center"/>
            <w:hideMark/>
          </w:tcPr>
          <w:p w14:paraId="661EDB21" w14:textId="77777777" w:rsidR="00AE3F30" w:rsidRPr="006A32FC" w:rsidRDefault="00AE3F30" w:rsidP="00AE3F30">
            <w:pPr>
              <w:rPr>
                <w:rFonts w:cs="Calibri"/>
                <w:color w:val="000000"/>
                <w:sz w:val="16"/>
                <w:szCs w:val="16"/>
                <w:lang w:eastAsia="es-ES"/>
              </w:rPr>
            </w:pPr>
          </w:p>
        </w:tc>
        <w:tc>
          <w:tcPr>
            <w:tcW w:w="1173" w:type="dxa"/>
            <w:vMerge/>
            <w:tcBorders>
              <w:top w:val="single" w:sz="8" w:space="0" w:color="4F81BD"/>
              <w:left w:val="nil"/>
              <w:bottom w:val="single" w:sz="8" w:space="0" w:color="4F81BD"/>
              <w:right w:val="nil"/>
            </w:tcBorders>
            <w:vAlign w:val="center"/>
            <w:hideMark/>
          </w:tcPr>
          <w:p w14:paraId="48C96EC2" w14:textId="77777777" w:rsidR="00AE3F30" w:rsidRPr="006A32FC" w:rsidRDefault="00AE3F30" w:rsidP="00AE3F30">
            <w:pPr>
              <w:rPr>
                <w:rFonts w:cs="Calibri"/>
                <w:color w:val="000000"/>
                <w:sz w:val="16"/>
                <w:szCs w:val="16"/>
                <w:lang w:eastAsia="es-ES"/>
              </w:rPr>
            </w:pPr>
          </w:p>
        </w:tc>
        <w:tc>
          <w:tcPr>
            <w:tcW w:w="1467" w:type="dxa"/>
            <w:vMerge/>
            <w:tcBorders>
              <w:top w:val="single" w:sz="8" w:space="0" w:color="4F81BD"/>
              <w:left w:val="nil"/>
              <w:bottom w:val="single" w:sz="8" w:space="0" w:color="4F81BD"/>
              <w:right w:val="nil"/>
            </w:tcBorders>
            <w:vAlign w:val="center"/>
            <w:hideMark/>
          </w:tcPr>
          <w:p w14:paraId="72AAE649" w14:textId="77777777" w:rsidR="00AE3F30" w:rsidRPr="006A32FC" w:rsidRDefault="00AE3F30" w:rsidP="00AE3F30">
            <w:pPr>
              <w:rPr>
                <w:rFonts w:cs="Calibri"/>
                <w:color w:val="000000"/>
                <w:sz w:val="16"/>
                <w:szCs w:val="16"/>
                <w:lang w:eastAsia="es-ES"/>
              </w:rPr>
            </w:pPr>
          </w:p>
        </w:tc>
        <w:tc>
          <w:tcPr>
            <w:tcW w:w="1467" w:type="dxa"/>
            <w:tcBorders>
              <w:top w:val="nil"/>
              <w:left w:val="nil"/>
              <w:bottom w:val="single" w:sz="8" w:space="0" w:color="auto"/>
              <w:right w:val="nil"/>
            </w:tcBorders>
            <w:shd w:val="clear" w:color="auto" w:fill="auto"/>
            <w:vAlign w:val="center"/>
            <w:hideMark/>
          </w:tcPr>
          <w:p w14:paraId="2151683F" w14:textId="77777777" w:rsidR="00AE3F30" w:rsidRPr="002C687B" w:rsidRDefault="00AE3F30" w:rsidP="00AE3F30">
            <w:pPr>
              <w:jc w:val="both"/>
              <w:rPr>
                <w:rFonts w:cs="Calibri"/>
                <w:b/>
                <w:color w:val="000000"/>
                <w:sz w:val="16"/>
                <w:szCs w:val="16"/>
                <w:lang w:eastAsia="es-ES"/>
              </w:rPr>
            </w:pPr>
            <w:r w:rsidRPr="002C687B">
              <w:rPr>
                <w:rFonts w:cs="Calibri"/>
                <w:b/>
                <w:color w:val="000000"/>
                <w:sz w:val="16"/>
                <w:szCs w:val="16"/>
                <w:lang w:eastAsia="es-ES"/>
              </w:rPr>
              <w:t>Colquemarca</w:t>
            </w:r>
          </w:p>
        </w:tc>
        <w:tc>
          <w:tcPr>
            <w:tcW w:w="1960" w:type="dxa"/>
            <w:tcBorders>
              <w:top w:val="nil"/>
              <w:left w:val="nil"/>
              <w:bottom w:val="single" w:sz="8" w:space="0" w:color="auto"/>
            </w:tcBorders>
            <w:shd w:val="clear" w:color="auto" w:fill="auto"/>
            <w:vAlign w:val="center"/>
            <w:hideMark/>
          </w:tcPr>
          <w:p w14:paraId="4B18F7C0" w14:textId="77777777" w:rsidR="00AE3F30" w:rsidRPr="00100A60" w:rsidRDefault="00AE3F30" w:rsidP="00AE3F30">
            <w:pPr>
              <w:rPr>
                <w:rFonts w:cs="Calibri"/>
                <w:b/>
                <w:color w:val="000000"/>
                <w:sz w:val="16"/>
                <w:szCs w:val="16"/>
                <w:lang w:eastAsia="es-ES"/>
              </w:rPr>
            </w:pPr>
            <w:r w:rsidRPr="00100A60">
              <w:rPr>
                <w:rFonts w:cs="Calibri"/>
                <w:b/>
                <w:color w:val="000000"/>
                <w:sz w:val="16"/>
                <w:szCs w:val="16"/>
                <w:lang w:eastAsia="es-ES"/>
              </w:rPr>
              <w:t>Huisuray</w:t>
            </w:r>
          </w:p>
        </w:tc>
      </w:tr>
      <w:tr w:rsidR="00AE3F30" w:rsidRPr="006A32FC" w14:paraId="58BAF06C" w14:textId="77777777" w:rsidTr="00AE3F30">
        <w:trPr>
          <w:trHeight w:val="251"/>
          <w:jc w:val="center"/>
        </w:trPr>
        <w:tc>
          <w:tcPr>
            <w:tcW w:w="894" w:type="dxa"/>
            <w:vMerge/>
            <w:tcBorders>
              <w:top w:val="single" w:sz="8" w:space="0" w:color="4F81BD"/>
              <w:bottom w:val="single" w:sz="8" w:space="0" w:color="4F81BD"/>
              <w:right w:val="nil"/>
            </w:tcBorders>
            <w:vAlign w:val="center"/>
            <w:hideMark/>
          </w:tcPr>
          <w:p w14:paraId="5718AA46" w14:textId="77777777" w:rsidR="00AE3F30" w:rsidRPr="006A32FC" w:rsidRDefault="00AE3F30" w:rsidP="00AE3F30">
            <w:pPr>
              <w:rPr>
                <w:rFonts w:cs="Calibri"/>
                <w:color w:val="000000"/>
                <w:sz w:val="16"/>
                <w:szCs w:val="16"/>
                <w:lang w:eastAsia="es-ES"/>
              </w:rPr>
            </w:pPr>
          </w:p>
        </w:tc>
        <w:tc>
          <w:tcPr>
            <w:tcW w:w="1173" w:type="dxa"/>
            <w:vMerge/>
            <w:tcBorders>
              <w:top w:val="single" w:sz="8" w:space="0" w:color="4F81BD"/>
              <w:left w:val="nil"/>
              <w:bottom w:val="single" w:sz="8" w:space="0" w:color="4F81BD"/>
              <w:right w:val="nil"/>
            </w:tcBorders>
            <w:vAlign w:val="center"/>
            <w:hideMark/>
          </w:tcPr>
          <w:p w14:paraId="6849203C" w14:textId="77777777" w:rsidR="00AE3F30" w:rsidRPr="006A32FC" w:rsidRDefault="00AE3F30" w:rsidP="00AE3F30">
            <w:pPr>
              <w:rPr>
                <w:rFonts w:cs="Calibri"/>
                <w:color w:val="000000"/>
                <w:sz w:val="16"/>
                <w:szCs w:val="16"/>
                <w:lang w:eastAsia="es-ES"/>
              </w:rPr>
            </w:pPr>
          </w:p>
        </w:tc>
        <w:tc>
          <w:tcPr>
            <w:tcW w:w="1467" w:type="dxa"/>
            <w:vMerge/>
            <w:tcBorders>
              <w:top w:val="single" w:sz="8" w:space="0" w:color="4F81BD"/>
              <w:left w:val="nil"/>
              <w:bottom w:val="single" w:sz="8" w:space="0" w:color="4F81BD"/>
              <w:right w:val="nil"/>
            </w:tcBorders>
            <w:vAlign w:val="center"/>
            <w:hideMark/>
          </w:tcPr>
          <w:p w14:paraId="586691B6" w14:textId="77777777" w:rsidR="00AE3F30" w:rsidRPr="006A32FC" w:rsidRDefault="00AE3F30" w:rsidP="00AE3F30">
            <w:pPr>
              <w:rPr>
                <w:rFonts w:cs="Calibri"/>
                <w:color w:val="000000"/>
                <w:sz w:val="16"/>
                <w:szCs w:val="16"/>
                <w:lang w:eastAsia="es-ES"/>
              </w:rPr>
            </w:pPr>
          </w:p>
        </w:tc>
        <w:tc>
          <w:tcPr>
            <w:tcW w:w="1467" w:type="dxa"/>
            <w:tcBorders>
              <w:top w:val="nil"/>
              <w:left w:val="nil"/>
              <w:bottom w:val="single" w:sz="8" w:space="0" w:color="auto"/>
              <w:right w:val="nil"/>
            </w:tcBorders>
            <w:shd w:val="clear" w:color="auto" w:fill="auto"/>
            <w:vAlign w:val="center"/>
            <w:hideMark/>
          </w:tcPr>
          <w:p w14:paraId="71F0CCE1" w14:textId="77777777" w:rsidR="00AE3F30" w:rsidRPr="006A32FC" w:rsidRDefault="00AE3F30" w:rsidP="00AE3F30">
            <w:pPr>
              <w:jc w:val="both"/>
              <w:rPr>
                <w:rFonts w:cs="Calibri"/>
                <w:color w:val="000000"/>
                <w:sz w:val="16"/>
                <w:szCs w:val="16"/>
                <w:lang w:eastAsia="es-ES"/>
              </w:rPr>
            </w:pPr>
            <w:r w:rsidRPr="006A32FC">
              <w:rPr>
                <w:rFonts w:cs="Calibri"/>
                <w:color w:val="000000"/>
                <w:sz w:val="16"/>
                <w:szCs w:val="16"/>
                <w:lang w:eastAsia="es-ES"/>
              </w:rPr>
              <w:t>Llusco</w:t>
            </w:r>
          </w:p>
        </w:tc>
        <w:tc>
          <w:tcPr>
            <w:tcW w:w="1960" w:type="dxa"/>
            <w:tcBorders>
              <w:top w:val="nil"/>
              <w:left w:val="nil"/>
              <w:bottom w:val="single" w:sz="8" w:space="0" w:color="auto"/>
            </w:tcBorders>
            <w:shd w:val="clear" w:color="auto" w:fill="auto"/>
            <w:vAlign w:val="center"/>
            <w:hideMark/>
          </w:tcPr>
          <w:p w14:paraId="3DF0C4CE"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San Sebastián de Llusco</w:t>
            </w:r>
          </w:p>
        </w:tc>
      </w:tr>
      <w:tr w:rsidR="00AE3F30" w:rsidRPr="006A32FC" w14:paraId="140CC8D2" w14:textId="77777777" w:rsidTr="00AE3F30">
        <w:trPr>
          <w:trHeight w:val="315"/>
          <w:jc w:val="center"/>
        </w:trPr>
        <w:tc>
          <w:tcPr>
            <w:tcW w:w="894" w:type="dxa"/>
            <w:vMerge/>
            <w:tcBorders>
              <w:top w:val="single" w:sz="8" w:space="0" w:color="4F81BD"/>
              <w:bottom w:val="single" w:sz="8" w:space="0" w:color="4F81BD"/>
              <w:right w:val="nil"/>
            </w:tcBorders>
            <w:vAlign w:val="center"/>
            <w:hideMark/>
          </w:tcPr>
          <w:p w14:paraId="16A6340E" w14:textId="77777777" w:rsidR="00AE3F30" w:rsidRPr="006A32FC" w:rsidRDefault="00AE3F30" w:rsidP="00AE3F30">
            <w:pPr>
              <w:rPr>
                <w:rFonts w:cs="Calibri"/>
                <w:color w:val="000000"/>
                <w:sz w:val="16"/>
                <w:szCs w:val="16"/>
                <w:lang w:eastAsia="es-ES"/>
              </w:rPr>
            </w:pPr>
          </w:p>
        </w:tc>
        <w:tc>
          <w:tcPr>
            <w:tcW w:w="1173" w:type="dxa"/>
            <w:vMerge/>
            <w:tcBorders>
              <w:top w:val="single" w:sz="8" w:space="0" w:color="4F81BD"/>
              <w:left w:val="nil"/>
              <w:bottom w:val="single" w:sz="8" w:space="0" w:color="4F81BD"/>
              <w:right w:val="nil"/>
            </w:tcBorders>
            <w:vAlign w:val="center"/>
            <w:hideMark/>
          </w:tcPr>
          <w:p w14:paraId="0127C83E" w14:textId="77777777" w:rsidR="00AE3F30" w:rsidRPr="006A32FC" w:rsidRDefault="00AE3F30" w:rsidP="00AE3F30">
            <w:pPr>
              <w:rPr>
                <w:rFonts w:cs="Calibri"/>
                <w:color w:val="000000"/>
                <w:sz w:val="16"/>
                <w:szCs w:val="16"/>
                <w:lang w:eastAsia="es-ES"/>
              </w:rPr>
            </w:pPr>
          </w:p>
        </w:tc>
        <w:tc>
          <w:tcPr>
            <w:tcW w:w="1467" w:type="dxa"/>
            <w:vMerge/>
            <w:tcBorders>
              <w:top w:val="single" w:sz="8" w:space="0" w:color="4F81BD"/>
              <w:left w:val="nil"/>
              <w:bottom w:val="single" w:sz="8" w:space="0" w:color="4F81BD"/>
              <w:right w:val="nil"/>
            </w:tcBorders>
            <w:vAlign w:val="center"/>
            <w:hideMark/>
          </w:tcPr>
          <w:p w14:paraId="6E39AD1D" w14:textId="77777777" w:rsidR="00AE3F30" w:rsidRPr="006A32FC" w:rsidRDefault="00AE3F30" w:rsidP="00AE3F30">
            <w:pPr>
              <w:rPr>
                <w:rFonts w:cs="Calibri"/>
                <w:color w:val="000000"/>
                <w:sz w:val="16"/>
                <w:szCs w:val="16"/>
                <w:lang w:eastAsia="es-ES"/>
              </w:rPr>
            </w:pPr>
          </w:p>
        </w:tc>
        <w:tc>
          <w:tcPr>
            <w:tcW w:w="1467" w:type="dxa"/>
            <w:tcBorders>
              <w:top w:val="nil"/>
              <w:left w:val="nil"/>
              <w:bottom w:val="single" w:sz="8" w:space="0" w:color="auto"/>
              <w:right w:val="nil"/>
            </w:tcBorders>
            <w:shd w:val="clear" w:color="auto" w:fill="auto"/>
            <w:vAlign w:val="center"/>
            <w:hideMark/>
          </w:tcPr>
          <w:p w14:paraId="35B33363" w14:textId="77777777" w:rsidR="00AE3F30" w:rsidRPr="00100A60" w:rsidRDefault="00AE3F30" w:rsidP="00AE3F30">
            <w:pPr>
              <w:jc w:val="both"/>
              <w:rPr>
                <w:rFonts w:cs="Calibri"/>
                <w:b/>
                <w:color w:val="000000"/>
                <w:sz w:val="16"/>
                <w:szCs w:val="16"/>
                <w:lang w:eastAsia="es-ES"/>
              </w:rPr>
            </w:pPr>
            <w:r w:rsidRPr="00100A60">
              <w:rPr>
                <w:rFonts w:cs="Calibri"/>
                <w:b/>
                <w:color w:val="000000"/>
                <w:sz w:val="16"/>
                <w:szCs w:val="16"/>
                <w:lang w:eastAsia="es-ES"/>
              </w:rPr>
              <w:t>Ccapacmarca</w:t>
            </w:r>
          </w:p>
        </w:tc>
        <w:tc>
          <w:tcPr>
            <w:tcW w:w="1960" w:type="dxa"/>
            <w:tcBorders>
              <w:top w:val="nil"/>
              <w:left w:val="nil"/>
              <w:bottom w:val="single" w:sz="8" w:space="0" w:color="auto"/>
            </w:tcBorders>
            <w:shd w:val="clear" w:color="auto" w:fill="auto"/>
            <w:vAlign w:val="center"/>
            <w:hideMark/>
          </w:tcPr>
          <w:p w14:paraId="36C73A1A"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Cochapata</w:t>
            </w:r>
          </w:p>
        </w:tc>
      </w:tr>
      <w:tr w:rsidR="00AE3F30" w:rsidRPr="006A32FC" w14:paraId="0C2960D1" w14:textId="77777777" w:rsidTr="00AE3F30">
        <w:trPr>
          <w:trHeight w:val="315"/>
          <w:jc w:val="center"/>
        </w:trPr>
        <w:tc>
          <w:tcPr>
            <w:tcW w:w="894" w:type="dxa"/>
            <w:vMerge/>
            <w:tcBorders>
              <w:top w:val="single" w:sz="8" w:space="0" w:color="4F81BD"/>
              <w:bottom w:val="single" w:sz="8" w:space="0" w:color="4F81BD"/>
              <w:right w:val="nil"/>
            </w:tcBorders>
            <w:vAlign w:val="center"/>
            <w:hideMark/>
          </w:tcPr>
          <w:p w14:paraId="4980DDCE" w14:textId="77777777" w:rsidR="00AE3F30" w:rsidRPr="006A32FC" w:rsidRDefault="00AE3F30" w:rsidP="00AE3F30">
            <w:pPr>
              <w:rPr>
                <w:rFonts w:cs="Calibri"/>
                <w:color w:val="000000"/>
                <w:sz w:val="16"/>
                <w:szCs w:val="16"/>
                <w:lang w:eastAsia="es-ES"/>
              </w:rPr>
            </w:pPr>
          </w:p>
        </w:tc>
        <w:tc>
          <w:tcPr>
            <w:tcW w:w="1173" w:type="dxa"/>
            <w:vMerge/>
            <w:tcBorders>
              <w:top w:val="single" w:sz="8" w:space="0" w:color="4F81BD"/>
              <w:left w:val="nil"/>
              <w:bottom w:val="single" w:sz="8" w:space="0" w:color="4F81BD"/>
              <w:right w:val="nil"/>
            </w:tcBorders>
            <w:vAlign w:val="center"/>
            <w:hideMark/>
          </w:tcPr>
          <w:p w14:paraId="6FCA068B" w14:textId="77777777" w:rsidR="00AE3F30" w:rsidRPr="006A32FC" w:rsidRDefault="00AE3F30" w:rsidP="00AE3F30">
            <w:pPr>
              <w:rPr>
                <w:rFonts w:cs="Calibri"/>
                <w:color w:val="000000"/>
                <w:sz w:val="16"/>
                <w:szCs w:val="16"/>
                <w:lang w:eastAsia="es-ES"/>
              </w:rPr>
            </w:pPr>
          </w:p>
        </w:tc>
        <w:tc>
          <w:tcPr>
            <w:tcW w:w="1467" w:type="dxa"/>
            <w:vMerge/>
            <w:tcBorders>
              <w:top w:val="single" w:sz="8" w:space="0" w:color="4F81BD"/>
              <w:left w:val="nil"/>
              <w:bottom w:val="single" w:sz="8" w:space="0" w:color="4F81BD"/>
              <w:right w:val="nil"/>
            </w:tcBorders>
            <w:vAlign w:val="center"/>
            <w:hideMark/>
          </w:tcPr>
          <w:p w14:paraId="3469F31D" w14:textId="77777777" w:rsidR="00AE3F30" w:rsidRPr="006A32FC" w:rsidRDefault="00AE3F30" w:rsidP="00AE3F30">
            <w:pPr>
              <w:rPr>
                <w:rFonts w:cs="Calibri"/>
                <w:color w:val="000000"/>
                <w:sz w:val="16"/>
                <w:szCs w:val="16"/>
                <w:lang w:eastAsia="es-ES"/>
              </w:rPr>
            </w:pPr>
          </w:p>
        </w:tc>
        <w:tc>
          <w:tcPr>
            <w:tcW w:w="1467" w:type="dxa"/>
            <w:tcBorders>
              <w:top w:val="nil"/>
              <w:left w:val="nil"/>
              <w:bottom w:val="single" w:sz="8" w:space="0" w:color="4F81BD"/>
              <w:right w:val="nil"/>
            </w:tcBorders>
            <w:shd w:val="clear" w:color="auto" w:fill="auto"/>
            <w:vAlign w:val="center"/>
            <w:hideMark/>
          </w:tcPr>
          <w:p w14:paraId="5FA079AC" w14:textId="77777777" w:rsidR="00AE3F30" w:rsidRPr="006A32FC" w:rsidRDefault="00AE3F30" w:rsidP="00AE3F30">
            <w:pPr>
              <w:jc w:val="both"/>
              <w:rPr>
                <w:rFonts w:cs="Calibri"/>
                <w:color w:val="000000"/>
                <w:sz w:val="16"/>
                <w:szCs w:val="16"/>
                <w:lang w:eastAsia="es-ES"/>
              </w:rPr>
            </w:pPr>
            <w:r w:rsidRPr="006A32FC">
              <w:rPr>
                <w:rFonts w:cs="Calibri"/>
                <w:color w:val="000000"/>
                <w:sz w:val="16"/>
                <w:szCs w:val="16"/>
                <w:lang w:eastAsia="es-ES"/>
              </w:rPr>
              <w:t>Quiñota</w:t>
            </w:r>
          </w:p>
        </w:tc>
        <w:tc>
          <w:tcPr>
            <w:tcW w:w="1960" w:type="dxa"/>
            <w:tcBorders>
              <w:top w:val="nil"/>
              <w:left w:val="nil"/>
              <w:bottom w:val="single" w:sz="8" w:space="0" w:color="4F81BD"/>
            </w:tcBorders>
            <w:shd w:val="clear" w:color="auto" w:fill="auto"/>
            <w:vAlign w:val="center"/>
            <w:hideMark/>
          </w:tcPr>
          <w:p w14:paraId="2A68A908"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Huañacahua</w:t>
            </w:r>
          </w:p>
        </w:tc>
      </w:tr>
      <w:tr w:rsidR="00AE3F30" w:rsidRPr="006A32FC" w14:paraId="2C33B0FE" w14:textId="77777777" w:rsidTr="00AE3F30">
        <w:trPr>
          <w:trHeight w:val="308"/>
          <w:jc w:val="center"/>
        </w:trPr>
        <w:tc>
          <w:tcPr>
            <w:tcW w:w="894" w:type="dxa"/>
            <w:vMerge w:val="restart"/>
            <w:tcBorders>
              <w:top w:val="nil"/>
              <w:bottom w:val="single" w:sz="8" w:space="0" w:color="4F81BD"/>
              <w:right w:val="nil"/>
            </w:tcBorders>
            <w:shd w:val="clear" w:color="auto" w:fill="auto"/>
            <w:vAlign w:val="center"/>
            <w:hideMark/>
          </w:tcPr>
          <w:p w14:paraId="2A73DB4A"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Apurímac</w:t>
            </w:r>
          </w:p>
        </w:tc>
        <w:tc>
          <w:tcPr>
            <w:tcW w:w="1173" w:type="dxa"/>
            <w:vMerge w:val="restart"/>
            <w:tcBorders>
              <w:top w:val="nil"/>
              <w:left w:val="nil"/>
              <w:bottom w:val="single" w:sz="8" w:space="0" w:color="4F81BD"/>
              <w:right w:val="nil"/>
            </w:tcBorders>
            <w:shd w:val="clear" w:color="auto" w:fill="auto"/>
            <w:vAlign w:val="center"/>
            <w:hideMark/>
          </w:tcPr>
          <w:p w14:paraId="39B0638D"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Cotabambas</w:t>
            </w:r>
          </w:p>
        </w:tc>
        <w:tc>
          <w:tcPr>
            <w:tcW w:w="1467" w:type="dxa"/>
            <w:vMerge w:val="restart"/>
            <w:tcBorders>
              <w:top w:val="nil"/>
              <w:left w:val="nil"/>
              <w:bottom w:val="single" w:sz="8" w:space="0" w:color="4F81BD"/>
              <w:right w:val="nil"/>
            </w:tcBorders>
            <w:shd w:val="clear" w:color="auto" w:fill="auto"/>
            <w:vAlign w:val="center"/>
            <w:hideMark/>
          </w:tcPr>
          <w:p w14:paraId="3EE7DE81"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Chalhuahuacho</w:t>
            </w:r>
          </w:p>
        </w:tc>
        <w:tc>
          <w:tcPr>
            <w:tcW w:w="1467" w:type="dxa"/>
            <w:tcBorders>
              <w:top w:val="nil"/>
              <w:left w:val="nil"/>
              <w:bottom w:val="single" w:sz="8" w:space="0" w:color="auto"/>
              <w:right w:val="nil"/>
            </w:tcBorders>
            <w:shd w:val="clear" w:color="auto" w:fill="auto"/>
            <w:vAlign w:val="center"/>
            <w:hideMark/>
          </w:tcPr>
          <w:p w14:paraId="604FE33D" w14:textId="77777777" w:rsidR="00AE3F30" w:rsidRPr="006A32FC" w:rsidRDefault="00AE3F30" w:rsidP="00AE3F30">
            <w:pPr>
              <w:jc w:val="both"/>
              <w:rPr>
                <w:rFonts w:cs="Calibri"/>
                <w:color w:val="000000"/>
                <w:sz w:val="16"/>
                <w:szCs w:val="16"/>
                <w:lang w:eastAsia="es-ES"/>
              </w:rPr>
            </w:pPr>
            <w:r w:rsidRPr="006A32FC">
              <w:rPr>
                <w:rFonts w:cs="Calibri"/>
                <w:color w:val="000000"/>
                <w:sz w:val="16"/>
                <w:szCs w:val="16"/>
                <w:lang w:eastAsia="es-ES"/>
              </w:rPr>
              <w:t>Mara</w:t>
            </w:r>
          </w:p>
        </w:tc>
        <w:tc>
          <w:tcPr>
            <w:tcW w:w="1960" w:type="dxa"/>
            <w:tcBorders>
              <w:top w:val="nil"/>
              <w:left w:val="nil"/>
              <w:bottom w:val="single" w:sz="8" w:space="0" w:color="auto"/>
            </w:tcBorders>
            <w:shd w:val="clear" w:color="auto" w:fill="auto"/>
            <w:vAlign w:val="center"/>
            <w:hideMark/>
          </w:tcPr>
          <w:p w14:paraId="73CD75F8"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Apumarca</w:t>
            </w:r>
          </w:p>
        </w:tc>
      </w:tr>
      <w:tr w:rsidR="00AE3F30" w:rsidRPr="006A32FC" w14:paraId="5917D150" w14:textId="77777777" w:rsidTr="00AE3F30">
        <w:trPr>
          <w:trHeight w:val="255"/>
          <w:jc w:val="center"/>
        </w:trPr>
        <w:tc>
          <w:tcPr>
            <w:tcW w:w="894" w:type="dxa"/>
            <w:vMerge/>
            <w:tcBorders>
              <w:top w:val="nil"/>
              <w:bottom w:val="single" w:sz="8" w:space="0" w:color="4F81BD"/>
              <w:right w:val="nil"/>
            </w:tcBorders>
            <w:vAlign w:val="center"/>
            <w:hideMark/>
          </w:tcPr>
          <w:p w14:paraId="5619CA87" w14:textId="77777777" w:rsidR="00AE3F30" w:rsidRPr="006A32FC" w:rsidRDefault="00AE3F30" w:rsidP="00AE3F30">
            <w:pPr>
              <w:rPr>
                <w:rFonts w:cs="Calibri"/>
                <w:color w:val="000000"/>
                <w:sz w:val="16"/>
                <w:szCs w:val="16"/>
                <w:lang w:eastAsia="es-ES"/>
              </w:rPr>
            </w:pPr>
          </w:p>
        </w:tc>
        <w:tc>
          <w:tcPr>
            <w:tcW w:w="1173" w:type="dxa"/>
            <w:vMerge/>
            <w:tcBorders>
              <w:top w:val="nil"/>
              <w:left w:val="nil"/>
              <w:bottom w:val="single" w:sz="8" w:space="0" w:color="4F81BD"/>
              <w:right w:val="nil"/>
            </w:tcBorders>
            <w:vAlign w:val="center"/>
            <w:hideMark/>
          </w:tcPr>
          <w:p w14:paraId="367B771C" w14:textId="77777777" w:rsidR="00AE3F30" w:rsidRPr="006A32FC" w:rsidRDefault="00AE3F30" w:rsidP="00AE3F30">
            <w:pPr>
              <w:rPr>
                <w:rFonts w:cs="Calibri"/>
                <w:color w:val="000000"/>
                <w:sz w:val="16"/>
                <w:szCs w:val="16"/>
                <w:lang w:eastAsia="es-ES"/>
              </w:rPr>
            </w:pPr>
          </w:p>
        </w:tc>
        <w:tc>
          <w:tcPr>
            <w:tcW w:w="1467" w:type="dxa"/>
            <w:vMerge/>
            <w:tcBorders>
              <w:top w:val="nil"/>
              <w:left w:val="nil"/>
              <w:bottom w:val="single" w:sz="8" w:space="0" w:color="4F81BD"/>
              <w:right w:val="nil"/>
            </w:tcBorders>
            <w:vAlign w:val="center"/>
            <w:hideMark/>
          </w:tcPr>
          <w:p w14:paraId="39952D63" w14:textId="77777777" w:rsidR="00AE3F30" w:rsidRPr="006A32FC" w:rsidRDefault="00AE3F30" w:rsidP="00AE3F30">
            <w:pPr>
              <w:rPr>
                <w:rFonts w:cs="Calibri"/>
                <w:color w:val="000000"/>
                <w:sz w:val="16"/>
                <w:szCs w:val="16"/>
                <w:lang w:eastAsia="es-ES"/>
              </w:rPr>
            </w:pPr>
          </w:p>
        </w:tc>
        <w:tc>
          <w:tcPr>
            <w:tcW w:w="1467" w:type="dxa"/>
            <w:tcBorders>
              <w:top w:val="nil"/>
              <w:left w:val="nil"/>
              <w:bottom w:val="single" w:sz="8" w:space="0" w:color="auto"/>
              <w:right w:val="nil"/>
            </w:tcBorders>
            <w:shd w:val="clear" w:color="auto" w:fill="auto"/>
            <w:vAlign w:val="center"/>
            <w:hideMark/>
          </w:tcPr>
          <w:p w14:paraId="2AFAFBFE" w14:textId="77777777" w:rsidR="00AE3F30" w:rsidRPr="00100A60" w:rsidRDefault="00AE3F30" w:rsidP="00AE3F30">
            <w:pPr>
              <w:jc w:val="both"/>
              <w:rPr>
                <w:rFonts w:cs="Calibri"/>
                <w:b/>
                <w:color w:val="000000"/>
                <w:sz w:val="16"/>
                <w:szCs w:val="16"/>
                <w:lang w:eastAsia="es-ES"/>
              </w:rPr>
            </w:pPr>
            <w:r w:rsidRPr="00100A60">
              <w:rPr>
                <w:rFonts w:cs="Calibri"/>
                <w:b/>
                <w:color w:val="000000"/>
                <w:sz w:val="16"/>
                <w:szCs w:val="16"/>
                <w:lang w:eastAsia="es-ES"/>
              </w:rPr>
              <w:t>Haquira</w:t>
            </w:r>
          </w:p>
        </w:tc>
        <w:tc>
          <w:tcPr>
            <w:tcW w:w="1960" w:type="dxa"/>
            <w:tcBorders>
              <w:top w:val="nil"/>
              <w:left w:val="nil"/>
              <w:bottom w:val="single" w:sz="8" w:space="0" w:color="auto"/>
            </w:tcBorders>
            <w:shd w:val="clear" w:color="auto" w:fill="auto"/>
            <w:vAlign w:val="center"/>
            <w:hideMark/>
          </w:tcPr>
          <w:p w14:paraId="79A20E9F" w14:textId="77777777" w:rsidR="00AE3F30" w:rsidRPr="006A32FC" w:rsidRDefault="00AE3F30" w:rsidP="00AE3F30">
            <w:pPr>
              <w:rPr>
                <w:rFonts w:cs="Calibri"/>
                <w:color w:val="000000"/>
                <w:sz w:val="16"/>
                <w:szCs w:val="16"/>
                <w:lang w:eastAsia="es-ES"/>
              </w:rPr>
            </w:pPr>
            <w:r w:rsidRPr="006A32FC">
              <w:rPr>
                <w:rFonts w:cs="Calibri"/>
                <w:color w:val="000000"/>
                <w:sz w:val="16"/>
                <w:szCs w:val="16"/>
                <w:lang w:eastAsia="es-ES"/>
              </w:rPr>
              <w:t>Queuñapampa</w:t>
            </w:r>
          </w:p>
        </w:tc>
      </w:tr>
      <w:tr w:rsidR="00AE3F30" w:rsidRPr="006A32FC" w14:paraId="08220A87" w14:textId="77777777" w:rsidTr="00AE3F30">
        <w:trPr>
          <w:trHeight w:val="487"/>
          <w:jc w:val="center"/>
        </w:trPr>
        <w:tc>
          <w:tcPr>
            <w:tcW w:w="894" w:type="dxa"/>
            <w:vMerge/>
            <w:tcBorders>
              <w:top w:val="nil"/>
              <w:bottom w:val="single" w:sz="8" w:space="0" w:color="4F81BD" w:themeColor="accent1"/>
              <w:right w:val="nil"/>
            </w:tcBorders>
            <w:vAlign w:val="center"/>
            <w:hideMark/>
          </w:tcPr>
          <w:p w14:paraId="01C5C51B" w14:textId="77777777" w:rsidR="00AE3F30" w:rsidRPr="006A32FC" w:rsidRDefault="00AE3F30" w:rsidP="00AE3F30">
            <w:pPr>
              <w:rPr>
                <w:rFonts w:cs="Calibri"/>
                <w:color w:val="000000"/>
                <w:sz w:val="16"/>
                <w:szCs w:val="16"/>
                <w:lang w:eastAsia="es-ES"/>
              </w:rPr>
            </w:pPr>
          </w:p>
        </w:tc>
        <w:tc>
          <w:tcPr>
            <w:tcW w:w="1173" w:type="dxa"/>
            <w:vMerge/>
            <w:tcBorders>
              <w:top w:val="nil"/>
              <w:left w:val="nil"/>
              <w:bottom w:val="single" w:sz="8" w:space="0" w:color="4F81BD" w:themeColor="accent1"/>
              <w:right w:val="nil"/>
            </w:tcBorders>
            <w:vAlign w:val="center"/>
            <w:hideMark/>
          </w:tcPr>
          <w:p w14:paraId="1B274486" w14:textId="77777777" w:rsidR="00AE3F30" w:rsidRPr="006A32FC" w:rsidRDefault="00AE3F30" w:rsidP="00AE3F30">
            <w:pPr>
              <w:rPr>
                <w:rFonts w:cs="Calibri"/>
                <w:color w:val="000000"/>
                <w:sz w:val="16"/>
                <w:szCs w:val="16"/>
                <w:lang w:eastAsia="es-ES"/>
              </w:rPr>
            </w:pPr>
          </w:p>
        </w:tc>
        <w:tc>
          <w:tcPr>
            <w:tcW w:w="1467" w:type="dxa"/>
            <w:vMerge/>
            <w:tcBorders>
              <w:top w:val="nil"/>
              <w:left w:val="nil"/>
              <w:bottom w:val="single" w:sz="8" w:space="0" w:color="4F81BD" w:themeColor="accent1"/>
              <w:right w:val="nil"/>
            </w:tcBorders>
            <w:vAlign w:val="center"/>
            <w:hideMark/>
          </w:tcPr>
          <w:p w14:paraId="4C7C867F" w14:textId="77777777" w:rsidR="00AE3F30" w:rsidRPr="006A32FC" w:rsidRDefault="00AE3F30" w:rsidP="00AE3F30">
            <w:pPr>
              <w:rPr>
                <w:rFonts w:cs="Calibri"/>
                <w:color w:val="000000"/>
                <w:sz w:val="16"/>
                <w:szCs w:val="16"/>
                <w:lang w:eastAsia="es-ES"/>
              </w:rPr>
            </w:pPr>
          </w:p>
        </w:tc>
        <w:tc>
          <w:tcPr>
            <w:tcW w:w="1467" w:type="dxa"/>
            <w:tcBorders>
              <w:top w:val="nil"/>
              <w:left w:val="nil"/>
              <w:bottom w:val="single" w:sz="8" w:space="0" w:color="4F81BD" w:themeColor="accent1"/>
              <w:right w:val="nil"/>
            </w:tcBorders>
            <w:shd w:val="clear" w:color="auto" w:fill="auto"/>
            <w:vAlign w:val="center"/>
            <w:hideMark/>
          </w:tcPr>
          <w:p w14:paraId="6040A15C" w14:textId="77777777" w:rsidR="00AE3F30" w:rsidRPr="00100A60" w:rsidRDefault="00AE3F30" w:rsidP="00AE3F30">
            <w:pPr>
              <w:rPr>
                <w:rFonts w:cs="Calibri"/>
                <w:b/>
                <w:color w:val="000000"/>
                <w:sz w:val="16"/>
                <w:szCs w:val="16"/>
                <w:lang w:eastAsia="es-ES"/>
              </w:rPr>
            </w:pPr>
            <w:r w:rsidRPr="00100A60">
              <w:rPr>
                <w:rFonts w:cs="Calibri"/>
                <w:b/>
                <w:color w:val="000000"/>
                <w:sz w:val="16"/>
                <w:szCs w:val="16"/>
                <w:lang w:eastAsia="es-ES"/>
              </w:rPr>
              <w:t>Tambobamba</w:t>
            </w:r>
          </w:p>
        </w:tc>
        <w:tc>
          <w:tcPr>
            <w:tcW w:w="1960" w:type="dxa"/>
            <w:tcBorders>
              <w:top w:val="nil"/>
              <w:left w:val="nil"/>
              <w:bottom w:val="single" w:sz="8" w:space="0" w:color="4F81BD" w:themeColor="accent1"/>
            </w:tcBorders>
            <w:shd w:val="clear" w:color="auto" w:fill="auto"/>
            <w:vAlign w:val="center"/>
            <w:hideMark/>
          </w:tcPr>
          <w:p w14:paraId="2A7B1D7D" w14:textId="77777777" w:rsidR="00AE3F30" w:rsidRPr="00100A60" w:rsidRDefault="00AE3F30" w:rsidP="00AE3F30">
            <w:pPr>
              <w:jc w:val="both"/>
              <w:rPr>
                <w:rFonts w:cs="Calibri"/>
                <w:b/>
                <w:color w:val="000000"/>
                <w:sz w:val="16"/>
                <w:szCs w:val="16"/>
                <w:lang w:eastAsia="es-ES"/>
              </w:rPr>
            </w:pPr>
            <w:r w:rsidRPr="00100A60">
              <w:rPr>
                <w:rFonts w:cs="Calibri"/>
                <w:b/>
                <w:color w:val="000000"/>
                <w:sz w:val="16"/>
                <w:szCs w:val="16"/>
                <w:lang w:eastAsia="es-ES"/>
              </w:rPr>
              <w:t>Seccecca</w:t>
            </w:r>
          </w:p>
          <w:p w14:paraId="502720CC" w14:textId="77777777" w:rsidR="00AE3F30" w:rsidRPr="00100A60" w:rsidRDefault="00AE3F30" w:rsidP="00AE3F30">
            <w:pPr>
              <w:jc w:val="both"/>
              <w:rPr>
                <w:rFonts w:cs="Calibri"/>
                <w:b/>
                <w:color w:val="000000"/>
                <w:sz w:val="16"/>
                <w:szCs w:val="16"/>
                <w:lang w:eastAsia="es-ES"/>
              </w:rPr>
            </w:pPr>
            <w:r w:rsidRPr="00100A60">
              <w:rPr>
                <w:rFonts w:cs="Calibri"/>
                <w:b/>
                <w:color w:val="000000"/>
                <w:sz w:val="16"/>
                <w:szCs w:val="16"/>
                <w:lang w:eastAsia="es-ES"/>
              </w:rPr>
              <w:t>Ccasancacha</w:t>
            </w:r>
          </w:p>
        </w:tc>
      </w:tr>
    </w:tbl>
    <w:p w14:paraId="1CFA9D69" w14:textId="77777777" w:rsidR="00AE3F30" w:rsidRPr="001571A6" w:rsidRDefault="00AE3F30" w:rsidP="00733900">
      <w:pPr>
        <w:pStyle w:val="TOC1"/>
        <w:rPr>
          <w:lang w:val="es-ES"/>
        </w:rPr>
      </w:pPr>
      <w:r w:rsidRPr="008D0C63">
        <w:rPr>
          <w:rFonts w:ascii="Tahoma" w:hAnsi="Tahoma"/>
          <w:sz w:val="22"/>
          <w:lang w:val="es-ES"/>
        </w:rPr>
        <w:t>Fuente:</w:t>
      </w:r>
      <w:r w:rsidRPr="008D0C63">
        <w:rPr>
          <w:sz w:val="22"/>
          <w:lang w:val="es-ES"/>
        </w:rPr>
        <w:t xml:space="preserve"> </w:t>
      </w:r>
      <w:r w:rsidRPr="008D0C63">
        <w:rPr>
          <w:rFonts w:ascii="Tahoma" w:hAnsi="Tahoma"/>
          <w:b w:val="0"/>
          <w:sz w:val="22"/>
          <w:lang w:val="es-ES"/>
        </w:rPr>
        <w:t>Elaboración conjunta equipo del PC y equipo de evaluación.</w:t>
      </w:r>
    </w:p>
    <w:p w14:paraId="557579BE" w14:textId="77777777" w:rsidR="004770FA" w:rsidRPr="00F056F0" w:rsidRDefault="004770FA" w:rsidP="00AE3F30">
      <w:pPr>
        <w:rPr>
          <w:rFonts w:ascii="Tahoma" w:hAnsi="Tahoma" w:cs="Tahoma"/>
          <w:sz w:val="22"/>
        </w:rPr>
      </w:pPr>
    </w:p>
    <w:p w14:paraId="16CC5B7F" w14:textId="77777777" w:rsidR="00AE3F30" w:rsidRPr="00E6383B" w:rsidRDefault="00AE3F30" w:rsidP="00AE3F30">
      <w:pPr>
        <w:rPr>
          <w:rFonts w:ascii="Tahoma" w:hAnsi="Tahoma" w:cs="Calibri"/>
          <w:sz w:val="22"/>
        </w:rPr>
      </w:pPr>
      <w:r w:rsidRPr="00E6383B">
        <w:rPr>
          <w:rFonts w:ascii="Tahoma" w:hAnsi="Tahoma" w:cs="Calibri"/>
          <w:sz w:val="22"/>
        </w:rPr>
        <w:t xml:space="preserve">Los criterios para la </w:t>
      </w:r>
      <w:r w:rsidRPr="00E6383B">
        <w:rPr>
          <w:rFonts w:ascii="Tahoma" w:hAnsi="Tahoma" w:cs="Calibri"/>
          <w:b/>
          <w:sz w:val="22"/>
        </w:rPr>
        <w:t>selección de la muestra</w:t>
      </w:r>
      <w:r w:rsidRPr="00E6383B">
        <w:rPr>
          <w:rFonts w:ascii="Tahoma" w:hAnsi="Tahoma" w:cs="Calibri"/>
          <w:sz w:val="22"/>
        </w:rPr>
        <w:t xml:space="preserve"> </w:t>
      </w:r>
      <w:r w:rsidR="001757A8">
        <w:rPr>
          <w:rFonts w:ascii="Tahoma" w:hAnsi="Tahoma" w:cs="Calibri"/>
          <w:sz w:val="22"/>
        </w:rPr>
        <w:t>fueron</w:t>
      </w:r>
      <w:r w:rsidRPr="00E6383B">
        <w:rPr>
          <w:rFonts w:ascii="Tahoma" w:hAnsi="Tahoma" w:cs="Calibri"/>
          <w:sz w:val="22"/>
        </w:rPr>
        <w:t xml:space="preserve"> los siguientes:</w:t>
      </w:r>
    </w:p>
    <w:p w14:paraId="38DED913" w14:textId="77777777" w:rsidR="00AE3F30" w:rsidRPr="00E6383B" w:rsidRDefault="00AE3F30" w:rsidP="00A946DF">
      <w:pPr>
        <w:numPr>
          <w:ilvl w:val="0"/>
          <w:numId w:val="16"/>
        </w:numPr>
        <w:spacing w:after="0"/>
        <w:jc w:val="both"/>
        <w:rPr>
          <w:rFonts w:ascii="Tahoma" w:hAnsi="Tahoma" w:cs="Calibri"/>
          <w:sz w:val="22"/>
        </w:rPr>
      </w:pPr>
      <w:r w:rsidRPr="00E6383B">
        <w:rPr>
          <w:rFonts w:ascii="Tahoma" w:hAnsi="Tahoma" w:cs="Calibri"/>
          <w:sz w:val="22"/>
        </w:rPr>
        <w:t xml:space="preserve">Accesibilidad, para </w:t>
      </w:r>
      <w:r w:rsidR="0087752A">
        <w:rPr>
          <w:rFonts w:ascii="Tahoma" w:hAnsi="Tahoma" w:cs="Calibri"/>
          <w:sz w:val="22"/>
        </w:rPr>
        <w:t xml:space="preserve">que el equipo evaluador pudiese </w:t>
      </w:r>
      <w:r w:rsidRPr="00E6383B">
        <w:rPr>
          <w:rFonts w:ascii="Tahoma" w:hAnsi="Tahoma" w:cs="Calibri"/>
          <w:sz w:val="22"/>
        </w:rPr>
        <w:t>llegar a las comunidades, y para que otras comunidades pu</w:t>
      </w:r>
      <w:r w:rsidR="0087752A">
        <w:rPr>
          <w:rFonts w:ascii="Tahoma" w:hAnsi="Tahoma" w:cs="Calibri"/>
          <w:sz w:val="22"/>
        </w:rPr>
        <w:t xml:space="preserve">diesen </w:t>
      </w:r>
      <w:r w:rsidRPr="00E6383B">
        <w:rPr>
          <w:rFonts w:ascii="Tahoma" w:hAnsi="Tahoma" w:cs="Calibri"/>
          <w:sz w:val="22"/>
        </w:rPr>
        <w:t>acercarse y compartir el proceso evaluativo.</w:t>
      </w:r>
    </w:p>
    <w:p w14:paraId="583A81BF" w14:textId="77777777" w:rsidR="00AE3F30" w:rsidRPr="00E6383B" w:rsidRDefault="00AE3F30" w:rsidP="00A946DF">
      <w:pPr>
        <w:numPr>
          <w:ilvl w:val="0"/>
          <w:numId w:val="16"/>
        </w:numPr>
        <w:spacing w:after="0"/>
        <w:jc w:val="both"/>
        <w:rPr>
          <w:rFonts w:ascii="Tahoma" w:hAnsi="Tahoma" w:cs="Calibri"/>
          <w:sz w:val="22"/>
        </w:rPr>
      </w:pPr>
      <w:r w:rsidRPr="00E6383B">
        <w:rPr>
          <w:rFonts w:ascii="Tahoma" w:hAnsi="Tahoma" w:cs="Calibri"/>
          <w:sz w:val="22"/>
        </w:rPr>
        <w:t xml:space="preserve">Representatividad de las características de ambas regiones (Cusco y </w:t>
      </w:r>
      <w:r w:rsidR="00A946DF" w:rsidRPr="00E6383B">
        <w:rPr>
          <w:rFonts w:ascii="Tahoma" w:hAnsi="Tahoma" w:cs="Calibri"/>
          <w:sz w:val="22"/>
        </w:rPr>
        <w:t>Apurímac</w:t>
      </w:r>
      <w:r w:rsidRPr="00E6383B">
        <w:rPr>
          <w:rFonts w:ascii="Tahoma" w:hAnsi="Tahoma" w:cs="Calibri"/>
          <w:sz w:val="22"/>
        </w:rPr>
        <w:t>).</w:t>
      </w:r>
    </w:p>
    <w:p w14:paraId="5790600A" w14:textId="77777777" w:rsidR="00AE3F30" w:rsidRPr="00E6383B" w:rsidRDefault="00AE3F30" w:rsidP="00A946DF">
      <w:pPr>
        <w:numPr>
          <w:ilvl w:val="0"/>
          <w:numId w:val="16"/>
        </w:numPr>
        <w:spacing w:after="0"/>
        <w:jc w:val="both"/>
        <w:rPr>
          <w:rFonts w:ascii="Tahoma" w:hAnsi="Tahoma" w:cs="Calibri"/>
          <w:sz w:val="22"/>
        </w:rPr>
      </w:pPr>
      <w:r w:rsidRPr="00E6383B">
        <w:rPr>
          <w:rFonts w:ascii="Tahoma" w:hAnsi="Tahoma" w:cs="Calibri"/>
          <w:sz w:val="22"/>
        </w:rPr>
        <w:t>Representatividad de las actividades y resultados del PC.</w:t>
      </w:r>
    </w:p>
    <w:p w14:paraId="58C14FCD" w14:textId="77777777" w:rsidR="00AE3F30" w:rsidRPr="00E6383B" w:rsidRDefault="00AE3F30" w:rsidP="00A946DF">
      <w:pPr>
        <w:numPr>
          <w:ilvl w:val="0"/>
          <w:numId w:val="16"/>
        </w:numPr>
        <w:spacing w:after="0"/>
        <w:jc w:val="both"/>
        <w:rPr>
          <w:rFonts w:ascii="Tahoma" w:hAnsi="Tahoma" w:cs="Calibri"/>
          <w:sz w:val="22"/>
        </w:rPr>
      </w:pPr>
      <w:r w:rsidRPr="00E6383B">
        <w:rPr>
          <w:rFonts w:ascii="Tahoma" w:hAnsi="Tahoma" w:cs="Calibri"/>
          <w:sz w:val="22"/>
        </w:rPr>
        <w:t>Presencia institucional, representación de los niveles regional, municipal y local.</w:t>
      </w:r>
    </w:p>
    <w:p w14:paraId="0B1F4218" w14:textId="77777777" w:rsidR="00AE3F30" w:rsidRPr="00E6383B" w:rsidRDefault="00AE3F30" w:rsidP="00AE3F30">
      <w:pPr>
        <w:spacing w:after="0"/>
        <w:ind w:left="720"/>
        <w:jc w:val="both"/>
        <w:rPr>
          <w:rFonts w:ascii="Tahoma" w:hAnsi="Tahoma" w:cs="Calibri"/>
          <w:sz w:val="22"/>
        </w:rPr>
      </w:pPr>
    </w:p>
    <w:p w14:paraId="4937454C" w14:textId="77777777" w:rsidR="00AE3F30" w:rsidRPr="000518AD" w:rsidRDefault="0087752A" w:rsidP="00AE3F30">
      <w:pPr>
        <w:jc w:val="both"/>
        <w:rPr>
          <w:rFonts w:ascii="Tahoma" w:hAnsi="Tahoma" w:cs="Calibri"/>
          <w:sz w:val="22"/>
        </w:rPr>
      </w:pPr>
      <w:r w:rsidRPr="000518AD">
        <w:rPr>
          <w:rFonts w:ascii="Tahoma" w:hAnsi="Tahoma" w:cs="Calibri"/>
          <w:sz w:val="22"/>
        </w:rPr>
        <w:t>L</w:t>
      </w:r>
      <w:r w:rsidR="00AE3F30" w:rsidRPr="000518AD">
        <w:rPr>
          <w:rFonts w:ascii="Tahoma" w:hAnsi="Tahoma" w:cs="Calibri"/>
          <w:sz w:val="22"/>
        </w:rPr>
        <w:t xml:space="preserve">os criterios que se tuvieron en cuenta para la </w:t>
      </w:r>
      <w:r w:rsidR="00AE3F30" w:rsidRPr="000518AD">
        <w:rPr>
          <w:rFonts w:ascii="Tahoma" w:hAnsi="Tahoma" w:cs="Calibri"/>
          <w:b/>
          <w:sz w:val="22"/>
        </w:rPr>
        <w:t>selección de actividades</w:t>
      </w:r>
      <w:r w:rsidR="00AE3F30" w:rsidRPr="000518AD">
        <w:rPr>
          <w:rFonts w:ascii="Tahoma" w:hAnsi="Tahoma" w:cs="Calibri"/>
          <w:sz w:val="22"/>
        </w:rPr>
        <w:t xml:space="preserve"> a visitar fueron los siguientes:</w:t>
      </w:r>
    </w:p>
    <w:p w14:paraId="686A3F63" w14:textId="77777777" w:rsidR="00AE3F30" w:rsidRPr="000518AD" w:rsidRDefault="0087752A" w:rsidP="00A946DF">
      <w:pPr>
        <w:numPr>
          <w:ilvl w:val="0"/>
          <w:numId w:val="17"/>
        </w:numPr>
        <w:spacing w:after="0"/>
        <w:jc w:val="both"/>
        <w:rPr>
          <w:rFonts w:ascii="Tahoma" w:hAnsi="Tahoma" w:cs="Calibri"/>
          <w:sz w:val="22"/>
        </w:rPr>
      </w:pPr>
      <w:r w:rsidRPr="000518AD">
        <w:rPr>
          <w:rFonts w:ascii="Tahoma" w:hAnsi="Tahoma" w:cs="Calibri"/>
          <w:sz w:val="22"/>
        </w:rPr>
        <w:t xml:space="preserve">Que haya balance de actividades correspondientes a los </w:t>
      </w:r>
      <w:r w:rsidR="00AE3F30" w:rsidRPr="000518AD">
        <w:rPr>
          <w:rFonts w:ascii="Tahoma" w:hAnsi="Tahoma" w:cs="Calibri"/>
          <w:sz w:val="22"/>
        </w:rPr>
        <w:t>tres resultados esperados.</w:t>
      </w:r>
    </w:p>
    <w:p w14:paraId="4F0E9D71" w14:textId="77777777" w:rsidR="00AE3F30" w:rsidRPr="000518AD" w:rsidRDefault="0087752A" w:rsidP="00A946DF">
      <w:pPr>
        <w:numPr>
          <w:ilvl w:val="0"/>
          <w:numId w:val="17"/>
        </w:numPr>
        <w:spacing w:after="0"/>
        <w:jc w:val="both"/>
        <w:rPr>
          <w:rFonts w:ascii="Tahoma" w:hAnsi="Tahoma" w:cs="Calibri"/>
          <w:sz w:val="22"/>
        </w:rPr>
      </w:pPr>
      <w:r w:rsidRPr="000518AD">
        <w:rPr>
          <w:rFonts w:ascii="Tahoma" w:hAnsi="Tahoma" w:cs="Calibri"/>
          <w:sz w:val="22"/>
        </w:rPr>
        <w:t xml:space="preserve">Que haya espectro de distintos niveles de implementación y grados de éxito en las actividades a visitar. </w:t>
      </w:r>
    </w:p>
    <w:p w14:paraId="7EBAE824" w14:textId="77777777" w:rsidR="00E6383B" w:rsidRPr="000518AD" w:rsidRDefault="0087752A" w:rsidP="00A946DF">
      <w:pPr>
        <w:numPr>
          <w:ilvl w:val="0"/>
          <w:numId w:val="17"/>
        </w:numPr>
        <w:spacing w:after="0"/>
        <w:jc w:val="both"/>
        <w:rPr>
          <w:rFonts w:ascii="Tahoma" w:hAnsi="Tahoma" w:cs="Calibri"/>
          <w:sz w:val="22"/>
        </w:rPr>
      </w:pPr>
      <w:r w:rsidRPr="000518AD">
        <w:rPr>
          <w:rFonts w:ascii="Tahoma" w:hAnsi="Tahoma" w:cs="Calibri"/>
          <w:sz w:val="22"/>
        </w:rPr>
        <w:t xml:space="preserve">Que </w:t>
      </w:r>
      <w:r w:rsidR="00AE3F30" w:rsidRPr="000518AD">
        <w:rPr>
          <w:rFonts w:ascii="Tahoma" w:hAnsi="Tahoma" w:cs="Calibri"/>
          <w:sz w:val="22"/>
        </w:rPr>
        <w:t xml:space="preserve">al menos una actividad </w:t>
      </w:r>
      <w:r w:rsidRPr="000518AD">
        <w:rPr>
          <w:rFonts w:ascii="Tahoma" w:hAnsi="Tahoma" w:cs="Calibri"/>
          <w:sz w:val="22"/>
        </w:rPr>
        <w:t xml:space="preserve">visitada </w:t>
      </w:r>
      <w:r w:rsidR="00AE3F30" w:rsidRPr="000518AD">
        <w:rPr>
          <w:rFonts w:ascii="Tahoma" w:hAnsi="Tahoma" w:cs="Calibri"/>
          <w:sz w:val="22"/>
        </w:rPr>
        <w:t>se considere exitosa y susceptible de ser replicada</w:t>
      </w:r>
      <w:r w:rsidRPr="000518AD">
        <w:rPr>
          <w:rFonts w:ascii="Tahoma" w:hAnsi="Tahoma" w:cs="Calibri"/>
          <w:sz w:val="22"/>
        </w:rPr>
        <w:t xml:space="preserve">, para </w:t>
      </w:r>
      <w:r w:rsidR="00AE3F30" w:rsidRPr="000518AD">
        <w:rPr>
          <w:rFonts w:ascii="Tahoma" w:hAnsi="Tahoma" w:cs="Calibri"/>
          <w:sz w:val="22"/>
        </w:rPr>
        <w:t>extraer lecciones aprendidas y sistematizar su proceso</w:t>
      </w:r>
      <w:r w:rsidR="00AE3F30" w:rsidRPr="000518AD">
        <w:rPr>
          <w:rFonts w:ascii="Tahoma" w:hAnsi="Tahoma"/>
          <w:sz w:val="22"/>
        </w:rPr>
        <w:t>.</w:t>
      </w:r>
    </w:p>
    <w:p w14:paraId="6368A317" w14:textId="77777777" w:rsidR="00C453F6" w:rsidRPr="00E51213" w:rsidRDefault="00664B82" w:rsidP="00E51213">
      <w:pPr>
        <w:pStyle w:val="Heading2"/>
        <w:spacing w:after="240"/>
        <w:rPr>
          <w:rFonts w:ascii="Tahoma" w:hAnsi="Tahoma" w:cs="Calibri"/>
          <w:b w:val="0"/>
          <w:sz w:val="22"/>
          <w:szCs w:val="22"/>
          <w:lang w:val="es-CO"/>
        </w:rPr>
      </w:pPr>
      <w:bookmarkStart w:id="23" w:name="_Toc199786700"/>
      <w:r w:rsidRPr="00E51213">
        <w:rPr>
          <w:rFonts w:ascii="Tahoma" w:hAnsi="Tahoma" w:cs="Calibri"/>
          <w:b w:val="0"/>
          <w:sz w:val="22"/>
          <w:szCs w:val="22"/>
          <w:lang w:val="es-CO"/>
        </w:rPr>
        <w:t>Plan de trabajo</w:t>
      </w:r>
      <w:bookmarkEnd w:id="23"/>
    </w:p>
    <w:p w14:paraId="4045867E" w14:textId="77777777" w:rsidR="00C121D1" w:rsidRPr="00C453F6" w:rsidRDefault="00C121D1" w:rsidP="00C121D1">
      <w:pPr>
        <w:jc w:val="both"/>
        <w:rPr>
          <w:rFonts w:ascii="Tahoma" w:hAnsi="Tahoma"/>
          <w:sz w:val="22"/>
        </w:rPr>
      </w:pPr>
      <w:r w:rsidRPr="00C453F6">
        <w:rPr>
          <w:rFonts w:ascii="Tahoma" w:hAnsi="Tahoma"/>
          <w:sz w:val="22"/>
        </w:rPr>
        <w:t xml:space="preserve">La organización del trabajo de evaluación conforme a los TdR de la Evaluación Final </w:t>
      </w:r>
      <w:r w:rsidR="0036554B">
        <w:rPr>
          <w:rFonts w:ascii="Tahoma" w:hAnsi="Tahoma"/>
          <w:sz w:val="22"/>
        </w:rPr>
        <w:t>fue</w:t>
      </w:r>
      <w:r w:rsidRPr="00C453F6">
        <w:rPr>
          <w:rFonts w:ascii="Tahoma" w:hAnsi="Tahoma"/>
          <w:sz w:val="22"/>
        </w:rPr>
        <w:t xml:space="preserve"> la siguiente: </w:t>
      </w:r>
    </w:p>
    <w:p w14:paraId="46456125" w14:textId="77777777" w:rsidR="00C121D1" w:rsidRPr="00C453F6" w:rsidRDefault="00C121D1" w:rsidP="00C121D1">
      <w:pPr>
        <w:jc w:val="both"/>
        <w:rPr>
          <w:rFonts w:ascii="Tahoma" w:hAnsi="Tahoma"/>
          <w:sz w:val="22"/>
        </w:rPr>
      </w:pPr>
      <w:r w:rsidRPr="00C453F6">
        <w:rPr>
          <w:rFonts w:ascii="Tahoma" w:hAnsi="Tahoma"/>
          <w:b/>
          <w:sz w:val="22"/>
        </w:rPr>
        <w:t>Trabajo de Gabinete</w:t>
      </w:r>
      <w:r w:rsidRPr="00C453F6">
        <w:rPr>
          <w:rFonts w:ascii="Tahoma" w:hAnsi="Tahoma"/>
          <w:sz w:val="22"/>
        </w:rPr>
        <w:t xml:space="preserve">: el objetivo de esta fase fue proveer al proceso de diseño de la evaluación de un marco de referencia a partir de la revisión documental. Este marco permitió una aproximación a la lógica del PC y la realización de un mapeo de </w:t>
      </w:r>
      <w:r>
        <w:rPr>
          <w:rFonts w:ascii="Tahoma" w:hAnsi="Tahoma"/>
          <w:sz w:val="22"/>
        </w:rPr>
        <w:lastRenderedPageBreak/>
        <w:t xml:space="preserve">involucrados </w:t>
      </w:r>
      <w:r w:rsidRPr="00C453F6">
        <w:rPr>
          <w:rFonts w:ascii="Tahoma" w:hAnsi="Tahoma"/>
          <w:sz w:val="22"/>
        </w:rPr>
        <w:t>que listó a los principales actores clave y su vinculación con el mismo. Además, se describió la metodología de análisis propuesta, las principales líneas de investigación y la selección de la muestra que permitió conformar la Agenda de la Misión para la siguiente fase. Toda esta información se recogió en el Informe de Gabinete.</w:t>
      </w:r>
    </w:p>
    <w:p w14:paraId="6EACAC51" w14:textId="77777777" w:rsidR="00C121D1" w:rsidRPr="00C453F6" w:rsidRDefault="00C121D1" w:rsidP="00C121D1">
      <w:pPr>
        <w:jc w:val="both"/>
        <w:rPr>
          <w:rFonts w:ascii="Tahoma" w:hAnsi="Tahoma"/>
          <w:sz w:val="22"/>
        </w:rPr>
      </w:pPr>
      <w:r w:rsidRPr="00C453F6">
        <w:rPr>
          <w:rFonts w:ascii="Tahoma" w:hAnsi="Tahoma"/>
          <w:b/>
          <w:sz w:val="22"/>
        </w:rPr>
        <w:t xml:space="preserve">Fase de </w:t>
      </w:r>
      <w:r>
        <w:rPr>
          <w:rFonts w:ascii="Tahoma" w:hAnsi="Tahoma"/>
          <w:b/>
          <w:sz w:val="22"/>
        </w:rPr>
        <w:t>Trabajo Campo</w:t>
      </w:r>
      <w:r w:rsidRPr="00C453F6">
        <w:rPr>
          <w:rFonts w:ascii="Tahoma" w:hAnsi="Tahoma"/>
          <w:b/>
          <w:sz w:val="22"/>
        </w:rPr>
        <w:t>:</w:t>
      </w:r>
      <w:r w:rsidRPr="00C453F6">
        <w:rPr>
          <w:rFonts w:ascii="Tahoma" w:hAnsi="Tahoma"/>
          <w:sz w:val="22"/>
        </w:rPr>
        <w:t xml:space="preserve"> en esta fase se elaboraron las herramientas metodológicas para la recogida y posterior análisis de la información. Se identificaron las necesidades informativas según los niveles de análisis, los resultados e indicadores y sus fuentes de verificación. Como parte de esta fase se procedió a recopilar información durante la misión que tuvo lugar en Perú por un periodo de 15 días. </w:t>
      </w:r>
    </w:p>
    <w:p w14:paraId="715BA47F" w14:textId="77777777" w:rsidR="00C121D1" w:rsidRPr="00C453F6" w:rsidRDefault="00C121D1" w:rsidP="00C121D1">
      <w:pPr>
        <w:jc w:val="both"/>
        <w:rPr>
          <w:rFonts w:ascii="Tahoma" w:hAnsi="Tahoma"/>
          <w:sz w:val="22"/>
        </w:rPr>
      </w:pPr>
      <w:r w:rsidRPr="00C453F6">
        <w:rPr>
          <w:rFonts w:ascii="Tahoma" w:hAnsi="Tahoma"/>
          <w:b/>
          <w:sz w:val="22"/>
        </w:rPr>
        <w:t>Fase de Informe Final:</w:t>
      </w:r>
      <w:r w:rsidRPr="00C453F6">
        <w:rPr>
          <w:rFonts w:ascii="Tahoma" w:hAnsi="Tahoma"/>
          <w:sz w:val="22"/>
        </w:rPr>
        <w:t xml:space="preserve"> esta fase permite el análisis, valoración y validación de los principales hallazgos de la investigación así como la elaboración de Informe Final en el que se presentarán las principales conclusiones y lecciones aprendidas de la evaluación.</w:t>
      </w:r>
    </w:p>
    <w:p w14:paraId="63C28CC1" w14:textId="77777777" w:rsidR="004A0068" w:rsidRDefault="004A0068" w:rsidP="006C78D7">
      <w:pPr>
        <w:pStyle w:val="Heading2"/>
        <w:spacing w:after="240"/>
        <w:rPr>
          <w:rFonts w:ascii="Tahoma" w:hAnsi="Tahoma" w:cs="Calibri"/>
          <w:b w:val="0"/>
          <w:sz w:val="22"/>
          <w:szCs w:val="22"/>
          <w:lang w:val="es-CO"/>
        </w:rPr>
      </w:pPr>
      <w:bookmarkStart w:id="24" w:name="_Toc195590608"/>
      <w:bookmarkStart w:id="25" w:name="_Toc199786701"/>
      <w:r w:rsidRPr="006C78D7">
        <w:rPr>
          <w:rFonts w:ascii="Tahoma" w:hAnsi="Tahoma" w:cs="Calibri"/>
          <w:b w:val="0"/>
          <w:sz w:val="22"/>
          <w:szCs w:val="22"/>
          <w:lang w:val="es-CO"/>
        </w:rPr>
        <w:t>Restricciones y limitaciones de la evaluación</w:t>
      </w:r>
      <w:bookmarkEnd w:id="24"/>
      <w:bookmarkEnd w:id="25"/>
    </w:p>
    <w:p w14:paraId="399EA241" w14:textId="126A80F0" w:rsidR="005D4E38" w:rsidRDefault="00C121D1" w:rsidP="005462D4">
      <w:pPr>
        <w:jc w:val="both"/>
        <w:rPr>
          <w:rFonts w:ascii="Tahoma" w:hAnsi="Tahoma" w:cs="Calibri"/>
          <w:sz w:val="22"/>
        </w:rPr>
      </w:pPr>
      <w:r w:rsidRPr="00BD4DDA">
        <w:rPr>
          <w:rFonts w:ascii="Tahoma" w:hAnsi="Tahoma" w:cs="Calibri"/>
          <w:sz w:val="22"/>
        </w:rPr>
        <w:t xml:space="preserve">Las limitaciones del estudio realizado vienen asociadas fundamentalmente a la </w:t>
      </w:r>
      <w:r w:rsidRPr="00BD4DDA">
        <w:rPr>
          <w:rFonts w:ascii="Tahoma" w:hAnsi="Tahoma" w:cs="Calibri"/>
          <w:b/>
          <w:sz w:val="22"/>
        </w:rPr>
        <w:t>dificultad de medir efectos consolidados o impactos cuantitativos verificables y sostenibles atribuibles al PC</w:t>
      </w:r>
      <w:r w:rsidRPr="00BD4DDA">
        <w:rPr>
          <w:rFonts w:ascii="Tahoma" w:hAnsi="Tahoma" w:cs="Calibri"/>
          <w:sz w:val="22"/>
        </w:rPr>
        <w:t xml:space="preserve">, puesto que por un lado existe la limitación </w:t>
      </w:r>
      <w:r w:rsidR="00466793" w:rsidRPr="00BD4DDA">
        <w:rPr>
          <w:rFonts w:ascii="Tahoma" w:hAnsi="Tahoma" w:cs="Calibri"/>
          <w:sz w:val="22"/>
        </w:rPr>
        <w:t xml:space="preserve">metodológica </w:t>
      </w:r>
      <w:r w:rsidRPr="00BD4DDA">
        <w:rPr>
          <w:rFonts w:ascii="Tahoma" w:hAnsi="Tahoma" w:cs="Calibri"/>
          <w:sz w:val="22"/>
        </w:rPr>
        <w:t xml:space="preserve">de aplicar </w:t>
      </w:r>
      <w:r w:rsidR="006710F1" w:rsidRPr="00BD4DDA">
        <w:rPr>
          <w:rFonts w:ascii="Tahoma" w:hAnsi="Tahoma" w:cs="Calibri"/>
          <w:sz w:val="22"/>
        </w:rPr>
        <w:t xml:space="preserve">únicamente </w:t>
      </w:r>
      <w:r w:rsidRPr="00BD4DDA">
        <w:rPr>
          <w:rFonts w:ascii="Tahoma" w:hAnsi="Tahoma" w:cs="Calibri"/>
          <w:sz w:val="22"/>
        </w:rPr>
        <w:t>métodos cuantitativos</w:t>
      </w:r>
      <w:r w:rsidR="00576BF2" w:rsidRPr="00BD4DDA">
        <w:rPr>
          <w:rFonts w:ascii="Tahoma" w:hAnsi="Tahoma" w:cs="Calibri"/>
          <w:sz w:val="22"/>
        </w:rPr>
        <w:t xml:space="preserve"> fácticos</w:t>
      </w:r>
      <w:r w:rsidRPr="00BD4DDA">
        <w:rPr>
          <w:rFonts w:ascii="Tahoma" w:hAnsi="Tahoma" w:cs="Calibri"/>
          <w:sz w:val="22"/>
        </w:rPr>
        <w:t>, y por otro la evaluación final se realiza dos meses antes de acabado el PC.</w:t>
      </w:r>
    </w:p>
    <w:p w14:paraId="5A3A10E5" w14:textId="35DCC418" w:rsidR="00BD4DDA" w:rsidRDefault="00AF3070" w:rsidP="005462D4">
      <w:pPr>
        <w:jc w:val="both"/>
        <w:rPr>
          <w:rFonts w:ascii="Tahoma" w:hAnsi="Tahoma" w:cs="Calibri"/>
          <w:sz w:val="22"/>
        </w:rPr>
      </w:pPr>
      <w:r w:rsidRPr="00602229">
        <w:rPr>
          <w:rFonts w:ascii="Tahoma" w:hAnsi="Tahoma" w:cs="Calibri"/>
          <w:sz w:val="22"/>
        </w:rPr>
        <w:t xml:space="preserve">Para realizar adecuadamente una evaluación con métodos cuantitativos fácticos se requiere contar con una línea basal inicial claramente definida. Esto implica la definición de indicadores </w:t>
      </w:r>
      <w:proofErr w:type="spellStart"/>
      <w:r w:rsidR="00602229" w:rsidRPr="00602229">
        <w:rPr>
          <w:rFonts w:ascii="Tahoma" w:hAnsi="Tahoma" w:cs="Calibri"/>
          <w:sz w:val="22"/>
        </w:rPr>
        <w:t>s</w:t>
      </w:r>
      <w:r w:rsidRPr="00602229">
        <w:rPr>
          <w:rFonts w:ascii="Tahoma" w:hAnsi="Tahoma" w:cs="Calibri"/>
          <w:sz w:val="22"/>
        </w:rPr>
        <w:t>mart</w:t>
      </w:r>
      <w:proofErr w:type="spellEnd"/>
      <w:r w:rsidRPr="00602229">
        <w:rPr>
          <w:rFonts w:ascii="Tahoma" w:hAnsi="Tahoma" w:cs="Calibri"/>
          <w:sz w:val="22"/>
        </w:rPr>
        <w:t xml:space="preserve"> correctamente formulados</w:t>
      </w:r>
      <w:r w:rsidR="00F8553F" w:rsidRPr="00602229">
        <w:rPr>
          <w:rFonts w:ascii="Tahoma" w:hAnsi="Tahoma" w:cs="Calibri"/>
          <w:sz w:val="22"/>
        </w:rPr>
        <w:t xml:space="preserve"> y </w:t>
      </w:r>
      <w:r w:rsidR="00602229" w:rsidRPr="00602229">
        <w:rPr>
          <w:rFonts w:ascii="Tahoma" w:hAnsi="Tahoma" w:cs="Calibri"/>
          <w:sz w:val="22"/>
        </w:rPr>
        <w:t xml:space="preserve">las respectivas </w:t>
      </w:r>
      <w:r w:rsidR="00F8553F" w:rsidRPr="00602229">
        <w:rPr>
          <w:rFonts w:ascii="Tahoma" w:hAnsi="Tahoma" w:cs="Calibri"/>
          <w:sz w:val="22"/>
        </w:rPr>
        <w:t>metas</w:t>
      </w:r>
      <w:r w:rsidRPr="00602229">
        <w:rPr>
          <w:rFonts w:ascii="Tahoma" w:hAnsi="Tahoma" w:cs="Calibri"/>
          <w:sz w:val="22"/>
        </w:rPr>
        <w:t xml:space="preserve">. </w:t>
      </w:r>
      <w:r w:rsidR="00072D2D" w:rsidRPr="00602229">
        <w:rPr>
          <w:rFonts w:ascii="Tahoma" w:hAnsi="Tahoma" w:cs="Calibri"/>
          <w:sz w:val="22"/>
        </w:rPr>
        <w:t xml:space="preserve">A la vez esto significa un marco de resultados coherente y consistente. Por la forma como se formularon los PCs en un inicio y las debilidades detectadas en el diseño original de este PC se </w:t>
      </w:r>
      <w:r w:rsidR="00F8553F" w:rsidRPr="00602229">
        <w:rPr>
          <w:rFonts w:ascii="Tahoma" w:hAnsi="Tahoma" w:cs="Calibri"/>
          <w:sz w:val="22"/>
        </w:rPr>
        <w:t>tienen</w:t>
      </w:r>
      <w:r w:rsidR="00BD4DDA" w:rsidRPr="00602229">
        <w:rPr>
          <w:rFonts w:ascii="Tahoma" w:hAnsi="Tahoma" w:cs="Calibri"/>
          <w:sz w:val="22"/>
        </w:rPr>
        <w:t xml:space="preserve"> este tipo de</w:t>
      </w:r>
      <w:r w:rsidR="00F8553F" w:rsidRPr="00602229">
        <w:rPr>
          <w:rFonts w:ascii="Tahoma" w:hAnsi="Tahoma" w:cs="Calibri"/>
          <w:sz w:val="22"/>
        </w:rPr>
        <w:t xml:space="preserve"> limitaciones para realizar un análisis fáctico.</w:t>
      </w:r>
    </w:p>
    <w:p w14:paraId="6EC780F6" w14:textId="77777777" w:rsidR="00602229" w:rsidRDefault="00602229" w:rsidP="005462D4">
      <w:pPr>
        <w:jc w:val="both"/>
        <w:rPr>
          <w:rFonts w:ascii="Tahoma" w:hAnsi="Tahoma" w:cs="Calibri"/>
          <w:sz w:val="22"/>
        </w:rPr>
      </w:pPr>
    </w:p>
    <w:p w14:paraId="5A97F2C1" w14:textId="77777777" w:rsidR="003756A9" w:rsidRDefault="003756A9" w:rsidP="005462D4">
      <w:pPr>
        <w:jc w:val="both"/>
        <w:rPr>
          <w:rFonts w:ascii="Tahoma" w:hAnsi="Tahoma" w:cs="Calibri"/>
          <w:sz w:val="22"/>
        </w:rPr>
      </w:pPr>
    </w:p>
    <w:p w14:paraId="1248AB29" w14:textId="77777777" w:rsidR="003756A9" w:rsidRDefault="003756A9" w:rsidP="005462D4">
      <w:pPr>
        <w:jc w:val="both"/>
        <w:rPr>
          <w:rFonts w:ascii="Tahoma" w:hAnsi="Tahoma" w:cs="Calibri"/>
          <w:sz w:val="22"/>
        </w:rPr>
      </w:pPr>
    </w:p>
    <w:p w14:paraId="08DAFD98" w14:textId="77777777" w:rsidR="003756A9" w:rsidRDefault="003756A9" w:rsidP="005462D4">
      <w:pPr>
        <w:jc w:val="both"/>
        <w:rPr>
          <w:rFonts w:ascii="Tahoma" w:hAnsi="Tahoma" w:cs="Calibri"/>
          <w:sz w:val="22"/>
        </w:rPr>
      </w:pPr>
    </w:p>
    <w:p w14:paraId="543F5E73" w14:textId="77777777" w:rsidR="003756A9" w:rsidRDefault="003756A9" w:rsidP="005462D4">
      <w:pPr>
        <w:jc w:val="both"/>
        <w:rPr>
          <w:rFonts w:ascii="Tahoma" w:hAnsi="Tahoma" w:cs="Calibri"/>
          <w:sz w:val="22"/>
        </w:rPr>
      </w:pPr>
    </w:p>
    <w:p w14:paraId="1E173E64" w14:textId="77777777" w:rsidR="003756A9" w:rsidRDefault="003756A9" w:rsidP="005462D4">
      <w:pPr>
        <w:jc w:val="both"/>
        <w:rPr>
          <w:rFonts w:ascii="Tahoma" w:hAnsi="Tahoma" w:cs="Calibri"/>
          <w:sz w:val="22"/>
        </w:rPr>
      </w:pPr>
    </w:p>
    <w:p w14:paraId="7CC14948" w14:textId="77777777" w:rsidR="003756A9" w:rsidRDefault="003756A9" w:rsidP="005462D4">
      <w:pPr>
        <w:jc w:val="both"/>
        <w:rPr>
          <w:rFonts w:ascii="Tahoma" w:hAnsi="Tahoma" w:cs="Calibri"/>
          <w:sz w:val="22"/>
        </w:rPr>
      </w:pPr>
    </w:p>
    <w:p w14:paraId="1E254FE3" w14:textId="77777777" w:rsidR="003756A9" w:rsidRDefault="003756A9" w:rsidP="005462D4">
      <w:pPr>
        <w:jc w:val="both"/>
        <w:rPr>
          <w:rFonts w:ascii="Tahoma" w:hAnsi="Tahoma" w:cs="Calibri"/>
          <w:sz w:val="22"/>
        </w:rPr>
      </w:pPr>
    </w:p>
    <w:p w14:paraId="18766D57" w14:textId="77777777" w:rsidR="003756A9" w:rsidRDefault="003756A9" w:rsidP="005462D4">
      <w:pPr>
        <w:jc w:val="both"/>
        <w:rPr>
          <w:rFonts w:ascii="Tahoma" w:hAnsi="Tahoma" w:cs="Calibri"/>
          <w:sz w:val="22"/>
        </w:rPr>
      </w:pPr>
    </w:p>
    <w:p w14:paraId="124D6D16" w14:textId="77777777" w:rsidR="003756A9" w:rsidRDefault="003756A9" w:rsidP="005462D4">
      <w:pPr>
        <w:jc w:val="both"/>
        <w:rPr>
          <w:rFonts w:ascii="Tahoma" w:hAnsi="Tahoma" w:cs="Calibri"/>
          <w:sz w:val="22"/>
        </w:rPr>
      </w:pPr>
    </w:p>
    <w:p w14:paraId="3F5EAD99" w14:textId="77777777" w:rsidR="003756A9" w:rsidRPr="00602229" w:rsidRDefault="003756A9" w:rsidP="005462D4">
      <w:pPr>
        <w:jc w:val="both"/>
        <w:rPr>
          <w:rFonts w:ascii="Tahoma" w:hAnsi="Tahoma" w:cs="Calibri"/>
          <w:sz w:val="22"/>
        </w:rPr>
      </w:pPr>
    </w:p>
    <w:p w14:paraId="03188105" w14:textId="77777777" w:rsidR="00B9004C" w:rsidRPr="00B9004C" w:rsidRDefault="008B21DC" w:rsidP="00B9004C">
      <w:pPr>
        <w:pStyle w:val="Heading1"/>
        <w:spacing w:before="0"/>
        <w:rPr>
          <w:rFonts w:ascii="Tahoma" w:hAnsi="Tahoma"/>
          <w:sz w:val="24"/>
        </w:rPr>
      </w:pPr>
      <w:bookmarkStart w:id="26" w:name="_Toc192941159"/>
      <w:bookmarkStart w:id="27" w:name="_Toc192948348"/>
      <w:bookmarkStart w:id="28" w:name="_Toc199786702"/>
      <w:r>
        <w:rPr>
          <w:rFonts w:ascii="Tahoma" w:hAnsi="Tahoma"/>
          <w:sz w:val="24"/>
        </w:rPr>
        <w:lastRenderedPageBreak/>
        <w:t>III</w:t>
      </w:r>
      <w:r w:rsidR="00B9004C" w:rsidRPr="00B9004C">
        <w:rPr>
          <w:rFonts w:ascii="Tahoma" w:hAnsi="Tahoma"/>
          <w:sz w:val="24"/>
        </w:rPr>
        <w:t xml:space="preserve">. </w:t>
      </w:r>
      <w:bookmarkEnd w:id="26"/>
      <w:bookmarkEnd w:id="27"/>
      <w:r w:rsidR="004A0068">
        <w:rPr>
          <w:rFonts w:ascii="Tahoma" w:hAnsi="Tahoma"/>
          <w:sz w:val="24"/>
        </w:rPr>
        <w:t>Fase de diseño</w:t>
      </w:r>
      <w:bookmarkEnd w:id="28"/>
    </w:p>
    <w:p w14:paraId="5E1A462D" w14:textId="77777777" w:rsidR="00B9004C" w:rsidRDefault="00B9004C" w:rsidP="007F680D">
      <w:pPr>
        <w:widowControl w:val="0"/>
        <w:autoSpaceDE w:val="0"/>
        <w:autoSpaceDN w:val="0"/>
        <w:adjustRightInd w:val="0"/>
        <w:spacing w:after="0"/>
        <w:jc w:val="both"/>
        <w:rPr>
          <w:rFonts w:ascii="Tahoma" w:hAnsi="Tahoma" w:cs="Calibri"/>
          <w:sz w:val="22"/>
          <w:szCs w:val="22"/>
          <w:lang w:val="es-CR"/>
        </w:rPr>
      </w:pPr>
    </w:p>
    <w:p w14:paraId="31031061" w14:textId="77777777" w:rsidR="00D53BE1" w:rsidRDefault="006022D4" w:rsidP="00D53BE1">
      <w:pPr>
        <w:pStyle w:val="Heading2"/>
        <w:spacing w:after="240"/>
        <w:rPr>
          <w:rFonts w:ascii="Tahoma" w:hAnsi="Tahoma" w:cs="Calibri"/>
          <w:b w:val="0"/>
          <w:sz w:val="22"/>
          <w:szCs w:val="22"/>
          <w:lang w:val="es-CO"/>
        </w:rPr>
      </w:pPr>
      <w:bookmarkStart w:id="29" w:name="_Toc199786703"/>
      <w:r>
        <w:rPr>
          <w:rFonts w:ascii="Tahoma" w:hAnsi="Tahoma" w:cs="Calibri"/>
          <w:b w:val="0"/>
          <w:sz w:val="22"/>
          <w:szCs w:val="22"/>
          <w:lang w:val="es-CO"/>
        </w:rPr>
        <w:t>Principio y premisas</w:t>
      </w:r>
      <w:bookmarkEnd w:id="29"/>
    </w:p>
    <w:p w14:paraId="5D983686" w14:textId="77777777" w:rsidR="00DE3539" w:rsidRDefault="008826FD" w:rsidP="00DE3539">
      <w:pPr>
        <w:rPr>
          <w:rFonts w:ascii="Tahoma" w:eastAsia="Times New Roman" w:hAnsi="Tahoma" w:cs="Tahoma"/>
          <w:noProof/>
          <w:sz w:val="22"/>
        </w:rPr>
      </w:pPr>
      <w:r>
        <w:rPr>
          <w:rFonts w:ascii="Tahoma" w:eastAsia="Times New Roman" w:hAnsi="Tahoma" w:cs="Tahoma"/>
          <w:noProof/>
          <w:sz w:val="22"/>
        </w:rPr>
        <w:t>El diseño y la planificación son claves para el éxito. L</w:t>
      </w:r>
      <w:r w:rsidR="0097354C" w:rsidRPr="0097354C">
        <w:rPr>
          <w:rFonts w:ascii="Tahoma" w:eastAsia="Times New Roman" w:hAnsi="Tahoma" w:cs="Tahoma"/>
          <w:noProof/>
          <w:sz w:val="22"/>
        </w:rPr>
        <w:t xml:space="preserve">as </w:t>
      </w:r>
      <w:r w:rsidR="0097354C" w:rsidRPr="0097354C">
        <w:rPr>
          <w:rFonts w:ascii="Tahoma" w:eastAsia="Times New Roman" w:hAnsi="Tahoma" w:cs="Tahoma"/>
          <w:b/>
          <w:noProof/>
          <w:sz w:val="22"/>
        </w:rPr>
        <w:t>premisas de la evaluación</w:t>
      </w:r>
      <w:r w:rsidR="0097354C" w:rsidRPr="0097354C">
        <w:rPr>
          <w:rFonts w:ascii="Tahoma" w:eastAsia="Times New Roman" w:hAnsi="Tahoma" w:cs="Tahoma"/>
          <w:noProof/>
          <w:sz w:val="22"/>
        </w:rPr>
        <w:t xml:space="preserve"> en la fase de diseño son las siguientes:</w:t>
      </w:r>
    </w:p>
    <w:tbl>
      <w:tblPr>
        <w:tblStyle w:val="MediumList1-Accent3"/>
        <w:tblpPr w:leftFromText="180" w:rightFromText="180" w:vertAnchor="text" w:tblpX="109" w:tblpY="134"/>
        <w:tblW w:w="0" w:type="auto"/>
        <w:tblLook w:val="0000" w:firstRow="0" w:lastRow="0" w:firstColumn="0" w:lastColumn="0" w:noHBand="0" w:noVBand="0"/>
      </w:tblPr>
      <w:tblGrid>
        <w:gridCol w:w="8640"/>
      </w:tblGrid>
      <w:tr w:rsidR="00963685" w:rsidRPr="00472FD2" w14:paraId="16BDFFB9" w14:textId="77777777" w:rsidTr="00CD4A43">
        <w:trPr>
          <w:cnfStyle w:val="000000100000" w:firstRow="0" w:lastRow="0" w:firstColumn="0" w:lastColumn="0" w:oddVBand="0" w:evenVBand="0" w:oddHBand="1" w:evenHBand="0" w:firstRowFirstColumn="0" w:firstRowLastColumn="0" w:lastRowFirstColumn="0" w:lastRowLastColumn="0"/>
          <w:trHeight w:val="3102"/>
        </w:trPr>
        <w:tc>
          <w:tcPr>
            <w:cnfStyle w:val="000010000000" w:firstRow="0" w:lastRow="0" w:firstColumn="0" w:lastColumn="0" w:oddVBand="1" w:evenVBand="0" w:oddHBand="0" w:evenHBand="0" w:firstRowFirstColumn="0" w:firstRowLastColumn="0" w:lastRowFirstColumn="0" w:lastRowLastColumn="0"/>
            <w:tcW w:w="8640" w:type="dxa"/>
          </w:tcPr>
          <w:p w14:paraId="337091FD" w14:textId="77777777" w:rsidR="00963685" w:rsidRPr="00472FD2" w:rsidRDefault="00963685" w:rsidP="00963685">
            <w:pPr>
              <w:pStyle w:val="Caption"/>
              <w:jc w:val="right"/>
              <w:rPr>
                <w:rFonts w:ascii="Tahoma" w:hAnsi="Tahoma"/>
                <w:b w:val="0"/>
                <w:i/>
              </w:rPr>
            </w:pPr>
            <w:bookmarkStart w:id="30" w:name="_Toc197557366"/>
            <w:r w:rsidRPr="00472FD2">
              <w:rPr>
                <w:rFonts w:ascii="Tahoma" w:hAnsi="Tahoma"/>
                <w:i/>
              </w:rPr>
              <w:t xml:space="preserve">Recuadro </w:t>
            </w:r>
            <w:r w:rsidR="00941514" w:rsidRPr="00472FD2">
              <w:rPr>
                <w:rFonts w:ascii="Tahoma" w:hAnsi="Tahoma"/>
                <w:i/>
              </w:rPr>
              <w:fldChar w:fldCharType="begin"/>
            </w:r>
            <w:r w:rsidRPr="00472FD2">
              <w:rPr>
                <w:rFonts w:ascii="Tahoma" w:hAnsi="Tahoma"/>
                <w:i/>
              </w:rPr>
              <w:instrText xml:space="preserve"> SEQ Recuadro \* ARABIC </w:instrText>
            </w:r>
            <w:r w:rsidR="00941514" w:rsidRPr="00472FD2">
              <w:rPr>
                <w:rFonts w:ascii="Tahoma" w:hAnsi="Tahoma"/>
                <w:i/>
              </w:rPr>
              <w:fldChar w:fldCharType="separate"/>
            </w:r>
            <w:r w:rsidR="005F5BB4">
              <w:rPr>
                <w:rFonts w:ascii="Tahoma" w:hAnsi="Tahoma"/>
                <w:i/>
                <w:noProof/>
              </w:rPr>
              <w:t>1</w:t>
            </w:r>
            <w:r w:rsidR="00941514" w:rsidRPr="00472FD2">
              <w:rPr>
                <w:rFonts w:ascii="Tahoma" w:hAnsi="Tahoma"/>
                <w:i/>
              </w:rPr>
              <w:fldChar w:fldCharType="end"/>
            </w:r>
            <w:r w:rsidRPr="00472FD2">
              <w:rPr>
                <w:rFonts w:ascii="Tahoma" w:hAnsi="Tahoma"/>
                <w:b w:val="0"/>
                <w:i/>
              </w:rPr>
              <w:t xml:space="preserve">. Premisas de la evaluación en la fase de </w:t>
            </w:r>
            <w:r>
              <w:rPr>
                <w:rFonts w:ascii="Tahoma" w:hAnsi="Tahoma"/>
                <w:b w:val="0"/>
                <w:i/>
              </w:rPr>
              <w:t>diseño</w:t>
            </w:r>
            <w:bookmarkEnd w:id="30"/>
          </w:p>
          <w:p w14:paraId="009D728D" w14:textId="77777777" w:rsidR="00963685" w:rsidRPr="00913CB6" w:rsidRDefault="008826FD" w:rsidP="00A946DF">
            <w:pPr>
              <w:numPr>
                <w:ilvl w:val="0"/>
                <w:numId w:val="12"/>
              </w:numPr>
              <w:spacing w:line="276" w:lineRule="auto"/>
              <w:rPr>
                <w:rFonts w:ascii="Tahoma" w:eastAsia="Times New Roman" w:hAnsi="Tahoma"/>
                <w:sz w:val="22"/>
                <w:szCs w:val="20"/>
              </w:rPr>
            </w:pPr>
            <w:r w:rsidRPr="008826FD">
              <w:rPr>
                <w:rFonts w:ascii="Tahoma" w:eastAsia="Times New Roman" w:hAnsi="Tahoma" w:cs="Tahoma"/>
                <w:noProof/>
                <w:sz w:val="20"/>
              </w:rPr>
              <w:t>Un análisis de las partes importantes e interesadas en el programa conjunto propicia mejores procesos participativos</w:t>
            </w:r>
            <w:r w:rsidR="00963685" w:rsidRPr="008826FD">
              <w:rPr>
                <w:rFonts w:ascii="Tahoma" w:hAnsi="Tahoma"/>
                <w:kern w:val="24"/>
                <w:sz w:val="18"/>
                <w:szCs w:val="20"/>
              </w:rPr>
              <w:t xml:space="preserve"> </w:t>
            </w:r>
            <w:r w:rsidR="00963685" w:rsidRPr="00913CB6">
              <w:rPr>
                <w:rFonts w:ascii="Tahoma" w:hAnsi="Tahoma"/>
                <w:kern w:val="24"/>
                <w:sz w:val="20"/>
                <w:szCs w:val="20"/>
              </w:rPr>
              <w:t>(</w:t>
            </w:r>
            <w:r w:rsidR="00913CB6" w:rsidRPr="00913CB6">
              <w:rPr>
                <w:rFonts w:ascii="Tahoma" w:hAnsi="Tahoma"/>
                <w:kern w:val="24"/>
                <w:sz w:val="20"/>
                <w:szCs w:val="20"/>
              </w:rPr>
              <w:t>participación en el programa</w:t>
            </w:r>
            <w:r w:rsidR="00963685" w:rsidRPr="00913CB6">
              <w:rPr>
                <w:rFonts w:ascii="Tahoma" w:hAnsi="Tahoma"/>
                <w:kern w:val="24"/>
                <w:sz w:val="22"/>
                <w:szCs w:val="20"/>
              </w:rPr>
              <w:t>)</w:t>
            </w:r>
            <w:r w:rsidR="003C193A">
              <w:rPr>
                <w:rFonts w:ascii="Tahoma" w:hAnsi="Tahoma"/>
                <w:kern w:val="24"/>
                <w:sz w:val="22"/>
                <w:szCs w:val="20"/>
              </w:rPr>
              <w:t>.</w:t>
            </w:r>
          </w:p>
          <w:p w14:paraId="33404452" w14:textId="77777777" w:rsidR="00963685" w:rsidRPr="00913CB6" w:rsidRDefault="00913CB6" w:rsidP="00A946DF">
            <w:pPr>
              <w:numPr>
                <w:ilvl w:val="0"/>
                <w:numId w:val="12"/>
              </w:numPr>
              <w:spacing w:line="276" w:lineRule="auto"/>
              <w:rPr>
                <w:rFonts w:ascii="Tahoma" w:eastAsia="Times New Roman" w:hAnsi="Tahoma" w:cs="Tahoma"/>
                <w:noProof/>
                <w:sz w:val="20"/>
              </w:rPr>
            </w:pPr>
            <w:r w:rsidRPr="00913CB6">
              <w:rPr>
                <w:rFonts w:ascii="Tahoma" w:eastAsia="Times New Roman" w:hAnsi="Tahoma" w:cs="Tahoma"/>
                <w:noProof/>
                <w:sz w:val="20"/>
              </w:rPr>
              <w:t>Una efectiva participación política y técnica desde el inicio en el programa genera una pertinencia</w:t>
            </w:r>
            <w:r>
              <w:rPr>
                <w:rFonts w:ascii="Tahoma" w:eastAsia="Times New Roman" w:hAnsi="Tahoma" w:cs="Tahoma"/>
                <w:noProof/>
                <w:sz w:val="20"/>
              </w:rPr>
              <w:t xml:space="preserve"> (pertinencia)</w:t>
            </w:r>
            <w:r w:rsidR="003C193A">
              <w:rPr>
                <w:rFonts w:ascii="Tahoma" w:eastAsia="Times New Roman" w:hAnsi="Tahoma" w:cs="Tahoma"/>
                <w:noProof/>
                <w:sz w:val="20"/>
              </w:rPr>
              <w:t>.</w:t>
            </w:r>
          </w:p>
          <w:p w14:paraId="4389C100" w14:textId="77777777" w:rsidR="00963685" w:rsidRPr="00913CB6" w:rsidRDefault="00913CB6" w:rsidP="00A946DF">
            <w:pPr>
              <w:numPr>
                <w:ilvl w:val="0"/>
                <w:numId w:val="12"/>
              </w:numPr>
              <w:spacing w:line="276" w:lineRule="auto"/>
              <w:rPr>
                <w:rFonts w:ascii="Tahoma" w:eastAsia="Times New Roman" w:hAnsi="Tahoma"/>
                <w:sz w:val="20"/>
                <w:szCs w:val="20"/>
              </w:rPr>
            </w:pPr>
            <w:r w:rsidRPr="00CD4A43">
              <w:rPr>
                <w:rFonts w:ascii="Tahoma" w:eastAsia="Times New Roman" w:hAnsi="Tahoma" w:cs="Tahoma"/>
                <w:noProof/>
                <w:sz w:val="20"/>
              </w:rPr>
              <w:t>Cuando hay una mayor participación y pertinencia en el programa en función de una visión común se facilita la coherencia y consistencia del marco de resultados del programa (coherencia y consistencia).</w:t>
            </w:r>
          </w:p>
        </w:tc>
      </w:tr>
    </w:tbl>
    <w:p w14:paraId="5937AACA" w14:textId="77777777" w:rsidR="00706069" w:rsidRPr="00706069" w:rsidRDefault="00706069" w:rsidP="00706069">
      <w:pPr>
        <w:pStyle w:val="Heading2"/>
        <w:spacing w:after="240"/>
        <w:rPr>
          <w:rFonts w:ascii="Tahoma" w:hAnsi="Tahoma" w:cs="Calibri"/>
          <w:b w:val="0"/>
          <w:sz w:val="22"/>
          <w:szCs w:val="22"/>
          <w:lang w:val="es-CO"/>
        </w:rPr>
      </w:pPr>
      <w:bookmarkStart w:id="31" w:name="_Toc199786704"/>
      <w:r>
        <w:rPr>
          <w:rFonts w:ascii="Tahoma" w:hAnsi="Tahoma" w:cs="Calibri"/>
          <w:b w:val="0"/>
          <w:sz w:val="22"/>
          <w:szCs w:val="22"/>
          <w:lang w:val="es-CO"/>
        </w:rPr>
        <w:t>Evaluación de la fase de diseño</w:t>
      </w:r>
      <w:bookmarkEnd w:id="31"/>
    </w:p>
    <w:p w14:paraId="479FF0E2" w14:textId="16FE5D40" w:rsidR="00975AAA" w:rsidRPr="008E499E" w:rsidRDefault="00975AAA" w:rsidP="00975AAA">
      <w:pPr>
        <w:jc w:val="both"/>
        <w:rPr>
          <w:rFonts w:ascii="Tahoma" w:eastAsia="Times New Roman" w:hAnsi="Tahoma" w:cs="Calibri"/>
          <w:strike/>
          <w:noProof/>
          <w:sz w:val="22"/>
        </w:rPr>
      </w:pPr>
      <w:r w:rsidRPr="0097354C">
        <w:rPr>
          <w:rFonts w:ascii="Tahoma" w:eastAsia="Times New Roman" w:hAnsi="Tahoma" w:cs="Calibri"/>
          <w:noProof/>
          <w:sz w:val="22"/>
        </w:rPr>
        <w:t xml:space="preserve">En esta fase se </w:t>
      </w:r>
      <w:r>
        <w:rPr>
          <w:rFonts w:ascii="Tahoma" w:eastAsia="Times New Roman" w:hAnsi="Tahoma" w:cs="Calibri"/>
          <w:noProof/>
          <w:sz w:val="22"/>
        </w:rPr>
        <w:t xml:space="preserve">analizó </w:t>
      </w:r>
      <w:r w:rsidRPr="0097354C">
        <w:rPr>
          <w:rFonts w:ascii="Tahoma" w:eastAsia="Times New Roman" w:hAnsi="Tahoma" w:cs="Calibri"/>
          <w:noProof/>
          <w:sz w:val="22"/>
        </w:rPr>
        <w:t xml:space="preserve">el proceso de formulación y diseño del PC, </w:t>
      </w:r>
      <w:r w:rsidR="001E6056">
        <w:rPr>
          <w:rFonts w:ascii="Tahoma" w:eastAsia="Times New Roman" w:hAnsi="Tahoma" w:cs="Calibri"/>
          <w:noProof/>
          <w:sz w:val="22"/>
        </w:rPr>
        <w:t xml:space="preserve">y el </w:t>
      </w:r>
      <w:r>
        <w:rPr>
          <w:rFonts w:ascii="Tahoma" w:eastAsia="Times New Roman" w:hAnsi="Tahoma" w:cs="Calibri"/>
          <w:noProof/>
          <w:sz w:val="22"/>
        </w:rPr>
        <w:t xml:space="preserve">proceso </w:t>
      </w:r>
      <w:r w:rsidR="001E6056">
        <w:rPr>
          <w:rFonts w:ascii="Tahoma" w:eastAsia="Times New Roman" w:hAnsi="Tahoma" w:cs="Calibri"/>
          <w:noProof/>
          <w:sz w:val="22"/>
        </w:rPr>
        <w:t xml:space="preserve">de </w:t>
      </w:r>
      <w:r>
        <w:rPr>
          <w:rFonts w:ascii="Tahoma" w:eastAsia="Times New Roman" w:hAnsi="Tahoma" w:cs="Calibri"/>
          <w:noProof/>
          <w:sz w:val="22"/>
        </w:rPr>
        <w:t xml:space="preserve">ajuste </w:t>
      </w:r>
      <w:r w:rsidR="008E499E">
        <w:rPr>
          <w:rFonts w:ascii="Tahoma" w:eastAsia="Times New Roman" w:hAnsi="Tahoma" w:cs="Calibri"/>
          <w:noProof/>
          <w:sz w:val="22"/>
        </w:rPr>
        <w:t xml:space="preserve">conducente a la elaboración y posterior implementación del Plan de </w:t>
      </w:r>
      <w:r>
        <w:rPr>
          <w:rFonts w:ascii="Tahoma" w:eastAsia="Times New Roman" w:hAnsi="Tahoma" w:cs="Calibri"/>
          <w:noProof/>
          <w:sz w:val="22"/>
        </w:rPr>
        <w:t>Mejora</w:t>
      </w:r>
      <w:r w:rsidR="008E499E">
        <w:rPr>
          <w:rFonts w:ascii="Tahoma" w:eastAsia="Times New Roman" w:hAnsi="Tahoma" w:cs="Calibri"/>
          <w:noProof/>
          <w:sz w:val="22"/>
        </w:rPr>
        <w:t xml:space="preserve"> del PC (suscitado por la Evaluación de Medio Término). </w:t>
      </w:r>
    </w:p>
    <w:p w14:paraId="5DE8DE59" w14:textId="2269184E" w:rsidR="00975AAA" w:rsidRPr="0097354C" w:rsidRDefault="0049651C" w:rsidP="00975AAA">
      <w:pPr>
        <w:jc w:val="both"/>
        <w:rPr>
          <w:rFonts w:ascii="Tahoma" w:eastAsia="Times New Roman" w:hAnsi="Tahoma" w:cs="Calibri"/>
          <w:noProof/>
          <w:sz w:val="22"/>
        </w:rPr>
      </w:pPr>
      <w:r>
        <w:rPr>
          <w:rFonts w:ascii="Tahoma" w:eastAsia="Times New Roman" w:hAnsi="Tahoma" w:cs="Calibri"/>
          <w:noProof/>
          <w:sz w:val="22"/>
        </w:rPr>
        <w:t xml:space="preserve">Con </w:t>
      </w:r>
      <w:r w:rsidR="00975AAA" w:rsidRPr="0097354C">
        <w:rPr>
          <w:rFonts w:ascii="Tahoma" w:eastAsia="Times New Roman" w:hAnsi="Tahoma" w:cs="Calibri"/>
          <w:noProof/>
          <w:sz w:val="22"/>
        </w:rPr>
        <w:t xml:space="preserve">la puesta en marcha del PC a inicios de 2009 </w:t>
      </w:r>
      <w:r w:rsidR="00975AAA">
        <w:rPr>
          <w:rFonts w:ascii="Tahoma" w:eastAsia="Times New Roman" w:hAnsi="Tahoma" w:cs="Calibri"/>
          <w:noProof/>
          <w:sz w:val="22"/>
        </w:rPr>
        <w:t xml:space="preserve">se </w:t>
      </w:r>
      <w:r>
        <w:rPr>
          <w:rFonts w:ascii="Tahoma" w:eastAsia="Times New Roman" w:hAnsi="Tahoma" w:cs="Calibri"/>
          <w:noProof/>
          <w:sz w:val="22"/>
        </w:rPr>
        <w:t xml:space="preserve">inició </w:t>
      </w:r>
      <w:r w:rsidR="00975AAA" w:rsidRPr="0097354C">
        <w:rPr>
          <w:rFonts w:ascii="Tahoma" w:eastAsia="Times New Roman" w:hAnsi="Tahoma" w:cs="Calibri"/>
          <w:noProof/>
          <w:sz w:val="22"/>
        </w:rPr>
        <w:t xml:space="preserve">un proceso de aprendizaje y discusión </w:t>
      </w:r>
      <w:r>
        <w:rPr>
          <w:rFonts w:ascii="Tahoma" w:eastAsia="Times New Roman" w:hAnsi="Tahoma" w:cs="Calibri"/>
          <w:noProof/>
          <w:sz w:val="22"/>
        </w:rPr>
        <w:t xml:space="preserve">en el </w:t>
      </w:r>
      <w:r w:rsidR="00975AAA" w:rsidRPr="0097354C">
        <w:rPr>
          <w:rFonts w:ascii="Tahoma" w:eastAsia="Times New Roman" w:hAnsi="Tahoma" w:cs="Calibri"/>
          <w:noProof/>
          <w:sz w:val="22"/>
        </w:rPr>
        <w:t>Comité Técnico de Seguimiento</w:t>
      </w:r>
      <w:r w:rsidR="00AC594D">
        <w:rPr>
          <w:rFonts w:ascii="Tahoma" w:eastAsia="Times New Roman" w:hAnsi="Tahoma" w:cs="Calibri"/>
          <w:noProof/>
          <w:sz w:val="22"/>
        </w:rPr>
        <w:t xml:space="preserve"> (CTS)</w:t>
      </w:r>
      <w:r>
        <w:rPr>
          <w:rFonts w:ascii="Tahoma" w:eastAsia="Times New Roman" w:hAnsi="Tahoma" w:cs="Calibri"/>
          <w:noProof/>
          <w:sz w:val="22"/>
        </w:rPr>
        <w:t xml:space="preserve">. </w:t>
      </w:r>
      <w:r w:rsidRPr="0049651C">
        <w:rPr>
          <w:rFonts w:ascii="Tahoma" w:eastAsia="Times New Roman" w:hAnsi="Tahoma" w:cs="Calibri"/>
          <w:noProof/>
          <w:sz w:val="22"/>
        </w:rPr>
        <w:t>Con la</w:t>
      </w:r>
      <w:r w:rsidR="001D2179">
        <w:rPr>
          <w:rFonts w:ascii="Tahoma" w:eastAsia="Times New Roman" w:hAnsi="Tahoma" w:cs="Calibri"/>
          <w:noProof/>
          <w:sz w:val="22"/>
        </w:rPr>
        <w:t xml:space="preserve"> </w:t>
      </w:r>
      <w:r>
        <w:rPr>
          <w:rFonts w:ascii="Tahoma" w:eastAsia="Times New Roman" w:hAnsi="Tahoma" w:cs="Calibri"/>
          <w:noProof/>
          <w:sz w:val="22"/>
        </w:rPr>
        <w:t xml:space="preserve">evaluación de medio término </w:t>
      </w:r>
      <w:r w:rsidR="00B5676A">
        <w:rPr>
          <w:rFonts w:ascii="Tahoma" w:eastAsia="Times New Roman" w:hAnsi="Tahoma" w:cs="Calibri"/>
          <w:noProof/>
          <w:sz w:val="22"/>
        </w:rPr>
        <w:t xml:space="preserve">se inicia el proceso de ajuste </w:t>
      </w:r>
      <w:r w:rsidR="00975AAA" w:rsidRPr="0097354C">
        <w:rPr>
          <w:rFonts w:ascii="Tahoma" w:eastAsia="Times New Roman" w:hAnsi="Tahoma" w:cs="Calibri"/>
          <w:noProof/>
          <w:sz w:val="22"/>
        </w:rPr>
        <w:t xml:space="preserve">del PC. </w:t>
      </w:r>
      <w:r w:rsidR="00B5676A">
        <w:rPr>
          <w:rFonts w:ascii="Tahoma" w:eastAsia="Times New Roman" w:hAnsi="Tahoma" w:cs="Calibri"/>
          <w:noProof/>
          <w:sz w:val="22"/>
        </w:rPr>
        <w:t xml:space="preserve">El Plan de Mejora aprobado en septiembre del 2010 por el Comité de Gestión de PC lleva a la implementación de una serie de ajustes, entre los que se encuentra el fortalecimiento de la </w:t>
      </w:r>
      <w:r w:rsidR="00975AAA" w:rsidRPr="0097354C">
        <w:rPr>
          <w:rFonts w:ascii="Tahoma" w:eastAsia="Times New Roman" w:hAnsi="Tahoma" w:cs="Calibri"/>
          <w:noProof/>
          <w:sz w:val="22"/>
        </w:rPr>
        <w:t>Unidad de Coordinación (UC)</w:t>
      </w:r>
      <w:r w:rsidR="00B5676A">
        <w:rPr>
          <w:rFonts w:ascii="Tahoma" w:eastAsia="Times New Roman" w:hAnsi="Tahoma" w:cs="Calibri"/>
          <w:noProof/>
          <w:sz w:val="22"/>
        </w:rPr>
        <w:t xml:space="preserve">, la formulación de estrategias de intervención, asistencia técnica y capacitación y relacionamiento con actores clave, así como el fortalecimiento de la incidencia, las comunicaciones, el monitoreo y la evaluación. </w:t>
      </w:r>
    </w:p>
    <w:p w14:paraId="2389A418" w14:textId="77777777" w:rsidR="006022D4" w:rsidRPr="002475C7" w:rsidRDefault="0051534E" w:rsidP="0051534E">
      <w:pPr>
        <w:pStyle w:val="Heading2"/>
        <w:spacing w:after="240"/>
        <w:rPr>
          <w:rFonts w:ascii="Tahoma" w:hAnsi="Tahoma" w:cs="Calibri"/>
          <w:sz w:val="22"/>
          <w:szCs w:val="22"/>
          <w:lang w:val="es-CR"/>
        </w:rPr>
      </w:pPr>
      <w:bookmarkStart w:id="32" w:name="_Toc199786705"/>
      <w:r w:rsidRPr="002475C7">
        <w:rPr>
          <w:rFonts w:ascii="Tahoma" w:hAnsi="Tahoma" w:cs="Calibri"/>
          <w:b w:val="0"/>
          <w:sz w:val="22"/>
          <w:szCs w:val="22"/>
          <w:lang w:val="es-CO"/>
        </w:rPr>
        <w:t>1. Participación</w:t>
      </w:r>
      <w:r w:rsidR="006438F8" w:rsidRPr="002475C7">
        <w:rPr>
          <w:rFonts w:ascii="Tahoma" w:hAnsi="Tahoma" w:cs="Calibri"/>
          <w:b w:val="0"/>
          <w:sz w:val="22"/>
          <w:szCs w:val="22"/>
          <w:lang w:val="es-CO"/>
        </w:rPr>
        <w:t xml:space="preserve"> en el programa</w:t>
      </w:r>
      <w:bookmarkEnd w:id="32"/>
      <w:r w:rsidRPr="002475C7">
        <w:rPr>
          <w:rFonts w:ascii="Tahoma" w:hAnsi="Tahoma" w:cs="Calibri"/>
          <w:b w:val="0"/>
          <w:sz w:val="22"/>
          <w:szCs w:val="22"/>
          <w:lang w:val="es-CO"/>
        </w:rPr>
        <w:t xml:space="preserve"> </w:t>
      </w:r>
    </w:p>
    <w:p w14:paraId="7268F15A" w14:textId="77777777" w:rsidR="00646369" w:rsidRPr="00DF7F9A" w:rsidRDefault="00646369" w:rsidP="00646369">
      <w:pPr>
        <w:jc w:val="both"/>
        <w:rPr>
          <w:rFonts w:ascii="Tahoma" w:eastAsia="Times New Roman" w:hAnsi="Tahoma" w:cs="Calibri"/>
          <w:i/>
          <w:noProof/>
          <w:sz w:val="22"/>
        </w:rPr>
      </w:pPr>
      <w:r w:rsidRPr="00646369">
        <w:rPr>
          <w:rFonts w:ascii="Tahoma" w:eastAsia="Times New Roman" w:hAnsi="Tahoma" w:cs="Calibri"/>
          <w:i/>
          <w:noProof/>
          <w:sz w:val="22"/>
        </w:rPr>
        <w:t>Como medida del grado de involucramiento de las todas las personas, instituciones y agencias en la definición del PC.</w:t>
      </w:r>
    </w:p>
    <w:p w14:paraId="3EFFF238" w14:textId="28D08AA2" w:rsidR="00646369" w:rsidRDefault="00646369" w:rsidP="00A946DF">
      <w:pPr>
        <w:numPr>
          <w:ilvl w:val="0"/>
          <w:numId w:val="18"/>
        </w:numPr>
        <w:spacing w:after="0"/>
        <w:ind w:left="567" w:hanging="207"/>
        <w:jc w:val="both"/>
        <w:rPr>
          <w:rFonts w:ascii="Tahoma" w:eastAsia="Times New Roman" w:hAnsi="Tahoma" w:cs="Calibri"/>
          <w:i/>
          <w:noProof/>
          <w:sz w:val="22"/>
        </w:rPr>
      </w:pPr>
      <w:r w:rsidRPr="00646369">
        <w:rPr>
          <w:rFonts w:ascii="Tahoma" w:eastAsia="Times New Roman" w:hAnsi="Tahoma" w:cs="Calibri"/>
          <w:i/>
          <w:noProof/>
          <w:sz w:val="22"/>
        </w:rPr>
        <w:t xml:space="preserve">Respecto a la participación en </w:t>
      </w:r>
      <w:r w:rsidR="00256AFB">
        <w:rPr>
          <w:rFonts w:ascii="Tahoma" w:eastAsia="Times New Roman" w:hAnsi="Tahoma" w:cs="Calibri"/>
          <w:i/>
          <w:noProof/>
          <w:sz w:val="22"/>
        </w:rPr>
        <w:t xml:space="preserve">la fase de </w:t>
      </w:r>
      <w:r w:rsidRPr="00646369">
        <w:rPr>
          <w:rFonts w:ascii="Tahoma" w:eastAsia="Times New Roman" w:hAnsi="Tahoma" w:cs="Calibri"/>
          <w:i/>
          <w:noProof/>
          <w:sz w:val="22"/>
        </w:rPr>
        <w:t>diseño</w:t>
      </w:r>
    </w:p>
    <w:p w14:paraId="7BFC372A" w14:textId="77777777" w:rsidR="00DF7F9A" w:rsidRPr="00DF7F9A" w:rsidRDefault="00DF7F9A" w:rsidP="00DF7F9A">
      <w:pPr>
        <w:spacing w:after="0"/>
        <w:ind w:left="720"/>
        <w:jc w:val="both"/>
        <w:rPr>
          <w:rFonts w:ascii="Tahoma" w:eastAsia="Times New Roman" w:hAnsi="Tahoma" w:cs="Calibri"/>
          <w:i/>
          <w:noProof/>
          <w:sz w:val="22"/>
        </w:rPr>
      </w:pPr>
    </w:p>
    <w:p w14:paraId="15DD4AE2" w14:textId="77777777" w:rsidR="00302962" w:rsidRPr="00646369" w:rsidRDefault="00302962" w:rsidP="00302962">
      <w:pPr>
        <w:jc w:val="both"/>
        <w:rPr>
          <w:rFonts w:ascii="Tahoma" w:eastAsia="Times New Roman" w:hAnsi="Tahoma" w:cs="Calibri"/>
          <w:noProof/>
          <w:sz w:val="22"/>
        </w:rPr>
      </w:pPr>
      <w:r w:rsidRPr="00646369">
        <w:rPr>
          <w:rFonts w:ascii="Tahoma" w:eastAsia="Times New Roman" w:hAnsi="Tahoma" w:cs="Calibri"/>
          <w:noProof/>
          <w:sz w:val="22"/>
        </w:rPr>
        <w:t xml:space="preserve">Como puso de manifiesto la EMT, </w:t>
      </w:r>
      <w:r w:rsidR="00B5676A" w:rsidRPr="00B5676A">
        <w:rPr>
          <w:rFonts w:ascii="Tahoma" w:eastAsia="Times New Roman" w:hAnsi="Tahoma" w:cs="Calibri"/>
          <w:b/>
          <w:noProof/>
          <w:sz w:val="22"/>
        </w:rPr>
        <w:t>hubo debilidad en la</w:t>
      </w:r>
      <w:r w:rsidR="00B5676A">
        <w:rPr>
          <w:rFonts w:ascii="Tahoma" w:eastAsia="Times New Roman" w:hAnsi="Tahoma" w:cs="Calibri"/>
          <w:noProof/>
          <w:sz w:val="22"/>
        </w:rPr>
        <w:t xml:space="preserve"> </w:t>
      </w:r>
      <w:r w:rsidRPr="00646369">
        <w:rPr>
          <w:rFonts w:ascii="Tahoma" w:eastAsia="Times New Roman" w:hAnsi="Tahoma" w:cs="Calibri"/>
          <w:b/>
          <w:noProof/>
          <w:sz w:val="22"/>
        </w:rPr>
        <w:t xml:space="preserve">participación de </w:t>
      </w:r>
      <w:r w:rsidR="00B5676A">
        <w:rPr>
          <w:rFonts w:ascii="Tahoma" w:eastAsia="Times New Roman" w:hAnsi="Tahoma" w:cs="Calibri"/>
          <w:b/>
          <w:noProof/>
          <w:sz w:val="22"/>
        </w:rPr>
        <w:t xml:space="preserve">actores clave en el </w:t>
      </w:r>
      <w:r w:rsidRPr="00646369">
        <w:rPr>
          <w:rFonts w:ascii="Tahoma" w:eastAsia="Times New Roman" w:hAnsi="Tahoma" w:cs="Calibri"/>
          <w:b/>
          <w:noProof/>
          <w:sz w:val="22"/>
        </w:rPr>
        <w:t>diseño inicial del PC</w:t>
      </w:r>
      <w:r w:rsidRPr="00646369">
        <w:rPr>
          <w:rFonts w:ascii="Tahoma" w:eastAsia="Times New Roman" w:hAnsi="Tahoma" w:cs="Calibri"/>
          <w:noProof/>
          <w:sz w:val="22"/>
        </w:rPr>
        <w:t>.</w:t>
      </w:r>
    </w:p>
    <w:p w14:paraId="658E870F" w14:textId="77777777" w:rsidR="00302962" w:rsidRPr="00BB32E2" w:rsidRDefault="00B5676A" w:rsidP="00302962">
      <w:pPr>
        <w:jc w:val="both"/>
        <w:rPr>
          <w:rFonts w:ascii="Tahoma" w:eastAsia="Times New Roman" w:hAnsi="Tahoma" w:cs="Calibri"/>
          <w:noProof/>
          <w:sz w:val="22"/>
        </w:rPr>
      </w:pPr>
      <w:r>
        <w:rPr>
          <w:rFonts w:ascii="Tahoma" w:eastAsia="Times New Roman" w:hAnsi="Tahoma" w:cs="Calibri"/>
          <w:noProof/>
          <w:sz w:val="22"/>
        </w:rPr>
        <w:t xml:space="preserve">Las </w:t>
      </w:r>
      <w:r w:rsidR="00302962" w:rsidRPr="00646369">
        <w:rPr>
          <w:rFonts w:ascii="Tahoma" w:eastAsia="Times New Roman" w:hAnsi="Tahoma" w:cs="Calibri"/>
          <w:noProof/>
          <w:sz w:val="22"/>
        </w:rPr>
        <w:t xml:space="preserve">Agencias del sistema </w:t>
      </w:r>
      <w:r>
        <w:rPr>
          <w:rFonts w:ascii="Tahoma" w:eastAsia="Times New Roman" w:hAnsi="Tahoma" w:cs="Calibri"/>
          <w:noProof/>
          <w:sz w:val="22"/>
        </w:rPr>
        <w:t>de ONU</w:t>
      </w:r>
      <w:r w:rsidR="00302962" w:rsidRPr="00BB32E2">
        <w:rPr>
          <w:rFonts w:ascii="Tahoma" w:eastAsia="Times New Roman" w:hAnsi="Tahoma" w:cs="Calibri"/>
          <w:noProof/>
          <w:sz w:val="22"/>
        </w:rPr>
        <w:t xml:space="preserve"> participa</w:t>
      </w:r>
      <w:r>
        <w:rPr>
          <w:rFonts w:ascii="Tahoma" w:eastAsia="Times New Roman" w:hAnsi="Tahoma" w:cs="Calibri"/>
          <w:noProof/>
          <w:sz w:val="22"/>
        </w:rPr>
        <w:t xml:space="preserve">ron </w:t>
      </w:r>
      <w:r w:rsidR="00302962" w:rsidRPr="00BB32E2">
        <w:rPr>
          <w:rFonts w:ascii="Tahoma" w:eastAsia="Times New Roman" w:hAnsi="Tahoma" w:cs="Calibri"/>
          <w:noProof/>
          <w:sz w:val="22"/>
        </w:rPr>
        <w:t xml:space="preserve">en la fase del diseño, aunque se constata que </w:t>
      </w:r>
      <w:r w:rsidR="00302962" w:rsidRPr="00BB32E2">
        <w:rPr>
          <w:rFonts w:ascii="Tahoma" w:eastAsia="Times New Roman" w:hAnsi="Tahoma" w:cs="Calibri"/>
          <w:b/>
          <w:noProof/>
          <w:sz w:val="22"/>
        </w:rPr>
        <w:t>no existió articulación ni programación conjunta</w:t>
      </w:r>
      <w:r w:rsidR="00302962" w:rsidRPr="00BB32E2">
        <w:rPr>
          <w:rFonts w:ascii="Tahoma" w:eastAsia="Times New Roman" w:hAnsi="Tahoma" w:cs="Calibri"/>
          <w:noProof/>
          <w:sz w:val="22"/>
        </w:rPr>
        <w:t xml:space="preserve">. Esto se </w:t>
      </w:r>
      <w:r w:rsidR="00376685">
        <w:rPr>
          <w:rFonts w:ascii="Tahoma" w:eastAsia="Times New Roman" w:hAnsi="Tahoma" w:cs="Calibri"/>
          <w:noProof/>
          <w:sz w:val="22"/>
        </w:rPr>
        <w:t xml:space="preserve">evidencia </w:t>
      </w:r>
      <w:r w:rsidR="00302962" w:rsidRPr="00BB32E2">
        <w:rPr>
          <w:rFonts w:ascii="Tahoma" w:eastAsia="Times New Roman" w:hAnsi="Tahoma" w:cs="Calibri"/>
          <w:noProof/>
          <w:sz w:val="22"/>
        </w:rPr>
        <w:t xml:space="preserve">en las entrevistas realizadas en las que </w:t>
      </w:r>
      <w:r>
        <w:rPr>
          <w:rFonts w:ascii="Tahoma" w:eastAsia="Times New Roman" w:hAnsi="Tahoma" w:cs="Calibri"/>
          <w:noProof/>
          <w:sz w:val="22"/>
        </w:rPr>
        <w:t xml:space="preserve">los </w:t>
      </w:r>
      <w:r w:rsidR="00302962" w:rsidRPr="00BB32E2">
        <w:rPr>
          <w:rFonts w:ascii="Tahoma" w:eastAsia="Times New Roman" w:hAnsi="Tahoma" w:cs="Calibri"/>
          <w:noProof/>
          <w:sz w:val="22"/>
        </w:rPr>
        <w:t xml:space="preserve">actores clave asumen esta carencia, </w:t>
      </w:r>
      <w:r>
        <w:rPr>
          <w:rFonts w:ascii="Tahoma" w:eastAsia="Times New Roman" w:hAnsi="Tahoma" w:cs="Calibri"/>
          <w:noProof/>
          <w:sz w:val="22"/>
        </w:rPr>
        <w:t xml:space="preserve">así como en </w:t>
      </w:r>
      <w:r w:rsidR="00302962" w:rsidRPr="00BB32E2">
        <w:rPr>
          <w:rFonts w:ascii="Tahoma" w:eastAsia="Times New Roman" w:hAnsi="Tahoma" w:cs="Calibri"/>
          <w:noProof/>
          <w:sz w:val="22"/>
        </w:rPr>
        <w:t xml:space="preserve">el </w:t>
      </w:r>
      <w:r w:rsidR="00302962" w:rsidRPr="00BB32E2">
        <w:rPr>
          <w:rFonts w:ascii="Tahoma" w:eastAsia="Times New Roman" w:hAnsi="Tahoma" w:cs="Calibri"/>
          <w:noProof/>
          <w:sz w:val="22"/>
        </w:rPr>
        <w:lastRenderedPageBreak/>
        <w:t xml:space="preserve">marco de resultados, en el que cada producto es encomendado a una </w:t>
      </w:r>
      <w:r>
        <w:rPr>
          <w:rFonts w:ascii="Tahoma" w:eastAsia="Times New Roman" w:hAnsi="Tahoma" w:cs="Calibri"/>
          <w:noProof/>
          <w:sz w:val="22"/>
        </w:rPr>
        <w:t>A</w:t>
      </w:r>
      <w:r w:rsidR="00302962" w:rsidRPr="00BB32E2">
        <w:rPr>
          <w:rFonts w:ascii="Tahoma" w:eastAsia="Times New Roman" w:hAnsi="Tahoma" w:cs="Calibri"/>
          <w:noProof/>
          <w:sz w:val="22"/>
        </w:rPr>
        <w:t>gencia de forma estanca</w:t>
      </w:r>
      <w:r>
        <w:rPr>
          <w:rFonts w:ascii="Tahoma" w:eastAsia="Times New Roman" w:hAnsi="Tahoma" w:cs="Calibri"/>
          <w:noProof/>
          <w:sz w:val="22"/>
        </w:rPr>
        <w:t xml:space="preserve"> (contribuyendo, además, a la </w:t>
      </w:r>
      <w:r w:rsidR="00302962" w:rsidRPr="00BB32E2">
        <w:rPr>
          <w:rFonts w:ascii="Tahoma" w:eastAsia="Times New Roman" w:hAnsi="Tahoma" w:cs="Calibri"/>
          <w:noProof/>
          <w:sz w:val="22"/>
        </w:rPr>
        <w:t>duplic</w:t>
      </w:r>
      <w:r>
        <w:rPr>
          <w:rFonts w:ascii="Tahoma" w:eastAsia="Times New Roman" w:hAnsi="Tahoma" w:cs="Calibri"/>
          <w:noProof/>
          <w:sz w:val="22"/>
        </w:rPr>
        <w:t xml:space="preserve">ación de algunas </w:t>
      </w:r>
      <w:r w:rsidR="00302962" w:rsidRPr="00BB32E2">
        <w:rPr>
          <w:rFonts w:ascii="Tahoma" w:eastAsia="Times New Roman" w:hAnsi="Tahoma" w:cs="Calibri"/>
          <w:noProof/>
          <w:sz w:val="22"/>
        </w:rPr>
        <w:t xml:space="preserve">actividades pertenecientes a </w:t>
      </w:r>
      <w:r>
        <w:rPr>
          <w:rFonts w:ascii="Tahoma" w:eastAsia="Times New Roman" w:hAnsi="Tahoma" w:cs="Calibri"/>
          <w:noProof/>
          <w:sz w:val="22"/>
        </w:rPr>
        <w:t>Agencias distintas).</w:t>
      </w:r>
    </w:p>
    <w:p w14:paraId="27E024D1" w14:textId="77777777" w:rsidR="00302962" w:rsidRPr="00646369" w:rsidRDefault="00376685" w:rsidP="00302962">
      <w:pPr>
        <w:jc w:val="both"/>
        <w:rPr>
          <w:rFonts w:ascii="Tahoma" w:eastAsia="Times New Roman" w:hAnsi="Tahoma" w:cs="Calibri"/>
          <w:noProof/>
          <w:sz w:val="22"/>
        </w:rPr>
      </w:pPr>
      <w:r>
        <w:rPr>
          <w:rFonts w:ascii="Tahoma" w:eastAsia="Times New Roman" w:hAnsi="Tahoma" w:cs="Tahoma"/>
          <w:noProof/>
          <w:sz w:val="22"/>
          <w:szCs w:val="22"/>
          <w:lang w:val="es-PE"/>
        </w:rPr>
        <w:t>L</w:t>
      </w:r>
      <w:r w:rsidR="00302962" w:rsidRPr="00376685">
        <w:rPr>
          <w:rFonts w:ascii="Tahoma" w:eastAsia="Times New Roman" w:hAnsi="Tahoma" w:cs="Tahoma"/>
          <w:noProof/>
          <w:sz w:val="22"/>
          <w:szCs w:val="22"/>
          <w:lang w:val="es-PE"/>
        </w:rPr>
        <w:t>a distribución de responsabilidad</w:t>
      </w:r>
      <w:r>
        <w:rPr>
          <w:rFonts w:ascii="Tahoma" w:eastAsia="Times New Roman" w:hAnsi="Tahoma" w:cs="Tahoma"/>
          <w:noProof/>
          <w:sz w:val="22"/>
          <w:szCs w:val="22"/>
          <w:lang w:val="es-PE"/>
        </w:rPr>
        <w:t>es</w:t>
      </w:r>
      <w:r w:rsidR="00302962" w:rsidRPr="00376685">
        <w:rPr>
          <w:rFonts w:ascii="Tahoma" w:eastAsia="Times New Roman" w:hAnsi="Tahoma" w:cs="Tahoma"/>
          <w:noProof/>
          <w:sz w:val="22"/>
          <w:szCs w:val="22"/>
          <w:lang w:val="es-PE"/>
        </w:rPr>
        <w:t xml:space="preserve"> programática</w:t>
      </w:r>
      <w:r>
        <w:rPr>
          <w:rFonts w:ascii="Tahoma" w:eastAsia="Times New Roman" w:hAnsi="Tahoma" w:cs="Tahoma"/>
          <w:noProof/>
          <w:sz w:val="22"/>
          <w:szCs w:val="22"/>
          <w:lang w:val="es-PE"/>
        </w:rPr>
        <w:t>s</w:t>
      </w:r>
      <w:r w:rsidR="00302962" w:rsidRPr="00376685">
        <w:rPr>
          <w:rFonts w:ascii="Tahoma" w:eastAsia="Times New Roman" w:hAnsi="Tahoma" w:cs="Tahoma"/>
          <w:noProof/>
          <w:sz w:val="22"/>
          <w:szCs w:val="22"/>
          <w:lang w:val="es-PE"/>
        </w:rPr>
        <w:t xml:space="preserve"> </w:t>
      </w:r>
      <w:r>
        <w:rPr>
          <w:rFonts w:ascii="Tahoma" w:eastAsia="Times New Roman" w:hAnsi="Tahoma" w:cs="Tahoma"/>
          <w:noProof/>
          <w:sz w:val="22"/>
          <w:szCs w:val="22"/>
          <w:lang w:val="es-PE"/>
        </w:rPr>
        <w:t>correspondió</w:t>
      </w:r>
      <w:r w:rsidR="00302962" w:rsidRPr="00376685">
        <w:rPr>
          <w:rFonts w:ascii="Tahoma" w:eastAsia="Times New Roman" w:hAnsi="Tahoma" w:cs="Tahoma"/>
          <w:noProof/>
          <w:sz w:val="22"/>
          <w:szCs w:val="22"/>
          <w:lang w:val="es-PE"/>
        </w:rPr>
        <w:t xml:space="preserve"> a los mandatos espec</w:t>
      </w:r>
      <w:r>
        <w:rPr>
          <w:rFonts w:ascii="Tahoma" w:eastAsia="Times New Roman" w:hAnsi="Tahoma" w:cs="Tahoma"/>
          <w:noProof/>
          <w:sz w:val="22"/>
          <w:szCs w:val="22"/>
          <w:lang w:val="es-PE"/>
        </w:rPr>
        <w:t>í</w:t>
      </w:r>
      <w:r w:rsidR="00302962" w:rsidRPr="00376685">
        <w:rPr>
          <w:rFonts w:ascii="Tahoma" w:eastAsia="Times New Roman" w:hAnsi="Tahoma" w:cs="Tahoma"/>
          <w:noProof/>
          <w:sz w:val="22"/>
          <w:szCs w:val="22"/>
          <w:lang w:val="es-PE"/>
        </w:rPr>
        <w:t xml:space="preserve">ficos de las Agencias, </w:t>
      </w:r>
      <w:r>
        <w:rPr>
          <w:rFonts w:ascii="Tahoma" w:eastAsia="Times New Roman" w:hAnsi="Tahoma" w:cs="Tahoma"/>
          <w:noProof/>
          <w:sz w:val="22"/>
          <w:szCs w:val="22"/>
          <w:lang w:val="es-PE"/>
        </w:rPr>
        <w:t xml:space="preserve">pero </w:t>
      </w:r>
      <w:r w:rsidRPr="00376685">
        <w:rPr>
          <w:rFonts w:ascii="Tahoma" w:eastAsia="Times New Roman" w:hAnsi="Tahoma" w:cs="Tahoma"/>
          <w:b/>
          <w:noProof/>
          <w:sz w:val="22"/>
          <w:szCs w:val="22"/>
          <w:lang w:val="es-PE"/>
        </w:rPr>
        <w:t xml:space="preserve">no hubo análisis de sus </w:t>
      </w:r>
      <w:r w:rsidR="00302962" w:rsidRPr="00376685">
        <w:rPr>
          <w:rFonts w:ascii="Tahoma" w:eastAsia="Times New Roman" w:hAnsi="Tahoma" w:cs="Tahoma"/>
          <w:b/>
          <w:noProof/>
          <w:sz w:val="22"/>
          <w:szCs w:val="22"/>
        </w:rPr>
        <w:t>ventaja</w:t>
      </w:r>
      <w:r w:rsidRPr="00376685">
        <w:rPr>
          <w:rFonts w:ascii="Tahoma" w:eastAsia="Times New Roman" w:hAnsi="Tahoma" w:cs="Tahoma"/>
          <w:b/>
          <w:noProof/>
          <w:sz w:val="22"/>
          <w:szCs w:val="22"/>
        </w:rPr>
        <w:t>s</w:t>
      </w:r>
      <w:r w:rsidR="00302962" w:rsidRPr="00376685">
        <w:rPr>
          <w:rFonts w:ascii="Tahoma" w:eastAsia="Times New Roman" w:hAnsi="Tahoma" w:cs="Tahoma"/>
          <w:b/>
          <w:noProof/>
          <w:sz w:val="22"/>
          <w:szCs w:val="22"/>
        </w:rPr>
        <w:t xml:space="preserve"> comparativa</w:t>
      </w:r>
      <w:r w:rsidRPr="00376685">
        <w:rPr>
          <w:rFonts w:ascii="Tahoma" w:eastAsia="Times New Roman" w:hAnsi="Tahoma" w:cs="Tahoma"/>
          <w:b/>
          <w:noProof/>
          <w:sz w:val="22"/>
          <w:szCs w:val="22"/>
        </w:rPr>
        <w:t>s</w:t>
      </w:r>
      <w:r w:rsidR="00302962" w:rsidRPr="00376685">
        <w:rPr>
          <w:rFonts w:ascii="Tahoma" w:eastAsia="Times New Roman" w:hAnsi="Tahoma" w:cs="Tahoma"/>
          <w:b/>
          <w:noProof/>
          <w:sz w:val="22"/>
          <w:szCs w:val="22"/>
        </w:rPr>
        <w:t xml:space="preserve">, ni </w:t>
      </w:r>
      <w:r w:rsidRPr="00376685">
        <w:rPr>
          <w:rFonts w:ascii="Tahoma" w:eastAsia="Times New Roman" w:hAnsi="Tahoma" w:cs="Tahoma"/>
          <w:b/>
          <w:noProof/>
          <w:sz w:val="22"/>
          <w:szCs w:val="22"/>
        </w:rPr>
        <w:t>d</w:t>
      </w:r>
      <w:r w:rsidR="00302962" w:rsidRPr="00376685">
        <w:rPr>
          <w:rFonts w:ascii="Tahoma" w:eastAsia="Times New Roman" w:hAnsi="Tahoma" w:cs="Tahoma"/>
          <w:b/>
          <w:noProof/>
          <w:sz w:val="22"/>
          <w:szCs w:val="22"/>
        </w:rPr>
        <w:t>el rol que podía</w:t>
      </w:r>
      <w:r w:rsidRPr="00376685">
        <w:rPr>
          <w:rFonts w:ascii="Tahoma" w:eastAsia="Times New Roman" w:hAnsi="Tahoma" w:cs="Tahoma"/>
          <w:b/>
          <w:noProof/>
          <w:sz w:val="22"/>
          <w:szCs w:val="22"/>
        </w:rPr>
        <w:t>n</w:t>
      </w:r>
      <w:r w:rsidR="00302962" w:rsidRPr="00376685">
        <w:rPr>
          <w:rFonts w:ascii="Tahoma" w:eastAsia="Times New Roman" w:hAnsi="Tahoma" w:cs="Tahoma"/>
          <w:b/>
          <w:noProof/>
          <w:sz w:val="22"/>
          <w:szCs w:val="22"/>
        </w:rPr>
        <w:t xml:space="preserve"> asumir en función de su capacidad y experiencia en la intervención</w:t>
      </w:r>
      <w:r>
        <w:rPr>
          <w:rFonts w:ascii="Tahoma" w:eastAsia="Times New Roman" w:hAnsi="Tahoma" w:cs="Tahoma"/>
          <w:noProof/>
          <w:sz w:val="22"/>
          <w:szCs w:val="22"/>
        </w:rPr>
        <w:t>. S</w:t>
      </w:r>
      <w:r w:rsidR="00302962" w:rsidRPr="00376685">
        <w:rPr>
          <w:rFonts w:ascii="Tahoma" w:eastAsia="Times New Roman" w:hAnsi="Tahoma" w:cs="Tahoma"/>
          <w:noProof/>
          <w:sz w:val="22"/>
          <w:szCs w:val="22"/>
        </w:rPr>
        <w:t xml:space="preserve">e observa que algunas </w:t>
      </w:r>
      <w:r>
        <w:rPr>
          <w:rFonts w:ascii="Tahoma" w:eastAsia="Times New Roman" w:hAnsi="Tahoma" w:cs="Tahoma"/>
          <w:noProof/>
          <w:sz w:val="22"/>
          <w:szCs w:val="22"/>
        </w:rPr>
        <w:t>A</w:t>
      </w:r>
      <w:r w:rsidR="00302962" w:rsidRPr="00376685">
        <w:rPr>
          <w:rFonts w:ascii="Tahoma" w:eastAsia="Times New Roman" w:hAnsi="Tahoma" w:cs="Tahoma"/>
          <w:noProof/>
          <w:sz w:val="22"/>
          <w:szCs w:val="22"/>
        </w:rPr>
        <w:t>gencias t</w:t>
      </w:r>
      <w:r>
        <w:rPr>
          <w:rFonts w:ascii="Tahoma" w:eastAsia="Times New Roman" w:hAnsi="Tahoma" w:cs="Tahoma"/>
          <w:noProof/>
          <w:sz w:val="22"/>
          <w:szCs w:val="22"/>
        </w:rPr>
        <w:t xml:space="preserve">uvieron </w:t>
      </w:r>
      <w:r w:rsidR="00302962" w:rsidRPr="00376685">
        <w:rPr>
          <w:rFonts w:ascii="Tahoma" w:eastAsia="Times New Roman" w:hAnsi="Tahoma" w:cs="Tahoma"/>
          <w:noProof/>
          <w:sz w:val="22"/>
          <w:szCs w:val="22"/>
        </w:rPr>
        <w:t>dificultades a la hora de realizar determinadas actividades por no tener la capacidad necesaria para su desempeño</w:t>
      </w:r>
      <w:r w:rsidR="00302962">
        <w:rPr>
          <w:rFonts w:ascii="Tahoma" w:eastAsia="Times New Roman" w:hAnsi="Tahoma" w:cs="Calibri"/>
          <w:noProof/>
          <w:sz w:val="22"/>
        </w:rPr>
        <w:t xml:space="preserve">, </w:t>
      </w:r>
      <w:r>
        <w:rPr>
          <w:rFonts w:ascii="Tahoma" w:eastAsia="Times New Roman" w:hAnsi="Tahoma" w:cs="Calibri"/>
          <w:noProof/>
          <w:sz w:val="22"/>
        </w:rPr>
        <w:t xml:space="preserve">por lo que fue </w:t>
      </w:r>
      <w:r w:rsidR="00302962">
        <w:rPr>
          <w:rFonts w:ascii="Tahoma" w:eastAsia="Times New Roman" w:hAnsi="Tahoma" w:cs="Calibri"/>
          <w:noProof/>
          <w:sz w:val="22"/>
        </w:rPr>
        <w:t xml:space="preserve">necesario realizar acuerdos interagenciales para cumplir con los objetivos planteados. </w:t>
      </w:r>
    </w:p>
    <w:p w14:paraId="733F91E2" w14:textId="5F3D6AD1" w:rsidR="00256AFB" w:rsidRDefault="00304FC0" w:rsidP="00302962">
      <w:pPr>
        <w:jc w:val="both"/>
        <w:rPr>
          <w:rFonts w:ascii="Tahoma" w:eastAsia="Times New Roman" w:hAnsi="Tahoma" w:cs="Calibri"/>
          <w:noProof/>
          <w:sz w:val="22"/>
        </w:rPr>
      </w:pPr>
      <w:r>
        <w:rPr>
          <w:rFonts w:ascii="Tahoma" w:eastAsia="Times New Roman" w:hAnsi="Tahoma" w:cs="Calibri"/>
          <w:noProof/>
          <w:sz w:val="22"/>
        </w:rPr>
        <w:t>También</w:t>
      </w:r>
      <w:r w:rsidR="00B9463F" w:rsidRPr="00646369">
        <w:rPr>
          <w:rFonts w:ascii="Tahoma" w:eastAsia="Times New Roman" w:hAnsi="Tahoma" w:cs="Calibri"/>
          <w:noProof/>
          <w:sz w:val="22"/>
        </w:rPr>
        <w:t xml:space="preserve"> se detecta la </w:t>
      </w:r>
      <w:r w:rsidR="00B9463F" w:rsidRPr="00310DD6">
        <w:rPr>
          <w:rFonts w:ascii="Tahoma" w:eastAsia="Times New Roman" w:hAnsi="Tahoma" w:cs="Calibri"/>
          <w:b/>
          <w:noProof/>
          <w:sz w:val="22"/>
        </w:rPr>
        <w:t xml:space="preserve">en </w:t>
      </w:r>
      <w:r w:rsidR="00AF38B6">
        <w:rPr>
          <w:rFonts w:ascii="Tahoma" w:eastAsia="Times New Roman" w:hAnsi="Tahoma" w:cs="Calibri"/>
          <w:b/>
          <w:noProof/>
          <w:sz w:val="22"/>
        </w:rPr>
        <w:t>la fase de</w:t>
      </w:r>
      <w:r w:rsidR="00B9463F" w:rsidRPr="00310DD6">
        <w:rPr>
          <w:rFonts w:ascii="Tahoma" w:eastAsia="Times New Roman" w:hAnsi="Tahoma" w:cs="Calibri"/>
          <w:b/>
          <w:noProof/>
          <w:sz w:val="22"/>
        </w:rPr>
        <w:t xml:space="preserve"> diseño</w:t>
      </w:r>
      <w:r w:rsidR="00AF38B6">
        <w:rPr>
          <w:rFonts w:ascii="Tahoma" w:eastAsia="Times New Roman" w:hAnsi="Tahoma" w:cs="Calibri"/>
          <w:b/>
          <w:noProof/>
          <w:sz w:val="22"/>
        </w:rPr>
        <w:t xml:space="preserve"> </w:t>
      </w:r>
      <w:r w:rsidR="00AF38B6" w:rsidRPr="00310DD6">
        <w:rPr>
          <w:rFonts w:ascii="Tahoma" w:eastAsia="Times New Roman" w:hAnsi="Tahoma" w:cs="Calibri"/>
          <w:b/>
          <w:noProof/>
          <w:sz w:val="22"/>
        </w:rPr>
        <w:t>ausencia de actores considera</w:t>
      </w:r>
      <w:r w:rsidR="00AF38B6">
        <w:rPr>
          <w:rFonts w:ascii="Tahoma" w:eastAsia="Times New Roman" w:hAnsi="Tahoma" w:cs="Calibri"/>
          <w:b/>
          <w:noProof/>
          <w:sz w:val="22"/>
        </w:rPr>
        <w:t xml:space="preserve">dos </w:t>
      </w:r>
      <w:r w:rsidR="00AF38B6" w:rsidRPr="00310DD6">
        <w:rPr>
          <w:rFonts w:ascii="Tahoma" w:eastAsia="Times New Roman" w:hAnsi="Tahoma" w:cs="Calibri"/>
          <w:b/>
          <w:noProof/>
          <w:sz w:val="22"/>
        </w:rPr>
        <w:t>claves</w:t>
      </w:r>
      <w:r>
        <w:rPr>
          <w:rFonts w:ascii="Tahoma" w:eastAsia="Times New Roman" w:hAnsi="Tahoma" w:cs="Calibri"/>
          <w:noProof/>
          <w:sz w:val="22"/>
        </w:rPr>
        <w:t>:</w:t>
      </w:r>
      <w:r w:rsidR="00B9463F" w:rsidRPr="00310DD6">
        <w:rPr>
          <w:rFonts w:ascii="Tahoma" w:eastAsia="Times New Roman" w:hAnsi="Tahoma" w:cs="Calibri"/>
          <w:noProof/>
          <w:sz w:val="22"/>
        </w:rPr>
        <w:t xml:space="preserve"> </w:t>
      </w:r>
      <w:r>
        <w:rPr>
          <w:rFonts w:ascii="Tahoma" w:eastAsia="Times New Roman" w:hAnsi="Tahoma" w:cs="Calibri"/>
          <w:noProof/>
          <w:sz w:val="22"/>
        </w:rPr>
        <w:t>es el caso de los G</w:t>
      </w:r>
      <w:r w:rsidR="00B9463F" w:rsidRPr="00310DD6">
        <w:rPr>
          <w:rFonts w:ascii="Tahoma" w:eastAsia="Times New Roman" w:hAnsi="Tahoma" w:cs="Calibri"/>
          <w:noProof/>
          <w:sz w:val="22"/>
        </w:rPr>
        <w:t xml:space="preserve">obiernos </w:t>
      </w:r>
      <w:r>
        <w:rPr>
          <w:rFonts w:ascii="Tahoma" w:eastAsia="Times New Roman" w:hAnsi="Tahoma" w:cs="Calibri"/>
          <w:noProof/>
          <w:sz w:val="22"/>
        </w:rPr>
        <w:t>Regionales de Cusco y Apurí</w:t>
      </w:r>
      <w:r w:rsidR="00B9463F" w:rsidRPr="00310DD6">
        <w:rPr>
          <w:rFonts w:ascii="Tahoma" w:eastAsia="Times New Roman" w:hAnsi="Tahoma" w:cs="Calibri"/>
          <w:noProof/>
          <w:sz w:val="22"/>
        </w:rPr>
        <w:t xml:space="preserve">mac, </w:t>
      </w:r>
      <w:r>
        <w:rPr>
          <w:rFonts w:ascii="Tahoma" w:eastAsia="Times New Roman" w:hAnsi="Tahoma" w:cs="Calibri"/>
          <w:noProof/>
          <w:sz w:val="22"/>
        </w:rPr>
        <w:t xml:space="preserve">el Ministerio del Ambiente (MINAM), </w:t>
      </w:r>
      <w:r w:rsidR="00B9463F">
        <w:rPr>
          <w:rFonts w:ascii="Tahoma" w:eastAsia="Times New Roman" w:hAnsi="Tahoma" w:cs="Calibri"/>
          <w:noProof/>
          <w:sz w:val="22"/>
        </w:rPr>
        <w:t xml:space="preserve">y la </w:t>
      </w:r>
      <w:r w:rsidR="00B9463F" w:rsidRPr="008F545D">
        <w:rPr>
          <w:rFonts w:ascii="Tahoma" w:eastAsia="Times New Roman" w:hAnsi="Tahoma" w:cs="Calibri"/>
          <w:noProof/>
          <w:sz w:val="22"/>
        </w:rPr>
        <w:t xml:space="preserve">Asociación de Municipalidades de </w:t>
      </w:r>
      <w:r>
        <w:rPr>
          <w:rFonts w:ascii="Tahoma" w:eastAsia="Times New Roman" w:hAnsi="Tahoma" w:cs="Calibri"/>
          <w:noProof/>
          <w:sz w:val="22"/>
        </w:rPr>
        <w:t xml:space="preserve">la cuenca del río </w:t>
      </w:r>
      <w:r w:rsidR="00B9463F" w:rsidRPr="008F545D">
        <w:rPr>
          <w:rFonts w:ascii="Tahoma" w:eastAsia="Times New Roman" w:hAnsi="Tahoma" w:cs="Calibri"/>
          <w:noProof/>
          <w:sz w:val="22"/>
        </w:rPr>
        <w:t xml:space="preserve">Santo Tomás </w:t>
      </w:r>
      <w:r w:rsidR="00B9463F">
        <w:rPr>
          <w:rFonts w:ascii="Tahoma" w:eastAsia="Times New Roman" w:hAnsi="Tahoma" w:cs="Calibri"/>
          <w:noProof/>
          <w:sz w:val="22"/>
        </w:rPr>
        <w:t>(AMSAT)</w:t>
      </w:r>
      <w:r w:rsidR="00B9463F" w:rsidRPr="00310DD6">
        <w:rPr>
          <w:rFonts w:ascii="Tahoma" w:eastAsia="Times New Roman" w:hAnsi="Tahoma" w:cs="Calibri"/>
          <w:noProof/>
          <w:sz w:val="22"/>
        </w:rPr>
        <w:t xml:space="preserve">. </w:t>
      </w:r>
      <w:r>
        <w:rPr>
          <w:rFonts w:ascii="Tahoma" w:eastAsia="Times New Roman" w:hAnsi="Tahoma" w:cs="Calibri"/>
          <w:noProof/>
          <w:sz w:val="22"/>
        </w:rPr>
        <w:t xml:space="preserve">El MINAM firmó el documento del PC pero </w:t>
      </w:r>
      <w:r w:rsidR="00B9463F" w:rsidRPr="00646369">
        <w:rPr>
          <w:rFonts w:ascii="Tahoma" w:eastAsia="Times New Roman" w:hAnsi="Tahoma" w:cs="Calibri"/>
          <w:noProof/>
          <w:sz w:val="22"/>
        </w:rPr>
        <w:t>no se le asign</w:t>
      </w:r>
      <w:r>
        <w:rPr>
          <w:rFonts w:ascii="Tahoma" w:eastAsia="Times New Roman" w:hAnsi="Tahoma" w:cs="Calibri"/>
          <w:noProof/>
          <w:sz w:val="22"/>
        </w:rPr>
        <w:t>ó</w:t>
      </w:r>
      <w:r w:rsidR="00B9463F" w:rsidRPr="00646369">
        <w:rPr>
          <w:rFonts w:ascii="Tahoma" w:eastAsia="Times New Roman" w:hAnsi="Tahoma" w:cs="Calibri"/>
          <w:noProof/>
          <w:sz w:val="22"/>
        </w:rPr>
        <w:t xml:space="preserve"> una responsabilidad en la ejecución, por lo que asum</w:t>
      </w:r>
      <w:r>
        <w:rPr>
          <w:rFonts w:ascii="Tahoma" w:eastAsia="Times New Roman" w:hAnsi="Tahoma" w:cs="Calibri"/>
          <w:noProof/>
          <w:sz w:val="22"/>
        </w:rPr>
        <w:t xml:space="preserve">ió el </w:t>
      </w:r>
      <w:r w:rsidR="00B9463F" w:rsidRPr="00646369">
        <w:rPr>
          <w:rFonts w:ascii="Tahoma" w:eastAsia="Times New Roman" w:hAnsi="Tahoma" w:cs="Calibri"/>
          <w:noProof/>
          <w:sz w:val="22"/>
        </w:rPr>
        <w:t xml:space="preserve">rol </w:t>
      </w:r>
      <w:r>
        <w:rPr>
          <w:rFonts w:ascii="Tahoma" w:eastAsia="Times New Roman" w:hAnsi="Tahoma" w:cs="Calibri"/>
          <w:noProof/>
          <w:sz w:val="22"/>
        </w:rPr>
        <w:t xml:space="preserve">de </w:t>
      </w:r>
      <w:r w:rsidR="00B9463F" w:rsidRPr="00646369">
        <w:rPr>
          <w:rFonts w:ascii="Tahoma" w:eastAsia="Times New Roman" w:hAnsi="Tahoma" w:cs="Calibri"/>
          <w:noProof/>
          <w:sz w:val="22"/>
        </w:rPr>
        <w:t>observador sin que se advierta una apropiación y participación efectiva a lo largo del PC.</w:t>
      </w:r>
      <w:r w:rsidR="00B9463F" w:rsidRPr="00123B63">
        <w:rPr>
          <w:rFonts w:ascii="Tahoma" w:eastAsia="Times New Roman" w:hAnsi="Tahoma" w:cs="Calibri"/>
          <w:noProof/>
          <w:sz w:val="22"/>
        </w:rPr>
        <w:t xml:space="preserve"> </w:t>
      </w:r>
    </w:p>
    <w:p w14:paraId="5CF11BA6" w14:textId="4CF962CB" w:rsidR="00302962" w:rsidRDefault="00304FC0" w:rsidP="00302962">
      <w:pPr>
        <w:jc w:val="both"/>
        <w:rPr>
          <w:rFonts w:ascii="Tahoma" w:eastAsia="Times New Roman" w:hAnsi="Tahoma" w:cs="Calibri"/>
          <w:noProof/>
          <w:sz w:val="22"/>
        </w:rPr>
      </w:pPr>
      <w:r>
        <w:rPr>
          <w:rFonts w:ascii="Tahoma" w:eastAsia="Times New Roman" w:hAnsi="Tahoma" w:cs="Calibri"/>
          <w:noProof/>
          <w:sz w:val="22"/>
        </w:rPr>
        <w:t>Hay mayor participación de l</w:t>
      </w:r>
      <w:r w:rsidR="00D22680">
        <w:rPr>
          <w:rFonts w:ascii="Tahoma" w:eastAsia="Times New Roman" w:hAnsi="Tahoma" w:cs="Calibri"/>
          <w:noProof/>
          <w:sz w:val="22"/>
        </w:rPr>
        <w:t>o</w:t>
      </w:r>
      <w:r>
        <w:rPr>
          <w:rFonts w:ascii="Tahoma" w:eastAsia="Times New Roman" w:hAnsi="Tahoma" w:cs="Calibri"/>
          <w:noProof/>
          <w:sz w:val="22"/>
        </w:rPr>
        <w:t xml:space="preserve">s actores clave </w:t>
      </w:r>
      <w:r w:rsidR="00D22680">
        <w:rPr>
          <w:rFonts w:ascii="Tahoma" w:eastAsia="Times New Roman" w:hAnsi="Tahoma" w:cs="Calibri"/>
          <w:noProof/>
          <w:sz w:val="22"/>
        </w:rPr>
        <w:t xml:space="preserve">a </w:t>
      </w:r>
      <w:r w:rsidR="00FD7F11">
        <w:rPr>
          <w:rFonts w:ascii="Tahoma" w:eastAsia="Times New Roman" w:hAnsi="Tahoma" w:cs="Calibri"/>
          <w:noProof/>
          <w:sz w:val="22"/>
        </w:rPr>
        <w:t>partir de</w:t>
      </w:r>
      <w:r w:rsidR="00D22680">
        <w:rPr>
          <w:rFonts w:ascii="Tahoma" w:eastAsia="Times New Roman" w:hAnsi="Tahoma" w:cs="Calibri"/>
          <w:noProof/>
          <w:sz w:val="22"/>
        </w:rPr>
        <w:t xml:space="preserve">l primer trimestre </w:t>
      </w:r>
      <w:r w:rsidR="00302962">
        <w:rPr>
          <w:rFonts w:ascii="Tahoma" w:eastAsia="Times New Roman" w:hAnsi="Tahoma" w:cs="Calibri"/>
          <w:noProof/>
          <w:sz w:val="22"/>
        </w:rPr>
        <w:t>de 2010</w:t>
      </w:r>
      <w:r w:rsidR="00391F59">
        <w:rPr>
          <w:rFonts w:ascii="Tahoma" w:eastAsia="Times New Roman" w:hAnsi="Tahoma" w:cs="Calibri"/>
          <w:noProof/>
          <w:sz w:val="22"/>
        </w:rPr>
        <w:t>.</w:t>
      </w:r>
      <w:r w:rsidR="00302962" w:rsidRPr="0075097B">
        <w:rPr>
          <w:rFonts w:ascii="Tahoma" w:eastAsia="Times New Roman" w:hAnsi="Tahoma" w:cs="Calibri"/>
          <w:noProof/>
          <w:sz w:val="22"/>
        </w:rPr>
        <w:t xml:space="preserve"> </w:t>
      </w:r>
      <w:r w:rsidR="0000748A">
        <w:rPr>
          <w:rFonts w:ascii="Tahoma" w:eastAsia="Times New Roman" w:hAnsi="Tahoma" w:cs="Calibri"/>
          <w:noProof/>
          <w:sz w:val="22"/>
        </w:rPr>
        <w:t>S</w:t>
      </w:r>
      <w:r w:rsidR="00302962" w:rsidRPr="0075097B">
        <w:rPr>
          <w:rFonts w:ascii="Tahoma" w:eastAsia="Times New Roman" w:hAnsi="Tahoma" w:cs="Calibri"/>
          <w:noProof/>
          <w:sz w:val="22"/>
        </w:rPr>
        <w:t xml:space="preserve">e valora que la participación de los principales actores en el PC es mayor, debido fundamentalmente a: por un lado, la fortaleza de la UC, que lleva a cabo </w:t>
      </w:r>
      <w:r w:rsidR="002E1D67">
        <w:rPr>
          <w:rFonts w:ascii="Tahoma" w:eastAsia="Times New Roman" w:hAnsi="Tahoma" w:cs="Calibri"/>
          <w:noProof/>
          <w:sz w:val="22"/>
        </w:rPr>
        <w:t>una estrategia de interve</w:t>
      </w:r>
      <w:r w:rsidR="001D2179">
        <w:rPr>
          <w:rFonts w:ascii="Tahoma" w:eastAsia="Times New Roman" w:hAnsi="Tahoma" w:cs="Calibri"/>
          <w:noProof/>
          <w:sz w:val="22"/>
        </w:rPr>
        <w:t xml:space="preserve">nción con </w:t>
      </w:r>
      <w:r w:rsidR="00302962" w:rsidRPr="0075097B">
        <w:rPr>
          <w:rFonts w:ascii="Tahoma" w:eastAsia="Times New Roman" w:hAnsi="Tahoma" w:cs="Calibri"/>
          <w:noProof/>
          <w:sz w:val="22"/>
        </w:rPr>
        <w:t>reuniones de trabajo con los diferentes actores implicados para inferir insumos y recomendaciones que permitan un rediseño más ajustado a las necesidades y capacidades; y por otro</w:t>
      </w:r>
      <w:r w:rsidR="00302962">
        <w:rPr>
          <w:rFonts w:ascii="Tahoma" w:eastAsia="Times New Roman" w:hAnsi="Tahoma" w:cs="Calibri"/>
          <w:noProof/>
          <w:sz w:val="22"/>
        </w:rPr>
        <w:t>,</w:t>
      </w:r>
      <w:r w:rsidR="00302962" w:rsidRPr="0075097B">
        <w:rPr>
          <w:rFonts w:ascii="Tahoma" w:eastAsia="Times New Roman" w:hAnsi="Tahoma" w:cs="Calibri"/>
          <w:noProof/>
          <w:sz w:val="22"/>
        </w:rPr>
        <w:t xml:space="preserve"> por la identificación y ajuste de actividades previstas que se orientan directamente a las necesidades de los actores (nacional, regionales, locales).</w:t>
      </w:r>
    </w:p>
    <w:p w14:paraId="28BE9236" w14:textId="77777777" w:rsidR="00302962" w:rsidRDefault="00302962" w:rsidP="00302962">
      <w:pPr>
        <w:contextualSpacing/>
        <w:jc w:val="both"/>
        <w:rPr>
          <w:rFonts w:ascii="Tahoma" w:eastAsia="Times New Roman" w:hAnsi="Tahoma" w:cs="Calibri"/>
          <w:noProof/>
          <w:sz w:val="22"/>
        </w:rPr>
      </w:pPr>
    </w:p>
    <w:p w14:paraId="5E35F48D" w14:textId="77777777" w:rsidR="00646369" w:rsidRPr="00646369" w:rsidRDefault="00646369" w:rsidP="00A946DF">
      <w:pPr>
        <w:numPr>
          <w:ilvl w:val="0"/>
          <w:numId w:val="18"/>
        </w:numPr>
        <w:spacing w:after="0"/>
        <w:ind w:left="567" w:hanging="207"/>
        <w:jc w:val="both"/>
        <w:rPr>
          <w:rFonts w:ascii="Tahoma" w:eastAsia="Times New Roman" w:hAnsi="Tahoma" w:cs="Calibri"/>
          <w:i/>
          <w:noProof/>
          <w:sz w:val="22"/>
        </w:rPr>
      </w:pPr>
      <w:r w:rsidRPr="00646369">
        <w:rPr>
          <w:rFonts w:ascii="Tahoma" w:eastAsia="Times New Roman" w:hAnsi="Tahoma" w:cs="Calibri"/>
          <w:i/>
          <w:noProof/>
          <w:sz w:val="22"/>
        </w:rPr>
        <w:t xml:space="preserve">Respecto a la identificación de actores a nivel regional, </w:t>
      </w:r>
      <w:r w:rsidR="0015713C">
        <w:rPr>
          <w:rFonts w:ascii="Tahoma" w:eastAsia="Times New Roman" w:hAnsi="Tahoma" w:cs="Calibri"/>
          <w:i/>
          <w:noProof/>
          <w:sz w:val="22"/>
        </w:rPr>
        <w:t xml:space="preserve">provincial, </w:t>
      </w:r>
      <w:r w:rsidRPr="00646369">
        <w:rPr>
          <w:rFonts w:ascii="Tahoma" w:eastAsia="Times New Roman" w:hAnsi="Tahoma" w:cs="Calibri"/>
          <w:i/>
          <w:noProof/>
          <w:sz w:val="22"/>
        </w:rPr>
        <w:t>municipal y local</w:t>
      </w:r>
    </w:p>
    <w:p w14:paraId="63632BE9" w14:textId="77777777" w:rsidR="00256AFB" w:rsidRDefault="00256AFB" w:rsidP="006F60D9">
      <w:pPr>
        <w:jc w:val="both"/>
        <w:rPr>
          <w:rFonts w:ascii="Tahoma" w:eastAsia="Times New Roman" w:hAnsi="Tahoma" w:cs="Calibri"/>
          <w:noProof/>
          <w:sz w:val="22"/>
        </w:rPr>
      </w:pPr>
    </w:p>
    <w:p w14:paraId="28612DDA" w14:textId="3D6E43E5" w:rsidR="00256AFB" w:rsidRDefault="001D2179" w:rsidP="006F60D9">
      <w:pPr>
        <w:jc w:val="both"/>
        <w:rPr>
          <w:rFonts w:ascii="Tahoma" w:eastAsia="Times New Roman" w:hAnsi="Tahoma" w:cs="Calibri"/>
          <w:noProof/>
          <w:sz w:val="22"/>
        </w:rPr>
      </w:pPr>
      <w:r>
        <w:rPr>
          <w:rFonts w:ascii="Tahoma" w:eastAsia="Times New Roman" w:hAnsi="Tahoma" w:cs="Calibri"/>
          <w:noProof/>
          <w:sz w:val="22"/>
        </w:rPr>
        <w:t>En la sección an</w:t>
      </w:r>
      <w:r w:rsidR="00256AFB">
        <w:rPr>
          <w:rFonts w:ascii="Tahoma" w:eastAsia="Times New Roman" w:hAnsi="Tahoma" w:cs="Calibri"/>
          <w:noProof/>
          <w:sz w:val="22"/>
        </w:rPr>
        <w:t>t</w:t>
      </w:r>
      <w:r>
        <w:rPr>
          <w:rFonts w:ascii="Tahoma" w:eastAsia="Times New Roman" w:hAnsi="Tahoma" w:cs="Calibri"/>
          <w:noProof/>
          <w:sz w:val="22"/>
        </w:rPr>
        <w:t>erior se trata</w:t>
      </w:r>
      <w:r w:rsidR="00256AFB">
        <w:rPr>
          <w:rFonts w:ascii="Tahoma" w:eastAsia="Times New Roman" w:hAnsi="Tahoma" w:cs="Calibri"/>
          <w:noProof/>
          <w:sz w:val="22"/>
        </w:rPr>
        <w:t>ba</w:t>
      </w:r>
      <w:r>
        <w:rPr>
          <w:rFonts w:ascii="Tahoma" w:eastAsia="Times New Roman" w:hAnsi="Tahoma" w:cs="Calibri"/>
          <w:noProof/>
          <w:sz w:val="22"/>
        </w:rPr>
        <w:t xml:space="preserve"> de analizar la participación en </w:t>
      </w:r>
      <w:r w:rsidR="00256AFB">
        <w:rPr>
          <w:rFonts w:ascii="Tahoma" w:eastAsia="Times New Roman" w:hAnsi="Tahoma" w:cs="Calibri"/>
          <w:noProof/>
          <w:sz w:val="22"/>
        </w:rPr>
        <w:t>la fase de</w:t>
      </w:r>
      <w:r>
        <w:rPr>
          <w:rFonts w:ascii="Tahoma" w:eastAsia="Times New Roman" w:hAnsi="Tahoma" w:cs="Calibri"/>
          <w:noProof/>
          <w:sz w:val="22"/>
        </w:rPr>
        <w:t xml:space="preserve"> diseño. En est</w:t>
      </w:r>
      <w:r w:rsidR="00256AFB">
        <w:rPr>
          <w:rFonts w:ascii="Tahoma" w:eastAsia="Times New Roman" w:hAnsi="Tahoma" w:cs="Calibri"/>
          <w:noProof/>
          <w:sz w:val="22"/>
        </w:rPr>
        <w:t>a</w:t>
      </w:r>
      <w:r>
        <w:rPr>
          <w:rFonts w:ascii="Tahoma" w:eastAsia="Times New Roman" w:hAnsi="Tahoma" w:cs="Calibri"/>
          <w:noProof/>
          <w:sz w:val="22"/>
        </w:rPr>
        <w:t xml:space="preserve">, se analiza si </w:t>
      </w:r>
      <w:r w:rsidR="00256AFB">
        <w:rPr>
          <w:rFonts w:ascii="Tahoma" w:eastAsia="Times New Roman" w:hAnsi="Tahoma" w:cs="Calibri"/>
          <w:noProof/>
          <w:sz w:val="22"/>
        </w:rPr>
        <w:t>la</w:t>
      </w:r>
      <w:r>
        <w:rPr>
          <w:rFonts w:ascii="Tahoma" w:eastAsia="Times New Roman" w:hAnsi="Tahoma" w:cs="Calibri"/>
          <w:noProof/>
          <w:sz w:val="22"/>
        </w:rPr>
        <w:t xml:space="preserve"> identificación</w:t>
      </w:r>
      <w:r w:rsidR="00256AFB">
        <w:rPr>
          <w:rFonts w:ascii="Tahoma" w:eastAsia="Times New Roman" w:hAnsi="Tahoma" w:cs="Calibri"/>
          <w:noProof/>
          <w:sz w:val="22"/>
        </w:rPr>
        <w:t xml:space="preserve"> de los actores del PC (contrapartes, beneficiarios, socios ejecutores) se hizo de forma que garantizara la presencia y la capacidad de los mismos.  </w:t>
      </w:r>
    </w:p>
    <w:p w14:paraId="5EE44F8C" w14:textId="3328C084" w:rsidR="006F60D9" w:rsidRPr="00646369" w:rsidRDefault="006F60D9" w:rsidP="006F60D9">
      <w:pPr>
        <w:jc w:val="both"/>
        <w:rPr>
          <w:rFonts w:ascii="Tahoma" w:eastAsia="Times New Roman" w:hAnsi="Tahoma" w:cs="Calibri"/>
          <w:noProof/>
          <w:sz w:val="22"/>
        </w:rPr>
      </w:pPr>
      <w:r>
        <w:rPr>
          <w:rFonts w:ascii="Tahoma" w:eastAsia="Times New Roman" w:hAnsi="Tahoma" w:cs="Calibri"/>
          <w:noProof/>
          <w:sz w:val="22"/>
        </w:rPr>
        <w:t>A partir del aná</w:t>
      </w:r>
      <w:r w:rsidRPr="00646369">
        <w:rPr>
          <w:rFonts w:ascii="Tahoma" w:eastAsia="Times New Roman" w:hAnsi="Tahoma" w:cs="Calibri"/>
          <w:noProof/>
          <w:sz w:val="22"/>
        </w:rPr>
        <w:t xml:space="preserve">lisis documental y las entrevistas realizadas, se </w:t>
      </w:r>
      <w:r w:rsidRPr="00EF0C16">
        <w:rPr>
          <w:rFonts w:ascii="Tahoma" w:eastAsia="Times New Roman" w:hAnsi="Tahoma" w:cs="Calibri"/>
          <w:noProof/>
          <w:sz w:val="22"/>
        </w:rPr>
        <w:t xml:space="preserve">constata la </w:t>
      </w:r>
      <w:r w:rsidRPr="00EF0C16">
        <w:rPr>
          <w:rFonts w:ascii="Tahoma" w:eastAsia="Times New Roman" w:hAnsi="Tahoma" w:cs="Calibri"/>
          <w:b/>
          <w:noProof/>
          <w:sz w:val="22"/>
        </w:rPr>
        <w:t>debilidad en la identificación de actores</w:t>
      </w:r>
      <w:r w:rsidRPr="00EF0C16">
        <w:rPr>
          <w:rFonts w:ascii="Tahoma" w:eastAsia="Times New Roman" w:hAnsi="Tahoma" w:cs="Calibri"/>
          <w:noProof/>
          <w:sz w:val="22"/>
        </w:rPr>
        <w:t xml:space="preserve">, ya que </w:t>
      </w:r>
      <w:r w:rsidRPr="00EF0C16">
        <w:rPr>
          <w:rFonts w:ascii="Tahoma" w:eastAsia="Times New Roman" w:hAnsi="Tahoma" w:cs="Calibri"/>
          <w:b/>
          <w:noProof/>
          <w:sz w:val="22"/>
        </w:rPr>
        <w:t>no se realiza una evaluación sobre la calidad  y la capacidad de los mismos</w:t>
      </w:r>
      <w:r w:rsidRPr="00EF0C16">
        <w:rPr>
          <w:rFonts w:ascii="Tahoma" w:eastAsia="Times New Roman" w:hAnsi="Tahoma" w:cs="Calibri"/>
          <w:noProof/>
          <w:sz w:val="22"/>
        </w:rPr>
        <w:t>.</w:t>
      </w:r>
    </w:p>
    <w:p w14:paraId="48E7F6C0" w14:textId="72187C92" w:rsidR="002E1D67" w:rsidRPr="005B21AA" w:rsidRDefault="006F60D9" w:rsidP="002E1D67">
      <w:pPr>
        <w:jc w:val="both"/>
        <w:rPr>
          <w:rFonts w:ascii="Tahoma" w:eastAsia="Times New Roman" w:hAnsi="Tahoma" w:cs="Calibri"/>
          <w:noProof/>
          <w:sz w:val="22"/>
        </w:rPr>
      </w:pPr>
      <w:r w:rsidRPr="00646369">
        <w:rPr>
          <w:rFonts w:ascii="Tahoma" w:eastAsia="Times New Roman" w:hAnsi="Tahoma" w:cs="Calibri"/>
          <w:noProof/>
          <w:sz w:val="22"/>
        </w:rPr>
        <w:t xml:space="preserve">Esta debilidad se pone de manifiesto en que algunos de los actores que se han identificado como </w:t>
      </w:r>
      <w:r>
        <w:rPr>
          <w:rFonts w:ascii="Tahoma" w:eastAsia="Times New Roman" w:hAnsi="Tahoma" w:cs="Calibri"/>
          <w:noProof/>
          <w:sz w:val="22"/>
        </w:rPr>
        <w:t>contrapartes</w:t>
      </w:r>
      <w:r w:rsidRPr="00646369">
        <w:rPr>
          <w:rFonts w:ascii="Tahoma" w:eastAsia="Times New Roman" w:hAnsi="Tahoma" w:cs="Calibri"/>
          <w:noProof/>
          <w:sz w:val="22"/>
        </w:rPr>
        <w:t>, tras el tra</w:t>
      </w:r>
      <w:r>
        <w:rPr>
          <w:rFonts w:ascii="Tahoma" w:eastAsia="Times New Roman" w:hAnsi="Tahoma" w:cs="Calibri"/>
          <w:noProof/>
          <w:sz w:val="22"/>
        </w:rPr>
        <w:t>ns</w:t>
      </w:r>
      <w:r w:rsidRPr="00646369">
        <w:rPr>
          <w:rFonts w:ascii="Tahoma" w:eastAsia="Times New Roman" w:hAnsi="Tahoma" w:cs="Calibri"/>
          <w:noProof/>
          <w:sz w:val="22"/>
        </w:rPr>
        <w:t xml:space="preserve">curso del PC deben considerase “beneficiarios” debido fundamentalmente a la debilidad institucional de </w:t>
      </w:r>
      <w:r w:rsidRPr="002E1D67">
        <w:rPr>
          <w:rFonts w:ascii="Tahoma" w:eastAsia="Times New Roman" w:hAnsi="Tahoma" w:cs="Calibri"/>
          <w:noProof/>
          <w:sz w:val="22"/>
        </w:rPr>
        <w:t xml:space="preserve">lo mismos, que supone una readecuación de roles y actividades a realizar. </w:t>
      </w:r>
      <w:r w:rsidR="002E1D67" w:rsidRPr="002E1D67">
        <w:rPr>
          <w:rFonts w:ascii="Tahoma" w:eastAsia="Times New Roman" w:hAnsi="Tahoma" w:cs="Calibri"/>
          <w:noProof/>
          <w:sz w:val="22"/>
        </w:rPr>
        <w:t xml:space="preserve">Un ejemplo es la importancia dada a la AMSAT en el diseño del PC. En la visita al terreno y entrevistas realizadas se pone de manifiesto que ese </w:t>
      </w:r>
      <w:r w:rsidR="002E1D67" w:rsidRPr="005B21AA">
        <w:rPr>
          <w:rFonts w:ascii="Tahoma" w:eastAsia="Times New Roman" w:hAnsi="Tahoma" w:cs="Calibri"/>
          <w:noProof/>
          <w:sz w:val="22"/>
        </w:rPr>
        <w:t xml:space="preserve">rol estuvo sobredimensionado, dadas las capacidades reales institucionales de la AMSAT observadas. </w:t>
      </w:r>
    </w:p>
    <w:p w14:paraId="77CC9422" w14:textId="30B0B907" w:rsidR="006F60D9" w:rsidRPr="00080331" w:rsidRDefault="006F60D9" w:rsidP="006F60D9">
      <w:pPr>
        <w:jc w:val="both"/>
        <w:rPr>
          <w:rFonts w:ascii="Tahoma" w:eastAsia="Times New Roman" w:hAnsi="Tahoma" w:cs="Calibri"/>
          <w:noProof/>
          <w:sz w:val="22"/>
        </w:rPr>
      </w:pPr>
      <w:r w:rsidRPr="005B21AA">
        <w:rPr>
          <w:rFonts w:ascii="Tahoma" w:eastAsia="Times New Roman" w:hAnsi="Tahoma" w:cs="Calibri"/>
          <w:noProof/>
          <w:sz w:val="22"/>
        </w:rPr>
        <w:lastRenderedPageBreak/>
        <w:t xml:space="preserve">Desde la evaluación final y tras las visitas de campo, puede afirmarse que desde el diseño, no se realizaron </w:t>
      </w:r>
      <w:r w:rsidRPr="005B21AA">
        <w:rPr>
          <w:rFonts w:ascii="Tahoma" w:eastAsia="Times New Roman" w:hAnsi="Tahoma" w:cs="Calibri"/>
          <w:b/>
          <w:noProof/>
          <w:sz w:val="22"/>
        </w:rPr>
        <w:t>propuestas adecuadas no sólo a las particularidades, sino a las capacidades de cada zona de intervención</w:t>
      </w:r>
      <w:r w:rsidRPr="005B21AA">
        <w:rPr>
          <w:rFonts w:ascii="Tahoma" w:eastAsia="Times New Roman" w:hAnsi="Tahoma" w:cs="Calibri"/>
          <w:noProof/>
          <w:sz w:val="22"/>
        </w:rPr>
        <w:t>, fundamentalmente a nivel de gobierno regional. Se constata que Apurimac</w:t>
      </w:r>
      <w:r w:rsidRPr="00080331">
        <w:rPr>
          <w:rFonts w:ascii="Tahoma" w:eastAsia="Times New Roman" w:hAnsi="Tahoma" w:cs="Calibri"/>
          <w:noProof/>
          <w:sz w:val="22"/>
        </w:rPr>
        <w:t xml:space="preserve"> tiene una debilidad institucional mayor que la de Cusco</w:t>
      </w:r>
      <w:r w:rsidR="00562A65">
        <w:rPr>
          <w:rFonts w:ascii="Tahoma" w:eastAsia="Times New Roman" w:hAnsi="Tahoma" w:cs="Calibri"/>
          <w:noProof/>
          <w:sz w:val="22"/>
        </w:rPr>
        <w:t>, lo</w:t>
      </w:r>
      <w:r w:rsidRPr="00080331">
        <w:rPr>
          <w:rFonts w:ascii="Tahoma" w:eastAsia="Times New Roman" w:hAnsi="Tahoma" w:cs="Calibri"/>
          <w:noProof/>
          <w:sz w:val="22"/>
        </w:rPr>
        <w:t xml:space="preserve"> que implica</w:t>
      </w:r>
      <w:r w:rsidR="0035694A">
        <w:rPr>
          <w:rFonts w:ascii="Tahoma" w:eastAsia="Times New Roman" w:hAnsi="Tahoma" w:cs="Calibri"/>
          <w:noProof/>
          <w:sz w:val="22"/>
        </w:rPr>
        <w:t>ría</w:t>
      </w:r>
      <w:r w:rsidRPr="00080331">
        <w:rPr>
          <w:rFonts w:ascii="Tahoma" w:eastAsia="Times New Roman" w:hAnsi="Tahoma" w:cs="Calibri"/>
          <w:noProof/>
          <w:sz w:val="22"/>
        </w:rPr>
        <w:t xml:space="preserve"> mayor acompañamiento y asistencia técnica permanente.</w:t>
      </w:r>
    </w:p>
    <w:p w14:paraId="7E5BDA3A" w14:textId="35C74F87" w:rsidR="00646369" w:rsidRPr="00646369" w:rsidRDefault="002E1D67" w:rsidP="00646369">
      <w:pPr>
        <w:jc w:val="both"/>
        <w:rPr>
          <w:rFonts w:ascii="Tahoma" w:eastAsia="Times New Roman" w:hAnsi="Tahoma" w:cs="Calibri"/>
          <w:noProof/>
          <w:sz w:val="22"/>
        </w:rPr>
      </w:pPr>
      <w:r>
        <w:rPr>
          <w:rFonts w:ascii="Tahoma" w:eastAsia="Times New Roman" w:hAnsi="Tahoma" w:cs="Calibri"/>
          <w:noProof/>
          <w:sz w:val="22"/>
        </w:rPr>
        <w:t>En el proceso de ajuste del PC, desde la UC, se lleva a cabo una revisión o valoración sobre la calidad de ejecución,</w:t>
      </w:r>
      <w:r w:rsidR="00EF28A6">
        <w:rPr>
          <w:rFonts w:ascii="Tahoma" w:eastAsia="Times New Roman" w:hAnsi="Tahoma" w:cs="Calibri"/>
          <w:noProof/>
          <w:sz w:val="22"/>
        </w:rPr>
        <w:t xml:space="preserve"> </w:t>
      </w:r>
      <w:r w:rsidR="006F60D9" w:rsidRPr="00080331">
        <w:rPr>
          <w:rFonts w:ascii="Tahoma" w:eastAsia="Times New Roman" w:hAnsi="Tahoma" w:cs="Calibri"/>
          <w:noProof/>
          <w:sz w:val="22"/>
        </w:rPr>
        <w:t xml:space="preserve">a </w:t>
      </w:r>
      <w:r>
        <w:rPr>
          <w:rFonts w:ascii="Tahoma" w:eastAsia="Times New Roman" w:hAnsi="Tahoma" w:cs="Calibri"/>
          <w:noProof/>
          <w:sz w:val="22"/>
        </w:rPr>
        <w:t xml:space="preserve">los </w:t>
      </w:r>
      <w:r w:rsidR="006F60D9" w:rsidRPr="00080331">
        <w:rPr>
          <w:rFonts w:ascii="Tahoma" w:eastAsia="Times New Roman" w:hAnsi="Tahoma" w:cs="Calibri"/>
          <w:noProof/>
          <w:sz w:val="22"/>
        </w:rPr>
        <w:t xml:space="preserve">actores involucrados en la primera etapa (más a nivel de socios ejecutores que de sujetos de derecho), </w:t>
      </w:r>
      <w:r>
        <w:rPr>
          <w:rFonts w:ascii="Tahoma" w:eastAsia="Times New Roman" w:hAnsi="Tahoma" w:cs="Calibri"/>
          <w:noProof/>
          <w:sz w:val="22"/>
        </w:rPr>
        <w:t>que d</w:t>
      </w:r>
      <w:r w:rsidR="006F60D9" w:rsidRPr="00080331">
        <w:rPr>
          <w:rFonts w:ascii="Tahoma" w:eastAsia="Times New Roman" w:hAnsi="Tahoma" w:cs="Calibri"/>
          <w:noProof/>
          <w:sz w:val="22"/>
        </w:rPr>
        <w:t>etermina que algunos socios ejecutores ya no participen tras el ajuste realizado.</w:t>
      </w:r>
    </w:p>
    <w:p w14:paraId="24CFE945" w14:textId="77777777" w:rsidR="00646369" w:rsidRDefault="00646369" w:rsidP="00A946DF">
      <w:pPr>
        <w:numPr>
          <w:ilvl w:val="0"/>
          <w:numId w:val="18"/>
        </w:numPr>
        <w:spacing w:after="0"/>
        <w:ind w:left="567" w:hanging="207"/>
        <w:jc w:val="both"/>
        <w:rPr>
          <w:rFonts w:ascii="Tahoma" w:eastAsia="Times New Roman" w:hAnsi="Tahoma" w:cs="Calibri"/>
          <w:i/>
          <w:noProof/>
          <w:sz w:val="22"/>
        </w:rPr>
      </w:pPr>
      <w:r w:rsidRPr="00646369">
        <w:rPr>
          <w:rFonts w:ascii="Tahoma" w:eastAsia="Times New Roman" w:hAnsi="Tahoma" w:cs="Calibri"/>
          <w:i/>
          <w:noProof/>
          <w:sz w:val="22"/>
        </w:rPr>
        <w:t>Respecto a la visibilidad como PC</w:t>
      </w:r>
    </w:p>
    <w:p w14:paraId="5734BBD4" w14:textId="77777777" w:rsidR="007724F2" w:rsidRPr="007724F2" w:rsidRDefault="007724F2" w:rsidP="007724F2">
      <w:pPr>
        <w:spacing w:after="0"/>
        <w:ind w:left="567"/>
        <w:jc w:val="both"/>
        <w:rPr>
          <w:rFonts w:ascii="Tahoma" w:eastAsia="Times New Roman" w:hAnsi="Tahoma" w:cs="Calibri"/>
          <w:i/>
          <w:noProof/>
          <w:sz w:val="22"/>
        </w:rPr>
      </w:pPr>
    </w:p>
    <w:p w14:paraId="1D16A3F6" w14:textId="16344BED" w:rsidR="006F60D9" w:rsidRPr="00646369" w:rsidRDefault="002E1D67" w:rsidP="006F60D9">
      <w:pPr>
        <w:jc w:val="both"/>
        <w:rPr>
          <w:rFonts w:ascii="Tahoma" w:eastAsia="Times New Roman" w:hAnsi="Tahoma" w:cs="Calibri"/>
          <w:noProof/>
          <w:sz w:val="22"/>
        </w:rPr>
      </w:pPr>
      <w:r w:rsidRPr="007C4339">
        <w:rPr>
          <w:rFonts w:ascii="Tahoma" w:eastAsia="Times New Roman" w:hAnsi="Tahoma" w:cs="Tahoma"/>
          <w:noProof/>
          <w:sz w:val="22"/>
          <w:szCs w:val="22"/>
        </w:rPr>
        <w:t>En un principio el PC adolece de la formalización d</w:t>
      </w:r>
      <w:r w:rsidR="007C4339" w:rsidRPr="007C4339">
        <w:rPr>
          <w:rFonts w:ascii="Tahoma" w:eastAsia="Times New Roman" w:hAnsi="Tahoma" w:cs="Tahoma"/>
          <w:noProof/>
          <w:sz w:val="22"/>
          <w:szCs w:val="22"/>
        </w:rPr>
        <w:t>e los procesos comunicacionales (amplia el análisis en punto vi.)</w:t>
      </w:r>
      <w:r w:rsidRPr="007C4339">
        <w:rPr>
          <w:rFonts w:ascii="Tahoma" w:eastAsia="Times New Roman" w:hAnsi="Tahoma" w:cs="Tahoma"/>
          <w:noProof/>
          <w:sz w:val="22"/>
          <w:szCs w:val="22"/>
        </w:rPr>
        <w:t xml:space="preserve"> </w:t>
      </w:r>
      <w:r w:rsidR="007C4339" w:rsidRPr="007C4339">
        <w:rPr>
          <w:rFonts w:ascii="Tahoma" w:eastAsia="Times New Roman" w:hAnsi="Tahoma" w:cs="Tahoma"/>
          <w:noProof/>
          <w:sz w:val="22"/>
          <w:szCs w:val="22"/>
        </w:rPr>
        <w:t>Como</w:t>
      </w:r>
      <w:r w:rsidR="007C4339">
        <w:rPr>
          <w:rFonts w:ascii="Tahoma" w:eastAsia="Times New Roman" w:hAnsi="Tahoma" w:cs="Tahoma"/>
          <w:noProof/>
          <w:sz w:val="22"/>
          <w:szCs w:val="22"/>
        </w:rPr>
        <w:t xml:space="preserve"> consecuencia de ello, d</w:t>
      </w:r>
      <w:r w:rsidR="006F60D9" w:rsidRPr="00646369">
        <w:rPr>
          <w:rFonts w:ascii="Tahoma" w:eastAsia="Times New Roman" w:hAnsi="Tahoma" w:cs="Calibri"/>
          <w:noProof/>
          <w:sz w:val="22"/>
        </w:rPr>
        <w:t xml:space="preserve">esde el inicio </w:t>
      </w:r>
      <w:r w:rsidR="006F60D9" w:rsidRPr="00EF0C16">
        <w:rPr>
          <w:rFonts w:ascii="Tahoma" w:eastAsia="Times New Roman" w:hAnsi="Tahoma" w:cs="Calibri"/>
          <w:noProof/>
          <w:sz w:val="22"/>
        </w:rPr>
        <w:t xml:space="preserve">la identificación, tanto a nivel regional como local, de los principales socios del PC está </w:t>
      </w:r>
      <w:r w:rsidR="006F60D9" w:rsidRPr="00EF0C16">
        <w:rPr>
          <w:rFonts w:ascii="Tahoma" w:eastAsia="Times New Roman" w:hAnsi="Tahoma" w:cs="Calibri"/>
          <w:b/>
          <w:noProof/>
          <w:sz w:val="22"/>
        </w:rPr>
        <w:t>vinculada únicamente a la agencia que en ese momento está desarrollando mayor actividad</w:t>
      </w:r>
      <w:r w:rsidR="006F60D9" w:rsidRPr="00EF0C16">
        <w:rPr>
          <w:rFonts w:ascii="Tahoma" w:eastAsia="Times New Roman" w:hAnsi="Tahoma" w:cs="Calibri"/>
          <w:noProof/>
          <w:sz w:val="22"/>
        </w:rPr>
        <w:t>, no al Programa Conjunto, ni al Fondo ODM, ni al Sistema de UN.</w:t>
      </w:r>
    </w:p>
    <w:p w14:paraId="089CD615" w14:textId="77777777" w:rsidR="006F60D9" w:rsidRPr="00646369" w:rsidRDefault="006F60D9" w:rsidP="006F60D9">
      <w:pPr>
        <w:jc w:val="both"/>
        <w:rPr>
          <w:rFonts w:ascii="Tahoma" w:eastAsia="Times New Roman" w:hAnsi="Tahoma" w:cs="Calibri"/>
          <w:noProof/>
          <w:sz w:val="22"/>
        </w:rPr>
      </w:pPr>
      <w:r w:rsidRPr="00646369">
        <w:rPr>
          <w:rFonts w:ascii="Tahoma" w:eastAsia="Times New Roman" w:hAnsi="Tahoma" w:cs="Calibri"/>
          <w:noProof/>
          <w:sz w:val="22"/>
        </w:rPr>
        <w:t>Se da en terreno una multiplicidad de actores que responden por la agencia u ONGD que han sido contratados sin e</w:t>
      </w:r>
      <w:r>
        <w:rPr>
          <w:rFonts w:ascii="Tahoma" w:eastAsia="Times New Roman" w:hAnsi="Tahoma" w:cs="Calibri"/>
          <w:noProof/>
          <w:sz w:val="22"/>
        </w:rPr>
        <w:t>n</w:t>
      </w:r>
      <w:r w:rsidRPr="00646369">
        <w:rPr>
          <w:rFonts w:ascii="Tahoma" w:eastAsia="Times New Roman" w:hAnsi="Tahoma" w:cs="Calibri"/>
          <w:noProof/>
          <w:sz w:val="22"/>
        </w:rPr>
        <w:t>marcar su trabajo en el desempeño del PC.</w:t>
      </w:r>
    </w:p>
    <w:p w14:paraId="03CDA293" w14:textId="34A7F0DF" w:rsidR="006F60D9" w:rsidRDefault="006F60D9" w:rsidP="006F60D9">
      <w:pPr>
        <w:widowControl w:val="0"/>
        <w:autoSpaceDE w:val="0"/>
        <w:autoSpaceDN w:val="0"/>
        <w:adjustRightInd w:val="0"/>
        <w:spacing w:after="0"/>
        <w:jc w:val="both"/>
        <w:rPr>
          <w:rFonts w:ascii="Tahoma" w:eastAsia="Times New Roman" w:hAnsi="Tahoma" w:cs="Calibri"/>
          <w:noProof/>
          <w:sz w:val="22"/>
        </w:rPr>
      </w:pPr>
      <w:r>
        <w:rPr>
          <w:rFonts w:ascii="Tahoma" w:eastAsia="Times New Roman" w:hAnsi="Tahoma" w:cs="Calibri"/>
          <w:noProof/>
          <w:sz w:val="22"/>
        </w:rPr>
        <w:t xml:space="preserve">A partir de la segunda mitad de </w:t>
      </w:r>
      <w:r w:rsidRPr="00EF0C16">
        <w:rPr>
          <w:rFonts w:ascii="Tahoma" w:eastAsia="Times New Roman" w:hAnsi="Tahoma" w:cs="Calibri"/>
          <w:noProof/>
          <w:sz w:val="22"/>
        </w:rPr>
        <w:t>2010, se</w:t>
      </w:r>
      <w:r w:rsidRPr="00EF0C16">
        <w:rPr>
          <w:rFonts w:ascii="Tahoma" w:eastAsia="Times New Roman" w:hAnsi="Tahoma" w:cs="Calibri"/>
          <w:b/>
          <w:noProof/>
          <w:sz w:val="22"/>
        </w:rPr>
        <w:t xml:space="preserve"> mejora sustancialmente hacia una visión conjunta del programa</w:t>
      </w:r>
      <w:r w:rsidRPr="00EF0C16">
        <w:rPr>
          <w:rFonts w:ascii="Tahoma" w:eastAsia="Times New Roman" w:hAnsi="Tahoma" w:cs="Calibri"/>
          <w:noProof/>
          <w:sz w:val="22"/>
        </w:rPr>
        <w:t>, debido fundamentalmente a la formulación del Plan de Incidencia y Comunicación del PC que se dota de recursos humanos</w:t>
      </w:r>
      <w:r w:rsidR="0035694A">
        <w:rPr>
          <w:rFonts w:ascii="Tahoma" w:eastAsia="Times New Roman" w:hAnsi="Tahoma" w:cs="Calibri"/>
          <w:noProof/>
          <w:sz w:val="22"/>
        </w:rPr>
        <w:t>,</w:t>
      </w:r>
      <w:r w:rsidRPr="00EF0C16">
        <w:rPr>
          <w:rFonts w:ascii="Tahoma" w:eastAsia="Times New Roman" w:hAnsi="Tahoma" w:cs="Calibri"/>
          <w:noProof/>
          <w:sz w:val="22"/>
        </w:rPr>
        <w:t xml:space="preserve"> contratando a una comunicadora, y desde el que se marcan los lineamientos de visibilidad conjunta en el terreno desde el Sistema de Naciones Unidas.</w:t>
      </w:r>
    </w:p>
    <w:p w14:paraId="02E284B3" w14:textId="77777777" w:rsidR="006F60D9" w:rsidRPr="00646369" w:rsidRDefault="006F60D9" w:rsidP="006F60D9">
      <w:pPr>
        <w:widowControl w:val="0"/>
        <w:autoSpaceDE w:val="0"/>
        <w:autoSpaceDN w:val="0"/>
        <w:adjustRightInd w:val="0"/>
        <w:spacing w:after="0"/>
        <w:jc w:val="both"/>
        <w:rPr>
          <w:rFonts w:ascii="Tahoma" w:eastAsia="Times New Roman" w:hAnsi="Tahoma" w:cs="Calibri"/>
          <w:noProof/>
          <w:sz w:val="22"/>
        </w:rPr>
      </w:pPr>
    </w:p>
    <w:p w14:paraId="47096958" w14:textId="77777777" w:rsidR="00376FEB" w:rsidRDefault="006F60D9" w:rsidP="007F680D">
      <w:pPr>
        <w:widowControl w:val="0"/>
        <w:autoSpaceDE w:val="0"/>
        <w:autoSpaceDN w:val="0"/>
        <w:adjustRightInd w:val="0"/>
        <w:spacing w:after="0"/>
        <w:jc w:val="both"/>
        <w:rPr>
          <w:rFonts w:ascii="Tahoma" w:eastAsia="Times New Roman" w:hAnsi="Tahoma" w:cs="Calibri"/>
          <w:noProof/>
          <w:sz w:val="22"/>
        </w:rPr>
      </w:pPr>
      <w:r w:rsidRPr="00646369">
        <w:rPr>
          <w:rFonts w:ascii="Tahoma" w:eastAsia="Times New Roman" w:hAnsi="Tahoma" w:cs="Calibri"/>
          <w:noProof/>
          <w:sz w:val="22"/>
        </w:rPr>
        <w:t xml:space="preserve">Aunque el Plan de Incidencia y Comunicación sí recoge en sus mensajes (mensaje clave 3) que el PC es ejecutado por las Agencias de UN de la mano de los Gobiernos Regionales de Cusco y Apurímac, instituciones locales, comunidades y la Asociación de Municipalidades de la Cuenca del Río Santo Tomás (AMSAT), en la práctica, el mensaje transmitido </w:t>
      </w:r>
      <w:r>
        <w:rPr>
          <w:rFonts w:ascii="Tahoma" w:eastAsia="Times New Roman" w:hAnsi="Tahoma" w:cs="Calibri"/>
          <w:noProof/>
          <w:sz w:val="22"/>
        </w:rPr>
        <w:t>y utilizado en los materiales de difu</w:t>
      </w:r>
      <w:r w:rsidR="0000748A">
        <w:rPr>
          <w:rFonts w:ascii="Tahoma" w:eastAsia="Times New Roman" w:hAnsi="Tahoma" w:cs="Calibri"/>
          <w:noProof/>
          <w:sz w:val="22"/>
        </w:rPr>
        <w:t>s</w:t>
      </w:r>
      <w:r>
        <w:rPr>
          <w:rFonts w:ascii="Tahoma" w:eastAsia="Times New Roman" w:hAnsi="Tahoma" w:cs="Calibri"/>
          <w:noProof/>
          <w:sz w:val="22"/>
        </w:rPr>
        <w:t xml:space="preserve">ión y sensibilización, con el objetivo entre otros de “simplificar” o acortar el nombre del PC para facilitar su identificación, </w:t>
      </w:r>
      <w:r w:rsidRPr="00646369">
        <w:rPr>
          <w:rFonts w:ascii="Tahoma" w:eastAsia="Times New Roman" w:hAnsi="Tahoma" w:cs="Calibri"/>
          <w:noProof/>
          <w:sz w:val="22"/>
        </w:rPr>
        <w:t>es el de “Programa Conjunto”, “Cambio Climático” y “Naciones Unidas”. Est</w:t>
      </w:r>
      <w:r>
        <w:rPr>
          <w:rFonts w:ascii="Tahoma" w:eastAsia="Times New Roman" w:hAnsi="Tahoma" w:cs="Calibri"/>
          <w:noProof/>
          <w:sz w:val="22"/>
        </w:rPr>
        <w:t>e último mensaje,</w:t>
      </w:r>
      <w:r w:rsidRPr="00646369">
        <w:rPr>
          <w:rFonts w:ascii="Tahoma" w:eastAsia="Times New Roman" w:hAnsi="Tahoma" w:cs="Calibri"/>
          <w:noProof/>
          <w:sz w:val="22"/>
        </w:rPr>
        <w:t xml:space="preserve"> </w:t>
      </w:r>
      <w:r>
        <w:rPr>
          <w:rFonts w:ascii="Tahoma" w:eastAsia="Times New Roman" w:hAnsi="Tahoma" w:cs="Calibri"/>
          <w:noProof/>
          <w:sz w:val="22"/>
        </w:rPr>
        <w:t xml:space="preserve">“Naciones Unidas”, </w:t>
      </w:r>
      <w:r w:rsidRPr="00646369">
        <w:rPr>
          <w:rFonts w:ascii="Tahoma" w:eastAsia="Times New Roman" w:hAnsi="Tahoma" w:cs="Calibri"/>
          <w:noProof/>
          <w:sz w:val="22"/>
        </w:rPr>
        <w:t xml:space="preserve">se considera que invisibiliza la implicación del resto de socios a nivel institucional en el PC, </w:t>
      </w:r>
      <w:r>
        <w:rPr>
          <w:rFonts w:ascii="Tahoma" w:eastAsia="Times New Roman" w:hAnsi="Tahoma" w:cs="Calibri"/>
          <w:noProof/>
          <w:sz w:val="22"/>
        </w:rPr>
        <w:t>pudiendo afectar</w:t>
      </w:r>
      <w:r w:rsidRPr="00646369">
        <w:rPr>
          <w:rFonts w:ascii="Tahoma" w:eastAsia="Times New Roman" w:hAnsi="Tahoma" w:cs="Calibri"/>
          <w:noProof/>
          <w:sz w:val="22"/>
        </w:rPr>
        <w:t xml:space="preserve"> a la apropiación del mismo por parte de éstos</w:t>
      </w:r>
      <w:r>
        <w:rPr>
          <w:rFonts w:ascii="Tahoma" w:eastAsia="Times New Roman" w:hAnsi="Tahoma" w:cs="Calibri"/>
          <w:noProof/>
          <w:sz w:val="22"/>
        </w:rPr>
        <w:t xml:space="preserve"> y a la identificación de los diversos socios por parte de los receptores (beneficiarios directos e indirectos del PC fundamentalmente a nivel local)</w:t>
      </w:r>
      <w:r w:rsidRPr="00646369">
        <w:rPr>
          <w:rFonts w:ascii="Tahoma" w:eastAsia="Times New Roman" w:hAnsi="Tahoma" w:cs="Calibri"/>
          <w:noProof/>
          <w:sz w:val="22"/>
        </w:rPr>
        <w:t>.</w:t>
      </w:r>
      <w:r>
        <w:rPr>
          <w:rFonts w:ascii="Tahoma" w:eastAsia="Times New Roman" w:hAnsi="Tahoma" w:cs="Calibri"/>
          <w:noProof/>
          <w:sz w:val="22"/>
        </w:rPr>
        <w:t xml:space="preserve"> Se avanzó en el objetivo de unificar la imagen del sistema </w:t>
      </w:r>
      <w:r w:rsidR="00C5180F">
        <w:rPr>
          <w:rFonts w:ascii="Tahoma" w:eastAsia="Times New Roman" w:hAnsi="Tahoma" w:cs="Calibri"/>
          <w:noProof/>
          <w:sz w:val="22"/>
        </w:rPr>
        <w:t>de las Naciones Unidas</w:t>
      </w:r>
      <w:r>
        <w:rPr>
          <w:rFonts w:ascii="Tahoma" w:eastAsia="Times New Roman" w:hAnsi="Tahoma" w:cs="Calibri"/>
          <w:noProof/>
          <w:sz w:val="22"/>
        </w:rPr>
        <w:t xml:space="preserve"> frente a las Agencias individuales, pero se considera que se identifica al programa únicamente con Naciones Unidas y no tanto con los distritos.</w:t>
      </w:r>
    </w:p>
    <w:p w14:paraId="61F95733" w14:textId="77777777" w:rsidR="00376FEB" w:rsidRDefault="00376FEB" w:rsidP="007F680D">
      <w:pPr>
        <w:widowControl w:val="0"/>
        <w:autoSpaceDE w:val="0"/>
        <w:autoSpaceDN w:val="0"/>
        <w:adjustRightInd w:val="0"/>
        <w:spacing w:after="0"/>
        <w:jc w:val="both"/>
        <w:rPr>
          <w:rFonts w:ascii="Tahoma" w:eastAsia="Times New Roman" w:hAnsi="Tahoma" w:cs="Calibri"/>
          <w:noProof/>
          <w:sz w:val="22"/>
        </w:rPr>
      </w:pPr>
    </w:p>
    <w:p w14:paraId="359321FC" w14:textId="77777777" w:rsidR="0051534E" w:rsidRPr="00DC48E9" w:rsidRDefault="00376FEB" w:rsidP="00DC48E9">
      <w:pPr>
        <w:pStyle w:val="Heading2"/>
        <w:spacing w:before="0" w:after="240" w:line="240" w:lineRule="auto"/>
        <w:rPr>
          <w:rFonts w:ascii="Tahoma" w:hAnsi="Tahoma" w:cs="Calibri"/>
          <w:b w:val="0"/>
          <w:sz w:val="22"/>
          <w:szCs w:val="22"/>
          <w:lang w:val="es-CO"/>
        </w:rPr>
      </w:pPr>
      <w:bookmarkStart w:id="33" w:name="_Toc199786706"/>
      <w:r w:rsidRPr="002475C7">
        <w:rPr>
          <w:rFonts w:ascii="Tahoma" w:hAnsi="Tahoma" w:cs="Calibri"/>
          <w:b w:val="0"/>
          <w:sz w:val="22"/>
          <w:szCs w:val="22"/>
          <w:lang w:val="es-CO"/>
        </w:rPr>
        <w:t xml:space="preserve">2. </w:t>
      </w:r>
      <w:r w:rsidR="006438F8" w:rsidRPr="002475C7">
        <w:rPr>
          <w:rFonts w:ascii="Tahoma" w:hAnsi="Tahoma" w:cs="Calibri"/>
          <w:b w:val="0"/>
          <w:sz w:val="22"/>
          <w:szCs w:val="22"/>
          <w:lang w:val="es-CO"/>
        </w:rPr>
        <w:t>Pertinencia del programa conjunto</w:t>
      </w:r>
      <w:bookmarkEnd w:id="33"/>
    </w:p>
    <w:p w14:paraId="688B8DF2" w14:textId="77777777" w:rsidR="003C18CA" w:rsidRPr="00376FEB" w:rsidRDefault="003C18CA" w:rsidP="003C18CA">
      <w:pPr>
        <w:jc w:val="both"/>
        <w:rPr>
          <w:rFonts w:ascii="Tahoma" w:eastAsia="Times New Roman" w:hAnsi="Tahoma" w:cs="Calibri"/>
          <w:i/>
          <w:noProof/>
          <w:sz w:val="22"/>
        </w:rPr>
      </w:pPr>
      <w:r w:rsidRPr="00376FEB">
        <w:rPr>
          <w:rFonts w:ascii="Tahoma" w:eastAsia="Times New Roman" w:hAnsi="Tahoma" w:cs="Calibri"/>
          <w:i/>
          <w:noProof/>
          <w:sz w:val="22"/>
        </w:rPr>
        <w:t>Como medida en que los objetivos de una intervención para el desarrollo son congruentes con las necesidades e intereses de las personas, las necesidades del país, los Objetivos de Desarrollo del Milenio y las políticas de los asociados y donantes.</w:t>
      </w:r>
    </w:p>
    <w:p w14:paraId="4CD16F1B" w14:textId="77777777" w:rsidR="00B9463F" w:rsidRPr="00376FEB" w:rsidRDefault="00B9463F" w:rsidP="00B9463F">
      <w:pPr>
        <w:jc w:val="both"/>
        <w:rPr>
          <w:rFonts w:ascii="Tahoma" w:eastAsia="Times New Roman" w:hAnsi="Tahoma" w:cs="Calibri"/>
          <w:noProof/>
          <w:sz w:val="22"/>
        </w:rPr>
      </w:pPr>
      <w:r w:rsidRPr="00376FEB">
        <w:rPr>
          <w:rFonts w:ascii="Tahoma" w:eastAsia="Times New Roman" w:hAnsi="Tahoma" w:cs="Calibri"/>
          <w:noProof/>
          <w:sz w:val="22"/>
        </w:rPr>
        <w:lastRenderedPageBreak/>
        <w:t xml:space="preserve">A partir de la revisión documental y de la observación directa, y desde el punto de vista de la coherencia externa, a </w:t>
      </w:r>
      <w:r w:rsidRPr="00376FEB">
        <w:rPr>
          <w:rFonts w:ascii="Tahoma" w:eastAsia="Times New Roman" w:hAnsi="Tahoma" w:cs="Calibri"/>
          <w:i/>
          <w:noProof/>
          <w:sz w:val="22"/>
        </w:rPr>
        <w:t>nivel internacional</w:t>
      </w:r>
      <w:r w:rsidRPr="00376FEB">
        <w:rPr>
          <w:rFonts w:ascii="Tahoma" w:eastAsia="Times New Roman" w:hAnsi="Tahoma" w:cs="Calibri"/>
          <w:noProof/>
          <w:sz w:val="22"/>
        </w:rPr>
        <w:t xml:space="preserve">, puede afirmarse que el </w:t>
      </w:r>
      <w:r>
        <w:rPr>
          <w:rFonts w:ascii="Tahoma" w:eastAsia="Times New Roman" w:hAnsi="Tahoma" w:cs="Calibri"/>
          <w:noProof/>
          <w:sz w:val="22"/>
        </w:rPr>
        <w:t xml:space="preserve">diseño del </w:t>
      </w:r>
      <w:r w:rsidRPr="00376FEB">
        <w:rPr>
          <w:rFonts w:ascii="Tahoma" w:eastAsia="Times New Roman" w:hAnsi="Tahoma" w:cs="Calibri"/>
          <w:noProof/>
          <w:sz w:val="22"/>
        </w:rPr>
        <w:t>PC presenta una adecuada alineación con las prioridades establecidas en el MANUD, con el enfoque y los objetivos de la Ventana de Medio Ambiente y Cambio Climático del F-ODM, con la Declaración de Par</w:t>
      </w:r>
      <w:r>
        <w:rPr>
          <w:rFonts w:ascii="Tahoma" w:eastAsia="Times New Roman" w:hAnsi="Tahoma" w:cs="Calibri"/>
          <w:noProof/>
          <w:sz w:val="22"/>
        </w:rPr>
        <w:t>í</w:t>
      </w:r>
      <w:r w:rsidRPr="00376FEB">
        <w:rPr>
          <w:rFonts w:ascii="Tahoma" w:eastAsia="Times New Roman" w:hAnsi="Tahoma" w:cs="Calibri"/>
          <w:noProof/>
          <w:sz w:val="22"/>
        </w:rPr>
        <w:t>s</w:t>
      </w:r>
      <w:r>
        <w:rPr>
          <w:rFonts w:ascii="Tahoma" w:eastAsia="Times New Roman" w:hAnsi="Tahoma" w:cs="Calibri"/>
          <w:noProof/>
          <w:sz w:val="22"/>
        </w:rPr>
        <w:t>, la</w:t>
      </w:r>
      <w:r w:rsidRPr="00376FEB">
        <w:rPr>
          <w:rFonts w:ascii="Tahoma" w:eastAsia="Times New Roman" w:hAnsi="Tahoma" w:cs="Calibri"/>
          <w:noProof/>
          <w:sz w:val="22"/>
        </w:rPr>
        <w:t xml:space="preserve"> Agenda de Acción de Accra, y con </w:t>
      </w:r>
      <w:r>
        <w:rPr>
          <w:rFonts w:ascii="Tahoma" w:eastAsia="Times New Roman" w:hAnsi="Tahoma" w:cs="Calibri"/>
          <w:noProof/>
          <w:sz w:val="22"/>
        </w:rPr>
        <w:t xml:space="preserve">los </w:t>
      </w:r>
      <w:r w:rsidRPr="00376FEB">
        <w:rPr>
          <w:rFonts w:ascii="Tahoma" w:eastAsia="Times New Roman" w:hAnsi="Tahoma" w:cs="Calibri"/>
          <w:noProof/>
          <w:sz w:val="22"/>
        </w:rPr>
        <w:t>ODM</w:t>
      </w:r>
      <w:r>
        <w:rPr>
          <w:rFonts w:ascii="Tahoma" w:eastAsia="Times New Roman" w:hAnsi="Tahoma" w:cs="Calibri"/>
          <w:noProof/>
          <w:sz w:val="22"/>
        </w:rPr>
        <w:t>s 1 y 7 particularmente</w:t>
      </w:r>
      <w:r w:rsidR="00390A3D">
        <w:rPr>
          <w:rFonts w:ascii="Tahoma" w:eastAsia="Times New Roman" w:hAnsi="Tahoma" w:cs="Calibri"/>
          <w:noProof/>
          <w:sz w:val="22"/>
        </w:rPr>
        <w:t xml:space="preserve"> (ver justificación página 68, punto ii Contribución general del PC)</w:t>
      </w:r>
      <w:r w:rsidRPr="00376FEB">
        <w:rPr>
          <w:rFonts w:ascii="Tahoma" w:eastAsia="Times New Roman" w:hAnsi="Tahoma" w:cs="Calibri"/>
          <w:noProof/>
          <w:sz w:val="22"/>
        </w:rPr>
        <w:t>.</w:t>
      </w:r>
    </w:p>
    <w:p w14:paraId="19A031C2" w14:textId="4CE7526A" w:rsidR="000E3FFE" w:rsidRDefault="007C4339" w:rsidP="00DC48E9">
      <w:pPr>
        <w:spacing w:after="0"/>
        <w:jc w:val="both"/>
        <w:rPr>
          <w:rFonts w:ascii="Tahoma" w:eastAsia="Times New Roman" w:hAnsi="Tahoma" w:cs="Calibri"/>
          <w:noProof/>
          <w:sz w:val="22"/>
        </w:rPr>
      </w:pPr>
      <w:r>
        <w:rPr>
          <w:rFonts w:ascii="Tahoma" w:eastAsia="Times New Roman" w:hAnsi="Tahoma" w:cs="Calibri"/>
          <w:noProof/>
          <w:sz w:val="22"/>
        </w:rPr>
        <w:t>Como se iden</w:t>
      </w:r>
      <w:r w:rsidR="00236F4D">
        <w:rPr>
          <w:rFonts w:ascii="Tahoma" w:eastAsia="Times New Roman" w:hAnsi="Tahoma" w:cs="Calibri"/>
          <w:noProof/>
          <w:sz w:val="22"/>
        </w:rPr>
        <w:t xml:space="preserve">tifica claramente en el PRODOC, </w:t>
      </w:r>
      <w:r>
        <w:rPr>
          <w:rFonts w:ascii="Tahoma" w:eastAsia="Times New Roman" w:hAnsi="Tahoma" w:cs="Calibri"/>
          <w:noProof/>
          <w:sz w:val="22"/>
        </w:rPr>
        <w:t>a</w:t>
      </w:r>
      <w:r w:rsidR="00B9463F" w:rsidRPr="00376FEB">
        <w:rPr>
          <w:rFonts w:ascii="Tahoma" w:eastAsia="Times New Roman" w:hAnsi="Tahoma" w:cs="Calibri"/>
          <w:noProof/>
          <w:sz w:val="22"/>
        </w:rPr>
        <w:t xml:space="preserve"> </w:t>
      </w:r>
      <w:r w:rsidR="00B9463F" w:rsidRPr="00376FEB">
        <w:rPr>
          <w:rFonts w:ascii="Tahoma" w:eastAsia="Times New Roman" w:hAnsi="Tahoma" w:cs="Calibri"/>
          <w:i/>
          <w:noProof/>
          <w:sz w:val="22"/>
        </w:rPr>
        <w:t>nivel nacional</w:t>
      </w:r>
      <w:r w:rsidR="00B9463F" w:rsidRPr="00376FEB">
        <w:rPr>
          <w:rFonts w:ascii="Tahoma" w:eastAsia="Times New Roman" w:hAnsi="Tahoma" w:cs="Calibri"/>
          <w:noProof/>
          <w:sz w:val="22"/>
        </w:rPr>
        <w:t xml:space="preserve">, </w:t>
      </w:r>
      <w:r w:rsidR="00B9463F">
        <w:rPr>
          <w:rFonts w:ascii="Tahoma" w:eastAsia="Times New Roman" w:hAnsi="Tahoma" w:cs="Calibri"/>
          <w:noProof/>
          <w:sz w:val="22"/>
        </w:rPr>
        <w:t xml:space="preserve">el </w:t>
      </w:r>
      <w:r>
        <w:rPr>
          <w:rFonts w:ascii="Tahoma" w:eastAsia="Times New Roman" w:hAnsi="Tahoma" w:cs="Calibri"/>
          <w:noProof/>
          <w:sz w:val="22"/>
        </w:rPr>
        <w:t>PC</w:t>
      </w:r>
      <w:r w:rsidR="00B9463F">
        <w:rPr>
          <w:rFonts w:ascii="Tahoma" w:eastAsia="Times New Roman" w:hAnsi="Tahoma" w:cs="Calibri"/>
          <w:noProof/>
          <w:sz w:val="22"/>
        </w:rPr>
        <w:t xml:space="preserve"> </w:t>
      </w:r>
      <w:r w:rsidR="00B9463F" w:rsidRPr="00376FEB">
        <w:rPr>
          <w:rFonts w:ascii="Tahoma" w:eastAsia="Times New Roman" w:hAnsi="Tahoma" w:cs="Calibri"/>
          <w:noProof/>
          <w:sz w:val="22"/>
        </w:rPr>
        <w:t>es pertinente y relevante en su contexto ya que responde a las prioridades y políticas nacionales en cambio climático, enmarcándose la Ley Nº 28611, Ley General del Ambiente</w:t>
      </w:r>
      <w:r w:rsidR="00236F4D">
        <w:rPr>
          <w:rFonts w:ascii="Tahoma" w:eastAsia="Times New Roman" w:hAnsi="Tahoma" w:cs="Calibri"/>
          <w:noProof/>
          <w:sz w:val="22"/>
        </w:rPr>
        <w:t xml:space="preserve"> y por tanto en la Política Nacional del Ambiente y en la gestión ambiental</w:t>
      </w:r>
      <w:r w:rsidR="00B9463F" w:rsidRPr="00376FEB">
        <w:rPr>
          <w:rFonts w:ascii="Tahoma" w:eastAsia="Times New Roman" w:hAnsi="Tahoma" w:cs="Calibri"/>
          <w:noProof/>
          <w:sz w:val="22"/>
        </w:rPr>
        <w:t xml:space="preserve">; </w:t>
      </w:r>
      <w:r w:rsidR="00236F4D">
        <w:rPr>
          <w:rFonts w:ascii="Tahoma" w:eastAsia="Times New Roman" w:hAnsi="Tahoma" w:cs="Calibri"/>
          <w:noProof/>
          <w:sz w:val="22"/>
        </w:rPr>
        <w:t>así como</w:t>
      </w:r>
      <w:r>
        <w:rPr>
          <w:rFonts w:ascii="Tahoma" w:eastAsia="Times New Roman" w:hAnsi="Tahoma" w:cs="Calibri"/>
          <w:noProof/>
          <w:sz w:val="22"/>
        </w:rPr>
        <w:t xml:space="preserve"> </w:t>
      </w:r>
      <w:r w:rsidR="00B9463F" w:rsidRPr="00376FEB">
        <w:rPr>
          <w:rFonts w:ascii="Tahoma" w:eastAsia="Times New Roman" w:hAnsi="Tahoma" w:cs="Calibri"/>
          <w:noProof/>
          <w:sz w:val="22"/>
        </w:rPr>
        <w:t>en las prioridades de la Estrategia Nacional de Cambio Climático</w:t>
      </w:r>
      <w:r w:rsidR="00B9463F">
        <w:rPr>
          <w:rFonts w:ascii="Tahoma" w:eastAsia="Times New Roman" w:hAnsi="Tahoma" w:cs="Calibri"/>
          <w:noProof/>
          <w:sz w:val="22"/>
        </w:rPr>
        <w:t>.</w:t>
      </w:r>
    </w:p>
    <w:p w14:paraId="1EFF8745" w14:textId="77777777" w:rsidR="00243EC4" w:rsidRPr="002475C7" w:rsidRDefault="00243EC4" w:rsidP="002475C7">
      <w:pPr>
        <w:pStyle w:val="Heading2"/>
        <w:spacing w:after="240"/>
        <w:rPr>
          <w:rFonts w:ascii="Tahoma" w:hAnsi="Tahoma" w:cs="Calibri"/>
          <w:b w:val="0"/>
          <w:sz w:val="22"/>
          <w:szCs w:val="22"/>
          <w:lang w:val="es-CO"/>
        </w:rPr>
      </w:pPr>
      <w:bookmarkStart w:id="34" w:name="_Toc199786707"/>
      <w:r w:rsidRPr="002475C7">
        <w:rPr>
          <w:rFonts w:ascii="Tahoma" w:hAnsi="Tahoma" w:cs="Calibri"/>
          <w:b w:val="0"/>
          <w:sz w:val="22"/>
          <w:szCs w:val="22"/>
          <w:lang w:val="es-CO"/>
        </w:rPr>
        <w:t>3. Coherencia y consistencia del diseño</w:t>
      </w:r>
      <w:bookmarkEnd w:id="34"/>
    </w:p>
    <w:p w14:paraId="4BF53430" w14:textId="77777777" w:rsidR="00A31A2E" w:rsidRPr="008A79A1" w:rsidRDefault="00FC1CE6" w:rsidP="00243EC4">
      <w:pPr>
        <w:jc w:val="both"/>
        <w:rPr>
          <w:rFonts w:ascii="Tahoma" w:eastAsia="Times New Roman" w:hAnsi="Tahoma" w:cs="Calibri"/>
          <w:noProof/>
          <w:sz w:val="28"/>
        </w:rPr>
      </w:pPr>
      <w:r w:rsidRPr="008A79A1">
        <w:rPr>
          <w:rFonts w:ascii="Tahoma" w:eastAsia="Times New Roman" w:hAnsi="Tahoma" w:cs="Tahoma"/>
          <w:noProof/>
          <w:sz w:val="22"/>
        </w:rPr>
        <w:t>La manera lógica como se correlacionan programáticamente las actividades y productos para generar un cambio se interpreta como la coherencia. Mientras la consistencia hace referencia a la dimensión real de</w:t>
      </w:r>
      <w:r>
        <w:rPr>
          <w:rFonts w:ascii="Tahoma" w:eastAsia="Times New Roman" w:hAnsi="Tahoma" w:cs="Tahoma"/>
          <w:noProof/>
          <w:sz w:val="22"/>
        </w:rPr>
        <w:t xml:space="preserve"> interrelación</w:t>
      </w:r>
      <w:r w:rsidRPr="008A79A1">
        <w:rPr>
          <w:rFonts w:ascii="Tahoma" w:eastAsia="Times New Roman" w:hAnsi="Tahoma" w:cs="Tahoma"/>
          <w:noProof/>
          <w:sz w:val="22"/>
        </w:rPr>
        <w:t xml:space="preserve"> del tiempo, recurso humano, recurso fisico y espacio en el cual se aborda una iniciativa.</w:t>
      </w:r>
      <w:r w:rsidR="0084529E" w:rsidRPr="008A79A1">
        <w:rPr>
          <w:rFonts w:ascii="Tahoma" w:eastAsia="Times New Roman" w:hAnsi="Tahoma" w:cs="Tahoma"/>
          <w:noProof/>
          <w:sz w:val="22"/>
        </w:rPr>
        <w:t xml:space="preserve"> </w:t>
      </w:r>
    </w:p>
    <w:p w14:paraId="18DFF247" w14:textId="77777777" w:rsidR="00243EC4" w:rsidRDefault="00243EC4" w:rsidP="00A946DF">
      <w:pPr>
        <w:numPr>
          <w:ilvl w:val="0"/>
          <w:numId w:val="19"/>
        </w:numPr>
        <w:spacing w:after="0"/>
        <w:rPr>
          <w:rFonts w:ascii="Tahoma" w:eastAsia="Times New Roman" w:hAnsi="Tahoma" w:cs="Calibri"/>
          <w:i/>
          <w:noProof/>
        </w:rPr>
      </w:pPr>
      <w:r w:rsidRPr="003C193A">
        <w:rPr>
          <w:rFonts w:ascii="Tahoma" w:eastAsia="Times New Roman" w:hAnsi="Tahoma" w:cs="Calibri"/>
          <w:i/>
          <w:noProof/>
          <w:sz w:val="22"/>
        </w:rPr>
        <w:t>Respecto a la lógica de intevención</w:t>
      </w:r>
    </w:p>
    <w:p w14:paraId="625E434A" w14:textId="77777777" w:rsidR="00A31A2E" w:rsidRPr="00A31A2E" w:rsidRDefault="00A31A2E" w:rsidP="00A31A2E">
      <w:pPr>
        <w:spacing w:after="0"/>
        <w:ind w:left="720"/>
        <w:rPr>
          <w:rFonts w:ascii="Tahoma" w:eastAsia="Times New Roman" w:hAnsi="Tahoma" w:cs="Calibri"/>
          <w:i/>
          <w:noProof/>
        </w:rPr>
      </w:pPr>
    </w:p>
    <w:p w14:paraId="5548623F" w14:textId="369EB647" w:rsidR="00D35107" w:rsidRPr="00AA7A8F"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La EMT pone de manifiesto el </w:t>
      </w:r>
      <w:r w:rsidRPr="00080331">
        <w:rPr>
          <w:rFonts w:ascii="Tahoma" w:eastAsia="Times New Roman" w:hAnsi="Tahoma" w:cs="Tahoma"/>
          <w:noProof/>
          <w:sz w:val="22"/>
          <w:szCs w:val="22"/>
        </w:rPr>
        <w:t xml:space="preserve">sobredimensionamiento del PC y las incoherencias entre los diferentes niveles de análisis (actividades-productos-resultados-objetivos), así como de los indicadores y fuentes de verificación, o la duplicidad de actividades dentro de la matriz de planificación. Desde el proceso de evaluación final se constata la </w:t>
      </w:r>
      <w:r w:rsidRPr="00080331">
        <w:rPr>
          <w:rFonts w:ascii="Tahoma" w:eastAsia="Times New Roman" w:hAnsi="Tahoma" w:cs="Tahoma"/>
          <w:b/>
          <w:noProof/>
          <w:sz w:val="22"/>
          <w:szCs w:val="22"/>
        </w:rPr>
        <w:t xml:space="preserve">debilidad del marco de resultados en su consistencia y coherencia </w:t>
      </w:r>
      <w:r w:rsidRPr="00080331">
        <w:rPr>
          <w:rFonts w:ascii="Tahoma" w:eastAsia="Times New Roman" w:hAnsi="Tahoma" w:cs="Tahoma"/>
          <w:noProof/>
          <w:sz w:val="22"/>
          <w:szCs w:val="22"/>
        </w:rPr>
        <w:t xml:space="preserve">que se </w:t>
      </w:r>
      <w:r w:rsidR="007C4339">
        <w:rPr>
          <w:rFonts w:ascii="Tahoma" w:eastAsia="Times New Roman" w:hAnsi="Tahoma" w:cs="Tahoma"/>
          <w:noProof/>
          <w:sz w:val="22"/>
          <w:szCs w:val="22"/>
        </w:rPr>
        <w:t>identifican</w:t>
      </w:r>
      <w:r w:rsidRPr="00080331">
        <w:rPr>
          <w:rFonts w:ascii="Tahoma" w:eastAsia="Times New Roman" w:hAnsi="Tahoma" w:cs="Tahoma"/>
          <w:noProof/>
          <w:sz w:val="22"/>
          <w:szCs w:val="22"/>
        </w:rPr>
        <w:t xml:space="preserve"> al analizar factores como los mencionados </w:t>
      </w:r>
      <w:r w:rsidR="00236F4D">
        <w:rPr>
          <w:rFonts w:ascii="Tahoma" w:eastAsia="Times New Roman" w:hAnsi="Tahoma" w:cs="Tahoma"/>
          <w:noProof/>
          <w:sz w:val="22"/>
          <w:szCs w:val="22"/>
        </w:rPr>
        <w:t xml:space="preserve">anteriormente </w:t>
      </w:r>
      <w:r w:rsidRPr="00080331">
        <w:rPr>
          <w:rFonts w:ascii="Tahoma" w:eastAsia="Times New Roman" w:hAnsi="Tahoma" w:cs="Tahoma"/>
          <w:noProof/>
          <w:sz w:val="22"/>
          <w:szCs w:val="22"/>
        </w:rPr>
        <w:t xml:space="preserve">desde la EMT. Destacar también, la </w:t>
      </w:r>
      <w:r w:rsidRPr="00080331">
        <w:rPr>
          <w:rFonts w:ascii="Tahoma" w:eastAsia="Times New Roman" w:hAnsi="Tahoma" w:cs="Tahoma"/>
          <w:b/>
          <w:noProof/>
          <w:sz w:val="22"/>
          <w:szCs w:val="22"/>
        </w:rPr>
        <w:t>debilidad del marco de seguimiento y evaluación</w:t>
      </w:r>
      <w:r w:rsidRPr="00080331">
        <w:rPr>
          <w:rFonts w:ascii="Tahoma" w:eastAsia="Times New Roman" w:hAnsi="Tahoma" w:cs="Tahoma"/>
          <w:noProof/>
          <w:sz w:val="22"/>
          <w:szCs w:val="22"/>
        </w:rPr>
        <w:t>, en base</w:t>
      </w:r>
      <w:r w:rsidRPr="00AA7A8F">
        <w:rPr>
          <w:rFonts w:ascii="Tahoma" w:eastAsia="Times New Roman" w:hAnsi="Tahoma" w:cs="Tahoma"/>
          <w:noProof/>
          <w:sz w:val="22"/>
          <w:szCs w:val="22"/>
        </w:rPr>
        <w:t xml:space="preserve"> a la ausencia de indicadores SMART y línea basal (se presenta en julio de 2010) desde la fase de diseño. </w:t>
      </w:r>
      <w:r w:rsidR="0013692A" w:rsidRPr="0013692A">
        <w:rPr>
          <w:rFonts w:ascii="Tahoma" w:eastAsia="Times New Roman" w:hAnsi="Tahoma" w:cs="Tahoma"/>
          <w:noProof/>
          <w:sz w:val="22"/>
          <w:szCs w:val="22"/>
        </w:rPr>
        <w:t>No hay aplicación real del marco de seguimiento sino hasta fase final de la implementación.</w:t>
      </w:r>
    </w:p>
    <w:p w14:paraId="4CBF3E57" w14:textId="3AC34050" w:rsidR="00B63643"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A partir del análisis documental y las entrevistas realizadas, se pone de manifiesto </w:t>
      </w:r>
      <w:r>
        <w:rPr>
          <w:rFonts w:ascii="Tahoma" w:eastAsia="Times New Roman" w:hAnsi="Tahoma" w:cs="Tahoma"/>
          <w:noProof/>
          <w:sz w:val="22"/>
          <w:szCs w:val="22"/>
        </w:rPr>
        <w:t>que e</w:t>
      </w:r>
      <w:r w:rsidRPr="00AA7A8F">
        <w:rPr>
          <w:rFonts w:ascii="Tahoma" w:eastAsia="Times New Roman" w:hAnsi="Tahoma" w:cs="Tahoma"/>
          <w:noProof/>
          <w:sz w:val="22"/>
          <w:szCs w:val="22"/>
        </w:rPr>
        <w:t>l diseño del PC está pensado para que cada agencia se responsabilice de uno o más productos de forma independiente y unilateral, sin interaccionar necesariamente con otra</w:t>
      </w:r>
      <w:r w:rsidR="00236F4D">
        <w:rPr>
          <w:rFonts w:ascii="Tahoma" w:eastAsia="Times New Roman" w:hAnsi="Tahoma" w:cs="Tahoma"/>
          <w:noProof/>
          <w:sz w:val="22"/>
          <w:szCs w:val="22"/>
        </w:rPr>
        <w:t xml:space="preserve">. </w:t>
      </w:r>
      <w:r w:rsidR="00B63643">
        <w:rPr>
          <w:rFonts w:ascii="Tahoma" w:eastAsia="Times New Roman" w:hAnsi="Tahoma" w:cs="Tahoma"/>
          <w:noProof/>
          <w:sz w:val="22"/>
          <w:szCs w:val="22"/>
        </w:rPr>
        <w:t>Se constata, por lo tanto, que no se previó la participación de diversas agencias de forma integrada al nivel de actividades y productos, ni mecanismos de coordinación a dicha escala. Ello dio lugar entre otras cosas, que se duplicaran actividades responsabilizándose agencias diferentes.</w:t>
      </w:r>
    </w:p>
    <w:p w14:paraId="54EDE819" w14:textId="299B0F37" w:rsidR="00D35107" w:rsidRPr="00AA7A8F" w:rsidRDefault="00B63643" w:rsidP="00D35107">
      <w:pPr>
        <w:jc w:val="both"/>
        <w:rPr>
          <w:rFonts w:ascii="Tahoma" w:eastAsia="Times New Roman" w:hAnsi="Tahoma" w:cs="Tahoma"/>
          <w:noProof/>
          <w:sz w:val="22"/>
          <w:szCs w:val="22"/>
        </w:rPr>
      </w:pPr>
      <w:r>
        <w:rPr>
          <w:rFonts w:ascii="Tahoma" w:eastAsia="Times New Roman" w:hAnsi="Tahoma" w:cs="Tahoma"/>
          <w:noProof/>
          <w:sz w:val="22"/>
          <w:szCs w:val="22"/>
        </w:rPr>
        <w:t>Todo esto da lugar, a que d</w:t>
      </w:r>
      <w:r w:rsidR="00D35107" w:rsidRPr="00AA7A8F">
        <w:rPr>
          <w:rFonts w:ascii="Tahoma" w:eastAsia="Times New Roman" w:hAnsi="Tahoma" w:cs="Tahoma"/>
          <w:noProof/>
          <w:sz w:val="22"/>
          <w:szCs w:val="22"/>
        </w:rPr>
        <w:t xml:space="preserve">esde el diseño </w:t>
      </w:r>
      <w:r w:rsidR="0013692A">
        <w:rPr>
          <w:rFonts w:ascii="Tahoma" w:eastAsia="Times New Roman" w:hAnsi="Tahoma" w:cs="Tahoma"/>
          <w:noProof/>
          <w:sz w:val="22"/>
          <w:szCs w:val="22"/>
        </w:rPr>
        <w:t>del</w:t>
      </w:r>
      <w:r w:rsidR="00D35107" w:rsidRPr="00AA7A8F">
        <w:rPr>
          <w:rFonts w:ascii="Tahoma" w:eastAsia="Times New Roman" w:hAnsi="Tahoma" w:cs="Tahoma"/>
          <w:noProof/>
          <w:sz w:val="22"/>
          <w:szCs w:val="22"/>
        </w:rPr>
        <w:t xml:space="preserve"> PC, se advierte una </w:t>
      </w:r>
      <w:r w:rsidR="00D35107">
        <w:rPr>
          <w:rFonts w:ascii="Tahoma" w:eastAsia="Times New Roman" w:hAnsi="Tahoma" w:cs="Tahoma"/>
          <w:b/>
          <w:noProof/>
          <w:sz w:val="22"/>
          <w:szCs w:val="22"/>
        </w:rPr>
        <w:t>lógica de intervención que no favorece el</w:t>
      </w:r>
      <w:r w:rsidR="00D35107" w:rsidRPr="00AA7A8F">
        <w:rPr>
          <w:rFonts w:ascii="Tahoma" w:eastAsia="Times New Roman" w:hAnsi="Tahoma" w:cs="Tahoma"/>
          <w:b/>
          <w:noProof/>
          <w:sz w:val="22"/>
          <w:szCs w:val="22"/>
        </w:rPr>
        <w:t xml:space="preserve"> enfoque intersectorial e integral de las acciones</w:t>
      </w:r>
      <w:r w:rsidR="00D35107" w:rsidRPr="00AA7A8F">
        <w:rPr>
          <w:rFonts w:ascii="Tahoma" w:eastAsia="Times New Roman" w:hAnsi="Tahoma" w:cs="Tahoma"/>
          <w:noProof/>
          <w:sz w:val="22"/>
          <w:szCs w:val="22"/>
        </w:rPr>
        <w:t xml:space="preserve"> del PC. </w:t>
      </w:r>
    </w:p>
    <w:p w14:paraId="45EDDF6C" w14:textId="5C3AD218" w:rsidR="00D35107" w:rsidRPr="00AA7A8F"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Bajo esta lógica de </w:t>
      </w:r>
      <w:r w:rsidRPr="0013692A">
        <w:rPr>
          <w:rFonts w:ascii="Tahoma" w:eastAsia="Times New Roman" w:hAnsi="Tahoma" w:cs="Tahoma"/>
          <w:noProof/>
          <w:sz w:val="22"/>
          <w:szCs w:val="22"/>
        </w:rPr>
        <w:t>actuación,</w:t>
      </w:r>
      <w:r w:rsidR="0013692A" w:rsidRPr="0013692A">
        <w:rPr>
          <w:rFonts w:ascii="Tahoma" w:eastAsia="Times New Roman" w:hAnsi="Tahoma" w:cs="Tahoma"/>
          <w:noProof/>
          <w:sz w:val="22"/>
          <w:szCs w:val="22"/>
        </w:rPr>
        <w:t xml:space="preserve"> en la que cada agencia se responsabiliza de los productos asigandos en</w:t>
      </w:r>
      <w:r w:rsidR="0013692A">
        <w:rPr>
          <w:rFonts w:ascii="Tahoma" w:eastAsia="Times New Roman" w:hAnsi="Tahoma" w:cs="Tahoma"/>
          <w:noProof/>
          <w:sz w:val="22"/>
          <w:szCs w:val="22"/>
        </w:rPr>
        <w:t xml:space="preserve"> </w:t>
      </w:r>
      <w:r w:rsidR="0013692A" w:rsidRPr="0013692A">
        <w:rPr>
          <w:rFonts w:ascii="Tahoma" w:eastAsia="Times New Roman" w:hAnsi="Tahoma" w:cs="Tahoma"/>
          <w:noProof/>
          <w:sz w:val="22"/>
          <w:szCs w:val="22"/>
        </w:rPr>
        <w:t>el diseño,</w:t>
      </w:r>
      <w:r w:rsidRPr="00AA7A8F">
        <w:rPr>
          <w:rFonts w:ascii="Tahoma" w:eastAsia="Times New Roman" w:hAnsi="Tahoma" w:cs="Tahoma"/>
          <w:b/>
          <w:noProof/>
          <w:sz w:val="22"/>
          <w:szCs w:val="22"/>
        </w:rPr>
        <w:t xml:space="preserve"> el PC está más orientado a obtener actividades y productos</w:t>
      </w:r>
      <w:r w:rsidRPr="00AA7A8F">
        <w:rPr>
          <w:rFonts w:ascii="Tahoma" w:eastAsia="Times New Roman" w:hAnsi="Tahoma" w:cs="Tahoma"/>
          <w:noProof/>
          <w:sz w:val="22"/>
          <w:szCs w:val="22"/>
        </w:rPr>
        <w:t>, y rendir por tanto cuenta de ellos por parte de las agencias responsables, que a obtener resultados, y por tanto una lógica basada en resultados de desarrollo.</w:t>
      </w:r>
      <w:r w:rsidR="0013692A">
        <w:rPr>
          <w:rFonts w:ascii="Tahoma" w:eastAsia="Times New Roman" w:hAnsi="Tahoma" w:cs="Tahoma"/>
          <w:noProof/>
          <w:sz w:val="22"/>
          <w:szCs w:val="22"/>
        </w:rPr>
        <w:t xml:space="preserve"> </w:t>
      </w:r>
      <w:r w:rsidR="00B63643">
        <w:rPr>
          <w:rFonts w:ascii="Tahoma" w:eastAsia="Times New Roman" w:hAnsi="Tahoma" w:cs="Tahoma"/>
          <w:noProof/>
          <w:sz w:val="22"/>
          <w:szCs w:val="22"/>
        </w:rPr>
        <w:lastRenderedPageBreak/>
        <w:t>Cada agenc</w:t>
      </w:r>
      <w:r w:rsidR="00DA6672">
        <w:rPr>
          <w:rFonts w:ascii="Tahoma" w:eastAsia="Times New Roman" w:hAnsi="Tahoma" w:cs="Tahoma"/>
          <w:noProof/>
          <w:sz w:val="22"/>
          <w:szCs w:val="22"/>
        </w:rPr>
        <w:t>i</w:t>
      </w:r>
      <w:r w:rsidR="00B63643">
        <w:rPr>
          <w:rFonts w:ascii="Tahoma" w:eastAsia="Times New Roman" w:hAnsi="Tahoma" w:cs="Tahoma"/>
          <w:noProof/>
          <w:sz w:val="22"/>
          <w:szCs w:val="22"/>
        </w:rPr>
        <w:t>a estaba focalizada en completar</w:t>
      </w:r>
      <w:r w:rsidR="00DA6672">
        <w:rPr>
          <w:rFonts w:ascii="Tahoma" w:eastAsia="Times New Roman" w:hAnsi="Tahoma" w:cs="Tahoma"/>
          <w:noProof/>
          <w:sz w:val="22"/>
          <w:szCs w:val="22"/>
        </w:rPr>
        <w:t xml:space="preserve"> </w:t>
      </w:r>
      <w:r w:rsidR="00B63643">
        <w:rPr>
          <w:rFonts w:ascii="Tahoma" w:eastAsia="Times New Roman" w:hAnsi="Tahoma" w:cs="Tahoma"/>
          <w:noProof/>
          <w:sz w:val="22"/>
          <w:szCs w:val="22"/>
        </w:rPr>
        <w:t>y  rendir cuentas de la activiadd asignada</w:t>
      </w:r>
      <w:r w:rsidR="00DA6672">
        <w:rPr>
          <w:rFonts w:ascii="Tahoma" w:eastAsia="Times New Roman" w:hAnsi="Tahoma" w:cs="Tahoma"/>
          <w:noProof/>
          <w:sz w:val="22"/>
          <w:szCs w:val="22"/>
        </w:rPr>
        <w:t>,</w:t>
      </w:r>
      <w:r w:rsidR="00B63643">
        <w:rPr>
          <w:rFonts w:ascii="Tahoma" w:eastAsia="Times New Roman" w:hAnsi="Tahoma" w:cs="Tahoma"/>
          <w:noProof/>
          <w:sz w:val="22"/>
          <w:szCs w:val="22"/>
        </w:rPr>
        <w:t xml:space="preserve"> y no a la cons</w:t>
      </w:r>
      <w:r w:rsidR="00DA6672">
        <w:rPr>
          <w:rFonts w:ascii="Tahoma" w:eastAsia="Times New Roman" w:hAnsi="Tahoma" w:cs="Tahoma"/>
          <w:noProof/>
          <w:sz w:val="22"/>
          <w:szCs w:val="22"/>
        </w:rPr>
        <w:t>ec</w:t>
      </w:r>
      <w:r w:rsidR="00B63643">
        <w:rPr>
          <w:rFonts w:ascii="Tahoma" w:eastAsia="Times New Roman" w:hAnsi="Tahoma" w:cs="Tahoma"/>
          <w:noProof/>
          <w:sz w:val="22"/>
          <w:szCs w:val="22"/>
        </w:rPr>
        <w:t>ución del resultado de desarrollo efecto del trabajo conjunto de las diferentes agencias.</w:t>
      </w:r>
    </w:p>
    <w:p w14:paraId="51A111FE" w14:textId="77777777" w:rsidR="00D35107" w:rsidRPr="00AA7A8F"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Además de este diseño por actividades, el PC </w:t>
      </w:r>
      <w:r w:rsidRPr="00AA7A8F">
        <w:rPr>
          <w:rFonts w:ascii="Tahoma" w:eastAsia="Times New Roman" w:hAnsi="Tahoma" w:cs="Tahoma"/>
          <w:b/>
          <w:noProof/>
          <w:sz w:val="22"/>
          <w:szCs w:val="22"/>
        </w:rPr>
        <w:t>adolece de una estrategia de ejecución conjunta</w:t>
      </w:r>
      <w:r w:rsidRPr="00AA7A8F">
        <w:rPr>
          <w:rFonts w:ascii="Tahoma" w:eastAsia="Times New Roman" w:hAnsi="Tahoma" w:cs="Tahoma"/>
          <w:noProof/>
          <w:sz w:val="22"/>
          <w:szCs w:val="22"/>
        </w:rPr>
        <w:t>, lo que provoca que cada agencia ejecute en función de sus tiempos y procedimientos, y se produzcan desfases entre los ritmos de implementación de unas y otras.</w:t>
      </w:r>
    </w:p>
    <w:p w14:paraId="2B3C1C5C" w14:textId="1076CE88" w:rsidR="00D35107" w:rsidRPr="00AA7A8F"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Otra carencia a nivel de diseño, es la </w:t>
      </w:r>
      <w:r w:rsidRPr="00AA7A8F">
        <w:rPr>
          <w:rFonts w:ascii="Tahoma" w:eastAsia="Times New Roman" w:hAnsi="Tahoma" w:cs="Tahoma"/>
          <w:b/>
          <w:noProof/>
          <w:sz w:val="22"/>
          <w:szCs w:val="22"/>
        </w:rPr>
        <w:t>ausencia del nivel nacional en el marco de resultados</w:t>
      </w:r>
      <w:r w:rsidRPr="00AA7A8F">
        <w:rPr>
          <w:rFonts w:ascii="Tahoma" w:eastAsia="Times New Roman" w:hAnsi="Tahoma" w:cs="Tahoma"/>
          <w:noProof/>
          <w:sz w:val="22"/>
          <w:szCs w:val="22"/>
        </w:rPr>
        <w:t xml:space="preserve"> que permitiera dar continuidad al proceso de fortalecimiento de capacidades en los distintos niveles de gobierno, desde </w:t>
      </w:r>
      <w:r w:rsidRPr="005B21AA">
        <w:rPr>
          <w:rFonts w:ascii="Tahoma" w:eastAsia="Times New Roman" w:hAnsi="Tahoma" w:cs="Tahoma"/>
          <w:noProof/>
          <w:sz w:val="22"/>
          <w:szCs w:val="22"/>
        </w:rPr>
        <w:t xml:space="preserve">su rol normativo y regulador, y desde el proceso de descentralización </w:t>
      </w:r>
      <w:r w:rsidR="00DA6672" w:rsidRPr="005B21AA">
        <w:rPr>
          <w:rFonts w:ascii="Tahoma" w:eastAsia="Times New Roman" w:hAnsi="Tahoma" w:cs="Tahoma"/>
          <w:noProof/>
          <w:sz w:val="22"/>
          <w:szCs w:val="22"/>
        </w:rPr>
        <w:t xml:space="preserve">en las competencias de gestión ambiental en el país </w:t>
      </w:r>
      <w:r w:rsidRPr="005B21AA">
        <w:rPr>
          <w:rFonts w:ascii="Tahoma" w:eastAsia="Times New Roman" w:hAnsi="Tahoma" w:cs="Tahoma"/>
          <w:noProof/>
          <w:sz w:val="22"/>
          <w:szCs w:val="22"/>
        </w:rPr>
        <w:t>que se está llevando a cabo</w:t>
      </w:r>
      <w:r w:rsidR="00DA6672" w:rsidRPr="005B21AA">
        <w:rPr>
          <w:rFonts w:ascii="Tahoma" w:eastAsia="Times New Roman" w:hAnsi="Tahoma" w:cs="Tahoma"/>
          <w:noProof/>
          <w:sz w:val="22"/>
          <w:szCs w:val="22"/>
        </w:rPr>
        <w:t xml:space="preserve">, y que por lo que pudo observarse todavía es incipiente. No es que un PC focalizado territorialmente sea débil de por si, </w:t>
      </w:r>
      <w:r w:rsidR="005B21AA" w:rsidRPr="005B21AA">
        <w:rPr>
          <w:rFonts w:ascii="Tahoma" w:eastAsia="Times New Roman" w:hAnsi="Tahoma" w:cs="Tahoma"/>
          <w:noProof/>
          <w:sz w:val="22"/>
          <w:szCs w:val="22"/>
        </w:rPr>
        <w:t xml:space="preserve">lo que se intenta señalar es que si desde el inicio no hay implicación del nivel central, dificilmente puede apropiarse del mismo y aprender del proceso de implementación de políticas públicas llevado a cabo a nivel regional, e intentar </w:t>
      </w:r>
      <w:r w:rsidR="005B21AA">
        <w:rPr>
          <w:rFonts w:ascii="Tahoma" w:eastAsia="Times New Roman" w:hAnsi="Tahoma" w:cs="Tahoma"/>
          <w:noProof/>
          <w:sz w:val="22"/>
          <w:szCs w:val="22"/>
        </w:rPr>
        <w:t>promoverlas</w:t>
      </w:r>
      <w:r w:rsidR="005B21AA" w:rsidRPr="005B21AA">
        <w:rPr>
          <w:rFonts w:ascii="Tahoma" w:eastAsia="Times New Roman" w:hAnsi="Tahoma" w:cs="Tahoma"/>
          <w:noProof/>
          <w:sz w:val="22"/>
          <w:szCs w:val="22"/>
        </w:rPr>
        <w:t xml:space="preserve"> en otras regiones.</w:t>
      </w:r>
    </w:p>
    <w:p w14:paraId="3C18BC28" w14:textId="0EB731F4" w:rsidR="00D35107" w:rsidRPr="00AA7A8F"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Se observa además, la </w:t>
      </w:r>
      <w:r w:rsidRPr="00AA7A8F">
        <w:rPr>
          <w:rFonts w:ascii="Tahoma" w:eastAsia="Times New Roman" w:hAnsi="Tahoma" w:cs="Tahoma"/>
          <w:b/>
          <w:noProof/>
          <w:sz w:val="22"/>
          <w:szCs w:val="22"/>
        </w:rPr>
        <w:t xml:space="preserve">debilidad </w:t>
      </w:r>
      <w:r>
        <w:rPr>
          <w:rFonts w:ascii="Tahoma" w:eastAsia="Times New Roman" w:hAnsi="Tahoma" w:cs="Tahoma"/>
          <w:b/>
          <w:noProof/>
          <w:sz w:val="22"/>
          <w:szCs w:val="22"/>
        </w:rPr>
        <w:t>de la programación presupuestari</w:t>
      </w:r>
      <w:r w:rsidR="0013692A">
        <w:rPr>
          <w:rFonts w:ascii="Tahoma" w:eastAsia="Times New Roman" w:hAnsi="Tahoma" w:cs="Tahoma"/>
          <w:b/>
          <w:noProof/>
          <w:sz w:val="22"/>
          <w:szCs w:val="22"/>
        </w:rPr>
        <w:t>a</w:t>
      </w:r>
      <w:r w:rsidR="005611AF">
        <w:rPr>
          <w:rFonts w:ascii="Tahoma" w:eastAsia="Times New Roman" w:hAnsi="Tahoma" w:cs="Tahoma"/>
          <w:b/>
          <w:noProof/>
          <w:sz w:val="22"/>
          <w:szCs w:val="22"/>
        </w:rPr>
        <w:t xml:space="preserve"> inicial</w:t>
      </w:r>
      <w:r>
        <w:rPr>
          <w:rFonts w:ascii="Tahoma" w:eastAsia="Times New Roman" w:hAnsi="Tahoma" w:cs="Tahoma"/>
          <w:b/>
          <w:noProof/>
          <w:sz w:val="22"/>
          <w:szCs w:val="22"/>
        </w:rPr>
        <w:t xml:space="preserve"> que</w:t>
      </w:r>
      <w:r w:rsidRPr="00AA7A8F">
        <w:rPr>
          <w:rFonts w:ascii="Tahoma" w:eastAsia="Times New Roman" w:hAnsi="Tahoma" w:cs="Tahoma"/>
          <w:noProof/>
          <w:sz w:val="22"/>
          <w:szCs w:val="22"/>
        </w:rPr>
        <w:t xml:space="preserve"> no </w:t>
      </w:r>
      <w:r w:rsidR="005611AF">
        <w:rPr>
          <w:rFonts w:ascii="Tahoma" w:eastAsia="Times New Roman" w:hAnsi="Tahoma" w:cs="Tahoma"/>
          <w:noProof/>
          <w:sz w:val="22"/>
          <w:szCs w:val="22"/>
        </w:rPr>
        <w:t>asignó</w:t>
      </w:r>
      <w:r w:rsidRPr="00AA7A8F">
        <w:rPr>
          <w:rFonts w:ascii="Tahoma" w:eastAsia="Times New Roman" w:hAnsi="Tahoma" w:cs="Tahoma"/>
          <w:noProof/>
          <w:sz w:val="22"/>
          <w:szCs w:val="22"/>
        </w:rPr>
        <w:t xml:space="preserve"> partidas a actividades tan relevantes como el </w:t>
      </w:r>
      <w:r w:rsidR="005611AF">
        <w:rPr>
          <w:rFonts w:ascii="Tahoma" w:eastAsia="Times New Roman" w:hAnsi="Tahoma" w:cs="Tahoma"/>
          <w:noProof/>
          <w:sz w:val="22"/>
          <w:szCs w:val="22"/>
        </w:rPr>
        <w:t>seguimiento</w:t>
      </w:r>
      <w:r w:rsidRPr="00AA7A8F">
        <w:rPr>
          <w:rFonts w:ascii="Tahoma" w:eastAsia="Times New Roman" w:hAnsi="Tahoma" w:cs="Tahoma"/>
          <w:noProof/>
          <w:sz w:val="22"/>
          <w:szCs w:val="22"/>
        </w:rPr>
        <w:t xml:space="preserve"> y </w:t>
      </w:r>
      <w:r w:rsidR="001D79AC">
        <w:rPr>
          <w:rFonts w:ascii="Tahoma" w:eastAsia="Times New Roman" w:hAnsi="Tahoma" w:cs="Tahoma"/>
          <w:noProof/>
          <w:sz w:val="22"/>
          <w:szCs w:val="22"/>
        </w:rPr>
        <w:t>evaluación</w:t>
      </w:r>
      <w:r w:rsidR="001D79AC" w:rsidRPr="00AA7A8F">
        <w:rPr>
          <w:rFonts w:ascii="Tahoma" w:eastAsia="Times New Roman" w:hAnsi="Tahoma" w:cs="Tahoma"/>
          <w:noProof/>
          <w:sz w:val="22"/>
          <w:szCs w:val="22"/>
        </w:rPr>
        <w:t xml:space="preserve"> </w:t>
      </w:r>
      <w:r w:rsidRPr="00AA7A8F">
        <w:rPr>
          <w:rFonts w:ascii="Tahoma" w:eastAsia="Times New Roman" w:hAnsi="Tahoma" w:cs="Tahoma"/>
          <w:noProof/>
          <w:sz w:val="22"/>
          <w:szCs w:val="22"/>
        </w:rPr>
        <w:t>(</w:t>
      </w:r>
      <w:r w:rsidR="005611AF">
        <w:rPr>
          <w:rFonts w:ascii="Tahoma" w:eastAsia="Times New Roman" w:hAnsi="Tahoma" w:cs="Tahoma"/>
          <w:noProof/>
          <w:sz w:val="22"/>
          <w:szCs w:val="22"/>
        </w:rPr>
        <w:t>Sy</w:t>
      </w:r>
      <w:r w:rsidR="003F1238">
        <w:rPr>
          <w:rFonts w:ascii="Tahoma" w:eastAsia="Times New Roman" w:hAnsi="Tahoma" w:cs="Tahoma"/>
          <w:noProof/>
          <w:sz w:val="22"/>
          <w:szCs w:val="22"/>
        </w:rPr>
        <w:t>E</w:t>
      </w:r>
      <w:r w:rsidR="005611AF">
        <w:rPr>
          <w:rFonts w:ascii="Tahoma" w:eastAsia="Times New Roman" w:hAnsi="Tahoma" w:cs="Tahoma"/>
          <w:noProof/>
          <w:sz w:val="22"/>
          <w:szCs w:val="22"/>
        </w:rPr>
        <w:t>) y</w:t>
      </w:r>
      <w:r w:rsidRPr="00AA7A8F">
        <w:rPr>
          <w:rFonts w:ascii="Tahoma" w:eastAsia="Times New Roman" w:hAnsi="Tahoma" w:cs="Tahoma"/>
          <w:noProof/>
          <w:sz w:val="22"/>
          <w:szCs w:val="22"/>
        </w:rPr>
        <w:t xml:space="preserve"> </w:t>
      </w:r>
      <w:r w:rsidR="005611AF">
        <w:rPr>
          <w:rFonts w:ascii="Tahoma" w:eastAsia="Times New Roman" w:hAnsi="Tahoma" w:cs="Tahoma"/>
          <w:noProof/>
          <w:sz w:val="22"/>
          <w:szCs w:val="22"/>
        </w:rPr>
        <w:t xml:space="preserve">la </w:t>
      </w:r>
      <w:r w:rsidRPr="00AA7A8F">
        <w:rPr>
          <w:rFonts w:ascii="Tahoma" w:eastAsia="Times New Roman" w:hAnsi="Tahoma" w:cs="Tahoma"/>
          <w:noProof/>
          <w:sz w:val="22"/>
          <w:szCs w:val="22"/>
        </w:rPr>
        <w:t>com</w:t>
      </w:r>
      <w:r w:rsidR="005611AF">
        <w:rPr>
          <w:rFonts w:ascii="Tahoma" w:eastAsia="Times New Roman" w:hAnsi="Tahoma" w:cs="Tahoma"/>
          <w:noProof/>
          <w:sz w:val="22"/>
          <w:szCs w:val="22"/>
        </w:rPr>
        <w:t>unicación e incidencia</w:t>
      </w:r>
      <w:r w:rsidRPr="00AA7A8F">
        <w:rPr>
          <w:rFonts w:ascii="Tahoma" w:eastAsia="Times New Roman" w:hAnsi="Tahoma" w:cs="Tahoma"/>
          <w:noProof/>
          <w:sz w:val="22"/>
          <w:szCs w:val="22"/>
        </w:rPr>
        <w:t>.</w:t>
      </w:r>
    </w:p>
    <w:p w14:paraId="1BF70FFE" w14:textId="194CD642" w:rsidR="00D35107" w:rsidRPr="00AA7A8F" w:rsidRDefault="00140CCB" w:rsidP="00D35107">
      <w:pPr>
        <w:jc w:val="both"/>
        <w:rPr>
          <w:rFonts w:ascii="Tahoma" w:eastAsia="Times New Roman" w:hAnsi="Tahoma" w:cs="Tahoma"/>
          <w:noProof/>
          <w:sz w:val="22"/>
          <w:szCs w:val="22"/>
        </w:rPr>
      </w:pPr>
      <w:r>
        <w:rPr>
          <w:rFonts w:ascii="Tahoma" w:eastAsia="Times New Roman" w:hAnsi="Tahoma" w:cs="Tahoma"/>
          <w:noProof/>
          <w:sz w:val="22"/>
          <w:szCs w:val="22"/>
        </w:rPr>
        <w:t>En el proceso de ajuste, h</w:t>
      </w:r>
      <w:r w:rsidR="00D35107" w:rsidRPr="00AA7A8F">
        <w:rPr>
          <w:rFonts w:ascii="Tahoma" w:eastAsia="Times New Roman" w:hAnsi="Tahoma" w:cs="Tahoma"/>
          <w:noProof/>
          <w:sz w:val="22"/>
          <w:szCs w:val="22"/>
        </w:rPr>
        <w:t xml:space="preserve">ay que destacar que la </w:t>
      </w:r>
      <w:r w:rsidR="00D35107" w:rsidRPr="00AA7A8F">
        <w:rPr>
          <w:rFonts w:ascii="Tahoma" w:eastAsia="Times New Roman" w:hAnsi="Tahoma" w:cs="Tahoma"/>
          <w:b/>
          <w:noProof/>
          <w:sz w:val="22"/>
          <w:szCs w:val="22"/>
        </w:rPr>
        <w:t xml:space="preserve">matriz de planificación es </w:t>
      </w:r>
      <w:r w:rsidR="00D35107">
        <w:rPr>
          <w:rFonts w:ascii="Tahoma" w:eastAsia="Times New Roman" w:hAnsi="Tahoma" w:cs="Tahoma"/>
          <w:b/>
          <w:noProof/>
          <w:sz w:val="22"/>
          <w:szCs w:val="22"/>
        </w:rPr>
        <w:t>reformulada</w:t>
      </w:r>
      <w:r w:rsidR="00D35107" w:rsidRPr="00AA7A8F">
        <w:rPr>
          <w:rFonts w:ascii="Tahoma" w:eastAsia="Times New Roman" w:hAnsi="Tahoma" w:cs="Tahoma"/>
          <w:b/>
          <w:noProof/>
          <w:sz w:val="22"/>
          <w:szCs w:val="22"/>
        </w:rPr>
        <w:t xml:space="preserve"> sólo a nivel de productos y actividades</w:t>
      </w:r>
      <w:r w:rsidR="00D35107" w:rsidRPr="00AA7A8F">
        <w:rPr>
          <w:rFonts w:ascii="Tahoma" w:eastAsia="Times New Roman" w:hAnsi="Tahoma" w:cs="Tahoma"/>
          <w:noProof/>
          <w:sz w:val="22"/>
          <w:szCs w:val="22"/>
        </w:rPr>
        <w:t xml:space="preserve">. Por indicaciones del Secretariado del F-ODM, los resultados deben mantenerse sin reformular. </w:t>
      </w:r>
    </w:p>
    <w:p w14:paraId="702D455C" w14:textId="77777777" w:rsidR="00D35107" w:rsidRPr="00AA7A8F"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En este proceso, algunas actividades son reagrupadas y otras son anuladas al considerar que no son pertinentes en la nueva lógica del PC. El Resultado 3, por indicaciones de la EMT es profundamente revisado y reformulados sus productos y actividades.</w:t>
      </w:r>
    </w:p>
    <w:p w14:paraId="4993825C" w14:textId="77777777" w:rsidR="00243EC4" w:rsidRDefault="00243EC4" w:rsidP="00A946DF">
      <w:pPr>
        <w:numPr>
          <w:ilvl w:val="0"/>
          <w:numId w:val="19"/>
        </w:numPr>
        <w:spacing w:after="0"/>
        <w:jc w:val="both"/>
        <w:rPr>
          <w:rFonts w:ascii="Tahoma" w:eastAsia="Times New Roman" w:hAnsi="Tahoma" w:cs="Tahoma"/>
          <w:i/>
          <w:noProof/>
          <w:sz w:val="22"/>
          <w:szCs w:val="22"/>
        </w:rPr>
      </w:pPr>
      <w:r w:rsidRPr="00AA7A8F">
        <w:rPr>
          <w:rFonts w:ascii="Tahoma" w:eastAsia="Times New Roman" w:hAnsi="Tahoma" w:cs="Tahoma"/>
          <w:i/>
          <w:noProof/>
          <w:sz w:val="22"/>
          <w:szCs w:val="22"/>
        </w:rPr>
        <w:t>Respecto a la focalización geográfica</w:t>
      </w:r>
    </w:p>
    <w:p w14:paraId="3AFCD4DF" w14:textId="77777777" w:rsidR="00DC779A" w:rsidRPr="00DC779A" w:rsidRDefault="00DC779A" w:rsidP="00DC779A">
      <w:pPr>
        <w:spacing w:after="0"/>
        <w:jc w:val="both"/>
        <w:rPr>
          <w:rFonts w:ascii="Tahoma" w:eastAsia="Times New Roman" w:hAnsi="Tahoma" w:cs="Tahoma"/>
          <w:noProof/>
          <w:sz w:val="22"/>
          <w:szCs w:val="22"/>
        </w:rPr>
      </w:pPr>
    </w:p>
    <w:p w14:paraId="107F3380" w14:textId="77777777" w:rsidR="00D35107" w:rsidRDefault="00D35107" w:rsidP="00D35107">
      <w:pPr>
        <w:jc w:val="both"/>
        <w:rPr>
          <w:rFonts w:ascii="Tahoma" w:eastAsia="Times New Roman" w:hAnsi="Tahoma" w:cs="Tahoma"/>
          <w:noProof/>
          <w:sz w:val="22"/>
          <w:szCs w:val="22"/>
        </w:rPr>
      </w:pPr>
      <w:r w:rsidRPr="00AA7A8F">
        <w:rPr>
          <w:rFonts w:ascii="Tahoma" w:eastAsia="Times New Roman" w:hAnsi="Tahoma" w:cs="Tahoma"/>
          <w:noProof/>
          <w:sz w:val="22"/>
          <w:szCs w:val="22"/>
        </w:rPr>
        <w:t>Aunque se considera que el PC es perti</w:t>
      </w:r>
      <w:r>
        <w:rPr>
          <w:rFonts w:ascii="Tahoma" w:eastAsia="Times New Roman" w:hAnsi="Tahoma" w:cs="Tahoma"/>
          <w:noProof/>
          <w:sz w:val="22"/>
          <w:szCs w:val="22"/>
        </w:rPr>
        <w:t>n</w:t>
      </w:r>
      <w:r w:rsidRPr="00AA7A8F">
        <w:rPr>
          <w:rFonts w:ascii="Tahoma" w:eastAsia="Times New Roman" w:hAnsi="Tahoma" w:cs="Tahoma"/>
          <w:noProof/>
          <w:sz w:val="22"/>
          <w:szCs w:val="22"/>
        </w:rPr>
        <w:t>ente respecto a su focalización geográfica conforme a criterios de vulnerabilidad al cambio climático, y características de la región, como apunta la EMT, esta plantea también en su diseño inicial</w:t>
      </w:r>
      <w:r w:rsidRPr="00E465F4">
        <w:rPr>
          <w:rFonts w:ascii="Tahoma" w:eastAsia="Times New Roman" w:hAnsi="Tahoma" w:cs="Tahoma"/>
          <w:noProof/>
          <w:sz w:val="22"/>
          <w:szCs w:val="22"/>
        </w:rPr>
        <w:t xml:space="preserve">, </w:t>
      </w:r>
      <w:r w:rsidRPr="00E465F4">
        <w:rPr>
          <w:rFonts w:ascii="Tahoma" w:eastAsia="Times New Roman" w:hAnsi="Tahoma" w:cs="Tahoma"/>
          <w:b/>
          <w:noProof/>
          <w:sz w:val="22"/>
          <w:szCs w:val="22"/>
        </w:rPr>
        <w:t xml:space="preserve">debilidades derivadas </w:t>
      </w:r>
      <w:r w:rsidRPr="00AA7A8F">
        <w:rPr>
          <w:rFonts w:ascii="Tahoma" w:eastAsia="Times New Roman" w:hAnsi="Tahoma" w:cs="Tahoma"/>
          <w:b/>
          <w:noProof/>
          <w:sz w:val="22"/>
          <w:szCs w:val="22"/>
        </w:rPr>
        <w:t xml:space="preserve">de la dispersión geográfica </w:t>
      </w:r>
      <w:r w:rsidRPr="00AA7A8F">
        <w:rPr>
          <w:rFonts w:ascii="Tahoma" w:eastAsia="Times New Roman" w:hAnsi="Tahoma" w:cs="Tahoma"/>
          <w:noProof/>
          <w:sz w:val="22"/>
          <w:szCs w:val="22"/>
        </w:rPr>
        <w:t xml:space="preserve">(Provincia de Chumbivilcas y de Cotabambas) </w:t>
      </w:r>
      <w:r w:rsidRPr="00AA7A8F">
        <w:rPr>
          <w:rFonts w:ascii="Tahoma" w:eastAsia="Times New Roman" w:hAnsi="Tahoma" w:cs="Tahoma"/>
          <w:b/>
          <w:noProof/>
          <w:sz w:val="22"/>
          <w:szCs w:val="22"/>
        </w:rPr>
        <w:t xml:space="preserve">y el elevado número de beneficiarios </w:t>
      </w:r>
      <w:r w:rsidRPr="00AA7A8F">
        <w:rPr>
          <w:rFonts w:ascii="Tahoma" w:eastAsia="Times New Roman" w:hAnsi="Tahoma" w:cs="Tahoma"/>
          <w:noProof/>
          <w:sz w:val="22"/>
          <w:szCs w:val="22"/>
        </w:rPr>
        <w:t>(85 mil) a los qu</w:t>
      </w:r>
      <w:r>
        <w:rPr>
          <w:rFonts w:ascii="Tahoma" w:eastAsia="Times New Roman" w:hAnsi="Tahoma" w:cs="Tahoma"/>
          <w:noProof/>
          <w:sz w:val="22"/>
          <w:szCs w:val="22"/>
        </w:rPr>
        <w:t>e se pretende cubrir con el PC.</w:t>
      </w:r>
    </w:p>
    <w:p w14:paraId="7AE769B9" w14:textId="77777777" w:rsidR="00D35107" w:rsidRPr="00E4670C" w:rsidRDefault="00D35107" w:rsidP="00E4670C">
      <w:pPr>
        <w:jc w:val="both"/>
        <w:rPr>
          <w:rFonts w:ascii="Tahoma" w:eastAsia="Times New Roman" w:hAnsi="Tahoma" w:cs="Tahoma"/>
          <w:noProof/>
          <w:sz w:val="22"/>
          <w:szCs w:val="22"/>
        </w:rPr>
      </w:pPr>
      <w:r>
        <w:rPr>
          <w:rFonts w:ascii="Tahoma" w:eastAsia="Times New Roman" w:hAnsi="Tahoma" w:cs="Calibri"/>
          <w:noProof/>
          <w:sz w:val="22"/>
        </w:rPr>
        <w:t>Como se ha indicado en el apartado de hitos, d</w:t>
      </w:r>
      <w:r w:rsidRPr="006A314B">
        <w:rPr>
          <w:rFonts w:ascii="Tahoma" w:eastAsia="Times New Roman" w:hAnsi="Tahoma" w:cs="Calibri"/>
          <w:noProof/>
          <w:sz w:val="22"/>
        </w:rPr>
        <w:t xml:space="preserve">urante 2009 se </w:t>
      </w:r>
      <w:r>
        <w:rPr>
          <w:rFonts w:ascii="Tahoma" w:eastAsia="Times New Roman" w:hAnsi="Tahoma" w:cs="Calibri"/>
          <w:noProof/>
          <w:sz w:val="22"/>
        </w:rPr>
        <w:t xml:space="preserve">van </w:t>
      </w:r>
      <w:r w:rsidRPr="006A314B">
        <w:rPr>
          <w:rFonts w:ascii="Tahoma" w:eastAsia="Times New Roman" w:hAnsi="Tahoma" w:cs="Calibri"/>
          <w:noProof/>
          <w:sz w:val="22"/>
        </w:rPr>
        <w:t>identifican</w:t>
      </w:r>
      <w:r>
        <w:rPr>
          <w:rFonts w:ascii="Tahoma" w:eastAsia="Times New Roman" w:hAnsi="Tahoma" w:cs="Calibri"/>
          <w:noProof/>
          <w:sz w:val="22"/>
        </w:rPr>
        <w:t>do</w:t>
      </w:r>
      <w:r w:rsidRPr="006A314B">
        <w:rPr>
          <w:rFonts w:ascii="Tahoma" w:eastAsia="Times New Roman" w:hAnsi="Tahoma" w:cs="Calibri"/>
          <w:noProof/>
          <w:sz w:val="22"/>
        </w:rPr>
        <w:t xml:space="preserve"> factores que afectan a la </w:t>
      </w:r>
      <w:r>
        <w:rPr>
          <w:rFonts w:ascii="Tahoma" w:eastAsia="Times New Roman" w:hAnsi="Tahoma" w:cs="Calibri"/>
          <w:noProof/>
          <w:sz w:val="22"/>
        </w:rPr>
        <w:t xml:space="preserve">gestión del PC, tales como la dispersión geográfica y el elevado número de comunidades. Entre enero y marzo de 2010 </w:t>
      </w:r>
      <w:r w:rsidRPr="001F0FBC">
        <w:rPr>
          <w:rFonts w:ascii="Tahoma" w:eastAsia="Times New Roman" w:hAnsi="Tahoma" w:cs="Tahoma"/>
          <w:noProof/>
          <w:sz w:val="22"/>
          <w:szCs w:val="22"/>
        </w:rPr>
        <w:t xml:space="preserve">se produce un importante </w:t>
      </w:r>
      <w:r w:rsidRPr="001F0FBC">
        <w:rPr>
          <w:rFonts w:ascii="Tahoma" w:eastAsia="Times New Roman" w:hAnsi="Tahoma" w:cs="Tahoma"/>
          <w:b/>
          <w:noProof/>
          <w:sz w:val="22"/>
          <w:szCs w:val="22"/>
        </w:rPr>
        <w:t>esfuerzo en la focalización y concentración en zonas piloto</w:t>
      </w:r>
      <w:r w:rsidRPr="001F0FBC">
        <w:rPr>
          <w:rFonts w:ascii="Tahoma" w:eastAsia="Times New Roman" w:hAnsi="Tahoma" w:cs="Tahoma"/>
          <w:noProof/>
          <w:sz w:val="22"/>
          <w:szCs w:val="22"/>
        </w:rPr>
        <w:t xml:space="preserve"> bajo criterios pertinentes (relativos fundamentalemente a acceso, diferencia de puntos de interés, etc), que permite pasar de un escenario de noventa y cuatro comunidades en nueve distritos, a tan sólo nueve comunidades en los nueve distritos.</w:t>
      </w:r>
    </w:p>
    <w:p w14:paraId="1ACFCF34" w14:textId="29E19800" w:rsidR="00D35107" w:rsidRDefault="00D35107" w:rsidP="00D35107">
      <w:pPr>
        <w:pStyle w:val="ListParagraph"/>
        <w:ind w:left="0"/>
        <w:jc w:val="both"/>
        <w:rPr>
          <w:rFonts w:ascii="Tahoma" w:eastAsia="Times New Roman" w:hAnsi="Tahoma" w:cs="Tahoma"/>
          <w:b/>
          <w:noProof/>
        </w:rPr>
      </w:pPr>
      <w:r w:rsidRPr="00AA7A8F">
        <w:rPr>
          <w:rFonts w:ascii="Tahoma" w:eastAsia="Times New Roman" w:hAnsi="Tahoma" w:cs="Tahoma"/>
          <w:noProof/>
        </w:rPr>
        <w:t xml:space="preserve">Este ejercicio de focalización se realiza cuando FAO está </w:t>
      </w:r>
      <w:r>
        <w:rPr>
          <w:rFonts w:ascii="Tahoma" w:eastAsia="Times New Roman" w:hAnsi="Tahoma" w:cs="Tahoma"/>
          <w:noProof/>
        </w:rPr>
        <w:t>avanzada (al menos un año de ejecución) en</w:t>
      </w:r>
      <w:r w:rsidRPr="00AA7A8F">
        <w:rPr>
          <w:rFonts w:ascii="Tahoma" w:eastAsia="Times New Roman" w:hAnsi="Tahoma" w:cs="Tahoma"/>
          <w:noProof/>
        </w:rPr>
        <w:t xml:space="preserve"> actividades relativas a ECAs bajo los criterios geográficos de la primera </w:t>
      </w:r>
      <w:r w:rsidRPr="00AA7A8F">
        <w:rPr>
          <w:rFonts w:ascii="Tahoma" w:eastAsia="Times New Roman" w:hAnsi="Tahoma" w:cs="Tahoma"/>
          <w:noProof/>
        </w:rPr>
        <w:lastRenderedPageBreak/>
        <w:t xml:space="preserve">etapa, por lo que </w:t>
      </w:r>
      <w:r w:rsidRPr="00AA7A8F">
        <w:rPr>
          <w:rFonts w:ascii="Tahoma" w:eastAsia="Times New Roman" w:hAnsi="Tahoma" w:cs="Tahoma"/>
          <w:b/>
          <w:noProof/>
        </w:rPr>
        <w:t>se deb</w:t>
      </w:r>
      <w:r w:rsidR="00032A86">
        <w:rPr>
          <w:rFonts w:ascii="Tahoma" w:eastAsia="Times New Roman" w:hAnsi="Tahoma" w:cs="Tahoma"/>
          <w:b/>
          <w:noProof/>
        </w:rPr>
        <w:t>ieron</w:t>
      </w:r>
      <w:r w:rsidRPr="00AA7A8F">
        <w:rPr>
          <w:rFonts w:ascii="Tahoma" w:eastAsia="Times New Roman" w:hAnsi="Tahoma" w:cs="Tahoma"/>
          <w:b/>
          <w:noProof/>
        </w:rPr>
        <w:t xml:space="preserve"> abandonar comunidades en las que ya se había invertido tiempo y recursos por parte del PC.</w:t>
      </w:r>
    </w:p>
    <w:p w14:paraId="314CAE12" w14:textId="77777777" w:rsidR="00D35107" w:rsidRPr="00481392" w:rsidRDefault="00D35107" w:rsidP="00D35107">
      <w:pPr>
        <w:pStyle w:val="ListParagraph"/>
        <w:ind w:left="0"/>
        <w:jc w:val="both"/>
        <w:rPr>
          <w:rFonts w:ascii="Tahoma" w:eastAsia="Times New Roman" w:hAnsi="Tahoma" w:cs="Tahoma"/>
          <w:noProof/>
        </w:rPr>
      </w:pPr>
    </w:p>
    <w:p w14:paraId="65BEBA82" w14:textId="77777777" w:rsidR="00D35107" w:rsidRDefault="00D35107" w:rsidP="00D35107">
      <w:pPr>
        <w:pStyle w:val="ListParagraph"/>
        <w:ind w:left="0"/>
        <w:jc w:val="both"/>
        <w:rPr>
          <w:rFonts w:ascii="Tahoma" w:eastAsia="Times New Roman" w:hAnsi="Tahoma" w:cs="Tahoma"/>
          <w:noProof/>
        </w:rPr>
      </w:pPr>
      <w:r w:rsidRPr="009D4FB3">
        <w:rPr>
          <w:rFonts w:ascii="Tahoma" w:eastAsia="Times New Roman" w:hAnsi="Tahoma" w:cs="Tahoma"/>
          <w:noProof/>
        </w:rPr>
        <w:t>El PRODOC plantea el PC localizado en la cuenca del río Santo Tomás, y hace énfasis en</w:t>
      </w:r>
      <w:r>
        <w:rPr>
          <w:rFonts w:ascii="Tahoma" w:eastAsia="Times New Roman" w:hAnsi="Tahoma" w:cs="Tahoma"/>
          <w:noProof/>
        </w:rPr>
        <w:t xml:space="preserve"> el enfoque de cuenca para la gestión y uso integral de los recursos naturales, fundamentalmente del agua, en un escenario de cambio climático. Sin embargo, se considera, que este </w:t>
      </w:r>
      <w:r w:rsidRPr="009D4FB3">
        <w:rPr>
          <w:rFonts w:ascii="Tahoma" w:eastAsia="Times New Roman" w:hAnsi="Tahoma" w:cs="Tahoma"/>
          <w:b/>
          <w:noProof/>
        </w:rPr>
        <w:t xml:space="preserve">enfoque de cuenca </w:t>
      </w:r>
      <w:r>
        <w:rPr>
          <w:rFonts w:ascii="Tahoma" w:eastAsia="Times New Roman" w:hAnsi="Tahoma" w:cs="Tahoma"/>
          <w:b/>
          <w:noProof/>
        </w:rPr>
        <w:t xml:space="preserve">se menciona en el marco teórico y descriptivo del PC, </w:t>
      </w:r>
      <w:r w:rsidRPr="00666ACA">
        <w:rPr>
          <w:rFonts w:ascii="Tahoma" w:eastAsia="Times New Roman" w:hAnsi="Tahoma" w:cs="Tahoma"/>
          <w:b/>
          <w:noProof/>
        </w:rPr>
        <w:t>y se mantiene en el discurso teórico, pero sin embargo pierde peso en la práctica</w:t>
      </w:r>
      <w:r>
        <w:rPr>
          <w:rFonts w:ascii="Tahoma" w:eastAsia="Times New Roman" w:hAnsi="Tahoma" w:cs="Tahoma"/>
          <w:noProof/>
        </w:rPr>
        <w:t xml:space="preserve"> como aplicación de principios y métodos para el uso integrado y participativo de los recursos naturales, alrededor del argumento agua, desde la cuenca como territorio articulado. Se pone además de manifiesto por la debilidad de la presencia institucional de actores relevantes desde ese punto de vista como por ejemplo AMSAT y PRONAMACHS, que aunque son mencionados en el PRODOC, en la práctica, su vinculación con el PC se </w:t>
      </w:r>
      <w:r w:rsidRPr="00A8441E">
        <w:rPr>
          <w:rFonts w:ascii="Tahoma" w:eastAsia="Times New Roman" w:hAnsi="Tahoma" w:cs="Tahoma"/>
          <w:noProof/>
        </w:rPr>
        <w:t>considera débil</w:t>
      </w:r>
      <w:r w:rsidR="00A8441E">
        <w:rPr>
          <w:rFonts w:ascii="Tahoma" w:eastAsia="Times New Roman" w:hAnsi="Tahoma" w:cs="Tahoma"/>
          <w:noProof/>
        </w:rPr>
        <w:t xml:space="preserve"> aún cuando </w:t>
      </w:r>
      <w:r w:rsidR="00223A46">
        <w:rPr>
          <w:rFonts w:ascii="Tahoma" w:eastAsia="Times New Roman" w:hAnsi="Tahoma" w:cs="Tahoma"/>
          <w:noProof/>
        </w:rPr>
        <w:t xml:space="preserve">se realizaron varias actividades como </w:t>
      </w:r>
      <w:r w:rsidR="00223A46">
        <w:rPr>
          <w:rFonts w:ascii="Tahoma" w:hAnsi="Tahoma" w:cs="Tahoma"/>
          <w:noProof/>
          <w:lang w:val="es-ES"/>
        </w:rPr>
        <w:t xml:space="preserve">análisis </w:t>
      </w:r>
      <w:r w:rsidR="00400020">
        <w:rPr>
          <w:rFonts w:ascii="Tahoma" w:hAnsi="Tahoma" w:cs="Tahoma"/>
          <w:noProof/>
          <w:lang w:val="es-ES"/>
        </w:rPr>
        <w:t>y estudios, asistencia técnica y sus estatutos.</w:t>
      </w:r>
    </w:p>
    <w:p w14:paraId="6106027D" w14:textId="77777777" w:rsidR="00D35107" w:rsidRDefault="00D35107" w:rsidP="00D35107">
      <w:pPr>
        <w:pStyle w:val="ListParagraph"/>
        <w:ind w:left="0"/>
        <w:jc w:val="both"/>
        <w:rPr>
          <w:rFonts w:ascii="Tahoma" w:eastAsia="Times New Roman" w:hAnsi="Tahoma" w:cs="Tahoma"/>
          <w:noProof/>
        </w:rPr>
      </w:pPr>
    </w:p>
    <w:p w14:paraId="4268EA34" w14:textId="5904DB8D" w:rsidR="00D35107" w:rsidRDefault="00D35107" w:rsidP="00D35107">
      <w:pPr>
        <w:pStyle w:val="ListParagraph"/>
        <w:ind w:left="0"/>
        <w:jc w:val="both"/>
        <w:rPr>
          <w:rFonts w:ascii="Tahoma" w:eastAsia="Times New Roman" w:hAnsi="Tahoma" w:cs="Tahoma"/>
          <w:noProof/>
        </w:rPr>
      </w:pPr>
      <w:r>
        <w:rPr>
          <w:rFonts w:ascii="Tahoma" w:eastAsia="Times New Roman" w:hAnsi="Tahoma" w:cs="Tahoma"/>
          <w:noProof/>
        </w:rPr>
        <w:t>Además, para trabajar sobre un enfoque de cuenca, la interrelación entre comunidades de la parte alta-media y baja debe estar asociada al argumento agua como aglutinador</w:t>
      </w:r>
      <w:r w:rsidR="00140CCB">
        <w:rPr>
          <w:rFonts w:ascii="Tahoma" w:eastAsia="Times New Roman" w:hAnsi="Tahoma" w:cs="Tahoma"/>
          <w:noProof/>
        </w:rPr>
        <w:t xml:space="preserve">. De las entrevistas y </w:t>
      </w:r>
      <w:r>
        <w:rPr>
          <w:rFonts w:ascii="Tahoma" w:eastAsia="Times New Roman" w:hAnsi="Tahoma" w:cs="Tahoma"/>
          <w:noProof/>
        </w:rPr>
        <w:t>visitas realizadas</w:t>
      </w:r>
      <w:r w:rsidR="00140CCB">
        <w:rPr>
          <w:rFonts w:ascii="Tahoma" w:eastAsia="Times New Roman" w:hAnsi="Tahoma" w:cs="Tahoma"/>
          <w:noProof/>
        </w:rPr>
        <w:t>, diversos actores ponen de manifiesto</w:t>
      </w:r>
      <w:r>
        <w:rPr>
          <w:rFonts w:ascii="Tahoma" w:eastAsia="Times New Roman" w:hAnsi="Tahoma" w:cs="Tahoma"/>
          <w:noProof/>
        </w:rPr>
        <w:t xml:space="preserve"> </w:t>
      </w:r>
      <w:r w:rsidR="00140CCB">
        <w:rPr>
          <w:rFonts w:ascii="Tahoma" w:eastAsia="Times New Roman" w:hAnsi="Tahoma" w:cs="Tahoma"/>
          <w:noProof/>
        </w:rPr>
        <w:t xml:space="preserve">que la experiencia del PC ha sido que </w:t>
      </w:r>
      <w:r>
        <w:rPr>
          <w:rFonts w:ascii="Tahoma" w:eastAsia="Times New Roman" w:hAnsi="Tahoma" w:cs="Tahoma"/>
          <w:noProof/>
        </w:rPr>
        <w:t xml:space="preserve">más que unir, el agua provoca conflictos entre distritos, habiéndose buscado otros argumentos sobre los que articular el PC, tales como reforestación, viviendas saludables, </w:t>
      </w:r>
      <w:r w:rsidR="00140CCB">
        <w:rPr>
          <w:rFonts w:ascii="Tahoma" w:eastAsia="Times New Roman" w:hAnsi="Tahoma" w:cs="Tahoma"/>
          <w:noProof/>
        </w:rPr>
        <w:t>y todos aquellos sobre los que el PC desarrolla actividades.</w:t>
      </w:r>
    </w:p>
    <w:p w14:paraId="4DEDB125" w14:textId="6847AF84" w:rsidR="00243EC4" w:rsidRDefault="00D35107" w:rsidP="00A31A2E">
      <w:pPr>
        <w:pStyle w:val="ListParagraph"/>
        <w:ind w:left="0"/>
        <w:jc w:val="both"/>
        <w:rPr>
          <w:rFonts w:ascii="Tahoma" w:eastAsia="Times New Roman" w:hAnsi="Tahoma" w:cs="Tahoma"/>
          <w:b/>
          <w:noProof/>
        </w:rPr>
      </w:pPr>
      <w:r w:rsidRPr="009E4AB0">
        <w:rPr>
          <w:rFonts w:ascii="Tahoma" w:eastAsia="Times New Roman" w:hAnsi="Tahoma" w:cs="Tahoma"/>
          <w:noProof/>
        </w:rPr>
        <w:t xml:space="preserve">De las entrevistas y grupos focales realizados, se observa </w:t>
      </w:r>
      <w:r w:rsidR="00140CCB">
        <w:rPr>
          <w:rFonts w:ascii="Tahoma" w:eastAsia="Times New Roman" w:hAnsi="Tahoma" w:cs="Tahoma"/>
          <w:noProof/>
        </w:rPr>
        <w:t xml:space="preserve">también </w:t>
      </w:r>
      <w:r w:rsidRPr="009E4AB0">
        <w:rPr>
          <w:rFonts w:ascii="Tahoma" w:eastAsia="Times New Roman" w:hAnsi="Tahoma" w:cs="Tahoma"/>
          <w:noProof/>
        </w:rPr>
        <w:t>que existe conciencia, tanto a nivel comunitario como a nivel distrital, de la necesidad de preservar el recurso agua, pero se considera que no está hecho el ejercicio de articular</w:t>
      </w:r>
      <w:r>
        <w:rPr>
          <w:rFonts w:ascii="Tahoma" w:eastAsia="Times New Roman" w:hAnsi="Tahoma" w:cs="Tahoma"/>
          <w:noProof/>
        </w:rPr>
        <w:t xml:space="preserve"> las iniciativas llevadas a cabo por el PC (protección de manantes, cosecha de agua, reforestación, etc) con una visión de cuenca y con lo que implica la de gestión la cuenca, en el sentido por ejemplo, de que lo que se hace arriba afecta a lo de cuenca abajo y por tanto, deben establecerse mecanismos de apoyo e incentivos a nivel distrital, para el cuidado del agua más allá del uso propio para la comunidad, para uso de toda la cuenca.</w:t>
      </w:r>
    </w:p>
    <w:p w14:paraId="32B1B3A1" w14:textId="77777777" w:rsidR="00A31A2E" w:rsidRPr="00AA7A8F" w:rsidRDefault="00A31A2E" w:rsidP="00A31A2E">
      <w:pPr>
        <w:pStyle w:val="ListParagraph"/>
        <w:ind w:left="0"/>
        <w:jc w:val="both"/>
        <w:rPr>
          <w:rFonts w:ascii="Tahoma" w:eastAsia="Times New Roman" w:hAnsi="Tahoma" w:cs="Tahoma"/>
          <w:noProof/>
        </w:rPr>
      </w:pPr>
    </w:p>
    <w:p w14:paraId="66450380" w14:textId="77777777" w:rsidR="00243EC4" w:rsidRDefault="00243EC4" w:rsidP="00400020">
      <w:pPr>
        <w:numPr>
          <w:ilvl w:val="0"/>
          <w:numId w:val="19"/>
        </w:numPr>
        <w:spacing w:after="0"/>
        <w:jc w:val="both"/>
        <w:rPr>
          <w:rFonts w:ascii="Tahoma" w:eastAsia="Times New Roman" w:hAnsi="Tahoma" w:cs="Tahoma"/>
          <w:i/>
          <w:noProof/>
          <w:sz w:val="22"/>
          <w:szCs w:val="22"/>
        </w:rPr>
      </w:pPr>
      <w:r w:rsidRPr="00AA7A8F">
        <w:rPr>
          <w:rFonts w:ascii="Tahoma" w:eastAsia="Times New Roman" w:hAnsi="Tahoma" w:cs="Tahoma"/>
          <w:i/>
          <w:noProof/>
          <w:sz w:val="22"/>
          <w:szCs w:val="22"/>
        </w:rPr>
        <w:t>Respecto al sistema de gobernanza</w:t>
      </w:r>
    </w:p>
    <w:p w14:paraId="00A42171" w14:textId="77777777" w:rsidR="00A31A2E" w:rsidRPr="00A31A2E" w:rsidRDefault="00A31A2E" w:rsidP="00A31A2E">
      <w:pPr>
        <w:spacing w:after="0"/>
        <w:ind w:left="720"/>
        <w:jc w:val="both"/>
        <w:rPr>
          <w:rFonts w:ascii="Tahoma" w:eastAsia="Times New Roman" w:hAnsi="Tahoma" w:cs="Tahoma"/>
          <w:i/>
          <w:noProof/>
          <w:sz w:val="22"/>
          <w:szCs w:val="22"/>
        </w:rPr>
      </w:pPr>
    </w:p>
    <w:p w14:paraId="33A39AA8" w14:textId="18760C99" w:rsidR="0066429F" w:rsidRDefault="004D267B" w:rsidP="004D267B">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Se considera que </w:t>
      </w:r>
      <w:r w:rsidRPr="00AA7A8F">
        <w:rPr>
          <w:rFonts w:ascii="Tahoma" w:eastAsia="Times New Roman" w:hAnsi="Tahoma" w:cs="Tahoma"/>
          <w:b/>
          <w:noProof/>
          <w:sz w:val="22"/>
          <w:szCs w:val="22"/>
        </w:rPr>
        <w:t xml:space="preserve">la estructura de gobernanza propuesta en el diseño es débil acorde con el alcance </w:t>
      </w:r>
      <w:r>
        <w:rPr>
          <w:rFonts w:ascii="Tahoma" w:eastAsia="Times New Roman" w:hAnsi="Tahoma" w:cs="Tahoma"/>
          <w:b/>
          <w:noProof/>
          <w:sz w:val="22"/>
          <w:szCs w:val="22"/>
        </w:rPr>
        <w:t xml:space="preserve">y magnitud </w:t>
      </w:r>
      <w:r w:rsidRPr="00AA7A8F">
        <w:rPr>
          <w:rFonts w:ascii="Tahoma" w:eastAsia="Times New Roman" w:hAnsi="Tahoma" w:cs="Tahoma"/>
          <w:b/>
          <w:noProof/>
          <w:sz w:val="22"/>
          <w:szCs w:val="22"/>
        </w:rPr>
        <w:t>del PC</w:t>
      </w:r>
      <w:r w:rsidR="00140CCB">
        <w:rPr>
          <w:rFonts w:ascii="Tahoma" w:eastAsia="Times New Roman" w:hAnsi="Tahoma" w:cs="Tahoma"/>
          <w:b/>
          <w:noProof/>
          <w:sz w:val="22"/>
          <w:szCs w:val="22"/>
        </w:rPr>
        <w:t xml:space="preserve">, </w:t>
      </w:r>
      <w:r w:rsidR="00140CCB" w:rsidRPr="00140CCB">
        <w:rPr>
          <w:rFonts w:ascii="Tahoma" w:eastAsia="Times New Roman" w:hAnsi="Tahoma" w:cs="Tahoma"/>
          <w:noProof/>
          <w:sz w:val="22"/>
          <w:szCs w:val="22"/>
        </w:rPr>
        <w:t>como se detalla más adelante</w:t>
      </w:r>
      <w:r>
        <w:rPr>
          <w:rFonts w:ascii="Tahoma" w:eastAsia="Times New Roman" w:hAnsi="Tahoma" w:cs="Tahoma"/>
          <w:noProof/>
          <w:sz w:val="22"/>
          <w:szCs w:val="22"/>
        </w:rPr>
        <w:t xml:space="preserve">. </w:t>
      </w:r>
      <w:r w:rsidRPr="00AA7A8F">
        <w:rPr>
          <w:rFonts w:ascii="Tahoma" w:eastAsia="Times New Roman" w:hAnsi="Tahoma" w:cs="Tahoma"/>
          <w:noProof/>
          <w:sz w:val="22"/>
          <w:szCs w:val="22"/>
        </w:rPr>
        <w:t>Señalar además que</w:t>
      </w:r>
      <w:r>
        <w:rPr>
          <w:rFonts w:ascii="Tahoma" w:eastAsia="Times New Roman" w:hAnsi="Tahoma" w:cs="Tahoma"/>
          <w:noProof/>
          <w:sz w:val="22"/>
          <w:szCs w:val="22"/>
        </w:rPr>
        <w:t xml:space="preserve"> en un inicio </w:t>
      </w:r>
      <w:r w:rsidRPr="00AA7A8F">
        <w:rPr>
          <w:rFonts w:ascii="Tahoma" w:eastAsia="Times New Roman" w:hAnsi="Tahoma" w:cs="Tahoma"/>
          <w:b/>
          <w:noProof/>
          <w:sz w:val="22"/>
          <w:szCs w:val="22"/>
        </w:rPr>
        <w:t>no exist</w:t>
      </w:r>
      <w:r w:rsidR="00142CB3">
        <w:rPr>
          <w:rFonts w:ascii="Tahoma" w:eastAsia="Times New Roman" w:hAnsi="Tahoma" w:cs="Tahoma"/>
          <w:b/>
          <w:noProof/>
          <w:sz w:val="22"/>
          <w:szCs w:val="22"/>
        </w:rPr>
        <w:t>ió</w:t>
      </w:r>
      <w:r w:rsidRPr="00AA7A8F">
        <w:rPr>
          <w:rFonts w:ascii="Tahoma" w:eastAsia="Times New Roman" w:hAnsi="Tahoma" w:cs="Tahoma"/>
          <w:b/>
          <w:noProof/>
          <w:sz w:val="22"/>
          <w:szCs w:val="22"/>
        </w:rPr>
        <w:t xml:space="preserve"> claridad sobre los roles y responsabilidades de los diferentes actores e instancias de gobernanza</w:t>
      </w:r>
      <w:r w:rsidR="0066429F">
        <w:rPr>
          <w:rFonts w:ascii="Tahoma" w:eastAsia="Times New Roman" w:hAnsi="Tahoma" w:cs="Tahoma"/>
          <w:noProof/>
          <w:sz w:val="22"/>
          <w:szCs w:val="22"/>
        </w:rPr>
        <w:t>.</w:t>
      </w:r>
    </w:p>
    <w:p w14:paraId="2670F820" w14:textId="77777777" w:rsidR="00F056F0" w:rsidRPr="00140CCB" w:rsidRDefault="0066429F" w:rsidP="004D267B">
      <w:pPr>
        <w:jc w:val="both"/>
        <w:rPr>
          <w:rFonts w:ascii="Tahoma" w:eastAsia="Times New Roman" w:hAnsi="Tahoma" w:cs="Tahoma"/>
          <w:noProof/>
          <w:sz w:val="22"/>
          <w:szCs w:val="22"/>
        </w:rPr>
      </w:pPr>
      <w:r w:rsidRPr="00140CCB">
        <w:rPr>
          <w:rFonts w:ascii="Tahoma" w:eastAsia="Times New Roman" w:hAnsi="Tahoma" w:cs="Tahoma"/>
          <w:noProof/>
          <w:sz w:val="22"/>
          <w:szCs w:val="22"/>
        </w:rPr>
        <w:t xml:space="preserve">Entre las razones por las cuales se considera una falta clara de definición de roles y responsabilidades en la operación del PC se destacan la i) ausencia de un manual organizativo y funcional que detallará los roles y responsabilidades de los principales actores en el marco de funcionamiento formal de un PC; ii) falta de claridad en el funcionamiento de una GBR en el PC que estableciera desde el principio responsabilidades claras en materias como planificación, SyE, comunicación; iii) en el diseño original se muestra que hubo poca experiencia para operar un PC, de tal manera se asignaron roles a actores que no tenían las condiciones para realizarlas. Un ejemplo fue el rol que se le dio a la Coordinación Residente que posteriormente se le asignó a la agencia líder que en un principio no existió.  </w:t>
      </w:r>
    </w:p>
    <w:p w14:paraId="56EBA17A" w14:textId="77777777" w:rsidR="00462516" w:rsidRPr="007D6A7B" w:rsidRDefault="00462516" w:rsidP="004D267B">
      <w:pPr>
        <w:jc w:val="both"/>
        <w:rPr>
          <w:rFonts w:ascii="Tahoma" w:eastAsia="Times New Roman" w:hAnsi="Tahoma" w:cs="Tahoma"/>
          <w:noProof/>
          <w:sz w:val="22"/>
          <w:szCs w:val="22"/>
        </w:rPr>
      </w:pPr>
      <w:r w:rsidRPr="00140CCB">
        <w:rPr>
          <w:rFonts w:ascii="Tahoma" w:eastAsia="Times New Roman" w:hAnsi="Tahoma" w:cs="Tahoma"/>
          <w:noProof/>
          <w:sz w:val="22"/>
          <w:szCs w:val="22"/>
        </w:rPr>
        <w:lastRenderedPageBreak/>
        <w:t>Aún cuando en el Documento original del programa conjunto se describen las disposiciones en materia de gerencia, administración y coordinación de manera escueta, hay que recordar que el documento “Guía para la ejecución de los programas conjuntos del Fondo“ aparece en junio 2009 después de un encuentro en Cartagena, Colombia a nivel latinoamericano. En este se homologa la estructura de gobernanza (CDN, Comité de Gestión, OCR, agencia líder), además los mecanismos de coordinación y los temas de SyE, comunicación e incidencia. Esto a raíz que la gran mayoría de los PCs iniciaron la ejecución sin contar con un manual del modelo de gestión del PC, como ocurrió con este programa conjunto. Este manual era útil en la medida que contribuía a precisar los roles y responsabilidades de los actores en planificación, ejecución y seguimiento; así como  establecer los mecanismos de funcionamiento operativo y administrativo del programa conjunto.</w:t>
      </w:r>
      <w:r w:rsidRPr="00462516">
        <w:rPr>
          <w:rFonts w:ascii="Tahoma" w:eastAsia="Times New Roman" w:hAnsi="Tahoma" w:cs="Tahoma"/>
          <w:noProof/>
          <w:sz w:val="22"/>
          <w:szCs w:val="22"/>
        </w:rPr>
        <w:t xml:space="preserve"> </w:t>
      </w:r>
      <w:r w:rsidR="004D267B" w:rsidRPr="00462516">
        <w:rPr>
          <w:rFonts w:ascii="Tahoma" w:eastAsia="Times New Roman" w:hAnsi="Tahoma" w:cs="Tahoma"/>
          <w:noProof/>
          <w:sz w:val="22"/>
          <w:szCs w:val="22"/>
        </w:rPr>
        <w:t xml:space="preserve"> </w:t>
      </w:r>
    </w:p>
    <w:p w14:paraId="289EB035" w14:textId="38897CEE" w:rsidR="004B7443" w:rsidRPr="004B7443" w:rsidRDefault="004B7443" w:rsidP="004D267B">
      <w:pPr>
        <w:jc w:val="both"/>
        <w:rPr>
          <w:rFonts w:ascii="Tahoma" w:eastAsia="Times New Roman" w:hAnsi="Tahoma" w:cs="Calibri"/>
          <w:noProof/>
          <w:sz w:val="22"/>
        </w:rPr>
      </w:pPr>
      <w:r>
        <w:rPr>
          <w:rFonts w:ascii="Tahoma" w:eastAsia="Times New Roman" w:hAnsi="Tahoma" w:cs="Tahoma"/>
          <w:noProof/>
          <w:sz w:val="22"/>
          <w:szCs w:val="22"/>
        </w:rPr>
        <w:t>Sin embargo durante 2010</w:t>
      </w:r>
      <w:r w:rsidR="00C560CF">
        <w:rPr>
          <w:rFonts w:ascii="Tahoma" w:eastAsia="Times New Roman" w:hAnsi="Tahoma" w:cs="Tahoma"/>
          <w:noProof/>
          <w:sz w:val="22"/>
          <w:szCs w:val="22"/>
        </w:rPr>
        <w:t xml:space="preserve"> y 2011</w:t>
      </w:r>
      <w:r>
        <w:rPr>
          <w:rFonts w:ascii="Tahoma" w:eastAsia="Times New Roman" w:hAnsi="Tahoma" w:cs="Tahoma"/>
          <w:noProof/>
          <w:sz w:val="22"/>
          <w:szCs w:val="22"/>
        </w:rPr>
        <w:t xml:space="preserve"> se llevan a cabo diferentes iniciativas que permiten afianzar el sistema de gobernanza</w:t>
      </w:r>
      <w:r>
        <w:rPr>
          <w:rStyle w:val="FootnoteReference"/>
          <w:rFonts w:ascii="Tahoma" w:eastAsia="Times New Roman" w:hAnsi="Tahoma"/>
          <w:noProof/>
          <w:sz w:val="22"/>
          <w:szCs w:val="22"/>
        </w:rPr>
        <w:footnoteReference w:id="7"/>
      </w:r>
      <w:r>
        <w:rPr>
          <w:rFonts w:ascii="Tahoma" w:eastAsia="Times New Roman" w:hAnsi="Tahoma" w:cs="Tahoma"/>
          <w:noProof/>
          <w:sz w:val="22"/>
          <w:szCs w:val="22"/>
        </w:rPr>
        <w:t>, tales como la aprobación de los términos de referencia de las principales instancias de gobernanza (en enero de 2010 los TdR del CDN y del CGPC</w:t>
      </w:r>
      <w:r w:rsidR="00140CCB">
        <w:rPr>
          <w:rFonts w:ascii="Tahoma" w:eastAsia="Times New Roman" w:hAnsi="Tahoma" w:cs="Tahoma"/>
          <w:noProof/>
          <w:sz w:val="22"/>
          <w:szCs w:val="22"/>
        </w:rPr>
        <w:t>)</w:t>
      </w:r>
      <w:r w:rsidR="00C560CF">
        <w:rPr>
          <w:rFonts w:ascii="Tahoma" w:eastAsia="Times New Roman" w:hAnsi="Tahoma" w:cs="Tahoma"/>
          <w:noProof/>
          <w:sz w:val="22"/>
          <w:szCs w:val="22"/>
        </w:rPr>
        <w:t>, y la creación de instancias tales como el Comité de Gestión del PC, y la Unidad Interagencial de PC. Estás y otr</w:t>
      </w:r>
      <w:r w:rsidR="0087689C">
        <w:rPr>
          <w:rFonts w:ascii="Tahoma" w:eastAsia="Times New Roman" w:hAnsi="Tahoma" w:cs="Tahoma"/>
          <w:noProof/>
          <w:sz w:val="22"/>
          <w:szCs w:val="22"/>
        </w:rPr>
        <w:t>as, que se consideran de relevancia se detallan a continu</w:t>
      </w:r>
      <w:r w:rsidR="00C560CF">
        <w:rPr>
          <w:rFonts w:ascii="Tahoma" w:eastAsia="Times New Roman" w:hAnsi="Tahoma" w:cs="Tahoma"/>
          <w:noProof/>
          <w:sz w:val="22"/>
          <w:szCs w:val="22"/>
        </w:rPr>
        <w:t>ación.</w:t>
      </w:r>
    </w:p>
    <w:p w14:paraId="6ADAAC2E" w14:textId="77777777" w:rsidR="00BC5A15" w:rsidRPr="00BC2694" w:rsidRDefault="00BC5A15" w:rsidP="00BC5A15">
      <w:pPr>
        <w:jc w:val="both"/>
        <w:rPr>
          <w:rFonts w:ascii="Tahoma" w:eastAsia="Times New Roman" w:hAnsi="Tahoma" w:cs="Tahoma"/>
          <w:noProof/>
          <w:sz w:val="22"/>
          <w:szCs w:val="22"/>
          <w:u w:val="single"/>
        </w:rPr>
      </w:pPr>
      <w:r w:rsidRPr="00BC2694">
        <w:rPr>
          <w:rFonts w:ascii="Tahoma" w:eastAsia="Times New Roman" w:hAnsi="Tahoma" w:cs="Tahoma"/>
          <w:noProof/>
          <w:sz w:val="22"/>
          <w:szCs w:val="22"/>
          <w:u w:val="single"/>
        </w:rPr>
        <w:t>Comité de Gestión del Programa Conjunto (CGPC)</w:t>
      </w:r>
    </w:p>
    <w:p w14:paraId="620C5320" w14:textId="77777777" w:rsidR="00BC5A15" w:rsidRPr="00BC5A15" w:rsidRDefault="00BC5A15" w:rsidP="00BC5A15">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En el PRODOC, no se contempla </w:t>
      </w:r>
      <w:r w:rsidRPr="00BC2694">
        <w:rPr>
          <w:rFonts w:ascii="Tahoma" w:eastAsia="Times New Roman" w:hAnsi="Tahoma" w:cs="Tahoma"/>
          <w:noProof/>
          <w:sz w:val="22"/>
          <w:szCs w:val="22"/>
        </w:rPr>
        <w:t xml:space="preserve">la instancia Comité de Gestión, que supervisa la ejecución del programa y toma las decisiones estratégicas técnicas/operacionales requeridas para </w:t>
      </w:r>
      <w:r>
        <w:rPr>
          <w:rFonts w:ascii="Tahoma" w:eastAsia="Times New Roman" w:hAnsi="Tahoma" w:cs="Tahoma"/>
          <w:noProof/>
          <w:sz w:val="22"/>
          <w:szCs w:val="22"/>
        </w:rPr>
        <w:t>gestionar</w:t>
      </w:r>
      <w:r w:rsidRPr="00BC2694">
        <w:rPr>
          <w:rFonts w:ascii="Tahoma" w:eastAsia="Times New Roman" w:hAnsi="Tahoma" w:cs="Tahoma"/>
          <w:noProof/>
          <w:sz w:val="22"/>
          <w:szCs w:val="22"/>
        </w:rPr>
        <w:t xml:space="preserve"> los PC de manera apropiada. El CGPC está conformado por el/la CR, los/as jefes de los organismos participantes de la ONU y lo/as representantes de las contrapartes nacionales. </w:t>
      </w:r>
    </w:p>
    <w:p w14:paraId="0DDDDA8E" w14:textId="77777777" w:rsidR="004D267B" w:rsidRPr="00BC2694" w:rsidRDefault="004D267B" w:rsidP="004D267B">
      <w:pPr>
        <w:jc w:val="both"/>
        <w:rPr>
          <w:rFonts w:ascii="Tahoma" w:eastAsia="Times New Roman" w:hAnsi="Tahoma" w:cs="Tahoma"/>
          <w:noProof/>
          <w:sz w:val="22"/>
          <w:szCs w:val="22"/>
          <w:u w:val="single"/>
        </w:rPr>
      </w:pPr>
      <w:r w:rsidRPr="00BC2694">
        <w:rPr>
          <w:rFonts w:ascii="Tahoma" w:eastAsia="Times New Roman" w:hAnsi="Tahoma" w:cs="Tahoma"/>
          <w:noProof/>
          <w:sz w:val="22"/>
          <w:szCs w:val="22"/>
          <w:u w:val="single"/>
        </w:rPr>
        <w:t>Equipo Técnico de Seguimiento (ETS)</w:t>
      </w:r>
    </w:p>
    <w:p w14:paraId="13162A98" w14:textId="77777777" w:rsidR="004D267B" w:rsidRPr="00AA7A8F" w:rsidRDefault="004D267B" w:rsidP="004D267B">
      <w:pPr>
        <w:jc w:val="both"/>
        <w:rPr>
          <w:rFonts w:ascii="Tahoma" w:eastAsia="Times New Roman" w:hAnsi="Tahoma" w:cs="Tahoma"/>
          <w:noProof/>
          <w:sz w:val="22"/>
          <w:szCs w:val="22"/>
        </w:rPr>
      </w:pPr>
      <w:r>
        <w:rPr>
          <w:rFonts w:ascii="Tahoma" w:eastAsia="Times New Roman" w:hAnsi="Tahoma" w:cs="Tahoma"/>
          <w:noProof/>
          <w:sz w:val="22"/>
          <w:szCs w:val="22"/>
        </w:rPr>
        <w:t>E</w:t>
      </w:r>
      <w:r w:rsidRPr="00AA7A8F">
        <w:rPr>
          <w:rFonts w:ascii="Tahoma" w:eastAsia="Times New Roman" w:hAnsi="Tahoma" w:cs="Tahoma"/>
          <w:noProof/>
          <w:sz w:val="22"/>
          <w:szCs w:val="22"/>
        </w:rPr>
        <w:t>l Equipo Técnico de Seguimiento (ETS) colabora en la gestión conjunta del PC al establecerse como un espacio de diálogo. Es éste equipo el que inicia los procesos de análisis que identifica problemas de gestión del PC (tercerización de</w:t>
      </w:r>
      <w:r>
        <w:rPr>
          <w:rFonts w:ascii="Tahoma" w:eastAsia="Times New Roman" w:hAnsi="Tahoma" w:cs="Tahoma"/>
          <w:noProof/>
          <w:sz w:val="22"/>
          <w:szCs w:val="22"/>
        </w:rPr>
        <w:t xml:space="preserve"> actividades de</w:t>
      </w:r>
      <w:r w:rsidRPr="00AA7A8F">
        <w:rPr>
          <w:rFonts w:ascii="Tahoma" w:eastAsia="Times New Roman" w:hAnsi="Tahoma" w:cs="Tahoma"/>
          <w:noProof/>
          <w:sz w:val="22"/>
          <w:szCs w:val="22"/>
        </w:rPr>
        <w:t>l PC, falta de claridad en los roles y responsabilidades, debilidades de coordinación, falta de instrumentos de gestión y la necesidad de focalizar a través de comunidades piloto el alcance del PC en el ámbito geográfico, etc.).</w:t>
      </w:r>
    </w:p>
    <w:p w14:paraId="546CB4C0" w14:textId="77777777" w:rsidR="004D267B" w:rsidRDefault="004D267B" w:rsidP="004D267B">
      <w:pPr>
        <w:jc w:val="both"/>
        <w:rPr>
          <w:rFonts w:ascii="Tahoma" w:eastAsia="Times New Roman" w:hAnsi="Tahoma" w:cs="Tahoma"/>
          <w:noProof/>
          <w:sz w:val="22"/>
          <w:szCs w:val="22"/>
          <w:u w:val="single"/>
        </w:rPr>
      </w:pPr>
      <w:r w:rsidRPr="00BC2694">
        <w:rPr>
          <w:rFonts w:ascii="Tahoma" w:eastAsia="Times New Roman" w:hAnsi="Tahoma" w:cs="Tahoma"/>
          <w:noProof/>
          <w:sz w:val="22"/>
          <w:szCs w:val="22"/>
          <w:u w:val="single"/>
        </w:rPr>
        <w:t>Unidad de Coordinación (UC). Coordinador Nacional (CN)</w:t>
      </w:r>
    </w:p>
    <w:p w14:paraId="695F180B" w14:textId="4D921E7B" w:rsidR="004D267B" w:rsidRPr="00685BF1" w:rsidRDefault="004D267B" w:rsidP="004D267B">
      <w:pPr>
        <w:jc w:val="both"/>
        <w:rPr>
          <w:rFonts w:ascii="Tahoma" w:eastAsia="Times New Roman" w:hAnsi="Tahoma" w:cs="Tahoma"/>
          <w:noProof/>
          <w:sz w:val="22"/>
          <w:szCs w:val="22"/>
        </w:rPr>
      </w:pPr>
      <w:r w:rsidRPr="00685BF1">
        <w:rPr>
          <w:rFonts w:ascii="Tahoma" w:eastAsia="Times New Roman" w:hAnsi="Tahoma" w:cs="Tahoma"/>
          <w:noProof/>
          <w:sz w:val="22"/>
          <w:szCs w:val="22"/>
        </w:rPr>
        <w:t xml:space="preserve">La UC, como equipo de gestión del PC, estuvo integrado </w:t>
      </w:r>
      <w:r>
        <w:rPr>
          <w:rFonts w:ascii="Tahoma" w:eastAsia="Times New Roman" w:hAnsi="Tahoma" w:cs="Tahoma"/>
          <w:noProof/>
          <w:sz w:val="22"/>
          <w:szCs w:val="22"/>
        </w:rPr>
        <w:t>en</w:t>
      </w:r>
      <w:r w:rsidRPr="00685BF1">
        <w:rPr>
          <w:rFonts w:ascii="Tahoma" w:eastAsia="Times New Roman" w:hAnsi="Tahoma" w:cs="Tahoma"/>
          <w:noProof/>
          <w:sz w:val="22"/>
          <w:szCs w:val="22"/>
          <w:lang w:val="es-ES"/>
        </w:rPr>
        <w:t xml:space="preserve"> un principio por tres profesionales</w:t>
      </w:r>
      <w:r>
        <w:rPr>
          <w:rFonts w:ascii="Tahoma" w:eastAsia="Times New Roman" w:hAnsi="Tahoma" w:cs="Tahoma"/>
          <w:noProof/>
          <w:sz w:val="22"/>
          <w:szCs w:val="22"/>
          <w:lang w:val="es-ES"/>
        </w:rPr>
        <w:t xml:space="preserve"> pero sufre diferentes cambios</w:t>
      </w:r>
      <w:r w:rsidRPr="00685BF1">
        <w:rPr>
          <w:rFonts w:ascii="Tahoma" w:eastAsia="Times New Roman" w:hAnsi="Tahoma" w:cs="Tahoma"/>
          <w:noProof/>
          <w:sz w:val="22"/>
          <w:szCs w:val="22"/>
          <w:lang w:val="es-ES"/>
        </w:rPr>
        <w:t>: el técnico encargado de Chumbivilcas es trasladado a Cusco; e</w:t>
      </w:r>
      <w:r w:rsidRPr="00685BF1">
        <w:rPr>
          <w:rFonts w:ascii="Tahoma" w:eastAsia="Times New Roman" w:hAnsi="Tahoma" w:cs="Tahoma"/>
          <w:noProof/>
          <w:sz w:val="22"/>
          <w:szCs w:val="22"/>
        </w:rPr>
        <w:t>n marzo de 2010, se propone un cambio del coordinador Nacional (CD)</w:t>
      </w:r>
      <w:r>
        <w:rPr>
          <w:rFonts w:ascii="Tahoma" w:eastAsia="Times New Roman" w:hAnsi="Tahoma" w:cs="Tahoma"/>
          <w:noProof/>
          <w:sz w:val="22"/>
          <w:szCs w:val="22"/>
        </w:rPr>
        <w:t xml:space="preserve"> que se hace efectivo en noviembre de 2011</w:t>
      </w:r>
      <w:r w:rsidRPr="00685BF1">
        <w:rPr>
          <w:rFonts w:ascii="Tahoma" w:eastAsia="Times New Roman" w:hAnsi="Tahoma" w:cs="Tahoma"/>
          <w:noProof/>
          <w:sz w:val="22"/>
          <w:szCs w:val="22"/>
        </w:rPr>
        <w:t xml:space="preserve">. Durante estos </w:t>
      </w:r>
      <w:r w:rsidRPr="00685BF1">
        <w:rPr>
          <w:rFonts w:ascii="Tahoma" w:eastAsia="Times New Roman" w:hAnsi="Tahoma" w:cs="Calibri"/>
          <w:noProof/>
          <w:sz w:val="22"/>
        </w:rPr>
        <w:t>siete meses,</w:t>
      </w:r>
      <w:r>
        <w:rPr>
          <w:rFonts w:ascii="Tahoma" w:eastAsia="Times New Roman" w:hAnsi="Tahoma" w:cs="Calibri"/>
          <w:noProof/>
          <w:sz w:val="22"/>
        </w:rPr>
        <w:t xml:space="preserve"> la coordinación es asumida por PNUD en terreno, que con el equipo de la UC y el apoyo de las </w:t>
      </w:r>
      <w:r w:rsidRPr="00303ED6">
        <w:rPr>
          <w:rFonts w:ascii="Tahoma" w:eastAsia="Times New Roman" w:hAnsi="Tahoma" w:cs="Calibri"/>
          <w:noProof/>
          <w:sz w:val="22"/>
        </w:rPr>
        <w:t>agencias,</w:t>
      </w:r>
      <w:r>
        <w:rPr>
          <w:rFonts w:ascii="Tahoma" w:eastAsia="Times New Roman" w:hAnsi="Tahoma" w:cs="Calibri"/>
          <w:noProof/>
          <w:sz w:val="22"/>
        </w:rPr>
        <w:t xml:space="preserve"> permite dar una continuidad a la ejecución del PC, sentar las bases y lineamientos para facilitar y hacer efectiva la gestión, así como llevar a cabo las actividades programadas, entre ellas la EMT.</w:t>
      </w:r>
      <w:r w:rsidRPr="002A1EB6">
        <w:rPr>
          <w:rFonts w:ascii="Tahoma" w:eastAsia="Times New Roman" w:hAnsi="Tahoma" w:cs="Tahoma"/>
          <w:noProof/>
          <w:sz w:val="22"/>
          <w:szCs w:val="22"/>
          <w:lang w:val="es-ES"/>
        </w:rPr>
        <w:t xml:space="preserve"> </w:t>
      </w:r>
      <w:r w:rsidR="007B6847" w:rsidRPr="007B6847">
        <w:rPr>
          <w:rFonts w:ascii="Tahoma" w:eastAsia="Times New Roman" w:hAnsi="Tahoma" w:cs="Tahoma"/>
          <w:noProof/>
          <w:sz w:val="22"/>
          <w:szCs w:val="22"/>
        </w:rPr>
        <w:t xml:space="preserve">La mayoría de los cambios favorables al PC </w:t>
      </w:r>
      <w:r w:rsidR="007B6847" w:rsidRPr="007B6847">
        <w:rPr>
          <w:rFonts w:ascii="Tahoma" w:eastAsia="Times New Roman" w:hAnsi="Tahoma" w:cs="Tahoma"/>
          <w:noProof/>
          <w:sz w:val="22"/>
          <w:szCs w:val="22"/>
        </w:rPr>
        <w:lastRenderedPageBreak/>
        <w:t>empiezan a diseñarse y ponerse en práctica durante dicha gestión.</w:t>
      </w:r>
      <w:r w:rsidRPr="00685BF1">
        <w:rPr>
          <w:rFonts w:ascii="Tahoma" w:eastAsia="Times New Roman" w:hAnsi="Tahoma" w:cs="Tahoma"/>
          <w:noProof/>
          <w:sz w:val="22"/>
          <w:szCs w:val="22"/>
          <w:lang w:val="es-ES"/>
        </w:rPr>
        <w:t>El tercer profesional se mantuvo hasta octubre del 2011 y tuvo rol de coordinación en la provincia de Cotabambas</w:t>
      </w:r>
      <w:r>
        <w:rPr>
          <w:rFonts w:ascii="Tahoma" w:eastAsia="Times New Roman" w:hAnsi="Tahoma" w:cs="Tahoma"/>
          <w:noProof/>
          <w:sz w:val="22"/>
          <w:szCs w:val="22"/>
          <w:lang w:val="es-ES"/>
        </w:rPr>
        <w:t>.</w:t>
      </w:r>
    </w:p>
    <w:p w14:paraId="002A463A" w14:textId="77777777" w:rsidR="004D267B" w:rsidRDefault="004D267B" w:rsidP="004D267B">
      <w:pPr>
        <w:jc w:val="both"/>
        <w:rPr>
          <w:rFonts w:ascii="Tahoma" w:eastAsia="Times New Roman" w:hAnsi="Tahoma" w:cs="Tahoma"/>
          <w:noProof/>
          <w:sz w:val="22"/>
          <w:szCs w:val="22"/>
        </w:rPr>
      </w:pPr>
      <w:r>
        <w:rPr>
          <w:rFonts w:ascii="Tahoma" w:eastAsia="Times New Roman" w:hAnsi="Tahoma" w:cs="Tahoma"/>
          <w:noProof/>
          <w:sz w:val="22"/>
          <w:szCs w:val="22"/>
        </w:rPr>
        <w:t>La EMT pone también de manifiesto la necesidad de fortalecer la UC dada la magnitud del PC. La unidad de Coordinación, con base</w:t>
      </w:r>
      <w:r w:rsidRPr="00AA7A8F">
        <w:rPr>
          <w:rFonts w:ascii="Tahoma" w:eastAsia="Times New Roman" w:hAnsi="Tahoma" w:cs="Tahoma"/>
          <w:noProof/>
          <w:sz w:val="22"/>
          <w:szCs w:val="22"/>
        </w:rPr>
        <w:t xml:space="preserve"> en Cusco se ve fortalecida</w:t>
      </w:r>
      <w:r>
        <w:rPr>
          <w:rFonts w:ascii="Tahoma" w:eastAsia="Times New Roman" w:hAnsi="Tahoma" w:cs="Tahoma"/>
          <w:noProof/>
          <w:sz w:val="22"/>
          <w:szCs w:val="22"/>
        </w:rPr>
        <w:t xml:space="preserve">, aumentando y consolidando </w:t>
      </w:r>
      <w:r w:rsidRPr="00AA7A8F">
        <w:rPr>
          <w:rFonts w:ascii="Tahoma" w:eastAsia="Times New Roman" w:hAnsi="Tahoma" w:cs="Tahoma"/>
          <w:noProof/>
          <w:sz w:val="22"/>
          <w:szCs w:val="22"/>
        </w:rPr>
        <w:t xml:space="preserve">un equipo de profesionales, con basta experiencia, liderazgo y compromiso, </w:t>
      </w:r>
      <w:r>
        <w:rPr>
          <w:rFonts w:ascii="Tahoma" w:eastAsia="Times New Roman" w:hAnsi="Tahoma" w:cs="Tahoma"/>
          <w:noProof/>
          <w:sz w:val="22"/>
          <w:szCs w:val="22"/>
        </w:rPr>
        <w:t xml:space="preserve">y </w:t>
      </w:r>
      <w:r w:rsidRPr="00AA7A8F">
        <w:rPr>
          <w:rFonts w:ascii="Tahoma" w:eastAsia="Times New Roman" w:hAnsi="Tahoma" w:cs="Tahoma"/>
          <w:noProof/>
          <w:sz w:val="22"/>
          <w:szCs w:val="22"/>
        </w:rPr>
        <w:t>dotándola de mayor</w:t>
      </w:r>
      <w:r>
        <w:rPr>
          <w:rFonts w:ascii="Tahoma" w:eastAsia="Times New Roman" w:hAnsi="Tahoma" w:cs="Tahoma"/>
          <w:noProof/>
          <w:sz w:val="22"/>
          <w:szCs w:val="22"/>
        </w:rPr>
        <w:t xml:space="preserve"> </w:t>
      </w:r>
      <w:r w:rsidRPr="00AA7A8F">
        <w:rPr>
          <w:rFonts w:ascii="Tahoma" w:eastAsia="Times New Roman" w:hAnsi="Tahoma" w:cs="Tahoma"/>
          <w:noProof/>
          <w:sz w:val="22"/>
          <w:szCs w:val="22"/>
        </w:rPr>
        <w:t xml:space="preserve">capacidad </w:t>
      </w:r>
      <w:r>
        <w:rPr>
          <w:rFonts w:ascii="Tahoma" w:eastAsia="Times New Roman" w:hAnsi="Tahoma" w:cs="Tahoma"/>
          <w:noProof/>
          <w:sz w:val="22"/>
          <w:szCs w:val="22"/>
        </w:rPr>
        <w:t>en la</w:t>
      </w:r>
      <w:r w:rsidRPr="00AA7A8F">
        <w:rPr>
          <w:rFonts w:ascii="Tahoma" w:eastAsia="Times New Roman" w:hAnsi="Tahoma" w:cs="Tahoma"/>
          <w:noProof/>
          <w:sz w:val="22"/>
          <w:szCs w:val="22"/>
        </w:rPr>
        <w:t xml:space="preserve"> </w:t>
      </w:r>
      <w:r>
        <w:rPr>
          <w:rFonts w:ascii="Tahoma" w:eastAsia="Times New Roman" w:hAnsi="Tahoma" w:cs="Tahoma"/>
          <w:noProof/>
          <w:sz w:val="22"/>
          <w:szCs w:val="22"/>
        </w:rPr>
        <w:t xml:space="preserve">toma de </w:t>
      </w:r>
      <w:r w:rsidRPr="00AA7A8F">
        <w:rPr>
          <w:rFonts w:ascii="Tahoma" w:eastAsia="Times New Roman" w:hAnsi="Tahoma" w:cs="Tahoma"/>
          <w:noProof/>
          <w:sz w:val="22"/>
          <w:szCs w:val="22"/>
        </w:rPr>
        <w:t>decisi</w:t>
      </w:r>
      <w:r>
        <w:rPr>
          <w:rFonts w:ascii="Tahoma" w:eastAsia="Times New Roman" w:hAnsi="Tahoma" w:cs="Tahoma"/>
          <w:noProof/>
          <w:sz w:val="22"/>
          <w:szCs w:val="22"/>
        </w:rPr>
        <w:t>ones</w:t>
      </w:r>
      <w:r w:rsidRPr="00AA7A8F">
        <w:rPr>
          <w:rFonts w:ascii="Tahoma" w:eastAsia="Times New Roman" w:hAnsi="Tahoma" w:cs="Tahoma"/>
          <w:noProof/>
          <w:sz w:val="22"/>
          <w:szCs w:val="22"/>
        </w:rPr>
        <w:t xml:space="preserve"> y </w:t>
      </w:r>
      <w:r>
        <w:rPr>
          <w:rFonts w:ascii="Tahoma" w:eastAsia="Times New Roman" w:hAnsi="Tahoma" w:cs="Tahoma"/>
          <w:noProof/>
          <w:sz w:val="22"/>
          <w:szCs w:val="22"/>
        </w:rPr>
        <w:t>mayor autonomía en la</w:t>
      </w:r>
      <w:r w:rsidRPr="00AA7A8F">
        <w:rPr>
          <w:rFonts w:ascii="Tahoma" w:eastAsia="Times New Roman" w:hAnsi="Tahoma" w:cs="Tahoma"/>
          <w:noProof/>
          <w:sz w:val="22"/>
          <w:szCs w:val="22"/>
        </w:rPr>
        <w:t xml:space="preserve"> ejecución presupuestaria.</w:t>
      </w:r>
      <w:r w:rsidRPr="002A1EB6">
        <w:rPr>
          <w:rFonts w:ascii="Tahoma" w:eastAsia="Times New Roman" w:hAnsi="Tahoma" w:cs="Tahoma"/>
          <w:noProof/>
          <w:sz w:val="22"/>
          <w:szCs w:val="22"/>
        </w:rPr>
        <w:t xml:space="preserve"> </w:t>
      </w:r>
    </w:p>
    <w:p w14:paraId="70D4C595" w14:textId="77777777" w:rsidR="004D267B" w:rsidRPr="00A732FE" w:rsidRDefault="004D267B" w:rsidP="004D267B">
      <w:pPr>
        <w:jc w:val="both"/>
        <w:rPr>
          <w:rFonts w:ascii="Tahoma" w:eastAsia="Times New Roman" w:hAnsi="Tahoma" w:cs="Calibri"/>
          <w:noProof/>
          <w:sz w:val="22"/>
          <w:u w:val="single"/>
        </w:rPr>
      </w:pPr>
      <w:r w:rsidRPr="00A732FE">
        <w:rPr>
          <w:rFonts w:ascii="Tahoma" w:eastAsia="Times New Roman" w:hAnsi="Tahoma" w:cs="Calibri"/>
          <w:noProof/>
          <w:sz w:val="22"/>
          <w:u w:val="single"/>
        </w:rPr>
        <w:t>Unidad Interagencial de Programas Conjuntos</w:t>
      </w:r>
    </w:p>
    <w:p w14:paraId="2DACCCE8" w14:textId="77777777" w:rsidR="004D267B" w:rsidRDefault="004D267B" w:rsidP="004D267B">
      <w:pPr>
        <w:jc w:val="both"/>
        <w:rPr>
          <w:rFonts w:ascii="Tahoma" w:eastAsia="Times New Roman" w:hAnsi="Tahoma" w:cs="Calibri"/>
          <w:noProof/>
          <w:sz w:val="22"/>
        </w:rPr>
      </w:pPr>
      <w:r>
        <w:rPr>
          <w:rFonts w:ascii="Tahoma" w:eastAsia="Times New Roman" w:hAnsi="Tahoma" w:cs="Calibri"/>
          <w:noProof/>
          <w:sz w:val="22"/>
        </w:rPr>
        <w:t>E</w:t>
      </w:r>
      <w:r w:rsidRPr="006A314B">
        <w:rPr>
          <w:rFonts w:ascii="Tahoma" w:eastAsia="Times New Roman" w:hAnsi="Tahoma" w:cs="Calibri"/>
          <w:noProof/>
          <w:sz w:val="22"/>
        </w:rPr>
        <w:t>n noviembre de 2009, se constituye la Unidad Interagencial de Programas Conjuntos</w:t>
      </w:r>
      <w:r>
        <w:rPr>
          <w:rFonts w:ascii="Tahoma" w:eastAsia="Times New Roman" w:hAnsi="Tahoma" w:cs="Calibri"/>
          <w:noProof/>
          <w:sz w:val="22"/>
        </w:rPr>
        <w:t>, dependiente de la Oficina de la Coordinadora Residente</w:t>
      </w:r>
      <w:r w:rsidR="00016C21">
        <w:rPr>
          <w:rFonts w:ascii="Tahoma" w:eastAsia="Times New Roman" w:hAnsi="Tahoma" w:cs="Calibri"/>
          <w:noProof/>
          <w:sz w:val="22"/>
        </w:rPr>
        <w:t xml:space="preserve"> de las Naciones Unidas</w:t>
      </w:r>
      <w:r>
        <w:rPr>
          <w:rFonts w:ascii="Tahoma" w:eastAsia="Times New Roman" w:hAnsi="Tahoma" w:cs="Calibri"/>
          <w:noProof/>
          <w:sz w:val="22"/>
        </w:rPr>
        <w:t xml:space="preserve"> (OCR), con el objetivo de facilitar la coordinación de los diferentes Programas Conjuntos que se están llevando a cabo en el país. etc.</w:t>
      </w:r>
    </w:p>
    <w:p w14:paraId="593DB82C" w14:textId="77777777" w:rsidR="00AA7A8F" w:rsidRPr="00AA7A8F" w:rsidRDefault="004D267B" w:rsidP="00243EC4">
      <w:pPr>
        <w:jc w:val="both"/>
        <w:rPr>
          <w:rFonts w:ascii="Tahoma" w:eastAsia="Times New Roman" w:hAnsi="Tahoma" w:cs="Tahoma"/>
          <w:noProof/>
          <w:sz w:val="22"/>
          <w:szCs w:val="22"/>
        </w:rPr>
      </w:pPr>
      <w:r>
        <w:rPr>
          <w:rFonts w:ascii="Tahoma" w:eastAsia="Times New Roman" w:hAnsi="Tahoma" w:cs="Calibri"/>
          <w:noProof/>
          <w:sz w:val="22"/>
        </w:rPr>
        <w:t>Entre las actividades llevadas a cabo, destaca el taller realizado en marzo de 2011 como intercambio inicial de información y discusión entre los PC.</w:t>
      </w:r>
    </w:p>
    <w:p w14:paraId="2FCF4C4C" w14:textId="77777777" w:rsidR="00243EC4" w:rsidRDefault="00243EC4" w:rsidP="00180E35">
      <w:pPr>
        <w:numPr>
          <w:ilvl w:val="0"/>
          <w:numId w:val="19"/>
        </w:numPr>
        <w:spacing w:after="0"/>
        <w:jc w:val="both"/>
        <w:rPr>
          <w:rFonts w:ascii="Tahoma" w:eastAsia="Times New Roman" w:hAnsi="Tahoma" w:cs="Tahoma"/>
          <w:i/>
          <w:noProof/>
          <w:sz w:val="22"/>
          <w:szCs w:val="22"/>
        </w:rPr>
      </w:pPr>
      <w:r w:rsidRPr="00AA7A8F">
        <w:rPr>
          <w:rFonts w:ascii="Tahoma" w:eastAsia="Times New Roman" w:hAnsi="Tahoma" w:cs="Tahoma"/>
          <w:i/>
          <w:noProof/>
          <w:sz w:val="22"/>
          <w:szCs w:val="22"/>
        </w:rPr>
        <w:t>Respecto a la coordinación entre actores</w:t>
      </w:r>
    </w:p>
    <w:p w14:paraId="3EAED10F" w14:textId="77777777" w:rsidR="00A31A2E" w:rsidRPr="00A31A2E" w:rsidRDefault="00A31A2E" w:rsidP="00A31A2E">
      <w:pPr>
        <w:spacing w:after="0"/>
        <w:ind w:left="720"/>
        <w:jc w:val="both"/>
        <w:rPr>
          <w:rFonts w:ascii="Tahoma" w:eastAsia="Times New Roman" w:hAnsi="Tahoma" w:cs="Tahoma"/>
          <w:i/>
          <w:noProof/>
          <w:sz w:val="22"/>
          <w:szCs w:val="22"/>
        </w:rPr>
      </w:pPr>
    </w:p>
    <w:p w14:paraId="5396F0EF" w14:textId="77777777" w:rsidR="00F61A46" w:rsidRDefault="00684693" w:rsidP="00684693">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Aunque en el diseño inicial </w:t>
      </w:r>
      <w:r w:rsidRPr="00AA7A8F">
        <w:rPr>
          <w:rFonts w:ascii="Tahoma" w:eastAsia="Times New Roman" w:hAnsi="Tahoma" w:cs="Tahoma"/>
          <w:b/>
          <w:noProof/>
          <w:sz w:val="22"/>
          <w:szCs w:val="22"/>
        </w:rPr>
        <w:t>no se contemplan las esta</w:t>
      </w:r>
      <w:r>
        <w:rPr>
          <w:rFonts w:ascii="Tahoma" w:eastAsia="Times New Roman" w:hAnsi="Tahoma" w:cs="Tahoma"/>
          <w:b/>
          <w:noProof/>
          <w:sz w:val="22"/>
          <w:szCs w:val="22"/>
        </w:rPr>
        <w:t>n</w:t>
      </w:r>
      <w:r w:rsidRPr="00AA7A8F">
        <w:rPr>
          <w:rFonts w:ascii="Tahoma" w:eastAsia="Times New Roman" w:hAnsi="Tahoma" w:cs="Tahoma"/>
          <w:b/>
          <w:noProof/>
          <w:sz w:val="22"/>
          <w:szCs w:val="22"/>
        </w:rPr>
        <w:t>cias de coordinación ni los in</w:t>
      </w:r>
      <w:r>
        <w:rPr>
          <w:rFonts w:ascii="Tahoma" w:eastAsia="Times New Roman" w:hAnsi="Tahoma" w:cs="Tahoma"/>
          <w:b/>
          <w:noProof/>
          <w:sz w:val="22"/>
          <w:szCs w:val="22"/>
        </w:rPr>
        <w:t>s</w:t>
      </w:r>
      <w:r w:rsidRPr="00AA7A8F">
        <w:rPr>
          <w:rFonts w:ascii="Tahoma" w:eastAsia="Times New Roman" w:hAnsi="Tahoma" w:cs="Tahoma"/>
          <w:b/>
          <w:noProof/>
          <w:sz w:val="22"/>
          <w:szCs w:val="22"/>
        </w:rPr>
        <w:t>trumentos de gestión</w:t>
      </w:r>
      <w:r w:rsidRPr="00AA7A8F">
        <w:rPr>
          <w:rFonts w:ascii="Tahoma" w:eastAsia="Times New Roman" w:hAnsi="Tahoma" w:cs="Tahoma"/>
          <w:noProof/>
          <w:sz w:val="22"/>
          <w:szCs w:val="22"/>
        </w:rPr>
        <w:t xml:space="preserve"> necesarios para la implementación del PC, como indica la EMT, se reconoce que </w:t>
      </w:r>
      <w:r w:rsidRPr="00AA7A8F">
        <w:rPr>
          <w:rFonts w:ascii="Tahoma" w:eastAsia="Times New Roman" w:hAnsi="Tahoma" w:cs="Tahoma"/>
          <w:b/>
          <w:noProof/>
          <w:sz w:val="22"/>
          <w:szCs w:val="22"/>
        </w:rPr>
        <w:t>hubo avances en materia de coordinación.</w:t>
      </w:r>
      <w:r w:rsidRPr="00AA7A8F">
        <w:rPr>
          <w:rFonts w:ascii="Tahoma" w:eastAsia="Times New Roman" w:hAnsi="Tahoma" w:cs="Tahoma"/>
          <w:noProof/>
          <w:sz w:val="22"/>
          <w:szCs w:val="22"/>
        </w:rPr>
        <w:t xml:space="preserve"> </w:t>
      </w:r>
      <w:r w:rsidR="00F61A46" w:rsidRPr="00F61A46">
        <w:rPr>
          <w:rFonts w:ascii="Tahoma" w:eastAsia="Times New Roman" w:hAnsi="Tahoma" w:cs="Tahoma"/>
          <w:noProof/>
          <w:sz w:val="22"/>
          <w:szCs w:val="22"/>
        </w:rPr>
        <w:t xml:space="preserve">  </w:t>
      </w:r>
    </w:p>
    <w:p w14:paraId="60A5DB69" w14:textId="77777777" w:rsidR="00684693" w:rsidRPr="00AA7A8F" w:rsidRDefault="00684693" w:rsidP="00684693">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A partir de noviembre de 2009, la </w:t>
      </w:r>
      <w:r w:rsidRPr="00AA7A8F">
        <w:rPr>
          <w:rFonts w:ascii="Tahoma" w:eastAsia="Times New Roman" w:hAnsi="Tahoma" w:cs="Tahoma"/>
          <w:b/>
          <w:noProof/>
          <w:sz w:val="22"/>
          <w:szCs w:val="22"/>
        </w:rPr>
        <w:t xml:space="preserve">creación de la </w:t>
      </w:r>
      <w:r w:rsidR="00FD282B">
        <w:rPr>
          <w:rFonts w:ascii="Tahoma" w:eastAsia="Times New Roman" w:hAnsi="Tahoma" w:cs="Tahoma"/>
          <w:b/>
          <w:noProof/>
          <w:sz w:val="22"/>
          <w:szCs w:val="22"/>
        </w:rPr>
        <w:t>Unidad</w:t>
      </w:r>
      <w:r w:rsidR="00FD282B" w:rsidRPr="00AA7A8F">
        <w:rPr>
          <w:rFonts w:ascii="Tahoma" w:eastAsia="Times New Roman" w:hAnsi="Tahoma" w:cs="Tahoma"/>
          <w:b/>
          <w:noProof/>
          <w:sz w:val="22"/>
          <w:szCs w:val="22"/>
        </w:rPr>
        <w:t xml:space="preserve"> </w:t>
      </w:r>
      <w:r w:rsidRPr="00AA7A8F">
        <w:rPr>
          <w:rFonts w:ascii="Tahoma" w:eastAsia="Times New Roman" w:hAnsi="Tahoma" w:cs="Tahoma"/>
          <w:b/>
          <w:noProof/>
          <w:sz w:val="22"/>
          <w:szCs w:val="22"/>
        </w:rPr>
        <w:t xml:space="preserve">Interagencial de </w:t>
      </w:r>
      <w:r>
        <w:rPr>
          <w:rFonts w:ascii="Tahoma" w:eastAsia="Times New Roman" w:hAnsi="Tahoma" w:cs="Tahoma"/>
          <w:b/>
          <w:noProof/>
          <w:sz w:val="22"/>
          <w:szCs w:val="22"/>
        </w:rPr>
        <w:t>P</w:t>
      </w:r>
      <w:r w:rsidRPr="00AA7A8F">
        <w:rPr>
          <w:rFonts w:ascii="Tahoma" w:eastAsia="Times New Roman" w:hAnsi="Tahoma" w:cs="Tahoma"/>
          <w:b/>
          <w:noProof/>
          <w:sz w:val="22"/>
          <w:szCs w:val="22"/>
        </w:rPr>
        <w:t xml:space="preserve">rogramas </w:t>
      </w:r>
      <w:r>
        <w:rPr>
          <w:rFonts w:ascii="Tahoma" w:eastAsia="Times New Roman" w:hAnsi="Tahoma" w:cs="Tahoma"/>
          <w:b/>
          <w:noProof/>
          <w:sz w:val="22"/>
          <w:szCs w:val="22"/>
        </w:rPr>
        <w:t>C</w:t>
      </w:r>
      <w:r w:rsidRPr="00AA7A8F">
        <w:rPr>
          <w:rFonts w:ascii="Tahoma" w:eastAsia="Times New Roman" w:hAnsi="Tahoma" w:cs="Tahoma"/>
          <w:b/>
          <w:noProof/>
          <w:sz w:val="22"/>
          <w:szCs w:val="22"/>
        </w:rPr>
        <w:t>onjuntos</w:t>
      </w:r>
      <w:r w:rsidRPr="00AA7A8F">
        <w:rPr>
          <w:rFonts w:ascii="Tahoma" w:eastAsia="Times New Roman" w:hAnsi="Tahoma" w:cs="Tahoma"/>
          <w:noProof/>
          <w:sz w:val="22"/>
          <w:szCs w:val="22"/>
        </w:rPr>
        <w:t xml:space="preserve"> juega un papel fundamental en dos sentidos: fortaleciendo la capacidad de la Oficina de la Coordin</w:t>
      </w:r>
      <w:r>
        <w:rPr>
          <w:rFonts w:ascii="Tahoma" w:eastAsia="Times New Roman" w:hAnsi="Tahoma" w:cs="Tahoma"/>
          <w:noProof/>
          <w:sz w:val="22"/>
          <w:szCs w:val="22"/>
        </w:rPr>
        <w:t>a</w:t>
      </w:r>
      <w:r w:rsidRPr="00AA7A8F">
        <w:rPr>
          <w:rFonts w:ascii="Tahoma" w:eastAsia="Times New Roman" w:hAnsi="Tahoma" w:cs="Tahoma"/>
          <w:noProof/>
          <w:sz w:val="22"/>
          <w:szCs w:val="22"/>
        </w:rPr>
        <w:t>dora Residente</w:t>
      </w:r>
      <w:r w:rsidR="00016C21">
        <w:rPr>
          <w:rFonts w:ascii="Tahoma" w:eastAsia="Times New Roman" w:hAnsi="Tahoma" w:cs="Tahoma"/>
          <w:noProof/>
          <w:sz w:val="22"/>
          <w:szCs w:val="22"/>
        </w:rPr>
        <w:t xml:space="preserve"> de las Naciones Unidas</w:t>
      </w:r>
      <w:r w:rsidRPr="00AA7A8F">
        <w:rPr>
          <w:rFonts w:ascii="Tahoma" w:eastAsia="Times New Roman" w:hAnsi="Tahoma" w:cs="Tahoma"/>
          <w:noProof/>
          <w:sz w:val="22"/>
          <w:szCs w:val="22"/>
        </w:rPr>
        <w:t>, y favoreciendo la interrelación de los PC con los objetivos fundamentales de evitar la duplicidad de acciones, mejorar la planificación, coordinar las intervenciones, y buscar sinergias con otras instituciones afines a la temática y sectores de intervención.</w:t>
      </w:r>
    </w:p>
    <w:p w14:paraId="55DF3C23" w14:textId="77777777" w:rsidR="00684693" w:rsidRPr="008A79A1" w:rsidRDefault="00684693" w:rsidP="008A79A1">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La </w:t>
      </w:r>
      <w:r w:rsidRPr="00AA7A8F">
        <w:rPr>
          <w:rFonts w:ascii="Tahoma" w:eastAsia="Times New Roman" w:hAnsi="Tahoma" w:cs="Tahoma"/>
          <w:b/>
          <w:noProof/>
          <w:sz w:val="22"/>
          <w:szCs w:val="22"/>
        </w:rPr>
        <w:t xml:space="preserve">coordinación entre actores mejoró sustancialmente </w:t>
      </w:r>
      <w:r>
        <w:rPr>
          <w:rFonts w:ascii="Tahoma" w:eastAsia="Times New Roman" w:hAnsi="Tahoma" w:cs="Tahoma"/>
          <w:b/>
          <w:noProof/>
          <w:sz w:val="22"/>
          <w:szCs w:val="22"/>
        </w:rPr>
        <w:t>al determinarse</w:t>
      </w:r>
      <w:r w:rsidRPr="00AA7A8F">
        <w:rPr>
          <w:rFonts w:ascii="Tahoma" w:eastAsia="Times New Roman" w:hAnsi="Tahoma" w:cs="Tahoma"/>
          <w:noProof/>
          <w:sz w:val="22"/>
          <w:szCs w:val="22"/>
        </w:rPr>
        <w:t xml:space="preserve"> roles y reponsabilidades y </w:t>
      </w:r>
      <w:r>
        <w:rPr>
          <w:rFonts w:ascii="Tahoma" w:eastAsia="Times New Roman" w:hAnsi="Tahoma" w:cs="Tahoma"/>
          <w:noProof/>
          <w:sz w:val="22"/>
          <w:szCs w:val="22"/>
        </w:rPr>
        <w:t>fortalecerse las</w:t>
      </w:r>
      <w:r w:rsidRPr="00AA7A8F">
        <w:rPr>
          <w:rFonts w:ascii="Tahoma" w:eastAsia="Times New Roman" w:hAnsi="Tahoma" w:cs="Tahoma"/>
          <w:noProof/>
          <w:sz w:val="22"/>
          <w:szCs w:val="22"/>
        </w:rPr>
        <w:t xml:space="preserve"> instancias de gobernanza que permiti</w:t>
      </w:r>
      <w:r>
        <w:rPr>
          <w:rFonts w:ascii="Tahoma" w:eastAsia="Times New Roman" w:hAnsi="Tahoma" w:cs="Tahoma"/>
          <w:noProof/>
          <w:sz w:val="22"/>
          <w:szCs w:val="22"/>
        </w:rPr>
        <w:t>eron</w:t>
      </w:r>
      <w:r w:rsidRPr="00AA7A8F">
        <w:rPr>
          <w:rFonts w:ascii="Tahoma" w:eastAsia="Times New Roman" w:hAnsi="Tahoma" w:cs="Tahoma"/>
          <w:noProof/>
          <w:sz w:val="22"/>
          <w:szCs w:val="22"/>
        </w:rPr>
        <w:t xml:space="preserve"> una mejora del trabajo conjunto.</w:t>
      </w:r>
      <w:r>
        <w:rPr>
          <w:rFonts w:ascii="Tahoma" w:eastAsia="Times New Roman" w:hAnsi="Tahoma" w:cs="Tahoma"/>
          <w:noProof/>
          <w:sz w:val="22"/>
          <w:szCs w:val="22"/>
        </w:rPr>
        <w:t xml:space="preserve"> Además se presentan</w:t>
      </w:r>
      <w:r w:rsidRPr="00AA7A8F">
        <w:rPr>
          <w:rFonts w:ascii="Tahoma" w:eastAsia="Times New Roman" w:hAnsi="Tahoma" w:cs="Tahoma"/>
          <w:noProof/>
          <w:sz w:val="22"/>
          <w:szCs w:val="22"/>
        </w:rPr>
        <w:t xml:space="preserve"> un conjunto de herramientas para facilitar el trabajo conjunto y la coordinación interagencial, desde la </w:t>
      </w:r>
      <w:r w:rsidR="00FD282B">
        <w:rPr>
          <w:rFonts w:ascii="Tahoma" w:eastAsia="Times New Roman" w:hAnsi="Tahoma" w:cs="Tahoma"/>
          <w:noProof/>
          <w:sz w:val="22"/>
          <w:szCs w:val="22"/>
        </w:rPr>
        <w:t>Unidad</w:t>
      </w:r>
      <w:r w:rsidR="00FD282B" w:rsidRPr="00AA7A8F">
        <w:rPr>
          <w:rFonts w:ascii="Tahoma" w:eastAsia="Times New Roman" w:hAnsi="Tahoma" w:cs="Tahoma"/>
          <w:noProof/>
          <w:sz w:val="22"/>
          <w:szCs w:val="22"/>
        </w:rPr>
        <w:t xml:space="preserve"> </w:t>
      </w:r>
      <w:r w:rsidRPr="00AA7A8F">
        <w:rPr>
          <w:rFonts w:ascii="Tahoma" w:eastAsia="Times New Roman" w:hAnsi="Tahoma" w:cs="Tahoma"/>
          <w:noProof/>
          <w:sz w:val="22"/>
          <w:szCs w:val="22"/>
        </w:rPr>
        <w:t>Interagencial de programas conjuntos como son</w:t>
      </w:r>
      <w:r>
        <w:rPr>
          <w:rFonts w:ascii="Tahoma" w:eastAsia="Times New Roman" w:hAnsi="Tahoma" w:cs="Tahoma"/>
          <w:noProof/>
          <w:sz w:val="22"/>
          <w:szCs w:val="22"/>
        </w:rPr>
        <w:t>:</w:t>
      </w:r>
      <w:r w:rsidRPr="00AA7A8F">
        <w:rPr>
          <w:rFonts w:ascii="Tahoma" w:eastAsia="Times New Roman" w:hAnsi="Tahoma" w:cs="Tahoma"/>
          <w:noProof/>
          <w:sz w:val="22"/>
          <w:szCs w:val="22"/>
        </w:rPr>
        <w:t xml:space="preserve"> el manual de implementación de los PC, protocolo de comunicación, propuestas de publicaciones conjuntas y lineamientos comunes de comunicación, lineamientos comunes para estrategias de monitoreo y evaluación, etc., que facilita el mejor funcionamiento y el alineamiento de las agencias.</w:t>
      </w:r>
    </w:p>
    <w:p w14:paraId="7012E141" w14:textId="77777777" w:rsidR="00243EC4" w:rsidRDefault="00243EC4" w:rsidP="00180E35">
      <w:pPr>
        <w:numPr>
          <w:ilvl w:val="0"/>
          <w:numId w:val="19"/>
        </w:numPr>
        <w:spacing w:after="0"/>
        <w:jc w:val="both"/>
        <w:rPr>
          <w:rFonts w:ascii="Tahoma" w:eastAsia="Times New Roman" w:hAnsi="Tahoma" w:cs="Tahoma"/>
          <w:i/>
          <w:noProof/>
          <w:sz w:val="22"/>
          <w:szCs w:val="22"/>
        </w:rPr>
      </w:pPr>
      <w:r w:rsidRPr="00AA7A8F">
        <w:rPr>
          <w:rFonts w:ascii="Tahoma" w:eastAsia="Times New Roman" w:hAnsi="Tahoma" w:cs="Tahoma"/>
          <w:i/>
          <w:noProof/>
          <w:sz w:val="22"/>
          <w:szCs w:val="22"/>
        </w:rPr>
        <w:t>Respecto al sistema de Seguimiento</w:t>
      </w:r>
      <w:r w:rsidR="00BD12B1">
        <w:rPr>
          <w:rFonts w:ascii="Tahoma" w:eastAsia="Times New Roman" w:hAnsi="Tahoma" w:cs="Tahoma"/>
          <w:i/>
          <w:noProof/>
          <w:sz w:val="22"/>
          <w:szCs w:val="22"/>
        </w:rPr>
        <w:t xml:space="preserve"> y Evaluación</w:t>
      </w:r>
    </w:p>
    <w:p w14:paraId="70E227B7" w14:textId="77777777" w:rsidR="001D393F" w:rsidRDefault="001D393F" w:rsidP="001D393F">
      <w:pPr>
        <w:spacing w:after="0"/>
        <w:jc w:val="both"/>
        <w:rPr>
          <w:rFonts w:ascii="Tahoma" w:eastAsia="Times New Roman" w:hAnsi="Tahoma" w:cs="Calibri"/>
          <w:noProof/>
          <w:sz w:val="22"/>
        </w:rPr>
      </w:pPr>
    </w:p>
    <w:p w14:paraId="2F1A7A89" w14:textId="01F8641A" w:rsidR="001D393F" w:rsidRDefault="001D393F" w:rsidP="001D393F">
      <w:pPr>
        <w:spacing w:after="0"/>
        <w:jc w:val="both"/>
        <w:rPr>
          <w:rFonts w:ascii="Tahoma" w:eastAsia="Times New Roman" w:hAnsi="Tahoma" w:cs="Calibri"/>
          <w:noProof/>
          <w:sz w:val="22"/>
        </w:rPr>
      </w:pPr>
      <w:r>
        <w:rPr>
          <w:rFonts w:ascii="Tahoma" w:eastAsia="Times New Roman" w:hAnsi="Tahoma" w:cs="Calibri"/>
          <w:noProof/>
          <w:sz w:val="22"/>
        </w:rPr>
        <w:t xml:space="preserve">El PRODOC contempla que cada agencia prepare reportes de acuerdo a sus procedimientos internos, siendo responsable de auditar su contribución al PC. El monitoreo y la evaluación será llevada a cabo de acuerdo a las políticas y procedimientos estándar de cada agencia. No existe un Marco de M&amp;E desde el inicio del PC, existe un marco lógico preliminar en el que se especifican los objetivos, productos, </w:t>
      </w:r>
      <w:r>
        <w:rPr>
          <w:rFonts w:ascii="Tahoma" w:eastAsia="Times New Roman" w:hAnsi="Tahoma" w:cs="Calibri"/>
          <w:noProof/>
          <w:sz w:val="22"/>
        </w:rPr>
        <w:lastRenderedPageBreak/>
        <w:t>inidicadores y medios de verificación que deberá proveer las bases para consolidar los resultados de la evaluación.</w:t>
      </w:r>
    </w:p>
    <w:p w14:paraId="71240BFA" w14:textId="77777777" w:rsidR="001D393F" w:rsidRDefault="001D393F" w:rsidP="001D393F">
      <w:pPr>
        <w:spacing w:after="0"/>
        <w:jc w:val="both"/>
        <w:rPr>
          <w:rFonts w:ascii="Tahoma" w:eastAsia="Times New Roman" w:hAnsi="Tahoma" w:cs="Calibri"/>
          <w:noProof/>
          <w:sz w:val="22"/>
        </w:rPr>
      </w:pPr>
    </w:p>
    <w:p w14:paraId="1F3EA354" w14:textId="702D2A35" w:rsidR="00E046F9" w:rsidRDefault="001D393F" w:rsidP="001D393F">
      <w:pPr>
        <w:spacing w:after="0"/>
        <w:jc w:val="both"/>
        <w:rPr>
          <w:rFonts w:ascii="Tahoma" w:eastAsia="Times New Roman" w:hAnsi="Tahoma" w:cs="Tahoma"/>
          <w:noProof/>
          <w:sz w:val="22"/>
          <w:szCs w:val="22"/>
        </w:rPr>
      </w:pPr>
      <w:r>
        <w:rPr>
          <w:rFonts w:ascii="Tahoma" w:eastAsia="Times New Roman" w:hAnsi="Tahoma" w:cs="Calibri"/>
          <w:noProof/>
          <w:sz w:val="22"/>
        </w:rPr>
        <w:t>El Plan de Mejora prevé la r</w:t>
      </w:r>
      <w:r w:rsidR="007478D1" w:rsidRPr="000518AD">
        <w:rPr>
          <w:rFonts w:ascii="Tahoma" w:eastAsia="Times New Roman" w:hAnsi="Tahoma" w:cs="Calibri"/>
          <w:noProof/>
          <w:sz w:val="22"/>
        </w:rPr>
        <w:t>evisión de</w:t>
      </w:r>
      <w:r>
        <w:rPr>
          <w:rFonts w:ascii="Tahoma" w:eastAsia="Times New Roman" w:hAnsi="Tahoma" w:cs="Calibri"/>
          <w:noProof/>
          <w:sz w:val="22"/>
        </w:rPr>
        <w:t>l m</w:t>
      </w:r>
      <w:r w:rsidR="007478D1" w:rsidRPr="000518AD">
        <w:rPr>
          <w:rFonts w:ascii="Tahoma" w:eastAsia="Times New Roman" w:hAnsi="Tahoma" w:cs="Calibri"/>
          <w:noProof/>
          <w:sz w:val="22"/>
        </w:rPr>
        <w:t>arco de monitoreo y evaluación (M&amp;E) y formulación de</w:t>
      </w:r>
      <w:r>
        <w:rPr>
          <w:rFonts w:ascii="Tahoma" w:eastAsia="Times New Roman" w:hAnsi="Tahoma" w:cs="Calibri"/>
          <w:noProof/>
          <w:sz w:val="22"/>
        </w:rPr>
        <w:t>l P</w:t>
      </w:r>
      <w:r w:rsidR="007478D1" w:rsidRPr="000518AD">
        <w:rPr>
          <w:rFonts w:ascii="Tahoma" w:eastAsia="Times New Roman" w:hAnsi="Tahoma" w:cs="Calibri"/>
          <w:noProof/>
          <w:sz w:val="22"/>
        </w:rPr>
        <w:t xml:space="preserve">lan de M&amp;E. </w:t>
      </w:r>
      <w:r w:rsidR="00E046F9" w:rsidRPr="00AA7A8F">
        <w:rPr>
          <w:rFonts w:ascii="Tahoma" w:eastAsia="Times New Roman" w:hAnsi="Tahoma" w:cs="Tahoma"/>
          <w:noProof/>
          <w:sz w:val="22"/>
          <w:szCs w:val="22"/>
        </w:rPr>
        <w:t>Las Agencias acuerdan asignar en el presupuesto del segundo año, el 4% para monitoreo y seguimiento. En el tercer desembo</w:t>
      </w:r>
      <w:r w:rsidR="00E046F9">
        <w:rPr>
          <w:rFonts w:ascii="Tahoma" w:eastAsia="Times New Roman" w:hAnsi="Tahoma" w:cs="Tahoma"/>
          <w:noProof/>
          <w:sz w:val="22"/>
          <w:szCs w:val="22"/>
        </w:rPr>
        <w:t>lso se refleja dicha solicitud.</w:t>
      </w:r>
    </w:p>
    <w:p w14:paraId="0FB91F3B" w14:textId="77777777" w:rsidR="001D393F" w:rsidRPr="00AA7A8F" w:rsidRDefault="001D393F" w:rsidP="001D393F">
      <w:pPr>
        <w:spacing w:after="0"/>
        <w:jc w:val="both"/>
        <w:rPr>
          <w:rFonts w:ascii="Tahoma" w:eastAsia="Times New Roman" w:hAnsi="Tahoma" w:cs="Tahoma"/>
          <w:noProof/>
          <w:sz w:val="22"/>
          <w:szCs w:val="22"/>
        </w:rPr>
      </w:pPr>
    </w:p>
    <w:p w14:paraId="410C9932" w14:textId="77777777" w:rsidR="00E046F9" w:rsidRPr="00AA7A8F" w:rsidRDefault="00E046F9" w:rsidP="00E046F9">
      <w:pPr>
        <w:autoSpaceDE w:val="0"/>
        <w:autoSpaceDN w:val="0"/>
        <w:adjustRightInd w:val="0"/>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El Plan de Seguimiento (diciembre 2010) es concebido como una </w:t>
      </w:r>
      <w:r w:rsidRPr="00AA7A8F">
        <w:rPr>
          <w:rFonts w:ascii="Tahoma" w:eastAsia="Times New Roman" w:hAnsi="Tahoma" w:cs="Tahoma"/>
          <w:i/>
          <w:noProof/>
          <w:sz w:val="22"/>
          <w:szCs w:val="22"/>
        </w:rPr>
        <w:t>“herramienta de gestión del PC que permitirá conocer el desarrollo, sus avances y la coherencia de las actividades programadas, la pertinencia de estas y su vinculación  con las necesidades de la población meta y finalmente  facilitar información para la toma de decisiones”</w:t>
      </w:r>
      <w:r w:rsidRPr="00AA7A8F">
        <w:rPr>
          <w:rFonts w:ascii="Tahoma" w:eastAsia="Times New Roman" w:hAnsi="Tahoma" w:cs="Tahoma"/>
          <w:noProof/>
          <w:sz w:val="22"/>
          <w:szCs w:val="22"/>
        </w:rPr>
        <w:t xml:space="preserve"> . La UC y el CTS son los responsables de la puesta en marcha del Plan de Monitoreo y Seguimiento como parte integral del ciclo de gestión del PC.</w:t>
      </w:r>
    </w:p>
    <w:p w14:paraId="1B5DD82D" w14:textId="77777777" w:rsidR="00E046F9" w:rsidRPr="00AA7A8F" w:rsidRDefault="00E046F9" w:rsidP="00A31A2E">
      <w:pPr>
        <w:autoSpaceDE w:val="0"/>
        <w:autoSpaceDN w:val="0"/>
        <w:adjustRightInd w:val="0"/>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Los resultados permiten monitorear el logro de las actividades y productos programados </w:t>
      </w:r>
      <w:r w:rsidRPr="00AA7A8F">
        <w:rPr>
          <w:rFonts w:ascii="Tahoma" w:eastAsia="Times New Roman" w:hAnsi="Tahoma" w:cs="Tahoma"/>
          <w:i/>
          <w:noProof/>
          <w:sz w:val="22"/>
          <w:szCs w:val="22"/>
        </w:rPr>
        <w:t>vs</w:t>
      </w:r>
      <w:r w:rsidRPr="00AA7A8F">
        <w:rPr>
          <w:rFonts w:ascii="Tahoma" w:eastAsia="Times New Roman" w:hAnsi="Tahoma" w:cs="Tahoma"/>
          <w:noProof/>
          <w:sz w:val="22"/>
          <w:szCs w:val="22"/>
        </w:rPr>
        <w:t xml:space="preserve"> los ejecutados a la fecha de corte, con el objetivo de analizar el grado de cumplimiento de los mismos y generar información necesaria y oportuna para la toma de decisiones. Se basa en el marco lógico, con indicadores en cada nivel (actividades, productos, resultados)</w:t>
      </w:r>
    </w:p>
    <w:p w14:paraId="7A3AF4FC" w14:textId="77777777" w:rsidR="00243EC4" w:rsidRDefault="00243EC4" w:rsidP="00180E35">
      <w:pPr>
        <w:numPr>
          <w:ilvl w:val="0"/>
          <w:numId w:val="19"/>
        </w:numPr>
        <w:spacing w:after="0"/>
        <w:jc w:val="both"/>
        <w:rPr>
          <w:rFonts w:ascii="Tahoma" w:eastAsia="Times New Roman" w:hAnsi="Tahoma" w:cs="Tahoma"/>
          <w:i/>
          <w:noProof/>
          <w:sz w:val="22"/>
          <w:szCs w:val="22"/>
        </w:rPr>
      </w:pPr>
      <w:r w:rsidRPr="00AA7A8F">
        <w:rPr>
          <w:rFonts w:ascii="Tahoma" w:eastAsia="Times New Roman" w:hAnsi="Tahoma" w:cs="Tahoma"/>
          <w:i/>
          <w:noProof/>
          <w:sz w:val="22"/>
          <w:szCs w:val="22"/>
        </w:rPr>
        <w:t>Respecto al Plan de incidencia y Comunicación</w:t>
      </w:r>
    </w:p>
    <w:p w14:paraId="42D5620E" w14:textId="77777777" w:rsidR="008A79A1" w:rsidRPr="00A3673B" w:rsidRDefault="008A79A1" w:rsidP="008A79A1">
      <w:pPr>
        <w:spacing w:after="0"/>
        <w:jc w:val="both"/>
        <w:rPr>
          <w:rFonts w:ascii="Tahoma" w:eastAsia="Times New Roman" w:hAnsi="Tahoma" w:cs="Tahoma"/>
          <w:i/>
          <w:noProof/>
          <w:sz w:val="22"/>
          <w:szCs w:val="22"/>
        </w:rPr>
      </w:pPr>
    </w:p>
    <w:p w14:paraId="0F1F8C54" w14:textId="77777777" w:rsidR="00E3344A" w:rsidRDefault="00E3344A" w:rsidP="00FA19C2">
      <w:pPr>
        <w:jc w:val="both"/>
        <w:rPr>
          <w:rFonts w:ascii="Tahoma" w:eastAsia="Times New Roman" w:hAnsi="Tahoma" w:cs="Tahoma"/>
          <w:noProof/>
          <w:sz w:val="22"/>
          <w:szCs w:val="22"/>
        </w:rPr>
      </w:pPr>
      <w:r w:rsidRPr="00983BFC">
        <w:rPr>
          <w:rFonts w:ascii="Tahoma" w:eastAsia="Times New Roman" w:hAnsi="Tahoma" w:cs="Tahoma"/>
          <w:noProof/>
          <w:sz w:val="22"/>
          <w:szCs w:val="22"/>
        </w:rPr>
        <w:t xml:space="preserve">En un </w:t>
      </w:r>
      <w:r w:rsidR="00725207" w:rsidRPr="00983BFC">
        <w:rPr>
          <w:rFonts w:ascii="Tahoma" w:eastAsia="Times New Roman" w:hAnsi="Tahoma" w:cs="Tahoma"/>
          <w:noProof/>
          <w:sz w:val="22"/>
          <w:szCs w:val="22"/>
        </w:rPr>
        <w:t>principio el PC adolecio de la formalización de los procesos comunicacionales</w:t>
      </w:r>
      <w:r w:rsidRPr="00983BFC">
        <w:rPr>
          <w:rFonts w:ascii="Tahoma" w:eastAsia="Times New Roman" w:hAnsi="Tahoma" w:cs="Tahoma"/>
          <w:noProof/>
          <w:sz w:val="22"/>
          <w:szCs w:val="22"/>
        </w:rPr>
        <w:t xml:space="preserve">. Entre las principales razones por las cuales hubo </w:t>
      </w:r>
      <w:r w:rsidR="00725207" w:rsidRPr="00983BFC">
        <w:rPr>
          <w:rFonts w:ascii="Tahoma" w:eastAsia="Times New Roman" w:hAnsi="Tahoma" w:cs="Tahoma"/>
          <w:noProof/>
          <w:sz w:val="22"/>
          <w:szCs w:val="22"/>
        </w:rPr>
        <w:t xml:space="preserve">esta </w:t>
      </w:r>
      <w:r w:rsidRPr="00983BFC">
        <w:rPr>
          <w:rFonts w:ascii="Tahoma" w:eastAsia="Times New Roman" w:hAnsi="Tahoma" w:cs="Tahoma"/>
          <w:noProof/>
          <w:sz w:val="22"/>
          <w:szCs w:val="22"/>
        </w:rPr>
        <w:t>deficiencia en la comunicación al inicio del PC fueron i) falta de recursos financieros orientados a la comunicación; i) funcionamiento centralizado del PC y las condiciones en las dos regiones asociadas a largas distancias geográficas y otros medios de comunicación como la presencia directa; ii) la debilidad en la definición de roles y responsabilidades entre los principales actores del PC colaboró en que la comunicación interna fuera deficiente; iii) no había ninguna persona responsable de la comunicación; y iv) no había una estrategía de comunicación.</w:t>
      </w:r>
      <w:r w:rsidRPr="00F61A46">
        <w:rPr>
          <w:rFonts w:ascii="Tahoma" w:eastAsia="Times New Roman" w:hAnsi="Tahoma" w:cs="Tahoma"/>
          <w:noProof/>
          <w:sz w:val="22"/>
          <w:szCs w:val="22"/>
        </w:rPr>
        <w:t xml:space="preserve"> </w:t>
      </w:r>
    </w:p>
    <w:p w14:paraId="485732CE" w14:textId="77777777" w:rsidR="00FA19C2" w:rsidRPr="00AA7A8F" w:rsidRDefault="00FA19C2" w:rsidP="00FA19C2">
      <w:pPr>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El Plan de Incidencia y Comunicación (diciembre 2010) tiene el objetivo de </w:t>
      </w:r>
      <w:r w:rsidRPr="00AA7A8F">
        <w:rPr>
          <w:rFonts w:ascii="Tahoma" w:eastAsia="Times New Roman" w:hAnsi="Tahoma" w:cs="Tahoma"/>
          <w:i/>
          <w:noProof/>
          <w:sz w:val="22"/>
          <w:szCs w:val="22"/>
        </w:rPr>
        <w:t>“contribuir en las acciones de progreso hacia el logro de los ODM  por medio del incremento de la conciencia sobre los ODM, el fortalecimiento del apoyo a los mismos y de las intervenciones que contribuyen a su logro, y mayor apropiación e involucramiento de todos los actores relevantes</w:t>
      </w:r>
      <w:r w:rsidRPr="00AA7A8F">
        <w:rPr>
          <w:rFonts w:ascii="Tahoma" w:eastAsia="Times New Roman" w:hAnsi="Tahoma" w:cs="Tahoma"/>
          <w:noProof/>
          <w:sz w:val="22"/>
          <w:szCs w:val="22"/>
        </w:rPr>
        <w:t xml:space="preserve">”. </w:t>
      </w:r>
    </w:p>
    <w:p w14:paraId="5444DCD4" w14:textId="77777777" w:rsidR="00FA19C2" w:rsidRPr="00AA7A8F" w:rsidRDefault="00FA19C2" w:rsidP="00FA19C2">
      <w:pPr>
        <w:jc w:val="both"/>
        <w:rPr>
          <w:rFonts w:ascii="Tahoma" w:eastAsia="Times New Roman" w:hAnsi="Tahoma" w:cs="Tahoma"/>
          <w:noProof/>
          <w:sz w:val="22"/>
          <w:szCs w:val="22"/>
        </w:rPr>
      </w:pPr>
      <w:r w:rsidRPr="00AA7A8F">
        <w:rPr>
          <w:rFonts w:ascii="Tahoma" w:eastAsia="Times New Roman" w:hAnsi="Tahoma" w:cs="Tahoma"/>
          <w:noProof/>
          <w:sz w:val="22"/>
          <w:szCs w:val="22"/>
        </w:rPr>
        <w:t>Se presentan tres líneas estratégicas: comunicaciones internas (programas y proyectos del F-ODM influyen en los beneficiarios del proyecto); comunicaciones externas (para aumentar el interés sobre los ODM ante la opinión pública general y  medios de comunicación); y fortalecimiento de redes/alianzas/transparencia información (dar cuentas claras y transparencia a todos los socios del fondo y velar por el cumplimiento del derecho a la información, la participación y el fortalecimiento de</w:t>
      </w:r>
      <w:r>
        <w:rPr>
          <w:rFonts w:ascii="Tahoma" w:eastAsia="Times New Roman" w:hAnsi="Tahoma" w:cs="Tahoma"/>
          <w:noProof/>
          <w:sz w:val="22"/>
          <w:szCs w:val="22"/>
        </w:rPr>
        <w:t xml:space="preserve"> redes y alianzas sectoriales).</w:t>
      </w:r>
    </w:p>
    <w:p w14:paraId="70D8A29B" w14:textId="77777777" w:rsidR="0051534E" w:rsidRDefault="00FA19C2" w:rsidP="007F680D">
      <w:pPr>
        <w:widowControl w:val="0"/>
        <w:autoSpaceDE w:val="0"/>
        <w:autoSpaceDN w:val="0"/>
        <w:adjustRightInd w:val="0"/>
        <w:spacing w:after="0"/>
        <w:jc w:val="both"/>
        <w:rPr>
          <w:rFonts w:ascii="Tahoma" w:eastAsia="Times New Roman" w:hAnsi="Tahoma" w:cs="Tahoma"/>
          <w:noProof/>
          <w:sz w:val="22"/>
          <w:szCs w:val="22"/>
        </w:rPr>
      </w:pPr>
      <w:r w:rsidRPr="00AA7A8F">
        <w:rPr>
          <w:rFonts w:ascii="Tahoma" w:eastAsia="Times New Roman" w:hAnsi="Tahoma" w:cs="Tahoma"/>
          <w:noProof/>
          <w:sz w:val="22"/>
          <w:szCs w:val="22"/>
        </w:rPr>
        <w:t xml:space="preserve">Las acciones del Plan de Incidencia y Comunicación se revelan como articuladoras del resto de actividades. Por ejemplo, de las visitas de campo realizadas se observa que los beneficiarios son capaces de dar sentido y articular mejor la relacion entre todas la actividades que está llevando el PC en su comunidad haciendo referencia a lo que </w:t>
      </w:r>
      <w:r w:rsidRPr="00AA7A8F">
        <w:rPr>
          <w:rFonts w:ascii="Tahoma" w:eastAsia="Times New Roman" w:hAnsi="Tahoma" w:cs="Tahoma"/>
          <w:noProof/>
          <w:sz w:val="22"/>
          <w:szCs w:val="22"/>
        </w:rPr>
        <w:lastRenderedPageBreak/>
        <w:t>escuchan en la radio, o a lo que se hace en las campañas de sensibilización, que hay que hacer por el cambio climático. Encuentran soporte conceptual y motivador a las acciones emprendidas. La radio además articula zonas geográficas en las que no se está actuando desde el PC con las que sí, generando efecto multiplicador de pequeñas prácticas. Las campañas de sensibilización llevadas a cabo (noches ambientales, celebración de días ambientales, etc) crean conciencia a nivel de todo el municipio, más allá de los beneficiarios directos del PC, y ayudan a dar sentido y “justificar” a las acciones llevadas a cabo desde la municipalidad en gestión ambiental.</w:t>
      </w:r>
    </w:p>
    <w:p w14:paraId="41E2FC3C" w14:textId="77777777" w:rsidR="008D0C63" w:rsidRDefault="008D0C63" w:rsidP="007F680D">
      <w:pPr>
        <w:widowControl w:val="0"/>
        <w:autoSpaceDE w:val="0"/>
        <w:autoSpaceDN w:val="0"/>
        <w:adjustRightInd w:val="0"/>
        <w:spacing w:after="0"/>
        <w:jc w:val="both"/>
        <w:rPr>
          <w:rFonts w:ascii="Tahoma" w:eastAsia="Times New Roman" w:hAnsi="Tahoma" w:cs="Tahoma"/>
          <w:noProof/>
          <w:sz w:val="22"/>
          <w:szCs w:val="22"/>
        </w:rPr>
      </w:pPr>
    </w:p>
    <w:p w14:paraId="3BF3613D" w14:textId="77777777" w:rsidR="00FA19C2" w:rsidRPr="00646369" w:rsidRDefault="00FA19C2" w:rsidP="007F680D">
      <w:pPr>
        <w:widowControl w:val="0"/>
        <w:autoSpaceDE w:val="0"/>
        <w:autoSpaceDN w:val="0"/>
        <w:adjustRightInd w:val="0"/>
        <w:spacing w:after="0"/>
        <w:jc w:val="both"/>
        <w:rPr>
          <w:rFonts w:ascii="Tahoma" w:hAnsi="Tahoma" w:cs="Calibri"/>
          <w:sz w:val="20"/>
          <w:szCs w:val="22"/>
          <w:lang w:val="es-CR"/>
        </w:rPr>
      </w:pPr>
    </w:p>
    <w:p w14:paraId="02E63A07" w14:textId="77777777" w:rsidR="00A81C34" w:rsidRPr="00E20665" w:rsidRDefault="008B21DC" w:rsidP="00E20665">
      <w:pPr>
        <w:pStyle w:val="Heading1"/>
        <w:spacing w:before="0"/>
        <w:rPr>
          <w:rFonts w:ascii="Tahoma" w:hAnsi="Tahoma"/>
          <w:sz w:val="24"/>
        </w:rPr>
      </w:pPr>
      <w:bookmarkStart w:id="35" w:name="_Toc192941160"/>
      <w:bookmarkStart w:id="36" w:name="_Toc192948349"/>
      <w:bookmarkStart w:id="37" w:name="_Toc199786708"/>
      <w:r>
        <w:rPr>
          <w:rFonts w:ascii="Tahoma" w:hAnsi="Tahoma"/>
          <w:sz w:val="24"/>
        </w:rPr>
        <w:t>I</w:t>
      </w:r>
      <w:r w:rsidR="00E20665" w:rsidRPr="00E20665">
        <w:rPr>
          <w:rFonts w:ascii="Tahoma" w:hAnsi="Tahoma"/>
          <w:sz w:val="24"/>
        </w:rPr>
        <w:t>V</w:t>
      </w:r>
      <w:r w:rsidR="00A81C34" w:rsidRPr="00E20665">
        <w:rPr>
          <w:rFonts w:ascii="Tahoma" w:hAnsi="Tahoma"/>
          <w:sz w:val="24"/>
        </w:rPr>
        <w:t xml:space="preserve">. </w:t>
      </w:r>
      <w:bookmarkEnd w:id="35"/>
      <w:bookmarkEnd w:id="36"/>
      <w:r w:rsidR="000D27CD">
        <w:rPr>
          <w:rFonts w:ascii="Tahoma" w:hAnsi="Tahoma"/>
          <w:sz w:val="24"/>
        </w:rPr>
        <w:t>Fase de proceso</w:t>
      </w:r>
      <w:bookmarkEnd w:id="37"/>
    </w:p>
    <w:p w14:paraId="554CE25A" w14:textId="77777777" w:rsidR="00A465C8" w:rsidRDefault="006E6576" w:rsidP="00BD6AD3">
      <w:pPr>
        <w:pStyle w:val="Heading2"/>
        <w:spacing w:after="240"/>
        <w:jc w:val="both"/>
        <w:rPr>
          <w:rFonts w:ascii="Tahoma" w:hAnsi="Tahoma" w:cs="Calibri"/>
          <w:b w:val="0"/>
          <w:sz w:val="22"/>
          <w:szCs w:val="22"/>
          <w:lang w:val="es-CO"/>
        </w:rPr>
      </w:pPr>
      <w:bookmarkStart w:id="38" w:name="_Toc199786709"/>
      <w:r>
        <w:rPr>
          <w:rFonts w:ascii="Tahoma" w:hAnsi="Tahoma" w:cs="Calibri"/>
          <w:b w:val="0"/>
          <w:sz w:val="22"/>
          <w:szCs w:val="22"/>
          <w:lang w:val="es-CO"/>
        </w:rPr>
        <w:t>Principio y premisas</w:t>
      </w:r>
      <w:bookmarkEnd w:id="38"/>
    </w:p>
    <w:p w14:paraId="01947F4D" w14:textId="77777777" w:rsidR="00BE5CEE" w:rsidRDefault="00BE5CEE" w:rsidP="00BD6AD3">
      <w:pPr>
        <w:jc w:val="both"/>
        <w:rPr>
          <w:rFonts w:ascii="Tahoma" w:hAnsi="Tahoma"/>
          <w:bCs/>
          <w:sz w:val="22"/>
          <w:lang w:val="es-PE"/>
        </w:rPr>
      </w:pPr>
      <w:r>
        <w:rPr>
          <w:rFonts w:ascii="Tahoma" w:hAnsi="Tahoma"/>
          <w:sz w:val="22"/>
        </w:rPr>
        <w:t>En la fase de proceso se analiz</w:t>
      </w:r>
      <w:r w:rsidR="00793A64">
        <w:rPr>
          <w:rFonts w:ascii="Tahoma" w:hAnsi="Tahoma"/>
          <w:sz w:val="22"/>
        </w:rPr>
        <w:t>ó</w:t>
      </w:r>
      <w:r w:rsidR="000A3022">
        <w:rPr>
          <w:rFonts w:ascii="Tahoma" w:hAnsi="Tahoma"/>
          <w:sz w:val="22"/>
        </w:rPr>
        <w:t>,</w:t>
      </w:r>
      <w:r>
        <w:rPr>
          <w:rFonts w:ascii="Tahoma" w:hAnsi="Tahoma"/>
          <w:sz w:val="22"/>
        </w:rPr>
        <w:t xml:space="preserve"> a partir de las preguntas de evaluación, la </w:t>
      </w:r>
      <w:r w:rsidRPr="00BE5CEE">
        <w:rPr>
          <w:rFonts w:ascii="Tahoma" w:hAnsi="Tahoma"/>
          <w:b/>
          <w:sz w:val="22"/>
        </w:rPr>
        <w:t>eficiencia</w:t>
      </w:r>
      <w:r>
        <w:rPr>
          <w:rFonts w:ascii="Tahoma" w:hAnsi="Tahoma"/>
          <w:sz w:val="22"/>
        </w:rPr>
        <w:t xml:space="preserve"> del PC esto es, la medida en que los recursos/</w:t>
      </w:r>
      <w:r w:rsidRPr="00BE5CEE">
        <w:rPr>
          <w:rFonts w:ascii="Tahoma" w:hAnsi="Tahoma"/>
          <w:sz w:val="22"/>
        </w:rPr>
        <w:t>insumos se han traducido en resultados</w:t>
      </w:r>
      <w:r w:rsidR="005A4611">
        <w:rPr>
          <w:rFonts w:ascii="Tahoma" w:hAnsi="Tahoma"/>
          <w:sz w:val="22"/>
        </w:rPr>
        <w:t xml:space="preserve"> analizando el </w:t>
      </w:r>
      <w:r w:rsidR="0037667D">
        <w:rPr>
          <w:rFonts w:ascii="Tahoma" w:hAnsi="Tahoma"/>
          <w:sz w:val="22"/>
        </w:rPr>
        <w:t>proceso</w:t>
      </w:r>
      <w:r w:rsidR="005A4611">
        <w:rPr>
          <w:rFonts w:ascii="Tahoma" w:hAnsi="Tahoma"/>
          <w:sz w:val="22"/>
        </w:rPr>
        <w:t xml:space="preserve"> llevado a cabo para la obtención de esos resultados</w:t>
      </w:r>
      <w:r w:rsidRPr="00BE5CEE">
        <w:rPr>
          <w:rFonts w:ascii="Tahoma" w:hAnsi="Tahoma"/>
          <w:sz w:val="22"/>
        </w:rPr>
        <w:t xml:space="preserve">; así como la </w:t>
      </w:r>
      <w:r w:rsidRPr="00BE5CEE">
        <w:rPr>
          <w:rFonts w:ascii="Tahoma" w:hAnsi="Tahoma"/>
          <w:b/>
          <w:sz w:val="22"/>
        </w:rPr>
        <w:t>apropiación</w:t>
      </w:r>
      <w:r w:rsidRPr="00BE5CEE">
        <w:rPr>
          <w:rFonts w:ascii="Tahoma" w:hAnsi="Tahoma"/>
          <w:sz w:val="22"/>
        </w:rPr>
        <w:t xml:space="preserve"> entendida como </w:t>
      </w:r>
      <w:r>
        <w:rPr>
          <w:rFonts w:ascii="Tahoma" w:hAnsi="Tahoma"/>
          <w:bCs/>
          <w:sz w:val="22"/>
          <w:lang w:val="es-PE"/>
        </w:rPr>
        <w:t>e</w:t>
      </w:r>
      <w:r w:rsidRPr="00BE5CEE">
        <w:rPr>
          <w:rFonts w:ascii="Tahoma" w:hAnsi="Tahoma"/>
          <w:bCs/>
          <w:sz w:val="22"/>
          <w:lang w:val="es-PE"/>
        </w:rPr>
        <w:t>l ejercicio efectivo de liderazgo por parte de las contrapartes y otros asociados en la ejecución</w:t>
      </w:r>
      <w:r>
        <w:rPr>
          <w:rFonts w:ascii="Tahoma" w:hAnsi="Tahoma"/>
          <w:bCs/>
          <w:sz w:val="22"/>
          <w:lang w:val="es-PE"/>
        </w:rPr>
        <w:t>.</w:t>
      </w:r>
    </w:p>
    <w:p w14:paraId="38E466F8" w14:textId="77777777" w:rsidR="00BE5CEE" w:rsidRPr="00BE5CEE" w:rsidRDefault="00BE5CEE" w:rsidP="00BD6AD3">
      <w:pPr>
        <w:jc w:val="both"/>
        <w:rPr>
          <w:rFonts w:ascii="Tahoma" w:hAnsi="Tahoma"/>
          <w:sz w:val="22"/>
        </w:rPr>
      </w:pPr>
      <w:r>
        <w:rPr>
          <w:rFonts w:ascii="Tahoma" w:hAnsi="Tahoma"/>
          <w:bCs/>
          <w:sz w:val="22"/>
          <w:lang w:val="es-PE"/>
        </w:rPr>
        <w:t xml:space="preserve">Al tratarse de un programa conjunto, desde el punto de vista de la evaluación se considera necesario analizar esta eficiencia y apropiación desde una lógica que permita integrar el quehacer de todas las agencias implicadas en la ejecución, por lo que se acuña el término de </w:t>
      </w:r>
      <w:r w:rsidRPr="00BD6AD3">
        <w:rPr>
          <w:rFonts w:ascii="Tahoma" w:hAnsi="Tahoma"/>
          <w:bCs/>
          <w:i/>
          <w:sz w:val="22"/>
          <w:lang w:val="es-PE"/>
        </w:rPr>
        <w:t>eficiencia conjunta</w:t>
      </w:r>
      <w:r>
        <w:rPr>
          <w:rFonts w:ascii="Tahoma" w:hAnsi="Tahoma"/>
          <w:bCs/>
          <w:sz w:val="22"/>
          <w:lang w:val="es-PE"/>
        </w:rPr>
        <w:t xml:space="preserve"> y </w:t>
      </w:r>
      <w:r w:rsidRPr="006D17CB">
        <w:rPr>
          <w:rFonts w:ascii="Tahoma" w:hAnsi="Tahoma"/>
          <w:bCs/>
          <w:i/>
          <w:sz w:val="22"/>
          <w:lang w:val="es-PE"/>
        </w:rPr>
        <w:t>apropiación conjunta</w:t>
      </w:r>
      <w:r>
        <w:rPr>
          <w:rFonts w:ascii="Tahoma" w:hAnsi="Tahoma"/>
          <w:bCs/>
          <w:sz w:val="22"/>
          <w:lang w:val="es-PE"/>
        </w:rPr>
        <w:t>.</w:t>
      </w:r>
    </w:p>
    <w:p w14:paraId="2D4F0233" w14:textId="77777777" w:rsidR="005B0788" w:rsidRDefault="00077FA6" w:rsidP="00193830">
      <w:pPr>
        <w:jc w:val="both"/>
        <w:rPr>
          <w:rFonts w:ascii="Tahoma" w:hAnsi="Tahoma"/>
          <w:sz w:val="22"/>
        </w:rPr>
      </w:pPr>
      <w:r>
        <w:rPr>
          <w:rFonts w:ascii="Tahoma" w:hAnsi="Tahoma"/>
          <w:sz w:val="22"/>
        </w:rPr>
        <w:t xml:space="preserve">La </w:t>
      </w:r>
      <w:r w:rsidRPr="006D17CB">
        <w:rPr>
          <w:rFonts w:ascii="Tahoma" w:hAnsi="Tahoma"/>
          <w:b/>
          <w:i/>
          <w:sz w:val="22"/>
        </w:rPr>
        <w:t>eficiencia conjunta</w:t>
      </w:r>
      <w:r>
        <w:rPr>
          <w:rFonts w:ascii="Tahoma" w:hAnsi="Tahoma"/>
          <w:sz w:val="22"/>
        </w:rPr>
        <w:t xml:space="preserve"> se deriva de la forma </w:t>
      </w:r>
      <w:r w:rsidR="00844398">
        <w:rPr>
          <w:rFonts w:ascii="Tahoma" w:hAnsi="Tahoma"/>
          <w:sz w:val="22"/>
        </w:rPr>
        <w:t>operativa</w:t>
      </w:r>
      <w:r>
        <w:rPr>
          <w:rFonts w:ascii="Tahoma" w:hAnsi="Tahoma"/>
          <w:sz w:val="22"/>
        </w:rPr>
        <w:t xml:space="preserve"> y técnica que el programa ha abordado de </w:t>
      </w:r>
      <w:r w:rsidR="00E6394B">
        <w:rPr>
          <w:rFonts w:ascii="Tahoma" w:hAnsi="Tahoma"/>
          <w:sz w:val="22"/>
        </w:rPr>
        <w:t>manera</w:t>
      </w:r>
      <w:r>
        <w:rPr>
          <w:rFonts w:ascii="Tahoma" w:hAnsi="Tahoma"/>
          <w:sz w:val="22"/>
        </w:rPr>
        <w:t xml:space="preserve"> </w:t>
      </w:r>
      <w:r w:rsidR="002E07AB">
        <w:rPr>
          <w:rFonts w:ascii="Tahoma" w:hAnsi="Tahoma"/>
          <w:sz w:val="22"/>
        </w:rPr>
        <w:t>integral</w:t>
      </w:r>
      <w:r>
        <w:rPr>
          <w:rFonts w:ascii="Tahoma" w:hAnsi="Tahoma"/>
          <w:sz w:val="22"/>
        </w:rPr>
        <w:t xml:space="preserve"> </w:t>
      </w:r>
      <w:r w:rsidR="008D2819">
        <w:rPr>
          <w:rFonts w:ascii="Tahoma" w:hAnsi="Tahoma"/>
          <w:sz w:val="22"/>
        </w:rPr>
        <w:t>su implementación para la consecución de los resultados (entiéndase efectos).</w:t>
      </w:r>
      <w:r w:rsidR="00BD6AD3">
        <w:rPr>
          <w:rFonts w:ascii="Tahoma" w:hAnsi="Tahoma"/>
          <w:sz w:val="22"/>
        </w:rPr>
        <w:t xml:space="preserve"> </w:t>
      </w:r>
    </w:p>
    <w:p w14:paraId="4B14361E" w14:textId="77777777" w:rsidR="00363866" w:rsidRDefault="00BD6AD3" w:rsidP="00193830">
      <w:pPr>
        <w:jc w:val="both"/>
        <w:rPr>
          <w:rFonts w:ascii="Tahoma" w:hAnsi="Tahoma"/>
          <w:sz w:val="22"/>
        </w:rPr>
      </w:pPr>
      <w:r>
        <w:rPr>
          <w:rFonts w:ascii="Tahoma" w:hAnsi="Tahoma"/>
          <w:sz w:val="22"/>
        </w:rPr>
        <w:t>Y la</w:t>
      </w:r>
      <w:r w:rsidR="00832828">
        <w:rPr>
          <w:rFonts w:ascii="Tahoma" w:hAnsi="Tahoma"/>
          <w:sz w:val="22"/>
        </w:rPr>
        <w:t xml:space="preserve"> </w:t>
      </w:r>
      <w:r w:rsidR="00746640" w:rsidRPr="00375DF1">
        <w:rPr>
          <w:rFonts w:ascii="Tahoma" w:hAnsi="Tahoma"/>
          <w:b/>
          <w:i/>
          <w:sz w:val="22"/>
        </w:rPr>
        <w:t>apropiación conjunta</w:t>
      </w:r>
      <w:r w:rsidR="00746640">
        <w:rPr>
          <w:rFonts w:ascii="Tahoma" w:hAnsi="Tahoma"/>
          <w:sz w:val="22"/>
        </w:rPr>
        <w:t xml:space="preserve"> </w:t>
      </w:r>
      <w:r w:rsidR="00E65955" w:rsidRPr="005A1A47">
        <w:rPr>
          <w:rFonts w:ascii="Tahoma" w:eastAsia="Calibri" w:hAnsi="Tahoma" w:cs="Arial"/>
          <w:sz w:val="22"/>
          <w:szCs w:val="22"/>
        </w:rPr>
        <w:t xml:space="preserve">como los procesos del programa conjunto que se </w:t>
      </w:r>
      <w:r>
        <w:rPr>
          <w:rFonts w:ascii="Tahoma" w:eastAsia="Calibri" w:hAnsi="Tahoma" w:cs="Arial"/>
          <w:sz w:val="22"/>
          <w:szCs w:val="22"/>
        </w:rPr>
        <w:t>asumen</w:t>
      </w:r>
      <w:r w:rsidRPr="005A1A47">
        <w:rPr>
          <w:rFonts w:ascii="Tahoma" w:eastAsia="Calibri" w:hAnsi="Tahoma" w:cs="Arial"/>
          <w:sz w:val="22"/>
          <w:szCs w:val="22"/>
        </w:rPr>
        <w:t xml:space="preserve"> </w:t>
      </w:r>
      <w:r w:rsidR="00E65955" w:rsidRPr="005A1A47">
        <w:rPr>
          <w:rFonts w:ascii="Tahoma" w:eastAsia="Calibri" w:hAnsi="Tahoma" w:cs="Arial"/>
          <w:sz w:val="22"/>
          <w:szCs w:val="22"/>
        </w:rPr>
        <w:t>como propios por los socios en la ejecución</w:t>
      </w:r>
      <w:r w:rsidR="00E65955">
        <w:rPr>
          <w:rFonts w:ascii="Tahoma" w:eastAsia="Calibri" w:hAnsi="Tahoma" w:cs="Arial"/>
          <w:sz w:val="22"/>
          <w:szCs w:val="22"/>
        </w:rPr>
        <w:t xml:space="preserve"> y las agencias de forma conjunta</w:t>
      </w:r>
      <w:r w:rsidR="00E65955" w:rsidRPr="005A1A47">
        <w:rPr>
          <w:rFonts w:ascii="Tahoma" w:eastAsia="Calibri" w:hAnsi="Tahoma" w:cs="Arial"/>
          <w:sz w:val="22"/>
          <w:szCs w:val="22"/>
        </w:rPr>
        <w:t xml:space="preserve">. </w:t>
      </w:r>
      <w:r>
        <w:rPr>
          <w:rFonts w:ascii="Tahoma" w:eastAsia="Calibri" w:hAnsi="Tahoma" w:cs="Arial"/>
          <w:sz w:val="22"/>
          <w:szCs w:val="22"/>
        </w:rPr>
        <w:t>Dicha apropiación, desde el punto de vista teórico,</w:t>
      </w:r>
      <w:r w:rsidR="00E65955" w:rsidRPr="005A1A47">
        <w:rPr>
          <w:rFonts w:ascii="Tahoma" w:eastAsia="Calibri" w:hAnsi="Tahoma" w:cs="Arial"/>
          <w:sz w:val="22"/>
          <w:szCs w:val="22"/>
        </w:rPr>
        <w:t xml:space="preserve"> puede garantizar </w:t>
      </w:r>
      <w:r>
        <w:rPr>
          <w:rFonts w:ascii="Tahoma" w:eastAsia="Calibri" w:hAnsi="Tahoma" w:cs="Arial"/>
          <w:sz w:val="22"/>
          <w:szCs w:val="22"/>
        </w:rPr>
        <w:t xml:space="preserve">la </w:t>
      </w:r>
      <w:r w:rsidR="00E65955" w:rsidRPr="005A1A47">
        <w:rPr>
          <w:rFonts w:ascii="Tahoma" w:eastAsia="Calibri" w:hAnsi="Tahoma" w:cs="Arial"/>
          <w:sz w:val="22"/>
          <w:szCs w:val="22"/>
        </w:rPr>
        <w:t>sostenibilidad</w:t>
      </w:r>
      <w:r>
        <w:rPr>
          <w:rFonts w:ascii="Tahoma" w:eastAsia="Calibri" w:hAnsi="Tahoma" w:cs="Arial"/>
          <w:sz w:val="22"/>
          <w:szCs w:val="22"/>
        </w:rPr>
        <w:t xml:space="preserve"> del PC</w:t>
      </w:r>
      <w:r w:rsidR="00E65955" w:rsidRPr="005A1A47">
        <w:rPr>
          <w:rFonts w:ascii="Tahoma" w:eastAsia="Calibri" w:hAnsi="Tahoma" w:cs="Arial"/>
          <w:sz w:val="22"/>
          <w:szCs w:val="22"/>
        </w:rPr>
        <w:t>.</w:t>
      </w:r>
    </w:p>
    <w:p w14:paraId="616D03B3" w14:textId="77777777" w:rsidR="00730490" w:rsidRDefault="00746640" w:rsidP="00193830">
      <w:pPr>
        <w:jc w:val="both"/>
        <w:rPr>
          <w:rFonts w:ascii="Tahoma" w:hAnsi="Tahoma"/>
          <w:sz w:val="22"/>
        </w:rPr>
      </w:pPr>
      <w:r>
        <w:rPr>
          <w:rFonts w:ascii="Tahoma" w:hAnsi="Tahoma"/>
          <w:sz w:val="22"/>
        </w:rPr>
        <w:t xml:space="preserve">Es en este contexto que se plantean las premisas </w:t>
      </w:r>
      <w:r w:rsidR="000604C7">
        <w:rPr>
          <w:rFonts w:ascii="Tahoma" w:hAnsi="Tahoma"/>
          <w:sz w:val="22"/>
        </w:rPr>
        <w:t>orientadoras de</w:t>
      </w:r>
      <w:r w:rsidR="009972A1">
        <w:rPr>
          <w:rFonts w:ascii="Tahoma" w:hAnsi="Tahoma"/>
          <w:sz w:val="22"/>
        </w:rPr>
        <w:t xml:space="preserve"> la evaluación final del programa en su fase de proceso</w:t>
      </w:r>
      <w:r>
        <w:rPr>
          <w:rFonts w:ascii="Tahoma" w:hAnsi="Tahoma"/>
          <w:sz w:val="22"/>
        </w:rPr>
        <w:t>.</w:t>
      </w:r>
    </w:p>
    <w:tbl>
      <w:tblPr>
        <w:tblStyle w:val="MediumList1-Accent3"/>
        <w:tblpPr w:leftFromText="180" w:rightFromText="180" w:vertAnchor="text" w:tblpX="109" w:tblpY="134"/>
        <w:tblW w:w="0" w:type="auto"/>
        <w:tblLook w:val="0000" w:firstRow="0" w:lastRow="0" w:firstColumn="0" w:lastColumn="0" w:noHBand="0" w:noVBand="0"/>
      </w:tblPr>
      <w:tblGrid>
        <w:gridCol w:w="8640"/>
      </w:tblGrid>
      <w:tr w:rsidR="008F14A6" w:rsidRPr="00472FD2" w14:paraId="551C999B" w14:textId="77777777" w:rsidTr="00600918">
        <w:trPr>
          <w:cnfStyle w:val="000000100000" w:firstRow="0" w:lastRow="0" w:firstColumn="0" w:lastColumn="0" w:oddVBand="0" w:evenVBand="0" w:oddHBand="1" w:evenHBand="0" w:firstRowFirstColumn="0" w:firstRowLastColumn="0" w:lastRowFirstColumn="0" w:lastRowLastColumn="0"/>
          <w:trHeight w:val="3534"/>
        </w:trPr>
        <w:tc>
          <w:tcPr>
            <w:cnfStyle w:val="000010000000" w:firstRow="0" w:lastRow="0" w:firstColumn="0" w:lastColumn="0" w:oddVBand="1" w:evenVBand="0" w:oddHBand="0" w:evenHBand="0" w:firstRowFirstColumn="0" w:firstRowLastColumn="0" w:lastRowFirstColumn="0" w:lastRowLastColumn="0"/>
            <w:tcW w:w="8640" w:type="dxa"/>
          </w:tcPr>
          <w:p w14:paraId="2E33CBF6" w14:textId="77777777" w:rsidR="00600918" w:rsidRPr="00472FD2" w:rsidRDefault="00600918" w:rsidP="00600918">
            <w:pPr>
              <w:pStyle w:val="Caption"/>
              <w:jc w:val="right"/>
              <w:rPr>
                <w:rFonts w:ascii="Tahoma" w:hAnsi="Tahoma"/>
                <w:b w:val="0"/>
                <w:i/>
              </w:rPr>
            </w:pPr>
            <w:r w:rsidRPr="00472FD2">
              <w:rPr>
                <w:rFonts w:ascii="Tahoma" w:hAnsi="Tahoma"/>
                <w:i/>
              </w:rPr>
              <w:t xml:space="preserve">Recuadro </w:t>
            </w:r>
            <w:r w:rsidR="00963685">
              <w:rPr>
                <w:rFonts w:ascii="Tahoma" w:hAnsi="Tahoma"/>
                <w:i/>
              </w:rPr>
              <w:t>2</w:t>
            </w:r>
            <w:r w:rsidRPr="00472FD2">
              <w:rPr>
                <w:rFonts w:ascii="Tahoma" w:hAnsi="Tahoma"/>
                <w:b w:val="0"/>
                <w:i/>
              </w:rPr>
              <w:t>. Premisas de la evaluación en la fase de proceso</w:t>
            </w:r>
          </w:p>
          <w:p w14:paraId="14245F5B" w14:textId="77777777" w:rsidR="00600918" w:rsidRPr="00443B86" w:rsidRDefault="00852B39" w:rsidP="00180E35">
            <w:pPr>
              <w:numPr>
                <w:ilvl w:val="0"/>
                <w:numId w:val="27"/>
              </w:numPr>
              <w:spacing w:line="276" w:lineRule="auto"/>
              <w:rPr>
                <w:rFonts w:ascii="Tahoma" w:eastAsia="Times New Roman" w:hAnsi="Tahoma"/>
                <w:sz w:val="20"/>
                <w:szCs w:val="20"/>
              </w:rPr>
            </w:pPr>
            <w:r w:rsidRPr="00A206A8">
              <w:rPr>
                <w:rFonts w:ascii="Tahoma" w:hAnsi="Tahoma"/>
                <w:kern w:val="24"/>
                <w:sz w:val="20"/>
                <w:szCs w:val="20"/>
              </w:rPr>
              <w:t xml:space="preserve">Procesos </w:t>
            </w:r>
            <w:r w:rsidR="00B70D59">
              <w:rPr>
                <w:rFonts w:ascii="Tahoma" w:hAnsi="Tahoma"/>
                <w:kern w:val="24"/>
                <w:sz w:val="20"/>
                <w:szCs w:val="20"/>
              </w:rPr>
              <w:t xml:space="preserve">técnicos y </w:t>
            </w:r>
            <w:r w:rsidRPr="00A206A8">
              <w:rPr>
                <w:rFonts w:ascii="Tahoma" w:hAnsi="Tahoma"/>
                <w:kern w:val="24"/>
                <w:sz w:val="20"/>
                <w:szCs w:val="20"/>
              </w:rPr>
              <w:t xml:space="preserve">administrativos </w:t>
            </w:r>
            <w:r w:rsidR="006738A6">
              <w:rPr>
                <w:rFonts w:ascii="Tahoma" w:hAnsi="Tahoma"/>
                <w:kern w:val="24"/>
                <w:sz w:val="20"/>
                <w:szCs w:val="20"/>
              </w:rPr>
              <w:t>conjuntos</w:t>
            </w:r>
            <w:r w:rsidR="003F3A18">
              <w:rPr>
                <w:rFonts w:ascii="Tahoma" w:hAnsi="Tahoma"/>
                <w:kern w:val="24"/>
                <w:sz w:val="20"/>
                <w:szCs w:val="20"/>
              </w:rPr>
              <w:t xml:space="preserve"> </w:t>
            </w:r>
            <w:r w:rsidRPr="00A206A8">
              <w:rPr>
                <w:rFonts w:ascii="Tahoma" w:hAnsi="Tahoma"/>
                <w:kern w:val="24"/>
                <w:sz w:val="20"/>
                <w:szCs w:val="20"/>
              </w:rPr>
              <w:t xml:space="preserve">propician el trabajo </w:t>
            </w:r>
            <w:r w:rsidR="006738A6">
              <w:rPr>
                <w:rFonts w:ascii="Tahoma" w:hAnsi="Tahoma"/>
                <w:kern w:val="24"/>
                <w:sz w:val="20"/>
                <w:szCs w:val="20"/>
              </w:rPr>
              <w:t>integrado</w:t>
            </w:r>
            <w:r w:rsidR="00556ABA">
              <w:rPr>
                <w:rFonts w:ascii="Tahoma" w:hAnsi="Tahoma"/>
                <w:kern w:val="24"/>
                <w:sz w:val="20"/>
                <w:szCs w:val="20"/>
              </w:rPr>
              <w:t xml:space="preserve"> que optimiza el uso eficiente de los recursos</w:t>
            </w:r>
            <w:r w:rsidRPr="00A206A8">
              <w:rPr>
                <w:rFonts w:ascii="Tahoma" w:hAnsi="Tahoma"/>
                <w:kern w:val="24"/>
                <w:sz w:val="20"/>
                <w:szCs w:val="20"/>
              </w:rPr>
              <w:t xml:space="preserve"> (eficiencia conjunta)</w:t>
            </w:r>
          </w:p>
          <w:p w14:paraId="526AE85F" w14:textId="77777777" w:rsidR="00600918" w:rsidRPr="00443B86" w:rsidRDefault="00600918" w:rsidP="00180E35">
            <w:pPr>
              <w:numPr>
                <w:ilvl w:val="0"/>
                <w:numId w:val="27"/>
              </w:numPr>
              <w:spacing w:line="276" w:lineRule="auto"/>
              <w:rPr>
                <w:rFonts w:ascii="Tahoma" w:eastAsia="Times New Roman" w:hAnsi="Tahoma"/>
                <w:sz w:val="20"/>
                <w:szCs w:val="20"/>
              </w:rPr>
            </w:pPr>
            <w:r w:rsidRPr="00472FD2">
              <w:rPr>
                <w:rFonts w:ascii="Tahoma" w:hAnsi="Tahoma"/>
                <w:kern w:val="24"/>
                <w:sz w:val="20"/>
                <w:szCs w:val="20"/>
              </w:rPr>
              <w:t>Procesos técnicos son acordes con las capacidades de la población beneficiaria (eficiencia técnica)</w:t>
            </w:r>
          </w:p>
          <w:p w14:paraId="6A6154D5" w14:textId="77777777" w:rsidR="00443B86" w:rsidRPr="00852B39" w:rsidRDefault="00443B86" w:rsidP="00180E35">
            <w:pPr>
              <w:numPr>
                <w:ilvl w:val="0"/>
                <w:numId w:val="27"/>
              </w:numPr>
              <w:spacing w:line="276" w:lineRule="auto"/>
              <w:rPr>
                <w:rFonts w:ascii="Tahoma" w:eastAsia="Times New Roman" w:hAnsi="Tahoma"/>
                <w:sz w:val="20"/>
                <w:szCs w:val="20"/>
              </w:rPr>
            </w:pPr>
            <w:r w:rsidRPr="00472FD2">
              <w:rPr>
                <w:rFonts w:ascii="Tahoma" w:hAnsi="Tahoma"/>
                <w:kern w:val="24"/>
                <w:sz w:val="20"/>
                <w:szCs w:val="20"/>
              </w:rPr>
              <w:t>Procesos administrativos son acordes con el abordaje técnico, los recursos financieros y la realidad donde actúa el PC (eficiencia administrativa y financiera)</w:t>
            </w:r>
          </w:p>
          <w:p w14:paraId="330064CB" w14:textId="77777777" w:rsidR="00695412" w:rsidRPr="00695412" w:rsidRDefault="00600918" w:rsidP="00180E35">
            <w:pPr>
              <w:pStyle w:val="ListParagraph"/>
              <w:numPr>
                <w:ilvl w:val="0"/>
                <w:numId w:val="27"/>
              </w:numPr>
              <w:jc w:val="both"/>
              <w:rPr>
                <w:rFonts w:ascii="Tahoma" w:hAnsi="Tahoma"/>
                <w:sz w:val="20"/>
                <w:szCs w:val="20"/>
              </w:rPr>
            </w:pPr>
            <w:r w:rsidRPr="00A206A8">
              <w:rPr>
                <w:rFonts w:ascii="Tahoma" w:hAnsi="Tahoma"/>
                <w:kern w:val="24"/>
                <w:sz w:val="20"/>
                <w:szCs w:val="20"/>
              </w:rPr>
              <w:t xml:space="preserve">Procesos participativos efectivos y la eficiencia conjunta </w:t>
            </w:r>
            <w:r w:rsidR="00671F5F">
              <w:rPr>
                <w:rFonts w:ascii="Tahoma" w:hAnsi="Tahoma"/>
                <w:kern w:val="24"/>
                <w:sz w:val="20"/>
                <w:szCs w:val="20"/>
              </w:rPr>
              <w:t>propician la</w:t>
            </w:r>
            <w:r w:rsidRPr="00A206A8">
              <w:rPr>
                <w:rFonts w:ascii="Tahoma" w:hAnsi="Tahoma"/>
                <w:kern w:val="24"/>
                <w:sz w:val="20"/>
                <w:szCs w:val="20"/>
              </w:rPr>
              <w:t xml:space="preserve"> apropiación  </w:t>
            </w:r>
            <w:r w:rsidR="003F3A18">
              <w:rPr>
                <w:rFonts w:ascii="Tahoma" w:hAnsi="Tahoma"/>
                <w:kern w:val="24"/>
                <w:sz w:val="20"/>
                <w:szCs w:val="20"/>
              </w:rPr>
              <w:t>(apropiación conjunta)</w:t>
            </w:r>
          </w:p>
          <w:p w14:paraId="31278B6D" w14:textId="77777777" w:rsidR="00695412" w:rsidRPr="00695412" w:rsidRDefault="00695412" w:rsidP="00695412">
            <w:pPr>
              <w:pStyle w:val="ListParagraph"/>
              <w:jc w:val="both"/>
              <w:rPr>
                <w:rFonts w:ascii="Tahoma" w:hAnsi="Tahoma"/>
                <w:sz w:val="8"/>
                <w:szCs w:val="20"/>
              </w:rPr>
            </w:pPr>
          </w:p>
        </w:tc>
      </w:tr>
    </w:tbl>
    <w:p w14:paraId="6B3B3534" w14:textId="77777777" w:rsidR="006E6576" w:rsidRDefault="00625CE4" w:rsidP="006E6576">
      <w:pPr>
        <w:pStyle w:val="Heading2"/>
        <w:spacing w:after="240"/>
        <w:rPr>
          <w:rFonts w:ascii="Tahoma" w:hAnsi="Tahoma" w:cs="Calibri"/>
          <w:b w:val="0"/>
          <w:sz w:val="22"/>
          <w:szCs w:val="22"/>
          <w:lang w:val="es-CO"/>
        </w:rPr>
      </w:pPr>
      <w:bookmarkStart w:id="39" w:name="_Toc199786710"/>
      <w:r>
        <w:rPr>
          <w:rFonts w:ascii="Tahoma" w:hAnsi="Tahoma" w:cs="Calibri"/>
          <w:b w:val="0"/>
          <w:sz w:val="22"/>
          <w:szCs w:val="22"/>
          <w:lang w:val="es-CO"/>
        </w:rPr>
        <w:lastRenderedPageBreak/>
        <w:t xml:space="preserve">Evaluación de la fase de </w:t>
      </w:r>
      <w:r w:rsidR="0082269E">
        <w:rPr>
          <w:rFonts w:ascii="Tahoma" w:hAnsi="Tahoma" w:cs="Calibri"/>
          <w:b w:val="0"/>
          <w:sz w:val="22"/>
          <w:szCs w:val="22"/>
          <w:lang w:val="es-CO"/>
        </w:rPr>
        <w:t>proceso</w:t>
      </w:r>
      <w:bookmarkEnd w:id="39"/>
    </w:p>
    <w:p w14:paraId="59750B6B" w14:textId="77777777" w:rsidR="00D70AE0" w:rsidRPr="00215264" w:rsidRDefault="00852B39" w:rsidP="00215264">
      <w:pPr>
        <w:pStyle w:val="Heading2"/>
        <w:spacing w:after="240"/>
        <w:rPr>
          <w:rFonts w:ascii="Tahoma" w:hAnsi="Tahoma" w:cs="Calibri"/>
          <w:b w:val="0"/>
          <w:sz w:val="22"/>
          <w:szCs w:val="22"/>
          <w:lang w:val="es-CO"/>
        </w:rPr>
      </w:pPr>
      <w:bookmarkStart w:id="40" w:name="_Toc199786711"/>
      <w:r w:rsidRPr="00215264">
        <w:rPr>
          <w:rFonts w:ascii="Tahoma" w:hAnsi="Tahoma" w:cs="Calibri"/>
          <w:b w:val="0"/>
          <w:sz w:val="22"/>
          <w:szCs w:val="22"/>
          <w:lang w:val="es-CO"/>
        </w:rPr>
        <w:t>1</w:t>
      </w:r>
      <w:r w:rsidR="005A6327" w:rsidRPr="00215264">
        <w:rPr>
          <w:rFonts w:ascii="Tahoma" w:hAnsi="Tahoma" w:cs="Calibri"/>
          <w:b w:val="0"/>
          <w:sz w:val="22"/>
          <w:szCs w:val="22"/>
          <w:lang w:val="es-CO"/>
        </w:rPr>
        <w:t xml:space="preserve">. </w:t>
      </w:r>
      <w:r w:rsidR="00D70AE0" w:rsidRPr="00215264">
        <w:rPr>
          <w:rFonts w:ascii="Tahoma" w:hAnsi="Tahoma" w:cs="Calibri"/>
          <w:b w:val="0"/>
          <w:sz w:val="22"/>
          <w:szCs w:val="22"/>
          <w:lang w:val="es-CO"/>
        </w:rPr>
        <w:t>Eficiencia conjunta</w:t>
      </w:r>
      <w:bookmarkEnd w:id="40"/>
    </w:p>
    <w:p w14:paraId="7A43E7B3" w14:textId="77777777" w:rsidR="00580D99" w:rsidRDefault="00580D99" w:rsidP="005325C1">
      <w:pPr>
        <w:jc w:val="both"/>
        <w:rPr>
          <w:rFonts w:ascii="Tahoma" w:hAnsi="Tahoma"/>
          <w:sz w:val="22"/>
        </w:rPr>
      </w:pPr>
      <w:r>
        <w:rPr>
          <w:rFonts w:ascii="Tahoma" w:hAnsi="Tahoma"/>
          <w:sz w:val="22"/>
        </w:rPr>
        <w:t xml:space="preserve">Como se </w:t>
      </w:r>
      <w:r w:rsidR="000E1064">
        <w:rPr>
          <w:rFonts w:ascii="Tahoma" w:hAnsi="Tahoma"/>
          <w:sz w:val="22"/>
        </w:rPr>
        <w:t>refería</w:t>
      </w:r>
      <w:r>
        <w:rPr>
          <w:rFonts w:ascii="Tahoma" w:hAnsi="Tahoma"/>
          <w:sz w:val="22"/>
        </w:rPr>
        <w:t xml:space="preserve"> en la fase de diseño, </w:t>
      </w:r>
      <w:r w:rsidR="000E1064">
        <w:rPr>
          <w:rFonts w:ascii="Tahoma" w:hAnsi="Tahoma"/>
          <w:sz w:val="22"/>
        </w:rPr>
        <w:t xml:space="preserve">la </w:t>
      </w:r>
      <w:r w:rsidR="00684F8D">
        <w:rPr>
          <w:rFonts w:ascii="Tahoma" w:hAnsi="Tahoma"/>
          <w:sz w:val="22"/>
        </w:rPr>
        <w:t>forma en</w:t>
      </w:r>
      <w:r w:rsidR="00AC12F5">
        <w:rPr>
          <w:rFonts w:ascii="Tahoma" w:hAnsi="Tahoma"/>
          <w:sz w:val="22"/>
        </w:rPr>
        <w:t xml:space="preserve"> </w:t>
      </w:r>
      <w:r w:rsidR="000E1064">
        <w:rPr>
          <w:rFonts w:ascii="Tahoma" w:hAnsi="Tahoma"/>
          <w:sz w:val="22"/>
        </w:rPr>
        <w:t>como se condujo la elaboración del documento original</w:t>
      </w:r>
      <w:r w:rsidR="008671B5">
        <w:rPr>
          <w:rFonts w:ascii="Tahoma" w:hAnsi="Tahoma"/>
          <w:sz w:val="22"/>
        </w:rPr>
        <w:t xml:space="preserve"> del PC</w:t>
      </w:r>
      <w:r w:rsidR="000E1064">
        <w:rPr>
          <w:rFonts w:ascii="Tahoma" w:hAnsi="Tahoma"/>
          <w:sz w:val="22"/>
        </w:rPr>
        <w:t xml:space="preserve"> propici</w:t>
      </w:r>
      <w:r w:rsidR="00684F8D">
        <w:rPr>
          <w:rFonts w:ascii="Tahoma" w:hAnsi="Tahoma"/>
          <w:sz w:val="22"/>
        </w:rPr>
        <w:t>ó</w:t>
      </w:r>
      <w:r w:rsidR="000E1064">
        <w:rPr>
          <w:rFonts w:ascii="Tahoma" w:hAnsi="Tahoma"/>
          <w:sz w:val="22"/>
        </w:rPr>
        <w:t xml:space="preserve"> que cada agencia se responsabilizar</w:t>
      </w:r>
      <w:r w:rsidR="00684F8D">
        <w:rPr>
          <w:rFonts w:ascii="Tahoma" w:hAnsi="Tahoma"/>
          <w:sz w:val="22"/>
        </w:rPr>
        <w:t>a</w:t>
      </w:r>
      <w:r w:rsidR="000E1064">
        <w:rPr>
          <w:rFonts w:ascii="Tahoma" w:hAnsi="Tahoma"/>
          <w:sz w:val="22"/>
        </w:rPr>
        <w:t xml:space="preserve"> de sus productos de forma independiente</w:t>
      </w:r>
      <w:r w:rsidR="008671B5">
        <w:rPr>
          <w:rFonts w:ascii="Tahoma" w:hAnsi="Tahoma"/>
          <w:sz w:val="22"/>
        </w:rPr>
        <w:t xml:space="preserve"> y unilateral. </w:t>
      </w:r>
      <w:r w:rsidR="00AC12F5" w:rsidRPr="0062561C">
        <w:rPr>
          <w:rFonts w:ascii="Tahoma" w:hAnsi="Tahoma"/>
          <w:sz w:val="22"/>
        </w:rPr>
        <w:t xml:space="preserve">Esto provocó que se presentaran desfases de ejecución </w:t>
      </w:r>
      <w:r w:rsidR="00AC12F5">
        <w:rPr>
          <w:rFonts w:ascii="Tahoma" w:hAnsi="Tahoma"/>
          <w:sz w:val="22"/>
        </w:rPr>
        <w:t xml:space="preserve">programática y </w:t>
      </w:r>
      <w:r w:rsidR="00AC12F5" w:rsidRPr="0062561C">
        <w:rPr>
          <w:rFonts w:ascii="Tahoma" w:hAnsi="Tahoma"/>
          <w:sz w:val="22"/>
        </w:rPr>
        <w:t xml:space="preserve">financiera, muestra de los diferentes ritmos de </w:t>
      </w:r>
      <w:r w:rsidR="00AC12F5">
        <w:rPr>
          <w:rFonts w:ascii="Tahoma" w:hAnsi="Tahoma"/>
          <w:sz w:val="22"/>
        </w:rPr>
        <w:t xml:space="preserve">abordaje y </w:t>
      </w:r>
      <w:r w:rsidR="00AC12F5" w:rsidRPr="0062561C">
        <w:rPr>
          <w:rFonts w:ascii="Tahoma" w:hAnsi="Tahoma"/>
          <w:sz w:val="22"/>
        </w:rPr>
        <w:t>ejecución de las agencias de las Naciones Unidas</w:t>
      </w:r>
      <w:r w:rsidR="00C06DC7">
        <w:rPr>
          <w:rFonts w:ascii="Tahoma" w:hAnsi="Tahoma"/>
          <w:sz w:val="22"/>
        </w:rPr>
        <w:t>.</w:t>
      </w:r>
      <w:r w:rsidR="00AC12F5">
        <w:rPr>
          <w:rFonts w:ascii="Tahoma" w:hAnsi="Tahoma"/>
          <w:sz w:val="22"/>
        </w:rPr>
        <w:t xml:space="preserve"> </w:t>
      </w:r>
      <w:r w:rsidR="001C3F35">
        <w:rPr>
          <w:rFonts w:ascii="Tahoma" w:hAnsi="Tahoma"/>
          <w:sz w:val="22"/>
        </w:rPr>
        <w:t xml:space="preserve">Hay que recordar que el </w:t>
      </w:r>
      <w:r w:rsidR="00834BA8">
        <w:rPr>
          <w:rFonts w:ascii="Tahoma" w:hAnsi="Tahoma"/>
          <w:sz w:val="22"/>
        </w:rPr>
        <w:t>Memorándum</w:t>
      </w:r>
      <w:r w:rsidR="001C3F35">
        <w:rPr>
          <w:rFonts w:ascii="Tahoma" w:hAnsi="Tahoma"/>
          <w:sz w:val="22"/>
        </w:rPr>
        <w:t xml:space="preserve"> de Entendimiento</w:t>
      </w:r>
      <w:r w:rsidR="00834BA8">
        <w:rPr>
          <w:rFonts w:ascii="Tahoma" w:hAnsi="Tahoma"/>
          <w:sz w:val="22"/>
        </w:rPr>
        <w:t xml:space="preserve"> del Secretariado del Fondo</w:t>
      </w:r>
      <w:r w:rsidR="001C3F35">
        <w:rPr>
          <w:rFonts w:ascii="Tahoma" w:hAnsi="Tahoma"/>
          <w:sz w:val="22"/>
        </w:rPr>
        <w:t xml:space="preserve"> </w:t>
      </w:r>
      <w:r w:rsidR="00834BA8">
        <w:rPr>
          <w:rFonts w:ascii="Tahoma" w:hAnsi="Tahoma"/>
          <w:sz w:val="22"/>
        </w:rPr>
        <w:t>promovía</w:t>
      </w:r>
      <w:r w:rsidR="001C3F35">
        <w:rPr>
          <w:rFonts w:ascii="Tahoma" w:hAnsi="Tahoma"/>
          <w:sz w:val="22"/>
        </w:rPr>
        <w:t xml:space="preserve"> el trabajo conjunto sin embargo dictaba que </w:t>
      </w:r>
      <w:r w:rsidR="005303AB">
        <w:rPr>
          <w:rFonts w:ascii="Tahoma" w:hAnsi="Tahoma"/>
          <w:sz w:val="22"/>
        </w:rPr>
        <w:t>el programa</w:t>
      </w:r>
      <w:r w:rsidR="002F66F6">
        <w:rPr>
          <w:rFonts w:ascii="Tahoma" w:hAnsi="Tahoma"/>
          <w:sz w:val="22"/>
        </w:rPr>
        <w:t xml:space="preserve"> funcionaria de acuerdo a las normas y procedimientos de cada agencia. De tal manera, que desde el propio diseño no se daban las condiciones </w:t>
      </w:r>
      <w:r w:rsidR="0093598C">
        <w:rPr>
          <w:rFonts w:ascii="Tahoma" w:hAnsi="Tahoma"/>
          <w:sz w:val="22"/>
        </w:rPr>
        <w:t>formales para propiciar un trabajo conjunto desde la perspectiva interagencial.</w:t>
      </w:r>
    </w:p>
    <w:p w14:paraId="1A1CCA72" w14:textId="77777777" w:rsidR="00AC12F5" w:rsidRDefault="00907E05" w:rsidP="00502306">
      <w:pPr>
        <w:jc w:val="both"/>
        <w:rPr>
          <w:rFonts w:ascii="Tahoma" w:hAnsi="Tahoma"/>
          <w:sz w:val="22"/>
        </w:rPr>
      </w:pPr>
      <w:r>
        <w:rPr>
          <w:rFonts w:ascii="Tahoma" w:hAnsi="Tahoma"/>
          <w:sz w:val="22"/>
        </w:rPr>
        <w:t xml:space="preserve">En este </w:t>
      </w:r>
      <w:r w:rsidRPr="005870E2">
        <w:rPr>
          <w:rFonts w:ascii="Tahoma" w:hAnsi="Tahoma"/>
          <w:b/>
          <w:sz w:val="22"/>
          <w:u w:val="single"/>
        </w:rPr>
        <w:t xml:space="preserve">inicio de </w:t>
      </w:r>
      <w:r w:rsidR="0041486A" w:rsidRPr="005870E2">
        <w:rPr>
          <w:rFonts w:ascii="Tahoma" w:hAnsi="Tahoma"/>
          <w:b/>
          <w:sz w:val="22"/>
          <w:u w:val="single"/>
        </w:rPr>
        <w:t>implementación</w:t>
      </w:r>
      <w:r w:rsidRPr="005870E2">
        <w:rPr>
          <w:rFonts w:ascii="Tahoma" w:hAnsi="Tahoma"/>
          <w:b/>
          <w:sz w:val="22"/>
          <w:u w:val="single"/>
        </w:rPr>
        <w:t xml:space="preserve"> del programa</w:t>
      </w:r>
      <w:r>
        <w:rPr>
          <w:rFonts w:ascii="Tahoma" w:hAnsi="Tahoma"/>
          <w:sz w:val="22"/>
        </w:rPr>
        <w:t xml:space="preserve"> </w:t>
      </w:r>
      <w:r w:rsidR="00330382">
        <w:rPr>
          <w:rFonts w:ascii="Tahoma" w:hAnsi="Tahoma"/>
          <w:sz w:val="22"/>
        </w:rPr>
        <w:t>impera</w:t>
      </w:r>
      <w:r w:rsidR="00472970">
        <w:rPr>
          <w:rFonts w:ascii="Tahoma" w:hAnsi="Tahoma"/>
          <w:sz w:val="22"/>
        </w:rPr>
        <w:t>ron</w:t>
      </w:r>
      <w:r w:rsidR="008B6B6D">
        <w:rPr>
          <w:rFonts w:ascii="Tahoma" w:hAnsi="Tahoma"/>
          <w:sz w:val="22"/>
        </w:rPr>
        <w:t xml:space="preserve"> un conjunto de prácticas</w:t>
      </w:r>
      <w:r w:rsidR="007F6697">
        <w:rPr>
          <w:rFonts w:ascii="Tahoma" w:hAnsi="Tahoma"/>
          <w:sz w:val="22"/>
        </w:rPr>
        <w:t xml:space="preserve"> sistémicas</w:t>
      </w:r>
      <w:r w:rsidR="00A32DA3">
        <w:rPr>
          <w:rFonts w:ascii="Tahoma" w:hAnsi="Tahoma"/>
          <w:sz w:val="22"/>
        </w:rPr>
        <w:t xml:space="preserve"> </w:t>
      </w:r>
      <w:r>
        <w:rPr>
          <w:rFonts w:ascii="Tahoma" w:hAnsi="Tahoma"/>
          <w:sz w:val="22"/>
        </w:rPr>
        <w:t xml:space="preserve">que </w:t>
      </w:r>
      <w:r w:rsidR="000C5908">
        <w:rPr>
          <w:rFonts w:ascii="Tahoma" w:hAnsi="Tahoma"/>
          <w:sz w:val="22"/>
        </w:rPr>
        <w:t>s</w:t>
      </w:r>
      <w:r w:rsidR="00551016">
        <w:rPr>
          <w:rFonts w:ascii="Tahoma" w:hAnsi="Tahoma"/>
          <w:sz w:val="22"/>
        </w:rPr>
        <w:t>e deben considerar</w:t>
      </w:r>
      <w:r w:rsidR="00795C1B">
        <w:rPr>
          <w:rFonts w:ascii="Tahoma" w:hAnsi="Tahoma"/>
          <w:sz w:val="22"/>
        </w:rPr>
        <w:t xml:space="preserve"> como</w:t>
      </w:r>
      <w:r w:rsidR="007F4252">
        <w:rPr>
          <w:rFonts w:ascii="Tahoma" w:hAnsi="Tahoma"/>
          <w:sz w:val="22"/>
        </w:rPr>
        <w:t xml:space="preserve"> la</w:t>
      </w:r>
      <w:r w:rsidR="000C5908">
        <w:rPr>
          <w:rFonts w:ascii="Tahoma" w:hAnsi="Tahoma"/>
          <w:sz w:val="22"/>
        </w:rPr>
        <w:t xml:space="preserve">s </w:t>
      </w:r>
      <w:r w:rsidR="00551016">
        <w:rPr>
          <w:rFonts w:ascii="Tahoma" w:hAnsi="Tahoma"/>
          <w:sz w:val="22"/>
        </w:rPr>
        <w:t xml:space="preserve">principales </w:t>
      </w:r>
      <w:r w:rsidR="000C5908">
        <w:rPr>
          <w:rFonts w:ascii="Tahoma" w:hAnsi="Tahoma"/>
          <w:sz w:val="22"/>
        </w:rPr>
        <w:t>causas</w:t>
      </w:r>
      <w:r w:rsidR="007F4252">
        <w:rPr>
          <w:rFonts w:ascii="Tahoma" w:hAnsi="Tahoma"/>
          <w:sz w:val="22"/>
        </w:rPr>
        <w:t xml:space="preserve"> y obstáculos</w:t>
      </w:r>
      <w:r w:rsidR="000C5908">
        <w:rPr>
          <w:rFonts w:ascii="Tahoma" w:hAnsi="Tahoma"/>
          <w:sz w:val="22"/>
        </w:rPr>
        <w:t xml:space="preserve"> </w:t>
      </w:r>
      <w:r w:rsidR="00551016">
        <w:rPr>
          <w:rFonts w:ascii="Tahoma" w:hAnsi="Tahoma"/>
          <w:sz w:val="22"/>
        </w:rPr>
        <w:t>por las cuales no se logr</w:t>
      </w:r>
      <w:r w:rsidR="00B71B54">
        <w:rPr>
          <w:rFonts w:ascii="Tahoma" w:hAnsi="Tahoma"/>
          <w:sz w:val="22"/>
        </w:rPr>
        <w:t>ó en el principio</w:t>
      </w:r>
      <w:r w:rsidR="00551016">
        <w:rPr>
          <w:rFonts w:ascii="Tahoma" w:hAnsi="Tahoma"/>
          <w:sz w:val="22"/>
        </w:rPr>
        <w:t xml:space="preserve"> gestionar</w:t>
      </w:r>
      <w:r w:rsidR="001D6FB6">
        <w:rPr>
          <w:rFonts w:ascii="Tahoma" w:hAnsi="Tahoma"/>
          <w:sz w:val="22"/>
        </w:rPr>
        <w:t xml:space="preserve"> </w:t>
      </w:r>
      <w:r w:rsidR="00AA6370">
        <w:rPr>
          <w:rFonts w:ascii="Tahoma" w:hAnsi="Tahoma"/>
          <w:sz w:val="22"/>
        </w:rPr>
        <w:t>un modelo que llevará a la</w:t>
      </w:r>
      <w:r w:rsidR="0012797B">
        <w:rPr>
          <w:rFonts w:ascii="Tahoma" w:hAnsi="Tahoma"/>
          <w:sz w:val="22"/>
        </w:rPr>
        <w:t xml:space="preserve"> eficiencia conjunta</w:t>
      </w:r>
      <w:r w:rsidR="00551016">
        <w:rPr>
          <w:rFonts w:ascii="Tahoma" w:hAnsi="Tahoma"/>
          <w:sz w:val="22"/>
        </w:rPr>
        <w:t xml:space="preserve"> y ni siquiera </w:t>
      </w:r>
      <w:r w:rsidR="0093651E">
        <w:rPr>
          <w:rFonts w:ascii="Tahoma" w:hAnsi="Tahoma"/>
          <w:sz w:val="22"/>
        </w:rPr>
        <w:t>propiciar</w:t>
      </w:r>
      <w:r w:rsidR="00AA6370">
        <w:rPr>
          <w:rFonts w:ascii="Tahoma" w:hAnsi="Tahoma"/>
          <w:sz w:val="22"/>
        </w:rPr>
        <w:t>á</w:t>
      </w:r>
      <w:r w:rsidR="0093651E">
        <w:rPr>
          <w:rFonts w:ascii="Tahoma" w:hAnsi="Tahoma"/>
          <w:sz w:val="22"/>
        </w:rPr>
        <w:t xml:space="preserve"> una eficiencia individual</w:t>
      </w:r>
      <w:r w:rsidR="0093651E">
        <w:rPr>
          <w:rStyle w:val="FootnoteReference"/>
          <w:rFonts w:ascii="Tahoma" w:hAnsi="Tahoma"/>
          <w:sz w:val="22"/>
        </w:rPr>
        <w:footnoteReference w:id="8"/>
      </w:r>
      <w:r w:rsidR="0037667D">
        <w:rPr>
          <w:rFonts w:ascii="Tahoma" w:hAnsi="Tahoma"/>
          <w:sz w:val="22"/>
        </w:rPr>
        <w:t xml:space="preserve"> en la obtención de resultados</w:t>
      </w:r>
      <w:r w:rsidR="0012797B">
        <w:rPr>
          <w:rFonts w:ascii="Tahoma" w:hAnsi="Tahoma"/>
          <w:sz w:val="22"/>
        </w:rPr>
        <w:t>.</w:t>
      </w:r>
      <w:r w:rsidR="00502306">
        <w:rPr>
          <w:rFonts w:ascii="Tahoma" w:hAnsi="Tahoma"/>
          <w:sz w:val="22"/>
        </w:rPr>
        <w:t xml:space="preserve"> </w:t>
      </w:r>
    </w:p>
    <w:p w14:paraId="5D8F3A2C" w14:textId="77777777" w:rsidR="00502306" w:rsidRDefault="00502306" w:rsidP="00502306">
      <w:pPr>
        <w:jc w:val="both"/>
        <w:rPr>
          <w:rFonts w:ascii="Tahoma" w:hAnsi="Tahoma"/>
          <w:sz w:val="22"/>
        </w:rPr>
      </w:pPr>
      <w:r>
        <w:rPr>
          <w:rFonts w:ascii="Tahoma" w:hAnsi="Tahoma"/>
          <w:sz w:val="22"/>
        </w:rPr>
        <w:t xml:space="preserve">Estas prácticas </w:t>
      </w:r>
      <w:r w:rsidR="006F100A">
        <w:rPr>
          <w:rFonts w:ascii="Tahoma" w:hAnsi="Tahoma"/>
          <w:sz w:val="22"/>
        </w:rPr>
        <w:t xml:space="preserve">en el </w:t>
      </w:r>
      <w:r w:rsidR="006F100A" w:rsidRPr="006F100A">
        <w:rPr>
          <w:rFonts w:ascii="Tahoma" w:hAnsi="Tahoma"/>
          <w:i/>
          <w:sz w:val="22"/>
        </w:rPr>
        <w:t>inicio del PC</w:t>
      </w:r>
      <w:r w:rsidR="006F100A">
        <w:rPr>
          <w:rFonts w:ascii="Tahoma" w:hAnsi="Tahoma"/>
          <w:sz w:val="22"/>
        </w:rPr>
        <w:t xml:space="preserve"> </w:t>
      </w:r>
      <w:r>
        <w:rPr>
          <w:rFonts w:ascii="Tahoma" w:hAnsi="Tahoma"/>
          <w:sz w:val="22"/>
        </w:rPr>
        <w:t>se analiza</w:t>
      </w:r>
      <w:r w:rsidR="006F100A">
        <w:rPr>
          <w:rFonts w:ascii="Tahoma" w:hAnsi="Tahoma"/>
          <w:sz w:val="22"/>
        </w:rPr>
        <w:t>ro</w:t>
      </w:r>
      <w:r>
        <w:rPr>
          <w:rFonts w:ascii="Tahoma" w:hAnsi="Tahoma"/>
          <w:sz w:val="22"/>
        </w:rPr>
        <w:t>n respecto a la:</w:t>
      </w:r>
    </w:p>
    <w:p w14:paraId="5AB7A41E" w14:textId="77777777" w:rsidR="00502306" w:rsidRDefault="00502306" w:rsidP="00180E35">
      <w:pPr>
        <w:pStyle w:val="ListParagraph"/>
        <w:numPr>
          <w:ilvl w:val="0"/>
          <w:numId w:val="26"/>
        </w:numPr>
        <w:jc w:val="both"/>
        <w:rPr>
          <w:rFonts w:ascii="Tahoma" w:hAnsi="Tahoma"/>
        </w:rPr>
      </w:pPr>
      <w:r>
        <w:rPr>
          <w:rFonts w:ascii="Tahoma" w:hAnsi="Tahoma"/>
          <w:b/>
          <w:i/>
        </w:rPr>
        <w:t>Gestión Agencial</w:t>
      </w:r>
      <w:r>
        <w:rPr>
          <w:rFonts w:ascii="Tahoma" w:hAnsi="Tahoma"/>
        </w:rPr>
        <w:t xml:space="preserve">. </w:t>
      </w:r>
      <w:r w:rsidRPr="00C74C85">
        <w:rPr>
          <w:rFonts w:ascii="Tahoma" w:hAnsi="Tahoma"/>
        </w:rPr>
        <w:t xml:space="preserve">Ausencia de una efectiva </w:t>
      </w:r>
      <w:r>
        <w:rPr>
          <w:rFonts w:ascii="Tahoma" w:hAnsi="Tahoma"/>
        </w:rPr>
        <w:t xml:space="preserve">organización y </w:t>
      </w:r>
      <w:r w:rsidRPr="00C74C85">
        <w:rPr>
          <w:rFonts w:ascii="Tahoma" w:hAnsi="Tahoma"/>
        </w:rPr>
        <w:t xml:space="preserve">coordinación </w:t>
      </w:r>
      <w:r>
        <w:rPr>
          <w:rFonts w:ascii="Tahoma" w:hAnsi="Tahoma"/>
        </w:rPr>
        <w:t xml:space="preserve">conjunta </w:t>
      </w:r>
      <w:r w:rsidR="005F7103">
        <w:rPr>
          <w:rFonts w:ascii="Tahoma" w:hAnsi="Tahoma"/>
        </w:rPr>
        <w:t>que no contaba</w:t>
      </w:r>
      <w:r>
        <w:rPr>
          <w:rFonts w:ascii="Tahoma" w:hAnsi="Tahoma"/>
        </w:rPr>
        <w:t xml:space="preserve"> con la formalización de los procesos de gestión del programa de manera integral con sus respectivos instrumentos. Por una parte desde un inicio no se presupuestaron recursos financieros para el tema de SyE y comunicación. Por otra parte, consecuente con lo anterior se m</w:t>
      </w:r>
      <w:r w:rsidR="002E0EDF">
        <w:rPr>
          <w:rFonts w:ascii="Tahoma" w:hAnsi="Tahoma"/>
        </w:rPr>
        <w:t>ostraron</w:t>
      </w:r>
      <w:r>
        <w:rPr>
          <w:rFonts w:ascii="Tahoma" w:hAnsi="Tahoma"/>
        </w:rPr>
        <w:t xml:space="preserve"> deficiencias en el uso de canales de comunicación interna y externa, falta de definición en roles y responsabilidades para la operación efectiva del programa. Esto promovió la práctica como era natural de los “compartimentos estancos“ en las cuatro agencias</w:t>
      </w:r>
      <w:r>
        <w:rPr>
          <w:rStyle w:val="FootnoteReference"/>
          <w:rFonts w:ascii="Tahoma" w:hAnsi="Tahoma"/>
        </w:rPr>
        <w:footnoteReference w:id="9"/>
      </w:r>
      <w:r>
        <w:rPr>
          <w:rFonts w:ascii="Tahoma" w:hAnsi="Tahoma"/>
        </w:rPr>
        <w:t>;</w:t>
      </w:r>
    </w:p>
    <w:p w14:paraId="521FEF95" w14:textId="77777777" w:rsidR="00502306" w:rsidRDefault="00502306" w:rsidP="00180E35">
      <w:pPr>
        <w:pStyle w:val="ListParagraph"/>
        <w:numPr>
          <w:ilvl w:val="0"/>
          <w:numId w:val="26"/>
        </w:numPr>
        <w:jc w:val="both"/>
        <w:rPr>
          <w:rFonts w:ascii="Tahoma" w:hAnsi="Tahoma"/>
        </w:rPr>
      </w:pPr>
      <w:r>
        <w:rPr>
          <w:rFonts w:ascii="Tahoma" w:hAnsi="Tahoma"/>
          <w:b/>
          <w:i/>
        </w:rPr>
        <w:t>Organización y administración</w:t>
      </w:r>
      <w:r w:rsidRPr="00343E85">
        <w:rPr>
          <w:rFonts w:ascii="Tahoma" w:hAnsi="Tahoma"/>
        </w:rPr>
        <w:t>.</w:t>
      </w:r>
      <w:r>
        <w:rPr>
          <w:rFonts w:ascii="Tahoma" w:hAnsi="Tahoma"/>
        </w:rPr>
        <w:t xml:space="preserve"> Falta de una mayor descentralización y desconcentración de la gestión del PC en las dos regiones. Lo que prevaleció fue una organización y administración centralizada.  En las regiones se estableció una Unidad de Coordinación con solamente cuatro personas (1 coordinador del </w:t>
      </w:r>
      <w:r>
        <w:rPr>
          <w:rFonts w:ascii="Tahoma" w:hAnsi="Tahoma"/>
        </w:rPr>
        <w:lastRenderedPageBreak/>
        <w:t xml:space="preserve">PC, 2 asistentes técnicos: uno por región y 1 asistente administrativa). La presencia de una limitada UC con poco personal en el terreno era insuficiente para facilitar la coordinación conjunta entre los diferentes ámbitos de acción temática y los distintos niveles políticos de actuación del PC en una zona geográfica dispersa. </w:t>
      </w:r>
    </w:p>
    <w:p w14:paraId="2E371B6B" w14:textId="77777777" w:rsidR="00502306" w:rsidRPr="008F1114" w:rsidRDefault="00502306" w:rsidP="00180E35">
      <w:pPr>
        <w:pStyle w:val="ListParagraph"/>
        <w:numPr>
          <w:ilvl w:val="0"/>
          <w:numId w:val="26"/>
        </w:numPr>
        <w:jc w:val="both"/>
        <w:rPr>
          <w:rFonts w:ascii="Tahoma" w:hAnsi="Tahoma"/>
        </w:rPr>
      </w:pPr>
      <w:r>
        <w:rPr>
          <w:rFonts w:ascii="Tahoma" w:hAnsi="Tahoma"/>
          <w:b/>
          <w:i/>
        </w:rPr>
        <w:t>Roles y responsabilidades.</w:t>
      </w:r>
      <w:r w:rsidRPr="00B00478">
        <w:rPr>
          <w:rFonts w:ascii="Tahoma" w:hAnsi="Tahoma"/>
          <w:b/>
          <w:i/>
        </w:rPr>
        <w:t xml:space="preserve"> </w:t>
      </w:r>
      <w:r>
        <w:rPr>
          <w:rFonts w:ascii="Tahoma" w:hAnsi="Tahoma"/>
        </w:rPr>
        <w:t>Falta de claridad en los roles y responsabilidades en la estructura de gobernanza del programa conjunto. Particularmente en la coordinación del programa al no tener la autoridad gerencial de realizar una gestión conjunta de forma descentralizada aún cuando se contaba con encuentros periódicos</w:t>
      </w:r>
      <w:r>
        <w:rPr>
          <w:rStyle w:val="FootnoteReference"/>
          <w:rFonts w:ascii="Tahoma" w:hAnsi="Tahoma"/>
        </w:rPr>
        <w:footnoteReference w:id="10"/>
      </w:r>
      <w:r>
        <w:rPr>
          <w:rFonts w:ascii="Tahoma" w:hAnsi="Tahoma"/>
        </w:rPr>
        <w:t xml:space="preserve"> pero sin un efectivo enfoque integral asociada a una estrategia definida de intervención conjunta. Por otra parte las reuniones periódicas del PC estuvieron caracterizadas por la particip</w:t>
      </w:r>
      <w:r w:rsidR="00FA1F33">
        <w:rPr>
          <w:rFonts w:ascii="Tahoma" w:hAnsi="Tahoma"/>
        </w:rPr>
        <w:t>ación solamente de las agencias como se evidencia en las actas de las reuniones.</w:t>
      </w:r>
      <w:r>
        <w:rPr>
          <w:rFonts w:ascii="Tahoma" w:hAnsi="Tahoma"/>
        </w:rPr>
        <w:t xml:space="preserve"> </w:t>
      </w:r>
      <w:r w:rsidRPr="00C74C85">
        <w:rPr>
          <w:rFonts w:ascii="Tahoma" w:hAnsi="Tahoma"/>
        </w:rPr>
        <w:t xml:space="preserve"> </w:t>
      </w:r>
      <w:r w:rsidRPr="008F1114">
        <w:rPr>
          <w:rFonts w:ascii="Tahoma" w:hAnsi="Tahoma"/>
        </w:rPr>
        <w:t xml:space="preserve"> </w:t>
      </w:r>
    </w:p>
    <w:p w14:paraId="1323AE1E" w14:textId="77777777" w:rsidR="00502306" w:rsidRDefault="00502306" w:rsidP="00180E35">
      <w:pPr>
        <w:pStyle w:val="ListParagraph"/>
        <w:numPr>
          <w:ilvl w:val="0"/>
          <w:numId w:val="26"/>
        </w:numPr>
        <w:jc w:val="both"/>
        <w:rPr>
          <w:rFonts w:ascii="Tahoma" w:hAnsi="Tahoma"/>
        </w:rPr>
      </w:pPr>
      <w:r>
        <w:rPr>
          <w:rFonts w:ascii="Tahoma" w:hAnsi="Tahoma"/>
          <w:b/>
          <w:i/>
        </w:rPr>
        <w:t>Estrategia conjunta</w:t>
      </w:r>
      <w:r>
        <w:rPr>
          <w:rFonts w:ascii="Tahoma" w:hAnsi="Tahoma"/>
        </w:rPr>
        <w:t xml:space="preserve">. Deficiencias en el marco de resultados en materia de coherencia, consistencia y alcance que no permitieron propiciar un ambiente de armonización programática y financiera que facilitará la organización y coordinación conjunta mediante una estrategia integral de intervención. Esta conclusión está sustentada en el apartado del diseño del PC de esta evaluación. En este apartado se examina la coherencia y consistencia del marco de resultados. Siendo así, esto promovió una lectura del marco de resultados solamente desde una perspectiva de cumplimiento de actividades y ejecución financiera. Por lo cual prevaleció una </w:t>
      </w:r>
      <w:r w:rsidRPr="001279B4">
        <w:rPr>
          <w:rFonts w:ascii="Tahoma" w:hAnsi="Tahoma"/>
        </w:rPr>
        <w:t>operación programática y financiera desalineada de una gestión conjunta del programa.</w:t>
      </w:r>
    </w:p>
    <w:p w14:paraId="5ADB6AFF" w14:textId="77777777" w:rsidR="00A05119" w:rsidRPr="00502306" w:rsidRDefault="00502306" w:rsidP="00180E35">
      <w:pPr>
        <w:pStyle w:val="ListParagraph"/>
        <w:numPr>
          <w:ilvl w:val="0"/>
          <w:numId w:val="26"/>
        </w:numPr>
        <w:jc w:val="both"/>
        <w:rPr>
          <w:rFonts w:ascii="Tahoma" w:hAnsi="Tahoma"/>
        </w:rPr>
      </w:pPr>
      <w:r w:rsidRPr="00502306">
        <w:rPr>
          <w:rFonts w:ascii="Tahoma" w:hAnsi="Tahoma"/>
          <w:b/>
          <w:i/>
        </w:rPr>
        <w:t>Identidad común</w:t>
      </w:r>
      <w:r w:rsidRPr="00502306">
        <w:rPr>
          <w:rFonts w:ascii="Tahoma" w:hAnsi="Tahoma"/>
        </w:rPr>
        <w:t xml:space="preserve">. Consecuente con las prácticas precitadas, en las agencias prevaleció la contratación de firmas consultoras para realizar el trabajo programado de forma desarticulada. Esto promovió el des-alineamiento y la falta de identidad del programa en Cusco y </w:t>
      </w:r>
      <w:r w:rsidR="000C156D" w:rsidRPr="00502306">
        <w:rPr>
          <w:rFonts w:ascii="Tahoma" w:hAnsi="Tahoma"/>
        </w:rPr>
        <w:t>Apurímac</w:t>
      </w:r>
      <w:r w:rsidRPr="00502306">
        <w:rPr>
          <w:rFonts w:ascii="Tahoma" w:hAnsi="Tahoma"/>
        </w:rPr>
        <w:t>. La causa fue principalmente por la práctica seguida por los socios ejecutores de presentarse en el terreno con su propia identidad ante la ausencia de lineamientos de un modelo de gestión como programa conjunto.</w:t>
      </w:r>
      <w:r w:rsidR="00F6792A" w:rsidRPr="00502306">
        <w:rPr>
          <w:rFonts w:ascii="Tahoma" w:hAnsi="Tahoma"/>
        </w:rPr>
        <w:t xml:space="preserve"> </w:t>
      </w:r>
    </w:p>
    <w:p w14:paraId="2EA49806" w14:textId="77777777" w:rsidR="009D74C0" w:rsidRDefault="009D74C0" w:rsidP="00330B14">
      <w:pPr>
        <w:spacing w:after="0"/>
        <w:jc w:val="both"/>
        <w:rPr>
          <w:rFonts w:ascii="Tahoma" w:hAnsi="Tahoma"/>
          <w:sz w:val="22"/>
        </w:rPr>
      </w:pPr>
    </w:p>
    <w:p w14:paraId="7B68DA6B" w14:textId="77777777" w:rsidR="00387161" w:rsidRDefault="008736E7" w:rsidP="00AF1F73">
      <w:pPr>
        <w:jc w:val="both"/>
        <w:rPr>
          <w:rFonts w:ascii="Tahoma" w:eastAsiaTheme="minorEastAsia" w:hAnsi="Tahoma" w:cs="Tahoma"/>
          <w:color w:val="000000" w:themeColor="text1"/>
          <w:kern w:val="24"/>
          <w:sz w:val="22"/>
          <w:szCs w:val="22"/>
          <w:lang w:val="es-ES"/>
        </w:rPr>
      </w:pPr>
      <w:r>
        <w:rPr>
          <w:rFonts w:ascii="Tahoma" w:hAnsi="Tahoma"/>
          <w:sz w:val="22"/>
        </w:rPr>
        <w:t>C</w:t>
      </w:r>
      <w:r w:rsidR="00B202E5">
        <w:rPr>
          <w:rFonts w:ascii="Tahoma" w:eastAsiaTheme="minorEastAsia" w:hAnsi="Tahoma" w:cs="Tahoma"/>
          <w:color w:val="000000" w:themeColor="text1"/>
          <w:kern w:val="24"/>
          <w:sz w:val="22"/>
          <w:szCs w:val="22"/>
          <w:lang w:val="es-ES"/>
        </w:rPr>
        <w:t>omo</w:t>
      </w:r>
      <w:r w:rsidR="00AA2B27">
        <w:rPr>
          <w:rFonts w:ascii="Tahoma" w:eastAsiaTheme="minorEastAsia" w:hAnsi="Tahoma" w:cs="Tahoma"/>
          <w:color w:val="000000" w:themeColor="text1"/>
          <w:kern w:val="24"/>
          <w:sz w:val="22"/>
          <w:szCs w:val="22"/>
          <w:lang w:val="es-ES"/>
        </w:rPr>
        <w:t xml:space="preserve"> parte del</w:t>
      </w:r>
      <w:r w:rsidR="00397AE8">
        <w:rPr>
          <w:rFonts w:ascii="Tahoma" w:eastAsiaTheme="minorEastAsia" w:hAnsi="Tahoma" w:cs="Tahoma"/>
          <w:color w:val="000000" w:themeColor="text1"/>
          <w:kern w:val="24"/>
          <w:sz w:val="22"/>
          <w:szCs w:val="22"/>
          <w:lang w:val="es-ES"/>
        </w:rPr>
        <w:t xml:space="preserve"> proceso de a</w:t>
      </w:r>
      <w:r w:rsidR="004F44F9">
        <w:rPr>
          <w:rFonts w:ascii="Tahoma" w:eastAsiaTheme="minorEastAsia" w:hAnsi="Tahoma" w:cs="Tahoma"/>
          <w:color w:val="000000" w:themeColor="text1"/>
          <w:kern w:val="24"/>
          <w:sz w:val="22"/>
          <w:szCs w:val="22"/>
          <w:lang w:val="es-ES"/>
        </w:rPr>
        <w:t>prendizaje</w:t>
      </w:r>
      <w:r w:rsidR="0020550B">
        <w:rPr>
          <w:rFonts w:ascii="Tahoma" w:eastAsiaTheme="minorEastAsia" w:hAnsi="Tahoma" w:cs="Tahoma"/>
          <w:color w:val="000000" w:themeColor="text1"/>
          <w:kern w:val="24"/>
          <w:sz w:val="22"/>
          <w:szCs w:val="22"/>
          <w:lang w:val="es-ES"/>
        </w:rPr>
        <w:t xml:space="preserve"> </w:t>
      </w:r>
      <w:r w:rsidR="003A5784">
        <w:rPr>
          <w:rFonts w:ascii="Tahoma" w:eastAsiaTheme="minorEastAsia" w:hAnsi="Tahoma" w:cs="Tahoma"/>
          <w:color w:val="000000" w:themeColor="text1"/>
          <w:kern w:val="24"/>
          <w:sz w:val="22"/>
          <w:szCs w:val="22"/>
          <w:lang w:val="es-ES"/>
        </w:rPr>
        <w:t xml:space="preserve">en ese mismo primer año </w:t>
      </w:r>
      <w:r w:rsidR="006A59CD">
        <w:rPr>
          <w:rFonts w:ascii="Tahoma" w:eastAsiaTheme="minorEastAsia" w:hAnsi="Tahoma" w:cs="Tahoma"/>
          <w:color w:val="000000" w:themeColor="text1"/>
          <w:kern w:val="24"/>
          <w:sz w:val="22"/>
          <w:szCs w:val="22"/>
          <w:lang w:val="es-ES"/>
        </w:rPr>
        <w:t xml:space="preserve">bajo las reuniones interagenciales </w:t>
      </w:r>
      <w:r w:rsidR="00A950D7">
        <w:rPr>
          <w:rFonts w:ascii="Tahoma" w:eastAsiaTheme="minorEastAsia" w:hAnsi="Tahoma" w:cs="Tahoma"/>
          <w:color w:val="000000" w:themeColor="text1"/>
          <w:kern w:val="24"/>
          <w:sz w:val="22"/>
          <w:szCs w:val="22"/>
          <w:lang w:val="es-ES"/>
        </w:rPr>
        <w:t xml:space="preserve">del PC </w:t>
      </w:r>
      <w:r w:rsidR="003A5784">
        <w:rPr>
          <w:rFonts w:ascii="Tahoma" w:eastAsiaTheme="minorEastAsia" w:hAnsi="Tahoma" w:cs="Tahoma"/>
          <w:color w:val="000000" w:themeColor="text1"/>
          <w:kern w:val="24"/>
          <w:sz w:val="22"/>
          <w:szCs w:val="22"/>
          <w:lang w:val="es-ES"/>
        </w:rPr>
        <w:t>se emp</w:t>
      </w:r>
      <w:r w:rsidR="00F445FF">
        <w:rPr>
          <w:rFonts w:ascii="Tahoma" w:eastAsiaTheme="minorEastAsia" w:hAnsi="Tahoma" w:cs="Tahoma"/>
          <w:color w:val="000000" w:themeColor="text1"/>
          <w:kern w:val="24"/>
          <w:sz w:val="22"/>
          <w:szCs w:val="22"/>
          <w:lang w:val="es-ES"/>
        </w:rPr>
        <w:t>ezaron</w:t>
      </w:r>
      <w:r w:rsidR="003A5784">
        <w:rPr>
          <w:rFonts w:ascii="Tahoma" w:eastAsiaTheme="minorEastAsia" w:hAnsi="Tahoma" w:cs="Tahoma"/>
          <w:color w:val="000000" w:themeColor="text1"/>
          <w:kern w:val="24"/>
          <w:sz w:val="22"/>
          <w:szCs w:val="22"/>
          <w:lang w:val="es-ES"/>
        </w:rPr>
        <w:t xml:space="preserve"> a identificar </w:t>
      </w:r>
      <w:r w:rsidR="004F44F9">
        <w:rPr>
          <w:rFonts w:ascii="Tahoma" w:eastAsiaTheme="minorEastAsia" w:hAnsi="Tahoma" w:cs="Tahoma"/>
          <w:color w:val="000000" w:themeColor="text1"/>
          <w:kern w:val="24"/>
          <w:sz w:val="22"/>
          <w:szCs w:val="22"/>
          <w:lang w:val="es-ES"/>
        </w:rPr>
        <w:t>las causas de la imposibilidad de trabajar</w:t>
      </w:r>
      <w:r w:rsidR="00BA3368">
        <w:rPr>
          <w:rFonts w:ascii="Tahoma" w:eastAsiaTheme="minorEastAsia" w:hAnsi="Tahoma" w:cs="Tahoma"/>
          <w:color w:val="000000" w:themeColor="text1"/>
          <w:kern w:val="24"/>
          <w:sz w:val="22"/>
          <w:szCs w:val="22"/>
          <w:lang w:val="es-ES"/>
        </w:rPr>
        <w:t xml:space="preserve"> co</w:t>
      </w:r>
      <w:r w:rsidR="00C122D5">
        <w:rPr>
          <w:rFonts w:ascii="Tahoma" w:eastAsiaTheme="minorEastAsia" w:hAnsi="Tahoma" w:cs="Tahoma"/>
          <w:color w:val="000000" w:themeColor="text1"/>
          <w:kern w:val="24"/>
          <w:sz w:val="22"/>
          <w:szCs w:val="22"/>
          <w:lang w:val="es-ES"/>
        </w:rPr>
        <w:t xml:space="preserve">njuntamente y a tomar acuerdos </w:t>
      </w:r>
      <w:r w:rsidR="00716EE9">
        <w:rPr>
          <w:rFonts w:ascii="Tahoma" w:eastAsiaTheme="minorEastAsia" w:hAnsi="Tahoma" w:cs="Tahoma"/>
          <w:color w:val="000000" w:themeColor="text1"/>
          <w:kern w:val="24"/>
          <w:sz w:val="22"/>
          <w:szCs w:val="22"/>
          <w:lang w:val="es-ES"/>
        </w:rPr>
        <w:t xml:space="preserve">importantes </w:t>
      </w:r>
      <w:r w:rsidR="00A53EBB">
        <w:rPr>
          <w:rFonts w:ascii="Tahoma" w:eastAsiaTheme="minorEastAsia" w:hAnsi="Tahoma" w:cs="Tahoma"/>
          <w:color w:val="000000" w:themeColor="text1"/>
          <w:kern w:val="24"/>
          <w:sz w:val="22"/>
          <w:szCs w:val="22"/>
          <w:lang w:val="es-ES"/>
        </w:rPr>
        <w:t xml:space="preserve">en temas </w:t>
      </w:r>
      <w:r w:rsidR="00D42BC8">
        <w:rPr>
          <w:rFonts w:ascii="Tahoma" w:eastAsiaTheme="minorEastAsia" w:hAnsi="Tahoma" w:cs="Tahoma"/>
          <w:color w:val="000000" w:themeColor="text1"/>
          <w:kern w:val="24"/>
          <w:sz w:val="22"/>
          <w:szCs w:val="22"/>
          <w:lang w:val="es-ES"/>
        </w:rPr>
        <w:t>operativos y programáticos</w:t>
      </w:r>
      <w:r w:rsidR="00D24AF3">
        <w:rPr>
          <w:rFonts w:ascii="Tahoma" w:eastAsiaTheme="minorEastAsia" w:hAnsi="Tahoma" w:cs="Tahoma"/>
          <w:color w:val="000000" w:themeColor="text1"/>
          <w:kern w:val="24"/>
          <w:sz w:val="22"/>
          <w:szCs w:val="22"/>
          <w:lang w:val="es-ES"/>
        </w:rPr>
        <w:t xml:space="preserve">, que permitieron </w:t>
      </w:r>
      <w:r w:rsidR="00AC12F5" w:rsidRPr="00C06DC7">
        <w:rPr>
          <w:rFonts w:ascii="Tahoma" w:eastAsiaTheme="minorEastAsia" w:hAnsi="Tahoma" w:cs="Tahoma"/>
          <w:b/>
          <w:color w:val="000000" w:themeColor="text1"/>
          <w:kern w:val="24"/>
          <w:sz w:val="22"/>
          <w:szCs w:val="22"/>
          <w:lang w:val="es-ES"/>
        </w:rPr>
        <w:t xml:space="preserve">evolucionar en el modelo de gestión y </w:t>
      </w:r>
      <w:r w:rsidR="00D24AF3" w:rsidRPr="00C06DC7">
        <w:rPr>
          <w:rFonts w:ascii="Tahoma" w:eastAsiaTheme="minorEastAsia" w:hAnsi="Tahoma" w:cs="Tahoma"/>
          <w:b/>
          <w:color w:val="000000" w:themeColor="text1"/>
          <w:kern w:val="24"/>
          <w:sz w:val="22"/>
          <w:szCs w:val="22"/>
          <w:lang w:val="es-ES"/>
        </w:rPr>
        <w:t xml:space="preserve">avanzar </w:t>
      </w:r>
      <w:r w:rsidR="00AC12F5" w:rsidRPr="00C06DC7">
        <w:rPr>
          <w:rFonts w:ascii="Tahoma" w:eastAsiaTheme="minorEastAsia" w:hAnsi="Tahoma" w:cs="Tahoma"/>
          <w:b/>
          <w:color w:val="000000" w:themeColor="text1"/>
          <w:kern w:val="24"/>
          <w:sz w:val="22"/>
          <w:szCs w:val="22"/>
          <w:lang w:val="es-ES"/>
        </w:rPr>
        <w:t xml:space="preserve">así </w:t>
      </w:r>
      <w:r w:rsidR="00D24AF3" w:rsidRPr="00C06DC7">
        <w:rPr>
          <w:rFonts w:ascii="Tahoma" w:eastAsiaTheme="minorEastAsia" w:hAnsi="Tahoma" w:cs="Tahoma"/>
          <w:b/>
          <w:color w:val="000000" w:themeColor="text1"/>
          <w:kern w:val="24"/>
          <w:sz w:val="22"/>
          <w:szCs w:val="22"/>
          <w:lang w:val="es-ES"/>
        </w:rPr>
        <w:t>en la eficiencia del PC</w:t>
      </w:r>
      <w:r w:rsidR="0037667D" w:rsidRPr="00C06DC7">
        <w:rPr>
          <w:rFonts w:ascii="Tahoma" w:eastAsiaTheme="minorEastAsia" w:hAnsi="Tahoma" w:cs="Tahoma"/>
          <w:b/>
          <w:color w:val="000000" w:themeColor="text1"/>
          <w:kern w:val="24"/>
          <w:sz w:val="22"/>
          <w:szCs w:val="22"/>
          <w:lang w:val="es-ES"/>
        </w:rPr>
        <w:t xml:space="preserve"> hacia los resultados</w:t>
      </w:r>
      <w:r w:rsidR="00D24AF3">
        <w:rPr>
          <w:rFonts w:ascii="Tahoma" w:eastAsiaTheme="minorEastAsia" w:hAnsi="Tahoma" w:cs="Tahoma"/>
          <w:color w:val="000000" w:themeColor="text1"/>
          <w:kern w:val="24"/>
          <w:sz w:val="22"/>
          <w:szCs w:val="22"/>
          <w:lang w:val="es-ES"/>
        </w:rPr>
        <w:t xml:space="preserve">. </w:t>
      </w:r>
    </w:p>
    <w:p w14:paraId="00903C93" w14:textId="77777777" w:rsidR="00D24AF3" w:rsidRDefault="00875365" w:rsidP="00AF1F73">
      <w:pPr>
        <w:jc w:val="both"/>
        <w:rPr>
          <w:rFonts w:ascii="Tahoma" w:eastAsiaTheme="minorEastAsia" w:hAnsi="Tahoma" w:cs="Tahoma"/>
          <w:color w:val="000000" w:themeColor="text1"/>
          <w:kern w:val="24"/>
          <w:sz w:val="22"/>
          <w:szCs w:val="22"/>
        </w:rPr>
      </w:pPr>
      <w:r>
        <w:rPr>
          <w:rFonts w:ascii="Tahoma" w:eastAsiaTheme="minorEastAsia" w:hAnsi="Tahoma" w:cs="Tahoma"/>
          <w:color w:val="000000" w:themeColor="text1"/>
          <w:kern w:val="24"/>
          <w:sz w:val="22"/>
          <w:szCs w:val="22"/>
          <w:lang w:val="es-ES"/>
        </w:rPr>
        <w:t xml:space="preserve">En relación a los </w:t>
      </w:r>
      <w:r w:rsidRPr="00D42BC8">
        <w:rPr>
          <w:rFonts w:ascii="Tahoma" w:eastAsiaTheme="minorEastAsia" w:hAnsi="Tahoma" w:cs="Tahoma"/>
          <w:i/>
          <w:color w:val="000000" w:themeColor="text1"/>
          <w:kern w:val="24"/>
          <w:sz w:val="22"/>
          <w:szCs w:val="22"/>
          <w:lang w:val="es-ES"/>
        </w:rPr>
        <w:t>acuerdos operativos</w:t>
      </w:r>
      <w:r w:rsidR="00D24AF3">
        <w:rPr>
          <w:rFonts w:ascii="Tahoma" w:eastAsiaTheme="minorEastAsia" w:hAnsi="Tahoma" w:cs="Tahoma"/>
          <w:color w:val="000000" w:themeColor="text1"/>
          <w:kern w:val="24"/>
          <w:sz w:val="22"/>
          <w:szCs w:val="22"/>
          <w:lang w:val="es-ES"/>
        </w:rPr>
        <w:t xml:space="preserve"> son fundamentalmente</w:t>
      </w:r>
      <w:r w:rsidR="00AC12F5">
        <w:rPr>
          <w:rFonts w:ascii="Tahoma" w:eastAsiaTheme="minorEastAsia" w:hAnsi="Tahoma" w:cs="Tahoma"/>
          <w:color w:val="000000" w:themeColor="text1"/>
          <w:kern w:val="24"/>
          <w:sz w:val="22"/>
          <w:szCs w:val="22"/>
          <w:lang w:val="es-ES"/>
        </w:rPr>
        <w:t>:</w:t>
      </w:r>
      <w:r w:rsidR="00D24AF3">
        <w:rPr>
          <w:rFonts w:ascii="Tahoma" w:eastAsiaTheme="minorEastAsia" w:hAnsi="Tahoma" w:cs="Tahoma"/>
          <w:color w:val="000000" w:themeColor="text1"/>
          <w:kern w:val="24"/>
          <w:sz w:val="22"/>
          <w:szCs w:val="22"/>
          <w:lang w:val="es-ES"/>
        </w:rPr>
        <w:t xml:space="preserve"> la elaboración de un Plan de Comunicación; de un Marco de Seguimiento y Evaluación; la ampliación de convocatoria para la participación de los principales actores involucrados en el PC en las reuniones periódicas</w:t>
      </w:r>
      <w:r w:rsidR="00D24AF3">
        <w:rPr>
          <w:rStyle w:val="FootnoteReference"/>
          <w:rFonts w:ascii="Tahoma" w:eastAsiaTheme="minorEastAsia" w:hAnsi="Tahoma"/>
          <w:color w:val="000000" w:themeColor="text1"/>
          <w:kern w:val="24"/>
          <w:sz w:val="22"/>
          <w:szCs w:val="22"/>
          <w:lang w:val="es-ES"/>
        </w:rPr>
        <w:footnoteReference w:id="11"/>
      </w:r>
      <w:r w:rsidR="00D24AF3">
        <w:rPr>
          <w:rFonts w:ascii="Tahoma" w:eastAsiaTheme="minorEastAsia" w:hAnsi="Tahoma" w:cs="Tahoma"/>
          <w:color w:val="000000" w:themeColor="text1"/>
          <w:kern w:val="24"/>
          <w:sz w:val="22"/>
          <w:szCs w:val="22"/>
          <w:lang w:val="es-ES"/>
        </w:rPr>
        <w:t xml:space="preserve">; y el trabajo conjunto entre las </w:t>
      </w:r>
      <w:r w:rsidR="00D24AF3" w:rsidRPr="00D34F25">
        <w:rPr>
          <w:rFonts w:ascii="Tahoma" w:eastAsiaTheme="minorEastAsia" w:hAnsi="Tahoma" w:cs="Tahoma"/>
          <w:color w:val="000000" w:themeColor="text1"/>
          <w:kern w:val="24"/>
          <w:sz w:val="22"/>
          <w:szCs w:val="22"/>
        </w:rPr>
        <w:t xml:space="preserve">Agencias </w:t>
      </w:r>
      <w:r w:rsidR="00D24AF3">
        <w:rPr>
          <w:rFonts w:ascii="Tahoma" w:eastAsiaTheme="minorEastAsia" w:hAnsi="Tahoma" w:cs="Tahoma"/>
          <w:color w:val="000000" w:themeColor="text1"/>
          <w:kern w:val="24"/>
          <w:sz w:val="22"/>
          <w:szCs w:val="22"/>
        </w:rPr>
        <w:t>y</w:t>
      </w:r>
      <w:r w:rsidR="00D24AF3" w:rsidRPr="00D34F25">
        <w:rPr>
          <w:rFonts w:ascii="Tahoma" w:eastAsiaTheme="minorEastAsia" w:hAnsi="Tahoma" w:cs="Tahoma"/>
          <w:color w:val="000000" w:themeColor="text1"/>
          <w:kern w:val="24"/>
          <w:sz w:val="22"/>
          <w:szCs w:val="22"/>
        </w:rPr>
        <w:t xml:space="preserve"> la UC </w:t>
      </w:r>
      <w:r w:rsidR="00D24AF3">
        <w:rPr>
          <w:rFonts w:ascii="Tahoma" w:eastAsiaTheme="minorEastAsia" w:hAnsi="Tahoma" w:cs="Tahoma"/>
          <w:color w:val="000000" w:themeColor="text1"/>
          <w:kern w:val="24"/>
          <w:sz w:val="22"/>
          <w:szCs w:val="22"/>
        </w:rPr>
        <w:t xml:space="preserve">que compartirían </w:t>
      </w:r>
      <w:r w:rsidR="00D24AF3" w:rsidRPr="00D34F25">
        <w:rPr>
          <w:rFonts w:ascii="Tahoma" w:eastAsiaTheme="minorEastAsia" w:hAnsi="Tahoma" w:cs="Tahoma"/>
          <w:color w:val="000000" w:themeColor="text1"/>
          <w:kern w:val="24"/>
          <w:sz w:val="22"/>
          <w:szCs w:val="22"/>
        </w:rPr>
        <w:lastRenderedPageBreak/>
        <w:t>los términos de referencia de las consultorías y contratos para facilitar el trabajo de campo.</w:t>
      </w:r>
    </w:p>
    <w:p w14:paraId="38709710" w14:textId="77777777" w:rsidR="00DA2ABA" w:rsidRDefault="002B55C8" w:rsidP="00AF1F73">
      <w:pPr>
        <w:jc w:val="both"/>
        <w:rPr>
          <w:lang w:val="es-ES"/>
        </w:rPr>
      </w:pPr>
      <w:r>
        <w:rPr>
          <w:rFonts w:ascii="Tahoma" w:eastAsiaTheme="minorEastAsia" w:hAnsi="Tahoma" w:cs="Tahoma"/>
          <w:color w:val="000000" w:themeColor="text1"/>
          <w:kern w:val="24"/>
          <w:sz w:val="22"/>
          <w:szCs w:val="22"/>
        </w:rPr>
        <w:t>Con respecto a los</w:t>
      </w:r>
      <w:r w:rsidR="00875365">
        <w:rPr>
          <w:rFonts w:ascii="Tahoma" w:eastAsiaTheme="minorEastAsia" w:hAnsi="Tahoma" w:cs="Tahoma"/>
          <w:color w:val="000000" w:themeColor="text1"/>
          <w:kern w:val="24"/>
          <w:sz w:val="22"/>
          <w:szCs w:val="22"/>
        </w:rPr>
        <w:t xml:space="preserve"> </w:t>
      </w:r>
      <w:r w:rsidR="00875365" w:rsidRPr="002B55C8">
        <w:rPr>
          <w:rFonts w:ascii="Tahoma" w:eastAsiaTheme="minorEastAsia" w:hAnsi="Tahoma" w:cs="Tahoma"/>
          <w:i/>
          <w:color w:val="000000" w:themeColor="text1"/>
          <w:kern w:val="24"/>
          <w:sz w:val="22"/>
          <w:szCs w:val="22"/>
        </w:rPr>
        <w:t>acuerdos programáticos</w:t>
      </w:r>
      <w:r w:rsidR="00875365">
        <w:rPr>
          <w:rFonts w:ascii="Tahoma" w:eastAsiaTheme="minorEastAsia" w:hAnsi="Tahoma" w:cs="Tahoma"/>
          <w:color w:val="000000" w:themeColor="text1"/>
          <w:kern w:val="24"/>
          <w:sz w:val="22"/>
          <w:szCs w:val="22"/>
        </w:rPr>
        <w:t xml:space="preserve"> </w:t>
      </w:r>
      <w:r>
        <w:rPr>
          <w:rFonts w:ascii="Tahoma" w:eastAsiaTheme="minorEastAsia" w:hAnsi="Tahoma" w:cs="Tahoma"/>
          <w:color w:val="000000" w:themeColor="text1"/>
          <w:kern w:val="24"/>
          <w:sz w:val="22"/>
          <w:szCs w:val="22"/>
        </w:rPr>
        <w:t>destaca el</w:t>
      </w:r>
      <w:r w:rsidR="00D24AF3">
        <w:rPr>
          <w:rFonts w:ascii="Tahoma" w:eastAsiaTheme="minorEastAsia" w:hAnsi="Tahoma" w:cs="Tahoma"/>
          <w:color w:val="000000" w:themeColor="text1"/>
          <w:kern w:val="24"/>
          <w:sz w:val="22"/>
          <w:szCs w:val="22"/>
          <w:lang w:val="es-ES"/>
        </w:rPr>
        <w:t xml:space="preserve"> flujograma programático que permit</w:t>
      </w:r>
      <w:r>
        <w:rPr>
          <w:rFonts w:ascii="Tahoma" w:eastAsiaTheme="minorEastAsia" w:hAnsi="Tahoma" w:cs="Tahoma"/>
          <w:color w:val="000000" w:themeColor="text1"/>
          <w:kern w:val="24"/>
          <w:sz w:val="22"/>
          <w:szCs w:val="22"/>
          <w:lang w:val="es-ES"/>
        </w:rPr>
        <w:t>ió</w:t>
      </w:r>
      <w:r w:rsidR="00D24AF3">
        <w:rPr>
          <w:rFonts w:ascii="Tahoma" w:eastAsiaTheme="minorEastAsia" w:hAnsi="Tahoma" w:cs="Tahoma"/>
          <w:color w:val="000000" w:themeColor="text1"/>
          <w:kern w:val="24"/>
          <w:sz w:val="22"/>
          <w:szCs w:val="22"/>
          <w:lang w:val="es-ES"/>
        </w:rPr>
        <w:t xml:space="preserve"> resolver la duplicación de actividades entre las agencias y buscar mejor coordinación en el terreno</w:t>
      </w:r>
      <w:r w:rsidR="002D571C">
        <w:rPr>
          <w:rFonts w:ascii="Tahoma" w:eastAsiaTheme="minorEastAsia" w:hAnsi="Tahoma" w:cs="Tahoma"/>
          <w:color w:val="000000" w:themeColor="text1"/>
          <w:kern w:val="24"/>
          <w:sz w:val="22"/>
          <w:szCs w:val="22"/>
          <w:lang w:val="es-ES"/>
        </w:rPr>
        <w:t>;</w:t>
      </w:r>
      <w:r w:rsidR="00875365">
        <w:rPr>
          <w:rFonts w:ascii="Tahoma" w:eastAsiaTheme="minorEastAsia" w:hAnsi="Tahoma" w:cs="Tahoma"/>
          <w:color w:val="000000" w:themeColor="text1"/>
          <w:kern w:val="24"/>
          <w:sz w:val="22"/>
          <w:szCs w:val="22"/>
          <w:lang w:val="es-ES"/>
        </w:rPr>
        <w:t xml:space="preserve"> </w:t>
      </w:r>
      <w:r w:rsidR="003B2AA6">
        <w:rPr>
          <w:rFonts w:ascii="Tahoma" w:eastAsiaTheme="minorEastAsia" w:hAnsi="Tahoma" w:cs="Tahoma"/>
          <w:color w:val="000000" w:themeColor="text1"/>
          <w:kern w:val="24"/>
          <w:sz w:val="22"/>
          <w:szCs w:val="22"/>
          <w:lang w:val="es-ES"/>
        </w:rPr>
        <w:t xml:space="preserve">y </w:t>
      </w:r>
      <w:r w:rsidR="00875365">
        <w:rPr>
          <w:rFonts w:ascii="Tahoma" w:eastAsiaTheme="minorEastAsia" w:hAnsi="Tahoma" w:cs="Tahoma"/>
          <w:color w:val="000000" w:themeColor="text1"/>
          <w:kern w:val="24"/>
          <w:sz w:val="22"/>
          <w:szCs w:val="22"/>
          <w:lang w:val="es-ES"/>
        </w:rPr>
        <w:t>una p</w:t>
      </w:r>
      <w:r w:rsidR="00D24AF3">
        <w:rPr>
          <w:rFonts w:ascii="Tahoma" w:eastAsiaTheme="minorEastAsia" w:hAnsi="Tahoma" w:cs="Tahoma"/>
          <w:color w:val="000000" w:themeColor="text1"/>
          <w:kern w:val="24"/>
          <w:sz w:val="22"/>
          <w:szCs w:val="22"/>
          <w:lang w:val="es-ES"/>
        </w:rPr>
        <w:t>ropuesta de comunidades piloto</w:t>
      </w:r>
      <w:r w:rsidR="002D571C">
        <w:rPr>
          <w:rFonts w:ascii="Tahoma" w:eastAsiaTheme="minorEastAsia" w:hAnsi="Tahoma" w:cs="Tahoma"/>
          <w:color w:val="000000" w:themeColor="text1"/>
          <w:kern w:val="24"/>
          <w:sz w:val="22"/>
          <w:szCs w:val="22"/>
          <w:lang w:val="es-ES"/>
        </w:rPr>
        <w:t xml:space="preserve"> para focalizar la programación</w:t>
      </w:r>
      <w:r w:rsidR="003B2AA6">
        <w:rPr>
          <w:rFonts w:ascii="Tahoma" w:eastAsiaTheme="minorEastAsia" w:hAnsi="Tahoma" w:cs="Tahoma"/>
          <w:color w:val="000000" w:themeColor="text1"/>
          <w:kern w:val="24"/>
          <w:sz w:val="22"/>
          <w:szCs w:val="22"/>
          <w:lang w:val="es-ES"/>
        </w:rPr>
        <w:t xml:space="preserve"> en términos geográficos.</w:t>
      </w:r>
    </w:p>
    <w:p w14:paraId="52601B7A" w14:textId="77777777" w:rsidR="000543BE" w:rsidRDefault="00674265"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Estos acuerdos</w:t>
      </w:r>
      <w:r w:rsidR="00C44B34">
        <w:rPr>
          <w:rFonts w:ascii="Tahoma" w:eastAsiaTheme="minorEastAsia" w:hAnsi="Tahoma" w:cs="Tahoma"/>
          <w:color w:val="000000" w:themeColor="text1"/>
          <w:kern w:val="24"/>
          <w:sz w:val="22"/>
          <w:szCs w:val="22"/>
          <w:lang w:val="es-ES"/>
        </w:rPr>
        <w:t xml:space="preserve"> y los avances logrados en cumplirlos</w:t>
      </w:r>
      <w:r w:rsidR="00BA3368">
        <w:rPr>
          <w:rFonts w:ascii="Tahoma" w:eastAsiaTheme="minorEastAsia" w:hAnsi="Tahoma" w:cs="Tahoma"/>
          <w:color w:val="000000" w:themeColor="text1"/>
          <w:kern w:val="24"/>
          <w:sz w:val="22"/>
          <w:szCs w:val="22"/>
          <w:lang w:val="es-ES"/>
        </w:rPr>
        <w:t xml:space="preserve"> </w:t>
      </w:r>
      <w:r w:rsidR="00E94626">
        <w:rPr>
          <w:rFonts w:ascii="Tahoma" w:eastAsiaTheme="minorEastAsia" w:hAnsi="Tahoma" w:cs="Tahoma"/>
          <w:color w:val="000000" w:themeColor="text1"/>
          <w:kern w:val="24"/>
          <w:sz w:val="22"/>
          <w:szCs w:val="22"/>
          <w:lang w:val="es-ES"/>
        </w:rPr>
        <w:t xml:space="preserve">fueron </w:t>
      </w:r>
      <w:r w:rsidR="00322047">
        <w:rPr>
          <w:rFonts w:ascii="Tahoma" w:eastAsiaTheme="minorEastAsia" w:hAnsi="Tahoma" w:cs="Tahoma"/>
          <w:color w:val="000000" w:themeColor="text1"/>
          <w:kern w:val="24"/>
          <w:sz w:val="22"/>
          <w:szCs w:val="22"/>
          <w:lang w:val="es-ES"/>
        </w:rPr>
        <w:t xml:space="preserve">fundamentales </w:t>
      </w:r>
      <w:r w:rsidR="00DC0288">
        <w:rPr>
          <w:rFonts w:ascii="Tahoma" w:eastAsiaTheme="minorEastAsia" w:hAnsi="Tahoma" w:cs="Tahoma"/>
          <w:color w:val="000000" w:themeColor="text1"/>
          <w:kern w:val="24"/>
          <w:sz w:val="22"/>
          <w:szCs w:val="22"/>
          <w:lang w:val="es-ES"/>
        </w:rPr>
        <w:t>como parte de</w:t>
      </w:r>
      <w:r w:rsidR="003635D0">
        <w:rPr>
          <w:rFonts w:ascii="Tahoma" w:eastAsiaTheme="minorEastAsia" w:hAnsi="Tahoma" w:cs="Tahoma"/>
          <w:color w:val="000000" w:themeColor="text1"/>
          <w:kern w:val="24"/>
          <w:sz w:val="22"/>
          <w:szCs w:val="22"/>
          <w:lang w:val="es-ES"/>
        </w:rPr>
        <w:t xml:space="preserve"> los cambios</w:t>
      </w:r>
      <w:r w:rsidR="00322047">
        <w:rPr>
          <w:rFonts w:ascii="Tahoma" w:eastAsiaTheme="minorEastAsia" w:hAnsi="Tahoma" w:cs="Tahoma"/>
          <w:color w:val="000000" w:themeColor="text1"/>
          <w:kern w:val="24"/>
          <w:sz w:val="22"/>
          <w:szCs w:val="22"/>
          <w:lang w:val="es-ES"/>
        </w:rPr>
        <w:t xml:space="preserve"> que se </w:t>
      </w:r>
      <w:r w:rsidR="00C86167">
        <w:rPr>
          <w:rFonts w:ascii="Tahoma" w:eastAsiaTheme="minorEastAsia" w:hAnsi="Tahoma" w:cs="Tahoma"/>
          <w:color w:val="000000" w:themeColor="text1"/>
          <w:kern w:val="24"/>
          <w:sz w:val="22"/>
          <w:szCs w:val="22"/>
          <w:lang w:val="es-ES"/>
        </w:rPr>
        <w:t xml:space="preserve">dieron </w:t>
      </w:r>
      <w:r w:rsidR="003635D0">
        <w:rPr>
          <w:rFonts w:ascii="Tahoma" w:eastAsiaTheme="minorEastAsia" w:hAnsi="Tahoma" w:cs="Tahoma"/>
          <w:color w:val="000000" w:themeColor="text1"/>
          <w:kern w:val="24"/>
          <w:sz w:val="22"/>
          <w:szCs w:val="22"/>
          <w:lang w:val="es-ES"/>
        </w:rPr>
        <w:t>en el modelo de gestión</w:t>
      </w:r>
      <w:r w:rsidR="00F15A06">
        <w:rPr>
          <w:rFonts w:ascii="Tahoma" w:eastAsiaTheme="minorEastAsia" w:hAnsi="Tahoma" w:cs="Tahoma"/>
          <w:color w:val="000000" w:themeColor="text1"/>
          <w:kern w:val="24"/>
          <w:sz w:val="22"/>
          <w:szCs w:val="22"/>
          <w:lang w:val="es-ES"/>
        </w:rPr>
        <w:t xml:space="preserve"> para la obtención de resultados</w:t>
      </w:r>
      <w:r w:rsidR="00322047">
        <w:rPr>
          <w:rFonts w:ascii="Tahoma" w:eastAsiaTheme="minorEastAsia" w:hAnsi="Tahoma" w:cs="Tahoma"/>
          <w:color w:val="000000" w:themeColor="text1"/>
          <w:kern w:val="24"/>
          <w:sz w:val="22"/>
          <w:szCs w:val="22"/>
          <w:lang w:val="es-ES"/>
        </w:rPr>
        <w:t xml:space="preserve">. </w:t>
      </w:r>
    </w:p>
    <w:p w14:paraId="4C0AF461" w14:textId="77777777" w:rsidR="00317846" w:rsidRDefault="00317846" w:rsidP="009A25DD">
      <w:pPr>
        <w:contextualSpacing/>
        <w:jc w:val="both"/>
        <w:rPr>
          <w:rFonts w:ascii="Tahoma" w:eastAsiaTheme="minorEastAsia" w:hAnsi="Tahoma" w:cs="Tahoma"/>
          <w:color w:val="000000" w:themeColor="text1"/>
          <w:kern w:val="24"/>
          <w:sz w:val="22"/>
          <w:szCs w:val="22"/>
          <w:lang w:val="es-ES"/>
        </w:rPr>
      </w:pPr>
    </w:p>
    <w:p w14:paraId="5B4E1E01" w14:textId="77777777" w:rsidR="007F2A03" w:rsidRDefault="00E32983"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Como se ha indicado anteriormente, c</w:t>
      </w:r>
      <w:r w:rsidR="00F56C62">
        <w:rPr>
          <w:rFonts w:ascii="Tahoma" w:eastAsiaTheme="minorEastAsia" w:hAnsi="Tahoma" w:cs="Tahoma"/>
          <w:color w:val="000000" w:themeColor="text1"/>
          <w:kern w:val="24"/>
          <w:sz w:val="22"/>
          <w:szCs w:val="22"/>
          <w:lang w:val="es-ES"/>
        </w:rPr>
        <w:t>omo parte del</w:t>
      </w:r>
      <w:r w:rsidR="00621E55">
        <w:rPr>
          <w:rFonts w:ascii="Tahoma" w:eastAsiaTheme="minorEastAsia" w:hAnsi="Tahoma" w:cs="Tahoma"/>
          <w:color w:val="000000" w:themeColor="text1"/>
          <w:kern w:val="24"/>
          <w:sz w:val="22"/>
          <w:szCs w:val="22"/>
          <w:lang w:val="es-ES"/>
        </w:rPr>
        <w:t xml:space="preserve"> proceso de aprendizaje en el </w:t>
      </w:r>
      <w:r>
        <w:rPr>
          <w:rFonts w:ascii="Tahoma" w:eastAsiaTheme="minorEastAsia" w:hAnsi="Tahoma" w:cs="Tahoma"/>
          <w:color w:val="000000" w:themeColor="text1"/>
          <w:kern w:val="24"/>
          <w:sz w:val="22"/>
          <w:szCs w:val="22"/>
          <w:lang w:val="es-ES"/>
        </w:rPr>
        <w:t xml:space="preserve">PC </w:t>
      </w:r>
      <w:r w:rsidR="00F56C62">
        <w:rPr>
          <w:rFonts w:ascii="Tahoma" w:eastAsiaTheme="minorEastAsia" w:hAnsi="Tahoma" w:cs="Tahoma"/>
          <w:color w:val="000000" w:themeColor="text1"/>
          <w:kern w:val="24"/>
          <w:sz w:val="22"/>
          <w:szCs w:val="22"/>
          <w:lang w:val="es-ES"/>
        </w:rPr>
        <w:t xml:space="preserve">hay </w:t>
      </w:r>
      <w:r w:rsidR="00E501B3">
        <w:rPr>
          <w:rFonts w:ascii="Tahoma" w:eastAsiaTheme="minorEastAsia" w:hAnsi="Tahoma" w:cs="Tahoma"/>
          <w:color w:val="000000" w:themeColor="text1"/>
          <w:kern w:val="24"/>
          <w:sz w:val="22"/>
          <w:szCs w:val="22"/>
          <w:lang w:val="es-ES"/>
        </w:rPr>
        <w:t>una coyuntura</w:t>
      </w:r>
      <w:r w:rsidR="00926781">
        <w:rPr>
          <w:rFonts w:ascii="Tahoma" w:eastAsiaTheme="minorEastAsia" w:hAnsi="Tahoma" w:cs="Tahoma"/>
          <w:color w:val="000000" w:themeColor="text1"/>
          <w:kern w:val="24"/>
          <w:sz w:val="22"/>
          <w:szCs w:val="22"/>
          <w:lang w:val="es-ES"/>
        </w:rPr>
        <w:t xml:space="preserve"> </w:t>
      </w:r>
      <w:r w:rsidR="007F2A03">
        <w:rPr>
          <w:rFonts w:ascii="Tahoma" w:eastAsiaTheme="minorEastAsia" w:hAnsi="Tahoma" w:cs="Tahoma"/>
          <w:color w:val="000000" w:themeColor="text1"/>
          <w:kern w:val="24"/>
          <w:sz w:val="22"/>
          <w:szCs w:val="22"/>
          <w:lang w:val="es-ES"/>
        </w:rPr>
        <w:t>asociad</w:t>
      </w:r>
      <w:r w:rsidR="00E501B3">
        <w:rPr>
          <w:rFonts w:ascii="Tahoma" w:eastAsiaTheme="minorEastAsia" w:hAnsi="Tahoma" w:cs="Tahoma"/>
          <w:color w:val="000000" w:themeColor="text1"/>
          <w:kern w:val="24"/>
          <w:sz w:val="22"/>
          <w:szCs w:val="22"/>
          <w:lang w:val="es-ES"/>
        </w:rPr>
        <w:t>a</w:t>
      </w:r>
      <w:r w:rsidR="007F2A03">
        <w:rPr>
          <w:rFonts w:ascii="Tahoma" w:eastAsiaTheme="minorEastAsia" w:hAnsi="Tahoma" w:cs="Tahoma"/>
          <w:color w:val="000000" w:themeColor="text1"/>
          <w:kern w:val="24"/>
          <w:sz w:val="22"/>
          <w:szCs w:val="22"/>
          <w:lang w:val="es-ES"/>
        </w:rPr>
        <w:t xml:space="preserve"> al momento de realización de la EMT a mediados del año 2010, a la apertura de realizar cambios al marco de resultados</w:t>
      </w:r>
      <w:r w:rsidR="007F2A03">
        <w:rPr>
          <w:rStyle w:val="FootnoteReference"/>
          <w:rFonts w:ascii="Tahoma" w:eastAsiaTheme="minorEastAsia" w:hAnsi="Tahoma"/>
          <w:color w:val="000000" w:themeColor="text1"/>
          <w:kern w:val="24"/>
          <w:sz w:val="22"/>
          <w:szCs w:val="22"/>
          <w:lang w:val="es-ES"/>
        </w:rPr>
        <w:footnoteReference w:id="12"/>
      </w:r>
      <w:r w:rsidR="007F2A03">
        <w:rPr>
          <w:rFonts w:ascii="Tahoma" w:eastAsiaTheme="minorEastAsia" w:hAnsi="Tahoma" w:cs="Tahoma"/>
          <w:color w:val="000000" w:themeColor="text1"/>
          <w:kern w:val="24"/>
          <w:sz w:val="22"/>
          <w:szCs w:val="22"/>
          <w:lang w:val="es-ES"/>
        </w:rPr>
        <w:t xml:space="preserve">, </w:t>
      </w:r>
      <w:r w:rsidR="0037667D">
        <w:rPr>
          <w:rFonts w:ascii="Tahoma" w:eastAsiaTheme="minorEastAsia" w:hAnsi="Tahoma" w:cs="Tahoma"/>
          <w:color w:val="000000" w:themeColor="text1"/>
          <w:kern w:val="24"/>
          <w:sz w:val="22"/>
          <w:szCs w:val="22"/>
          <w:lang w:val="es-ES"/>
        </w:rPr>
        <w:t xml:space="preserve">y </w:t>
      </w:r>
      <w:r w:rsidR="007F2A03">
        <w:rPr>
          <w:rFonts w:ascii="Tahoma" w:eastAsiaTheme="minorEastAsia" w:hAnsi="Tahoma" w:cs="Tahoma"/>
          <w:color w:val="000000" w:themeColor="text1"/>
          <w:kern w:val="24"/>
          <w:sz w:val="22"/>
          <w:szCs w:val="22"/>
          <w:lang w:val="es-ES"/>
        </w:rPr>
        <w:t>a las demandas del Secretariado de ajustar la gestión del PC como parte de las condiciones para solicitar el siguiente desembolso. Esto queda reflejado en el plan de mejora del programa conjunto que es llevado a la práctica.</w:t>
      </w:r>
      <w:r w:rsidR="008A1E28">
        <w:rPr>
          <w:rFonts w:ascii="Tahoma" w:eastAsiaTheme="minorEastAsia" w:hAnsi="Tahoma" w:cs="Tahoma"/>
          <w:color w:val="000000" w:themeColor="text1"/>
          <w:kern w:val="24"/>
          <w:sz w:val="22"/>
          <w:szCs w:val="22"/>
          <w:lang w:val="es-ES"/>
        </w:rPr>
        <w:t xml:space="preserve"> </w:t>
      </w:r>
    </w:p>
    <w:p w14:paraId="5EE1F45D" w14:textId="77777777" w:rsidR="007F2A03" w:rsidRDefault="007F2A03" w:rsidP="009A25DD">
      <w:pPr>
        <w:contextualSpacing/>
        <w:jc w:val="both"/>
        <w:rPr>
          <w:rFonts w:ascii="Tahoma" w:eastAsiaTheme="minorEastAsia" w:hAnsi="Tahoma" w:cs="Tahoma"/>
          <w:color w:val="000000" w:themeColor="text1"/>
          <w:kern w:val="24"/>
          <w:sz w:val="22"/>
          <w:szCs w:val="22"/>
          <w:lang w:val="es-ES"/>
        </w:rPr>
      </w:pPr>
    </w:p>
    <w:p w14:paraId="1D68721F" w14:textId="77777777" w:rsidR="007F2A03" w:rsidRDefault="008A1E28"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Estos cambios</w:t>
      </w:r>
      <w:r w:rsidR="007F2A03">
        <w:rPr>
          <w:rFonts w:ascii="Tahoma" w:eastAsiaTheme="minorEastAsia" w:hAnsi="Tahoma" w:cs="Tahoma"/>
          <w:color w:val="000000" w:themeColor="text1"/>
          <w:kern w:val="24"/>
          <w:sz w:val="22"/>
          <w:szCs w:val="22"/>
          <w:lang w:val="es-ES"/>
        </w:rPr>
        <w:t>, que se enumeran a continuación,</w:t>
      </w:r>
      <w:r>
        <w:rPr>
          <w:rFonts w:ascii="Tahoma" w:eastAsiaTheme="minorEastAsia" w:hAnsi="Tahoma" w:cs="Tahoma"/>
          <w:color w:val="000000" w:themeColor="text1"/>
          <w:kern w:val="24"/>
          <w:sz w:val="22"/>
          <w:szCs w:val="22"/>
          <w:lang w:val="es-ES"/>
        </w:rPr>
        <w:t xml:space="preserve"> </w:t>
      </w:r>
      <w:r w:rsidR="00144B28">
        <w:rPr>
          <w:rFonts w:ascii="Tahoma" w:eastAsiaTheme="minorEastAsia" w:hAnsi="Tahoma" w:cs="Tahoma"/>
          <w:color w:val="000000" w:themeColor="text1"/>
          <w:kern w:val="24"/>
          <w:sz w:val="22"/>
          <w:szCs w:val="22"/>
          <w:lang w:val="es-ES"/>
        </w:rPr>
        <w:t>suscitaron</w:t>
      </w:r>
      <w:r w:rsidR="00C15291">
        <w:rPr>
          <w:rFonts w:ascii="Tahoma" w:eastAsiaTheme="minorEastAsia" w:hAnsi="Tahoma" w:cs="Tahoma"/>
          <w:color w:val="000000" w:themeColor="text1"/>
          <w:kern w:val="24"/>
          <w:sz w:val="22"/>
          <w:szCs w:val="22"/>
          <w:lang w:val="es-ES"/>
        </w:rPr>
        <w:t xml:space="preserve"> las bases</w:t>
      </w:r>
      <w:r w:rsidR="00926781">
        <w:rPr>
          <w:rFonts w:ascii="Tahoma" w:eastAsiaTheme="minorEastAsia" w:hAnsi="Tahoma" w:cs="Tahoma"/>
          <w:color w:val="000000" w:themeColor="text1"/>
          <w:kern w:val="24"/>
          <w:sz w:val="22"/>
          <w:szCs w:val="22"/>
          <w:lang w:val="es-ES"/>
        </w:rPr>
        <w:t xml:space="preserve"> para promover una </w:t>
      </w:r>
      <w:r w:rsidR="002921FE">
        <w:rPr>
          <w:rFonts w:ascii="Tahoma" w:eastAsiaTheme="minorEastAsia" w:hAnsi="Tahoma" w:cs="Tahoma"/>
          <w:color w:val="000000" w:themeColor="text1"/>
          <w:kern w:val="24"/>
          <w:sz w:val="22"/>
          <w:szCs w:val="22"/>
          <w:lang w:val="es-ES"/>
        </w:rPr>
        <w:t>estrategia</w:t>
      </w:r>
      <w:r w:rsidR="00926781">
        <w:rPr>
          <w:rFonts w:ascii="Tahoma" w:eastAsiaTheme="minorEastAsia" w:hAnsi="Tahoma" w:cs="Tahoma"/>
          <w:color w:val="000000" w:themeColor="text1"/>
          <w:kern w:val="24"/>
          <w:sz w:val="22"/>
          <w:szCs w:val="22"/>
          <w:lang w:val="es-ES"/>
        </w:rPr>
        <w:t xml:space="preserve"> </w:t>
      </w:r>
      <w:r w:rsidR="00F51E98">
        <w:rPr>
          <w:rFonts w:ascii="Tahoma" w:eastAsiaTheme="minorEastAsia" w:hAnsi="Tahoma" w:cs="Tahoma"/>
          <w:color w:val="000000" w:themeColor="text1"/>
          <w:kern w:val="24"/>
          <w:sz w:val="22"/>
          <w:szCs w:val="22"/>
          <w:lang w:val="es-ES"/>
        </w:rPr>
        <w:t>integral</w:t>
      </w:r>
      <w:r w:rsidR="00926781">
        <w:rPr>
          <w:rFonts w:ascii="Tahoma" w:eastAsiaTheme="minorEastAsia" w:hAnsi="Tahoma" w:cs="Tahoma"/>
          <w:color w:val="000000" w:themeColor="text1"/>
          <w:kern w:val="24"/>
          <w:sz w:val="22"/>
          <w:szCs w:val="22"/>
          <w:lang w:val="es-ES"/>
        </w:rPr>
        <w:t xml:space="preserve"> que </w:t>
      </w:r>
      <w:r>
        <w:rPr>
          <w:rFonts w:ascii="Tahoma" w:eastAsiaTheme="minorEastAsia" w:hAnsi="Tahoma" w:cs="Tahoma"/>
          <w:color w:val="000000" w:themeColor="text1"/>
          <w:kern w:val="24"/>
          <w:sz w:val="22"/>
          <w:szCs w:val="22"/>
          <w:lang w:val="es-ES"/>
        </w:rPr>
        <w:t>propició</w:t>
      </w:r>
      <w:r w:rsidR="00926781">
        <w:rPr>
          <w:rFonts w:ascii="Tahoma" w:eastAsiaTheme="minorEastAsia" w:hAnsi="Tahoma" w:cs="Tahoma"/>
          <w:color w:val="000000" w:themeColor="text1"/>
          <w:kern w:val="24"/>
          <w:sz w:val="22"/>
          <w:szCs w:val="22"/>
          <w:lang w:val="es-ES"/>
        </w:rPr>
        <w:t xml:space="preserve"> la eficiencia conjunta.</w:t>
      </w:r>
      <w:r w:rsidR="00F15A06">
        <w:rPr>
          <w:rFonts w:ascii="Tahoma" w:eastAsiaTheme="minorEastAsia" w:hAnsi="Tahoma" w:cs="Tahoma"/>
          <w:color w:val="000000" w:themeColor="text1"/>
          <w:kern w:val="24"/>
          <w:sz w:val="22"/>
          <w:szCs w:val="22"/>
          <w:lang w:val="es-ES"/>
        </w:rPr>
        <w:t xml:space="preserve"> Estos son:</w:t>
      </w:r>
      <w:r w:rsidR="00926781">
        <w:rPr>
          <w:rFonts w:ascii="Tahoma" w:eastAsiaTheme="minorEastAsia" w:hAnsi="Tahoma" w:cs="Tahoma"/>
          <w:color w:val="000000" w:themeColor="text1"/>
          <w:kern w:val="24"/>
          <w:sz w:val="22"/>
          <w:szCs w:val="22"/>
          <w:lang w:val="es-ES"/>
        </w:rPr>
        <w:t xml:space="preserve"> </w:t>
      </w:r>
    </w:p>
    <w:p w14:paraId="4AEEDD09" w14:textId="77777777" w:rsidR="006B0DEB" w:rsidRDefault="005D1E15"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 </w:t>
      </w:r>
    </w:p>
    <w:p w14:paraId="48A290F0" w14:textId="77777777" w:rsidR="007F2A03" w:rsidRDefault="007F2A03" w:rsidP="00180E35">
      <w:pPr>
        <w:pStyle w:val="ListParagraph"/>
        <w:numPr>
          <w:ilvl w:val="0"/>
          <w:numId w:val="28"/>
        </w:numPr>
        <w:contextualSpacing/>
        <w:jc w:val="both"/>
        <w:rPr>
          <w:rFonts w:ascii="Tahoma" w:eastAsiaTheme="minorEastAsia" w:hAnsi="Tahoma" w:cs="Tahoma"/>
          <w:color w:val="000000" w:themeColor="text1"/>
          <w:kern w:val="24"/>
          <w:lang w:val="es-ES"/>
        </w:rPr>
      </w:pPr>
      <w:r w:rsidRPr="00AF1F73">
        <w:rPr>
          <w:rFonts w:ascii="Tahoma" w:eastAsiaTheme="minorEastAsia" w:hAnsi="Tahoma" w:cs="Tahoma"/>
          <w:b/>
          <w:color w:val="000000" w:themeColor="text1"/>
          <w:kern w:val="24"/>
          <w:lang w:val="es-ES"/>
        </w:rPr>
        <w:t>Fortalecimiento de la Unidad de Coordinación</w:t>
      </w:r>
      <w:r w:rsidRPr="00AF1F73">
        <w:rPr>
          <w:rFonts w:ascii="Tahoma" w:eastAsiaTheme="minorEastAsia" w:hAnsi="Tahoma" w:cs="Tahoma"/>
          <w:color w:val="000000" w:themeColor="text1"/>
          <w:kern w:val="24"/>
          <w:lang w:val="es-ES"/>
        </w:rPr>
        <w:t>. Con este cambio se pone en evidencia la importancia de que el modelo de gestión del programa se descentralizará con mayor fuerza</w:t>
      </w:r>
      <w:r w:rsidRPr="00AF1F73">
        <w:rPr>
          <w:vertAlign w:val="superscript"/>
        </w:rPr>
        <w:footnoteReference w:id="13"/>
      </w:r>
      <w:r w:rsidRPr="00AF1F73">
        <w:rPr>
          <w:rFonts w:ascii="Tahoma" w:eastAsiaTheme="minorEastAsia" w:hAnsi="Tahoma" w:cs="Tahoma"/>
          <w:color w:val="000000" w:themeColor="text1"/>
          <w:kern w:val="24"/>
          <w:lang w:val="es-ES"/>
        </w:rPr>
        <w:t>. Esto es un elemento clave de la eficiencia conjunta. El fortalecimiento tuvo varios frentes de acción. Por una parte a la nueva coordinación se le dan mayores atribuciones de gerencia (toma de decisiones, manejo administrativo de recursos financieros), se amplia el equipo de trabajo</w:t>
      </w:r>
      <w:r w:rsidRPr="00AF1F73">
        <w:rPr>
          <w:vertAlign w:val="superscript"/>
        </w:rPr>
        <w:footnoteReference w:id="14"/>
      </w:r>
      <w:r w:rsidRPr="00AF1F73">
        <w:rPr>
          <w:rFonts w:ascii="Tahoma" w:eastAsiaTheme="minorEastAsia" w:hAnsi="Tahoma" w:cs="Tahoma"/>
          <w:color w:val="000000" w:themeColor="text1"/>
          <w:kern w:val="24"/>
          <w:lang w:val="es-ES"/>
        </w:rPr>
        <w:t xml:space="preserve"> para tener presencia en las comunidades piloto, los distritos y la región de manera permanente y se reestructuró el funcionamiento de la UC dándole mayores atribuciones de articulación y alineamiento en el terreno (un ejemplo fue el acuerdo para que todas las contrataciones a terceros por las agencias fueran alineadas al PC a través de un rol de coordinación de la propia UC).</w:t>
      </w:r>
    </w:p>
    <w:p w14:paraId="1F9F2BE5" w14:textId="77777777" w:rsidR="007F2A03" w:rsidRDefault="007F2A03" w:rsidP="00180E35">
      <w:pPr>
        <w:pStyle w:val="ListParagraph"/>
        <w:numPr>
          <w:ilvl w:val="0"/>
          <w:numId w:val="28"/>
        </w:numPr>
        <w:contextualSpacing/>
        <w:jc w:val="both"/>
        <w:rPr>
          <w:rFonts w:ascii="Tahoma" w:eastAsiaTheme="minorEastAsia" w:hAnsi="Tahoma" w:cs="Tahoma"/>
          <w:color w:val="000000" w:themeColor="text1"/>
          <w:kern w:val="24"/>
          <w:lang w:val="es-ES"/>
        </w:rPr>
      </w:pPr>
      <w:r w:rsidRPr="007F2A03">
        <w:rPr>
          <w:rFonts w:ascii="Tahoma" w:eastAsiaTheme="minorEastAsia" w:hAnsi="Tahoma" w:cs="Tahoma"/>
          <w:b/>
          <w:color w:val="000000" w:themeColor="text1"/>
          <w:kern w:val="24"/>
          <w:lang w:val="es-ES"/>
        </w:rPr>
        <w:t>Reformulación del programa conjunto</w:t>
      </w:r>
      <w:r w:rsidRPr="007F2A03">
        <w:rPr>
          <w:rFonts w:ascii="Tahoma" w:eastAsiaTheme="minorEastAsia" w:hAnsi="Tahoma" w:cs="Tahoma"/>
          <w:color w:val="000000" w:themeColor="text1"/>
          <w:kern w:val="24"/>
          <w:lang w:val="es-ES"/>
        </w:rPr>
        <w:t xml:space="preserve">. Lo fundamental aquí desde la perspectiva de la fase de proceso fue la forma más participativa-descentralizada en que se llevó a cabo el proceso de revisión y ajuste del marco de resultados. Donde la UC asume un papel importante en este proceso de revisión y ajuste que es una muestra del nuevo modelo de gestión en el programa. Por ejemplo, </w:t>
      </w:r>
      <w:r w:rsidRPr="007F2A03">
        <w:rPr>
          <w:rFonts w:ascii="Tahoma" w:eastAsiaTheme="minorEastAsia" w:hAnsi="Tahoma" w:cs="Tahoma"/>
          <w:color w:val="000000" w:themeColor="text1"/>
          <w:kern w:val="24"/>
          <w:lang w:val="es-ES"/>
        </w:rPr>
        <w:lastRenderedPageBreak/>
        <w:t>se realizó un análisis de capacidades en las comunidades y diagnósticos participativos, además de la correlación de esfuerzos mancomunados con los otros actores que trabajan en el terreno (como fue el caso del diplomado). La eficiencia conjunta se logró por una mejor coherencia y consistencia programática y financiera obra de la reformulación del programa conjunto.</w:t>
      </w:r>
    </w:p>
    <w:p w14:paraId="3863A877" w14:textId="77777777" w:rsidR="007F2A03" w:rsidRPr="00AF1F73" w:rsidRDefault="007F2A03" w:rsidP="00180E35">
      <w:pPr>
        <w:pStyle w:val="ListParagraph"/>
        <w:numPr>
          <w:ilvl w:val="0"/>
          <w:numId w:val="28"/>
        </w:numPr>
        <w:contextualSpacing/>
        <w:jc w:val="both"/>
        <w:rPr>
          <w:rFonts w:ascii="Tahoma" w:eastAsiaTheme="minorEastAsia" w:hAnsi="Tahoma" w:cs="Tahoma"/>
          <w:color w:val="000000" w:themeColor="text1"/>
          <w:kern w:val="24"/>
          <w:lang w:val="es-ES"/>
        </w:rPr>
      </w:pPr>
      <w:r w:rsidRPr="007F2A03">
        <w:rPr>
          <w:rFonts w:ascii="Tahoma" w:eastAsiaTheme="minorEastAsia" w:hAnsi="Tahoma" w:cs="Tahoma"/>
          <w:b/>
          <w:color w:val="000000" w:themeColor="text1"/>
          <w:kern w:val="24"/>
          <w:lang w:val="es-ES"/>
        </w:rPr>
        <w:t>Estrategia definida de intervención conjunta.</w:t>
      </w:r>
      <w:r w:rsidRPr="007F2A03">
        <w:rPr>
          <w:rFonts w:ascii="Tahoma" w:eastAsiaTheme="minorEastAsia" w:hAnsi="Tahoma" w:cs="Tahoma"/>
          <w:color w:val="000000" w:themeColor="text1"/>
          <w:kern w:val="24"/>
          <w:lang w:val="es-ES"/>
        </w:rPr>
        <w:t xml:space="preserve"> La estrategia propuesta fue correspondiente con las atribuciones y equipo de la UC y el nivel de descentralización operativa por contar con recursos financieros en una especie de “caja chica</w:t>
      </w:r>
      <w:proofErr w:type="gramStart"/>
      <w:r w:rsidRPr="007F2A03">
        <w:rPr>
          <w:rFonts w:ascii="Tahoma" w:eastAsiaTheme="minorEastAsia" w:hAnsi="Tahoma" w:cs="Tahoma"/>
          <w:color w:val="000000" w:themeColor="text1"/>
          <w:kern w:val="24"/>
          <w:lang w:val="es-ES"/>
        </w:rPr>
        <w:t>“</w:t>
      </w:r>
      <w:r w:rsidR="00EF7DB0">
        <w:rPr>
          <w:rFonts w:ascii="Tahoma" w:eastAsiaTheme="minorEastAsia" w:hAnsi="Tahoma" w:cs="Tahoma"/>
          <w:color w:val="000000" w:themeColor="text1"/>
          <w:kern w:val="24"/>
          <w:lang w:val="es-ES"/>
        </w:rPr>
        <w:t xml:space="preserve"> con</w:t>
      </w:r>
      <w:proofErr w:type="gramEnd"/>
      <w:r w:rsidR="00EF7DB0">
        <w:rPr>
          <w:rFonts w:ascii="Tahoma" w:eastAsiaTheme="minorEastAsia" w:hAnsi="Tahoma" w:cs="Tahoma"/>
          <w:color w:val="000000" w:themeColor="text1"/>
          <w:kern w:val="24"/>
          <w:lang w:val="es-ES"/>
        </w:rPr>
        <w:t xml:space="preserve"> el cual antes</w:t>
      </w:r>
      <w:r w:rsidR="0081373B">
        <w:rPr>
          <w:rFonts w:ascii="Tahoma" w:eastAsiaTheme="minorEastAsia" w:hAnsi="Tahoma" w:cs="Tahoma"/>
          <w:color w:val="000000" w:themeColor="text1"/>
          <w:kern w:val="24"/>
          <w:lang w:val="es-ES"/>
        </w:rPr>
        <w:t xml:space="preserve"> </w:t>
      </w:r>
      <w:r w:rsidR="00EF7DB0">
        <w:rPr>
          <w:rFonts w:ascii="Tahoma" w:eastAsiaTheme="minorEastAsia" w:hAnsi="Tahoma" w:cs="Tahoma"/>
          <w:color w:val="000000" w:themeColor="text1"/>
          <w:kern w:val="24"/>
          <w:lang w:val="es-ES"/>
        </w:rPr>
        <w:t>la UC no contaban</w:t>
      </w:r>
      <w:r w:rsidRPr="007F2A03">
        <w:rPr>
          <w:rFonts w:ascii="Tahoma" w:eastAsiaTheme="minorEastAsia" w:hAnsi="Tahoma" w:cs="Tahoma"/>
          <w:color w:val="000000" w:themeColor="text1"/>
          <w:kern w:val="24"/>
          <w:lang w:val="es-ES"/>
        </w:rPr>
        <w:t xml:space="preserve">. La estrategia tuvo un enfoque integral partiendo de las comunidades hacia las regiones. En este sentido queda con mayor evidencia demostrado el enfoque integral en las comunidades piloto a través de los PDC que </w:t>
      </w:r>
      <w:proofErr w:type="spellStart"/>
      <w:r w:rsidRPr="007F2A03">
        <w:rPr>
          <w:rFonts w:ascii="Tahoma" w:eastAsiaTheme="minorEastAsia" w:hAnsi="Tahoma" w:cs="Tahoma"/>
          <w:color w:val="000000" w:themeColor="text1"/>
          <w:kern w:val="24"/>
          <w:lang w:val="es-ES"/>
        </w:rPr>
        <w:t>transversalizan</w:t>
      </w:r>
      <w:proofErr w:type="spellEnd"/>
      <w:r w:rsidRPr="007F2A03">
        <w:rPr>
          <w:rFonts w:ascii="Tahoma" w:eastAsiaTheme="minorEastAsia" w:hAnsi="Tahoma" w:cs="Tahoma"/>
          <w:color w:val="000000" w:themeColor="text1"/>
          <w:kern w:val="24"/>
          <w:lang w:val="es-ES"/>
        </w:rPr>
        <w:t xml:space="preserve"> la gestión ambiental. Sin embargo, de esta forma se perdió en parte el enfoque de cuenca prevista en un inicio en el programa conjunto. Se contó con un modelo de gestión más descentralizado que bajo una estrategia integral logró contribuir a la eficiencia conjunta del PC.</w:t>
      </w:r>
      <w:r w:rsidRPr="007F2A03">
        <w:rPr>
          <w:rFonts w:ascii="Tahoma" w:eastAsiaTheme="minorEastAsia" w:hAnsi="Tahoma" w:cs="Tahoma"/>
          <w:b/>
          <w:color w:val="000000" w:themeColor="text1"/>
          <w:kern w:val="24"/>
          <w:lang w:val="es-ES"/>
        </w:rPr>
        <w:t xml:space="preserve"> </w:t>
      </w:r>
    </w:p>
    <w:p w14:paraId="6242A084" w14:textId="77777777" w:rsidR="007F2A03" w:rsidRPr="007F2A03" w:rsidRDefault="007F2A03" w:rsidP="00180E35">
      <w:pPr>
        <w:pStyle w:val="ListParagraph"/>
        <w:numPr>
          <w:ilvl w:val="0"/>
          <w:numId w:val="28"/>
        </w:numPr>
        <w:contextualSpacing/>
        <w:jc w:val="both"/>
        <w:rPr>
          <w:rFonts w:ascii="Tahoma" w:eastAsiaTheme="minorEastAsia" w:hAnsi="Tahoma" w:cs="Tahoma"/>
          <w:color w:val="000000" w:themeColor="text1"/>
          <w:kern w:val="24"/>
          <w:lang w:val="es-ES"/>
        </w:rPr>
      </w:pPr>
      <w:r w:rsidRPr="00045D76">
        <w:rPr>
          <w:rFonts w:ascii="Tahoma" w:eastAsiaTheme="minorEastAsia" w:hAnsi="Tahoma" w:cs="Tahoma"/>
          <w:b/>
          <w:color w:val="000000" w:themeColor="text1"/>
          <w:kern w:val="24"/>
          <w:lang w:val="es-ES"/>
        </w:rPr>
        <w:t>Metodología de trabajo e</w:t>
      </w:r>
      <w:r>
        <w:rPr>
          <w:rFonts w:ascii="Tahoma" w:eastAsiaTheme="minorEastAsia" w:hAnsi="Tahoma" w:cs="Tahoma"/>
          <w:color w:val="000000" w:themeColor="text1"/>
          <w:kern w:val="24"/>
          <w:lang w:val="es-ES"/>
        </w:rPr>
        <w:t xml:space="preserve"> </w:t>
      </w:r>
      <w:r>
        <w:rPr>
          <w:rFonts w:ascii="Tahoma" w:eastAsiaTheme="minorEastAsia" w:hAnsi="Tahoma" w:cs="Tahoma"/>
          <w:b/>
          <w:color w:val="000000" w:themeColor="text1"/>
          <w:kern w:val="24"/>
          <w:lang w:val="es-ES"/>
        </w:rPr>
        <w:t>i</w:t>
      </w:r>
      <w:r w:rsidRPr="00996511">
        <w:rPr>
          <w:rFonts w:ascii="Tahoma" w:eastAsiaTheme="minorEastAsia" w:hAnsi="Tahoma" w:cs="Tahoma"/>
          <w:b/>
          <w:color w:val="000000" w:themeColor="text1"/>
          <w:kern w:val="24"/>
          <w:lang w:val="es-ES"/>
        </w:rPr>
        <w:t>nstrumentos de gestión</w:t>
      </w:r>
      <w:r>
        <w:rPr>
          <w:rFonts w:ascii="Tahoma" w:eastAsiaTheme="minorEastAsia" w:hAnsi="Tahoma" w:cs="Tahoma"/>
          <w:b/>
          <w:color w:val="000000" w:themeColor="text1"/>
          <w:kern w:val="24"/>
          <w:lang w:val="es-ES"/>
        </w:rPr>
        <w:t xml:space="preserve"> en el terreno</w:t>
      </w:r>
      <w:r w:rsidRPr="00996511">
        <w:rPr>
          <w:rFonts w:ascii="Tahoma" w:eastAsiaTheme="minorEastAsia" w:hAnsi="Tahoma" w:cs="Tahoma"/>
          <w:b/>
          <w:color w:val="000000" w:themeColor="text1"/>
          <w:kern w:val="24"/>
          <w:lang w:val="es-ES"/>
        </w:rPr>
        <w:t>.</w:t>
      </w:r>
      <w:r>
        <w:rPr>
          <w:rFonts w:ascii="Tahoma" w:eastAsiaTheme="minorEastAsia" w:hAnsi="Tahoma" w:cs="Tahoma"/>
          <w:color w:val="000000" w:themeColor="text1"/>
          <w:kern w:val="24"/>
          <w:lang w:val="es-ES"/>
        </w:rPr>
        <w:t xml:space="preserve"> A partir del fortalecimiento de la UC y la estrategia integral de intervención se planteó una metodología de trabajo que organizó de mejor manera la intervención en el terreno. Se distribuyeron las responsabilidades en las regiones y temas como SyE y comunicación fueron asignados. Esta forma de trabajo descentralizado con actores permanentes en el terreno permitió construir mayores niveles de confianza que aceleraron la gestión</w:t>
      </w:r>
      <w:r>
        <w:rPr>
          <w:rStyle w:val="FootnoteReference"/>
          <w:rFonts w:ascii="Tahoma" w:eastAsiaTheme="minorEastAsia" w:hAnsi="Tahoma"/>
          <w:color w:val="000000" w:themeColor="text1"/>
          <w:kern w:val="24"/>
          <w:lang w:val="es-ES"/>
        </w:rPr>
        <w:footnoteReference w:id="15"/>
      </w:r>
      <w:r>
        <w:rPr>
          <w:rFonts w:ascii="Tahoma" w:eastAsiaTheme="minorEastAsia" w:hAnsi="Tahoma" w:cs="Tahoma"/>
          <w:color w:val="000000" w:themeColor="text1"/>
          <w:kern w:val="24"/>
          <w:lang w:val="es-ES"/>
        </w:rPr>
        <w:t xml:space="preserve"> aunado a un mejor seguimiento. De tal manera que también se evidenciaron instrumentos de gestión para el seguimiento programático (un ejemplo es el sistema de seguimiento que elaboraron, en el cual con fichas de recolección de información registraron los avances en el campo) que mejoraron la rendición de cuentas, fortalecieron los canales de comunicación y la propia gestión en el terreno. El PC tuvo una metodología de trabajo práctica y ajustada a la realidad y a las necesidades de los beneficiarios que acorde con la funcionalidad de la UC y la estrategia de intervención conjunta permitió una eficiencia conjunta.</w:t>
      </w:r>
    </w:p>
    <w:p w14:paraId="3114C624" w14:textId="77777777" w:rsidR="002662AE" w:rsidRDefault="002662AE" w:rsidP="009A25DD">
      <w:pPr>
        <w:contextualSpacing/>
        <w:jc w:val="both"/>
        <w:rPr>
          <w:rFonts w:ascii="Tahoma" w:eastAsiaTheme="minorEastAsia" w:hAnsi="Tahoma" w:cs="Tahoma"/>
          <w:color w:val="000000" w:themeColor="text1"/>
          <w:kern w:val="24"/>
          <w:sz w:val="22"/>
          <w:szCs w:val="22"/>
          <w:lang w:val="es-ES"/>
        </w:rPr>
      </w:pPr>
    </w:p>
    <w:p w14:paraId="050212EC" w14:textId="77777777" w:rsidR="006E2832" w:rsidRDefault="006E2832" w:rsidP="006E2832">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Como parte de la constitución del modelo de gestión del programa conjunto otro de los factores que se integran a este proceso de aprendizaje y experiencia y que dinamiza la gestión conjunta es el </w:t>
      </w:r>
      <w:r w:rsidRPr="00CF4664">
        <w:rPr>
          <w:rFonts w:ascii="Tahoma" w:eastAsiaTheme="minorEastAsia" w:hAnsi="Tahoma" w:cs="Tahoma"/>
          <w:b/>
          <w:color w:val="000000" w:themeColor="text1"/>
          <w:kern w:val="24"/>
          <w:sz w:val="22"/>
          <w:szCs w:val="22"/>
          <w:lang w:val="es-ES"/>
        </w:rPr>
        <w:t>fortalecimiento de la OCR a través de la Coordinación de los Programas</w:t>
      </w:r>
      <w:r w:rsidR="00F528F7" w:rsidRPr="00CF4664">
        <w:rPr>
          <w:rFonts w:ascii="Tahoma" w:eastAsiaTheme="minorEastAsia" w:hAnsi="Tahoma" w:cs="Tahoma"/>
          <w:b/>
          <w:color w:val="000000" w:themeColor="text1"/>
          <w:kern w:val="24"/>
          <w:sz w:val="22"/>
          <w:szCs w:val="22"/>
          <w:lang w:val="es-ES"/>
        </w:rPr>
        <w:t xml:space="preserve"> Conjuntos</w:t>
      </w:r>
      <w:r w:rsidR="00F528F7">
        <w:rPr>
          <w:rFonts w:ascii="Tahoma" w:eastAsiaTheme="minorEastAsia" w:hAnsi="Tahoma" w:cs="Tahoma"/>
          <w:color w:val="000000" w:themeColor="text1"/>
          <w:kern w:val="24"/>
          <w:sz w:val="22"/>
          <w:szCs w:val="22"/>
          <w:lang w:val="es-ES"/>
        </w:rPr>
        <w:t>. Esta figura colaboró</w:t>
      </w:r>
      <w:r>
        <w:rPr>
          <w:rFonts w:ascii="Tahoma" w:eastAsiaTheme="minorEastAsia" w:hAnsi="Tahoma" w:cs="Tahoma"/>
          <w:color w:val="000000" w:themeColor="text1"/>
          <w:kern w:val="24"/>
          <w:sz w:val="22"/>
          <w:szCs w:val="22"/>
          <w:lang w:val="es-ES"/>
        </w:rPr>
        <w:t xml:space="preserve"> en la elaboración de un conjunto de instrumentos y normas</w:t>
      </w:r>
      <w:r>
        <w:rPr>
          <w:rStyle w:val="FootnoteReference"/>
          <w:rFonts w:ascii="Tahoma" w:eastAsiaTheme="minorEastAsia" w:hAnsi="Tahoma"/>
          <w:color w:val="000000" w:themeColor="text1"/>
          <w:kern w:val="24"/>
          <w:sz w:val="22"/>
          <w:szCs w:val="22"/>
          <w:lang w:val="es-ES"/>
        </w:rPr>
        <w:footnoteReference w:id="16"/>
      </w:r>
      <w:r>
        <w:rPr>
          <w:rFonts w:ascii="Tahoma" w:eastAsiaTheme="minorEastAsia" w:hAnsi="Tahoma" w:cs="Tahoma"/>
          <w:color w:val="000000" w:themeColor="text1"/>
          <w:kern w:val="24"/>
          <w:sz w:val="22"/>
          <w:szCs w:val="22"/>
          <w:lang w:val="es-ES"/>
        </w:rPr>
        <w:t xml:space="preserve"> que buscaban el fortalecimiento del modelo de gestión conjunta del programa.</w:t>
      </w:r>
      <w:r w:rsidR="00F528F7">
        <w:rPr>
          <w:rFonts w:ascii="Tahoma" w:eastAsiaTheme="minorEastAsia" w:hAnsi="Tahoma" w:cs="Tahoma"/>
          <w:color w:val="000000" w:themeColor="text1"/>
          <w:kern w:val="24"/>
          <w:sz w:val="22"/>
          <w:szCs w:val="22"/>
          <w:lang w:val="es-ES"/>
        </w:rPr>
        <w:t xml:space="preserve"> Además logró</w:t>
      </w:r>
      <w:r>
        <w:rPr>
          <w:rFonts w:ascii="Tahoma" w:eastAsiaTheme="minorEastAsia" w:hAnsi="Tahoma" w:cs="Tahoma"/>
          <w:color w:val="000000" w:themeColor="text1"/>
          <w:kern w:val="24"/>
          <w:sz w:val="22"/>
          <w:szCs w:val="22"/>
          <w:lang w:val="es-ES"/>
        </w:rPr>
        <w:t xml:space="preserve"> abrir espacios a través de talleres para encuentros </w:t>
      </w:r>
      <w:r>
        <w:rPr>
          <w:rFonts w:ascii="Tahoma" w:eastAsiaTheme="minorEastAsia" w:hAnsi="Tahoma" w:cs="Tahoma"/>
          <w:color w:val="000000" w:themeColor="text1"/>
          <w:kern w:val="24"/>
          <w:sz w:val="22"/>
          <w:szCs w:val="22"/>
          <w:lang w:val="es-ES"/>
        </w:rPr>
        <w:lastRenderedPageBreak/>
        <w:t>inter-programas que favorecieron el intercambio de experiencias (p.e</w:t>
      </w:r>
      <w:r w:rsidR="00CF4664">
        <w:rPr>
          <w:rFonts w:ascii="Tahoma" w:eastAsiaTheme="minorEastAsia" w:hAnsi="Tahoma" w:cs="Tahoma"/>
          <w:color w:val="000000" w:themeColor="text1"/>
          <w:kern w:val="24"/>
          <w:sz w:val="22"/>
          <w:szCs w:val="22"/>
          <w:lang w:val="es-ES"/>
        </w:rPr>
        <w:t>.</w:t>
      </w:r>
      <w:r>
        <w:rPr>
          <w:rFonts w:ascii="Tahoma" w:eastAsiaTheme="minorEastAsia" w:hAnsi="Tahoma" w:cs="Tahoma"/>
          <w:color w:val="000000" w:themeColor="text1"/>
          <w:kern w:val="24"/>
          <w:sz w:val="22"/>
          <w:szCs w:val="22"/>
          <w:lang w:val="es-ES"/>
        </w:rPr>
        <w:t xml:space="preserve">  Taller de Programas Conjuntos, f</w:t>
      </w:r>
      <w:r w:rsidR="00F528F7">
        <w:rPr>
          <w:rFonts w:ascii="Tahoma" w:eastAsiaTheme="minorEastAsia" w:hAnsi="Tahoma" w:cs="Tahoma"/>
          <w:color w:val="000000" w:themeColor="text1"/>
          <w:kern w:val="24"/>
          <w:sz w:val="22"/>
          <w:szCs w:val="22"/>
          <w:lang w:val="es-ES"/>
        </w:rPr>
        <w:t>ebrero 2010). También contribuyó</w:t>
      </w:r>
      <w:r>
        <w:rPr>
          <w:rFonts w:ascii="Tahoma" w:eastAsiaTheme="minorEastAsia" w:hAnsi="Tahoma" w:cs="Tahoma"/>
          <w:color w:val="000000" w:themeColor="text1"/>
          <w:kern w:val="24"/>
          <w:sz w:val="22"/>
          <w:szCs w:val="22"/>
          <w:lang w:val="es-ES"/>
        </w:rPr>
        <w:t xml:space="preserve"> en enlazar las diferentes instancias de coordinación en el mo</w:t>
      </w:r>
      <w:r w:rsidR="00071276">
        <w:rPr>
          <w:rFonts w:ascii="Tahoma" w:eastAsiaTheme="minorEastAsia" w:hAnsi="Tahoma" w:cs="Tahoma"/>
          <w:color w:val="000000" w:themeColor="text1"/>
          <w:kern w:val="24"/>
          <w:sz w:val="22"/>
          <w:szCs w:val="22"/>
          <w:lang w:val="es-ES"/>
        </w:rPr>
        <w:t>delo de gestión. Por ejemplo, fue</w:t>
      </w:r>
      <w:r>
        <w:rPr>
          <w:rFonts w:ascii="Tahoma" w:eastAsiaTheme="minorEastAsia" w:hAnsi="Tahoma" w:cs="Tahoma"/>
          <w:color w:val="000000" w:themeColor="text1"/>
          <w:kern w:val="24"/>
          <w:sz w:val="22"/>
          <w:szCs w:val="22"/>
          <w:lang w:val="es-ES"/>
        </w:rPr>
        <w:t xml:space="preserve"> un actor clave entre el CDN y las otras instan</w:t>
      </w:r>
      <w:r w:rsidR="00071276">
        <w:rPr>
          <w:rFonts w:ascii="Tahoma" w:eastAsiaTheme="minorEastAsia" w:hAnsi="Tahoma" w:cs="Tahoma"/>
          <w:color w:val="000000" w:themeColor="text1"/>
          <w:kern w:val="24"/>
          <w:sz w:val="22"/>
          <w:szCs w:val="22"/>
          <w:lang w:val="es-ES"/>
        </w:rPr>
        <w:t>cias de coordinación en el PC, e</w:t>
      </w:r>
      <w:r>
        <w:rPr>
          <w:rFonts w:ascii="Tahoma" w:eastAsiaTheme="minorEastAsia" w:hAnsi="Tahoma" w:cs="Tahoma"/>
          <w:color w:val="000000" w:themeColor="text1"/>
          <w:kern w:val="24"/>
          <w:sz w:val="22"/>
          <w:szCs w:val="22"/>
          <w:lang w:val="es-ES"/>
        </w:rPr>
        <w:t>ntre el propio Secretariado del Fondo y los procesos de SyE que se lleva</w:t>
      </w:r>
      <w:r w:rsidR="00071276">
        <w:rPr>
          <w:rFonts w:ascii="Tahoma" w:eastAsiaTheme="minorEastAsia" w:hAnsi="Tahoma" w:cs="Tahoma"/>
          <w:color w:val="000000" w:themeColor="text1"/>
          <w:kern w:val="24"/>
          <w:sz w:val="22"/>
          <w:szCs w:val="22"/>
          <w:lang w:val="es-ES"/>
        </w:rPr>
        <w:t>ro</w:t>
      </w:r>
      <w:r>
        <w:rPr>
          <w:rFonts w:ascii="Tahoma" w:eastAsiaTheme="minorEastAsia" w:hAnsi="Tahoma" w:cs="Tahoma"/>
          <w:color w:val="000000" w:themeColor="text1"/>
          <w:kern w:val="24"/>
          <w:sz w:val="22"/>
          <w:szCs w:val="22"/>
          <w:lang w:val="es-ES"/>
        </w:rPr>
        <w:t xml:space="preserve">n a cabo a lo interno de cada programa. </w:t>
      </w:r>
    </w:p>
    <w:p w14:paraId="3B9C91EB" w14:textId="77777777" w:rsidR="006E2832" w:rsidRDefault="006E2832" w:rsidP="006E2832">
      <w:pPr>
        <w:contextualSpacing/>
        <w:jc w:val="both"/>
        <w:rPr>
          <w:rFonts w:ascii="Tahoma" w:eastAsiaTheme="minorEastAsia" w:hAnsi="Tahoma" w:cs="Tahoma"/>
          <w:color w:val="000000" w:themeColor="text1"/>
          <w:kern w:val="24"/>
          <w:sz w:val="22"/>
          <w:szCs w:val="22"/>
          <w:lang w:val="es-ES"/>
        </w:rPr>
      </w:pPr>
    </w:p>
    <w:p w14:paraId="0096C854" w14:textId="77777777" w:rsidR="006E2832" w:rsidRDefault="006E2832" w:rsidP="006E2832">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Por otra parte, de igual importancia </w:t>
      </w:r>
      <w:r w:rsidR="000C4502">
        <w:rPr>
          <w:rFonts w:ascii="Tahoma" w:eastAsiaTheme="minorEastAsia" w:hAnsi="Tahoma" w:cs="Tahoma"/>
          <w:color w:val="000000" w:themeColor="text1"/>
          <w:kern w:val="24"/>
          <w:sz w:val="22"/>
          <w:szCs w:val="22"/>
          <w:lang w:val="es-ES"/>
        </w:rPr>
        <w:t>fue</w:t>
      </w:r>
      <w:r>
        <w:rPr>
          <w:rFonts w:ascii="Tahoma" w:eastAsiaTheme="minorEastAsia" w:hAnsi="Tahoma" w:cs="Tahoma"/>
          <w:color w:val="000000" w:themeColor="text1"/>
          <w:kern w:val="24"/>
          <w:sz w:val="22"/>
          <w:szCs w:val="22"/>
          <w:lang w:val="es-ES"/>
        </w:rPr>
        <w:t xml:space="preserve"> el </w:t>
      </w:r>
      <w:r w:rsidRPr="00CF4664">
        <w:rPr>
          <w:rFonts w:ascii="Tahoma" w:eastAsiaTheme="minorEastAsia" w:hAnsi="Tahoma" w:cs="Tahoma"/>
          <w:b/>
          <w:color w:val="000000" w:themeColor="text1"/>
          <w:kern w:val="24"/>
          <w:sz w:val="22"/>
          <w:szCs w:val="22"/>
          <w:lang w:val="es-ES"/>
        </w:rPr>
        <w:t>rol protagónico que la agencia líder</w:t>
      </w:r>
      <w:r>
        <w:rPr>
          <w:rFonts w:ascii="Tahoma" w:eastAsiaTheme="minorEastAsia" w:hAnsi="Tahoma" w:cs="Tahoma"/>
          <w:color w:val="000000" w:themeColor="text1"/>
          <w:kern w:val="24"/>
          <w:sz w:val="22"/>
          <w:szCs w:val="22"/>
          <w:lang w:val="es-ES"/>
        </w:rPr>
        <w:t xml:space="preserve"> asumió para facilitar los acuerdos interagenciales. Este ha sido un actor que contribuyó a generar un ambiente balanceado para buscar consenso y tomar acuerdos para mejorar el modelo de gestión conjunta del PC que propiciará la eficiencia conjunta para la consecución de la transversalización de la gestión ambiental en las dos regiones. Esto también se logra por el rol y posición que asumen las Agencias participantes. </w:t>
      </w:r>
    </w:p>
    <w:p w14:paraId="338FFDD5" w14:textId="77777777" w:rsidR="006E2832" w:rsidRDefault="006E2832" w:rsidP="006E2832">
      <w:pPr>
        <w:contextualSpacing/>
        <w:jc w:val="both"/>
        <w:rPr>
          <w:rFonts w:ascii="Tahoma" w:eastAsiaTheme="minorEastAsia" w:hAnsi="Tahoma" w:cs="Tahoma"/>
          <w:color w:val="000000" w:themeColor="text1"/>
          <w:kern w:val="24"/>
          <w:sz w:val="22"/>
          <w:szCs w:val="22"/>
          <w:lang w:val="es-ES"/>
        </w:rPr>
      </w:pPr>
    </w:p>
    <w:p w14:paraId="36099A84" w14:textId="77777777" w:rsidR="001515B6" w:rsidRDefault="00B52D77"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Estos fueron factores fundamentales para que el PC </w:t>
      </w:r>
      <w:proofErr w:type="gramStart"/>
      <w:r>
        <w:rPr>
          <w:rFonts w:ascii="Tahoma" w:eastAsiaTheme="minorEastAsia" w:hAnsi="Tahoma" w:cs="Tahoma"/>
          <w:color w:val="000000" w:themeColor="text1"/>
          <w:kern w:val="24"/>
          <w:sz w:val="22"/>
          <w:szCs w:val="22"/>
          <w:lang w:val="es-ES"/>
        </w:rPr>
        <w:t>logrará</w:t>
      </w:r>
      <w:proofErr w:type="gramEnd"/>
      <w:r>
        <w:rPr>
          <w:rFonts w:ascii="Tahoma" w:eastAsiaTheme="minorEastAsia" w:hAnsi="Tahoma" w:cs="Tahoma"/>
          <w:color w:val="000000" w:themeColor="text1"/>
          <w:kern w:val="24"/>
          <w:sz w:val="22"/>
          <w:szCs w:val="22"/>
          <w:lang w:val="es-ES"/>
        </w:rPr>
        <w:t xml:space="preserve"> una eficiencia conjunta, pero igualmente </w:t>
      </w:r>
      <w:r w:rsidR="00A73A10">
        <w:rPr>
          <w:rFonts w:ascii="Tahoma" w:eastAsiaTheme="minorEastAsia" w:hAnsi="Tahoma" w:cs="Tahoma"/>
          <w:color w:val="000000" w:themeColor="text1"/>
          <w:kern w:val="24"/>
          <w:sz w:val="22"/>
          <w:szCs w:val="22"/>
          <w:lang w:val="es-ES"/>
        </w:rPr>
        <w:t>hubo un</w:t>
      </w:r>
      <w:r w:rsidR="00E65C2F">
        <w:rPr>
          <w:rFonts w:ascii="Tahoma" w:eastAsiaTheme="minorEastAsia" w:hAnsi="Tahoma" w:cs="Tahoma"/>
          <w:color w:val="000000" w:themeColor="text1"/>
          <w:kern w:val="24"/>
          <w:sz w:val="22"/>
          <w:szCs w:val="22"/>
          <w:lang w:val="es-ES"/>
        </w:rPr>
        <w:t xml:space="preserve"> </w:t>
      </w:r>
      <w:r w:rsidR="00E65C2F" w:rsidRPr="007C586F">
        <w:rPr>
          <w:rFonts w:ascii="Tahoma" w:eastAsiaTheme="minorEastAsia" w:hAnsi="Tahoma" w:cs="Tahoma"/>
          <w:b/>
          <w:color w:val="000000" w:themeColor="text1"/>
          <w:kern w:val="24"/>
          <w:sz w:val="22"/>
          <w:szCs w:val="22"/>
          <w:lang w:val="es-ES"/>
        </w:rPr>
        <w:t xml:space="preserve">papel importante del Secretariado del Fondo para contribuir con la concepción </w:t>
      </w:r>
      <w:r w:rsidR="00A73A10" w:rsidRPr="007C586F">
        <w:rPr>
          <w:rFonts w:ascii="Tahoma" w:eastAsiaTheme="minorEastAsia" w:hAnsi="Tahoma" w:cs="Tahoma"/>
          <w:b/>
          <w:color w:val="000000" w:themeColor="text1"/>
          <w:kern w:val="24"/>
          <w:sz w:val="22"/>
          <w:szCs w:val="22"/>
          <w:lang w:val="es-ES"/>
        </w:rPr>
        <w:t>inicial del modelo de gestión</w:t>
      </w:r>
      <w:r w:rsidR="00467DDA" w:rsidRPr="007C586F">
        <w:rPr>
          <w:rFonts w:ascii="Tahoma" w:eastAsiaTheme="minorEastAsia" w:hAnsi="Tahoma" w:cs="Tahoma"/>
          <w:b/>
          <w:color w:val="000000" w:themeColor="text1"/>
          <w:kern w:val="24"/>
          <w:sz w:val="22"/>
          <w:szCs w:val="22"/>
          <w:lang w:val="es-ES"/>
        </w:rPr>
        <w:t xml:space="preserve"> y sus mejoras en el PC</w:t>
      </w:r>
      <w:r w:rsidR="00467DDA">
        <w:rPr>
          <w:rFonts w:ascii="Tahoma" w:eastAsiaTheme="minorEastAsia" w:hAnsi="Tahoma" w:cs="Tahoma"/>
          <w:color w:val="000000" w:themeColor="text1"/>
          <w:kern w:val="24"/>
          <w:sz w:val="22"/>
          <w:szCs w:val="22"/>
          <w:lang w:val="es-ES"/>
        </w:rPr>
        <w:t xml:space="preserve">. </w:t>
      </w:r>
    </w:p>
    <w:p w14:paraId="29797988" w14:textId="77777777" w:rsidR="001515B6" w:rsidRDefault="001515B6" w:rsidP="009A25DD">
      <w:pPr>
        <w:contextualSpacing/>
        <w:jc w:val="both"/>
        <w:rPr>
          <w:rFonts w:ascii="Tahoma" w:eastAsiaTheme="minorEastAsia" w:hAnsi="Tahoma" w:cs="Tahoma"/>
          <w:color w:val="000000" w:themeColor="text1"/>
          <w:kern w:val="24"/>
          <w:sz w:val="22"/>
          <w:szCs w:val="22"/>
          <w:lang w:val="es-ES"/>
        </w:rPr>
      </w:pPr>
    </w:p>
    <w:p w14:paraId="343821C9" w14:textId="77777777" w:rsidR="001C5BE8" w:rsidRDefault="004D7126"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La contribución del Secretariado del Fondo</w:t>
      </w:r>
      <w:r w:rsidR="00A06D30">
        <w:rPr>
          <w:rFonts w:ascii="Tahoma" w:eastAsiaTheme="minorEastAsia" w:hAnsi="Tahoma" w:cs="Tahoma"/>
          <w:color w:val="000000" w:themeColor="text1"/>
          <w:kern w:val="24"/>
          <w:sz w:val="22"/>
          <w:szCs w:val="22"/>
          <w:lang w:val="es-ES"/>
        </w:rPr>
        <w:t xml:space="preserve"> ODM</w:t>
      </w:r>
      <w:r>
        <w:rPr>
          <w:rFonts w:ascii="Tahoma" w:eastAsiaTheme="minorEastAsia" w:hAnsi="Tahoma" w:cs="Tahoma"/>
          <w:color w:val="000000" w:themeColor="text1"/>
          <w:kern w:val="24"/>
          <w:sz w:val="22"/>
          <w:szCs w:val="22"/>
          <w:lang w:val="es-ES"/>
        </w:rPr>
        <w:t xml:space="preserve"> con las misiones de campo, las directrices y orientaciones que impuls</w:t>
      </w:r>
      <w:r w:rsidR="000276CC">
        <w:rPr>
          <w:rFonts w:ascii="Tahoma" w:eastAsiaTheme="minorEastAsia" w:hAnsi="Tahoma" w:cs="Tahoma"/>
          <w:color w:val="000000" w:themeColor="text1"/>
          <w:kern w:val="24"/>
          <w:sz w:val="22"/>
          <w:szCs w:val="22"/>
          <w:lang w:val="es-ES"/>
        </w:rPr>
        <w:t>ó</w:t>
      </w:r>
      <w:r>
        <w:rPr>
          <w:rFonts w:ascii="Tahoma" w:eastAsiaTheme="minorEastAsia" w:hAnsi="Tahoma" w:cs="Tahoma"/>
          <w:color w:val="000000" w:themeColor="text1"/>
          <w:kern w:val="24"/>
          <w:sz w:val="22"/>
          <w:szCs w:val="22"/>
          <w:lang w:val="es-ES"/>
        </w:rPr>
        <w:t xml:space="preserve"> junto con una serie de instrumentos de trabajo </w:t>
      </w:r>
      <w:r w:rsidR="00A269AE">
        <w:rPr>
          <w:rFonts w:ascii="Tahoma" w:eastAsiaTheme="minorEastAsia" w:hAnsi="Tahoma" w:cs="Tahoma"/>
          <w:color w:val="000000" w:themeColor="text1"/>
          <w:kern w:val="24"/>
          <w:sz w:val="22"/>
          <w:szCs w:val="22"/>
          <w:lang w:val="es-ES"/>
        </w:rPr>
        <w:t>que se fueron dando a lo largo del PC</w:t>
      </w:r>
      <w:r w:rsidR="00771594">
        <w:rPr>
          <w:rStyle w:val="FootnoteReference"/>
          <w:rFonts w:ascii="Tahoma" w:eastAsiaTheme="minorEastAsia" w:hAnsi="Tahoma"/>
          <w:color w:val="000000" w:themeColor="text1"/>
          <w:kern w:val="24"/>
          <w:sz w:val="22"/>
          <w:szCs w:val="22"/>
          <w:lang w:val="es-ES"/>
        </w:rPr>
        <w:footnoteReference w:id="17"/>
      </w:r>
      <w:r w:rsidR="00A269AE">
        <w:rPr>
          <w:rFonts w:ascii="Tahoma" w:eastAsiaTheme="minorEastAsia" w:hAnsi="Tahoma" w:cs="Tahoma"/>
          <w:color w:val="000000" w:themeColor="text1"/>
          <w:kern w:val="24"/>
          <w:sz w:val="22"/>
          <w:szCs w:val="22"/>
          <w:lang w:val="es-ES"/>
        </w:rPr>
        <w:t xml:space="preserve"> </w:t>
      </w:r>
      <w:r>
        <w:rPr>
          <w:rFonts w:ascii="Tahoma" w:eastAsiaTheme="minorEastAsia" w:hAnsi="Tahoma" w:cs="Tahoma"/>
          <w:color w:val="000000" w:themeColor="text1"/>
          <w:kern w:val="24"/>
          <w:sz w:val="22"/>
          <w:szCs w:val="22"/>
          <w:lang w:val="es-ES"/>
        </w:rPr>
        <w:t>también colaboraron en mejorar el modelo de gestión del</w:t>
      </w:r>
      <w:r w:rsidR="00771594">
        <w:rPr>
          <w:rFonts w:ascii="Tahoma" w:eastAsiaTheme="minorEastAsia" w:hAnsi="Tahoma" w:cs="Tahoma"/>
          <w:color w:val="000000" w:themeColor="text1"/>
          <w:kern w:val="24"/>
          <w:sz w:val="22"/>
          <w:szCs w:val="22"/>
          <w:lang w:val="es-ES"/>
        </w:rPr>
        <w:t xml:space="preserve"> programa</w:t>
      </w:r>
      <w:r w:rsidR="00B67C6F">
        <w:rPr>
          <w:rFonts w:ascii="Tahoma" w:eastAsiaTheme="minorEastAsia" w:hAnsi="Tahoma" w:cs="Tahoma"/>
          <w:color w:val="000000" w:themeColor="text1"/>
          <w:kern w:val="24"/>
          <w:sz w:val="22"/>
          <w:szCs w:val="22"/>
          <w:lang w:val="es-ES"/>
        </w:rPr>
        <w:t xml:space="preserve"> para </w:t>
      </w:r>
      <w:r w:rsidR="00AE0648">
        <w:rPr>
          <w:rFonts w:ascii="Tahoma" w:eastAsiaTheme="minorEastAsia" w:hAnsi="Tahoma" w:cs="Tahoma"/>
          <w:color w:val="000000" w:themeColor="text1"/>
          <w:kern w:val="24"/>
          <w:sz w:val="22"/>
          <w:szCs w:val="22"/>
          <w:lang w:val="es-ES"/>
        </w:rPr>
        <w:t>la obtención de resultados</w:t>
      </w:r>
      <w:r w:rsidR="0015730E">
        <w:rPr>
          <w:rFonts w:ascii="Tahoma" w:eastAsiaTheme="minorEastAsia" w:hAnsi="Tahoma" w:cs="Tahoma"/>
          <w:color w:val="000000" w:themeColor="text1"/>
          <w:kern w:val="24"/>
          <w:sz w:val="22"/>
          <w:szCs w:val="22"/>
          <w:lang w:val="es-ES"/>
        </w:rPr>
        <w:t xml:space="preserve"> como parte de la gestión general del Secretariado a los programas conjuntos</w:t>
      </w:r>
      <w:r w:rsidR="00AE2C56">
        <w:rPr>
          <w:rFonts w:ascii="Tahoma" w:eastAsiaTheme="minorEastAsia" w:hAnsi="Tahoma" w:cs="Tahoma"/>
          <w:color w:val="000000" w:themeColor="text1"/>
          <w:kern w:val="24"/>
          <w:sz w:val="22"/>
          <w:szCs w:val="22"/>
          <w:lang w:val="es-ES"/>
        </w:rPr>
        <w:t xml:space="preserve">. </w:t>
      </w:r>
    </w:p>
    <w:p w14:paraId="6874EB84" w14:textId="77777777" w:rsidR="001C5BE8" w:rsidRDefault="001C5BE8" w:rsidP="009A25DD">
      <w:pPr>
        <w:contextualSpacing/>
        <w:jc w:val="both"/>
        <w:rPr>
          <w:rFonts w:ascii="Tahoma" w:eastAsiaTheme="minorEastAsia" w:hAnsi="Tahoma" w:cs="Tahoma"/>
          <w:color w:val="000000" w:themeColor="text1"/>
          <w:kern w:val="24"/>
          <w:sz w:val="22"/>
          <w:szCs w:val="22"/>
          <w:lang w:val="es-ES"/>
        </w:rPr>
      </w:pPr>
    </w:p>
    <w:p w14:paraId="687C1C70" w14:textId="77777777" w:rsidR="001C5BE8" w:rsidRDefault="00AE2C56"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Entre los principales </w:t>
      </w:r>
      <w:r w:rsidR="003F7C22">
        <w:rPr>
          <w:rFonts w:ascii="Tahoma" w:eastAsiaTheme="minorEastAsia" w:hAnsi="Tahoma" w:cs="Tahoma"/>
          <w:color w:val="000000" w:themeColor="text1"/>
          <w:kern w:val="24"/>
          <w:sz w:val="22"/>
          <w:szCs w:val="22"/>
          <w:lang w:val="es-ES"/>
        </w:rPr>
        <w:t xml:space="preserve">factores </w:t>
      </w:r>
      <w:r w:rsidR="001A34A8">
        <w:rPr>
          <w:rFonts w:ascii="Tahoma" w:eastAsiaTheme="minorEastAsia" w:hAnsi="Tahoma" w:cs="Tahoma"/>
          <w:color w:val="000000" w:themeColor="text1"/>
          <w:kern w:val="24"/>
          <w:sz w:val="22"/>
          <w:szCs w:val="22"/>
          <w:lang w:val="es-ES"/>
        </w:rPr>
        <w:t>contributivos del Secretariado</w:t>
      </w:r>
      <w:r w:rsidR="003F7C22">
        <w:rPr>
          <w:rFonts w:ascii="Tahoma" w:eastAsiaTheme="minorEastAsia" w:hAnsi="Tahoma" w:cs="Tahoma"/>
          <w:color w:val="000000" w:themeColor="text1"/>
          <w:kern w:val="24"/>
          <w:sz w:val="22"/>
          <w:szCs w:val="22"/>
          <w:lang w:val="es-ES"/>
        </w:rPr>
        <w:t xml:space="preserve"> en este PC se destacan:</w:t>
      </w:r>
    </w:p>
    <w:p w14:paraId="7C5BEDB1" w14:textId="77777777" w:rsidR="00336DCA" w:rsidRDefault="001C5BE8" w:rsidP="00180E35">
      <w:pPr>
        <w:pStyle w:val="ListParagraph"/>
        <w:numPr>
          <w:ilvl w:val="0"/>
          <w:numId w:val="29"/>
        </w:numPr>
        <w:contextualSpacing/>
        <w:jc w:val="both"/>
        <w:rPr>
          <w:rFonts w:ascii="Tahoma" w:eastAsiaTheme="minorEastAsia" w:hAnsi="Tahoma" w:cs="Tahoma"/>
          <w:color w:val="000000" w:themeColor="text1"/>
          <w:kern w:val="24"/>
          <w:lang w:val="es-ES"/>
        </w:rPr>
      </w:pPr>
      <w:r w:rsidRPr="001C5BE8">
        <w:rPr>
          <w:rFonts w:ascii="Tahoma" w:eastAsiaTheme="minorEastAsia" w:hAnsi="Tahoma" w:cs="Tahoma"/>
          <w:b/>
          <w:color w:val="000000" w:themeColor="text1"/>
          <w:kern w:val="24"/>
          <w:lang w:val="es-ES"/>
        </w:rPr>
        <w:t>Estructura de gobernanza</w:t>
      </w:r>
    </w:p>
    <w:p w14:paraId="6DBAACEA" w14:textId="77777777" w:rsidR="00336DCA" w:rsidRDefault="00336DCA" w:rsidP="00336DCA">
      <w:pPr>
        <w:contextualSpacing/>
        <w:jc w:val="both"/>
        <w:rPr>
          <w:rFonts w:ascii="Tahoma" w:eastAsiaTheme="minorEastAsia" w:hAnsi="Tahoma" w:cs="Tahoma"/>
          <w:color w:val="000000" w:themeColor="text1"/>
          <w:kern w:val="24"/>
          <w:lang w:val="es-ES"/>
        </w:rPr>
      </w:pPr>
    </w:p>
    <w:p w14:paraId="2D887289" w14:textId="77777777" w:rsidR="00BE5B6E" w:rsidRPr="00404485" w:rsidRDefault="001C5BE8" w:rsidP="001C5BE8">
      <w:pPr>
        <w:contextualSpacing/>
        <w:jc w:val="both"/>
        <w:rPr>
          <w:rFonts w:ascii="Tahoma" w:eastAsiaTheme="minorEastAsia" w:hAnsi="Tahoma" w:cs="Tahoma"/>
          <w:color w:val="000000" w:themeColor="text1"/>
          <w:kern w:val="24"/>
          <w:sz w:val="22"/>
          <w:lang w:val="es-ES"/>
        </w:rPr>
      </w:pPr>
      <w:r w:rsidRPr="00336DCA">
        <w:rPr>
          <w:rFonts w:ascii="Tahoma" w:eastAsiaTheme="minorEastAsia" w:hAnsi="Tahoma" w:cs="Tahoma"/>
          <w:color w:val="000000" w:themeColor="text1"/>
          <w:kern w:val="24"/>
          <w:sz w:val="22"/>
          <w:lang w:val="es-ES"/>
        </w:rPr>
        <w:t>La forma como fue concebido y puesto en operación este PC es acorde con la propuesta en la “guía de ejecución de los PCs</w:t>
      </w:r>
      <w:proofErr w:type="gramStart"/>
      <w:r w:rsidRPr="00336DCA">
        <w:rPr>
          <w:rFonts w:ascii="Tahoma" w:eastAsiaTheme="minorEastAsia" w:hAnsi="Tahoma" w:cs="Tahoma"/>
          <w:color w:val="000000" w:themeColor="text1"/>
          <w:kern w:val="24"/>
          <w:sz w:val="22"/>
          <w:lang w:val="es-ES"/>
        </w:rPr>
        <w:t>“ elaborada</w:t>
      </w:r>
      <w:proofErr w:type="gramEnd"/>
      <w:r w:rsidRPr="00336DCA">
        <w:rPr>
          <w:rFonts w:ascii="Tahoma" w:eastAsiaTheme="minorEastAsia" w:hAnsi="Tahoma" w:cs="Tahoma"/>
          <w:color w:val="000000" w:themeColor="text1"/>
          <w:kern w:val="24"/>
          <w:sz w:val="22"/>
          <w:lang w:val="es-ES"/>
        </w:rPr>
        <w:t xml:space="preserve"> en el 2010. </w:t>
      </w:r>
      <w:r w:rsidR="00B70B07">
        <w:rPr>
          <w:rFonts w:ascii="Tahoma" w:eastAsiaTheme="minorEastAsia" w:hAnsi="Tahoma" w:cs="Tahoma"/>
          <w:color w:val="000000" w:themeColor="text1"/>
          <w:kern w:val="24"/>
          <w:sz w:val="22"/>
          <w:lang w:val="es-ES"/>
        </w:rPr>
        <w:t>E</w:t>
      </w:r>
      <w:r w:rsidRPr="00A7655D">
        <w:rPr>
          <w:rFonts w:ascii="Tahoma" w:eastAsiaTheme="minorEastAsia" w:hAnsi="Tahoma" w:cs="Tahoma"/>
          <w:color w:val="000000" w:themeColor="text1"/>
          <w:kern w:val="24"/>
          <w:sz w:val="22"/>
          <w:szCs w:val="22"/>
          <w:lang w:val="es-ES"/>
        </w:rPr>
        <w:t xml:space="preserve">l </w:t>
      </w:r>
      <w:r w:rsidRPr="00A7655D">
        <w:rPr>
          <w:rFonts w:ascii="Tahoma" w:eastAsiaTheme="minorEastAsia" w:hAnsi="Tahoma" w:cs="Tahoma"/>
          <w:b/>
          <w:color w:val="000000" w:themeColor="text1"/>
          <w:kern w:val="24"/>
          <w:sz w:val="22"/>
          <w:szCs w:val="22"/>
          <w:lang w:val="es-ES"/>
        </w:rPr>
        <w:t>CDN</w:t>
      </w:r>
      <w:r w:rsidRPr="00A7655D">
        <w:rPr>
          <w:rFonts w:ascii="Tahoma" w:eastAsiaTheme="minorEastAsia" w:hAnsi="Tahoma" w:cs="Tahoma"/>
          <w:color w:val="000000" w:themeColor="text1"/>
          <w:kern w:val="24"/>
          <w:sz w:val="22"/>
          <w:szCs w:val="22"/>
          <w:lang w:val="es-ES"/>
        </w:rPr>
        <w:t xml:space="preserve"> </w:t>
      </w:r>
      <w:r>
        <w:rPr>
          <w:rFonts w:ascii="Tahoma" w:eastAsiaTheme="minorEastAsia" w:hAnsi="Tahoma" w:cs="Tahoma"/>
          <w:color w:val="000000" w:themeColor="text1"/>
          <w:kern w:val="24"/>
          <w:sz w:val="22"/>
          <w:szCs w:val="22"/>
          <w:lang w:val="es-ES"/>
        </w:rPr>
        <w:t>fue</w:t>
      </w:r>
      <w:r w:rsidRPr="00A7655D">
        <w:rPr>
          <w:rFonts w:ascii="Tahoma" w:eastAsiaTheme="minorEastAsia" w:hAnsi="Tahoma" w:cs="Tahoma"/>
          <w:color w:val="000000" w:themeColor="text1"/>
          <w:kern w:val="24"/>
          <w:sz w:val="22"/>
          <w:szCs w:val="22"/>
          <w:lang w:val="es-ES"/>
        </w:rPr>
        <w:t xml:space="preserve"> la insta</w:t>
      </w:r>
      <w:r w:rsidR="00B70B07">
        <w:rPr>
          <w:rFonts w:ascii="Tahoma" w:eastAsiaTheme="minorEastAsia" w:hAnsi="Tahoma" w:cs="Tahoma"/>
          <w:color w:val="000000" w:themeColor="text1"/>
          <w:kern w:val="24"/>
          <w:sz w:val="22"/>
          <w:szCs w:val="22"/>
          <w:lang w:val="es-ES"/>
        </w:rPr>
        <w:t xml:space="preserve">ncia política tripartita </w:t>
      </w:r>
      <w:r w:rsidRPr="00A7655D">
        <w:rPr>
          <w:rFonts w:ascii="Tahoma" w:eastAsiaTheme="minorEastAsia" w:hAnsi="Tahoma" w:cs="Tahoma"/>
          <w:color w:val="000000" w:themeColor="text1"/>
          <w:kern w:val="24"/>
          <w:sz w:val="22"/>
          <w:szCs w:val="22"/>
          <w:lang w:val="es-ES"/>
        </w:rPr>
        <w:t>de mayor jerarquía en la toma de decisiones de orden político</w:t>
      </w:r>
      <w:r w:rsidR="007E21C8">
        <w:rPr>
          <w:rFonts w:ascii="Tahoma" w:eastAsiaTheme="minorEastAsia" w:hAnsi="Tahoma" w:cs="Tahoma"/>
          <w:color w:val="000000" w:themeColor="text1"/>
          <w:kern w:val="24"/>
          <w:sz w:val="22"/>
          <w:szCs w:val="22"/>
          <w:lang w:val="es-ES"/>
        </w:rPr>
        <w:t xml:space="preserve"> y se concebían reuniones bianuales</w:t>
      </w:r>
      <w:r w:rsidRPr="00A7655D">
        <w:rPr>
          <w:rFonts w:ascii="Tahoma" w:eastAsiaTheme="minorEastAsia" w:hAnsi="Tahoma" w:cs="Tahoma"/>
          <w:color w:val="000000" w:themeColor="text1"/>
          <w:kern w:val="24"/>
          <w:sz w:val="22"/>
          <w:szCs w:val="22"/>
          <w:lang w:val="es-ES"/>
        </w:rPr>
        <w:t xml:space="preserve">. </w:t>
      </w:r>
      <w:r w:rsidR="00EC3835">
        <w:rPr>
          <w:rFonts w:ascii="Tahoma" w:eastAsiaTheme="minorEastAsia" w:hAnsi="Tahoma" w:cs="Tahoma"/>
          <w:color w:val="000000" w:themeColor="text1"/>
          <w:kern w:val="24"/>
          <w:sz w:val="22"/>
          <w:szCs w:val="22"/>
          <w:lang w:val="es-ES"/>
        </w:rPr>
        <w:t>En general, en los PCs s</w:t>
      </w:r>
      <w:r w:rsidR="00EC3835" w:rsidRPr="00A7655D">
        <w:rPr>
          <w:rFonts w:ascii="Tahoma" w:eastAsiaTheme="minorEastAsia" w:hAnsi="Tahoma" w:cs="Tahoma"/>
          <w:color w:val="000000" w:themeColor="text1"/>
          <w:kern w:val="24"/>
          <w:sz w:val="22"/>
          <w:szCs w:val="22"/>
          <w:lang w:val="es-ES"/>
        </w:rPr>
        <w:t>e convirtió en un espacio de rendici</w:t>
      </w:r>
      <w:r w:rsidR="00EC3835">
        <w:rPr>
          <w:rFonts w:ascii="Tahoma" w:eastAsiaTheme="minorEastAsia" w:hAnsi="Tahoma" w:cs="Tahoma"/>
          <w:color w:val="000000" w:themeColor="text1"/>
          <w:kern w:val="24"/>
          <w:sz w:val="22"/>
          <w:szCs w:val="22"/>
          <w:lang w:val="es-ES"/>
        </w:rPr>
        <w:t xml:space="preserve">ón de cuentas </w:t>
      </w:r>
      <w:r w:rsidR="009365DC">
        <w:rPr>
          <w:rFonts w:ascii="Tahoma" w:eastAsiaTheme="minorEastAsia" w:hAnsi="Tahoma" w:cs="Tahoma"/>
          <w:color w:val="000000" w:themeColor="text1"/>
          <w:kern w:val="24"/>
          <w:sz w:val="22"/>
          <w:szCs w:val="22"/>
          <w:lang w:val="es-ES"/>
        </w:rPr>
        <w:t xml:space="preserve">y </w:t>
      </w:r>
      <w:r w:rsidR="00EC3835" w:rsidRPr="00A7655D">
        <w:rPr>
          <w:rFonts w:ascii="Tahoma" w:eastAsiaTheme="minorEastAsia" w:hAnsi="Tahoma" w:cs="Tahoma"/>
          <w:color w:val="000000" w:themeColor="text1"/>
          <w:kern w:val="24"/>
          <w:sz w:val="22"/>
          <w:szCs w:val="22"/>
          <w:lang w:val="es-ES"/>
        </w:rPr>
        <w:t>toma de acuerdos sobre la gestión general de los PCs.</w:t>
      </w:r>
      <w:r w:rsidR="00404485">
        <w:rPr>
          <w:rFonts w:ascii="Tahoma" w:eastAsiaTheme="minorEastAsia" w:hAnsi="Tahoma" w:cs="Tahoma"/>
          <w:color w:val="000000" w:themeColor="text1"/>
          <w:kern w:val="24"/>
          <w:sz w:val="22"/>
          <w:lang w:val="es-ES"/>
        </w:rPr>
        <w:t xml:space="preserve"> </w:t>
      </w:r>
      <w:r w:rsidRPr="00A7655D">
        <w:rPr>
          <w:rFonts w:ascii="Tahoma" w:eastAsiaTheme="minorEastAsia" w:hAnsi="Tahoma" w:cs="Tahoma"/>
          <w:color w:val="000000" w:themeColor="text1"/>
          <w:kern w:val="24"/>
          <w:sz w:val="22"/>
          <w:szCs w:val="22"/>
          <w:lang w:val="es-ES"/>
        </w:rPr>
        <w:t>Otra instancia de coordinación</w:t>
      </w:r>
      <w:r>
        <w:rPr>
          <w:rFonts w:ascii="Tahoma" w:eastAsiaTheme="minorEastAsia" w:hAnsi="Tahoma" w:cs="Tahoma"/>
          <w:color w:val="000000" w:themeColor="text1"/>
          <w:kern w:val="24"/>
          <w:sz w:val="22"/>
          <w:szCs w:val="22"/>
          <w:lang w:val="es-ES"/>
        </w:rPr>
        <w:t xml:space="preserve"> como se indicó en el apartado de diseño</w:t>
      </w:r>
      <w:r w:rsidRPr="00A7655D">
        <w:rPr>
          <w:rFonts w:ascii="Tahoma" w:eastAsiaTheme="minorEastAsia" w:hAnsi="Tahoma" w:cs="Tahoma"/>
          <w:color w:val="000000" w:themeColor="text1"/>
          <w:kern w:val="24"/>
          <w:sz w:val="22"/>
          <w:szCs w:val="22"/>
          <w:lang w:val="es-ES"/>
        </w:rPr>
        <w:t xml:space="preserve"> </w:t>
      </w:r>
      <w:r>
        <w:rPr>
          <w:rFonts w:ascii="Tahoma" w:eastAsiaTheme="minorEastAsia" w:hAnsi="Tahoma" w:cs="Tahoma"/>
          <w:color w:val="000000" w:themeColor="text1"/>
          <w:kern w:val="24"/>
          <w:sz w:val="22"/>
          <w:szCs w:val="22"/>
          <w:lang w:val="es-ES"/>
        </w:rPr>
        <w:t>fue</w:t>
      </w:r>
      <w:r w:rsidRPr="00A7655D">
        <w:rPr>
          <w:rFonts w:ascii="Tahoma" w:eastAsiaTheme="minorEastAsia" w:hAnsi="Tahoma" w:cs="Tahoma"/>
          <w:color w:val="000000" w:themeColor="text1"/>
          <w:kern w:val="24"/>
          <w:sz w:val="22"/>
          <w:szCs w:val="22"/>
          <w:lang w:val="es-ES"/>
        </w:rPr>
        <w:t xml:space="preserve"> el </w:t>
      </w:r>
      <w:r>
        <w:rPr>
          <w:rFonts w:ascii="Tahoma" w:eastAsiaTheme="minorEastAsia" w:hAnsi="Tahoma" w:cs="Tahoma"/>
          <w:b/>
          <w:color w:val="000000" w:themeColor="text1"/>
          <w:kern w:val="24"/>
          <w:sz w:val="22"/>
          <w:szCs w:val="22"/>
          <w:lang w:val="es-ES"/>
        </w:rPr>
        <w:t>CGPC</w:t>
      </w:r>
      <w:r w:rsidRPr="00A7655D">
        <w:rPr>
          <w:rFonts w:ascii="Tahoma" w:hAnsi="Tahoma" w:cs="Tahoma"/>
          <w:sz w:val="22"/>
          <w:szCs w:val="22"/>
          <w:lang w:val="es-ES"/>
        </w:rPr>
        <w:t xml:space="preserve">. </w:t>
      </w:r>
    </w:p>
    <w:p w14:paraId="669ED067" w14:textId="77777777" w:rsidR="00BE5B6E" w:rsidRDefault="00BE5B6E" w:rsidP="001C5BE8">
      <w:pPr>
        <w:contextualSpacing/>
        <w:jc w:val="both"/>
        <w:rPr>
          <w:rFonts w:ascii="Tahoma" w:hAnsi="Tahoma" w:cs="Tahoma"/>
          <w:sz w:val="22"/>
          <w:szCs w:val="22"/>
          <w:lang w:val="es-ES"/>
        </w:rPr>
      </w:pPr>
    </w:p>
    <w:p w14:paraId="75ADE910" w14:textId="77777777" w:rsidR="001C5BE8" w:rsidRDefault="001C5BE8" w:rsidP="009A25DD">
      <w:pPr>
        <w:contextualSpacing/>
        <w:jc w:val="both"/>
        <w:rPr>
          <w:rFonts w:ascii="Tahoma" w:eastAsiaTheme="minorEastAsia" w:hAnsi="Tahoma" w:cs="Tahoma"/>
          <w:color w:val="000000" w:themeColor="text1"/>
          <w:kern w:val="24"/>
          <w:sz w:val="22"/>
          <w:szCs w:val="22"/>
          <w:lang w:val="es-ES"/>
        </w:rPr>
      </w:pPr>
      <w:r w:rsidRPr="00A7655D">
        <w:rPr>
          <w:rFonts w:ascii="Tahoma" w:eastAsiaTheme="minorEastAsia" w:hAnsi="Tahoma" w:cs="Tahoma"/>
          <w:color w:val="000000" w:themeColor="text1"/>
          <w:kern w:val="24"/>
          <w:sz w:val="22"/>
          <w:szCs w:val="22"/>
          <w:lang w:val="es-ES"/>
        </w:rPr>
        <w:t xml:space="preserve">Otros actores claves en las instancias de gestión del PC señaladas en esta guía son la </w:t>
      </w:r>
      <w:r w:rsidRPr="00E32B0E">
        <w:rPr>
          <w:rFonts w:ascii="Tahoma" w:eastAsiaTheme="minorEastAsia" w:hAnsi="Tahoma" w:cs="Tahoma"/>
          <w:b/>
          <w:color w:val="000000" w:themeColor="text1"/>
          <w:kern w:val="24"/>
          <w:sz w:val="22"/>
          <w:szCs w:val="22"/>
          <w:lang w:val="es-ES"/>
        </w:rPr>
        <w:t>Oficina de la Coordinadora Residente de las Naciones Unidas</w:t>
      </w:r>
      <w:r w:rsidRPr="00A7655D">
        <w:rPr>
          <w:rFonts w:ascii="Tahoma" w:eastAsiaTheme="minorEastAsia" w:hAnsi="Tahoma" w:cs="Tahoma"/>
          <w:b/>
          <w:color w:val="000000" w:themeColor="text1"/>
          <w:kern w:val="24"/>
          <w:sz w:val="22"/>
          <w:szCs w:val="22"/>
          <w:lang w:val="es-ES"/>
        </w:rPr>
        <w:t>, la agencia e institución líder, el coordinar del PC</w:t>
      </w:r>
      <w:r w:rsidRPr="00A7655D">
        <w:rPr>
          <w:rFonts w:ascii="Tahoma" w:eastAsiaTheme="minorEastAsia" w:hAnsi="Tahoma" w:cs="Tahoma"/>
          <w:color w:val="000000" w:themeColor="text1"/>
          <w:kern w:val="24"/>
          <w:sz w:val="22"/>
          <w:szCs w:val="22"/>
          <w:lang w:val="es-ES"/>
        </w:rPr>
        <w:t xml:space="preserve"> y se destaca entre los mecanismos de coordinación la importancia de los </w:t>
      </w:r>
      <w:r w:rsidRPr="00A7655D">
        <w:rPr>
          <w:rFonts w:ascii="Tahoma" w:eastAsiaTheme="minorEastAsia" w:hAnsi="Tahoma" w:cs="Tahoma"/>
          <w:b/>
          <w:color w:val="000000" w:themeColor="text1"/>
          <w:kern w:val="24"/>
          <w:sz w:val="22"/>
          <w:szCs w:val="22"/>
          <w:lang w:val="es-ES"/>
        </w:rPr>
        <w:t>comités a nivel local</w:t>
      </w:r>
      <w:r w:rsidRPr="00A7655D">
        <w:rPr>
          <w:rStyle w:val="FootnoteReference"/>
          <w:rFonts w:ascii="Tahoma" w:eastAsiaTheme="minorEastAsia" w:hAnsi="Tahoma" w:cs="Tahoma"/>
          <w:color w:val="000000" w:themeColor="text1"/>
          <w:kern w:val="24"/>
          <w:sz w:val="22"/>
          <w:szCs w:val="22"/>
          <w:lang w:val="es-ES"/>
        </w:rPr>
        <w:footnoteReference w:id="18"/>
      </w:r>
      <w:r w:rsidRPr="00A7655D">
        <w:rPr>
          <w:rFonts w:ascii="Tahoma" w:eastAsiaTheme="minorEastAsia" w:hAnsi="Tahoma" w:cs="Tahoma"/>
          <w:color w:val="000000" w:themeColor="text1"/>
          <w:kern w:val="24"/>
          <w:sz w:val="22"/>
          <w:szCs w:val="22"/>
          <w:lang w:val="es-ES"/>
        </w:rPr>
        <w:t xml:space="preserve">.  </w:t>
      </w:r>
    </w:p>
    <w:p w14:paraId="2BD30F5D" w14:textId="77777777" w:rsidR="0076002D" w:rsidRDefault="0076002D" w:rsidP="009A25DD">
      <w:pPr>
        <w:contextualSpacing/>
        <w:jc w:val="both"/>
        <w:rPr>
          <w:rFonts w:ascii="Tahoma" w:eastAsiaTheme="minorEastAsia" w:hAnsi="Tahoma" w:cs="Tahoma"/>
          <w:color w:val="000000" w:themeColor="text1"/>
          <w:kern w:val="24"/>
          <w:sz w:val="22"/>
          <w:szCs w:val="22"/>
          <w:lang w:val="es-ES"/>
        </w:rPr>
      </w:pPr>
    </w:p>
    <w:p w14:paraId="5B0122B3" w14:textId="77777777" w:rsidR="0076002D" w:rsidRDefault="0076002D" w:rsidP="009A25DD">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i/>
          <w:color w:val="000000" w:themeColor="text1"/>
          <w:kern w:val="24"/>
          <w:sz w:val="22"/>
          <w:szCs w:val="22"/>
          <w:lang w:val="es-ES"/>
        </w:rPr>
        <w:lastRenderedPageBreak/>
        <w:t xml:space="preserve">Lo que el PC realizó a través de estas instancias concebidas por el Secretariado del Fondo </w:t>
      </w:r>
      <w:r w:rsidR="002661CA">
        <w:rPr>
          <w:rFonts w:ascii="Tahoma" w:eastAsiaTheme="minorEastAsia" w:hAnsi="Tahoma" w:cs="Tahoma"/>
          <w:i/>
          <w:color w:val="000000" w:themeColor="text1"/>
          <w:kern w:val="24"/>
          <w:sz w:val="22"/>
          <w:szCs w:val="22"/>
          <w:lang w:val="es-ES"/>
        </w:rPr>
        <w:t>es</w:t>
      </w:r>
      <w:r w:rsidR="00404485">
        <w:rPr>
          <w:rFonts w:ascii="Tahoma" w:eastAsiaTheme="minorEastAsia" w:hAnsi="Tahoma" w:cs="Tahoma"/>
          <w:i/>
          <w:color w:val="000000" w:themeColor="text1"/>
          <w:kern w:val="24"/>
          <w:sz w:val="22"/>
          <w:szCs w:val="22"/>
          <w:lang w:val="es-ES"/>
        </w:rPr>
        <w:t xml:space="preserve"> visto </w:t>
      </w:r>
      <w:r w:rsidR="002661CA">
        <w:rPr>
          <w:rFonts w:ascii="Tahoma" w:eastAsiaTheme="minorEastAsia" w:hAnsi="Tahoma" w:cs="Tahoma"/>
          <w:i/>
          <w:color w:val="000000" w:themeColor="text1"/>
          <w:kern w:val="24"/>
          <w:sz w:val="22"/>
          <w:szCs w:val="22"/>
          <w:lang w:val="es-ES"/>
        </w:rPr>
        <w:t xml:space="preserve">a continuación </w:t>
      </w:r>
      <w:r w:rsidR="00404485">
        <w:rPr>
          <w:rFonts w:ascii="Tahoma" w:eastAsiaTheme="minorEastAsia" w:hAnsi="Tahoma" w:cs="Tahoma"/>
          <w:i/>
          <w:color w:val="000000" w:themeColor="text1"/>
          <w:kern w:val="24"/>
          <w:sz w:val="22"/>
          <w:szCs w:val="22"/>
          <w:lang w:val="es-ES"/>
        </w:rPr>
        <w:t xml:space="preserve">desde la perspectiva de la etapa de procesos. </w:t>
      </w:r>
      <w:r w:rsidRPr="00CE494C">
        <w:rPr>
          <w:rFonts w:ascii="Tahoma" w:eastAsiaTheme="minorEastAsia" w:hAnsi="Tahoma" w:cs="Tahoma"/>
          <w:i/>
          <w:color w:val="000000" w:themeColor="text1"/>
          <w:kern w:val="24"/>
          <w:sz w:val="22"/>
          <w:szCs w:val="22"/>
          <w:lang w:val="es-ES"/>
        </w:rPr>
        <w:t xml:space="preserve">En este PC </w:t>
      </w:r>
      <w:r w:rsidR="00404485">
        <w:rPr>
          <w:rFonts w:ascii="Tahoma" w:eastAsiaTheme="minorEastAsia" w:hAnsi="Tahoma" w:cs="Tahoma"/>
          <w:i/>
          <w:color w:val="000000" w:themeColor="text1"/>
          <w:kern w:val="24"/>
          <w:sz w:val="22"/>
          <w:szCs w:val="22"/>
          <w:lang w:val="es-ES"/>
        </w:rPr>
        <w:t xml:space="preserve">el CDN </w:t>
      </w:r>
      <w:r w:rsidRPr="00CE494C">
        <w:rPr>
          <w:rFonts w:ascii="Tahoma" w:eastAsiaTheme="minorEastAsia" w:hAnsi="Tahoma" w:cs="Tahoma"/>
          <w:i/>
          <w:color w:val="000000" w:themeColor="text1"/>
          <w:kern w:val="24"/>
          <w:sz w:val="22"/>
          <w:szCs w:val="22"/>
          <w:lang w:val="es-ES"/>
        </w:rPr>
        <w:t xml:space="preserve">fue utilizado como </w:t>
      </w:r>
      <w:r w:rsidR="002D3D7E">
        <w:rPr>
          <w:rFonts w:ascii="Tahoma" w:eastAsiaTheme="minorEastAsia" w:hAnsi="Tahoma" w:cs="Tahoma"/>
          <w:i/>
          <w:color w:val="000000" w:themeColor="text1"/>
          <w:kern w:val="24"/>
          <w:sz w:val="22"/>
          <w:szCs w:val="22"/>
          <w:lang w:val="es-ES"/>
        </w:rPr>
        <w:t>una</w:t>
      </w:r>
      <w:r w:rsidRPr="00CE494C">
        <w:rPr>
          <w:rFonts w:ascii="Tahoma" w:eastAsiaTheme="minorEastAsia" w:hAnsi="Tahoma" w:cs="Tahoma"/>
          <w:i/>
          <w:color w:val="000000" w:themeColor="text1"/>
          <w:kern w:val="24"/>
          <w:sz w:val="22"/>
          <w:szCs w:val="22"/>
          <w:lang w:val="es-ES"/>
        </w:rPr>
        <w:t xml:space="preserve"> instancia de coordinación. Se tiene el registro de cinco reuniones. Como parte de la etapa de procesos para este PC se destacaron en los acuerdos los TdR sobre las instancias de coordinación, apertura de la participación de actores como el AECID y APCI en el CGPC y el CTS, solicitud de aceleramiento de la ejecución a través de una propuesta de plan de mejora, se trataron temas como la sostenibilidad, alineamiento y apropiación, entre otros).  Como instancia política fue un medio colaborativo y articulador para mejorar la gestión del PC para la consecución de los resultados. En esa medida se puede considerar un factor que contribuyó a la eficiencia conjunta. Sin embargo, es fundamental que las principales directrices, orientaciones y lineamientos para realizar una gestión conjunta basada en resultados vengan de este tipo de instancias. Por ejemplo, que la rendición de cuentas fuera más allá de las actividades, que se mostraran los avances en la gestión interagencial e interinstitucional en función de metas acordadas de gestión, se impulsaran e incentivarán prácticas exitosas de trabajo conjunto, promulgará normas y herramientas de trabajo conjunto para la formalización de los procesos de gestión.</w:t>
      </w:r>
    </w:p>
    <w:p w14:paraId="559D048B" w14:textId="77777777" w:rsidR="0076002D" w:rsidRDefault="0076002D" w:rsidP="009A25DD">
      <w:pPr>
        <w:contextualSpacing/>
        <w:jc w:val="both"/>
        <w:rPr>
          <w:rFonts w:ascii="Tahoma" w:eastAsiaTheme="minorEastAsia" w:hAnsi="Tahoma" w:cs="Tahoma"/>
          <w:color w:val="000000" w:themeColor="text1"/>
          <w:kern w:val="24"/>
          <w:sz w:val="22"/>
          <w:szCs w:val="22"/>
          <w:lang w:val="es-ES"/>
        </w:rPr>
      </w:pPr>
    </w:p>
    <w:p w14:paraId="03C42855" w14:textId="77777777" w:rsidR="0076002D" w:rsidRPr="00BE5B6E" w:rsidRDefault="0076002D" w:rsidP="002D3D7E">
      <w:pPr>
        <w:ind w:right="-1"/>
        <w:contextualSpacing/>
        <w:jc w:val="both"/>
        <w:rPr>
          <w:rFonts w:ascii="Tahoma" w:hAnsi="Tahoma" w:cs="Tahoma"/>
          <w:i/>
          <w:sz w:val="22"/>
          <w:szCs w:val="22"/>
          <w:lang w:val="es-ES"/>
        </w:rPr>
      </w:pPr>
      <w:r w:rsidRPr="00BE5B6E">
        <w:rPr>
          <w:rFonts w:ascii="Tahoma" w:hAnsi="Tahoma" w:cs="Tahoma"/>
          <w:i/>
          <w:sz w:val="22"/>
          <w:szCs w:val="22"/>
          <w:lang w:val="es-ES"/>
        </w:rPr>
        <w:t xml:space="preserve">En este caso se tiene el registro de 6 reuniones. La primera reunión se realizó en octubre del 2009. En estas reuniones prevaleció la rendición de cuentas </w:t>
      </w:r>
      <w:proofErr w:type="gramStart"/>
      <w:r w:rsidRPr="00BE5B6E">
        <w:rPr>
          <w:rFonts w:ascii="Tahoma" w:hAnsi="Tahoma" w:cs="Tahoma"/>
          <w:i/>
          <w:sz w:val="22"/>
          <w:szCs w:val="22"/>
          <w:lang w:val="es-ES"/>
        </w:rPr>
        <w:t>programático y financiero</w:t>
      </w:r>
      <w:proofErr w:type="gramEnd"/>
      <w:r w:rsidRPr="00BE5B6E">
        <w:rPr>
          <w:rFonts w:ascii="Tahoma" w:hAnsi="Tahoma" w:cs="Tahoma"/>
          <w:i/>
          <w:sz w:val="22"/>
          <w:szCs w:val="22"/>
          <w:lang w:val="es-ES"/>
        </w:rPr>
        <w:t xml:space="preserve"> por cada agencia, se compartió información de interés del programa y se tomaron acuerdos relativos a la gestión general del mismo.</w:t>
      </w:r>
    </w:p>
    <w:p w14:paraId="174C0492" w14:textId="77777777" w:rsidR="0076002D" w:rsidRPr="00BE5B6E" w:rsidRDefault="0076002D" w:rsidP="0076002D">
      <w:pPr>
        <w:ind w:left="284" w:right="282"/>
        <w:contextualSpacing/>
        <w:jc w:val="both"/>
        <w:rPr>
          <w:rFonts w:ascii="Tahoma" w:hAnsi="Tahoma" w:cs="Tahoma"/>
          <w:i/>
          <w:sz w:val="22"/>
          <w:szCs w:val="22"/>
          <w:lang w:val="es-ES"/>
        </w:rPr>
      </w:pPr>
    </w:p>
    <w:p w14:paraId="5A5817A6" w14:textId="77777777" w:rsidR="0076002D" w:rsidRPr="00BE5B6E" w:rsidRDefault="0076002D" w:rsidP="002D3D7E">
      <w:pPr>
        <w:ind w:right="-1"/>
        <w:contextualSpacing/>
        <w:jc w:val="both"/>
        <w:rPr>
          <w:rFonts w:ascii="Tahoma" w:hAnsi="Tahoma" w:cs="Tahoma"/>
          <w:i/>
          <w:sz w:val="22"/>
          <w:szCs w:val="22"/>
          <w:lang w:val="es-ES"/>
        </w:rPr>
      </w:pPr>
      <w:r w:rsidRPr="00BE5B6E">
        <w:rPr>
          <w:rFonts w:ascii="Tahoma" w:hAnsi="Tahoma" w:cs="Tahoma"/>
          <w:i/>
          <w:sz w:val="22"/>
          <w:szCs w:val="22"/>
          <w:lang w:val="es-ES"/>
        </w:rPr>
        <w:t>Es a través del uso de esta instancia de coordinación que el PC elaboró la estrategia de SyE, abordó el tema de un convenio común, promocionó la movilización de recursos financieros como fue los recursos del Fondo de Agua, se revisó y aprobó la propuesta de reformulación del PC y se tomaron acuerdos interagenciales que permitieron compartir recursos financieros para mejorar la gestión.</w:t>
      </w:r>
    </w:p>
    <w:p w14:paraId="00902781" w14:textId="77777777" w:rsidR="0076002D" w:rsidRPr="00BE5B6E" w:rsidRDefault="0076002D" w:rsidP="0076002D">
      <w:pPr>
        <w:ind w:left="284" w:right="282"/>
        <w:contextualSpacing/>
        <w:jc w:val="both"/>
        <w:rPr>
          <w:rFonts w:ascii="Tahoma" w:hAnsi="Tahoma" w:cs="Tahoma"/>
          <w:i/>
          <w:sz w:val="22"/>
          <w:szCs w:val="22"/>
          <w:lang w:val="es-ES"/>
        </w:rPr>
      </w:pPr>
    </w:p>
    <w:p w14:paraId="35483E6E" w14:textId="77777777" w:rsidR="0076002D" w:rsidRDefault="0076002D" w:rsidP="0076002D">
      <w:pPr>
        <w:contextualSpacing/>
        <w:jc w:val="both"/>
        <w:rPr>
          <w:rFonts w:ascii="Tahoma" w:eastAsiaTheme="minorEastAsia" w:hAnsi="Tahoma" w:cs="Tahoma"/>
          <w:color w:val="000000" w:themeColor="text1"/>
          <w:kern w:val="24"/>
          <w:sz w:val="22"/>
          <w:szCs w:val="22"/>
          <w:lang w:val="es-ES"/>
        </w:rPr>
      </w:pPr>
      <w:r w:rsidRPr="00BE5B6E">
        <w:rPr>
          <w:rFonts w:ascii="Tahoma" w:hAnsi="Tahoma" w:cs="Tahoma"/>
          <w:i/>
          <w:sz w:val="22"/>
          <w:szCs w:val="22"/>
          <w:lang w:val="es-ES"/>
        </w:rPr>
        <w:t>Como instancia de coordinación política-técnica fue valiosa para concretar acuerdos conjuntos que fijarán un rumbo de gestión del PC de forma más efectiva y eficiente bajo un mayor alineamiento y articulación de la gestión general del programa. Desde esta perspectiva también se considera que colaboró en la consecución de una eficiencia conjunta del PC para la obtención de los resultados.  Sin embargo, al considerarse una instancia por excelencia de encuentro político-técnico interinstitucional e interagencial era fundamental que entre sus roles prevaleciera fuertemente el interés por acordar y dar seguimiento a la formalización de un proceso conjunto, como parte de sus metas a conseguir deberían haberse establecido acuerdos operativos y técnicos para medir la colaboración del PC en la Declaración de París, una propuesta de medición de la forma como contribuiría el PC con los ODM y acorde con la GBR la orientación de la rendición de cuentas hacia los resultados (entiéndase los efectos generados por el PC). Es importante que en la agenda trimestral se hubieran establecido temas estratégicos que se hubieran tratado de forma permanente y que estos temas tuvieran metas a cumplir.</w:t>
      </w:r>
      <w:r w:rsidRPr="00A7655D">
        <w:rPr>
          <w:rFonts w:ascii="Tahoma" w:hAnsi="Tahoma" w:cs="Tahoma"/>
          <w:sz w:val="22"/>
          <w:szCs w:val="22"/>
          <w:lang w:val="es-ES"/>
        </w:rPr>
        <w:t xml:space="preserve"> </w:t>
      </w:r>
    </w:p>
    <w:p w14:paraId="2F8FCF24" w14:textId="77777777" w:rsidR="00794A3E" w:rsidRPr="00794A3E" w:rsidRDefault="001C5BE8" w:rsidP="00180E35">
      <w:pPr>
        <w:pStyle w:val="ListParagraph"/>
        <w:numPr>
          <w:ilvl w:val="0"/>
          <w:numId w:val="29"/>
        </w:numPr>
        <w:contextualSpacing/>
        <w:jc w:val="both"/>
        <w:rPr>
          <w:rFonts w:ascii="Tahoma" w:eastAsiaTheme="minorEastAsia" w:hAnsi="Tahoma" w:cs="Tahoma"/>
          <w:color w:val="000000" w:themeColor="text1"/>
          <w:kern w:val="24"/>
          <w:lang w:val="es-ES"/>
        </w:rPr>
      </w:pPr>
      <w:r w:rsidRPr="001C5BE8">
        <w:rPr>
          <w:rFonts w:ascii="Tahoma" w:eastAsiaTheme="minorEastAsia" w:hAnsi="Tahoma" w:cs="Tahoma"/>
          <w:b/>
          <w:color w:val="000000" w:themeColor="text1"/>
          <w:kern w:val="24"/>
          <w:lang w:val="es-ES"/>
        </w:rPr>
        <w:t xml:space="preserve">Colaboración para una GBR en el PC </w:t>
      </w:r>
    </w:p>
    <w:p w14:paraId="3B0A5A81" w14:textId="77777777" w:rsidR="00794A3E" w:rsidRDefault="00794A3E" w:rsidP="00794A3E">
      <w:pPr>
        <w:contextualSpacing/>
        <w:jc w:val="both"/>
        <w:rPr>
          <w:rFonts w:ascii="Tahoma" w:eastAsiaTheme="minorEastAsia" w:hAnsi="Tahoma" w:cs="Tahoma"/>
          <w:color w:val="000000" w:themeColor="text1"/>
          <w:kern w:val="24"/>
          <w:lang w:val="es-ES"/>
        </w:rPr>
      </w:pPr>
    </w:p>
    <w:p w14:paraId="173ECE76" w14:textId="77777777" w:rsidR="001C5BE8" w:rsidRPr="00794A3E" w:rsidRDefault="001C5BE8" w:rsidP="00794A3E">
      <w:pPr>
        <w:contextualSpacing/>
        <w:jc w:val="both"/>
        <w:rPr>
          <w:rFonts w:ascii="Tahoma" w:eastAsiaTheme="minorEastAsia" w:hAnsi="Tahoma" w:cs="Tahoma"/>
          <w:color w:val="000000" w:themeColor="text1"/>
          <w:kern w:val="24"/>
          <w:lang w:val="es-ES"/>
        </w:rPr>
      </w:pPr>
      <w:r w:rsidRPr="00336DCA">
        <w:rPr>
          <w:rFonts w:ascii="Tahoma" w:eastAsiaTheme="minorEastAsia" w:hAnsi="Tahoma" w:cs="Tahoma"/>
          <w:color w:val="000000" w:themeColor="text1"/>
          <w:kern w:val="24"/>
          <w:sz w:val="22"/>
          <w:lang w:val="es-ES"/>
        </w:rPr>
        <w:t xml:space="preserve">Entre los principales lineamientos y prácticas que buscaron contribuir a una GBR y favorecieron en cierta medida la eficiencia en general para los PCs estuvieron la solicitud </w:t>
      </w:r>
      <w:r w:rsidRPr="00336DCA">
        <w:rPr>
          <w:rFonts w:ascii="Tahoma" w:eastAsiaTheme="minorEastAsia" w:hAnsi="Tahoma" w:cs="Tahoma"/>
          <w:color w:val="000000" w:themeColor="text1"/>
          <w:kern w:val="24"/>
          <w:sz w:val="22"/>
          <w:lang w:val="es-ES"/>
        </w:rPr>
        <w:lastRenderedPageBreak/>
        <w:t>del Fondo ODM para que la instancia de coordinación del PC se situará físicamente en la institución líder con el fin de mejorar la apropiación; ta</w:t>
      </w:r>
      <w:r w:rsidR="00862ADF">
        <w:rPr>
          <w:rFonts w:ascii="Tahoma" w:eastAsiaTheme="minorEastAsia" w:hAnsi="Tahoma" w:cs="Tahoma"/>
          <w:color w:val="000000" w:themeColor="text1"/>
          <w:kern w:val="24"/>
          <w:sz w:val="22"/>
          <w:lang w:val="es-ES"/>
        </w:rPr>
        <w:t>mbién tuvieron el interés manif</w:t>
      </w:r>
      <w:r w:rsidRPr="00336DCA">
        <w:rPr>
          <w:rFonts w:ascii="Tahoma" w:eastAsiaTheme="minorEastAsia" w:hAnsi="Tahoma" w:cs="Tahoma"/>
          <w:color w:val="000000" w:themeColor="text1"/>
          <w:kern w:val="24"/>
          <w:sz w:val="22"/>
          <w:lang w:val="es-ES"/>
        </w:rPr>
        <w:t xml:space="preserve">estó en sus misiones de campo porque en el PC hubiera una adecuada pertinencia política;  igualmente promovieron posterior al diseño el tema de la línea basal inicial para focalizar el área de atención (hubiera sido deseable que desde el propio diseño se estableciera la línea basal) y la población beneficiaria; la contabilización de los aportes de las contrapartes fueran en especie o financieramente; solicitaron a los PCs que el 70% de sus recursos financieros llegaran a ser comprometidos de forma global como una de las condiciones para obtener un posterior desembolso; favorecieron la gestión del conocimiento temático; internalizaron en los PCs el tema de SyE y comunicación e incidencia; realizaron misiones de campo y dos encuentros latinoamericanos de los PCs. </w:t>
      </w:r>
    </w:p>
    <w:p w14:paraId="5F833A84" w14:textId="77777777" w:rsidR="001C5BE8" w:rsidRPr="00A7655D" w:rsidRDefault="001C5BE8" w:rsidP="001C5BE8">
      <w:pPr>
        <w:contextualSpacing/>
        <w:jc w:val="both"/>
        <w:rPr>
          <w:rFonts w:ascii="Tahoma" w:eastAsiaTheme="minorEastAsia" w:hAnsi="Tahoma" w:cs="Tahoma"/>
          <w:color w:val="000000" w:themeColor="text1"/>
          <w:kern w:val="24"/>
          <w:sz w:val="22"/>
          <w:szCs w:val="22"/>
          <w:lang w:val="es-ES"/>
        </w:rPr>
      </w:pPr>
    </w:p>
    <w:p w14:paraId="4868B5E4" w14:textId="77777777" w:rsidR="001C5BE8" w:rsidRDefault="001C5BE8" w:rsidP="001C5BE8">
      <w:pPr>
        <w:contextualSpacing/>
        <w:jc w:val="both"/>
        <w:rPr>
          <w:rFonts w:ascii="Tahoma" w:eastAsiaTheme="minorEastAsia" w:hAnsi="Tahoma" w:cs="Tahoma"/>
          <w:color w:val="000000" w:themeColor="text1"/>
          <w:kern w:val="24"/>
          <w:sz w:val="22"/>
          <w:szCs w:val="22"/>
          <w:lang w:val="es-ES"/>
        </w:rPr>
      </w:pPr>
      <w:r w:rsidRPr="00A7655D">
        <w:rPr>
          <w:rFonts w:ascii="Tahoma" w:eastAsiaTheme="minorEastAsia" w:hAnsi="Tahoma" w:cs="Tahoma"/>
          <w:color w:val="000000" w:themeColor="text1"/>
          <w:kern w:val="24"/>
          <w:sz w:val="22"/>
          <w:szCs w:val="22"/>
          <w:lang w:val="es-ES"/>
        </w:rPr>
        <w:t>Para este PC hay ejemplos que muestran que s</w:t>
      </w:r>
      <w:r>
        <w:rPr>
          <w:rFonts w:ascii="Tahoma" w:eastAsiaTheme="minorEastAsia" w:hAnsi="Tahoma" w:cs="Tahoma"/>
          <w:color w:val="000000" w:themeColor="text1"/>
          <w:kern w:val="24"/>
          <w:sz w:val="22"/>
          <w:szCs w:val="22"/>
          <w:lang w:val="es-ES"/>
        </w:rPr>
        <w:t>í</w:t>
      </w:r>
      <w:r w:rsidRPr="00A7655D">
        <w:rPr>
          <w:rFonts w:ascii="Tahoma" w:eastAsiaTheme="minorEastAsia" w:hAnsi="Tahoma" w:cs="Tahoma"/>
          <w:color w:val="000000" w:themeColor="text1"/>
          <w:kern w:val="24"/>
          <w:sz w:val="22"/>
          <w:szCs w:val="22"/>
          <w:lang w:val="es-ES"/>
        </w:rPr>
        <w:t xml:space="preserve"> se logró contribuir a mejorar la eficiencia general del PC de forma conjunta a través de la aplicación de estas prácticas y cumplimiento de estos lineamientos</w:t>
      </w:r>
      <w:r>
        <w:rPr>
          <w:rFonts w:ascii="Tahoma" w:eastAsiaTheme="minorEastAsia" w:hAnsi="Tahoma" w:cs="Tahoma"/>
          <w:color w:val="000000" w:themeColor="text1"/>
          <w:kern w:val="24"/>
          <w:sz w:val="22"/>
          <w:szCs w:val="22"/>
          <w:lang w:val="es-ES"/>
        </w:rPr>
        <w:t xml:space="preserve"> impulsados por el Secretariado del Fondo</w:t>
      </w:r>
      <w:r w:rsidRPr="00A7655D">
        <w:rPr>
          <w:rFonts w:ascii="Tahoma" w:eastAsiaTheme="minorEastAsia" w:hAnsi="Tahoma" w:cs="Tahoma"/>
          <w:color w:val="000000" w:themeColor="text1"/>
          <w:kern w:val="24"/>
          <w:sz w:val="22"/>
          <w:szCs w:val="22"/>
          <w:lang w:val="es-ES"/>
        </w:rPr>
        <w:t>. Uno de los principales fue la presencia del PC en la región a través de las oficinas de sus contrapartes (Dirección Regional en Cusco, Oficina del PC en la Municipalidad provincial en Cotabamba, la presencia en los municipios distritales). Igualmente, el PC logr</w:t>
      </w:r>
      <w:r>
        <w:rPr>
          <w:rFonts w:ascii="Tahoma" w:eastAsiaTheme="minorEastAsia" w:hAnsi="Tahoma" w:cs="Tahoma"/>
          <w:color w:val="000000" w:themeColor="text1"/>
          <w:kern w:val="24"/>
          <w:sz w:val="22"/>
          <w:szCs w:val="22"/>
          <w:lang w:val="es-ES"/>
        </w:rPr>
        <w:t xml:space="preserve">ó </w:t>
      </w:r>
      <w:r w:rsidRPr="00A7655D">
        <w:rPr>
          <w:rFonts w:ascii="Tahoma" w:eastAsiaTheme="minorEastAsia" w:hAnsi="Tahoma" w:cs="Tahoma"/>
          <w:color w:val="000000" w:themeColor="text1"/>
          <w:kern w:val="24"/>
          <w:sz w:val="22"/>
          <w:szCs w:val="22"/>
          <w:lang w:val="es-ES"/>
        </w:rPr>
        <w:t xml:space="preserve">asignar un 4% de sus recursos financieros para la </w:t>
      </w:r>
      <w:r>
        <w:rPr>
          <w:rFonts w:ascii="Tahoma" w:eastAsiaTheme="minorEastAsia" w:hAnsi="Tahoma" w:cs="Tahoma"/>
          <w:color w:val="000000" w:themeColor="text1"/>
          <w:kern w:val="24"/>
          <w:sz w:val="22"/>
          <w:szCs w:val="22"/>
          <w:lang w:val="es-ES"/>
        </w:rPr>
        <w:t>coordinación del PC y el tema de SyE</w:t>
      </w:r>
      <w:r w:rsidRPr="00A7655D">
        <w:rPr>
          <w:rFonts w:ascii="Tahoma" w:eastAsiaTheme="minorEastAsia" w:hAnsi="Tahoma" w:cs="Tahoma"/>
          <w:color w:val="000000" w:themeColor="text1"/>
          <w:kern w:val="24"/>
          <w:sz w:val="22"/>
          <w:szCs w:val="22"/>
          <w:lang w:val="es-ES"/>
        </w:rPr>
        <w:t>.</w:t>
      </w:r>
    </w:p>
    <w:p w14:paraId="7416C0CB" w14:textId="77777777" w:rsidR="001C5BE8" w:rsidRDefault="001C5BE8" w:rsidP="009A25DD">
      <w:pPr>
        <w:contextualSpacing/>
        <w:jc w:val="both"/>
        <w:rPr>
          <w:rFonts w:ascii="Tahoma" w:eastAsiaTheme="minorEastAsia" w:hAnsi="Tahoma" w:cs="Tahoma"/>
          <w:color w:val="000000" w:themeColor="text1"/>
          <w:kern w:val="24"/>
          <w:sz w:val="22"/>
          <w:szCs w:val="22"/>
          <w:lang w:val="es-ES"/>
        </w:rPr>
      </w:pPr>
    </w:p>
    <w:p w14:paraId="27EF2B33" w14:textId="77777777" w:rsidR="00794A3E" w:rsidRPr="00794A3E" w:rsidRDefault="001C5BE8" w:rsidP="00180E35">
      <w:pPr>
        <w:pStyle w:val="ListParagraph"/>
        <w:numPr>
          <w:ilvl w:val="0"/>
          <w:numId w:val="29"/>
        </w:numPr>
        <w:contextualSpacing/>
        <w:jc w:val="both"/>
      </w:pPr>
      <w:r w:rsidRPr="001C5BE8">
        <w:rPr>
          <w:rFonts w:ascii="Tahoma" w:eastAsiaTheme="minorEastAsia" w:hAnsi="Tahoma" w:cs="Tahoma"/>
          <w:b/>
          <w:color w:val="000000" w:themeColor="text1"/>
          <w:kern w:val="24"/>
          <w:lang w:val="es-ES"/>
        </w:rPr>
        <w:t>Instrumentos de gestión y reportes periódicos</w:t>
      </w:r>
      <w:r w:rsidRPr="001C5BE8">
        <w:rPr>
          <w:rFonts w:ascii="Tahoma" w:eastAsiaTheme="minorEastAsia" w:hAnsi="Tahoma" w:cs="Tahoma"/>
          <w:color w:val="000000" w:themeColor="text1"/>
          <w:kern w:val="24"/>
          <w:lang w:val="es-ES"/>
        </w:rPr>
        <w:t xml:space="preserve"> </w:t>
      </w:r>
    </w:p>
    <w:p w14:paraId="1D591C52" w14:textId="77777777" w:rsidR="00794A3E" w:rsidRPr="00794A3E" w:rsidRDefault="00794A3E" w:rsidP="00794A3E">
      <w:pPr>
        <w:contextualSpacing/>
        <w:jc w:val="both"/>
      </w:pPr>
    </w:p>
    <w:p w14:paraId="7EA032A1" w14:textId="77777777" w:rsidR="001C5BE8" w:rsidRPr="001C5BE8" w:rsidRDefault="001C5BE8" w:rsidP="00794A3E">
      <w:pPr>
        <w:contextualSpacing/>
        <w:jc w:val="both"/>
      </w:pPr>
      <w:r w:rsidRPr="001F06C3">
        <w:rPr>
          <w:rFonts w:ascii="Tahoma" w:eastAsiaTheme="minorEastAsia" w:hAnsi="Tahoma" w:cs="Tahoma"/>
          <w:i/>
          <w:color w:val="000000" w:themeColor="text1"/>
          <w:kern w:val="24"/>
          <w:sz w:val="22"/>
          <w:u w:val="single"/>
          <w:lang w:val="es-ES"/>
        </w:rPr>
        <w:t>Seguimiento</w:t>
      </w:r>
      <w:r w:rsidRPr="00F50230">
        <w:rPr>
          <w:rFonts w:ascii="Tahoma" w:eastAsiaTheme="minorEastAsia" w:hAnsi="Tahoma" w:cs="Tahoma"/>
          <w:color w:val="000000" w:themeColor="text1"/>
          <w:kern w:val="24"/>
          <w:sz w:val="22"/>
          <w:lang w:val="es-ES"/>
        </w:rPr>
        <w:t>. El principal instrumento de gestión que el Secretariado del Fondo desarrolló fue el reporte de seguimiento trimestral, semestral y anual que cada PC debía remitir.</w:t>
      </w:r>
      <w:r w:rsidRPr="001C5BE8">
        <w:t xml:space="preserve"> </w:t>
      </w:r>
    </w:p>
    <w:p w14:paraId="62C33735" w14:textId="77777777" w:rsidR="001C5BE8" w:rsidRPr="001C5BE8" w:rsidRDefault="001C5BE8" w:rsidP="001C5BE8">
      <w:pPr>
        <w:contextualSpacing/>
        <w:jc w:val="both"/>
        <w:rPr>
          <w:rFonts w:ascii="Tahoma" w:eastAsiaTheme="minorEastAsia" w:hAnsi="Tahoma" w:cs="Tahoma"/>
          <w:color w:val="000000" w:themeColor="text1"/>
          <w:kern w:val="24"/>
          <w:sz w:val="22"/>
          <w:szCs w:val="22"/>
        </w:rPr>
      </w:pPr>
    </w:p>
    <w:p w14:paraId="7629DBAB" w14:textId="77777777" w:rsidR="001C5BE8" w:rsidRDefault="001C5BE8" w:rsidP="001C5BE8">
      <w:pPr>
        <w:contextualSpacing/>
        <w:jc w:val="both"/>
        <w:rPr>
          <w:rFonts w:ascii="Tahoma" w:eastAsiaTheme="minorEastAsia" w:hAnsi="Tahoma" w:cs="Tahoma"/>
          <w:color w:val="000000" w:themeColor="text1"/>
          <w:kern w:val="24"/>
          <w:sz w:val="22"/>
          <w:szCs w:val="22"/>
        </w:rPr>
      </w:pPr>
      <w:r>
        <w:rPr>
          <w:rFonts w:ascii="Tahoma" w:eastAsiaTheme="minorEastAsia" w:hAnsi="Tahoma" w:cs="Tahoma"/>
          <w:color w:val="000000" w:themeColor="text1"/>
          <w:kern w:val="24"/>
          <w:sz w:val="22"/>
          <w:szCs w:val="22"/>
        </w:rPr>
        <w:t>En relación al formato del reporte de seguimiento semestral-anual tuvo varias modificaciones. Pero en general se considera que fue una herramienta útil para registrar el estado de situación del programa en aspectos relativos al avance programático-financiero, beneficiarios alcanzados, indicadores de gestión conjunta, comunicación e incidencia, indicadores temáticos, entre otros. Sin embargo, la herramienta por su formato centrado en la parte programática-financiera no colaboró para incidir en los cambios de gestión del PC en términos de orientarse a un enfoque hacia los resultados desde la perspectiva de la GBR (efectos del PC y no solamente productos-actividades). Lo otro es que el reporte de seguimiento se concibió siempre como un requisito de cumplimiento. Por lo cual, tuvo poca utilidad, baja calidad del dato suministrado y baja incidencia en mejorar la gestión del programa conjunto desde una orientación de GBR.</w:t>
      </w:r>
    </w:p>
    <w:p w14:paraId="3EDD3325" w14:textId="77777777" w:rsidR="001C5BE8" w:rsidRDefault="001C5BE8" w:rsidP="001C5BE8">
      <w:pPr>
        <w:contextualSpacing/>
        <w:jc w:val="both"/>
        <w:rPr>
          <w:rFonts w:ascii="Tahoma" w:eastAsiaTheme="minorEastAsia" w:hAnsi="Tahoma" w:cs="Tahoma"/>
          <w:color w:val="000000" w:themeColor="text1"/>
          <w:kern w:val="24"/>
          <w:sz w:val="22"/>
          <w:szCs w:val="22"/>
          <w:lang w:val="es-ES"/>
        </w:rPr>
      </w:pPr>
    </w:p>
    <w:p w14:paraId="46FFEE61" w14:textId="77777777" w:rsidR="001C5BE8" w:rsidRDefault="001C5BE8" w:rsidP="001C5BE8">
      <w:pPr>
        <w:contextualSpacing/>
        <w:jc w:val="both"/>
        <w:rPr>
          <w:rFonts w:ascii="Tahoma" w:eastAsiaTheme="minorEastAsia" w:hAnsi="Tahoma" w:cs="Tahoma"/>
          <w:color w:val="000000" w:themeColor="text1"/>
          <w:kern w:val="24"/>
          <w:sz w:val="22"/>
          <w:szCs w:val="22"/>
        </w:rPr>
      </w:pPr>
      <w:r w:rsidRPr="001C5BE8">
        <w:rPr>
          <w:rFonts w:ascii="Tahoma" w:eastAsiaTheme="minorEastAsia" w:hAnsi="Tahoma" w:cs="Tahoma"/>
          <w:i/>
          <w:color w:val="000000" w:themeColor="text1"/>
          <w:kern w:val="24"/>
          <w:sz w:val="22"/>
          <w:szCs w:val="22"/>
          <w:u w:val="single"/>
          <w:lang w:val="es-ES"/>
        </w:rPr>
        <w:t>Gestión del conocimiento</w:t>
      </w:r>
      <w:r>
        <w:rPr>
          <w:rFonts w:ascii="Tahoma" w:eastAsiaTheme="minorEastAsia" w:hAnsi="Tahoma" w:cs="Tahoma"/>
          <w:color w:val="000000" w:themeColor="text1"/>
          <w:kern w:val="24"/>
          <w:sz w:val="22"/>
          <w:szCs w:val="22"/>
          <w:lang w:val="es-ES"/>
        </w:rPr>
        <w:t xml:space="preserve">. Por otra parte, se colaboró en el tema de gestión del conocimiento temático a través de la adaptación de la herramienta del PNUD llamada </w:t>
      </w:r>
      <w:proofErr w:type="spellStart"/>
      <w:r>
        <w:rPr>
          <w:rFonts w:ascii="Tahoma" w:eastAsiaTheme="minorEastAsia" w:hAnsi="Tahoma" w:cs="Tahoma"/>
          <w:color w:val="000000" w:themeColor="text1"/>
          <w:kern w:val="24"/>
          <w:sz w:val="22"/>
          <w:szCs w:val="22"/>
          <w:lang w:val="es-ES"/>
        </w:rPr>
        <w:t>Teamworks</w:t>
      </w:r>
      <w:proofErr w:type="spellEnd"/>
      <w:r>
        <w:rPr>
          <w:rFonts w:ascii="Tahoma" w:eastAsiaTheme="minorEastAsia" w:hAnsi="Tahoma" w:cs="Tahoma"/>
          <w:color w:val="000000" w:themeColor="text1"/>
          <w:kern w:val="24"/>
          <w:sz w:val="22"/>
          <w:szCs w:val="22"/>
          <w:lang w:val="es-ES"/>
        </w:rPr>
        <w:t xml:space="preserve">, </w:t>
      </w:r>
      <w:r w:rsidRPr="00C221E9">
        <w:rPr>
          <w:rFonts w:ascii="Tahoma" w:eastAsiaTheme="minorEastAsia" w:hAnsi="Tahoma" w:cs="Tahoma"/>
          <w:color w:val="000000" w:themeColor="text1"/>
          <w:kern w:val="24"/>
          <w:sz w:val="22"/>
          <w:szCs w:val="22"/>
        </w:rPr>
        <w:t>que es una plataforma electrónica que funciona como mecanismo interactivo para el intercambio de información y experiencias relacionadas</w:t>
      </w:r>
      <w:r>
        <w:rPr>
          <w:rFonts w:ascii="Tahoma" w:eastAsiaTheme="minorEastAsia" w:hAnsi="Tahoma" w:cs="Tahoma"/>
          <w:color w:val="000000" w:themeColor="text1"/>
          <w:kern w:val="24"/>
          <w:sz w:val="22"/>
          <w:szCs w:val="22"/>
        </w:rPr>
        <w:t xml:space="preserve">. </w:t>
      </w:r>
    </w:p>
    <w:p w14:paraId="6368D435" w14:textId="77777777" w:rsidR="001C5BE8" w:rsidRDefault="001C5BE8" w:rsidP="001C5BE8">
      <w:pPr>
        <w:contextualSpacing/>
        <w:jc w:val="both"/>
        <w:rPr>
          <w:rFonts w:ascii="Tahoma" w:eastAsiaTheme="minorEastAsia" w:hAnsi="Tahoma" w:cs="Tahoma"/>
          <w:color w:val="000000" w:themeColor="text1"/>
          <w:kern w:val="24"/>
          <w:sz w:val="22"/>
          <w:szCs w:val="22"/>
        </w:rPr>
      </w:pPr>
    </w:p>
    <w:p w14:paraId="47A1CE58" w14:textId="77777777" w:rsidR="001C5BE8" w:rsidRPr="006C6800" w:rsidRDefault="001C5BE8" w:rsidP="001C5BE8">
      <w:pPr>
        <w:widowControl w:val="0"/>
        <w:autoSpaceDE w:val="0"/>
        <w:autoSpaceDN w:val="0"/>
        <w:adjustRightInd w:val="0"/>
        <w:spacing w:after="0"/>
        <w:jc w:val="both"/>
        <w:rPr>
          <w:rFonts w:ascii="Tahoma" w:eastAsiaTheme="minorEastAsia" w:hAnsi="Tahoma" w:cs="Tahoma"/>
          <w:color w:val="000000" w:themeColor="text1"/>
          <w:kern w:val="24"/>
          <w:sz w:val="22"/>
          <w:szCs w:val="22"/>
        </w:rPr>
      </w:pPr>
      <w:r>
        <w:rPr>
          <w:rFonts w:ascii="Tahoma" w:eastAsiaTheme="minorEastAsia" w:hAnsi="Tahoma" w:cs="Tahoma"/>
          <w:color w:val="000000" w:themeColor="text1"/>
          <w:kern w:val="24"/>
          <w:sz w:val="22"/>
          <w:szCs w:val="22"/>
        </w:rPr>
        <w:t xml:space="preserve">El </w:t>
      </w:r>
      <w:proofErr w:type="spellStart"/>
      <w:r>
        <w:rPr>
          <w:rFonts w:ascii="Tahoma" w:eastAsiaTheme="minorEastAsia" w:hAnsi="Tahoma" w:cs="Tahoma"/>
          <w:color w:val="000000" w:themeColor="text1"/>
          <w:kern w:val="24"/>
          <w:sz w:val="22"/>
          <w:szCs w:val="22"/>
        </w:rPr>
        <w:t>teamworks</w:t>
      </w:r>
      <w:proofErr w:type="spellEnd"/>
      <w:r>
        <w:rPr>
          <w:rFonts w:ascii="Tahoma" w:eastAsiaTheme="minorEastAsia" w:hAnsi="Tahoma" w:cs="Tahoma"/>
          <w:color w:val="000000" w:themeColor="text1"/>
          <w:kern w:val="24"/>
          <w:sz w:val="22"/>
          <w:szCs w:val="22"/>
        </w:rPr>
        <w:t xml:space="preserve"> es un instrumento que se considera valioso pero tuvo un limitado uso y efectividad para contribuir como un espacio de intercambio de experiencias. No se tiene evidencia que este PC hubiera utilizado esta plataforma de servicio. Sin embargo, </w:t>
      </w:r>
      <w:r w:rsidRPr="006C6800">
        <w:rPr>
          <w:rFonts w:ascii="Tahoma" w:eastAsiaTheme="minorEastAsia" w:hAnsi="Tahoma" w:cs="Tahoma"/>
          <w:color w:val="000000" w:themeColor="text1"/>
          <w:kern w:val="24"/>
          <w:sz w:val="22"/>
          <w:szCs w:val="22"/>
        </w:rPr>
        <w:t xml:space="preserve">el F-ODM </w:t>
      </w:r>
      <w:r>
        <w:rPr>
          <w:rFonts w:ascii="Tahoma" w:eastAsiaTheme="minorEastAsia" w:hAnsi="Tahoma" w:cs="Tahoma"/>
          <w:color w:val="000000" w:themeColor="text1"/>
          <w:kern w:val="24"/>
          <w:sz w:val="22"/>
          <w:szCs w:val="22"/>
        </w:rPr>
        <w:t xml:space="preserve">también </w:t>
      </w:r>
      <w:r w:rsidRPr="006C6800">
        <w:rPr>
          <w:rFonts w:ascii="Tahoma" w:eastAsiaTheme="minorEastAsia" w:hAnsi="Tahoma" w:cs="Tahoma"/>
          <w:color w:val="000000" w:themeColor="text1"/>
          <w:kern w:val="24"/>
          <w:sz w:val="22"/>
          <w:szCs w:val="22"/>
        </w:rPr>
        <w:t xml:space="preserve">promovió por medio del PNUMA (sede central) el fortalecimiento de la </w:t>
      </w:r>
      <w:r w:rsidRPr="006C6800">
        <w:rPr>
          <w:rFonts w:ascii="Tahoma" w:eastAsiaTheme="minorEastAsia" w:hAnsi="Tahoma" w:cs="Tahoma"/>
          <w:color w:val="000000" w:themeColor="text1"/>
          <w:kern w:val="24"/>
          <w:sz w:val="22"/>
          <w:szCs w:val="22"/>
        </w:rPr>
        <w:lastRenderedPageBreak/>
        <w:t>gestión del conocimiento de la ventana de ambiente y cambio climático al promover intercambio de información  y apoyo técnico en sus áreas prioritarias e identificando, documentando y difundiendo buenas prácticas y lecciones aprendidas.</w:t>
      </w:r>
    </w:p>
    <w:p w14:paraId="2575DEB0" w14:textId="77777777" w:rsidR="001C5BE8" w:rsidRPr="006C6800" w:rsidRDefault="001C5BE8" w:rsidP="001C5BE8">
      <w:pPr>
        <w:widowControl w:val="0"/>
        <w:autoSpaceDE w:val="0"/>
        <w:autoSpaceDN w:val="0"/>
        <w:adjustRightInd w:val="0"/>
        <w:spacing w:after="0"/>
        <w:jc w:val="both"/>
        <w:rPr>
          <w:rFonts w:ascii="Tahoma" w:eastAsiaTheme="minorEastAsia" w:hAnsi="Tahoma" w:cs="Tahoma"/>
          <w:color w:val="000000" w:themeColor="text1"/>
          <w:kern w:val="24"/>
          <w:sz w:val="22"/>
          <w:szCs w:val="22"/>
        </w:rPr>
      </w:pPr>
      <w:r w:rsidRPr="006C6800">
        <w:rPr>
          <w:rFonts w:ascii="Tahoma" w:eastAsiaTheme="minorEastAsia" w:hAnsi="Tahoma" w:cs="Tahoma"/>
          <w:color w:val="000000" w:themeColor="text1"/>
          <w:kern w:val="24"/>
          <w:sz w:val="22"/>
          <w:szCs w:val="22"/>
        </w:rPr>
        <w:t> </w:t>
      </w:r>
    </w:p>
    <w:p w14:paraId="35ECBBD0" w14:textId="77777777" w:rsidR="001C5BE8" w:rsidRDefault="001C5BE8" w:rsidP="001C5BE8">
      <w:pPr>
        <w:contextualSpacing/>
        <w:jc w:val="both"/>
        <w:rPr>
          <w:rFonts w:ascii="Tahoma" w:eastAsiaTheme="minorEastAsia" w:hAnsi="Tahoma" w:cs="Tahoma"/>
          <w:color w:val="000000" w:themeColor="text1"/>
          <w:kern w:val="24"/>
          <w:sz w:val="22"/>
          <w:szCs w:val="22"/>
        </w:rPr>
      </w:pPr>
      <w:r w:rsidRPr="006C6800">
        <w:rPr>
          <w:rFonts w:ascii="Tahoma" w:eastAsiaTheme="minorEastAsia" w:hAnsi="Tahoma" w:cs="Tahoma"/>
          <w:color w:val="000000" w:themeColor="text1"/>
          <w:kern w:val="24"/>
          <w:sz w:val="22"/>
          <w:szCs w:val="22"/>
        </w:rPr>
        <w:t>En relación a la gestión del conocimie</w:t>
      </w:r>
      <w:r>
        <w:rPr>
          <w:rFonts w:ascii="Tahoma" w:eastAsiaTheme="minorEastAsia" w:hAnsi="Tahoma" w:cs="Tahoma"/>
          <w:color w:val="000000" w:themeColor="text1"/>
          <w:kern w:val="24"/>
          <w:sz w:val="22"/>
          <w:szCs w:val="22"/>
        </w:rPr>
        <w:t>nto, representantes del PC Perú participaron</w:t>
      </w:r>
      <w:r w:rsidRPr="006C6800">
        <w:rPr>
          <w:rFonts w:ascii="Tahoma" w:eastAsiaTheme="minorEastAsia" w:hAnsi="Tahoma" w:cs="Tahoma"/>
          <w:color w:val="000000" w:themeColor="text1"/>
          <w:kern w:val="24"/>
          <w:sz w:val="22"/>
          <w:szCs w:val="22"/>
        </w:rPr>
        <w:t xml:space="preserve"> de los procesos de intercambio de información por medio de las </w:t>
      </w:r>
      <w:r>
        <w:rPr>
          <w:rFonts w:ascii="Tahoma" w:eastAsiaTheme="minorEastAsia" w:hAnsi="Tahoma" w:cs="Tahoma"/>
          <w:color w:val="000000" w:themeColor="text1"/>
          <w:kern w:val="24"/>
          <w:sz w:val="22"/>
          <w:szCs w:val="22"/>
        </w:rPr>
        <w:t>“</w:t>
      </w:r>
      <w:r w:rsidRPr="006C6800">
        <w:rPr>
          <w:rFonts w:ascii="Tahoma" w:eastAsiaTheme="minorEastAsia" w:hAnsi="Tahoma" w:cs="Tahoma"/>
          <w:color w:val="000000" w:themeColor="text1"/>
          <w:kern w:val="24"/>
          <w:sz w:val="22"/>
          <w:szCs w:val="22"/>
        </w:rPr>
        <w:t>semanas en foco</w:t>
      </w:r>
      <w:proofErr w:type="gramStart"/>
      <w:r>
        <w:rPr>
          <w:rFonts w:ascii="Tahoma" w:eastAsiaTheme="minorEastAsia" w:hAnsi="Tahoma" w:cs="Tahoma"/>
          <w:color w:val="000000" w:themeColor="text1"/>
          <w:kern w:val="24"/>
          <w:sz w:val="22"/>
          <w:szCs w:val="22"/>
        </w:rPr>
        <w:t>“</w:t>
      </w:r>
      <w:r w:rsidRPr="006C6800">
        <w:rPr>
          <w:rFonts w:ascii="Tahoma" w:eastAsiaTheme="minorEastAsia" w:hAnsi="Tahoma" w:cs="Tahoma"/>
          <w:color w:val="000000" w:themeColor="text1"/>
          <w:kern w:val="24"/>
          <w:sz w:val="22"/>
          <w:szCs w:val="22"/>
        </w:rPr>
        <w:t xml:space="preserve"> de</w:t>
      </w:r>
      <w:proofErr w:type="gramEnd"/>
      <w:r w:rsidRPr="006C6800">
        <w:rPr>
          <w:rFonts w:ascii="Tahoma" w:eastAsiaTheme="minorEastAsia" w:hAnsi="Tahoma" w:cs="Tahoma"/>
          <w:color w:val="000000" w:themeColor="text1"/>
          <w:kern w:val="24"/>
          <w:sz w:val="22"/>
          <w:szCs w:val="22"/>
        </w:rPr>
        <w:t xml:space="preserve"> otros PCs de la región</w:t>
      </w:r>
      <w:r>
        <w:rPr>
          <w:rFonts w:ascii="Tahoma" w:eastAsiaTheme="minorEastAsia" w:hAnsi="Tahoma" w:cs="Tahoma"/>
          <w:color w:val="000000" w:themeColor="text1"/>
          <w:kern w:val="24"/>
          <w:sz w:val="22"/>
          <w:szCs w:val="22"/>
        </w:rPr>
        <w:t xml:space="preserve"> en el tema ambiental</w:t>
      </w:r>
      <w:r w:rsidRPr="006C6800">
        <w:rPr>
          <w:rFonts w:ascii="Tahoma" w:eastAsiaTheme="minorEastAsia" w:hAnsi="Tahoma" w:cs="Tahoma"/>
          <w:color w:val="000000" w:themeColor="text1"/>
          <w:kern w:val="24"/>
          <w:sz w:val="22"/>
          <w:szCs w:val="22"/>
        </w:rPr>
        <w:t xml:space="preserve"> y </w:t>
      </w:r>
      <w:r>
        <w:rPr>
          <w:rFonts w:ascii="Tahoma" w:eastAsiaTheme="minorEastAsia" w:hAnsi="Tahoma" w:cs="Tahoma"/>
          <w:color w:val="000000" w:themeColor="text1"/>
          <w:kern w:val="24"/>
          <w:sz w:val="22"/>
          <w:szCs w:val="22"/>
        </w:rPr>
        <w:t xml:space="preserve">la </w:t>
      </w:r>
      <w:r w:rsidRPr="006C6800">
        <w:rPr>
          <w:rFonts w:ascii="Tahoma" w:eastAsiaTheme="minorEastAsia" w:hAnsi="Tahoma" w:cs="Tahoma"/>
          <w:color w:val="000000" w:themeColor="text1"/>
          <w:kern w:val="24"/>
          <w:sz w:val="22"/>
          <w:szCs w:val="22"/>
        </w:rPr>
        <w:t xml:space="preserve">participación del taller global </w:t>
      </w:r>
      <w:r>
        <w:rPr>
          <w:rFonts w:ascii="Tahoma" w:eastAsiaTheme="minorEastAsia" w:hAnsi="Tahoma" w:cs="Tahoma"/>
          <w:color w:val="000000" w:themeColor="text1"/>
          <w:kern w:val="24"/>
          <w:sz w:val="22"/>
          <w:szCs w:val="22"/>
        </w:rPr>
        <w:t>celebrado en Ecuador</w:t>
      </w:r>
      <w:r w:rsidRPr="006C6800">
        <w:rPr>
          <w:rFonts w:ascii="Tahoma" w:eastAsiaTheme="minorEastAsia" w:hAnsi="Tahoma" w:cs="Tahoma"/>
          <w:color w:val="000000" w:themeColor="text1"/>
          <w:kern w:val="24"/>
          <w:sz w:val="22"/>
          <w:szCs w:val="22"/>
        </w:rPr>
        <w:t xml:space="preserve">, en donde asistió un representante del Gobierno Regional de Cusco y un miembro de la UC. Asimismo, </w:t>
      </w:r>
      <w:r>
        <w:rPr>
          <w:rFonts w:ascii="Tahoma" w:eastAsiaTheme="minorEastAsia" w:hAnsi="Tahoma" w:cs="Tahoma"/>
          <w:color w:val="000000" w:themeColor="text1"/>
          <w:kern w:val="24"/>
          <w:sz w:val="22"/>
          <w:szCs w:val="22"/>
        </w:rPr>
        <w:t xml:space="preserve">tienen previsto celebrar </w:t>
      </w:r>
      <w:r w:rsidRPr="006C6800">
        <w:rPr>
          <w:rFonts w:ascii="Tahoma" w:eastAsiaTheme="minorEastAsia" w:hAnsi="Tahoma" w:cs="Tahoma"/>
          <w:color w:val="000000" w:themeColor="text1"/>
          <w:kern w:val="24"/>
          <w:sz w:val="22"/>
          <w:szCs w:val="22"/>
        </w:rPr>
        <w:t>la “semana en</w:t>
      </w:r>
      <w:r>
        <w:rPr>
          <w:rFonts w:ascii="Tahoma" w:eastAsiaTheme="minorEastAsia" w:hAnsi="Tahoma" w:cs="Tahoma"/>
          <w:color w:val="000000" w:themeColor="text1"/>
          <w:kern w:val="24"/>
          <w:sz w:val="22"/>
          <w:szCs w:val="22"/>
        </w:rPr>
        <w:t xml:space="preserve"> foco” del PC Perú, la cual sería</w:t>
      </w:r>
      <w:r w:rsidRPr="006C6800">
        <w:rPr>
          <w:rFonts w:ascii="Tahoma" w:eastAsiaTheme="minorEastAsia" w:hAnsi="Tahoma" w:cs="Tahoma"/>
          <w:color w:val="000000" w:themeColor="text1"/>
          <w:kern w:val="24"/>
          <w:sz w:val="22"/>
          <w:szCs w:val="22"/>
        </w:rPr>
        <w:t xml:space="preserve"> una sesión virtual abierta a todos los interesados a nivel global, </w:t>
      </w:r>
      <w:proofErr w:type="spellStart"/>
      <w:r w:rsidRPr="006C6800">
        <w:rPr>
          <w:rFonts w:ascii="Tahoma" w:eastAsiaTheme="minorEastAsia" w:hAnsi="Tahoma" w:cs="Tahoma"/>
          <w:color w:val="000000" w:themeColor="text1"/>
          <w:kern w:val="24"/>
          <w:sz w:val="22"/>
          <w:szCs w:val="22"/>
        </w:rPr>
        <w:t>via</w:t>
      </w:r>
      <w:proofErr w:type="spellEnd"/>
      <w:r w:rsidRPr="006C6800">
        <w:rPr>
          <w:rFonts w:ascii="Tahoma" w:eastAsiaTheme="minorEastAsia" w:hAnsi="Tahoma" w:cs="Tahoma"/>
          <w:color w:val="000000" w:themeColor="text1"/>
          <w:kern w:val="24"/>
          <w:sz w:val="22"/>
          <w:szCs w:val="22"/>
        </w:rPr>
        <w:t xml:space="preserve"> </w:t>
      </w:r>
      <w:proofErr w:type="spellStart"/>
      <w:r w:rsidRPr="006C6800">
        <w:rPr>
          <w:rFonts w:ascii="Tahoma" w:eastAsiaTheme="minorEastAsia" w:hAnsi="Tahoma" w:cs="Tahoma"/>
          <w:color w:val="000000" w:themeColor="text1"/>
          <w:kern w:val="24"/>
          <w:sz w:val="22"/>
          <w:szCs w:val="22"/>
        </w:rPr>
        <w:t>Elluminate</w:t>
      </w:r>
      <w:proofErr w:type="spellEnd"/>
      <w:r w:rsidRPr="006C6800">
        <w:rPr>
          <w:rFonts w:ascii="Tahoma" w:eastAsiaTheme="minorEastAsia" w:hAnsi="Tahoma" w:cs="Tahoma"/>
          <w:color w:val="000000" w:themeColor="text1"/>
          <w:kern w:val="24"/>
          <w:sz w:val="22"/>
          <w:szCs w:val="22"/>
        </w:rPr>
        <w:t xml:space="preserve"> en donde </w:t>
      </w:r>
      <w:r>
        <w:rPr>
          <w:rFonts w:ascii="Tahoma" w:eastAsiaTheme="minorEastAsia" w:hAnsi="Tahoma" w:cs="Tahoma"/>
          <w:color w:val="000000" w:themeColor="text1"/>
          <w:kern w:val="24"/>
          <w:sz w:val="22"/>
          <w:szCs w:val="22"/>
        </w:rPr>
        <w:t>este PC expondría</w:t>
      </w:r>
      <w:r w:rsidRPr="006C6800">
        <w:rPr>
          <w:rFonts w:ascii="Tahoma" w:eastAsiaTheme="minorEastAsia" w:hAnsi="Tahoma" w:cs="Tahoma"/>
          <w:color w:val="000000" w:themeColor="text1"/>
          <w:kern w:val="24"/>
          <w:sz w:val="22"/>
          <w:szCs w:val="22"/>
        </w:rPr>
        <w:t xml:space="preserve"> </w:t>
      </w:r>
      <w:r>
        <w:rPr>
          <w:rFonts w:ascii="Tahoma" w:eastAsiaTheme="minorEastAsia" w:hAnsi="Tahoma" w:cs="Tahoma"/>
          <w:color w:val="000000" w:themeColor="text1"/>
          <w:kern w:val="24"/>
          <w:sz w:val="22"/>
          <w:szCs w:val="22"/>
        </w:rPr>
        <w:t>sus principales</w:t>
      </w:r>
      <w:r w:rsidRPr="006C6800">
        <w:rPr>
          <w:rFonts w:ascii="Tahoma" w:eastAsiaTheme="minorEastAsia" w:hAnsi="Tahoma" w:cs="Tahoma"/>
          <w:color w:val="000000" w:themeColor="text1"/>
          <w:kern w:val="24"/>
          <w:sz w:val="22"/>
          <w:szCs w:val="22"/>
        </w:rPr>
        <w:t xml:space="preserve"> lecciones aprendidas.</w:t>
      </w:r>
    </w:p>
    <w:p w14:paraId="55EDE50A" w14:textId="77777777" w:rsidR="001C5BE8" w:rsidRDefault="001C5BE8" w:rsidP="001C5BE8">
      <w:pPr>
        <w:contextualSpacing/>
        <w:jc w:val="both"/>
        <w:rPr>
          <w:rFonts w:ascii="Tahoma" w:eastAsiaTheme="minorEastAsia" w:hAnsi="Tahoma" w:cs="Tahoma"/>
          <w:color w:val="000000" w:themeColor="text1"/>
          <w:kern w:val="24"/>
          <w:sz w:val="22"/>
          <w:szCs w:val="22"/>
        </w:rPr>
      </w:pPr>
    </w:p>
    <w:p w14:paraId="22789F9B" w14:textId="77777777" w:rsidR="001C5BE8" w:rsidRDefault="001C5BE8" w:rsidP="001C5BE8">
      <w:pPr>
        <w:contextualSpacing/>
        <w:jc w:val="both"/>
        <w:rPr>
          <w:rFonts w:ascii="Tahoma" w:eastAsiaTheme="minorEastAsia" w:hAnsi="Tahoma" w:cs="Tahoma"/>
          <w:color w:val="000000" w:themeColor="text1"/>
          <w:kern w:val="24"/>
          <w:sz w:val="22"/>
          <w:szCs w:val="22"/>
        </w:rPr>
      </w:pPr>
      <w:r w:rsidRPr="001C5BE8">
        <w:rPr>
          <w:rFonts w:ascii="Tahoma" w:eastAsiaTheme="minorEastAsia" w:hAnsi="Tahoma" w:cs="Tahoma"/>
          <w:i/>
          <w:color w:val="000000" w:themeColor="text1"/>
          <w:kern w:val="24"/>
          <w:sz w:val="22"/>
          <w:szCs w:val="22"/>
          <w:u w:val="single"/>
        </w:rPr>
        <w:t>Comunicación</w:t>
      </w:r>
      <w:r>
        <w:rPr>
          <w:rFonts w:ascii="Tahoma" w:eastAsiaTheme="minorEastAsia" w:hAnsi="Tahoma" w:cs="Tahoma"/>
          <w:color w:val="000000" w:themeColor="text1"/>
          <w:kern w:val="24"/>
          <w:sz w:val="22"/>
          <w:szCs w:val="22"/>
        </w:rPr>
        <w:t>. En el tema de comunicación se envió la directriz de compartir experiencias relevantes que surgieran del PC para compartirlas en la web del Secretariado del Fondo.</w:t>
      </w:r>
    </w:p>
    <w:p w14:paraId="088FB12A" w14:textId="77777777" w:rsidR="001C5BE8" w:rsidRDefault="001C5BE8" w:rsidP="001C5BE8">
      <w:pPr>
        <w:contextualSpacing/>
        <w:jc w:val="both"/>
        <w:rPr>
          <w:rFonts w:ascii="Tahoma" w:eastAsiaTheme="minorEastAsia" w:hAnsi="Tahoma" w:cs="Tahoma"/>
          <w:color w:val="000000" w:themeColor="text1"/>
          <w:kern w:val="24"/>
          <w:sz w:val="22"/>
          <w:szCs w:val="22"/>
        </w:rPr>
      </w:pPr>
    </w:p>
    <w:p w14:paraId="0B8C400C" w14:textId="77777777" w:rsidR="00325485" w:rsidRDefault="001C5BE8" w:rsidP="001C5BE8">
      <w:pPr>
        <w:contextualSpacing/>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rPr>
        <w:t>En el caso de noticias, historias de interés y artículos de prensa de la página oficinal del Secretariado del Fondo no hay evidencias de la generación por parte de este PC de alguna de estas publicaciones que se hubieran compartido.</w:t>
      </w:r>
    </w:p>
    <w:p w14:paraId="1E81D125" w14:textId="77777777" w:rsidR="00B55F8E" w:rsidRDefault="00B55F8E" w:rsidP="00133FB5">
      <w:pPr>
        <w:contextualSpacing/>
        <w:jc w:val="both"/>
        <w:rPr>
          <w:rFonts w:ascii="Tahoma" w:eastAsiaTheme="minorEastAsia" w:hAnsi="Tahoma" w:cs="Tahoma"/>
          <w:color w:val="000000" w:themeColor="text1"/>
          <w:kern w:val="24"/>
          <w:sz w:val="22"/>
          <w:szCs w:val="22"/>
          <w:lang w:val="es-ES"/>
        </w:rPr>
      </w:pPr>
    </w:p>
    <w:p w14:paraId="75414889" w14:textId="77777777" w:rsidR="00AC12F5" w:rsidRPr="00CD346F" w:rsidRDefault="00AC12F5" w:rsidP="00AC12F5">
      <w:pPr>
        <w:jc w:val="both"/>
        <w:rPr>
          <w:rFonts w:ascii="Tahoma" w:hAnsi="Tahoma"/>
          <w:sz w:val="22"/>
        </w:rPr>
      </w:pPr>
      <w:r w:rsidRPr="00CD346F">
        <w:rPr>
          <w:rFonts w:ascii="Tahoma" w:hAnsi="Tahoma"/>
          <w:sz w:val="22"/>
        </w:rPr>
        <w:t>La conclusión general es que</w:t>
      </w:r>
      <w:r>
        <w:rPr>
          <w:rFonts w:ascii="Tahoma" w:hAnsi="Tahoma"/>
          <w:b/>
          <w:sz w:val="22"/>
        </w:rPr>
        <w:t xml:space="preserve"> e</w:t>
      </w:r>
      <w:r w:rsidRPr="00FB507D">
        <w:rPr>
          <w:rFonts w:ascii="Tahoma" w:hAnsi="Tahoma"/>
          <w:b/>
          <w:sz w:val="22"/>
        </w:rPr>
        <w:t xml:space="preserve">l programa fue eficiente de manera conjunta. </w:t>
      </w:r>
      <w:r w:rsidRPr="00CD346F">
        <w:rPr>
          <w:rFonts w:ascii="Tahoma" w:hAnsi="Tahoma"/>
          <w:sz w:val="22"/>
        </w:rPr>
        <w:t>Esto se logró por la implementación de factores operativos y técnicos aprendidos en la ejecución del programa que mejoraron su modelo de gestión para alcanzar los resultados previstos de forma conjunta.</w:t>
      </w:r>
      <w:r w:rsidR="005E6FF6">
        <w:rPr>
          <w:rFonts w:ascii="Tahoma" w:hAnsi="Tahoma"/>
          <w:sz w:val="22"/>
        </w:rPr>
        <w:t xml:space="preserve"> </w:t>
      </w:r>
      <w:r w:rsidR="00AD42A6">
        <w:rPr>
          <w:rFonts w:ascii="Tahoma" w:hAnsi="Tahoma"/>
          <w:sz w:val="22"/>
        </w:rPr>
        <w:t xml:space="preserve">En resumen, </w:t>
      </w:r>
      <w:r w:rsidR="00222E51">
        <w:rPr>
          <w:rFonts w:ascii="Tahoma" w:hAnsi="Tahoma"/>
          <w:sz w:val="22"/>
        </w:rPr>
        <w:t>esto sucedió por el conjunto de factores operativos asociad</w:t>
      </w:r>
      <w:r w:rsidR="00FE2F54">
        <w:rPr>
          <w:rFonts w:ascii="Tahoma" w:hAnsi="Tahoma"/>
          <w:sz w:val="22"/>
        </w:rPr>
        <w:t xml:space="preserve">os al </w:t>
      </w:r>
      <w:r w:rsidR="00F00C9D">
        <w:rPr>
          <w:rFonts w:ascii="Tahoma" w:hAnsi="Tahoma"/>
          <w:sz w:val="22"/>
        </w:rPr>
        <w:t xml:space="preserve">funcionamiento general de la estructura de gobernanza del PC, al </w:t>
      </w:r>
      <w:r w:rsidR="00FE2F54">
        <w:rPr>
          <w:rFonts w:ascii="Tahoma" w:hAnsi="Tahoma"/>
          <w:sz w:val="22"/>
        </w:rPr>
        <w:t>fortalecimiento de la UC</w:t>
      </w:r>
      <w:r w:rsidR="001509D5">
        <w:rPr>
          <w:rFonts w:ascii="Tahoma" w:hAnsi="Tahoma"/>
          <w:sz w:val="22"/>
        </w:rPr>
        <w:t xml:space="preserve">, </w:t>
      </w:r>
      <w:r w:rsidR="00734F4F">
        <w:rPr>
          <w:rFonts w:ascii="Tahoma" w:hAnsi="Tahoma"/>
          <w:sz w:val="22"/>
        </w:rPr>
        <w:t xml:space="preserve">al uso de </w:t>
      </w:r>
      <w:r w:rsidR="001509D5">
        <w:rPr>
          <w:rFonts w:ascii="Tahoma" w:hAnsi="Tahoma"/>
          <w:sz w:val="22"/>
        </w:rPr>
        <w:t>instrumentos de gestión</w:t>
      </w:r>
      <w:r w:rsidR="00734F4F">
        <w:rPr>
          <w:rFonts w:ascii="Tahoma" w:hAnsi="Tahoma"/>
          <w:sz w:val="22"/>
        </w:rPr>
        <w:t xml:space="preserve"> en SyE y comunicación especialmente</w:t>
      </w:r>
      <w:r w:rsidR="001509D5">
        <w:rPr>
          <w:rFonts w:ascii="Tahoma" w:hAnsi="Tahoma"/>
          <w:sz w:val="22"/>
        </w:rPr>
        <w:t>, abo</w:t>
      </w:r>
      <w:r w:rsidR="00FE2F54">
        <w:rPr>
          <w:rFonts w:ascii="Tahoma" w:hAnsi="Tahoma"/>
          <w:sz w:val="22"/>
        </w:rPr>
        <w:t>rdaje del SyE y la comunicación</w:t>
      </w:r>
      <w:r w:rsidR="00734F4F">
        <w:rPr>
          <w:rFonts w:ascii="Tahoma" w:hAnsi="Tahoma"/>
          <w:sz w:val="22"/>
        </w:rPr>
        <w:t xml:space="preserve"> de forma estratégica</w:t>
      </w:r>
      <w:r w:rsidR="00FE2F54">
        <w:rPr>
          <w:rFonts w:ascii="Tahoma" w:hAnsi="Tahoma"/>
          <w:sz w:val="22"/>
        </w:rPr>
        <w:t xml:space="preserve"> así como los factores programáticos asociados a la reformulación del PC</w:t>
      </w:r>
      <w:r w:rsidR="00CB2657">
        <w:rPr>
          <w:rFonts w:ascii="Tahoma" w:hAnsi="Tahoma"/>
          <w:sz w:val="22"/>
        </w:rPr>
        <w:t xml:space="preserve">, su abordaje </w:t>
      </w:r>
      <w:r w:rsidR="00B66333">
        <w:rPr>
          <w:rFonts w:ascii="Tahoma" w:hAnsi="Tahoma"/>
          <w:sz w:val="22"/>
        </w:rPr>
        <w:t xml:space="preserve">integral y </w:t>
      </w:r>
      <w:r w:rsidR="00CB2657">
        <w:rPr>
          <w:rFonts w:ascii="Tahoma" w:hAnsi="Tahoma"/>
          <w:sz w:val="22"/>
        </w:rPr>
        <w:t>focalizado</w:t>
      </w:r>
      <w:r w:rsidR="00B66333">
        <w:rPr>
          <w:rFonts w:ascii="Tahoma" w:hAnsi="Tahoma"/>
          <w:sz w:val="22"/>
        </w:rPr>
        <w:t xml:space="preserve"> </w:t>
      </w:r>
      <w:r w:rsidR="00CB2657">
        <w:rPr>
          <w:rFonts w:ascii="Tahoma" w:hAnsi="Tahoma"/>
          <w:sz w:val="22"/>
        </w:rPr>
        <w:t xml:space="preserve">y </w:t>
      </w:r>
      <w:r w:rsidR="00CA1183">
        <w:rPr>
          <w:rFonts w:ascii="Tahoma" w:hAnsi="Tahoma"/>
          <w:sz w:val="22"/>
        </w:rPr>
        <w:t>el mayor grado de descentralización programático.</w:t>
      </w:r>
    </w:p>
    <w:p w14:paraId="6488B6A3" w14:textId="77777777" w:rsidR="005632C3" w:rsidRPr="00215264" w:rsidRDefault="0052450A" w:rsidP="00215264">
      <w:pPr>
        <w:pStyle w:val="Heading2"/>
        <w:spacing w:after="240"/>
        <w:rPr>
          <w:rFonts w:ascii="Tahoma" w:hAnsi="Tahoma" w:cs="Calibri"/>
          <w:b w:val="0"/>
          <w:sz w:val="22"/>
          <w:szCs w:val="22"/>
          <w:lang w:val="es-CO"/>
        </w:rPr>
      </w:pPr>
      <w:bookmarkStart w:id="41" w:name="_Toc199786712"/>
      <w:r w:rsidRPr="00215264">
        <w:rPr>
          <w:rFonts w:ascii="Tahoma" w:hAnsi="Tahoma" w:cs="Calibri"/>
          <w:b w:val="0"/>
          <w:sz w:val="22"/>
          <w:szCs w:val="22"/>
          <w:lang w:val="es-CO"/>
        </w:rPr>
        <w:t>2. Eficiencia técnica</w:t>
      </w:r>
      <w:bookmarkEnd w:id="41"/>
    </w:p>
    <w:p w14:paraId="6BD3899E" w14:textId="77777777" w:rsidR="00811726" w:rsidRDefault="006011F3" w:rsidP="008717B3">
      <w:pPr>
        <w:spacing w:after="0"/>
        <w:jc w:val="both"/>
        <w:rPr>
          <w:rFonts w:ascii="Tahoma" w:hAnsi="Tahoma"/>
          <w:sz w:val="22"/>
          <w:szCs w:val="20"/>
        </w:rPr>
      </w:pPr>
      <w:r>
        <w:rPr>
          <w:rFonts w:ascii="Tahoma" w:hAnsi="Tahoma"/>
          <w:sz w:val="22"/>
          <w:szCs w:val="20"/>
        </w:rPr>
        <w:t>Cuando los p</w:t>
      </w:r>
      <w:r w:rsidR="00811726" w:rsidRPr="00811726">
        <w:rPr>
          <w:rFonts w:ascii="Tahoma" w:hAnsi="Tahoma"/>
          <w:sz w:val="22"/>
          <w:szCs w:val="20"/>
        </w:rPr>
        <w:t xml:space="preserve">rocesos técnicos </w:t>
      </w:r>
      <w:r>
        <w:rPr>
          <w:rFonts w:ascii="Tahoma" w:hAnsi="Tahoma"/>
          <w:sz w:val="22"/>
          <w:szCs w:val="20"/>
        </w:rPr>
        <w:t xml:space="preserve">que ha llevado a cabo el PC </w:t>
      </w:r>
      <w:r w:rsidR="00811726" w:rsidRPr="00811726">
        <w:rPr>
          <w:rFonts w:ascii="Tahoma" w:hAnsi="Tahoma"/>
          <w:sz w:val="22"/>
          <w:szCs w:val="20"/>
        </w:rPr>
        <w:t xml:space="preserve">son acordes con las capacidades de la población beneficiaria </w:t>
      </w:r>
      <w:r>
        <w:rPr>
          <w:rFonts w:ascii="Tahoma" w:hAnsi="Tahoma"/>
          <w:sz w:val="22"/>
          <w:szCs w:val="20"/>
        </w:rPr>
        <w:t>se alcanza una eficiencia técnica.</w:t>
      </w:r>
    </w:p>
    <w:p w14:paraId="2D535CA6" w14:textId="77777777" w:rsidR="00FA52D7" w:rsidRDefault="00FA52D7" w:rsidP="008717B3">
      <w:pPr>
        <w:spacing w:after="0"/>
        <w:jc w:val="both"/>
        <w:rPr>
          <w:rFonts w:ascii="Tahoma" w:hAnsi="Tahoma"/>
          <w:sz w:val="22"/>
          <w:szCs w:val="20"/>
        </w:rPr>
      </w:pPr>
    </w:p>
    <w:p w14:paraId="721615A8" w14:textId="77777777" w:rsidR="00FA52D7" w:rsidRDefault="00FA52D7" w:rsidP="003F3D12">
      <w:pPr>
        <w:spacing w:after="0"/>
        <w:jc w:val="both"/>
        <w:rPr>
          <w:rFonts w:ascii="Tahoma" w:hAnsi="Tahoma"/>
          <w:sz w:val="22"/>
          <w:szCs w:val="20"/>
        </w:rPr>
      </w:pPr>
      <w:r>
        <w:rPr>
          <w:rFonts w:ascii="Tahoma" w:hAnsi="Tahoma"/>
          <w:sz w:val="22"/>
          <w:szCs w:val="20"/>
        </w:rPr>
        <w:t>Es importante acotar que la eficiencia técnica no es una valoración individual de cada agencia o actor con respecto a su plan de trabajo</w:t>
      </w:r>
      <w:r w:rsidR="003517A0">
        <w:rPr>
          <w:rStyle w:val="FootnoteReference"/>
          <w:rFonts w:ascii="Tahoma" w:hAnsi="Tahoma"/>
          <w:sz w:val="22"/>
          <w:szCs w:val="20"/>
        </w:rPr>
        <w:footnoteReference w:id="19"/>
      </w:r>
      <w:r>
        <w:rPr>
          <w:rFonts w:ascii="Tahoma" w:hAnsi="Tahoma"/>
          <w:sz w:val="22"/>
          <w:szCs w:val="20"/>
        </w:rPr>
        <w:t xml:space="preserve">. El enfoque en la </w:t>
      </w:r>
      <w:r w:rsidR="003F3D12">
        <w:rPr>
          <w:rFonts w:ascii="Tahoma" w:hAnsi="Tahoma"/>
          <w:sz w:val="22"/>
          <w:szCs w:val="20"/>
        </w:rPr>
        <w:t>eficiencia técnica en esta evaluación es sobre la forma como los procesos técnicos coordinados bajo una visión común permiten obtener resultados.</w:t>
      </w:r>
    </w:p>
    <w:p w14:paraId="5449C790" w14:textId="77777777" w:rsidR="00811726" w:rsidRDefault="00811726" w:rsidP="00CE71F8">
      <w:pPr>
        <w:spacing w:after="0"/>
        <w:rPr>
          <w:rFonts w:ascii="Tahoma" w:hAnsi="Tahoma"/>
          <w:sz w:val="22"/>
          <w:szCs w:val="20"/>
        </w:rPr>
      </w:pPr>
    </w:p>
    <w:p w14:paraId="2D79D121" w14:textId="77777777" w:rsidR="007A04F9" w:rsidRPr="00B217B0" w:rsidRDefault="007C2037" w:rsidP="00780CD5">
      <w:pPr>
        <w:spacing w:after="0"/>
        <w:jc w:val="both"/>
        <w:rPr>
          <w:rFonts w:ascii="Tahoma" w:hAnsi="Tahoma"/>
          <w:b/>
          <w:sz w:val="22"/>
          <w:szCs w:val="20"/>
        </w:rPr>
      </w:pPr>
      <w:r w:rsidRPr="007C2037">
        <w:rPr>
          <w:rFonts w:ascii="Tahoma" w:hAnsi="Tahoma"/>
          <w:b/>
          <w:sz w:val="22"/>
          <w:szCs w:val="20"/>
        </w:rPr>
        <w:t xml:space="preserve">El PC logró la eficiencia técnica por la constitución y consolidación de un equipo de trabajo con experiencia en el campo que actuó y acompañó de </w:t>
      </w:r>
      <w:r w:rsidRPr="007C2037">
        <w:rPr>
          <w:rFonts w:ascii="Tahoma" w:hAnsi="Tahoma"/>
          <w:b/>
          <w:sz w:val="22"/>
          <w:szCs w:val="20"/>
        </w:rPr>
        <w:lastRenderedPageBreak/>
        <w:t xml:space="preserve">forma permanente a las comunidades piloto y los nueve municipios distritales de las dos regiones para obtener resultados bajo </w:t>
      </w:r>
      <w:r w:rsidR="00B12503">
        <w:rPr>
          <w:rFonts w:ascii="Tahoma" w:hAnsi="Tahoma"/>
          <w:b/>
          <w:sz w:val="22"/>
          <w:szCs w:val="20"/>
        </w:rPr>
        <w:t xml:space="preserve">metodologías probadas y </w:t>
      </w:r>
      <w:r w:rsidRPr="007C2037">
        <w:rPr>
          <w:rFonts w:ascii="Tahoma" w:hAnsi="Tahoma"/>
          <w:b/>
          <w:sz w:val="22"/>
          <w:szCs w:val="20"/>
        </w:rPr>
        <w:t>una visión común.</w:t>
      </w:r>
      <w:r w:rsidR="00797F96" w:rsidRPr="007C2037">
        <w:rPr>
          <w:rFonts w:ascii="Tahoma" w:hAnsi="Tahoma"/>
          <w:b/>
          <w:sz w:val="22"/>
          <w:szCs w:val="20"/>
        </w:rPr>
        <w:t xml:space="preserve"> </w:t>
      </w:r>
      <w:r w:rsidR="005C0B54" w:rsidRPr="007C2037">
        <w:rPr>
          <w:rFonts w:ascii="Tahoma" w:hAnsi="Tahoma"/>
          <w:b/>
          <w:sz w:val="22"/>
          <w:szCs w:val="20"/>
        </w:rPr>
        <w:t xml:space="preserve"> </w:t>
      </w:r>
      <w:r w:rsidR="00793D61" w:rsidRPr="00DC17BF">
        <w:rPr>
          <w:rFonts w:ascii="Tahoma" w:hAnsi="Tahoma"/>
          <w:sz w:val="22"/>
          <w:szCs w:val="20"/>
        </w:rPr>
        <w:t xml:space="preserve">Esta eficiencia técnica </w:t>
      </w:r>
      <w:r w:rsidR="00E00937" w:rsidRPr="00DC17BF">
        <w:rPr>
          <w:rFonts w:ascii="Tahoma" w:hAnsi="Tahoma"/>
          <w:sz w:val="22"/>
          <w:szCs w:val="20"/>
        </w:rPr>
        <w:t xml:space="preserve">alcanzada </w:t>
      </w:r>
      <w:r w:rsidR="00793D61" w:rsidRPr="00DC17BF">
        <w:rPr>
          <w:rFonts w:ascii="Tahoma" w:hAnsi="Tahoma"/>
          <w:sz w:val="22"/>
          <w:szCs w:val="20"/>
        </w:rPr>
        <w:t xml:space="preserve">del PC </w:t>
      </w:r>
      <w:r w:rsidR="00E00937" w:rsidRPr="00DC17BF">
        <w:rPr>
          <w:rFonts w:ascii="Tahoma" w:hAnsi="Tahoma"/>
          <w:sz w:val="22"/>
          <w:szCs w:val="20"/>
        </w:rPr>
        <w:t>es parte de un proceso de aprendizaje y cambios que el programa realizó en su propia implementación</w:t>
      </w:r>
      <w:r w:rsidR="00DC17BF">
        <w:rPr>
          <w:rFonts w:ascii="Tahoma" w:hAnsi="Tahoma"/>
          <w:sz w:val="22"/>
          <w:szCs w:val="20"/>
        </w:rPr>
        <w:t xml:space="preserve"> y que se han descrito en este informe</w:t>
      </w:r>
      <w:r w:rsidR="00E00937" w:rsidRPr="00DC17BF">
        <w:rPr>
          <w:rFonts w:ascii="Tahoma" w:hAnsi="Tahoma"/>
          <w:sz w:val="22"/>
          <w:szCs w:val="20"/>
        </w:rPr>
        <w:t>.</w:t>
      </w:r>
      <w:r w:rsidR="00E00937">
        <w:rPr>
          <w:rFonts w:ascii="Tahoma" w:hAnsi="Tahoma"/>
          <w:sz w:val="22"/>
          <w:szCs w:val="20"/>
        </w:rPr>
        <w:t xml:space="preserve"> </w:t>
      </w:r>
    </w:p>
    <w:p w14:paraId="3558B575" w14:textId="77777777" w:rsidR="007A04F9" w:rsidRDefault="007A04F9" w:rsidP="00CE71F8">
      <w:pPr>
        <w:spacing w:after="0"/>
        <w:rPr>
          <w:rFonts w:ascii="Tahoma" w:hAnsi="Tahoma"/>
          <w:sz w:val="22"/>
          <w:szCs w:val="20"/>
        </w:rPr>
      </w:pPr>
    </w:p>
    <w:p w14:paraId="27361482" w14:textId="77777777" w:rsidR="001A27ED" w:rsidRDefault="00B217B0" w:rsidP="00780CD5">
      <w:pPr>
        <w:spacing w:after="0"/>
        <w:jc w:val="both"/>
        <w:rPr>
          <w:rFonts w:ascii="Tahoma" w:hAnsi="Tahoma"/>
          <w:sz w:val="22"/>
          <w:szCs w:val="20"/>
        </w:rPr>
      </w:pPr>
      <w:r>
        <w:rPr>
          <w:rFonts w:ascii="Tahoma" w:hAnsi="Tahoma"/>
          <w:sz w:val="22"/>
          <w:szCs w:val="20"/>
        </w:rPr>
        <w:t xml:space="preserve">Los </w:t>
      </w:r>
      <w:r w:rsidR="005A4611">
        <w:rPr>
          <w:rFonts w:ascii="Tahoma" w:hAnsi="Tahoma"/>
          <w:sz w:val="22"/>
          <w:szCs w:val="20"/>
        </w:rPr>
        <w:t xml:space="preserve">principales </w:t>
      </w:r>
      <w:r>
        <w:rPr>
          <w:rFonts w:ascii="Tahoma" w:hAnsi="Tahoma"/>
          <w:sz w:val="22"/>
          <w:szCs w:val="20"/>
        </w:rPr>
        <w:t xml:space="preserve">factores para que el PC logrará la eficiencia técnica </w:t>
      </w:r>
      <w:r w:rsidR="00720C66">
        <w:rPr>
          <w:rFonts w:ascii="Tahoma" w:hAnsi="Tahoma"/>
          <w:sz w:val="22"/>
          <w:szCs w:val="20"/>
        </w:rPr>
        <w:t>fueron</w:t>
      </w:r>
      <w:r w:rsidR="005A4611">
        <w:rPr>
          <w:rFonts w:ascii="Tahoma" w:hAnsi="Tahoma"/>
          <w:sz w:val="22"/>
          <w:szCs w:val="20"/>
        </w:rPr>
        <w:t>:</w:t>
      </w:r>
      <w:r w:rsidR="00720C66">
        <w:rPr>
          <w:rFonts w:ascii="Tahoma" w:hAnsi="Tahoma"/>
          <w:sz w:val="22"/>
          <w:szCs w:val="20"/>
        </w:rPr>
        <w:t xml:space="preserve"> el </w:t>
      </w:r>
      <w:r w:rsidR="007A1B58">
        <w:rPr>
          <w:rFonts w:ascii="Tahoma" w:hAnsi="Tahoma"/>
          <w:sz w:val="22"/>
          <w:szCs w:val="20"/>
        </w:rPr>
        <w:t xml:space="preserve">contar en el terreno con personal </w:t>
      </w:r>
      <w:r w:rsidR="00DC17BF">
        <w:rPr>
          <w:rFonts w:ascii="Tahoma" w:hAnsi="Tahoma"/>
          <w:sz w:val="22"/>
          <w:szCs w:val="20"/>
        </w:rPr>
        <w:t>de</w:t>
      </w:r>
      <w:r w:rsidR="007A1B58">
        <w:rPr>
          <w:rFonts w:ascii="Tahoma" w:hAnsi="Tahoma"/>
          <w:sz w:val="22"/>
          <w:szCs w:val="20"/>
        </w:rPr>
        <w:t xml:space="preserve"> experiencia en las metodologías probadas del SNU en materia de fortalecimiento de capacidades loc</w:t>
      </w:r>
      <w:r w:rsidR="00BB6B17">
        <w:rPr>
          <w:rFonts w:ascii="Tahoma" w:hAnsi="Tahoma"/>
          <w:sz w:val="22"/>
          <w:szCs w:val="20"/>
        </w:rPr>
        <w:t>ales y gestión ambiental</w:t>
      </w:r>
      <w:r w:rsidR="007547A7">
        <w:rPr>
          <w:rFonts w:ascii="Tahoma" w:hAnsi="Tahoma"/>
          <w:sz w:val="22"/>
          <w:szCs w:val="20"/>
        </w:rPr>
        <w:t>;</w:t>
      </w:r>
      <w:r w:rsidR="00720C66">
        <w:rPr>
          <w:rFonts w:ascii="Tahoma" w:hAnsi="Tahoma"/>
          <w:sz w:val="22"/>
          <w:szCs w:val="20"/>
        </w:rPr>
        <w:t xml:space="preserve"> </w:t>
      </w:r>
      <w:r w:rsidR="005A4611">
        <w:rPr>
          <w:rFonts w:ascii="Tahoma" w:hAnsi="Tahoma"/>
          <w:sz w:val="22"/>
          <w:szCs w:val="20"/>
        </w:rPr>
        <w:t xml:space="preserve">el </w:t>
      </w:r>
      <w:r w:rsidR="00720C66">
        <w:rPr>
          <w:rFonts w:ascii="Tahoma" w:hAnsi="Tahoma"/>
          <w:sz w:val="22"/>
          <w:szCs w:val="20"/>
        </w:rPr>
        <w:t>posicionamiento del programa en el terreno</w:t>
      </w:r>
      <w:r w:rsidR="00BB6B17">
        <w:rPr>
          <w:rFonts w:ascii="Tahoma" w:hAnsi="Tahoma"/>
          <w:sz w:val="22"/>
          <w:szCs w:val="20"/>
        </w:rPr>
        <w:t xml:space="preserve"> bajo una visión técnica común</w:t>
      </w:r>
      <w:r w:rsidR="007547A7">
        <w:rPr>
          <w:rFonts w:ascii="Tahoma" w:hAnsi="Tahoma"/>
          <w:sz w:val="22"/>
          <w:szCs w:val="20"/>
        </w:rPr>
        <w:t>;</w:t>
      </w:r>
      <w:r w:rsidR="00720C66">
        <w:rPr>
          <w:rFonts w:ascii="Tahoma" w:hAnsi="Tahoma"/>
          <w:sz w:val="22"/>
          <w:szCs w:val="20"/>
        </w:rPr>
        <w:t xml:space="preserve"> y la implementación de la estrategia </w:t>
      </w:r>
      <w:r w:rsidR="007547A7">
        <w:rPr>
          <w:rFonts w:ascii="Tahoma" w:hAnsi="Tahoma"/>
          <w:sz w:val="22"/>
          <w:szCs w:val="20"/>
        </w:rPr>
        <w:t xml:space="preserve">de forma </w:t>
      </w:r>
      <w:r w:rsidR="00720C66">
        <w:rPr>
          <w:rFonts w:ascii="Tahoma" w:hAnsi="Tahoma"/>
          <w:sz w:val="22"/>
          <w:szCs w:val="20"/>
        </w:rPr>
        <w:t>integral sobre metodologías probadas</w:t>
      </w:r>
      <w:r w:rsidR="00F3369F">
        <w:rPr>
          <w:rFonts w:ascii="Tahoma" w:hAnsi="Tahoma"/>
          <w:sz w:val="22"/>
          <w:szCs w:val="20"/>
        </w:rPr>
        <w:t xml:space="preserve">. </w:t>
      </w:r>
    </w:p>
    <w:p w14:paraId="60BD923F" w14:textId="77777777" w:rsidR="005A4611" w:rsidRDefault="005A4611" w:rsidP="005A4611">
      <w:pPr>
        <w:spacing w:after="0"/>
        <w:jc w:val="both"/>
        <w:rPr>
          <w:rFonts w:ascii="Tahoma" w:hAnsi="Tahoma"/>
          <w:sz w:val="22"/>
          <w:szCs w:val="20"/>
        </w:rPr>
      </w:pPr>
    </w:p>
    <w:p w14:paraId="63A05E9D" w14:textId="77777777" w:rsidR="005A4611" w:rsidRDefault="001761BD" w:rsidP="005A4611">
      <w:pPr>
        <w:spacing w:after="0"/>
        <w:jc w:val="both"/>
        <w:rPr>
          <w:rFonts w:ascii="Tahoma" w:hAnsi="Tahoma"/>
          <w:sz w:val="22"/>
          <w:szCs w:val="20"/>
        </w:rPr>
      </w:pPr>
      <w:r>
        <w:rPr>
          <w:rFonts w:ascii="Tahoma" w:hAnsi="Tahoma"/>
          <w:sz w:val="22"/>
          <w:szCs w:val="20"/>
        </w:rPr>
        <w:t>El PC contó con</w:t>
      </w:r>
      <w:r w:rsidR="005A4611">
        <w:rPr>
          <w:rFonts w:ascii="Tahoma" w:hAnsi="Tahoma"/>
          <w:sz w:val="22"/>
          <w:szCs w:val="20"/>
        </w:rPr>
        <w:t xml:space="preserve"> personal profesional en las regiones de forma permanente. Esto se hizo bajo una selección de personas para conformar un equipo mixto (perfil social-ambiental) que contaran con experiencia práctica, capacidad técnica, compromiso e identidad en la región. El equipo de trabajo en el campo (Facilitadores y asistentes técnicos) tuvo un proceso de inducción y capacitación para lograr un posicionamiento del PC en el terreno, con un proceso de acompañamiento por parte de la UC. </w:t>
      </w:r>
    </w:p>
    <w:p w14:paraId="1A5AA42C" w14:textId="77777777" w:rsidR="005A4611" w:rsidRDefault="005A4611" w:rsidP="005A4611">
      <w:pPr>
        <w:spacing w:after="0"/>
        <w:jc w:val="both"/>
        <w:rPr>
          <w:rFonts w:ascii="Tahoma" w:hAnsi="Tahoma"/>
          <w:sz w:val="22"/>
          <w:szCs w:val="20"/>
        </w:rPr>
      </w:pPr>
    </w:p>
    <w:p w14:paraId="2258FE7C" w14:textId="77777777" w:rsidR="00780CD5" w:rsidRDefault="005A4611" w:rsidP="005A4611">
      <w:pPr>
        <w:spacing w:after="0"/>
        <w:jc w:val="both"/>
        <w:rPr>
          <w:rFonts w:ascii="Tahoma" w:hAnsi="Tahoma"/>
          <w:sz w:val="22"/>
          <w:szCs w:val="20"/>
        </w:rPr>
      </w:pPr>
      <w:r w:rsidRPr="00E4670C">
        <w:rPr>
          <w:rFonts w:ascii="Tahoma" w:hAnsi="Tahoma"/>
          <w:sz w:val="22"/>
          <w:szCs w:val="20"/>
        </w:rPr>
        <w:t xml:space="preserve">Un ejemplo es el </w:t>
      </w:r>
      <w:r>
        <w:rPr>
          <w:rFonts w:ascii="Tahoma" w:hAnsi="Tahoma"/>
          <w:sz w:val="22"/>
          <w:szCs w:val="20"/>
        </w:rPr>
        <w:t xml:space="preserve">funcionamiento del </w:t>
      </w:r>
      <w:r w:rsidRPr="00E4670C">
        <w:rPr>
          <w:rFonts w:ascii="Tahoma" w:hAnsi="Tahoma"/>
          <w:sz w:val="22"/>
          <w:szCs w:val="20"/>
        </w:rPr>
        <w:t>equipo de facilitadores a nivel comunitario,  que cumplieron entre sus roles</w:t>
      </w:r>
      <w:r>
        <w:rPr>
          <w:rFonts w:ascii="Tahoma" w:hAnsi="Tahoma"/>
          <w:sz w:val="22"/>
          <w:szCs w:val="20"/>
        </w:rPr>
        <w:t xml:space="preserve"> en</w:t>
      </w:r>
      <w:r w:rsidRPr="00E4670C">
        <w:rPr>
          <w:rFonts w:ascii="Tahoma" w:hAnsi="Tahoma"/>
          <w:sz w:val="22"/>
          <w:szCs w:val="20"/>
        </w:rPr>
        <w:t xml:space="preserve"> el fortalecimiento organizacional de la comunidad y sus instrumento</w:t>
      </w:r>
      <w:r w:rsidRPr="002443EE">
        <w:rPr>
          <w:rFonts w:ascii="Tahoma" w:hAnsi="Tahoma"/>
          <w:sz w:val="22"/>
          <w:szCs w:val="20"/>
        </w:rPr>
        <w:t>s de gestión medio ambiental;</w:t>
      </w:r>
      <w:r w:rsidRPr="00E4670C">
        <w:rPr>
          <w:rFonts w:ascii="Tahoma" w:hAnsi="Tahoma"/>
          <w:sz w:val="22"/>
          <w:szCs w:val="20"/>
        </w:rPr>
        <w:t xml:space="preserve"> la articulación con otros procesos de fortalecim</w:t>
      </w:r>
      <w:r w:rsidRPr="002443EE">
        <w:rPr>
          <w:rFonts w:ascii="Tahoma" w:hAnsi="Tahoma"/>
          <w:sz w:val="22"/>
          <w:szCs w:val="20"/>
        </w:rPr>
        <w:t xml:space="preserve">iento de capacidades del PC; y </w:t>
      </w:r>
      <w:r w:rsidRPr="00E4670C">
        <w:rPr>
          <w:rFonts w:ascii="Tahoma" w:hAnsi="Tahoma"/>
          <w:sz w:val="22"/>
          <w:szCs w:val="20"/>
        </w:rPr>
        <w:t>favorec</w:t>
      </w:r>
      <w:r>
        <w:rPr>
          <w:rFonts w:ascii="Tahoma" w:hAnsi="Tahoma"/>
          <w:sz w:val="22"/>
          <w:szCs w:val="20"/>
        </w:rPr>
        <w:t>ieron</w:t>
      </w:r>
      <w:r w:rsidRPr="00E4670C">
        <w:rPr>
          <w:rFonts w:ascii="Tahoma" w:hAnsi="Tahoma"/>
          <w:sz w:val="22"/>
          <w:szCs w:val="20"/>
        </w:rPr>
        <w:t xml:space="preserve"> la articulación a instancias locales (escuelas, centros de salud, entre otros).</w:t>
      </w:r>
    </w:p>
    <w:p w14:paraId="4B278DFF" w14:textId="77777777" w:rsidR="005A4611" w:rsidRDefault="005A4611" w:rsidP="005A4611">
      <w:pPr>
        <w:spacing w:after="0"/>
        <w:jc w:val="both"/>
        <w:rPr>
          <w:rFonts w:ascii="Tahoma" w:hAnsi="Tahoma"/>
          <w:sz w:val="22"/>
          <w:szCs w:val="20"/>
        </w:rPr>
      </w:pPr>
    </w:p>
    <w:p w14:paraId="477F5D42" w14:textId="77777777" w:rsidR="005A4611" w:rsidRDefault="005A4611" w:rsidP="005A4611">
      <w:pPr>
        <w:spacing w:after="0"/>
        <w:jc w:val="both"/>
        <w:rPr>
          <w:rFonts w:ascii="Tahoma" w:hAnsi="Tahoma"/>
          <w:sz w:val="22"/>
          <w:szCs w:val="20"/>
        </w:rPr>
      </w:pPr>
      <w:r>
        <w:rPr>
          <w:rFonts w:ascii="Tahoma" w:hAnsi="Tahoma"/>
          <w:sz w:val="22"/>
          <w:szCs w:val="20"/>
        </w:rPr>
        <w:t>La metodología de trabajo presente en la región se caracterizó por contener procesos concatenados de capacitación, pasantía, acompañamiento, asistencia técnica y equipamiento, continua y práctica.  Este es un factor clave para comprender la forma como el PC abordó el tema del fortalecimiento de las capacidades principalmente en las comunidades y los municipios distritales. Esta claridad metodológica y pragmatismo es correspondiente con una mayor organización y orden en la gestión del PC. Igualmente se contó con metodologías probadas a nivel mundial (escuelas de campo, viviendas saludables) que permitían la eficiencia en los procesos locales. La metodología aprender-haciendo aplicada es clave para la consecución de la eficiencia técnica en la obtención de los resultados.</w:t>
      </w:r>
    </w:p>
    <w:p w14:paraId="7C297CD9" w14:textId="77777777" w:rsidR="005A4611" w:rsidRDefault="005A4611" w:rsidP="005A4611">
      <w:pPr>
        <w:spacing w:after="0"/>
        <w:jc w:val="both"/>
        <w:rPr>
          <w:rFonts w:ascii="Tahoma" w:hAnsi="Tahoma"/>
          <w:sz w:val="22"/>
          <w:szCs w:val="20"/>
        </w:rPr>
      </w:pPr>
    </w:p>
    <w:p w14:paraId="5EA782CC" w14:textId="77777777" w:rsidR="005A4611" w:rsidRDefault="005A4611" w:rsidP="005A4611">
      <w:pPr>
        <w:spacing w:after="0"/>
        <w:jc w:val="both"/>
        <w:rPr>
          <w:rFonts w:ascii="Tahoma" w:hAnsi="Tahoma"/>
          <w:sz w:val="22"/>
          <w:szCs w:val="20"/>
        </w:rPr>
      </w:pPr>
      <w:r w:rsidRPr="00E4670C">
        <w:rPr>
          <w:rFonts w:ascii="Tahoma" w:hAnsi="Tahoma"/>
          <w:sz w:val="22"/>
          <w:szCs w:val="20"/>
        </w:rPr>
        <w:t>Un ejemplo es la utilización del la metodología CBA (Adaptación Basada en la Comunidad) para el levantamiento de datos y elaboración de planes de adaptación al Cambio climático, y del soporte de programación CRISTAL que procesa la información (diagnósticos rápidos participativos; mapa</w:t>
      </w:r>
      <w:r w:rsidR="00A37DB7">
        <w:rPr>
          <w:rFonts w:ascii="Tahoma" w:hAnsi="Tahoma"/>
          <w:sz w:val="22"/>
          <w:szCs w:val="20"/>
        </w:rPr>
        <w:t xml:space="preserve">s de amenazas </w:t>
      </w:r>
      <w:r w:rsidRPr="00E4670C">
        <w:rPr>
          <w:rFonts w:ascii="Tahoma" w:hAnsi="Tahoma"/>
          <w:sz w:val="22"/>
          <w:szCs w:val="20"/>
        </w:rPr>
        <w:t>y vulnerabilidad) y permite obtener lineamientos para la elaboración de los Planes de Adaptación al CC a nivel comunitario. Esta información se utiliz</w:t>
      </w:r>
      <w:r w:rsidR="00BB20B8">
        <w:rPr>
          <w:rFonts w:ascii="Tahoma" w:hAnsi="Tahoma"/>
          <w:sz w:val="22"/>
          <w:szCs w:val="20"/>
        </w:rPr>
        <w:t>ó</w:t>
      </w:r>
      <w:r w:rsidRPr="00E4670C">
        <w:rPr>
          <w:rFonts w:ascii="Tahoma" w:hAnsi="Tahoma"/>
          <w:sz w:val="22"/>
          <w:szCs w:val="20"/>
        </w:rPr>
        <w:t xml:space="preserve"> por los facilitadores comunitarios para </w:t>
      </w:r>
      <w:r w:rsidR="00BB20B8">
        <w:rPr>
          <w:rFonts w:ascii="Tahoma" w:hAnsi="Tahoma"/>
          <w:sz w:val="22"/>
          <w:szCs w:val="20"/>
        </w:rPr>
        <w:t>la elaboración de</w:t>
      </w:r>
      <w:r w:rsidRPr="00E4670C">
        <w:rPr>
          <w:rFonts w:ascii="Tahoma" w:hAnsi="Tahoma"/>
          <w:sz w:val="22"/>
          <w:szCs w:val="20"/>
        </w:rPr>
        <w:t xml:space="preserve"> los Planes de Desarrollo Comunal y sus correspondientes Planes de Acción Comunal.</w:t>
      </w:r>
      <w:r w:rsidR="00697EA2">
        <w:rPr>
          <w:rFonts w:ascii="Tahoma" w:hAnsi="Tahoma"/>
          <w:sz w:val="22"/>
          <w:szCs w:val="20"/>
        </w:rPr>
        <w:t xml:space="preserve"> Esta manera de abordaje del PC en el terreno fue fundamental para </w:t>
      </w:r>
      <w:r w:rsidR="00370904">
        <w:rPr>
          <w:rFonts w:ascii="Tahoma" w:hAnsi="Tahoma"/>
          <w:sz w:val="22"/>
          <w:szCs w:val="20"/>
        </w:rPr>
        <w:t>mejorar los tiempos de ejecución del PC.</w:t>
      </w:r>
    </w:p>
    <w:p w14:paraId="5B51B096" w14:textId="77777777" w:rsidR="005A4611" w:rsidRDefault="005A4611" w:rsidP="005A4611">
      <w:pPr>
        <w:spacing w:after="0"/>
        <w:jc w:val="both"/>
        <w:rPr>
          <w:rFonts w:ascii="Tahoma" w:hAnsi="Tahoma"/>
          <w:sz w:val="22"/>
          <w:szCs w:val="20"/>
        </w:rPr>
      </w:pPr>
    </w:p>
    <w:p w14:paraId="67F05A95" w14:textId="77777777" w:rsidR="005A4611" w:rsidRDefault="005A4611" w:rsidP="005A4611">
      <w:pPr>
        <w:spacing w:after="0"/>
        <w:jc w:val="both"/>
        <w:rPr>
          <w:rFonts w:ascii="Tahoma" w:hAnsi="Tahoma"/>
          <w:sz w:val="22"/>
          <w:szCs w:val="20"/>
        </w:rPr>
      </w:pPr>
      <w:r>
        <w:rPr>
          <w:rFonts w:ascii="Tahoma" w:hAnsi="Tahoma"/>
          <w:sz w:val="22"/>
          <w:szCs w:val="20"/>
        </w:rPr>
        <w:t xml:space="preserve">Otro ejemplo </w:t>
      </w:r>
      <w:r w:rsidRPr="00E4670C">
        <w:rPr>
          <w:rFonts w:ascii="Tahoma" w:hAnsi="Tahoma"/>
          <w:sz w:val="22"/>
          <w:szCs w:val="20"/>
        </w:rPr>
        <w:t xml:space="preserve">es el apoyo al fortalecimiento de las capacidades por medio de consultorías en temáticas tales como: conflictos socio-ambientales; agua y saneamiento; planes </w:t>
      </w:r>
      <w:r w:rsidRPr="00E4670C">
        <w:rPr>
          <w:rFonts w:ascii="Tahoma" w:hAnsi="Tahoma"/>
          <w:sz w:val="22"/>
          <w:szCs w:val="20"/>
        </w:rPr>
        <w:lastRenderedPageBreak/>
        <w:t>integrales de gestión de residuos sólidos; análisis de calidad de agua; cambio climático y proyectos de inversión; uso del SIG todo ello a nivel municipal, y a nivel comunitario temas relacionados con crianza de cuyes; manejo de riego, etc.</w:t>
      </w:r>
    </w:p>
    <w:p w14:paraId="0ACFFC25" w14:textId="77777777" w:rsidR="005A4611" w:rsidRDefault="005A4611" w:rsidP="005A4611">
      <w:pPr>
        <w:spacing w:after="0"/>
        <w:jc w:val="both"/>
        <w:rPr>
          <w:rFonts w:ascii="Tahoma" w:hAnsi="Tahoma"/>
          <w:sz w:val="22"/>
          <w:szCs w:val="20"/>
        </w:rPr>
      </w:pPr>
    </w:p>
    <w:p w14:paraId="6808CE23" w14:textId="77777777" w:rsidR="005A4611" w:rsidRDefault="005A4611" w:rsidP="005A4611">
      <w:pPr>
        <w:spacing w:after="0"/>
        <w:jc w:val="both"/>
        <w:rPr>
          <w:rFonts w:ascii="Tahoma" w:hAnsi="Tahoma"/>
          <w:sz w:val="22"/>
          <w:szCs w:val="20"/>
        </w:rPr>
      </w:pPr>
      <w:r>
        <w:rPr>
          <w:rFonts w:ascii="Tahoma" w:hAnsi="Tahoma"/>
          <w:sz w:val="22"/>
          <w:szCs w:val="20"/>
        </w:rPr>
        <w:t>Como equipo de trabajo se llevan a cabo una serie de pasos pragmáticos de forma articulada. Entre los que destacamos la presentación del PC a las diferentes autoridades, fase de sensibilización y capacitación a través de programas radiales y campañas, alineación con las necesidades y capacidades comunales y distritales de forma real mediante los diagnósticos participativos realizados, procesos de capacitación y asistencia técnica prácticos y continuos,  se realizaron p</w:t>
      </w:r>
      <w:r w:rsidRPr="00412965">
        <w:rPr>
          <w:rFonts w:ascii="Tahoma" w:hAnsi="Tahoma"/>
          <w:sz w:val="22"/>
          <w:szCs w:val="20"/>
        </w:rPr>
        <w:t>rocesos apalancados en la le</w:t>
      </w:r>
      <w:r>
        <w:rPr>
          <w:rFonts w:ascii="Tahoma" w:hAnsi="Tahoma"/>
          <w:sz w:val="22"/>
          <w:szCs w:val="20"/>
        </w:rPr>
        <w:t>gislación nacional que facilitaron</w:t>
      </w:r>
      <w:r w:rsidRPr="00412965">
        <w:rPr>
          <w:rFonts w:ascii="Tahoma" w:hAnsi="Tahoma"/>
          <w:sz w:val="22"/>
          <w:szCs w:val="20"/>
        </w:rPr>
        <w:t xml:space="preserve"> la gestión del PC</w:t>
      </w:r>
      <w:r>
        <w:rPr>
          <w:rFonts w:ascii="Tahoma" w:hAnsi="Tahoma"/>
          <w:sz w:val="22"/>
          <w:szCs w:val="20"/>
        </w:rPr>
        <w:t xml:space="preserve"> para la obtención de resultados, las c</w:t>
      </w:r>
      <w:r w:rsidRPr="00412965">
        <w:rPr>
          <w:rFonts w:ascii="Tahoma" w:hAnsi="Tahoma"/>
          <w:sz w:val="22"/>
          <w:szCs w:val="20"/>
        </w:rPr>
        <w:t xml:space="preserve">onsultorías </w:t>
      </w:r>
      <w:r>
        <w:rPr>
          <w:rFonts w:ascii="Tahoma" w:hAnsi="Tahoma"/>
          <w:sz w:val="22"/>
          <w:szCs w:val="20"/>
        </w:rPr>
        <w:t>se alinearon</w:t>
      </w:r>
      <w:r w:rsidRPr="00412965">
        <w:rPr>
          <w:rFonts w:ascii="Tahoma" w:hAnsi="Tahoma"/>
          <w:sz w:val="22"/>
          <w:szCs w:val="20"/>
        </w:rPr>
        <w:t xml:space="preserve"> al esquema de </w:t>
      </w:r>
      <w:r>
        <w:rPr>
          <w:rFonts w:ascii="Tahoma" w:hAnsi="Tahoma"/>
          <w:sz w:val="22"/>
          <w:szCs w:val="20"/>
        </w:rPr>
        <w:t>trabajo del equipo en la región y e</w:t>
      </w:r>
      <w:r w:rsidRPr="00412965">
        <w:rPr>
          <w:rFonts w:ascii="Tahoma" w:hAnsi="Tahoma"/>
          <w:sz w:val="22"/>
          <w:szCs w:val="20"/>
        </w:rPr>
        <w:t>n las comunidades se considera</w:t>
      </w:r>
      <w:r>
        <w:rPr>
          <w:rFonts w:ascii="Tahoma" w:hAnsi="Tahoma"/>
          <w:sz w:val="22"/>
          <w:szCs w:val="20"/>
        </w:rPr>
        <w:t>ron a</w:t>
      </w:r>
      <w:r w:rsidRPr="00412965">
        <w:rPr>
          <w:rFonts w:ascii="Tahoma" w:hAnsi="Tahoma"/>
          <w:sz w:val="22"/>
          <w:szCs w:val="20"/>
        </w:rPr>
        <w:t xml:space="preserve"> las ECAS como uno de los principales puntos de entrada en las comunidades piloto y las viviendas saludables como factor integral del abordaje del PC hacia las familias en la comunidad.</w:t>
      </w:r>
      <w:r>
        <w:rPr>
          <w:rFonts w:ascii="Tahoma" w:hAnsi="Tahoma"/>
          <w:sz w:val="22"/>
          <w:szCs w:val="20"/>
        </w:rPr>
        <w:t xml:space="preserve"> Esto es muy importante porque lo que prevaleció en la gestión del PC a través de la UC fue aprovechar lo que se había realizado bien, realizar un ejercicio pragmático entendiendo la dinámica organizativa y funcional en la región y agrupando esfuerzos. El haber actuado de esta forma ha garantizado una mayor eficiencia técnica que contribuyó a la consecución de los resultados.</w:t>
      </w:r>
    </w:p>
    <w:p w14:paraId="34D9057C" w14:textId="77777777" w:rsidR="005A4611" w:rsidRDefault="005A4611" w:rsidP="005A4611">
      <w:pPr>
        <w:spacing w:after="0"/>
        <w:jc w:val="both"/>
        <w:rPr>
          <w:rFonts w:ascii="Tahoma" w:hAnsi="Tahoma"/>
          <w:sz w:val="22"/>
          <w:szCs w:val="20"/>
        </w:rPr>
      </w:pPr>
    </w:p>
    <w:p w14:paraId="04B427B0" w14:textId="77777777" w:rsidR="005A4611" w:rsidRDefault="005A4611" w:rsidP="005A4611">
      <w:pPr>
        <w:spacing w:after="0"/>
        <w:jc w:val="both"/>
        <w:rPr>
          <w:rFonts w:ascii="Tahoma" w:hAnsi="Tahoma"/>
          <w:sz w:val="22"/>
          <w:szCs w:val="20"/>
        </w:rPr>
      </w:pPr>
      <w:r>
        <w:rPr>
          <w:rFonts w:ascii="Tahoma" w:hAnsi="Tahoma"/>
          <w:sz w:val="22"/>
          <w:szCs w:val="20"/>
        </w:rPr>
        <w:t>Hubo un proceso de seguimiento programático en el terreno con el apoyo de herramientas que contribuyeron en la eficiencia técnica. La UC asignó responsabilidades para realizar visitas de campo, creó instrumentos para registrar los avances programáticos en su sistema de seguimiento, lo que permitió evaluar el trabajo de campo que se llevaba a cabo de forma periódica en las comunidades y los municipios distritales. Igualmente, este seguimiento programático contribuyó a mejorar los datos que se reportaban a través de los reportes trimestrales, semestrales y anuales solicitados por el Secretariado del Fondo ODM.</w:t>
      </w:r>
    </w:p>
    <w:p w14:paraId="0E6342EA" w14:textId="77777777" w:rsidR="005A4611" w:rsidRDefault="005A4611" w:rsidP="005A4611">
      <w:pPr>
        <w:spacing w:after="0"/>
        <w:jc w:val="both"/>
        <w:rPr>
          <w:rFonts w:ascii="Tahoma" w:hAnsi="Tahoma"/>
          <w:sz w:val="22"/>
          <w:szCs w:val="20"/>
        </w:rPr>
      </w:pPr>
    </w:p>
    <w:p w14:paraId="110AB26C" w14:textId="77777777" w:rsidR="0056162D" w:rsidRDefault="0056162D" w:rsidP="00245E11">
      <w:pPr>
        <w:spacing w:after="0"/>
        <w:jc w:val="both"/>
        <w:rPr>
          <w:rFonts w:ascii="Tahoma" w:hAnsi="Tahoma"/>
          <w:sz w:val="22"/>
          <w:szCs w:val="20"/>
          <w:highlight w:val="yellow"/>
        </w:rPr>
      </w:pPr>
      <w:r w:rsidRPr="004E42AD">
        <w:rPr>
          <w:rFonts w:ascii="Tahoma" w:hAnsi="Tahoma"/>
          <w:sz w:val="22"/>
          <w:szCs w:val="20"/>
        </w:rPr>
        <w:t xml:space="preserve">En conclusión el PC logró una eficiencia técnica por la constitución de un equipo de trabajo que llevó a la práctica metodologías probadas </w:t>
      </w:r>
      <w:r w:rsidR="002C2078" w:rsidRPr="004E42AD">
        <w:rPr>
          <w:rFonts w:ascii="Tahoma" w:hAnsi="Tahoma"/>
          <w:sz w:val="22"/>
          <w:szCs w:val="20"/>
        </w:rPr>
        <w:t xml:space="preserve">de gestión ambiental </w:t>
      </w:r>
      <w:r w:rsidR="00CD3815" w:rsidRPr="004E42AD">
        <w:rPr>
          <w:rFonts w:ascii="Tahoma" w:hAnsi="Tahoma"/>
          <w:sz w:val="22"/>
          <w:szCs w:val="20"/>
        </w:rPr>
        <w:t xml:space="preserve">bajo la experiencia y conocimiento de la realidad en las dos regiones. Esto generó </w:t>
      </w:r>
      <w:r w:rsidR="002C2078" w:rsidRPr="004E42AD">
        <w:rPr>
          <w:rFonts w:ascii="Tahoma" w:hAnsi="Tahoma"/>
          <w:sz w:val="22"/>
          <w:szCs w:val="20"/>
        </w:rPr>
        <w:t>transferen</w:t>
      </w:r>
      <w:r w:rsidR="0099181B" w:rsidRPr="004E42AD">
        <w:rPr>
          <w:rFonts w:ascii="Tahoma" w:hAnsi="Tahoma"/>
          <w:sz w:val="22"/>
          <w:szCs w:val="20"/>
        </w:rPr>
        <w:t xml:space="preserve">cia de conocimiento </w:t>
      </w:r>
      <w:r w:rsidR="00B72F58">
        <w:rPr>
          <w:rFonts w:ascii="Tahoma" w:hAnsi="Tahoma"/>
          <w:sz w:val="22"/>
          <w:szCs w:val="20"/>
        </w:rPr>
        <w:t xml:space="preserve">teórico y </w:t>
      </w:r>
      <w:r w:rsidR="0099181B" w:rsidRPr="004E42AD">
        <w:rPr>
          <w:rFonts w:ascii="Tahoma" w:hAnsi="Tahoma"/>
          <w:sz w:val="22"/>
          <w:szCs w:val="20"/>
        </w:rPr>
        <w:t>empírico mediante el fortalecimiento de capacidades</w:t>
      </w:r>
      <w:r w:rsidR="0099181B" w:rsidRPr="004E42AD">
        <w:rPr>
          <w:rStyle w:val="FootnoteReference"/>
          <w:rFonts w:ascii="Tahoma" w:hAnsi="Tahoma"/>
          <w:sz w:val="22"/>
          <w:szCs w:val="20"/>
        </w:rPr>
        <w:footnoteReference w:id="20"/>
      </w:r>
      <w:r w:rsidR="0099181B" w:rsidRPr="004E42AD">
        <w:rPr>
          <w:rFonts w:ascii="Tahoma" w:hAnsi="Tahoma"/>
          <w:sz w:val="22"/>
          <w:szCs w:val="20"/>
        </w:rPr>
        <w:t>.</w:t>
      </w:r>
    </w:p>
    <w:p w14:paraId="626BA18A" w14:textId="77777777" w:rsidR="005074FF" w:rsidRPr="00215264" w:rsidRDefault="005074FF" w:rsidP="00215264">
      <w:pPr>
        <w:pStyle w:val="Heading2"/>
        <w:spacing w:after="240"/>
        <w:rPr>
          <w:rFonts w:ascii="Tahoma" w:hAnsi="Tahoma" w:cs="Calibri"/>
          <w:b w:val="0"/>
          <w:sz w:val="22"/>
          <w:szCs w:val="22"/>
          <w:lang w:val="es-CO"/>
        </w:rPr>
      </w:pPr>
      <w:bookmarkStart w:id="42" w:name="_Toc199786713"/>
      <w:r w:rsidRPr="00215264">
        <w:rPr>
          <w:rFonts w:ascii="Tahoma" w:hAnsi="Tahoma" w:cs="Calibri"/>
          <w:b w:val="0"/>
          <w:sz w:val="22"/>
          <w:szCs w:val="22"/>
          <w:lang w:val="es-CO"/>
        </w:rPr>
        <w:t>3. Eficiencia administrativa-financiera</w:t>
      </w:r>
      <w:bookmarkEnd w:id="42"/>
    </w:p>
    <w:p w14:paraId="4D696360" w14:textId="49197CD6" w:rsidR="00E513DA" w:rsidRDefault="00E513DA" w:rsidP="00B822C2">
      <w:pPr>
        <w:pStyle w:val="NormalWeb"/>
        <w:spacing w:before="0" w:beforeAutospacing="0" w:after="0" w:afterAutospacing="0"/>
        <w:jc w:val="both"/>
        <w:rPr>
          <w:rFonts w:ascii="Tahoma" w:eastAsiaTheme="minorEastAsia" w:hAnsi="Tahoma" w:cs="Tahoma"/>
          <w:b/>
          <w:color w:val="000000" w:themeColor="text1"/>
          <w:kern w:val="24"/>
          <w:sz w:val="22"/>
          <w:szCs w:val="22"/>
          <w:lang w:val="es-ES"/>
        </w:rPr>
      </w:pPr>
      <w:r>
        <w:rPr>
          <w:rFonts w:ascii="Tahoma" w:eastAsiaTheme="minorEastAsia" w:hAnsi="Tahoma" w:cs="Tahoma"/>
          <w:color w:val="000000" w:themeColor="text1"/>
          <w:kern w:val="24"/>
          <w:sz w:val="22"/>
          <w:szCs w:val="22"/>
          <w:lang w:val="es-ES"/>
        </w:rPr>
        <w:t>Para una GBR la eficiencia administrativa y financiera es muy importante en la medida que potencia la eficiencia técnica</w:t>
      </w:r>
      <w:r w:rsidR="003D5738">
        <w:rPr>
          <w:rStyle w:val="FootnoteReference"/>
          <w:rFonts w:ascii="Tahoma" w:eastAsiaTheme="minorEastAsia" w:hAnsi="Tahoma"/>
          <w:color w:val="000000" w:themeColor="text1"/>
          <w:kern w:val="24"/>
          <w:sz w:val="22"/>
          <w:szCs w:val="22"/>
          <w:lang w:val="es-ES"/>
        </w:rPr>
        <w:footnoteReference w:id="21"/>
      </w:r>
      <w:r>
        <w:rPr>
          <w:rFonts w:ascii="Tahoma" w:eastAsiaTheme="minorEastAsia" w:hAnsi="Tahoma" w:cs="Tahoma"/>
          <w:color w:val="000000" w:themeColor="text1"/>
          <w:kern w:val="24"/>
          <w:sz w:val="22"/>
          <w:szCs w:val="22"/>
          <w:lang w:val="es-ES"/>
        </w:rPr>
        <w:t xml:space="preserve">. A su vez ambas favorecen la eficiencia conjunta para la obtención de los resultados. </w:t>
      </w:r>
    </w:p>
    <w:p w14:paraId="5F164386" w14:textId="77777777" w:rsidR="007436F8" w:rsidRPr="00D812AC" w:rsidRDefault="00E1132E" w:rsidP="00B822C2">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sidRPr="007C4B7F">
        <w:rPr>
          <w:rFonts w:ascii="Tahoma" w:eastAsiaTheme="minorEastAsia" w:hAnsi="Tahoma" w:cs="Tahoma"/>
          <w:b/>
          <w:color w:val="000000" w:themeColor="text1"/>
          <w:kern w:val="24"/>
          <w:sz w:val="22"/>
          <w:szCs w:val="22"/>
          <w:lang w:val="es-ES"/>
        </w:rPr>
        <w:lastRenderedPageBreak/>
        <w:t>En general la eficiencia adminis</w:t>
      </w:r>
      <w:r w:rsidR="007436F8" w:rsidRPr="007C4B7F">
        <w:rPr>
          <w:rFonts w:ascii="Tahoma" w:eastAsiaTheme="minorEastAsia" w:hAnsi="Tahoma" w:cs="Tahoma"/>
          <w:b/>
          <w:color w:val="000000" w:themeColor="text1"/>
          <w:kern w:val="24"/>
          <w:sz w:val="22"/>
          <w:szCs w:val="22"/>
          <w:lang w:val="es-ES"/>
        </w:rPr>
        <w:t>trativa y financiera</w:t>
      </w:r>
      <w:r w:rsidRPr="007C4B7F">
        <w:rPr>
          <w:rFonts w:ascii="Tahoma" w:eastAsiaTheme="minorEastAsia" w:hAnsi="Tahoma" w:cs="Tahoma"/>
          <w:b/>
          <w:color w:val="000000" w:themeColor="text1"/>
          <w:kern w:val="24"/>
          <w:sz w:val="22"/>
          <w:szCs w:val="22"/>
          <w:lang w:val="es-ES"/>
        </w:rPr>
        <w:t xml:space="preserve"> con la cual se operó en el PC</w:t>
      </w:r>
      <w:r w:rsidR="007436F8" w:rsidRPr="007C4B7F">
        <w:rPr>
          <w:rFonts w:ascii="Tahoma" w:eastAsiaTheme="minorEastAsia" w:hAnsi="Tahoma" w:cs="Tahoma"/>
          <w:b/>
          <w:color w:val="000000" w:themeColor="text1"/>
          <w:kern w:val="24"/>
          <w:sz w:val="22"/>
          <w:szCs w:val="22"/>
          <w:lang w:val="es-ES"/>
        </w:rPr>
        <w:t xml:space="preserve"> </w:t>
      </w:r>
      <w:r w:rsidRPr="007C4B7F">
        <w:rPr>
          <w:rFonts w:ascii="Tahoma" w:eastAsiaTheme="minorEastAsia" w:hAnsi="Tahoma" w:cs="Tahoma"/>
          <w:b/>
          <w:color w:val="000000" w:themeColor="text1"/>
          <w:kern w:val="24"/>
          <w:sz w:val="22"/>
          <w:szCs w:val="22"/>
          <w:lang w:val="es-ES"/>
        </w:rPr>
        <w:t xml:space="preserve">contribuyó </w:t>
      </w:r>
      <w:r w:rsidR="00F23E02" w:rsidRPr="007C4B7F">
        <w:rPr>
          <w:rFonts w:ascii="Tahoma" w:eastAsiaTheme="minorEastAsia" w:hAnsi="Tahoma" w:cs="Tahoma"/>
          <w:b/>
          <w:color w:val="000000" w:themeColor="text1"/>
          <w:kern w:val="24"/>
          <w:sz w:val="22"/>
          <w:szCs w:val="22"/>
          <w:lang w:val="es-ES"/>
        </w:rPr>
        <w:t>en</w:t>
      </w:r>
      <w:r w:rsidRPr="007C4B7F">
        <w:rPr>
          <w:rFonts w:ascii="Tahoma" w:eastAsiaTheme="minorEastAsia" w:hAnsi="Tahoma" w:cs="Tahoma"/>
          <w:b/>
          <w:color w:val="000000" w:themeColor="text1"/>
          <w:kern w:val="24"/>
          <w:sz w:val="22"/>
          <w:szCs w:val="22"/>
          <w:lang w:val="es-ES"/>
        </w:rPr>
        <w:t xml:space="preserve"> menor </w:t>
      </w:r>
      <w:r w:rsidR="00F23E02" w:rsidRPr="007C4B7F">
        <w:rPr>
          <w:rFonts w:ascii="Tahoma" w:eastAsiaTheme="minorEastAsia" w:hAnsi="Tahoma" w:cs="Tahoma"/>
          <w:b/>
          <w:color w:val="000000" w:themeColor="text1"/>
          <w:kern w:val="24"/>
          <w:sz w:val="22"/>
          <w:szCs w:val="22"/>
          <w:lang w:val="es-ES"/>
        </w:rPr>
        <w:t>medida</w:t>
      </w:r>
      <w:r w:rsidRPr="007C4B7F">
        <w:rPr>
          <w:rFonts w:ascii="Tahoma" w:eastAsiaTheme="minorEastAsia" w:hAnsi="Tahoma" w:cs="Tahoma"/>
          <w:b/>
          <w:color w:val="000000" w:themeColor="text1"/>
          <w:kern w:val="24"/>
          <w:sz w:val="22"/>
          <w:szCs w:val="22"/>
          <w:lang w:val="es-ES"/>
        </w:rPr>
        <w:t xml:space="preserve"> a la obtención de una eficiencia </w:t>
      </w:r>
      <w:r w:rsidR="00D51178" w:rsidRPr="007C4B7F">
        <w:rPr>
          <w:rFonts w:ascii="Tahoma" w:eastAsiaTheme="minorEastAsia" w:hAnsi="Tahoma" w:cs="Tahoma"/>
          <w:b/>
          <w:color w:val="000000" w:themeColor="text1"/>
          <w:kern w:val="24"/>
          <w:sz w:val="22"/>
          <w:szCs w:val="22"/>
          <w:lang w:val="es-ES"/>
        </w:rPr>
        <w:t xml:space="preserve">conjunta </w:t>
      </w:r>
      <w:r w:rsidRPr="007C4B7F">
        <w:rPr>
          <w:rFonts w:ascii="Tahoma" w:eastAsiaTheme="minorEastAsia" w:hAnsi="Tahoma" w:cs="Tahoma"/>
          <w:b/>
          <w:color w:val="000000" w:themeColor="text1"/>
          <w:kern w:val="24"/>
          <w:sz w:val="22"/>
          <w:szCs w:val="22"/>
          <w:lang w:val="es-ES"/>
        </w:rPr>
        <w:t>que permitiera obtener los resultados del programa</w:t>
      </w:r>
      <w:r>
        <w:rPr>
          <w:rFonts w:ascii="Tahoma" w:eastAsiaTheme="minorEastAsia" w:hAnsi="Tahoma" w:cs="Tahoma"/>
          <w:b/>
          <w:color w:val="000000" w:themeColor="text1"/>
          <w:kern w:val="24"/>
          <w:sz w:val="22"/>
          <w:szCs w:val="22"/>
          <w:lang w:val="es-ES"/>
        </w:rPr>
        <w:t>.</w:t>
      </w:r>
      <w:r w:rsidRPr="00E1132E">
        <w:rPr>
          <w:rFonts w:ascii="Tahoma" w:eastAsiaTheme="minorEastAsia" w:hAnsi="Tahoma" w:cs="Tahoma"/>
          <w:b/>
          <w:color w:val="000000" w:themeColor="text1"/>
          <w:kern w:val="24"/>
          <w:sz w:val="22"/>
          <w:szCs w:val="22"/>
          <w:lang w:val="es-ES"/>
        </w:rPr>
        <w:t xml:space="preserve"> </w:t>
      </w:r>
      <w:r w:rsidR="00D812AC" w:rsidRPr="00D812AC">
        <w:rPr>
          <w:rFonts w:ascii="Tahoma" w:eastAsiaTheme="minorEastAsia" w:hAnsi="Tahoma" w:cs="Tahoma"/>
          <w:color w:val="000000" w:themeColor="text1"/>
          <w:kern w:val="24"/>
          <w:sz w:val="22"/>
          <w:szCs w:val="22"/>
          <w:lang w:val="es-ES"/>
        </w:rPr>
        <w:t xml:space="preserve">En las siguientes páginas se </w:t>
      </w:r>
      <w:r w:rsidR="00177A22">
        <w:rPr>
          <w:rFonts w:ascii="Tahoma" w:eastAsiaTheme="minorEastAsia" w:hAnsi="Tahoma" w:cs="Tahoma"/>
          <w:color w:val="000000" w:themeColor="text1"/>
          <w:kern w:val="24"/>
          <w:sz w:val="22"/>
          <w:szCs w:val="22"/>
          <w:lang w:val="es-ES"/>
        </w:rPr>
        <w:t>exponen los factores que incidieron</w:t>
      </w:r>
      <w:r w:rsidR="00D812AC" w:rsidRPr="00D812AC">
        <w:rPr>
          <w:rFonts w:ascii="Tahoma" w:eastAsiaTheme="minorEastAsia" w:hAnsi="Tahoma" w:cs="Tahoma"/>
          <w:color w:val="000000" w:themeColor="text1"/>
          <w:kern w:val="24"/>
          <w:sz w:val="22"/>
          <w:szCs w:val="22"/>
          <w:lang w:val="es-ES"/>
        </w:rPr>
        <w:t xml:space="preserve"> en </w:t>
      </w:r>
      <w:r w:rsidR="00D812AC">
        <w:rPr>
          <w:rFonts w:ascii="Tahoma" w:eastAsiaTheme="minorEastAsia" w:hAnsi="Tahoma" w:cs="Tahoma"/>
          <w:color w:val="000000" w:themeColor="text1"/>
          <w:kern w:val="24"/>
          <w:sz w:val="22"/>
          <w:szCs w:val="22"/>
          <w:lang w:val="es-ES"/>
        </w:rPr>
        <w:t>la eficiencia administrativa y financiera del PC</w:t>
      </w:r>
      <w:r w:rsidR="00D812AC" w:rsidRPr="00D812AC">
        <w:rPr>
          <w:rFonts w:ascii="Tahoma" w:eastAsiaTheme="minorEastAsia" w:hAnsi="Tahoma" w:cs="Tahoma"/>
          <w:color w:val="000000" w:themeColor="text1"/>
          <w:kern w:val="24"/>
          <w:sz w:val="22"/>
          <w:szCs w:val="22"/>
          <w:lang w:val="es-ES"/>
        </w:rPr>
        <w:t>.</w:t>
      </w:r>
    </w:p>
    <w:p w14:paraId="742949DD" w14:textId="77777777" w:rsidR="007436F8" w:rsidRDefault="007436F8" w:rsidP="00B822C2">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6F03897C" w14:textId="77777777" w:rsidR="00903C48" w:rsidRDefault="00903C48" w:rsidP="00B822C2">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Antes de entrar en materia de valoración de la eficiencia administrativa y financiera es importante aclarar </w:t>
      </w:r>
      <w:r w:rsidR="00C3449E">
        <w:rPr>
          <w:rFonts w:ascii="Tahoma" w:eastAsiaTheme="minorEastAsia" w:hAnsi="Tahoma" w:cs="Tahoma"/>
          <w:color w:val="000000" w:themeColor="text1"/>
          <w:kern w:val="24"/>
          <w:sz w:val="22"/>
          <w:szCs w:val="22"/>
          <w:lang w:val="es-ES"/>
        </w:rPr>
        <w:t>que no fue posible realizar un análisis de eficiencia programática-financiera</w:t>
      </w:r>
      <w:r w:rsidR="009414DA">
        <w:rPr>
          <w:rStyle w:val="FootnoteReference"/>
          <w:rFonts w:ascii="Tahoma" w:eastAsiaTheme="minorEastAsia" w:hAnsi="Tahoma"/>
          <w:color w:val="000000" w:themeColor="text1"/>
          <w:kern w:val="24"/>
          <w:sz w:val="22"/>
          <w:szCs w:val="22"/>
          <w:lang w:val="es-ES"/>
        </w:rPr>
        <w:footnoteReference w:id="22"/>
      </w:r>
      <w:r w:rsidR="00C3449E">
        <w:rPr>
          <w:rFonts w:ascii="Tahoma" w:eastAsiaTheme="minorEastAsia" w:hAnsi="Tahoma" w:cs="Tahoma"/>
          <w:color w:val="000000" w:themeColor="text1"/>
          <w:kern w:val="24"/>
          <w:sz w:val="22"/>
          <w:szCs w:val="22"/>
          <w:lang w:val="es-ES"/>
        </w:rPr>
        <w:t xml:space="preserve">, tampoco un análisis de costo-efectividad </w:t>
      </w:r>
      <w:r w:rsidR="005C4645">
        <w:rPr>
          <w:rFonts w:ascii="Tahoma" w:eastAsiaTheme="minorEastAsia" w:hAnsi="Tahoma" w:cs="Tahoma"/>
          <w:color w:val="000000" w:themeColor="text1"/>
          <w:kern w:val="24"/>
          <w:sz w:val="22"/>
          <w:szCs w:val="22"/>
          <w:lang w:val="es-ES"/>
        </w:rPr>
        <w:t>por la ausencia de información</w:t>
      </w:r>
      <w:r w:rsidR="008E44C5">
        <w:rPr>
          <w:rFonts w:ascii="Tahoma" w:eastAsiaTheme="minorEastAsia" w:hAnsi="Tahoma" w:cs="Tahoma"/>
          <w:color w:val="000000" w:themeColor="text1"/>
          <w:kern w:val="24"/>
          <w:sz w:val="22"/>
          <w:szCs w:val="22"/>
          <w:lang w:val="es-ES"/>
        </w:rPr>
        <w:t xml:space="preserve"> en los sistemas</w:t>
      </w:r>
      <w:r w:rsidR="00F5772B">
        <w:rPr>
          <w:rFonts w:ascii="Tahoma" w:eastAsiaTheme="minorEastAsia" w:hAnsi="Tahoma" w:cs="Tahoma"/>
          <w:color w:val="000000" w:themeColor="text1"/>
          <w:kern w:val="24"/>
          <w:sz w:val="22"/>
          <w:szCs w:val="22"/>
          <w:lang w:val="es-ES"/>
        </w:rPr>
        <w:t xml:space="preserve"> contables</w:t>
      </w:r>
      <w:r w:rsidR="008E44C5">
        <w:rPr>
          <w:rFonts w:ascii="Tahoma" w:eastAsiaTheme="minorEastAsia" w:hAnsi="Tahoma" w:cs="Tahoma"/>
          <w:color w:val="000000" w:themeColor="text1"/>
          <w:kern w:val="24"/>
          <w:sz w:val="22"/>
          <w:szCs w:val="22"/>
          <w:lang w:val="es-ES"/>
        </w:rPr>
        <w:t xml:space="preserve"> y registros financieros particulares que surgieron del PC</w:t>
      </w:r>
      <w:r w:rsidR="00F5772B">
        <w:rPr>
          <w:rFonts w:ascii="Tahoma" w:eastAsiaTheme="minorEastAsia" w:hAnsi="Tahoma" w:cs="Tahoma"/>
          <w:color w:val="000000" w:themeColor="text1"/>
          <w:kern w:val="24"/>
          <w:sz w:val="22"/>
          <w:szCs w:val="22"/>
          <w:lang w:val="es-ES"/>
        </w:rPr>
        <w:t xml:space="preserve"> </w:t>
      </w:r>
      <w:r w:rsidR="008E44C5">
        <w:rPr>
          <w:rFonts w:ascii="Tahoma" w:eastAsiaTheme="minorEastAsia" w:hAnsi="Tahoma" w:cs="Tahoma"/>
          <w:color w:val="000000" w:themeColor="text1"/>
          <w:kern w:val="24"/>
          <w:sz w:val="22"/>
          <w:szCs w:val="22"/>
          <w:lang w:val="es-ES"/>
        </w:rPr>
        <w:t xml:space="preserve">(por ejemplo no hay </w:t>
      </w:r>
      <w:r w:rsidR="00C74065">
        <w:rPr>
          <w:rFonts w:ascii="Tahoma" w:eastAsiaTheme="minorEastAsia" w:hAnsi="Tahoma" w:cs="Tahoma"/>
          <w:color w:val="000000" w:themeColor="text1"/>
          <w:kern w:val="24"/>
          <w:sz w:val="22"/>
          <w:szCs w:val="22"/>
          <w:lang w:val="es-ES"/>
        </w:rPr>
        <w:t>una contabilidad de costos, una homologación de registro contable, separación de los gastos administrativos-opera</w:t>
      </w:r>
      <w:r w:rsidR="00FD275D">
        <w:rPr>
          <w:rFonts w:ascii="Tahoma" w:eastAsiaTheme="minorEastAsia" w:hAnsi="Tahoma" w:cs="Tahoma"/>
          <w:color w:val="000000" w:themeColor="text1"/>
          <w:kern w:val="24"/>
          <w:sz w:val="22"/>
          <w:szCs w:val="22"/>
          <w:lang w:val="es-ES"/>
        </w:rPr>
        <w:t>tivos</w:t>
      </w:r>
      <w:r w:rsidR="00C74065">
        <w:rPr>
          <w:rFonts w:ascii="Tahoma" w:eastAsiaTheme="minorEastAsia" w:hAnsi="Tahoma" w:cs="Tahoma"/>
          <w:color w:val="000000" w:themeColor="text1"/>
          <w:kern w:val="24"/>
          <w:sz w:val="22"/>
          <w:szCs w:val="22"/>
          <w:lang w:val="es-ES"/>
        </w:rPr>
        <w:t xml:space="preserve"> y </w:t>
      </w:r>
      <w:r w:rsidR="003B5C59">
        <w:rPr>
          <w:rFonts w:ascii="Tahoma" w:eastAsiaTheme="minorEastAsia" w:hAnsi="Tahoma" w:cs="Tahoma"/>
          <w:color w:val="000000" w:themeColor="text1"/>
          <w:kern w:val="24"/>
          <w:sz w:val="22"/>
          <w:szCs w:val="22"/>
          <w:lang w:val="es-ES"/>
        </w:rPr>
        <w:t>ejecución)</w:t>
      </w:r>
      <w:r w:rsidR="006B5777">
        <w:rPr>
          <w:rStyle w:val="FootnoteReference"/>
          <w:rFonts w:ascii="Tahoma" w:eastAsiaTheme="minorEastAsia" w:hAnsi="Tahoma"/>
          <w:color w:val="000000" w:themeColor="text1"/>
          <w:kern w:val="24"/>
          <w:sz w:val="22"/>
          <w:szCs w:val="22"/>
          <w:lang w:val="es-ES"/>
        </w:rPr>
        <w:footnoteReference w:id="23"/>
      </w:r>
      <w:r w:rsidR="00595371">
        <w:rPr>
          <w:rFonts w:ascii="Tahoma" w:eastAsiaTheme="minorEastAsia" w:hAnsi="Tahoma" w:cs="Tahoma"/>
          <w:color w:val="000000" w:themeColor="text1"/>
          <w:kern w:val="24"/>
          <w:sz w:val="22"/>
          <w:szCs w:val="22"/>
          <w:lang w:val="es-ES"/>
        </w:rPr>
        <w:t>.</w:t>
      </w:r>
      <w:r w:rsidR="00E40D28">
        <w:rPr>
          <w:rFonts w:ascii="Tahoma" w:eastAsiaTheme="minorEastAsia" w:hAnsi="Tahoma" w:cs="Tahoma"/>
          <w:color w:val="000000" w:themeColor="text1"/>
          <w:kern w:val="24"/>
          <w:sz w:val="22"/>
          <w:szCs w:val="22"/>
          <w:lang w:val="es-ES"/>
        </w:rPr>
        <w:t xml:space="preserve"> </w:t>
      </w:r>
    </w:p>
    <w:p w14:paraId="75BE50F5" w14:textId="77777777" w:rsidR="00F32C60" w:rsidRPr="00E3190E" w:rsidRDefault="00CF3E7C" w:rsidP="00B822C2">
      <w:pPr>
        <w:pStyle w:val="NormalWeb"/>
        <w:spacing w:before="0" w:beforeAutospacing="0" w:after="0" w:afterAutospacing="0"/>
        <w:jc w:val="both"/>
        <w:rPr>
          <w:rFonts w:ascii="Tahoma" w:hAnsi="Tahoma"/>
          <w:sz w:val="22"/>
        </w:rPr>
      </w:pPr>
      <w:r>
        <w:rPr>
          <w:rFonts w:ascii="Tahoma" w:eastAsiaTheme="minorEastAsia" w:hAnsi="Tahoma" w:cs="Tahoma"/>
          <w:color w:val="000000" w:themeColor="text1"/>
          <w:kern w:val="24"/>
          <w:sz w:val="22"/>
          <w:szCs w:val="22"/>
          <w:lang w:val="es-ES"/>
        </w:rPr>
        <w:t xml:space="preserve">Como se reseñaba en un principio </w:t>
      </w:r>
      <w:r w:rsidR="00634971">
        <w:rPr>
          <w:rFonts w:ascii="Tahoma" w:eastAsiaTheme="minorEastAsia" w:hAnsi="Tahoma" w:cs="Tahoma"/>
          <w:color w:val="000000" w:themeColor="text1"/>
          <w:kern w:val="24"/>
          <w:sz w:val="22"/>
          <w:szCs w:val="22"/>
          <w:lang w:val="es-ES"/>
        </w:rPr>
        <w:t xml:space="preserve">en </w:t>
      </w:r>
      <w:r>
        <w:rPr>
          <w:rFonts w:ascii="Tahoma" w:eastAsiaTheme="minorEastAsia" w:hAnsi="Tahoma" w:cs="Tahoma"/>
          <w:color w:val="000000" w:themeColor="text1"/>
          <w:kern w:val="24"/>
          <w:sz w:val="22"/>
          <w:szCs w:val="22"/>
          <w:lang w:val="es-ES"/>
        </w:rPr>
        <w:t>el P</w:t>
      </w:r>
      <w:r w:rsidR="004E1A72">
        <w:rPr>
          <w:rFonts w:ascii="Tahoma" w:eastAsiaTheme="minorEastAsia" w:hAnsi="Tahoma" w:cs="Tahoma"/>
          <w:color w:val="000000" w:themeColor="text1"/>
          <w:kern w:val="24"/>
          <w:sz w:val="22"/>
          <w:szCs w:val="22"/>
          <w:lang w:val="es-ES"/>
        </w:rPr>
        <w:t xml:space="preserve">C se presentaron </w:t>
      </w:r>
      <w:r w:rsidR="00F32C60" w:rsidRPr="0062561C">
        <w:rPr>
          <w:rFonts w:ascii="Tahoma" w:hAnsi="Tahoma"/>
          <w:sz w:val="22"/>
        </w:rPr>
        <w:t xml:space="preserve">desfases de ejecución financiera, muestra de los diferentes ritmos de </w:t>
      </w:r>
      <w:r w:rsidR="00F32C60">
        <w:rPr>
          <w:rFonts w:ascii="Tahoma" w:hAnsi="Tahoma"/>
          <w:sz w:val="22"/>
        </w:rPr>
        <w:t xml:space="preserve">abordaje y </w:t>
      </w:r>
      <w:r w:rsidR="00F32C60" w:rsidRPr="0062561C">
        <w:rPr>
          <w:rFonts w:ascii="Tahoma" w:hAnsi="Tahoma"/>
          <w:sz w:val="22"/>
        </w:rPr>
        <w:t>ejecución de las agencias</w:t>
      </w:r>
      <w:r w:rsidR="0078715D">
        <w:rPr>
          <w:rFonts w:ascii="Tahoma" w:hAnsi="Tahoma"/>
          <w:sz w:val="22"/>
        </w:rPr>
        <w:t xml:space="preserve">, además por el desfase inicial de ejecución estimado en </w:t>
      </w:r>
      <w:r w:rsidR="00E461D2">
        <w:rPr>
          <w:rFonts w:ascii="Tahoma" w:hAnsi="Tahoma"/>
          <w:sz w:val="22"/>
        </w:rPr>
        <w:t xml:space="preserve">varios </w:t>
      </w:r>
      <w:r w:rsidR="0078715D">
        <w:rPr>
          <w:rFonts w:ascii="Tahoma" w:hAnsi="Tahoma"/>
          <w:sz w:val="22"/>
        </w:rPr>
        <w:t>meses (preparación de la gestión del PC).</w:t>
      </w:r>
      <w:r w:rsidR="00B822C2">
        <w:rPr>
          <w:rFonts w:ascii="Tahoma" w:hAnsi="Tahoma"/>
          <w:sz w:val="22"/>
        </w:rPr>
        <w:t xml:space="preserve"> </w:t>
      </w:r>
      <w:r w:rsidR="00B822C2">
        <w:rPr>
          <w:rFonts w:ascii="Tahoma" w:eastAsiaTheme="minorEastAsia" w:hAnsi="Tahoma" w:cs="Tahoma"/>
          <w:color w:val="000000" w:themeColor="text1"/>
          <w:kern w:val="24"/>
          <w:sz w:val="22"/>
          <w:szCs w:val="22"/>
          <w:lang w:val="es-ES"/>
        </w:rPr>
        <w:t xml:space="preserve">Esto </w:t>
      </w:r>
      <w:r w:rsidR="00A87779">
        <w:rPr>
          <w:rFonts w:ascii="Tahoma" w:eastAsiaTheme="minorEastAsia" w:hAnsi="Tahoma" w:cs="Tahoma"/>
          <w:color w:val="000000" w:themeColor="text1"/>
          <w:kern w:val="24"/>
          <w:sz w:val="22"/>
          <w:szCs w:val="22"/>
          <w:lang w:val="es-ES"/>
        </w:rPr>
        <w:t>fue</w:t>
      </w:r>
      <w:r w:rsidR="00B822C2">
        <w:rPr>
          <w:rFonts w:ascii="Tahoma" w:eastAsiaTheme="minorEastAsia" w:hAnsi="Tahoma" w:cs="Tahoma"/>
          <w:color w:val="000000" w:themeColor="text1"/>
          <w:kern w:val="24"/>
          <w:sz w:val="22"/>
          <w:szCs w:val="22"/>
          <w:lang w:val="es-ES"/>
        </w:rPr>
        <w:t xml:space="preserve"> enmarcado por </w:t>
      </w:r>
      <w:r w:rsidR="00F32C60">
        <w:rPr>
          <w:rFonts w:ascii="Tahoma" w:eastAsiaTheme="minorEastAsia" w:hAnsi="Tahoma" w:cs="Tahoma"/>
          <w:color w:val="000000" w:themeColor="text1"/>
          <w:kern w:val="24"/>
          <w:sz w:val="22"/>
          <w:szCs w:val="22"/>
          <w:lang w:val="es-ES"/>
        </w:rPr>
        <w:t xml:space="preserve">las diferentes instancias </w:t>
      </w:r>
      <w:r w:rsidR="00B822C2">
        <w:rPr>
          <w:rFonts w:ascii="Tahoma" w:eastAsiaTheme="minorEastAsia" w:hAnsi="Tahoma" w:cs="Tahoma"/>
          <w:color w:val="000000" w:themeColor="text1"/>
          <w:kern w:val="24"/>
          <w:sz w:val="22"/>
          <w:szCs w:val="22"/>
          <w:lang w:val="es-ES"/>
        </w:rPr>
        <w:t>de coordinación (CDN, CGPC, CTS</w:t>
      </w:r>
      <w:r w:rsidR="00F32C60">
        <w:rPr>
          <w:rFonts w:ascii="Tahoma" w:eastAsiaTheme="minorEastAsia" w:hAnsi="Tahoma" w:cs="Tahoma"/>
          <w:color w:val="000000" w:themeColor="text1"/>
          <w:kern w:val="24"/>
          <w:sz w:val="22"/>
          <w:szCs w:val="22"/>
          <w:lang w:val="es-ES"/>
        </w:rPr>
        <w:t xml:space="preserve">) </w:t>
      </w:r>
      <w:r w:rsidR="00B822C2">
        <w:rPr>
          <w:rFonts w:ascii="Tahoma" w:eastAsiaTheme="minorEastAsia" w:hAnsi="Tahoma" w:cs="Tahoma"/>
          <w:color w:val="000000" w:themeColor="text1"/>
          <w:kern w:val="24"/>
          <w:sz w:val="22"/>
          <w:szCs w:val="22"/>
          <w:lang w:val="es-ES"/>
        </w:rPr>
        <w:t>en sus respectivas minutas</w:t>
      </w:r>
      <w:r w:rsidR="00634971">
        <w:rPr>
          <w:rFonts w:ascii="Tahoma" w:eastAsiaTheme="minorEastAsia" w:hAnsi="Tahoma" w:cs="Tahoma"/>
          <w:color w:val="000000" w:themeColor="text1"/>
          <w:kern w:val="24"/>
          <w:sz w:val="22"/>
          <w:szCs w:val="22"/>
          <w:lang w:val="es-ES"/>
        </w:rPr>
        <w:t xml:space="preserve"> en </w:t>
      </w:r>
      <w:r w:rsidR="009A1BF3">
        <w:rPr>
          <w:rFonts w:ascii="Tahoma" w:eastAsiaTheme="minorEastAsia" w:hAnsi="Tahoma" w:cs="Tahoma"/>
          <w:color w:val="000000" w:themeColor="text1"/>
          <w:kern w:val="24"/>
          <w:sz w:val="22"/>
          <w:szCs w:val="22"/>
          <w:lang w:val="es-ES"/>
        </w:rPr>
        <w:t>distintos</w:t>
      </w:r>
      <w:r w:rsidR="00634971">
        <w:rPr>
          <w:rFonts w:ascii="Tahoma" w:eastAsiaTheme="minorEastAsia" w:hAnsi="Tahoma" w:cs="Tahoma"/>
          <w:color w:val="000000" w:themeColor="text1"/>
          <w:kern w:val="24"/>
          <w:sz w:val="22"/>
          <w:szCs w:val="22"/>
          <w:lang w:val="es-ES"/>
        </w:rPr>
        <w:t xml:space="preserve"> momentos de tiempo</w:t>
      </w:r>
      <w:r w:rsidR="00B822C2">
        <w:rPr>
          <w:rFonts w:ascii="Tahoma" w:eastAsiaTheme="minorEastAsia" w:hAnsi="Tahoma" w:cs="Tahoma"/>
          <w:color w:val="000000" w:themeColor="text1"/>
          <w:kern w:val="24"/>
          <w:sz w:val="22"/>
          <w:szCs w:val="22"/>
          <w:lang w:val="es-ES"/>
        </w:rPr>
        <w:t xml:space="preserve">. </w:t>
      </w:r>
      <w:r w:rsidR="00EF6423">
        <w:rPr>
          <w:rFonts w:ascii="Tahoma" w:eastAsiaTheme="minorEastAsia" w:hAnsi="Tahoma" w:cs="Tahoma"/>
          <w:color w:val="000000" w:themeColor="text1"/>
          <w:kern w:val="24"/>
          <w:sz w:val="22"/>
          <w:szCs w:val="22"/>
          <w:lang w:val="es-ES"/>
        </w:rPr>
        <w:t xml:space="preserve">Un ejemplo </w:t>
      </w:r>
      <w:r w:rsidR="00A36F1F">
        <w:rPr>
          <w:rFonts w:ascii="Tahoma" w:eastAsiaTheme="minorEastAsia" w:hAnsi="Tahoma" w:cs="Tahoma"/>
          <w:color w:val="000000" w:themeColor="text1"/>
          <w:kern w:val="24"/>
          <w:sz w:val="22"/>
          <w:szCs w:val="22"/>
          <w:lang w:val="es-ES"/>
        </w:rPr>
        <w:t>fue</w:t>
      </w:r>
      <w:r w:rsidR="00EF6423">
        <w:rPr>
          <w:rFonts w:ascii="Tahoma" w:eastAsiaTheme="minorEastAsia" w:hAnsi="Tahoma" w:cs="Tahoma"/>
          <w:color w:val="000000" w:themeColor="text1"/>
          <w:kern w:val="24"/>
          <w:sz w:val="22"/>
          <w:szCs w:val="22"/>
          <w:lang w:val="es-ES"/>
        </w:rPr>
        <w:t xml:space="preserve"> lo señalado en la minuta</w:t>
      </w:r>
      <w:r w:rsidR="00E36657">
        <w:rPr>
          <w:rFonts w:ascii="Tahoma" w:eastAsiaTheme="minorEastAsia" w:hAnsi="Tahoma" w:cs="Tahoma"/>
          <w:color w:val="000000" w:themeColor="text1"/>
          <w:kern w:val="24"/>
          <w:sz w:val="22"/>
          <w:szCs w:val="22"/>
          <w:lang w:val="es-ES"/>
        </w:rPr>
        <w:t xml:space="preserve"> del CGPC</w:t>
      </w:r>
      <w:r w:rsidR="00EF6423">
        <w:rPr>
          <w:rFonts w:ascii="Tahoma" w:eastAsiaTheme="minorEastAsia" w:hAnsi="Tahoma" w:cs="Tahoma"/>
          <w:color w:val="000000" w:themeColor="text1"/>
          <w:kern w:val="24"/>
          <w:sz w:val="22"/>
          <w:szCs w:val="22"/>
          <w:lang w:val="es-ES"/>
        </w:rPr>
        <w:t xml:space="preserve"> del </w:t>
      </w:r>
      <w:r w:rsidR="00E3190E">
        <w:rPr>
          <w:rFonts w:ascii="Tahoma" w:eastAsiaTheme="minorEastAsia" w:hAnsi="Tahoma" w:cs="Tahoma"/>
          <w:color w:val="000000" w:themeColor="text1"/>
          <w:kern w:val="24"/>
          <w:sz w:val="22"/>
          <w:szCs w:val="22"/>
          <w:lang w:val="es-ES"/>
        </w:rPr>
        <w:t>11</w:t>
      </w:r>
      <w:r w:rsidR="00A36F1F">
        <w:rPr>
          <w:rFonts w:ascii="Tahoma" w:eastAsiaTheme="minorEastAsia" w:hAnsi="Tahoma" w:cs="Tahoma"/>
          <w:color w:val="000000" w:themeColor="text1"/>
          <w:kern w:val="24"/>
          <w:sz w:val="22"/>
          <w:szCs w:val="22"/>
          <w:lang w:val="es-ES"/>
        </w:rPr>
        <w:t xml:space="preserve"> de agosto 2010 donde se </w:t>
      </w:r>
      <w:r w:rsidR="00D32F9D">
        <w:rPr>
          <w:rFonts w:ascii="Tahoma" w:eastAsiaTheme="minorEastAsia" w:hAnsi="Tahoma" w:cs="Tahoma"/>
          <w:color w:val="000000" w:themeColor="text1"/>
          <w:kern w:val="24"/>
          <w:sz w:val="22"/>
          <w:szCs w:val="22"/>
          <w:lang w:val="es-ES"/>
        </w:rPr>
        <w:t>señaló</w:t>
      </w:r>
      <w:r w:rsidR="00E3190E">
        <w:rPr>
          <w:rFonts w:ascii="Tahoma" w:eastAsiaTheme="minorEastAsia" w:hAnsi="Tahoma" w:cs="Tahoma"/>
          <w:color w:val="000000" w:themeColor="text1"/>
          <w:kern w:val="24"/>
          <w:sz w:val="22"/>
          <w:szCs w:val="22"/>
          <w:lang w:val="es-ES"/>
        </w:rPr>
        <w:t xml:space="preserve"> </w:t>
      </w:r>
      <w:r w:rsidR="00E3190E" w:rsidRPr="00E3190E">
        <w:rPr>
          <w:rFonts w:ascii="Tahoma" w:hAnsi="Tahoma"/>
          <w:i/>
          <w:sz w:val="22"/>
        </w:rPr>
        <w:t>“…Hay retrasos en la ejecución financiera y programática del PC, por lo que es necesario tomar medidas al respecto</w:t>
      </w:r>
      <w:proofErr w:type="gramStart"/>
      <w:r w:rsidR="00E3190E" w:rsidRPr="00E3190E">
        <w:rPr>
          <w:rFonts w:ascii="Tahoma" w:hAnsi="Tahoma"/>
          <w:i/>
          <w:sz w:val="22"/>
        </w:rPr>
        <w:t>.</w:t>
      </w:r>
      <w:r w:rsidR="00E3190E">
        <w:rPr>
          <w:rFonts w:ascii="Tahoma" w:hAnsi="Tahoma"/>
          <w:sz w:val="22"/>
        </w:rPr>
        <w:t>“</w:t>
      </w:r>
      <w:proofErr w:type="gramEnd"/>
      <w:r w:rsidR="00264D80">
        <w:rPr>
          <w:rFonts w:ascii="Tahoma" w:hAnsi="Tahoma"/>
          <w:sz w:val="22"/>
        </w:rPr>
        <w:t xml:space="preserve">  </w:t>
      </w:r>
      <w:proofErr w:type="gramStart"/>
      <w:r w:rsidR="00264D80">
        <w:rPr>
          <w:rFonts w:ascii="Tahoma" w:hAnsi="Tahoma"/>
          <w:sz w:val="22"/>
        </w:rPr>
        <w:t>e</w:t>
      </w:r>
      <w:proofErr w:type="gramEnd"/>
      <w:r w:rsidR="00264D80">
        <w:rPr>
          <w:rFonts w:ascii="Tahoma" w:hAnsi="Tahoma"/>
          <w:sz w:val="22"/>
        </w:rPr>
        <w:t xml:space="preserve">  inclusive el CDN acuerda en su primera reunión que se genere un plan de mejora de la ejecución del PC.  </w:t>
      </w:r>
    </w:p>
    <w:p w14:paraId="2134AB09" w14:textId="77777777" w:rsidR="00C86975" w:rsidRDefault="00C86975" w:rsidP="000D0FDE">
      <w:pPr>
        <w:pStyle w:val="NormalWeb"/>
        <w:spacing w:before="0" w:beforeAutospacing="0" w:after="0" w:afterAutospacing="0"/>
        <w:rPr>
          <w:rFonts w:ascii="Tahoma" w:eastAsiaTheme="minorEastAsia" w:hAnsi="Tahoma" w:cs="Tahoma"/>
          <w:color w:val="000000" w:themeColor="text1"/>
          <w:kern w:val="24"/>
          <w:sz w:val="22"/>
          <w:szCs w:val="22"/>
          <w:lang w:val="es-ES"/>
        </w:rPr>
      </w:pPr>
    </w:p>
    <w:p w14:paraId="7C923EA0" w14:textId="77777777" w:rsidR="00C86975" w:rsidRDefault="004E1A72" w:rsidP="004E1A72">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La modalidad </w:t>
      </w:r>
      <w:r w:rsidR="00A944B9">
        <w:rPr>
          <w:rFonts w:ascii="Tahoma" w:eastAsiaTheme="minorEastAsia" w:hAnsi="Tahoma" w:cs="Tahoma"/>
          <w:color w:val="000000" w:themeColor="text1"/>
          <w:kern w:val="24"/>
          <w:sz w:val="22"/>
          <w:szCs w:val="22"/>
          <w:lang w:val="es-ES"/>
        </w:rPr>
        <w:t>del manejo de los fondos</w:t>
      </w:r>
      <w:r w:rsidR="00C86975">
        <w:rPr>
          <w:rFonts w:ascii="Tahoma" w:eastAsiaTheme="minorEastAsia" w:hAnsi="Tahoma" w:cs="Tahoma"/>
          <w:color w:val="000000" w:themeColor="text1"/>
          <w:kern w:val="24"/>
          <w:sz w:val="22"/>
          <w:szCs w:val="22"/>
          <w:lang w:val="es-ES"/>
        </w:rPr>
        <w:t xml:space="preserve"> f</w:t>
      </w:r>
      <w:r w:rsidR="00A944B9">
        <w:rPr>
          <w:rFonts w:ascii="Tahoma" w:eastAsiaTheme="minorEastAsia" w:hAnsi="Tahoma" w:cs="Tahoma"/>
          <w:color w:val="000000" w:themeColor="text1"/>
          <w:kern w:val="24"/>
          <w:sz w:val="22"/>
          <w:szCs w:val="22"/>
          <w:lang w:val="es-ES"/>
        </w:rPr>
        <w:t>inancieros fue</w:t>
      </w:r>
      <w:r w:rsidR="00821492">
        <w:rPr>
          <w:rFonts w:ascii="Tahoma" w:eastAsiaTheme="minorEastAsia" w:hAnsi="Tahoma" w:cs="Tahoma"/>
          <w:color w:val="000000" w:themeColor="text1"/>
          <w:kern w:val="24"/>
          <w:sz w:val="22"/>
          <w:szCs w:val="22"/>
          <w:lang w:val="es-ES"/>
        </w:rPr>
        <w:t xml:space="preserve"> a través del </w:t>
      </w:r>
      <w:proofErr w:type="spellStart"/>
      <w:r w:rsidR="00821492" w:rsidRPr="00685F65">
        <w:rPr>
          <w:rFonts w:ascii="Tahoma" w:eastAsiaTheme="minorEastAsia" w:hAnsi="Tahoma" w:cs="Tahoma"/>
          <w:i/>
          <w:color w:val="000000" w:themeColor="text1"/>
          <w:kern w:val="24"/>
          <w:sz w:val="22"/>
          <w:szCs w:val="22"/>
          <w:lang w:val="es-ES"/>
        </w:rPr>
        <w:t>pass-through</w:t>
      </w:r>
      <w:proofErr w:type="spellEnd"/>
      <w:r w:rsidR="00821492" w:rsidRPr="00685F65">
        <w:rPr>
          <w:rFonts w:ascii="Tahoma" w:eastAsiaTheme="minorEastAsia" w:hAnsi="Tahoma" w:cs="Tahoma"/>
          <w:i/>
          <w:color w:val="000000" w:themeColor="text1"/>
          <w:kern w:val="24"/>
          <w:sz w:val="22"/>
          <w:szCs w:val="22"/>
          <w:lang w:val="es-ES"/>
        </w:rPr>
        <w:t xml:space="preserve"> </w:t>
      </w:r>
      <w:proofErr w:type="spellStart"/>
      <w:r w:rsidR="00821492" w:rsidRPr="00685F65">
        <w:rPr>
          <w:rFonts w:ascii="Tahoma" w:eastAsiaTheme="minorEastAsia" w:hAnsi="Tahoma" w:cs="Tahoma"/>
          <w:i/>
          <w:color w:val="000000" w:themeColor="text1"/>
          <w:kern w:val="24"/>
          <w:sz w:val="22"/>
          <w:szCs w:val="22"/>
          <w:lang w:val="es-ES"/>
        </w:rPr>
        <w:t>funding</w:t>
      </w:r>
      <w:proofErr w:type="spellEnd"/>
      <w:r w:rsidR="00E233FA">
        <w:rPr>
          <w:rFonts w:ascii="Tahoma" w:eastAsiaTheme="minorEastAsia" w:hAnsi="Tahoma" w:cs="Tahoma"/>
          <w:i/>
          <w:color w:val="000000" w:themeColor="text1"/>
          <w:kern w:val="24"/>
          <w:sz w:val="22"/>
          <w:szCs w:val="22"/>
          <w:lang w:val="es-ES"/>
        </w:rPr>
        <w:t xml:space="preserve"> </w:t>
      </w:r>
      <w:r w:rsidR="00E233FA" w:rsidRPr="00E233FA">
        <w:rPr>
          <w:rFonts w:ascii="Tahoma" w:eastAsiaTheme="minorEastAsia" w:hAnsi="Tahoma" w:cs="Tahoma"/>
          <w:color w:val="000000" w:themeColor="text1"/>
          <w:kern w:val="24"/>
          <w:sz w:val="22"/>
          <w:szCs w:val="22"/>
          <w:lang w:val="es-ES"/>
        </w:rPr>
        <w:t xml:space="preserve">y en el nivel nacional la modalidad de ejecución fue </w:t>
      </w:r>
      <w:r w:rsidR="00E233FA" w:rsidRPr="00E233FA">
        <w:rPr>
          <w:rFonts w:ascii="Tahoma" w:eastAsiaTheme="minorEastAsia" w:hAnsi="Tahoma" w:cs="Tahoma"/>
          <w:i/>
          <w:color w:val="000000" w:themeColor="text1"/>
          <w:kern w:val="24"/>
          <w:sz w:val="22"/>
          <w:szCs w:val="22"/>
          <w:lang w:val="es-ES"/>
        </w:rPr>
        <w:t>paralela</w:t>
      </w:r>
      <w:r w:rsidR="00821492">
        <w:rPr>
          <w:rFonts w:ascii="Tahoma" w:eastAsiaTheme="minorEastAsia" w:hAnsi="Tahoma" w:cs="Tahoma"/>
          <w:color w:val="000000" w:themeColor="text1"/>
          <w:kern w:val="24"/>
          <w:sz w:val="22"/>
          <w:szCs w:val="22"/>
          <w:lang w:val="es-ES"/>
        </w:rPr>
        <w:t xml:space="preserve">. </w:t>
      </w:r>
      <w:r w:rsidR="009075EB">
        <w:rPr>
          <w:rFonts w:ascii="Tahoma" w:eastAsiaTheme="minorEastAsia" w:hAnsi="Tahoma" w:cs="Tahoma"/>
          <w:color w:val="000000" w:themeColor="text1"/>
          <w:kern w:val="24"/>
          <w:sz w:val="22"/>
          <w:szCs w:val="22"/>
          <w:lang w:val="es-ES"/>
        </w:rPr>
        <w:t>Con l</w:t>
      </w:r>
      <w:r w:rsidR="008E06DC">
        <w:rPr>
          <w:rFonts w:ascii="Tahoma" w:eastAsiaTheme="minorEastAsia" w:hAnsi="Tahoma" w:cs="Tahoma"/>
          <w:color w:val="000000" w:themeColor="text1"/>
          <w:kern w:val="24"/>
          <w:sz w:val="22"/>
          <w:szCs w:val="22"/>
          <w:lang w:val="es-ES"/>
        </w:rPr>
        <w:t>a</w:t>
      </w:r>
      <w:r w:rsidR="00A944B9">
        <w:rPr>
          <w:rFonts w:ascii="Tahoma" w:eastAsiaTheme="minorEastAsia" w:hAnsi="Tahoma" w:cs="Tahoma"/>
          <w:color w:val="000000" w:themeColor="text1"/>
          <w:kern w:val="24"/>
          <w:sz w:val="22"/>
          <w:szCs w:val="22"/>
          <w:lang w:val="es-ES"/>
        </w:rPr>
        <w:t xml:space="preserve"> modalidad </w:t>
      </w:r>
      <w:r w:rsidR="008E06DC">
        <w:rPr>
          <w:rFonts w:ascii="Tahoma" w:eastAsiaTheme="minorEastAsia" w:hAnsi="Tahoma" w:cs="Tahoma"/>
          <w:color w:val="000000" w:themeColor="text1"/>
          <w:kern w:val="24"/>
          <w:sz w:val="22"/>
          <w:szCs w:val="22"/>
          <w:lang w:val="es-ES"/>
        </w:rPr>
        <w:t xml:space="preserve">de </w:t>
      </w:r>
      <w:proofErr w:type="spellStart"/>
      <w:r w:rsidR="008E06DC">
        <w:rPr>
          <w:rFonts w:ascii="Tahoma" w:eastAsiaTheme="minorEastAsia" w:hAnsi="Tahoma" w:cs="Tahoma"/>
          <w:color w:val="000000" w:themeColor="text1"/>
          <w:kern w:val="24"/>
          <w:sz w:val="22"/>
          <w:szCs w:val="22"/>
          <w:lang w:val="es-ES"/>
        </w:rPr>
        <w:t>pass-thrpugh</w:t>
      </w:r>
      <w:proofErr w:type="spellEnd"/>
      <w:r w:rsidR="008E06DC">
        <w:rPr>
          <w:rFonts w:ascii="Tahoma" w:eastAsiaTheme="minorEastAsia" w:hAnsi="Tahoma" w:cs="Tahoma"/>
          <w:color w:val="000000" w:themeColor="text1"/>
          <w:kern w:val="24"/>
          <w:sz w:val="22"/>
          <w:szCs w:val="22"/>
          <w:lang w:val="es-ES"/>
        </w:rPr>
        <w:t xml:space="preserve"> </w:t>
      </w:r>
      <w:r w:rsidR="009075EB">
        <w:rPr>
          <w:rFonts w:ascii="Tahoma" w:eastAsiaTheme="minorEastAsia" w:hAnsi="Tahoma" w:cs="Tahoma"/>
          <w:color w:val="000000" w:themeColor="text1"/>
          <w:kern w:val="24"/>
          <w:sz w:val="22"/>
          <w:szCs w:val="22"/>
          <w:lang w:val="es-ES"/>
        </w:rPr>
        <w:t>cada agencia recibió</w:t>
      </w:r>
      <w:r w:rsidR="00A944B9">
        <w:rPr>
          <w:rFonts w:ascii="Tahoma" w:eastAsiaTheme="minorEastAsia" w:hAnsi="Tahoma" w:cs="Tahoma"/>
          <w:color w:val="000000" w:themeColor="text1"/>
          <w:kern w:val="24"/>
          <w:sz w:val="22"/>
          <w:szCs w:val="22"/>
          <w:lang w:val="es-ES"/>
        </w:rPr>
        <w:t xml:space="preserve"> los recursos financieros y </w:t>
      </w:r>
      <w:r w:rsidR="009075EB">
        <w:rPr>
          <w:rFonts w:ascii="Tahoma" w:eastAsiaTheme="minorEastAsia" w:hAnsi="Tahoma" w:cs="Tahoma"/>
          <w:color w:val="000000" w:themeColor="text1"/>
          <w:kern w:val="24"/>
          <w:sz w:val="22"/>
          <w:szCs w:val="22"/>
          <w:lang w:val="es-ES"/>
        </w:rPr>
        <w:t>le aplicaron</w:t>
      </w:r>
      <w:r w:rsidR="00A944B9">
        <w:rPr>
          <w:rFonts w:ascii="Tahoma" w:eastAsiaTheme="minorEastAsia" w:hAnsi="Tahoma" w:cs="Tahoma"/>
          <w:color w:val="000000" w:themeColor="text1"/>
          <w:kern w:val="24"/>
          <w:sz w:val="22"/>
          <w:szCs w:val="22"/>
          <w:lang w:val="es-ES"/>
        </w:rPr>
        <w:t xml:space="preserve"> un costo de operación </w:t>
      </w:r>
      <w:r>
        <w:rPr>
          <w:rFonts w:ascii="Tahoma" w:eastAsiaTheme="minorEastAsia" w:hAnsi="Tahoma" w:cs="Tahoma"/>
          <w:color w:val="000000" w:themeColor="text1"/>
          <w:kern w:val="24"/>
          <w:sz w:val="22"/>
          <w:szCs w:val="22"/>
          <w:lang w:val="es-ES"/>
        </w:rPr>
        <w:t xml:space="preserve">por cada agencia </w:t>
      </w:r>
      <w:r w:rsidR="004C4D15">
        <w:rPr>
          <w:rFonts w:ascii="Tahoma" w:eastAsiaTheme="minorEastAsia" w:hAnsi="Tahoma" w:cs="Tahoma"/>
          <w:color w:val="000000" w:themeColor="text1"/>
          <w:kern w:val="24"/>
          <w:sz w:val="22"/>
          <w:szCs w:val="22"/>
          <w:lang w:val="es-ES"/>
        </w:rPr>
        <w:t>no superior al</w:t>
      </w:r>
      <w:r w:rsidR="00A944B9">
        <w:rPr>
          <w:rFonts w:ascii="Tahoma" w:eastAsiaTheme="minorEastAsia" w:hAnsi="Tahoma" w:cs="Tahoma"/>
          <w:color w:val="000000" w:themeColor="text1"/>
          <w:kern w:val="24"/>
          <w:sz w:val="22"/>
          <w:szCs w:val="22"/>
          <w:lang w:val="es-ES"/>
        </w:rPr>
        <w:t xml:space="preserve"> 7%. </w:t>
      </w:r>
      <w:r w:rsidR="009A1BF3">
        <w:rPr>
          <w:rFonts w:ascii="Tahoma" w:eastAsiaTheme="minorEastAsia" w:hAnsi="Tahoma" w:cs="Tahoma"/>
          <w:color w:val="000000" w:themeColor="text1"/>
          <w:kern w:val="24"/>
          <w:sz w:val="22"/>
          <w:szCs w:val="22"/>
          <w:lang w:val="es-ES"/>
        </w:rPr>
        <w:t xml:space="preserve">La forma de operación </w:t>
      </w:r>
      <w:r w:rsidR="00FA4A17">
        <w:rPr>
          <w:rFonts w:ascii="Tahoma" w:eastAsiaTheme="minorEastAsia" w:hAnsi="Tahoma" w:cs="Tahoma"/>
          <w:color w:val="000000" w:themeColor="text1"/>
          <w:kern w:val="24"/>
          <w:sz w:val="22"/>
          <w:szCs w:val="22"/>
          <w:lang w:val="es-ES"/>
        </w:rPr>
        <w:t xml:space="preserve">administrativa y </w:t>
      </w:r>
      <w:r w:rsidR="009A1BF3">
        <w:rPr>
          <w:rFonts w:ascii="Tahoma" w:eastAsiaTheme="minorEastAsia" w:hAnsi="Tahoma" w:cs="Tahoma"/>
          <w:color w:val="000000" w:themeColor="text1"/>
          <w:kern w:val="24"/>
          <w:sz w:val="22"/>
          <w:szCs w:val="22"/>
          <w:lang w:val="es-ES"/>
        </w:rPr>
        <w:t>financiera sería asumida por cada agencia según sus normas y procedimientos</w:t>
      </w:r>
      <w:r w:rsidR="00FA4A17">
        <w:rPr>
          <w:rStyle w:val="FootnoteReference"/>
          <w:rFonts w:ascii="Tahoma" w:eastAsiaTheme="minorEastAsia" w:hAnsi="Tahoma"/>
          <w:color w:val="000000" w:themeColor="text1"/>
          <w:kern w:val="24"/>
          <w:sz w:val="22"/>
          <w:szCs w:val="22"/>
          <w:lang w:val="es-ES"/>
        </w:rPr>
        <w:footnoteReference w:id="24"/>
      </w:r>
      <w:r w:rsidR="009A1BF3">
        <w:rPr>
          <w:rFonts w:ascii="Tahoma" w:eastAsiaTheme="minorEastAsia" w:hAnsi="Tahoma" w:cs="Tahoma"/>
          <w:color w:val="000000" w:themeColor="text1"/>
          <w:kern w:val="24"/>
          <w:sz w:val="22"/>
          <w:szCs w:val="22"/>
          <w:lang w:val="es-ES"/>
        </w:rPr>
        <w:t>.</w:t>
      </w:r>
    </w:p>
    <w:p w14:paraId="11796F79" w14:textId="77777777" w:rsidR="00A944B9" w:rsidRDefault="00A944B9" w:rsidP="000D0FDE">
      <w:pPr>
        <w:pStyle w:val="NormalWeb"/>
        <w:spacing w:before="0" w:beforeAutospacing="0" w:after="0" w:afterAutospacing="0"/>
        <w:rPr>
          <w:rFonts w:ascii="Tahoma" w:eastAsiaTheme="minorEastAsia" w:hAnsi="Tahoma" w:cs="Tahoma"/>
          <w:color w:val="000000" w:themeColor="text1"/>
          <w:kern w:val="24"/>
          <w:sz w:val="22"/>
          <w:szCs w:val="22"/>
          <w:lang w:val="es-ES"/>
        </w:rPr>
      </w:pPr>
    </w:p>
    <w:p w14:paraId="7AB6256F" w14:textId="77777777" w:rsidR="00060372" w:rsidRDefault="00EB1322" w:rsidP="001F06C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La operación del PC por las dimensiones de abordaje programático y los $3.9 millones de dólares </w:t>
      </w:r>
      <w:r w:rsidR="00760FCF">
        <w:rPr>
          <w:rFonts w:ascii="Tahoma" w:eastAsiaTheme="minorEastAsia" w:hAnsi="Tahoma" w:cs="Tahoma"/>
          <w:color w:val="000000" w:themeColor="text1"/>
          <w:kern w:val="24"/>
          <w:sz w:val="22"/>
          <w:szCs w:val="22"/>
          <w:lang w:val="es-ES"/>
        </w:rPr>
        <w:t xml:space="preserve">para ejecutarse en tres años </w:t>
      </w:r>
      <w:r>
        <w:rPr>
          <w:rFonts w:ascii="Tahoma" w:eastAsiaTheme="minorEastAsia" w:hAnsi="Tahoma" w:cs="Tahoma"/>
          <w:color w:val="000000" w:themeColor="text1"/>
          <w:kern w:val="24"/>
          <w:sz w:val="22"/>
          <w:szCs w:val="22"/>
          <w:lang w:val="es-ES"/>
        </w:rPr>
        <w:t>sugiere que el aparataje institucional debe contar con experiencia y procesos de contratación y operación formales</w:t>
      </w:r>
      <w:r w:rsidR="00892A2D">
        <w:rPr>
          <w:rFonts w:ascii="Tahoma" w:eastAsiaTheme="minorEastAsia" w:hAnsi="Tahoma" w:cs="Tahoma"/>
          <w:color w:val="000000" w:themeColor="text1"/>
          <w:kern w:val="24"/>
          <w:sz w:val="22"/>
          <w:szCs w:val="22"/>
          <w:lang w:val="es-ES"/>
        </w:rPr>
        <w:t xml:space="preserve"> que faciliten la gestión</w:t>
      </w:r>
      <w:r>
        <w:rPr>
          <w:rFonts w:ascii="Tahoma" w:eastAsiaTheme="minorEastAsia" w:hAnsi="Tahoma" w:cs="Tahoma"/>
          <w:color w:val="000000" w:themeColor="text1"/>
          <w:kern w:val="24"/>
          <w:sz w:val="22"/>
          <w:szCs w:val="22"/>
          <w:lang w:val="es-ES"/>
        </w:rPr>
        <w:t>.</w:t>
      </w:r>
    </w:p>
    <w:p w14:paraId="38C7012B" w14:textId="77777777" w:rsidR="00A944B9" w:rsidRDefault="00EB1322" w:rsidP="001F06C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 </w:t>
      </w:r>
    </w:p>
    <w:p w14:paraId="4584B38D" w14:textId="77777777" w:rsidR="00A04B22" w:rsidRDefault="00892A2D"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lastRenderedPageBreak/>
        <w:t>En términos generales el proceso de contratación en las age</w:t>
      </w:r>
      <w:r w:rsidR="0066500F">
        <w:rPr>
          <w:rFonts w:ascii="Tahoma" w:eastAsiaTheme="minorEastAsia" w:hAnsi="Tahoma" w:cs="Tahoma"/>
          <w:color w:val="000000" w:themeColor="text1"/>
          <w:kern w:val="24"/>
          <w:sz w:val="22"/>
          <w:szCs w:val="22"/>
          <w:lang w:val="es-ES"/>
        </w:rPr>
        <w:t xml:space="preserve">ncias </w:t>
      </w:r>
      <w:r w:rsidR="00077A01">
        <w:rPr>
          <w:rFonts w:ascii="Tahoma" w:eastAsiaTheme="minorEastAsia" w:hAnsi="Tahoma" w:cs="Tahoma"/>
          <w:color w:val="000000" w:themeColor="text1"/>
          <w:kern w:val="24"/>
          <w:sz w:val="22"/>
          <w:szCs w:val="22"/>
          <w:lang w:val="es-ES"/>
        </w:rPr>
        <w:t xml:space="preserve">se realiza </w:t>
      </w:r>
      <w:r w:rsidR="0066500F">
        <w:rPr>
          <w:rFonts w:ascii="Tahoma" w:eastAsiaTheme="minorEastAsia" w:hAnsi="Tahoma" w:cs="Tahoma"/>
          <w:color w:val="000000" w:themeColor="text1"/>
          <w:kern w:val="24"/>
          <w:sz w:val="22"/>
          <w:szCs w:val="22"/>
          <w:lang w:val="es-ES"/>
        </w:rPr>
        <w:t>a partir de la confección de unos términos de referencia que suelen publicarse en algún medio público masivo para tener una amplia convocatoria</w:t>
      </w:r>
      <w:r w:rsidR="00E139F9">
        <w:rPr>
          <w:rFonts w:ascii="Tahoma" w:eastAsiaTheme="minorEastAsia" w:hAnsi="Tahoma" w:cs="Tahoma"/>
          <w:color w:val="000000" w:themeColor="text1"/>
          <w:kern w:val="24"/>
          <w:sz w:val="22"/>
          <w:szCs w:val="22"/>
          <w:lang w:val="es-ES"/>
        </w:rPr>
        <w:t xml:space="preserve"> respetando un proceso abierto</w:t>
      </w:r>
      <w:r w:rsidR="0066500F">
        <w:rPr>
          <w:rFonts w:ascii="Tahoma" w:eastAsiaTheme="minorEastAsia" w:hAnsi="Tahoma" w:cs="Tahoma"/>
          <w:color w:val="000000" w:themeColor="text1"/>
          <w:kern w:val="24"/>
          <w:sz w:val="22"/>
          <w:szCs w:val="22"/>
          <w:lang w:val="es-ES"/>
        </w:rPr>
        <w:t xml:space="preserve">. </w:t>
      </w:r>
      <w:r w:rsidR="007156BE">
        <w:rPr>
          <w:rFonts w:ascii="Tahoma" w:eastAsiaTheme="minorEastAsia" w:hAnsi="Tahoma" w:cs="Tahoma"/>
          <w:color w:val="000000" w:themeColor="text1"/>
          <w:kern w:val="24"/>
          <w:sz w:val="22"/>
          <w:szCs w:val="22"/>
          <w:lang w:val="es-ES"/>
        </w:rPr>
        <w:t xml:space="preserve">Estos términos son realizados usualmente por los oficiales de programa </w:t>
      </w:r>
      <w:r w:rsidR="00E139F9">
        <w:rPr>
          <w:rFonts w:ascii="Tahoma" w:eastAsiaTheme="minorEastAsia" w:hAnsi="Tahoma" w:cs="Tahoma"/>
          <w:color w:val="000000" w:themeColor="text1"/>
          <w:kern w:val="24"/>
          <w:sz w:val="22"/>
          <w:szCs w:val="22"/>
          <w:lang w:val="es-ES"/>
        </w:rPr>
        <w:t xml:space="preserve">de cada agencia </w:t>
      </w:r>
      <w:r w:rsidR="001D6A82">
        <w:rPr>
          <w:rFonts w:ascii="Tahoma" w:eastAsiaTheme="minorEastAsia" w:hAnsi="Tahoma" w:cs="Tahoma"/>
          <w:color w:val="000000" w:themeColor="text1"/>
          <w:kern w:val="24"/>
          <w:sz w:val="22"/>
          <w:szCs w:val="22"/>
          <w:lang w:val="es-ES"/>
        </w:rPr>
        <w:t xml:space="preserve">y la colaboración de sus socios ejecutores </w:t>
      </w:r>
      <w:r w:rsidR="007156BE">
        <w:rPr>
          <w:rFonts w:ascii="Tahoma" w:eastAsiaTheme="minorEastAsia" w:hAnsi="Tahoma" w:cs="Tahoma"/>
          <w:color w:val="000000" w:themeColor="text1"/>
          <w:kern w:val="24"/>
          <w:sz w:val="22"/>
          <w:szCs w:val="22"/>
          <w:lang w:val="es-ES"/>
        </w:rPr>
        <w:t>para garantizar que estos reflejen los requisitos técnicos adecuados para escoger la mejor opci</w:t>
      </w:r>
      <w:r w:rsidR="00E139F9">
        <w:rPr>
          <w:rFonts w:ascii="Tahoma" w:eastAsiaTheme="minorEastAsia" w:hAnsi="Tahoma" w:cs="Tahoma"/>
          <w:color w:val="000000" w:themeColor="text1"/>
          <w:kern w:val="24"/>
          <w:sz w:val="22"/>
          <w:szCs w:val="22"/>
          <w:lang w:val="es-ES"/>
        </w:rPr>
        <w:t>ón de contratación. Una vez que se ha</w:t>
      </w:r>
      <w:r w:rsidR="002133B6">
        <w:rPr>
          <w:rFonts w:ascii="Tahoma" w:eastAsiaTheme="minorEastAsia" w:hAnsi="Tahoma" w:cs="Tahoma"/>
          <w:color w:val="000000" w:themeColor="text1"/>
          <w:kern w:val="24"/>
          <w:sz w:val="22"/>
          <w:szCs w:val="22"/>
          <w:lang w:val="es-ES"/>
        </w:rPr>
        <w:t xml:space="preserve"> r</w:t>
      </w:r>
      <w:r w:rsidR="00862737">
        <w:rPr>
          <w:rFonts w:ascii="Tahoma" w:eastAsiaTheme="minorEastAsia" w:hAnsi="Tahoma" w:cs="Tahoma"/>
          <w:color w:val="000000" w:themeColor="text1"/>
          <w:kern w:val="24"/>
          <w:sz w:val="22"/>
          <w:szCs w:val="22"/>
          <w:lang w:val="es-ES"/>
        </w:rPr>
        <w:t xml:space="preserve">ealizado la terna donde suelen </w:t>
      </w:r>
      <w:r w:rsidR="002133B6">
        <w:rPr>
          <w:rFonts w:ascii="Tahoma" w:eastAsiaTheme="minorEastAsia" w:hAnsi="Tahoma" w:cs="Tahoma"/>
          <w:color w:val="000000" w:themeColor="text1"/>
          <w:kern w:val="24"/>
          <w:sz w:val="22"/>
          <w:szCs w:val="22"/>
          <w:lang w:val="es-ES"/>
        </w:rPr>
        <w:t xml:space="preserve">participar la agencia y contraparte se realizan entrevistas. </w:t>
      </w:r>
      <w:r w:rsidR="0012152A">
        <w:rPr>
          <w:rFonts w:ascii="Tahoma" w:eastAsiaTheme="minorEastAsia" w:hAnsi="Tahoma" w:cs="Tahoma"/>
          <w:color w:val="000000" w:themeColor="text1"/>
          <w:kern w:val="24"/>
          <w:sz w:val="22"/>
          <w:szCs w:val="22"/>
          <w:lang w:val="es-ES"/>
        </w:rPr>
        <w:t>A</w:t>
      </w:r>
      <w:r w:rsidR="00665FA6">
        <w:rPr>
          <w:rFonts w:ascii="Tahoma" w:eastAsiaTheme="minorEastAsia" w:hAnsi="Tahoma" w:cs="Tahoma"/>
          <w:color w:val="000000" w:themeColor="text1"/>
          <w:kern w:val="24"/>
          <w:sz w:val="22"/>
          <w:szCs w:val="22"/>
          <w:lang w:val="es-ES"/>
        </w:rPr>
        <w:t xml:space="preserve"> partir del</w:t>
      </w:r>
      <w:r w:rsidR="0012152A">
        <w:rPr>
          <w:rFonts w:ascii="Tahoma" w:eastAsiaTheme="minorEastAsia" w:hAnsi="Tahoma" w:cs="Tahoma"/>
          <w:color w:val="000000" w:themeColor="text1"/>
          <w:kern w:val="24"/>
          <w:sz w:val="22"/>
          <w:szCs w:val="22"/>
          <w:lang w:val="es-ES"/>
        </w:rPr>
        <w:t xml:space="preserve"> momento </w:t>
      </w:r>
      <w:r w:rsidR="00665FA6">
        <w:rPr>
          <w:rFonts w:ascii="Tahoma" w:eastAsiaTheme="minorEastAsia" w:hAnsi="Tahoma" w:cs="Tahoma"/>
          <w:color w:val="000000" w:themeColor="text1"/>
          <w:kern w:val="24"/>
          <w:sz w:val="22"/>
          <w:szCs w:val="22"/>
          <w:lang w:val="es-ES"/>
        </w:rPr>
        <w:t>de selección del contratado</w:t>
      </w:r>
      <w:r w:rsidR="009A7D86">
        <w:rPr>
          <w:rFonts w:ascii="Tahoma" w:eastAsiaTheme="minorEastAsia" w:hAnsi="Tahoma" w:cs="Tahoma"/>
          <w:color w:val="000000" w:themeColor="text1"/>
          <w:kern w:val="24"/>
          <w:sz w:val="22"/>
          <w:szCs w:val="22"/>
          <w:lang w:val="es-ES"/>
        </w:rPr>
        <w:t>,</w:t>
      </w:r>
      <w:r w:rsidR="00665FA6">
        <w:rPr>
          <w:rFonts w:ascii="Tahoma" w:eastAsiaTheme="minorEastAsia" w:hAnsi="Tahoma" w:cs="Tahoma"/>
          <w:color w:val="000000" w:themeColor="text1"/>
          <w:kern w:val="24"/>
          <w:sz w:val="22"/>
          <w:szCs w:val="22"/>
          <w:lang w:val="es-ES"/>
        </w:rPr>
        <w:t xml:space="preserve"> </w:t>
      </w:r>
      <w:r w:rsidR="0012152A">
        <w:rPr>
          <w:rFonts w:ascii="Tahoma" w:eastAsiaTheme="minorEastAsia" w:hAnsi="Tahoma" w:cs="Tahoma"/>
          <w:color w:val="000000" w:themeColor="text1"/>
          <w:kern w:val="24"/>
          <w:sz w:val="22"/>
          <w:szCs w:val="22"/>
          <w:lang w:val="es-ES"/>
        </w:rPr>
        <w:t>se suscribe un contrato anual o por productos qu</w:t>
      </w:r>
      <w:r w:rsidR="00665FA6">
        <w:rPr>
          <w:rFonts w:ascii="Tahoma" w:eastAsiaTheme="minorEastAsia" w:hAnsi="Tahoma" w:cs="Tahoma"/>
          <w:color w:val="000000" w:themeColor="text1"/>
          <w:kern w:val="24"/>
          <w:sz w:val="22"/>
          <w:szCs w:val="22"/>
          <w:lang w:val="es-ES"/>
        </w:rPr>
        <w:t>e se firma para formalizarlo.</w:t>
      </w:r>
      <w:r w:rsidR="007D5BD6">
        <w:rPr>
          <w:rFonts w:ascii="Tahoma" w:eastAsiaTheme="minorEastAsia" w:hAnsi="Tahoma" w:cs="Tahoma"/>
          <w:color w:val="000000" w:themeColor="text1"/>
          <w:kern w:val="24"/>
          <w:sz w:val="22"/>
          <w:szCs w:val="22"/>
          <w:lang w:val="es-ES"/>
        </w:rPr>
        <w:t xml:space="preserve"> </w:t>
      </w:r>
      <w:r w:rsidR="002D6E07">
        <w:rPr>
          <w:rFonts w:ascii="Tahoma" w:eastAsiaTheme="minorEastAsia" w:hAnsi="Tahoma" w:cs="Tahoma"/>
          <w:color w:val="000000" w:themeColor="text1"/>
          <w:kern w:val="24"/>
          <w:sz w:val="22"/>
          <w:szCs w:val="22"/>
          <w:lang w:val="es-ES"/>
        </w:rPr>
        <w:t xml:space="preserve">La duración del proceso de contratación es variante pero suele transcurrir en un promedio de </w:t>
      </w:r>
      <w:r w:rsidR="00BB464A">
        <w:rPr>
          <w:rFonts w:ascii="Tahoma" w:eastAsiaTheme="minorEastAsia" w:hAnsi="Tahoma" w:cs="Tahoma"/>
          <w:color w:val="000000" w:themeColor="text1"/>
          <w:kern w:val="24"/>
          <w:sz w:val="22"/>
          <w:szCs w:val="22"/>
          <w:lang w:val="es-ES"/>
        </w:rPr>
        <w:t>tres a cuatro meses como máximo</w:t>
      </w:r>
      <w:r w:rsidR="00715BE1">
        <w:rPr>
          <w:rStyle w:val="FootnoteReference"/>
          <w:rFonts w:ascii="Tahoma" w:eastAsiaTheme="minorEastAsia" w:hAnsi="Tahoma"/>
          <w:color w:val="000000" w:themeColor="text1"/>
          <w:kern w:val="24"/>
          <w:sz w:val="22"/>
          <w:szCs w:val="22"/>
          <w:lang w:val="es-ES"/>
        </w:rPr>
        <w:footnoteReference w:id="25"/>
      </w:r>
      <w:r w:rsidR="00BB464A">
        <w:rPr>
          <w:rFonts w:ascii="Tahoma" w:eastAsiaTheme="minorEastAsia" w:hAnsi="Tahoma" w:cs="Tahoma"/>
          <w:color w:val="000000" w:themeColor="text1"/>
          <w:kern w:val="24"/>
          <w:sz w:val="22"/>
          <w:szCs w:val="22"/>
          <w:lang w:val="es-ES"/>
        </w:rPr>
        <w:t>.</w:t>
      </w:r>
    </w:p>
    <w:p w14:paraId="0EE8F567" w14:textId="77777777" w:rsidR="00D576F5" w:rsidRDefault="00D576F5"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1A1B2758" w14:textId="77777777" w:rsidR="00AF1F73" w:rsidRDefault="00322190"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En el PC esta forma de operación estuvo centralizada y concentrada en las agencias en el </w:t>
      </w:r>
      <w:r w:rsidR="009C1E39">
        <w:rPr>
          <w:rFonts w:ascii="Tahoma" w:eastAsiaTheme="minorEastAsia" w:hAnsi="Tahoma" w:cs="Tahoma"/>
          <w:color w:val="000000" w:themeColor="text1"/>
          <w:kern w:val="24"/>
          <w:sz w:val="22"/>
          <w:szCs w:val="22"/>
          <w:lang w:val="es-ES"/>
        </w:rPr>
        <w:t xml:space="preserve">nivel central. Es aquí donde la estructura organizativa de cada agencia funciona (recursos humanos, operación, administración, finanzas). </w:t>
      </w:r>
      <w:r w:rsidR="00A076D7">
        <w:rPr>
          <w:rFonts w:ascii="Tahoma" w:eastAsiaTheme="minorEastAsia" w:hAnsi="Tahoma" w:cs="Tahoma"/>
          <w:color w:val="000000" w:themeColor="text1"/>
          <w:kern w:val="24"/>
          <w:sz w:val="22"/>
          <w:szCs w:val="22"/>
          <w:lang w:val="es-ES"/>
        </w:rPr>
        <w:t xml:space="preserve">Por otra parte, la ejecución </w:t>
      </w:r>
      <w:r w:rsidR="00E11CF8">
        <w:rPr>
          <w:rFonts w:ascii="Tahoma" w:eastAsiaTheme="minorEastAsia" w:hAnsi="Tahoma" w:cs="Tahoma"/>
          <w:color w:val="000000" w:themeColor="text1"/>
          <w:kern w:val="24"/>
          <w:sz w:val="22"/>
          <w:szCs w:val="22"/>
          <w:lang w:val="es-ES"/>
        </w:rPr>
        <w:t>programática</w:t>
      </w:r>
      <w:r w:rsidR="00A076D7">
        <w:rPr>
          <w:rFonts w:ascii="Tahoma" w:eastAsiaTheme="minorEastAsia" w:hAnsi="Tahoma" w:cs="Tahoma"/>
          <w:color w:val="000000" w:themeColor="text1"/>
          <w:kern w:val="24"/>
          <w:sz w:val="22"/>
          <w:szCs w:val="22"/>
          <w:lang w:val="es-ES"/>
        </w:rPr>
        <w:t xml:space="preserve"> estaba descentralizada en las dos regiones. </w:t>
      </w:r>
      <w:r w:rsidR="00EF559C">
        <w:rPr>
          <w:rFonts w:ascii="Tahoma" w:eastAsiaTheme="minorEastAsia" w:hAnsi="Tahoma" w:cs="Tahoma"/>
          <w:color w:val="000000" w:themeColor="text1"/>
          <w:kern w:val="24"/>
          <w:sz w:val="22"/>
          <w:szCs w:val="22"/>
          <w:lang w:val="es-ES"/>
        </w:rPr>
        <w:t>Es en este encuentro de centralización administrativa y descentralización ejecutiv</w:t>
      </w:r>
      <w:r w:rsidR="00DB5C04">
        <w:rPr>
          <w:rFonts w:ascii="Tahoma" w:eastAsiaTheme="minorEastAsia" w:hAnsi="Tahoma" w:cs="Tahoma"/>
          <w:color w:val="000000" w:themeColor="text1"/>
          <w:kern w:val="24"/>
          <w:sz w:val="22"/>
          <w:szCs w:val="22"/>
          <w:lang w:val="es-ES"/>
        </w:rPr>
        <w:t>a donde parece se presenta</w:t>
      </w:r>
      <w:r w:rsidR="0090076C">
        <w:rPr>
          <w:rFonts w:ascii="Tahoma" w:eastAsiaTheme="minorEastAsia" w:hAnsi="Tahoma" w:cs="Tahoma"/>
          <w:color w:val="000000" w:themeColor="text1"/>
          <w:kern w:val="24"/>
          <w:sz w:val="22"/>
          <w:szCs w:val="22"/>
          <w:lang w:val="es-ES"/>
        </w:rPr>
        <w:t>ro</w:t>
      </w:r>
      <w:r w:rsidR="00DB5C04">
        <w:rPr>
          <w:rFonts w:ascii="Tahoma" w:eastAsiaTheme="minorEastAsia" w:hAnsi="Tahoma" w:cs="Tahoma"/>
          <w:color w:val="000000" w:themeColor="text1"/>
          <w:kern w:val="24"/>
          <w:sz w:val="22"/>
          <w:szCs w:val="22"/>
          <w:lang w:val="es-ES"/>
        </w:rPr>
        <w:t xml:space="preserve">n los principales obstáculos que </w:t>
      </w:r>
      <w:r w:rsidR="00E11CF8">
        <w:rPr>
          <w:rFonts w:ascii="Tahoma" w:eastAsiaTheme="minorEastAsia" w:hAnsi="Tahoma" w:cs="Tahoma"/>
          <w:color w:val="000000" w:themeColor="text1"/>
          <w:kern w:val="24"/>
          <w:sz w:val="22"/>
          <w:szCs w:val="22"/>
          <w:lang w:val="es-ES"/>
        </w:rPr>
        <w:t>afectaron</w:t>
      </w:r>
      <w:r w:rsidR="00BC3C92">
        <w:rPr>
          <w:rFonts w:ascii="Tahoma" w:eastAsiaTheme="minorEastAsia" w:hAnsi="Tahoma" w:cs="Tahoma"/>
          <w:color w:val="000000" w:themeColor="text1"/>
          <w:kern w:val="24"/>
          <w:sz w:val="22"/>
          <w:szCs w:val="22"/>
          <w:lang w:val="es-ES"/>
        </w:rPr>
        <w:t xml:space="preserve"> la</w:t>
      </w:r>
      <w:r w:rsidR="00403F2A">
        <w:rPr>
          <w:rFonts w:ascii="Tahoma" w:eastAsiaTheme="minorEastAsia" w:hAnsi="Tahoma" w:cs="Tahoma"/>
          <w:color w:val="000000" w:themeColor="text1"/>
          <w:kern w:val="24"/>
          <w:sz w:val="22"/>
          <w:szCs w:val="22"/>
          <w:lang w:val="es-ES"/>
        </w:rPr>
        <w:t xml:space="preserve"> eficiencia</w:t>
      </w:r>
      <w:r w:rsidR="0090076C">
        <w:rPr>
          <w:rFonts w:ascii="Tahoma" w:eastAsiaTheme="minorEastAsia" w:hAnsi="Tahoma" w:cs="Tahoma"/>
          <w:color w:val="000000" w:themeColor="text1"/>
          <w:kern w:val="24"/>
          <w:sz w:val="22"/>
          <w:szCs w:val="22"/>
          <w:lang w:val="es-ES"/>
        </w:rPr>
        <w:t xml:space="preserve"> administrativa y financiera</w:t>
      </w:r>
      <w:r w:rsidR="00403F2A">
        <w:rPr>
          <w:rFonts w:ascii="Tahoma" w:eastAsiaTheme="minorEastAsia" w:hAnsi="Tahoma" w:cs="Tahoma"/>
          <w:color w:val="000000" w:themeColor="text1"/>
          <w:kern w:val="24"/>
          <w:sz w:val="22"/>
          <w:szCs w:val="22"/>
          <w:lang w:val="es-ES"/>
        </w:rPr>
        <w:t xml:space="preserve"> del PC</w:t>
      </w:r>
      <w:r w:rsidR="008A33CD">
        <w:rPr>
          <w:rFonts w:ascii="Tahoma" w:eastAsiaTheme="minorEastAsia" w:hAnsi="Tahoma" w:cs="Tahoma"/>
          <w:color w:val="000000" w:themeColor="text1"/>
          <w:kern w:val="24"/>
          <w:sz w:val="22"/>
          <w:szCs w:val="22"/>
          <w:lang w:val="es-ES"/>
        </w:rPr>
        <w:t xml:space="preserve">. </w:t>
      </w:r>
      <w:r w:rsidR="00DB5C04">
        <w:rPr>
          <w:rFonts w:ascii="Tahoma" w:eastAsiaTheme="minorEastAsia" w:hAnsi="Tahoma" w:cs="Tahoma"/>
          <w:color w:val="000000" w:themeColor="text1"/>
          <w:kern w:val="24"/>
          <w:sz w:val="22"/>
          <w:szCs w:val="22"/>
          <w:lang w:val="es-ES"/>
        </w:rPr>
        <w:t xml:space="preserve"> </w:t>
      </w:r>
    </w:p>
    <w:p w14:paraId="1EC113EB" w14:textId="77777777" w:rsidR="00AF1F73" w:rsidRDefault="00AF1F73"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7025D3A4" w14:textId="77777777" w:rsidR="00140E5E" w:rsidRDefault="00E14A8C"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Entre estos obstáculos se pueden destacar:</w:t>
      </w:r>
    </w:p>
    <w:p w14:paraId="76354066" w14:textId="77777777" w:rsidR="00AF1F73" w:rsidRDefault="00AF1F73"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73F472C7" w14:textId="77777777" w:rsidR="00AF1F73" w:rsidRDefault="00AF1F73"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1. </w:t>
      </w:r>
      <w:r w:rsidRPr="003E4B10">
        <w:rPr>
          <w:rFonts w:ascii="Tahoma" w:eastAsiaTheme="minorEastAsia" w:hAnsi="Tahoma" w:cs="Tahoma"/>
          <w:color w:val="000000" w:themeColor="text1"/>
          <w:kern w:val="24"/>
          <w:sz w:val="22"/>
          <w:szCs w:val="22"/>
          <w:lang w:val="es-ES"/>
        </w:rPr>
        <w:t xml:space="preserve">Procesos burocráticos y logísticos </w:t>
      </w:r>
      <w:r>
        <w:rPr>
          <w:rFonts w:ascii="Tahoma" w:eastAsiaTheme="minorEastAsia" w:hAnsi="Tahoma" w:cs="Tahoma"/>
          <w:color w:val="000000" w:themeColor="text1"/>
          <w:kern w:val="24"/>
          <w:sz w:val="22"/>
          <w:szCs w:val="22"/>
          <w:lang w:val="es-ES"/>
        </w:rPr>
        <w:t xml:space="preserve">centrales </w:t>
      </w:r>
      <w:r w:rsidRPr="003E4B10">
        <w:rPr>
          <w:rFonts w:ascii="Tahoma" w:eastAsiaTheme="minorEastAsia" w:hAnsi="Tahoma" w:cs="Tahoma"/>
          <w:color w:val="000000" w:themeColor="text1"/>
          <w:kern w:val="24"/>
          <w:sz w:val="22"/>
          <w:szCs w:val="22"/>
          <w:lang w:val="es-ES"/>
        </w:rPr>
        <w:t>desligados de la realidad</w:t>
      </w:r>
      <w:r>
        <w:rPr>
          <w:rFonts w:ascii="Tahoma" w:eastAsiaTheme="minorEastAsia" w:hAnsi="Tahoma" w:cs="Tahoma"/>
          <w:color w:val="000000" w:themeColor="text1"/>
          <w:kern w:val="24"/>
          <w:sz w:val="22"/>
          <w:szCs w:val="22"/>
          <w:lang w:val="es-ES"/>
        </w:rPr>
        <w:t xml:space="preserve"> en la región de abordaje del programa</w:t>
      </w:r>
      <w:r w:rsidRPr="003E4B10">
        <w:rPr>
          <w:rFonts w:ascii="Tahoma" w:eastAsiaTheme="minorEastAsia" w:hAnsi="Tahoma" w:cs="Tahoma"/>
          <w:color w:val="000000" w:themeColor="text1"/>
          <w:kern w:val="24"/>
          <w:sz w:val="22"/>
          <w:szCs w:val="22"/>
          <w:lang w:val="es-ES"/>
        </w:rPr>
        <w:t xml:space="preserve">. </w:t>
      </w:r>
      <w:r>
        <w:rPr>
          <w:rFonts w:ascii="Tahoma" w:eastAsiaTheme="minorEastAsia" w:hAnsi="Tahoma" w:cs="Tahoma"/>
          <w:color w:val="000000" w:themeColor="text1"/>
          <w:kern w:val="24"/>
          <w:sz w:val="22"/>
          <w:szCs w:val="22"/>
          <w:lang w:val="es-ES"/>
        </w:rPr>
        <w:t>Hay realidades distintas de operación.</w:t>
      </w:r>
      <w:r w:rsidRPr="003E4B10">
        <w:rPr>
          <w:rFonts w:ascii="Tahoma" w:eastAsiaTheme="minorEastAsia" w:hAnsi="Tahoma" w:cs="Tahoma"/>
          <w:color w:val="000000" w:themeColor="text1"/>
          <w:kern w:val="24"/>
          <w:sz w:val="22"/>
          <w:szCs w:val="22"/>
          <w:lang w:val="es-ES"/>
        </w:rPr>
        <w:t xml:space="preserve"> </w:t>
      </w:r>
      <w:r>
        <w:rPr>
          <w:rFonts w:ascii="Tahoma" w:eastAsiaTheme="minorEastAsia" w:hAnsi="Tahoma" w:cs="Tahoma"/>
          <w:color w:val="000000" w:themeColor="text1"/>
          <w:kern w:val="24"/>
          <w:sz w:val="22"/>
          <w:szCs w:val="22"/>
          <w:lang w:val="es-ES"/>
        </w:rPr>
        <w:t xml:space="preserve">Un ejemplo es la forma logística como a nivel central las agencias tienen convenios con las estaciones de gasolina para suministrar combustible a su flotilla y como este no es operativo en las regiones de abordaje del PC. Por lo tanto, como sucedió en este PC, debe haber una adaptación de estos procesos burocráticos y logísticos del nivel central hacia las regiones de abordaje. </w:t>
      </w:r>
    </w:p>
    <w:p w14:paraId="03E42186" w14:textId="77777777" w:rsidR="00AF1F73" w:rsidRDefault="00AF1F73"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61E6D470" w14:textId="72DC0FAA" w:rsidR="00AF1F73" w:rsidRDefault="00D65F3D"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Es </w:t>
      </w:r>
      <w:r w:rsidR="00AF1F73">
        <w:rPr>
          <w:rFonts w:ascii="Tahoma" w:eastAsiaTheme="minorEastAsia" w:hAnsi="Tahoma" w:cs="Tahoma"/>
          <w:color w:val="000000" w:themeColor="text1"/>
          <w:kern w:val="24"/>
          <w:sz w:val="22"/>
          <w:szCs w:val="22"/>
          <w:lang w:val="es-ES"/>
        </w:rPr>
        <w:t>importante rescatar que con el fortalecimiento de la UC hay una</w:t>
      </w:r>
      <w:r w:rsidR="008F0770">
        <w:rPr>
          <w:rFonts w:ascii="Tahoma" w:eastAsiaTheme="minorEastAsia" w:hAnsi="Tahoma" w:cs="Tahoma"/>
          <w:color w:val="000000" w:themeColor="text1"/>
          <w:kern w:val="24"/>
          <w:sz w:val="22"/>
          <w:szCs w:val="22"/>
          <w:lang w:val="es-ES"/>
        </w:rPr>
        <w:t xml:space="preserve"> mayor</w:t>
      </w:r>
      <w:r w:rsidR="00AF1F73">
        <w:rPr>
          <w:rFonts w:ascii="Tahoma" w:eastAsiaTheme="minorEastAsia" w:hAnsi="Tahoma" w:cs="Tahoma"/>
          <w:color w:val="000000" w:themeColor="text1"/>
          <w:kern w:val="24"/>
          <w:sz w:val="22"/>
          <w:szCs w:val="22"/>
          <w:lang w:val="es-ES"/>
        </w:rPr>
        <w:t xml:space="preserve"> descentralización financiera (caja chica)</w:t>
      </w:r>
      <w:r w:rsidR="0019136B">
        <w:rPr>
          <w:rFonts w:ascii="Tahoma" w:eastAsiaTheme="minorEastAsia" w:hAnsi="Tahoma" w:cs="Tahoma"/>
          <w:color w:val="000000" w:themeColor="text1"/>
          <w:kern w:val="24"/>
          <w:sz w:val="22"/>
          <w:szCs w:val="22"/>
          <w:lang w:val="es-ES"/>
        </w:rPr>
        <w:t xml:space="preserve"> para la gestión operativa en la región</w:t>
      </w:r>
      <w:r w:rsidR="00AF1F73">
        <w:rPr>
          <w:rFonts w:ascii="Tahoma" w:eastAsiaTheme="minorEastAsia" w:hAnsi="Tahoma" w:cs="Tahoma"/>
          <w:color w:val="000000" w:themeColor="text1"/>
          <w:kern w:val="24"/>
          <w:sz w:val="22"/>
          <w:szCs w:val="22"/>
          <w:lang w:val="es-ES"/>
        </w:rPr>
        <w:t xml:space="preserve"> y un mayor protagonismo de la Unidad por la toma de decisiones programática y financiera </w:t>
      </w:r>
      <w:r w:rsidR="00AF1F73" w:rsidRPr="001D320A">
        <w:rPr>
          <w:rFonts w:ascii="Tahoma" w:eastAsiaTheme="minorEastAsia" w:hAnsi="Tahoma" w:cs="Tahoma"/>
          <w:color w:val="000000" w:themeColor="text1"/>
          <w:kern w:val="24"/>
          <w:sz w:val="22"/>
          <w:szCs w:val="22"/>
          <w:lang w:val="es-ES"/>
        </w:rPr>
        <w:t>en coordinación con las agencias involucradas</w:t>
      </w:r>
      <w:r w:rsidR="00AF1F73">
        <w:rPr>
          <w:rFonts w:ascii="Tahoma" w:eastAsiaTheme="minorEastAsia" w:hAnsi="Tahoma" w:cs="Tahoma"/>
          <w:color w:val="000000" w:themeColor="text1"/>
          <w:kern w:val="24"/>
          <w:sz w:val="22"/>
          <w:szCs w:val="22"/>
          <w:lang w:val="es-ES"/>
        </w:rPr>
        <w:t>. Esto es fundamental en la mejoría de la eficiencia administrativa y financiera del PC en general. La forma distante como se actuaba en un principio en el PC desde las agencias en el nivel central donde el coordinador del programa no tenía ninguna injerencia ni conocimiento sobre la situación financiera afectaba la gestión del PC.</w:t>
      </w:r>
    </w:p>
    <w:p w14:paraId="6F70C6D1" w14:textId="77777777" w:rsidR="00AF1F73" w:rsidRDefault="00AF1F73"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548842F9" w14:textId="77777777" w:rsidR="00AF1F73" w:rsidRDefault="00AF1F73"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2. </w:t>
      </w:r>
      <w:r w:rsidR="005549E5">
        <w:rPr>
          <w:rFonts w:ascii="Tahoma" w:eastAsiaTheme="minorEastAsia" w:hAnsi="Tahoma" w:cs="Tahoma"/>
          <w:color w:val="000000" w:themeColor="text1"/>
          <w:kern w:val="24"/>
          <w:sz w:val="22"/>
          <w:szCs w:val="22"/>
          <w:lang w:val="es-ES"/>
        </w:rPr>
        <w:t>Otro obstáculo esta asociado</w:t>
      </w:r>
      <w:r w:rsidR="0032456C">
        <w:rPr>
          <w:rFonts w:ascii="Tahoma" w:eastAsiaTheme="minorEastAsia" w:hAnsi="Tahoma" w:cs="Tahoma"/>
          <w:color w:val="000000" w:themeColor="text1"/>
          <w:kern w:val="24"/>
          <w:sz w:val="22"/>
          <w:szCs w:val="22"/>
          <w:lang w:val="es-ES"/>
        </w:rPr>
        <w:t xml:space="preserve"> a lo</w:t>
      </w:r>
      <w:r>
        <w:rPr>
          <w:rFonts w:ascii="Tahoma" w:eastAsiaTheme="minorEastAsia" w:hAnsi="Tahoma" w:cs="Tahoma"/>
          <w:color w:val="000000" w:themeColor="text1"/>
          <w:kern w:val="24"/>
          <w:sz w:val="22"/>
          <w:szCs w:val="22"/>
          <w:lang w:val="es-ES"/>
        </w:rPr>
        <w:t xml:space="preserve"> anquilosado y rectilíneo que se pueden volver los procesos de contratación y recontratación en las agencias y la necesidad urgente de ejecución programática</w:t>
      </w:r>
      <w:r w:rsidR="00055953">
        <w:rPr>
          <w:rFonts w:ascii="Tahoma" w:eastAsiaTheme="minorEastAsia" w:hAnsi="Tahoma" w:cs="Tahoma"/>
          <w:color w:val="000000" w:themeColor="text1"/>
          <w:kern w:val="24"/>
          <w:sz w:val="22"/>
          <w:szCs w:val="22"/>
          <w:lang w:val="es-ES"/>
        </w:rPr>
        <w:t xml:space="preserve"> cuando se usan los mismos procesos administrativos en el nivel central como en lo local</w:t>
      </w:r>
      <w:r>
        <w:rPr>
          <w:rFonts w:ascii="Tahoma" w:eastAsiaTheme="minorEastAsia" w:hAnsi="Tahoma" w:cs="Tahoma"/>
          <w:color w:val="000000" w:themeColor="text1"/>
          <w:kern w:val="24"/>
          <w:sz w:val="22"/>
          <w:szCs w:val="22"/>
          <w:lang w:val="es-ES"/>
        </w:rPr>
        <w:t xml:space="preserve">. Esta falta de “agilidad“ en los procesos que puede entenderse como un burocratismo desmedido desde la lectura pragmático debe verse con cuidado </w:t>
      </w:r>
      <w:r>
        <w:rPr>
          <w:rFonts w:ascii="Tahoma" w:eastAsiaTheme="minorEastAsia" w:hAnsi="Tahoma" w:cs="Tahoma"/>
          <w:color w:val="000000" w:themeColor="text1"/>
          <w:kern w:val="24"/>
          <w:sz w:val="22"/>
          <w:szCs w:val="22"/>
          <w:lang w:val="es-ES"/>
        </w:rPr>
        <w:lastRenderedPageBreak/>
        <w:t>en términos de seguir llevando a cabo un proceso transparente y abierto bajo principios éticos y morales. Por eso es recomendable cuando una agencia actúe en el nivel local que realice una valoración de cual sería la mejor modalidad de contratación</w:t>
      </w:r>
      <w:r>
        <w:rPr>
          <w:rStyle w:val="FootnoteReference"/>
          <w:rFonts w:ascii="Tahoma" w:eastAsiaTheme="minorEastAsia" w:hAnsi="Tahoma"/>
          <w:color w:val="000000" w:themeColor="text1"/>
          <w:kern w:val="24"/>
          <w:sz w:val="22"/>
          <w:szCs w:val="22"/>
          <w:lang w:val="es-ES"/>
        </w:rPr>
        <w:footnoteReference w:id="26"/>
      </w:r>
      <w:r>
        <w:rPr>
          <w:rFonts w:ascii="Tahoma" w:eastAsiaTheme="minorEastAsia" w:hAnsi="Tahoma" w:cs="Tahoma"/>
          <w:color w:val="000000" w:themeColor="text1"/>
          <w:kern w:val="24"/>
          <w:sz w:val="22"/>
          <w:szCs w:val="22"/>
          <w:lang w:val="es-ES"/>
        </w:rPr>
        <w:t xml:space="preserve"> y los mejores procesos administrativos y financieros que se deben llevar a cabo para agilizar la gestión por que no necesariamente deben ser iguales a los que prevalecen en el nivel central. </w:t>
      </w:r>
    </w:p>
    <w:p w14:paraId="0A7E3ED3" w14:textId="77777777" w:rsidR="00D576F5" w:rsidRDefault="00D576F5"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283CDB80" w14:textId="77777777" w:rsidR="00AF1F73" w:rsidRDefault="00AF1F73" w:rsidP="00AF1F7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En el PC prevaleció un proceso en las cuatro agencias que hizo lento las contrataciones. Hay contrataciones que tardaron más de seis meses en efectuarse. Un ejemplo es la contratación del facilitador de las capacitaciones en las comunidades sobre las JASS que inicio en septiembre del 2011 y es hasta en el mes de marzo 2012 cuando se concreta la contratación.</w:t>
      </w:r>
    </w:p>
    <w:p w14:paraId="41BD95D7" w14:textId="77777777" w:rsidR="00E14A8C" w:rsidRDefault="00E14A8C" w:rsidP="0066500F">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212A38DE" w14:textId="77777777" w:rsidR="00571E3B" w:rsidRDefault="00736101" w:rsidP="007049A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Aún bajo esta serie de obstáculos administrativos y financieros </w:t>
      </w:r>
      <w:r w:rsidR="00E945E5">
        <w:rPr>
          <w:rFonts w:ascii="Tahoma" w:eastAsiaTheme="minorEastAsia" w:hAnsi="Tahoma" w:cs="Tahoma"/>
          <w:color w:val="000000" w:themeColor="text1"/>
          <w:kern w:val="24"/>
          <w:sz w:val="22"/>
          <w:szCs w:val="22"/>
          <w:lang w:val="es-ES"/>
        </w:rPr>
        <w:t>s</w:t>
      </w:r>
      <w:r w:rsidR="00AD4ED9">
        <w:rPr>
          <w:rFonts w:ascii="Tahoma" w:eastAsiaTheme="minorEastAsia" w:hAnsi="Tahoma" w:cs="Tahoma"/>
          <w:color w:val="000000" w:themeColor="text1"/>
          <w:kern w:val="24"/>
          <w:sz w:val="22"/>
          <w:szCs w:val="22"/>
          <w:lang w:val="es-ES"/>
        </w:rPr>
        <w:t>e presentaron buenas prácticas</w:t>
      </w:r>
      <w:r w:rsidR="00E945E5">
        <w:rPr>
          <w:rFonts w:ascii="Tahoma" w:eastAsiaTheme="minorEastAsia" w:hAnsi="Tahoma" w:cs="Tahoma"/>
          <w:color w:val="000000" w:themeColor="text1"/>
          <w:kern w:val="24"/>
          <w:sz w:val="22"/>
          <w:szCs w:val="22"/>
          <w:lang w:val="es-ES"/>
        </w:rPr>
        <w:t xml:space="preserve"> </w:t>
      </w:r>
      <w:r w:rsidR="004568C1">
        <w:rPr>
          <w:rFonts w:ascii="Tahoma" w:eastAsiaTheme="minorEastAsia" w:hAnsi="Tahoma" w:cs="Tahoma"/>
          <w:color w:val="000000" w:themeColor="text1"/>
          <w:kern w:val="24"/>
          <w:sz w:val="22"/>
          <w:szCs w:val="22"/>
          <w:lang w:val="es-ES"/>
        </w:rPr>
        <w:t>en el PC. Una fue la dec</w:t>
      </w:r>
      <w:r w:rsidR="00571E3B">
        <w:rPr>
          <w:rFonts w:ascii="Tahoma" w:eastAsiaTheme="minorEastAsia" w:hAnsi="Tahoma" w:cs="Tahoma"/>
          <w:color w:val="000000" w:themeColor="text1"/>
          <w:kern w:val="24"/>
          <w:sz w:val="22"/>
          <w:szCs w:val="22"/>
          <w:lang w:val="es-ES"/>
        </w:rPr>
        <w:t xml:space="preserve">isión de integrar y transferir </w:t>
      </w:r>
      <w:r w:rsidR="00AD4ED9" w:rsidRPr="00AD4ED9">
        <w:rPr>
          <w:rFonts w:ascii="Tahoma" w:eastAsiaTheme="minorEastAsia" w:hAnsi="Tahoma" w:cs="Tahoma"/>
          <w:color w:val="000000" w:themeColor="text1"/>
          <w:kern w:val="24"/>
          <w:sz w:val="22"/>
          <w:szCs w:val="22"/>
          <w:lang w:val="es-ES"/>
        </w:rPr>
        <w:t>recursos financieros</w:t>
      </w:r>
      <w:r w:rsidR="002C4793">
        <w:rPr>
          <w:rFonts w:ascii="Tahoma" w:eastAsiaTheme="minorEastAsia" w:hAnsi="Tahoma" w:cs="Tahoma"/>
          <w:color w:val="000000" w:themeColor="text1"/>
          <w:kern w:val="24"/>
          <w:sz w:val="22"/>
          <w:szCs w:val="22"/>
          <w:lang w:val="es-ES"/>
        </w:rPr>
        <w:t xml:space="preserve"> </w:t>
      </w:r>
      <w:r w:rsidR="00AD4ED9" w:rsidRPr="00AD4ED9">
        <w:rPr>
          <w:rFonts w:ascii="Tahoma" w:eastAsiaTheme="minorEastAsia" w:hAnsi="Tahoma" w:cs="Tahoma"/>
          <w:color w:val="000000" w:themeColor="text1"/>
          <w:kern w:val="24"/>
          <w:sz w:val="22"/>
          <w:szCs w:val="22"/>
          <w:lang w:val="es-ES"/>
        </w:rPr>
        <w:t>entre las agencias para apoyar nuevos procesos</w:t>
      </w:r>
      <w:r w:rsidR="004B0333">
        <w:rPr>
          <w:rFonts w:ascii="Tahoma" w:eastAsiaTheme="minorEastAsia" w:hAnsi="Tahoma" w:cs="Tahoma"/>
          <w:color w:val="000000" w:themeColor="text1"/>
          <w:kern w:val="24"/>
          <w:sz w:val="22"/>
          <w:szCs w:val="22"/>
          <w:lang w:val="es-ES"/>
        </w:rPr>
        <w:t xml:space="preserve"> no previstos pero valiosos en la mejoría de la gestión del PC</w:t>
      </w:r>
      <w:r w:rsidR="00AD4ED9" w:rsidRPr="00AD4ED9">
        <w:rPr>
          <w:rFonts w:ascii="Tahoma" w:eastAsiaTheme="minorEastAsia" w:hAnsi="Tahoma" w:cs="Tahoma"/>
          <w:color w:val="000000" w:themeColor="text1"/>
          <w:kern w:val="24"/>
          <w:sz w:val="22"/>
          <w:szCs w:val="22"/>
          <w:lang w:val="es-ES"/>
        </w:rPr>
        <w:t xml:space="preserve"> (coordinación </w:t>
      </w:r>
      <w:r w:rsidR="00AD4ED9">
        <w:rPr>
          <w:rFonts w:ascii="Tahoma" w:eastAsiaTheme="minorEastAsia" w:hAnsi="Tahoma" w:cs="Tahoma"/>
          <w:color w:val="000000" w:themeColor="text1"/>
          <w:kern w:val="24"/>
          <w:sz w:val="22"/>
          <w:szCs w:val="22"/>
          <w:lang w:val="es-ES"/>
        </w:rPr>
        <w:t>inter</w:t>
      </w:r>
      <w:r w:rsidR="00FD6FFE">
        <w:rPr>
          <w:rFonts w:ascii="Tahoma" w:eastAsiaTheme="minorEastAsia" w:hAnsi="Tahoma" w:cs="Tahoma"/>
          <w:color w:val="000000" w:themeColor="text1"/>
          <w:kern w:val="24"/>
          <w:sz w:val="22"/>
          <w:szCs w:val="22"/>
          <w:lang w:val="es-ES"/>
        </w:rPr>
        <w:t>-</w:t>
      </w:r>
      <w:r w:rsidR="00AD4ED9">
        <w:rPr>
          <w:rFonts w:ascii="Tahoma" w:eastAsiaTheme="minorEastAsia" w:hAnsi="Tahoma" w:cs="Tahoma"/>
          <w:color w:val="000000" w:themeColor="text1"/>
          <w:kern w:val="24"/>
          <w:sz w:val="22"/>
          <w:szCs w:val="22"/>
          <w:lang w:val="es-ES"/>
        </w:rPr>
        <w:t>programas conjuntos</w:t>
      </w:r>
      <w:r w:rsidR="00AD4ED9" w:rsidRPr="00AD4ED9">
        <w:rPr>
          <w:rFonts w:ascii="Tahoma" w:eastAsiaTheme="minorEastAsia" w:hAnsi="Tahoma" w:cs="Tahoma"/>
          <w:color w:val="000000" w:themeColor="text1"/>
          <w:kern w:val="24"/>
          <w:sz w:val="22"/>
          <w:szCs w:val="22"/>
          <w:lang w:val="es-ES"/>
        </w:rPr>
        <w:t xml:space="preserve">, plan comunicación, </w:t>
      </w:r>
      <w:r w:rsidR="00AD4ED9">
        <w:rPr>
          <w:rFonts w:ascii="Tahoma" w:eastAsiaTheme="minorEastAsia" w:hAnsi="Tahoma" w:cs="Tahoma"/>
          <w:color w:val="000000" w:themeColor="text1"/>
          <w:kern w:val="24"/>
          <w:sz w:val="22"/>
          <w:szCs w:val="22"/>
          <w:lang w:val="es-ES"/>
        </w:rPr>
        <w:t xml:space="preserve">estrategia de </w:t>
      </w:r>
      <w:r w:rsidR="00AD4ED9" w:rsidRPr="00AD4ED9">
        <w:rPr>
          <w:rFonts w:ascii="Tahoma" w:eastAsiaTheme="minorEastAsia" w:hAnsi="Tahoma" w:cs="Tahoma"/>
          <w:color w:val="000000" w:themeColor="text1"/>
          <w:kern w:val="24"/>
          <w:sz w:val="22"/>
          <w:szCs w:val="22"/>
          <w:lang w:val="es-ES"/>
        </w:rPr>
        <w:t>SyE)</w:t>
      </w:r>
      <w:r w:rsidR="004B0333">
        <w:rPr>
          <w:rFonts w:ascii="Tahoma" w:eastAsiaTheme="minorEastAsia" w:hAnsi="Tahoma" w:cs="Tahoma"/>
          <w:color w:val="000000" w:themeColor="text1"/>
          <w:kern w:val="24"/>
          <w:sz w:val="22"/>
          <w:szCs w:val="22"/>
          <w:lang w:val="es-ES"/>
        </w:rPr>
        <w:t xml:space="preserve">. </w:t>
      </w:r>
      <w:r w:rsidR="002C3D3A" w:rsidRPr="00A2360B">
        <w:rPr>
          <w:rFonts w:ascii="Tahoma" w:eastAsiaTheme="minorEastAsia" w:hAnsi="Tahoma" w:cs="Tahoma"/>
          <w:color w:val="000000" w:themeColor="text1"/>
          <w:kern w:val="24"/>
          <w:sz w:val="22"/>
          <w:szCs w:val="22"/>
          <w:lang w:val="es-ES"/>
        </w:rPr>
        <w:t>Otro fue</w:t>
      </w:r>
      <w:r w:rsidR="002C3D3A">
        <w:rPr>
          <w:rFonts w:ascii="Tahoma" w:eastAsiaTheme="minorEastAsia" w:hAnsi="Tahoma" w:cs="Tahoma"/>
          <w:color w:val="000000" w:themeColor="text1"/>
          <w:kern w:val="24"/>
          <w:sz w:val="22"/>
          <w:szCs w:val="22"/>
          <w:lang w:val="es-ES"/>
        </w:rPr>
        <w:t xml:space="preserve"> </w:t>
      </w:r>
      <w:r w:rsidR="004F474D">
        <w:rPr>
          <w:rFonts w:ascii="Tahoma" w:eastAsiaTheme="minorEastAsia" w:hAnsi="Tahoma" w:cs="Tahoma"/>
          <w:color w:val="000000" w:themeColor="text1"/>
          <w:kern w:val="24"/>
          <w:sz w:val="22"/>
          <w:szCs w:val="22"/>
          <w:lang w:val="es-ES"/>
        </w:rPr>
        <w:t xml:space="preserve">compartir </w:t>
      </w:r>
      <w:r w:rsidR="00A2360B">
        <w:rPr>
          <w:rFonts w:ascii="Tahoma" w:eastAsiaTheme="minorEastAsia" w:hAnsi="Tahoma" w:cs="Tahoma"/>
          <w:color w:val="000000" w:themeColor="text1"/>
          <w:kern w:val="24"/>
          <w:sz w:val="22"/>
          <w:szCs w:val="22"/>
          <w:lang w:val="es-ES"/>
        </w:rPr>
        <w:t>las</w:t>
      </w:r>
      <w:r w:rsidR="009770C8">
        <w:rPr>
          <w:rFonts w:ascii="Tahoma" w:eastAsiaTheme="minorEastAsia" w:hAnsi="Tahoma" w:cs="Tahoma"/>
          <w:color w:val="000000" w:themeColor="text1"/>
          <w:kern w:val="24"/>
          <w:sz w:val="22"/>
          <w:szCs w:val="22"/>
          <w:lang w:val="es-ES"/>
        </w:rPr>
        <w:t xml:space="preserve"> condiciones de contratación </w:t>
      </w:r>
      <w:r w:rsidR="00A2360B">
        <w:rPr>
          <w:rFonts w:ascii="Tahoma" w:eastAsiaTheme="minorEastAsia" w:hAnsi="Tahoma" w:cs="Tahoma"/>
          <w:color w:val="000000" w:themeColor="text1"/>
          <w:kern w:val="24"/>
          <w:sz w:val="22"/>
          <w:szCs w:val="22"/>
          <w:lang w:val="es-ES"/>
        </w:rPr>
        <w:t xml:space="preserve">de los miembros de la UC </w:t>
      </w:r>
      <w:r w:rsidR="009770C8">
        <w:rPr>
          <w:rFonts w:ascii="Tahoma" w:eastAsiaTheme="minorEastAsia" w:hAnsi="Tahoma" w:cs="Tahoma"/>
          <w:color w:val="000000" w:themeColor="text1"/>
          <w:kern w:val="24"/>
          <w:sz w:val="22"/>
          <w:szCs w:val="22"/>
          <w:lang w:val="es-ES"/>
        </w:rPr>
        <w:t>entre las agencias para uniformar</w:t>
      </w:r>
      <w:r w:rsidR="00A2360B">
        <w:rPr>
          <w:rFonts w:ascii="Tahoma" w:eastAsiaTheme="minorEastAsia" w:hAnsi="Tahoma" w:cs="Tahoma"/>
          <w:color w:val="000000" w:themeColor="text1"/>
          <w:kern w:val="24"/>
          <w:sz w:val="22"/>
          <w:szCs w:val="22"/>
          <w:lang w:val="es-ES"/>
        </w:rPr>
        <w:t>las</w:t>
      </w:r>
      <w:r w:rsidR="00EF4882">
        <w:rPr>
          <w:rFonts w:ascii="Tahoma" w:eastAsiaTheme="minorEastAsia" w:hAnsi="Tahoma" w:cs="Tahoma"/>
          <w:color w:val="000000" w:themeColor="text1"/>
          <w:kern w:val="24"/>
          <w:sz w:val="22"/>
          <w:szCs w:val="22"/>
          <w:lang w:val="es-ES"/>
        </w:rPr>
        <w:t xml:space="preserve">.  </w:t>
      </w:r>
      <w:r w:rsidR="00FD232F">
        <w:rPr>
          <w:rFonts w:ascii="Tahoma" w:eastAsiaTheme="minorEastAsia" w:hAnsi="Tahoma" w:cs="Tahoma"/>
          <w:color w:val="000000" w:themeColor="text1"/>
          <w:kern w:val="24"/>
          <w:sz w:val="22"/>
          <w:szCs w:val="22"/>
          <w:lang w:val="es-ES"/>
        </w:rPr>
        <w:t xml:space="preserve">También el programa logró </w:t>
      </w:r>
      <w:r w:rsidR="00A2360B">
        <w:rPr>
          <w:rFonts w:ascii="Tahoma" w:eastAsiaTheme="minorEastAsia" w:hAnsi="Tahoma" w:cs="Tahoma"/>
          <w:color w:val="000000" w:themeColor="text1"/>
          <w:kern w:val="24"/>
          <w:sz w:val="22"/>
          <w:szCs w:val="22"/>
          <w:lang w:val="es-ES"/>
        </w:rPr>
        <w:t xml:space="preserve">que los </w:t>
      </w:r>
      <w:r w:rsidR="00164CF1">
        <w:rPr>
          <w:rFonts w:ascii="Tahoma" w:eastAsiaTheme="minorEastAsia" w:hAnsi="Tahoma" w:cs="Tahoma"/>
          <w:color w:val="000000" w:themeColor="text1"/>
          <w:kern w:val="24"/>
          <w:sz w:val="22"/>
          <w:szCs w:val="22"/>
          <w:lang w:val="es-ES"/>
        </w:rPr>
        <w:t xml:space="preserve">TdR de las consultorías de cada Agencia participante se </w:t>
      </w:r>
      <w:proofErr w:type="gramStart"/>
      <w:r w:rsidR="00164CF1">
        <w:rPr>
          <w:rFonts w:ascii="Tahoma" w:eastAsiaTheme="minorEastAsia" w:hAnsi="Tahoma" w:cs="Tahoma"/>
          <w:color w:val="000000" w:themeColor="text1"/>
          <w:kern w:val="24"/>
          <w:sz w:val="22"/>
          <w:szCs w:val="22"/>
          <w:lang w:val="es-ES"/>
        </w:rPr>
        <w:t>terminará</w:t>
      </w:r>
      <w:proofErr w:type="gramEnd"/>
      <w:r w:rsidR="00164CF1">
        <w:rPr>
          <w:rFonts w:ascii="Tahoma" w:eastAsiaTheme="minorEastAsia" w:hAnsi="Tahoma" w:cs="Tahoma"/>
          <w:color w:val="000000" w:themeColor="text1"/>
          <w:kern w:val="24"/>
          <w:sz w:val="22"/>
          <w:szCs w:val="22"/>
          <w:lang w:val="es-ES"/>
        </w:rPr>
        <w:t xml:space="preserve"> coordinando con la UC para facilitar la estrategia integral de intervención en las dos regiones.</w:t>
      </w:r>
    </w:p>
    <w:p w14:paraId="6BD4555E" w14:textId="77777777" w:rsidR="00571E3B" w:rsidRDefault="00571E3B" w:rsidP="007049A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4BDBE43E" w14:textId="77777777" w:rsidR="00E945E5" w:rsidRDefault="00164CF1" w:rsidP="007049A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sidRPr="00C17DA8">
        <w:rPr>
          <w:rFonts w:ascii="Tahoma" w:eastAsiaTheme="minorEastAsia" w:hAnsi="Tahoma" w:cs="Tahoma"/>
          <w:color w:val="000000" w:themeColor="text1"/>
          <w:kern w:val="24"/>
          <w:sz w:val="22"/>
          <w:szCs w:val="22"/>
          <w:lang w:val="es-ES"/>
        </w:rPr>
        <w:t xml:space="preserve">En términos generales </w:t>
      </w:r>
      <w:r w:rsidR="00854440" w:rsidRPr="00C17DA8">
        <w:rPr>
          <w:rFonts w:ascii="Tahoma" w:eastAsiaTheme="minorEastAsia" w:hAnsi="Tahoma" w:cs="Tahoma"/>
          <w:color w:val="000000" w:themeColor="text1"/>
          <w:kern w:val="24"/>
          <w:sz w:val="22"/>
          <w:szCs w:val="22"/>
          <w:lang w:val="es-ES"/>
        </w:rPr>
        <w:t>e</w:t>
      </w:r>
      <w:r w:rsidR="008358D8" w:rsidRPr="00C17DA8">
        <w:rPr>
          <w:rFonts w:ascii="Tahoma" w:eastAsiaTheme="minorEastAsia" w:hAnsi="Tahoma" w:cs="Tahoma"/>
          <w:color w:val="000000" w:themeColor="text1"/>
          <w:kern w:val="24"/>
          <w:sz w:val="22"/>
          <w:szCs w:val="22"/>
          <w:lang w:val="es-ES"/>
        </w:rPr>
        <w:t xml:space="preserve">l balance entre los obstáculos y facilidades </w:t>
      </w:r>
      <w:r w:rsidR="009E2111" w:rsidRPr="00C17DA8">
        <w:rPr>
          <w:rFonts w:ascii="Tahoma" w:eastAsiaTheme="minorEastAsia" w:hAnsi="Tahoma" w:cs="Tahoma"/>
          <w:color w:val="000000" w:themeColor="text1"/>
          <w:kern w:val="24"/>
          <w:sz w:val="22"/>
          <w:szCs w:val="22"/>
          <w:lang w:val="es-ES"/>
        </w:rPr>
        <w:t>del PC</w:t>
      </w:r>
      <w:r w:rsidR="00C17DA8">
        <w:rPr>
          <w:rFonts w:ascii="Tahoma" w:eastAsiaTheme="minorEastAsia" w:hAnsi="Tahoma" w:cs="Tahoma"/>
          <w:color w:val="000000" w:themeColor="text1"/>
          <w:kern w:val="24"/>
          <w:sz w:val="22"/>
          <w:szCs w:val="22"/>
          <w:lang w:val="es-ES"/>
        </w:rPr>
        <w:t xml:space="preserve"> </w:t>
      </w:r>
      <w:r w:rsidR="00915069">
        <w:rPr>
          <w:rFonts w:ascii="Tahoma" w:eastAsiaTheme="minorEastAsia" w:hAnsi="Tahoma" w:cs="Tahoma"/>
          <w:color w:val="000000" w:themeColor="text1"/>
          <w:kern w:val="24"/>
          <w:sz w:val="22"/>
          <w:szCs w:val="22"/>
          <w:lang w:val="es-ES"/>
        </w:rPr>
        <w:t>en términos administrativos y financieros se inclina a la conclusión de</w:t>
      </w:r>
      <w:r w:rsidR="00D62D5B" w:rsidRPr="000A109E">
        <w:rPr>
          <w:rFonts w:ascii="Tahoma" w:eastAsiaTheme="minorEastAsia" w:hAnsi="Tahoma" w:cs="Tahoma"/>
          <w:b/>
          <w:color w:val="000000" w:themeColor="text1"/>
          <w:kern w:val="24"/>
          <w:sz w:val="22"/>
          <w:szCs w:val="22"/>
          <w:lang w:val="es-ES"/>
        </w:rPr>
        <w:t xml:space="preserve"> una ralentización</w:t>
      </w:r>
      <w:r w:rsidR="00C17DA8" w:rsidRPr="000A109E">
        <w:rPr>
          <w:rFonts w:ascii="Tahoma" w:eastAsiaTheme="minorEastAsia" w:hAnsi="Tahoma" w:cs="Tahoma"/>
          <w:b/>
          <w:color w:val="000000" w:themeColor="text1"/>
          <w:kern w:val="24"/>
          <w:sz w:val="22"/>
          <w:szCs w:val="22"/>
          <w:lang w:val="es-ES"/>
        </w:rPr>
        <w:t xml:space="preserve"> de </w:t>
      </w:r>
      <w:r w:rsidR="00571E80">
        <w:rPr>
          <w:rFonts w:ascii="Tahoma" w:eastAsiaTheme="minorEastAsia" w:hAnsi="Tahoma" w:cs="Tahoma"/>
          <w:b/>
          <w:color w:val="000000" w:themeColor="text1"/>
          <w:kern w:val="24"/>
          <w:sz w:val="22"/>
          <w:szCs w:val="22"/>
          <w:lang w:val="es-ES"/>
        </w:rPr>
        <w:t>la gestión del PC</w:t>
      </w:r>
      <w:r w:rsidR="00D62D5B" w:rsidRPr="000A109E">
        <w:rPr>
          <w:rFonts w:ascii="Tahoma" w:eastAsiaTheme="minorEastAsia" w:hAnsi="Tahoma" w:cs="Tahoma"/>
          <w:b/>
          <w:color w:val="000000" w:themeColor="text1"/>
          <w:kern w:val="24"/>
          <w:sz w:val="22"/>
          <w:szCs w:val="22"/>
          <w:lang w:val="es-ES"/>
        </w:rPr>
        <w:t xml:space="preserve"> que afecto la eficiencia conjunta</w:t>
      </w:r>
      <w:r w:rsidR="00D62D5B" w:rsidRPr="00C17DA8">
        <w:rPr>
          <w:rFonts w:ascii="Tahoma" w:eastAsiaTheme="minorEastAsia" w:hAnsi="Tahoma" w:cs="Tahoma"/>
          <w:color w:val="000000" w:themeColor="text1"/>
          <w:kern w:val="24"/>
          <w:sz w:val="22"/>
          <w:szCs w:val="22"/>
          <w:lang w:val="es-ES"/>
        </w:rPr>
        <w:t>. Esto se evidencia cuando se exam</w:t>
      </w:r>
      <w:r w:rsidR="00D62D5B">
        <w:rPr>
          <w:rFonts w:ascii="Tahoma" w:eastAsiaTheme="minorEastAsia" w:hAnsi="Tahoma" w:cs="Tahoma"/>
          <w:color w:val="000000" w:themeColor="text1"/>
          <w:kern w:val="24"/>
          <w:sz w:val="22"/>
          <w:szCs w:val="22"/>
          <w:lang w:val="es-ES"/>
        </w:rPr>
        <w:t xml:space="preserve">ina el estado de situación financiera del PC. </w:t>
      </w:r>
    </w:p>
    <w:p w14:paraId="4DD00A58" w14:textId="77777777" w:rsidR="0090076C" w:rsidRDefault="0090076C" w:rsidP="007049A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4129BA6B" w14:textId="77777777" w:rsidR="0090076C" w:rsidRPr="000C2978" w:rsidRDefault="000C2978" w:rsidP="007049A3">
      <w:pPr>
        <w:pStyle w:val="NormalWeb"/>
        <w:spacing w:before="0" w:beforeAutospacing="0" w:after="0" w:afterAutospacing="0"/>
        <w:jc w:val="both"/>
        <w:rPr>
          <w:rFonts w:ascii="Tahoma" w:eastAsiaTheme="minorEastAsia" w:hAnsi="Tahoma" w:cs="Tahoma"/>
          <w:i/>
          <w:color w:val="000000" w:themeColor="text1"/>
          <w:kern w:val="24"/>
          <w:sz w:val="22"/>
          <w:szCs w:val="22"/>
          <w:u w:val="single"/>
          <w:lang w:val="es-ES"/>
        </w:rPr>
      </w:pPr>
      <w:r w:rsidRPr="000C2978">
        <w:rPr>
          <w:rFonts w:ascii="Tahoma" w:eastAsiaTheme="minorEastAsia" w:hAnsi="Tahoma" w:cs="Tahoma"/>
          <w:i/>
          <w:color w:val="000000" w:themeColor="text1"/>
          <w:kern w:val="24"/>
          <w:sz w:val="22"/>
          <w:szCs w:val="22"/>
          <w:u w:val="single"/>
          <w:lang w:val="es-ES"/>
        </w:rPr>
        <w:t>Estado de situación financiera del PC</w:t>
      </w:r>
    </w:p>
    <w:p w14:paraId="78E17CA6" w14:textId="77777777" w:rsidR="0090076C" w:rsidRDefault="0090076C" w:rsidP="007049A3">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7D77EE14" w14:textId="77777777" w:rsidR="00E60236" w:rsidRPr="003605BD" w:rsidRDefault="00A70A93" w:rsidP="007049A3">
      <w:pPr>
        <w:pStyle w:val="NormalWeb"/>
        <w:spacing w:before="0" w:beforeAutospacing="0" w:after="0" w:afterAutospacing="0"/>
        <w:jc w:val="both"/>
        <w:rPr>
          <w:rFonts w:ascii="Tahoma" w:eastAsiaTheme="minorEastAsia" w:hAnsi="Tahoma" w:cs="Tahoma"/>
          <w:color w:val="000000" w:themeColor="text1"/>
          <w:kern w:val="24"/>
          <w:sz w:val="22"/>
          <w:szCs w:val="22"/>
        </w:rPr>
      </w:pPr>
      <w:r>
        <w:rPr>
          <w:rFonts w:ascii="Tahoma" w:eastAsiaTheme="minorEastAsia" w:hAnsi="Tahoma" w:cs="Tahoma"/>
          <w:color w:val="000000" w:themeColor="text1"/>
          <w:kern w:val="24"/>
          <w:sz w:val="22"/>
          <w:szCs w:val="22"/>
          <w:lang w:val="es-ES"/>
        </w:rPr>
        <w:t>En términos de la ejecución financiera</w:t>
      </w:r>
      <w:r w:rsidR="00D71842">
        <w:rPr>
          <w:rStyle w:val="FootnoteReference"/>
          <w:rFonts w:ascii="Tahoma" w:eastAsiaTheme="minorEastAsia" w:hAnsi="Tahoma"/>
          <w:color w:val="000000" w:themeColor="text1"/>
          <w:kern w:val="24"/>
          <w:sz w:val="22"/>
          <w:szCs w:val="22"/>
          <w:lang w:val="es-ES"/>
        </w:rPr>
        <w:footnoteReference w:id="27"/>
      </w:r>
      <w:r w:rsidR="00C63323">
        <w:rPr>
          <w:rFonts w:ascii="Tahoma" w:eastAsiaTheme="minorEastAsia" w:hAnsi="Tahoma" w:cs="Tahoma"/>
          <w:color w:val="000000" w:themeColor="text1"/>
          <w:kern w:val="24"/>
          <w:sz w:val="22"/>
          <w:szCs w:val="22"/>
          <w:lang w:val="es-ES"/>
        </w:rPr>
        <w:t xml:space="preserve"> </w:t>
      </w:r>
      <w:r w:rsidR="00523887">
        <w:rPr>
          <w:rFonts w:ascii="Tahoma" w:eastAsiaTheme="minorEastAsia" w:hAnsi="Tahoma" w:cs="Tahoma"/>
          <w:color w:val="000000" w:themeColor="text1"/>
          <w:kern w:val="24"/>
          <w:sz w:val="22"/>
          <w:szCs w:val="22"/>
          <w:lang w:val="es-ES"/>
        </w:rPr>
        <w:t xml:space="preserve">acorde con los recursos transferidos </w:t>
      </w:r>
      <w:r w:rsidR="007B2563">
        <w:rPr>
          <w:rFonts w:ascii="Tahoma" w:eastAsiaTheme="minorEastAsia" w:hAnsi="Tahoma" w:cs="Tahoma"/>
          <w:color w:val="000000" w:themeColor="text1"/>
          <w:kern w:val="24"/>
          <w:sz w:val="22"/>
          <w:szCs w:val="22"/>
          <w:lang w:val="es-ES"/>
        </w:rPr>
        <w:t>acumulados</w:t>
      </w:r>
      <w:r w:rsidR="00523887">
        <w:rPr>
          <w:rFonts w:ascii="Tahoma" w:eastAsiaTheme="minorEastAsia" w:hAnsi="Tahoma" w:cs="Tahoma"/>
          <w:color w:val="000000" w:themeColor="text1"/>
          <w:kern w:val="24"/>
          <w:sz w:val="22"/>
          <w:szCs w:val="22"/>
          <w:lang w:val="es-ES"/>
        </w:rPr>
        <w:t xml:space="preserve"> </w:t>
      </w:r>
      <w:r w:rsidR="00C63323">
        <w:rPr>
          <w:rFonts w:ascii="Tahoma" w:eastAsiaTheme="minorEastAsia" w:hAnsi="Tahoma" w:cs="Tahoma"/>
          <w:color w:val="000000" w:themeColor="text1"/>
          <w:kern w:val="24"/>
          <w:sz w:val="22"/>
          <w:szCs w:val="22"/>
          <w:lang w:val="es-ES"/>
        </w:rPr>
        <w:t>como se ilustra en el siguiente gráfico</w:t>
      </w:r>
      <w:r>
        <w:rPr>
          <w:rFonts w:ascii="Tahoma" w:eastAsiaTheme="minorEastAsia" w:hAnsi="Tahoma" w:cs="Tahoma"/>
          <w:color w:val="000000" w:themeColor="text1"/>
          <w:kern w:val="24"/>
          <w:sz w:val="22"/>
          <w:szCs w:val="22"/>
          <w:lang w:val="es-ES"/>
        </w:rPr>
        <w:t xml:space="preserve"> en el primer año</w:t>
      </w:r>
      <w:r w:rsidR="00867D57">
        <w:rPr>
          <w:rFonts w:ascii="Tahoma" w:eastAsiaTheme="minorEastAsia" w:hAnsi="Tahoma" w:cs="Tahoma"/>
          <w:color w:val="000000" w:themeColor="text1"/>
          <w:kern w:val="24"/>
          <w:sz w:val="22"/>
          <w:szCs w:val="22"/>
          <w:lang w:val="es-ES"/>
        </w:rPr>
        <w:t>, octubre 2009,</w:t>
      </w:r>
      <w:r>
        <w:rPr>
          <w:rFonts w:ascii="Tahoma" w:eastAsiaTheme="minorEastAsia" w:hAnsi="Tahoma" w:cs="Tahoma"/>
          <w:color w:val="000000" w:themeColor="text1"/>
          <w:kern w:val="24"/>
          <w:sz w:val="22"/>
          <w:szCs w:val="22"/>
          <w:lang w:val="es-ES"/>
        </w:rPr>
        <w:t xml:space="preserve"> el PC había e</w:t>
      </w:r>
      <w:r w:rsidR="008E6BCC">
        <w:rPr>
          <w:rFonts w:ascii="Tahoma" w:eastAsiaTheme="minorEastAsia" w:hAnsi="Tahoma" w:cs="Tahoma"/>
          <w:color w:val="000000" w:themeColor="text1"/>
          <w:kern w:val="24"/>
          <w:sz w:val="22"/>
          <w:szCs w:val="22"/>
          <w:lang w:val="es-ES"/>
        </w:rPr>
        <w:t>jecutado el 65% de los recursos</w:t>
      </w:r>
      <w:r w:rsidR="005D6AA6">
        <w:rPr>
          <w:rFonts w:ascii="Tahoma" w:eastAsiaTheme="minorEastAsia" w:hAnsi="Tahoma" w:cs="Tahoma"/>
          <w:color w:val="000000" w:themeColor="text1"/>
          <w:kern w:val="24"/>
          <w:sz w:val="22"/>
          <w:szCs w:val="22"/>
          <w:lang w:val="es-ES"/>
        </w:rPr>
        <w:t xml:space="preserve"> financieros</w:t>
      </w:r>
      <w:r w:rsidR="00347D3D">
        <w:rPr>
          <w:rFonts w:ascii="Tahoma" w:eastAsiaTheme="minorEastAsia" w:hAnsi="Tahoma" w:cs="Tahoma"/>
          <w:color w:val="000000" w:themeColor="text1"/>
          <w:kern w:val="24"/>
          <w:sz w:val="22"/>
          <w:szCs w:val="22"/>
          <w:lang w:val="es-ES"/>
        </w:rPr>
        <w:t xml:space="preserve"> desembolsados</w:t>
      </w:r>
      <w:r w:rsidR="00B50BE6">
        <w:rPr>
          <w:rFonts w:ascii="Tahoma" w:eastAsiaTheme="minorEastAsia" w:hAnsi="Tahoma" w:cs="Tahoma"/>
          <w:color w:val="000000" w:themeColor="text1"/>
          <w:kern w:val="24"/>
          <w:sz w:val="22"/>
          <w:szCs w:val="22"/>
          <w:lang w:val="es-ES"/>
        </w:rPr>
        <w:t xml:space="preserve"> (</w:t>
      </w:r>
      <w:r w:rsidR="00FC4F0C">
        <w:rPr>
          <w:rFonts w:ascii="Tahoma" w:eastAsiaTheme="minorEastAsia" w:hAnsi="Tahoma" w:cs="Tahoma"/>
          <w:color w:val="000000" w:themeColor="text1"/>
          <w:kern w:val="24"/>
          <w:sz w:val="22"/>
          <w:szCs w:val="22"/>
          <w:lang w:val="es-ES"/>
        </w:rPr>
        <w:t>US$1,09 millones de dólares)</w:t>
      </w:r>
      <w:r w:rsidR="008E6BCC">
        <w:rPr>
          <w:rFonts w:ascii="Tahoma" w:eastAsiaTheme="minorEastAsia" w:hAnsi="Tahoma" w:cs="Tahoma"/>
          <w:color w:val="000000" w:themeColor="text1"/>
          <w:kern w:val="24"/>
          <w:sz w:val="22"/>
          <w:szCs w:val="22"/>
          <w:lang w:val="es-ES"/>
        </w:rPr>
        <w:t xml:space="preserve">; en el segundo año </w:t>
      </w:r>
      <w:r w:rsidR="00C54CA8">
        <w:rPr>
          <w:rFonts w:ascii="Tahoma" w:eastAsiaTheme="minorEastAsia" w:hAnsi="Tahoma" w:cs="Tahoma"/>
          <w:color w:val="000000" w:themeColor="text1"/>
          <w:kern w:val="24"/>
          <w:sz w:val="22"/>
          <w:szCs w:val="22"/>
          <w:lang w:val="es-ES"/>
        </w:rPr>
        <w:t>se registra un 44.</w:t>
      </w:r>
      <w:r w:rsidR="00D42B71">
        <w:rPr>
          <w:rFonts w:ascii="Tahoma" w:eastAsiaTheme="minorEastAsia" w:hAnsi="Tahoma" w:cs="Tahoma"/>
          <w:color w:val="000000" w:themeColor="text1"/>
          <w:kern w:val="24"/>
          <w:sz w:val="22"/>
          <w:szCs w:val="22"/>
          <w:lang w:val="es-ES"/>
        </w:rPr>
        <w:t>3</w:t>
      </w:r>
      <w:r w:rsidR="00D5699F">
        <w:rPr>
          <w:rFonts w:ascii="Tahoma" w:eastAsiaTheme="minorEastAsia" w:hAnsi="Tahoma" w:cs="Tahoma"/>
          <w:color w:val="000000" w:themeColor="text1"/>
          <w:kern w:val="24"/>
          <w:sz w:val="22"/>
          <w:szCs w:val="22"/>
          <w:lang w:val="es-ES"/>
        </w:rPr>
        <w:t>% de recursos ejecutados</w:t>
      </w:r>
      <w:r w:rsidR="008B3547">
        <w:rPr>
          <w:rFonts w:ascii="Tahoma" w:eastAsiaTheme="minorEastAsia" w:hAnsi="Tahoma" w:cs="Tahoma"/>
          <w:color w:val="000000" w:themeColor="text1"/>
          <w:kern w:val="24"/>
          <w:sz w:val="22"/>
          <w:szCs w:val="22"/>
          <w:lang w:val="es-ES"/>
        </w:rPr>
        <w:t xml:space="preserve"> de un total de </w:t>
      </w:r>
      <w:r w:rsidR="002F714C">
        <w:rPr>
          <w:rFonts w:ascii="Tahoma" w:eastAsiaTheme="minorEastAsia" w:hAnsi="Tahoma" w:cs="Tahoma"/>
          <w:color w:val="000000" w:themeColor="text1"/>
          <w:kern w:val="24"/>
          <w:sz w:val="22"/>
          <w:szCs w:val="22"/>
          <w:lang w:val="es-ES"/>
        </w:rPr>
        <w:t xml:space="preserve">US$2,9 millones de </w:t>
      </w:r>
      <w:r w:rsidR="00BC6860">
        <w:rPr>
          <w:rFonts w:ascii="Tahoma" w:eastAsiaTheme="minorEastAsia" w:hAnsi="Tahoma" w:cs="Tahoma"/>
          <w:color w:val="000000" w:themeColor="text1"/>
          <w:kern w:val="24"/>
          <w:sz w:val="22"/>
          <w:szCs w:val="22"/>
          <w:lang w:val="es-ES"/>
        </w:rPr>
        <w:t>dólares</w:t>
      </w:r>
      <w:r w:rsidR="00D5699F">
        <w:rPr>
          <w:rFonts w:ascii="Tahoma" w:eastAsiaTheme="minorEastAsia" w:hAnsi="Tahoma" w:cs="Tahoma"/>
          <w:color w:val="000000" w:themeColor="text1"/>
          <w:kern w:val="24"/>
          <w:sz w:val="22"/>
          <w:szCs w:val="22"/>
          <w:lang w:val="es-ES"/>
        </w:rPr>
        <w:t xml:space="preserve"> y en el último año a octubre 2011 se</w:t>
      </w:r>
      <w:r w:rsidR="003A26DA">
        <w:rPr>
          <w:rFonts w:ascii="Tahoma" w:eastAsiaTheme="minorEastAsia" w:hAnsi="Tahoma" w:cs="Tahoma"/>
          <w:color w:val="000000" w:themeColor="text1"/>
          <w:kern w:val="24"/>
          <w:sz w:val="22"/>
          <w:szCs w:val="22"/>
          <w:lang w:val="es-ES"/>
        </w:rPr>
        <w:t xml:space="preserve"> alcanzaba un 77</w:t>
      </w:r>
      <w:r w:rsidR="00C54CA8">
        <w:rPr>
          <w:rFonts w:ascii="Tahoma" w:eastAsiaTheme="minorEastAsia" w:hAnsi="Tahoma" w:cs="Tahoma"/>
          <w:color w:val="000000" w:themeColor="text1"/>
          <w:kern w:val="24"/>
          <w:sz w:val="22"/>
          <w:szCs w:val="22"/>
          <w:lang w:val="es-ES"/>
        </w:rPr>
        <w:t>.1</w:t>
      </w:r>
      <w:r w:rsidR="003A26DA">
        <w:rPr>
          <w:rFonts w:ascii="Tahoma" w:eastAsiaTheme="minorEastAsia" w:hAnsi="Tahoma" w:cs="Tahoma"/>
          <w:color w:val="000000" w:themeColor="text1"/>
          <w:kern w:val="24"/>
          <w:sz w:val="22"/>
          <w:szCs w:val="22"/>
          <w:lang w:val="es-ES"/>
        </w:rPr>
        <w:t>% de los recursos ejecutados</w:t>
      </w:r>
      <w:r w:rsidR="00523887">
        <w:rPr>
          <w:rFonts w:ascii="Tahoma" w:eastAsiaTheme="minorEastAsia" w:hAnsi="Tahoma" w:cs="Tahoma"/>
          <w:color w:val="000000" w:themeColor="text1"/>
          <w:kern w:val="24"/>
          <w:sz w:val="22"/>
          <w:szCs w:val="22"/>
          <w:lang w:val="es-ES"/>
        </w:rPr>
        <w:t xml:space="preserve"> de los US$3,9 millones de dólares</w:t>
      </w:r>
      <w:r w:rsidR="003A26DA">
        <w:rPr>
          <w:rFonts w:ascii="Tahoma" w:eastAsiaTheme="minorEastAsia" w:hAnsi="Tahoma" w:cs="Tahoma"/>
          <w:color w:val="000000" w:themeColor="text1"/>
          <w:kern w:val="24"/>
          <w:sz w:val="22"/>
          <w:szCs w:val="22"/>
          <w:lang w:val="es-ES"/>
        </w:rPr>
        <w:t>. Entendiendo que el PC finaliza hasta el 30 de mayo</w:t>
      </w:r>
      <w:r w:rsidR="003605BD">
        <w:rPr>
          <w:rFonts w:ascii="Tahoma" w:eastAsiaTheme="minorEastAsia" w:hAnsi="Tahoma" w:cs="Tahoma"/>
          <w:color w:val="000000" w:themeColor="text1"/>
          <w:kern w:val="24"/>
          <w:sz w:val="22"/>
          <w:szCs w:val="22"/>
          <w:lang w:val="es-ES"/>
        </w:rPr>
        <w:t xml:space="preserve"> del 2012</w:t>
      </w:r>
      <w:r w:rsidR="003A26DA">
        <w:rPr>
          <w:rFonts w:ascii="Tahoma" w:eastAsiaTheme="minorEastAsia" w:hAnsi="Tahoma" w:cs="Tahoma"/>
          <w:color w:val="000000" w:themeColor="text1"/>
          <w:kern w:val="24"/>
          <w:sz w:val="22"/>
          <w:szCs w:val="22"/>
          <w:lang w:val="es-ES"/>
        </w:rPr>
        <w:t xml:space="preserve"> por la aprobación de</w:t>
      </w:r>
      <w:r w:rsidR="00C54CA8">
        <w:rPr>
          <w:rFonts w:ascii="Tahoma" w:eastAsiaTheme="minorEastAsia" w:hAnsi="Tahoma" w:cs="Tahoma"/>
          <w:color w:val="000000" w:themeColor="text1"/>
          <w:kern w:val="24"/>
          <w:sz w:val="22"/>
          <w:szCs w:val="22"/>
          <w:lang w:val="es-ES"/>
        </w:rPr>
        <w:t xml:space="preserve"> la extensión,</w:t>
      </w:r>
      <w:r w:rsidR="0026687E">
        <w:rPr>
          <w:rFonts w:ascii="Tahoma" w:eastAsiaTheme="minorEastAsia" w:hAnsi="Tahoma" w:cs="Tahoma"/>
          <w:color w:val="000000" w:themeColor="text1"/>
          <w:kern w:val="24"/>
          <w:sz w:val="22"/>
          <w:szCs w:val="22"/>
          <w:lang w:val="es-ES"/>
        </w:rPr>
        <w:t xml:space="preserve"> tiene que ejecutar en promedio </w:t>
      </w:r>
      <w:r w:rsidR="003605BD">
        <w:rPr>
          <w:rFonts w:ascii="Tahoma" w:eastAsiaTheme="minorEastAsia" w:hAnsi="Tahoma" w:cs="Tahoma"/>
          <w:color w:val="000000" w:themeColor="text1"/>
          <w:kern w:val="24"/>
          <w:sz w:val="22"/>
          <w:szCs w:val="22"/>
        </w:rPr>
        <w:t>US</w:t>
      </w:r>
      <w:r w:rsidR="004D6A20">
        <w:rPr>
          <w:rFonts w:ascii="Tahoma" w:eastAsiaTheme="minorEastAsia" w:hAnsi="Tahoma" w:cs="Tahoma"/>
          <w:color w:val="000000" w:themeColor="text1"/>
          <w:kern w:val="24"/>
          <w:sz w:val="22"/>
          <w:szCs w:val="22"/>
        </w:rPr>
        <w:t>$</w:t>
      </w:r>
      <w:r w:rsidR="0026687E">
        <w:rPr>
          <w:rFonts w:ascii="Tahoma" w:eastAsiaTheme="minorEastAsia" w:hAnsi="Tahoma" w:cs="Tahoma"/>
          <w:color w:val="000000" w:themeColor="text1"/>
          <w:kern w:val="24"/>
          <w:sz w:val="22"/>
          <w:szCs w:val="22"/>
        </w:rPr>
        <w:t>148,609.33 dólares por mes.</w:t>
      </w:r>
      <w:r w:rsidR="005D6AA6">
        <w:rPr>
          <w:rFonts w:ascii="Tahoma" w:eastAsiaTheme="minorEastAsia" w:hAnsi="Tahoma" w:cs="Tahoma"/>
          <w:color w:val="000000" w:themeColor="text1"/>
          <w:kern w:val="24"/>
          <w:sz w:val="22"/>
          <w:szCs w:val="22"/>
        </w:rPr>
        <w:t xml:space="preserve"> </w:t>
      </w:r>
    </w:p>
    <w:p w14:paraId="7CF5662E" w14:textId="77777777" w:rsidR="00A70A93" w:rsidRDefault="00A70A93" w:rsidP="000D0FDE">
      <w:pPr>
        <w:pStyle w:val="NormalWeb"/>
        <w:spacing w:before="0" w:beforeAutospacing="0" w:after="0" w:afterAutospacing="0"/>
        <w:rPr>
          <w:rFonts w:ascii="Tahoma" w:eastAsiaTheme="minorEastAsia" w:hAnsi="Tahoma" w:cs="Tahoma"/>
          <w:color w:val="000000" w:themeColor="text1"/>
          <w:kern w:val="24"/>
          <w:sz w:val="22"/>
          <w:szCs w:val="22"/>
          <w:lang w:val="es-ES"/>
        </w:rPr>
      </w:pPr>
    </w:p>
    <w:p w14:paraId="6D5DE8B8" w14:textId="77777777" w:rsidR="005B3E0F" w:rsidRPr="001571A6" w:rsidRDefault="00D52CEE" w:rsidP="005B3E0F">
      <w:pPr>
        <w:pStyle w:val="Caption"/>
        <w:rPr>
          <w:rFonts w:ascii="Tahoma" w:eastAsiaTheme="minorEastAsia" w:hAnsi="Tahoma" w:cs="Tahoma"/>
          <w:color w:val="000000" w:themeColor="text1"/>
          <w:kern w:val="24"/>
          <w:sz w:val="24"/>
          <w:szCs w:val="22"/>
        </w:rPr>
      </w:pPr>
      <w:bookmarkStart w:id="43" w:name="_Toc197557507"/>
      <w:bookmarkStart w:id="44" w:name="_Toc197557625"/>
      <w:bookmarkStart w:id="45" w:name="_Toc197557978"/>
      <w:bookmarkStart w:id="46" w:name="_Toc199587285"/>
      <w:r w:rsidRPr="001571A6">
        <w:rPr>
          <w:rFonts w:ascii="Tahoma" w:hAnsi="Tahoma" w:cs="Tahoma"/>
          <w:sz w:val="22"/>
        </w:rPr>
        <w:lastRenderedPageBreak/>
        <w:t xml:space="preserve">Gráfico </w:t>
      </w:r>
      <w:r w:rsidR="00941514" w:rsidRPr="001571A6">
        <w:rPr>
          <w:rFonts w:ascii="Tahoma" w:hAnsi="Tahoma" w:cs="Tahoma"/>
          <w:sz w:val="22"/>
        </w:rPr>
        <w:fldChar w:fldCharType="begin"/>
      </w:r>
      <w:r w:rsidR="005B3E0F" w:rsidRPr="001571A6">
        <w:rPr>
          <w:rFonts w:ascii="Tahoma" w:hAnsi="Tahoma" w:cs="Tahoma"/>
          <w:sz w:val="22"/>
        </w:rPr>
        <w:instrText xml:space="preserve"> SEQ Gráfico_No._ \* ARABIC </w:instrText>
      </w:r>
      <w:r w:rsidR="00941514" w:rsidRPr="001571A6">
        <w:rPr>
          <w:rFonts w:ascii="Tahoma" w:hAnsi="Tahoma" w:cs="Tahoma"/>
          <w:sz w:val="22"/>
        </w:rPr>
        <w:fldChar w:fldCharType="separate"/>
      </w:r>
      <w:r w:rsidR="005F5BB4">
        <w:rPr>
          <w:rFonts w:ascii="Tahoma" w:hAnsi="Tahoma" w:cs="Tahoma"/>
          <w:noProof/>
          <w:sz w:val="22"/>
        </w:rPr>
        <w:t>1</w:t>
      </w:r>
      <w:r w:rsidR="00941514" w:rsidRPr="001571A6">
        <w:rPr>
          <w:rFonts w:ascii="Tahoma" w:hAnsi="Tahoma" w:cs="Tahoma"/>
          <w:sz w:val="22"/>
        </w:rPr>
        <w:fldChar w:fldCharType="end"/>
      </w:r>
      <w:r w:rsidR="005B3E0F" w:rsidRPr="001571A6">
        <w:rPr>
          <w:rFonts w:ascii="Tahoma" w:hAnsi="Tahoma" w:cs="Tahoma"/>
          <w:sz w:val="22"/>
        </w:rPr>
        <w:t xml:space="preserve"> </w:t>
      </w:r>
      <w:r w:rsidR="00702FDA" w:rsidRPr="001571A6">
        <w:rPr>
          <w:rFonts w:ascii="Tahoma" w:hAnsi="Tahoma" w:cs="Tahoma"/>
          <w:sz w:val="22"/>
        </w:rPr>
        <w:t>Porcentaje de e</w:t>
      </w:r>
      <w:r w:rsidR="005B3E0F" w:rsidRPr="001571A6">
        <w:rPr>
          <w:rFonts w:ascii="Tahoma" w:hAnsi="Tahoma" w:cs="Tahoma"/>
          <w:sz w:val="22"/>
        </w:rPr>
        <w:t>j</w:t>
      </w:r>
      <w:r w:rsidR="00D42B71" w:rsidRPr="001571A6">
        <w:rPr>
          <w:rFonts w:ascii="Tahoma" w:hAnsi="Tahoma" w:cs="Tahoma"/>
          <w:sz w:val="22"/>
        </w:rPr>
        <w:t xml:space="preserve">ecución financiera </w:t>
      </w:r>
      <w:r w:rsidR="00AA66AD">
        <w:rPr>
          <w:rFonts w:ascii="Tahoma" w:hAnsi="Tahoma" w:cs="Tahoma"/>
          <w:sz w:val="22"/>
        </w:rPr>
        <w:t xml:space="preserve">anual acumulado </w:t>
      </w:r>
      <w:r w:rsidR="00D42B71" w:rsidRPr="001571A6">
        <w:rPr>
          <w:rFonts w:ascii="Tahoma" w:hAnsi="Tahoma" w:cs="Tahoma"/>
          <w:sz w:val="22"/>
        </w:rPr>
        <w:t xml:space="preserve">del PC </w:t>
      </w:r>
      <w:bookmarkEnd w:id="43"/>
      <w:bookmarkEnd w:id="44"/>
      <w:bookmarkEnd w:id="45"/>
      <w:bookmarkEnd w:id="46"/>
    </w:p>
    <w:p w14:paraId="46B5DE58" w14:textId="77777777" w:rsidR="004D6A20" w:rsidRDefault="00E53808" w:rsidP="000D0FDE">
      <w:pPr>
        <w:pStyle w:val="NormalWeb"/>
        <w:spacing w:before="0" w:beforeAutospacing="0" w:after="0" w:afterAutospacing="0"/>
        <w:rPr>
          <w:rFonts w:ascii="Tahoma" w:eastAsiaTheme="minorEastAsia" w:hAnsi="Tahoma" w:cs="Tahoma"/>
          <w:color w:val="000000" w:themeColor="text1"/>
          <w:kern w:val="24"/>
          <w:sz w:val="22"/>
          <w:szCs w:val="22"/>
          <w:lang w:val="es-ES"/>
        </w:rPr>
      </w:pPr>
      <w:r>
        <w:rPr>
          <w:noProof/>
          <w:lang w:val="en-US"/>
        </w:rPr>
        <w:drawing>
          <wp:inline distT="0" distB="0" distL="0" distR="0" wp14:anchorId="15DD4393" wp14:editId="64760B22">
            <wp:extent cx="4112895" cy="1574800"/>
            <wp:effectExtent l="0" t="0" r="27305"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1FA76A" w14:textId="77777777" w:rsidR="00067ABB" w:rsidRDefault="005B3E0F" w:rsidP="00DE09B0">
      <w:pPr>
        <w:pStyle w:val="Caption"/>
        <w:rPr>
          <w:rFonts w:ascii="Tahoma" w:eastAsiaTheme="minorEastAsia" w:hAnsi="Tahoma" w:cs="Tahoma"/>
          <w:color w:val="000000" w:themeColor="text1"/>
          <w:kern w:val="24"/>
          <w:sz w:val="22"/>
          <w:szCs w:val="22"/>
        </w:rPr>
      </w:pPr>
      <w:r w:rsidRPr="00EF1C70">
        <w:rPr>
          <w:rFonts w:ascii="Tahoma" w:hAnsi="Tahoma" w:cs="Tahoma"/>
          <w:sz w:val="22"/>
          <w:szCs w:val="22"/>
        </w:rPr>
        <w:t xml:space="preserve">Fuente: </w:t>
      </w:r>
      <w:r w:rsidRPr="00EF1C70">
        <w:rPr>
          <w:rFonts w:ascii="Tahoma" w:hAnsi="Tahoma" w:cs="Tahoma"/>
          <w:b w:val="0"/>
          <w:sz w:val="22"/>
          <w:szCs w:val="22"/>
        </w:rPr>
        <w:t>Elaboración propia de acu</w:t>
      </w:r>
      <w:r w:rsidR="00E70D85" w:rsidRPr="00EF1C70">
        <w:rPr>
          <w:rFonts w:ascii="Tahoma" w:hAnsi="Tahoma" w:cs="Tahoma"/>
          <w:b w:val="0"/>
          <w:sz w:val="22"/>
          <w:szCs w:val="22"/>
        </w:rPr>
        <w:t>erdo a los reportes de seguimiento</w:t>
      </w:r>
      <w:r w:rsidR="006E7D78" w:rsidRPr="00EF1C70">
        <w:rPr>
          <w:rFonts w:ascii="Tahoma" w:hAnsi="Tahoma" w:cs="Tahoma"/>
          <w:b w:val="0"/>
          <w:sz w:val="22"/>
          <w:szCs w:val="22"/>
        </w:rPr>
        <w:t xml:space="preserve"> anual 2010, 2011</w:t>
      </w:r>
      <w:r w:rsidR="00E70D85" w:rsidRPr="00EF1C70">
        <w:rPr>
          <w:rFonts w:ascii="Tahoma" w:hAnsi="Tahoma" w:cs="Tahoma"/>
          <w:b w:val="0"/>
          <w:sz w:val="22"/>
          <w:szCs w:val="22"/>
        </w:rPr>
        <w:t xml:space="preserve"> y </w:t>
      </w:r>
      <w:r w:rsidR="006E7D78" w:rsidRPr="00EF1C70">
        <w:rPr>
          <w:rFonts w:ascii="Tahoma" w:hAnsi="Tahoma" w:cs="Tahoma"/>
          <w:b w:val="0"/>
          <w:sz w:val="22"/>
          <w:szCs w:val="22"/>
        </w:rPr>
        <w:t xml:space="preserve">al </w:t>
      </w:r>
      <w:r w:rsidR="00E70D85" w:rsidRPr="00EF1C70">
        <w:rPr>
          <w:rFonts w:ascii="Tahoma" w:hAnsi="Tahoma" w:cs="Tahoma"/>
          <w:b w:val="0"/>
          <w:sz w:val="22"/>
          <w:szCs w:val="22"/>
        </w:rPr>
        <w:t xml:space="preserve">acta del </w:t>
      </w:r>
      <w:r w:rsidR="002A0336" w:rsidRPr="00EF1C70">
        <w:rPr>
          <w:rFonts w:ascii="Tahoma" w:hAnsi="Tahoma" w:cs="Tahoma"/>
          <w:b w:val="0"/>
          <w:sz w:val="22"/>
          <w:szCs w:val="22"/>
        </w:rPr>
        <w:t>CDN</w:t>
      </w:r>
      <w:r w:rsidR="002A0336" w:rsidRPr="00EF1C70">
        <w:rPr>
          <w:rFonts w:ascii="Tahoma" w:eastAsiaTheme="minorEastAsia" w:hAnsi="Tahoma" w:cs="Tahoma"/>
          <w:color w:val="000000" w:themeColor="text1"/>
          <w:kern w:val="24"/>
          <w:sz w:val="22"/>
          <w:szCs w:val="22"/>
        </w:rPr>
        <w:t xml:space="preserve"> </w:t>
      </w:r>
      <w:r w:rsidR="002A0336" w:rsidRPr="00EF1C70">
        <w:rPr>
          <w:rFonts w:ascii="Tahoma" w:eastAsiaTheme="minorEastAsia" w:hAnsi="Tahoma" w:cs="Tahoma"/>
          <w:b w:val="0"/>
          <w:color w:val="000000" w:themeColor="text1"/>
          <w:kern w:val="24"/>
          <w:sz w:val="22"/>
          <w:szCs w:val="22"/>
        </w:rPr>
        <w:t xml:space="preserve">del </w:t>
      </w:r>
      <w:r w:rsidR="00C63323" w:rsidRPr="00EF1C70">
        <w:rPr>
          <w:rFonts w:ascii="Tahoma" w:eastAsiaTheme="minorEastAsia" w:hAnsi="Tahoma" w:cs="Tahoma"/>
          <w:b w:val="0"/>
          <w:color w:val="000000" w:themeColor="text1"/>
          <w:kern w:val="24"/>
          <w:sz w:val="22"/>
          <w:szCs w:val="22"/>
        </w:rPr>
        <w:t>20 de enero del 2010.</w:t>
      </w:r>
    </w:p>
    <w:p w14:paraId="3B66785B" w14:textId="77777777" w:rsidR="00392981" w:rsidRDefault="00067ABB"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En el siguiente cuadro se </w:t>
      </w:r>
      <w:r w:rsidR="003F56D7">
        <w:rPr>
          <w:rFonts w:ascii="Tahoma" w:eastAsiaTheme="minorEastAsia" w:hAnsi="Tahoma" w:cs="Tahoma"/>
          <w:color w:val="000000" w:themeColor="text1"/>
          <w:kern w:val="24"/>
          <w:sz w:val="22"/>
          <w:szCs w:val="22"/>
          <w:lang w:val="es-ES"/>
        </w:rPr>
        <w:t>identifica</w:t>
      </w:r>
      <w:r w:rsidR="00D61B02">
        <w:rPr>
          <w:rFonts w:ascii="Tahoma" w:eastAsiaTheme="minorEastAsia" w:hAnsi="Tahoma" w:cs="Tahoma"/>
          <w:color w:val="000000" w:themeColor="text1"/>
          <w:kern w:val="24"/>
          <w:sz w:val="22"/>
          <w:szCs w:val="22"/>
          <w:lang w:val="es-ES"/>
        </w:rPr>
        <w:t xml:space="preserve"> la ejecución financiera para los tres resultados del programa conjunto según el año. </w:t>
      </w:r>
      <w:r w:rsidR="00D94C27">
        <w:rPr>
          <w:rFonts w:ascii="Tahoma" w:eastAsiaTheme="minorEastAsia" w:hAnsi="Tahoma" w:cs="Tahoma"/>
          <w:color w:val="000000" w:themeColor="text1"/>
          <w:kern w:val="24"/>
          <w:sz w:val="22"/>
          <w:szCs w:val="22"/>
          <w:lang w:val="es-ES"/>
        </w:rPr>
        <w:t xml:space="preserve">De los US$3.9 millones de dólares </w:t>
      </w:r>
      <w:r w:rsidR="00184D7C">
        <w:rPr>
          <w:rFonts w:ascii="Tahoma" w:eastAsiaTheme="minorEastAsia" w:hAnsi="Tahoma" w:cs="Tahoma"/>
          <w:color w:val="000000" w:themeColor="text1"/>
          <w:kern w:val="24"/>
          <w:sz w:val="22"/>
          <w:szCs w:val="22"/>
          <w:lang w:val="es-ES"/>
        </w:rPr>
        <w:t xml:space="preserve">asignados al PC </w:t>
      </w:r>
      <w:r w:rsidR="00D94C27">
        <w:rPr>
          <w:rFonts w:ascii="Tahoma" w:eastAsiaTheme="minorEastAsia" w:hAnsi="Tahoma" w:cs="Tahoma"/>
          <w:color w:val="000000" w:themeColor="text1"/>
          <w:kern w:val="24"/>
          <w:sz w:val="22"/>
          <w:szCs w:val="22"/>
          <w:lang w:val="es-ES"/>
        </w:rPr>
        <w:t xml:space="preserve">se estima en un </w:t>
      </w:r>
      <w:r w:rsidR="00AA382E">
        <w:rPr>
          <w:rFonts w:ascii="Tahoma" w:eastAsiaTheme="minorEastAsia" w:hAnsi="Tahoma" w:cs="Tahoma"/>
          <w:color w:val="000000" w:themeColor="text1"/>
          <w:kern w:val="24"/>
          <w:sz w:val="22"/>
          <w:szCs w:val="22"/>
          <w:lang w:val="es-ES"/>
        </w:rPr>
        <w:t xml:space="preserve">76,12% </w:t>
      </w:r>
      <w:r w:rsidR="00184D7C">
        <w:rPr>
          <w:rFonts w:ascii="Tahoma" w:eastAsiaTheme="minorEastAsia" w:hAnsi="Tahoma" w:cs="Tahoma"/>
          <w:color w:val="000000" w:themeColor="text1"/>
          <w:kern w:val="24"/>
          <w:sz w:val="22"/>
          <w:szCs w:val="22"/>
          <w:lang w:val="es-ES"/>
        </w:rPr>
        <w:t>los</w:t>
      </w:r>
      <w:r w:rsidR="00AA382E">
        <w:rPr>
          <w:rFonts w:ascii="Tahoma" w:eastAsiaTheme="minorEastAsia" w:hAnsi="Tahoma" w:cs="Tahoma"/>
          <w:color w:val="000000" w:themeColor="text1"/>
          <w:kern w:val="24"/>
          <w:sz w:val="22"/>
          <w:szCs w:val="22"/>
          <w:lang w:val="es-ES"/>
        </w:rPr>
        <w:t xml:space="preserve"> recurs</w:t>
      </w:r>
      <w:r w:rsidR="00184D7C">
        <w:rPr>
          <w:rFonts w:ascii="Tahoma" w:eastAsiaTheme="minorEastAsia" w:hAnsi="Tahoma" w:cs="Tahoma"/>
          <w:color w:val="000000" w:themeColor="text1"/>
          <w:kern w:val="24"/>
          <w:sz w:val="22"/>
          <w:szCs w:val="22"/>
          <w:lang w:val="es-ES"/>
        </w:rPr>
        <w:t>os dirigidos directamente a la ejecución programática</w:t>
      </w:r>
      <w:r w:rsidR="00AA382E">
        <w:rPr>
          <w:rFonts w:ascii="Tahoma" w:eastAsiaTheme="minorEastAsia" w:hAnsi="Tahoma" w:cs="Tahoma"/>
          <w:color w:val="000000" w:themeColor="text1"/>
          <w:kern w:val="24"/>
          <w:sz w:val="22"/>
          <w:szCs w:val="22"/>
          <w:lang w:val="es-ES"/>
        </w:rPr>
        <w:t xml:space="preserve"> de los resultados</w:t>
      </w:r>
      <w:r w:rsidR="00D627CD">
        <w:rPr>
          <w:rFonts w:ascii="Tahoma" w:eastAsiaTheme="minorEastAsia" w:hAnsi="Tahoma" w:cs="Tahoma"/>
          <w:color w:val="000000" w:themeColor="text1"/>
          <w:kern w:val="24"/>
          <w:sz w:val="22"/>
          <w:szCs w:val="22"/>
          <w:lang w:val="es-ES"/>
        </w:rPr>
        <w:t xml:space="preserve"> sobre la información proporcionada por el PC a diciembre 2011, lo que implica puede variar en su cierre financiero</w:t>
      </w:r>
      <w:r w:rsidR="00AA382E">
        <w:rPr>
          <w:rFonts w:ascii="Tahoma" w:eastAsiaTheme="minorEastAsia" w:hAnsi="Tahoma" w:cs="Tahoma"/>
          <w:color w:val="000000" w:themeColor="text1"/>
          <w:kern w:val="24"/>
          <w:sz w:val="22"/>
          <w:szCs w:val="22"/>
          <w:lang w:val="es-ES"/>
        </w:rPr>
        <w:t xml:space="preserve">. Esto se deduce </w:t>
      </w:r>
      <w:r w:rsidR="00184D7C">
        <w:rPr>
          <w:rFonts w:ascii="Tahoma" w:eastAsiaTheme="minorEastAsia" w:hAnsi="Tahoma" w:cs="Tahoma"/>
          <w:color w:val="000000" w:themeColor="text1"/>
          <w:kern w:val="24"/>
          <w:sz w:val="22"/>
          <w:szCs w:val="22"/>
          <w:lang w:val="es-ES"/>
        </w:rPr>
        <w:t xml:space="preserve">al </w:t>
      </w:r>
      <w:r w:rsidR="002C2F33">
        <w:rPr>
          <w:rFonts w:ascii="Tahoma" w:eastAsiaTheme="minorEastAsia" w:hAnsi="Tahoma" w:cs="Tahoma"/>
          <w:color w:val="000000" w:themeColor="text1"/>
          <w:kern w:val="24"/>
          <w:sz w:val="22"/>
          <w:szCs w:val="22"/>
          <w:lang w:val="es-ES"/>
        </w:rPr>
        <w:t>descontar los recursos financieros asignados a la coordinació</w:t>
      </w:r>
      <w:r w:rsidR="00FD3080">
        <w:rPr>
          <w:rFonts w:ascii="Tahoma" w:eastAsiaTheme="minorEastAsia" w:hAnsi="Tahoma" w:cs="Tahoma"/>
          <w:color w:val="000000" w:themeColor="text1"/>
          <w:kern w:val="24"/>
          <w:sz w:val="22"/>
          <w:szCs w:val="22"/>
          <w:lang w:val="es-ES"/>
        </w:rPr>
        <w:t>n</w:t>
      </w:r>
      <w:r w:rsidR="002C2F33">
        <w:rPr>
          <w:rFonts w:ascii="Tahoma" w:eastAsiaTheme="minorEastAsia" w:hAnsi="Tahoma" w:cs="Tahoma"/>
          <w:color w:val="000000" w:themeColor="text1"/>
          <w:kern w:val="24"/>
          <w:sz w:val="22"/>
          <w:szCs w:val="22"/>
          <w:lang w:val="es-ES"/>
        </w:rPr>
        <w:t xml:space="preserve"> y </w:t>
      </w:r>
      <w:r w:rsidR="00FD3080">
        <w:rPr>
          <w:rFonts w:ascii="Tahoma" w:eastAsiaTheme="minorEastAsia" w:hAnsi="Tahoma" w:cs="Tahoma"/>
          <w:color w:val="000000" w:themeColor="text1"/>
          <w:kern w:val="24"/>
          <w:sz w:val="22"/>
          <w:szCs w:val="22"/>
          <w:lang w:val="es-ES"/>
        </w:rPr>
        <w:t>al</w:t>
      </w:r>
      <w:r w:rsidR="002C2F33">
        <w:rPr>
          <w:rFonts w:ascii="Tahoma" w:eastAsiaTheme="minorEastAsia" w:hAnsi="Tahoma" w:cs="Tahoma"/>
          <w:color w:val="000000" w:themeColor="text1"/>
          <w:kern w:val="24"/>
          <w:sz w:val="22"/>
          <w:szCs w:val="22"/>
          <w:lang w:val="es-ES"/>
        </w:rPr>
        <w:t xml:space="preserve"> Sy</w:t>
      </w:r>
      <w:r w:rsidR="00392981">
        <w:rPr>
          <w:rFonts w:ascii="Tahoma" w:eastAsiaTheme="minorEastAsia" w:hAnsi="Tahoma" w:cs="Tahoma"/>
          <w:color w:val="000000" w:themeColor="text1"/>
          <w:kern w:val="24"/>
          <w:sz w:val="22"/>
          <w:szCs w:val="22"/>
          <w:lang w:val="es-ES"/>
        </w:rPr>
        <w:t>E.</w:t>
      </w:r>
    </w:p>
    <w:p w14:paraId="652415A5" w14:textId="77777777" w:rsidR="00810F8A" w:rsidRDefault="00392981"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De estos </w:t>
      </w:r>
      <w:r w:rsidR="00716AE2">
        <w:rPr>
          <w:rFonts w:ascii="Tahoma" w:eastAsiaTheme="minorEastAsia" w:hAnsi="Tahoma" w:cs="Tahoma"/>
          <w:color w:val="000000" w:themeColor="text1"/>
          <w:kern w:val="24"/>
          <w:sz w:val="22"/>
          <w:szCs w:val="22"/>
          <w:lang w:val="es-ES"/>
        </w:rPr>
        <w:t xml:space="preserve">US$2.9 millones el </w:t>
      </w:r>
      <w:r w:rsidR="00462064">
        <w:rPr>
          <w:rFonts w:ascii="Tahoma" w:eastAsiaTheme="minorEastAsia" w:hAnsi="Tahoma" w:cs="Tahoma"/>
          <w:color w:val="000000" w:themeColor="text1"/>
          <w:kern w:val="24"/>
          <w:sz w:val="22"/>
          <w:szCs w:val="22"/>
          <w:lang w:val="es-ES"/>
        </w:rPr>
        <w:t xml:space="preserve">43,5% se orientaron al resultado 1, mientras el 32,2% se asignaron al resultado 2 y el restante </w:t>
      </w:r>
      <w:r w:rsidR="00CA33F1">
        <w:rPr>
          <w:rFonts w:ascii="Tahoma" w:eastAsiaTheme="minorEastAsia" w:hAnsi="Tahoma" w:cs="Tahoma"/>
          <w:color w:val="000000" w:themeColor="text1"/>
          <w:kern w:val="24"/>
          <w:sz w:val="22"/>
          <w:szCs w:val="22"/>
          <w:lang w:val="es-ES"/>
        </w:rPr>
        <w:t>24,0%</w:t>
      </w:r>
      <w:r w:rsidR="002C2F33">
        <w:rPr>
          <w:rFonts w:ascii="Tahoma" w:eastAsiaTheme="minorEastAsia" w:hAnsi="Tahoma" w:cs="Tahoma"/>
          <w:color w:val="000000" w:themeColor="text1"/>
          <w:kern w:val="24"/>
          <w:sz w:val="22"/>
          <w:szCs w:val="22"/>
          <w:lang w:val="es-ES"/>
        </w:rPr>
        <w:t xml:space="preserve"> </w:t>
      </w:r>
      <w:r w:rsidR="00CA33F1">
        <w:rPr>
          <w:rFonts w:ascii="Tahoma" w:eastAsiaTheme="minorEastAsia" w:hAnsi="Tahoma" w:cs="Tahoma"/>
          <w:color w:val="000000" w:themeColor="text1"/>
          <w:kern w:val="24"/>
          <w:sz w:val="22"/>
          <w:szCs w:val="22"/>
          <w:lang w:val="es-ES"/>
        </w:rPr>
        <w:t xml:space="preserve">al resultado 3. En relación al resultado 1 se evidencia una ejecución financiera que </w:t>
      </w:r>
      <w:r w:rsidR="00426ED8">
        <w:rPr>
          <w:rFonts w:ascii="Tahoma" w:eastAsiaTheme="minorEastAsia" w:hAnsi="Tahoma" w:cs="Tahoma"/>
          <w:color w:val="000000" w:themeColor="text1"/>
          <w:kern w:val="24"/>
          <w:sz w:val="22"/>
          <w:szCs w:val="22"/>
          <w:lang w:val="es-ES"/>
        </w:rPr>
        <w:t>terminó en un 81,3%</w:t>
      </w:r>
      <w:r w:rsidR="005214BF">
        <w:rPr>
          <w:rFonts w:ascii="Tahoma" w:eastAsiaTheme="minorEastAsia" w:hAnsi="Tahoma" w:cs="Tahoma"/>
          <w:color w:val="000000" w:themeColor="text1"/>
          <w:kern w:val="24"/>
          <w:sz w:val="22"/>
          <w:szCs w:val="22"/>
          <w:lang w:val="es-ES"/>
        </w:rPr>
        <w:t xml:space="preserve"> a diciembre del 2011</w:t>
      </w:r>
      <w:r w:rsidR="00426ED8">
        <w:rPr>
          <w:rFonts w:ascii="Tahoma" w:eastAsiaTheme="minorEastAsia" w:hAnsi="Tahoma" w:cs="Tahoma"/>
          <w:color w:val="000000" w:themeColor="text1"/>
          <w:kern w:val="24"/>
          <w:sz w:val="22"/>
          <w:szCs w:val="22"/>
          <w:lang w:val="es-ES"/>
        </w:rPr>
        <w:t xml:space="preserve">. </w:t>
      </w:r>
      <w:r w:rsidR="001F2C9C">
        <w:rPr>
          <w:rFonts w:ascii="Tahoma" w:eastAsiaTheme="minorEastAsia" w:hAnsi="Tahoma" w:cs="Tahoma"/>
          <w:color w:val="000000" w:themeColor="text1"/>
          <w:kern w:val="24"/>
          <w:sz w:val="22"/>
          <w:szCs w:val="22"/>
          <w:lang w:val="es-ES"/>
        </w:rPr>
        <w:t>En e</w:t>
      </w:r>
      <w:r w:rsidR="005214BF">
        <w:rPr>
          <w:rFonts w:ascii="Tahoma" w:eastAsiaTheme="minorEastAsia" w:hAnsi="Tahoma" w:cs="Tahoma"/>
          <w:color w:val="000000" w:themeColor="text1"/>
          <w:kern w:val="24"/>
          <w:sz w:val="22"/>
          <w:szCs w:val="22"/>
          <w:lang w:val="es-ES"/>
        </w:rPr>
        <w:t xml:space="preserve">l resultado 2 se ejecutó el 85,6% </w:t>
      </w:r>
      <w:r w:rsidR="001F2C9C">
        <w:rPr>
          <w:rFonts w:ascii="Tahoma" w:eastAsiaTheme="minorEastAsia" w:hAnsi="Tahoma" w:cs="Tahoma"/>
          <w:color w:val="000000" w:themeColor="text1"/>
          <w:kern w:val="24"/>
          <w:sz w:val="22"/>
          <w:szCs w:val="22"/>
          <w:lang w:val="es-ES"/>
        </w:rPr>
        <w:t xml:space="preserve">y el resultado 3 </w:t>
      </w:r>
      <w:r w:rsidR="00F33CB6">
        <w:rPr>
          <w:rFonts w:ascii="Tahoma" w:eastAsiaTheme="minorEastAsia" w:hAnsi="Tahoma" w:cs="Tahoma"/>
          <w:color w:val="000000" w:themeColor="text1"/>
          <w:kern w:val="24"/>
          <w:sz w:val="22"/>
          <w:szCs w:val="22"/>
          <w:lang w:val="es-ES"/>
        </w:rPr>
        <w:t xml:space="preserve">un 20,5%. En general para los resultados 1 y 2 se muestra una ejecución promedio superior al 60% acumulado interanual mientras el resultado 3 </w:t>
      </w:r>
      <w:r w:rsidR="00A14797">
        <w:rPr>
          <w:rFonts w:ascii="Tahoma" w:eastAsiaTheme="minorEastAsia" w:hAnsi="Tahoma" w:cs="Tahoma"/>
          <w:color w:val="000000" w:themeColor="text1"/>
          <w:kern w:val="24"/>
          <w:sz w:val="22"/>
          <w:szCs w:val="22"/>
          <w:lang w:val="es-ES"/>
        </w:rPr>
        <w:t xml:space="preserve">no supero ni la cuarta parte asignada en su ejecución. Esto aún cuando en este resultado en el último año se realizó un importante ajuste financiero disminuyendo sus recursos por más de </w:t>
      </w:r>
      <w:r w:rsidR="0041527F">
        <w:rPr>
          <w:rFonts w:ascii="Tahoma" w:eastAsiaTheme="minorEastAsia" w:hAnsi="Tahoma" w:cs="Tahoma"/>
          <w:color w:val="000000" w:themeColor="text1"/>
          <w:kern w:val="24"/>
          <w:sz w:val="22"/>
          <w:szCs w:val="22"/>
          <w:lang w:val="es-ES"/>
        </w:rPr>
        <w:t>US$450 mil dólares (</w:t>
      </w:r>
      <w:r w:rsidR="00B65E95">
        <w:rPr>
          <w:rFonts w:ascii="Tahoma" w:eastAsiaTheme="minorEastAsia" w:hAnsi="Tahoma" w:cs="Tahoma"/>
          <w:color w:val="000000" w:themeColor="text1"/>
          <w:kern w:val="24"/>
          <w:sz w:val="22"/>
          <w:szCs w:val="22"/>
          <w:lang w:val="es-ES"/>
        </w:rPr>
        <w:t xml:space="preserve">esto representa una reducción del 67,7% de los </w:t>
      </w:r>
      <w:r w:rsidR="00FB36EA">
        <w:rPr>
          <w:rFonts w:ascii="Tahoma" w:eastAsiaTheme="minorEastAsia" w:hAnsi="Tahoma" w:cs="Tahoma"/>
          <w:color w:val="000000" w:themeColor="text1"/>
          <w:kern w:val="24"/>
          <w:sz w:val="22"/>
          <w:szCs w:val="22"/>
          <w:lang w:val="es-ES"/>
        </w:rPr>
        <w:t>US$712.600</w:t>
      </w:r>
      <w:r w:rsidR="00B65E95">
        <w:rPr>
          <w:rFonts w:ascii="Tahoma" w:eastAsiaTheme="minorEastAsia" w:hAnsi="Tahoma" w:cs="Tahoma"/>
          <w:color w:val="000000" w:themeColor="text1"/>
          <w:kern w:val="24"/>
          <w:sz w:val="22"/>
          <w:szCs w:val="22"/>
          <w:lang w:val="es-ES"/>
        </w:rPr>
        <w:t xml:space="preserve"> asignados en un inicio</w:t>
      </w:r>
      <w:r w:rsidR="0041527F">
        <w:rPr>
          <w:rFonts w:ascii="Tahoma" w:eastAsiaTheme="minorEastAsia" w:hAnsi="Tahoma" w:cs="Tahoma"/>
          <w:color w:val="000000" w:themeColor="text1"/>
          <w:kern w:val="24"/>
          <w:sz w:val="22"/>
          <w:szCs w:val="22"/>
          <w:lang w:val="es-ES"/>
        </w:rPr>
        <w:t>).</w:t>
      </w:r>
    </w:p>
    <w:p w14:paraId="345F4BEF" w14:textId="77777777" w:rsidR="00810F8A" w:rsidRDefault="00810F8A"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0CF7D2ED" w14:textId="64D6961D" w:rsidR="00E96A43" w:rsidRDefault="00810F8A" w:rsidP="00D65F3D">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En el anexo No. 4 se presenta un cuadro detallado del estado financiero </w:t>
      </w:r>
      <w:r w:rsidR="00CE4132">
        <w:rPr>
          <w:rFonts w:ascii="Tahoma" w:eastAsiaTheme="minorEastAsia" w:hAnsi="Tahoma" w:cs="Tahoma"/>
          <w:color w:val="000000" w:themeColor="text1"/>
          <w:kern w:val="24"/>
          <w:sz w:val="22"/>
          <w:szCs w:val="22"/>
          <w:lang w:val="es-ES"/>
        </w:rPr>
        <w:t xml:space="preserve">acumulado </w:t>
      </w:r>
      <w:r>
        <w:rPr>
          <w:rFonts w:ascii="Tahoma" w:eastAsiaTheme="minorEastAsia" w:hAnsi="Tahoma" w:cs="Tahoma"/>
          <w:color w:val="000000" w:themeColor="text1"/>
          <w:kern w:val="24"/>
          <w:sz w:val="22"/>
          <w:szCs w:val="22"/>
          <w:lang w:val="es-ES"/>
        </w:rPr>
        <w:t>del PC por efectos y productos según los montos previstos y desembolsados</w:t>
      </w:r>
      <w:r w:rsidR="00B67B71">
        <w:rPr>
          <w:rFonts w:ascii="Tahoma" w:eastAsiaTheme="minorEastAsia" w:hAnsi="Tahoma" w:cs="Tahoma"/>
          <w:color w:val="000000" w:themeColor="text1"/>
          <w:kern w:val="24"/>
          <w:sz w:val="22"/>
          <w:szCs w:val="22"/>
          <w:lang w:val="es-ES"/>
        </w:rPr>
        <w:t xml:space="preserve"> por semestre. </w:t>
      </w:r>
      <w:r w:rsidR="001D4777">
        <w:rPr>
          <w:rFonts w:ascii="Tahoma" w:eastAsiaTheme="minorEastAsia" w:hAnsi="Tahoma" w:cs="Tahoma"/>
          <w:color w:val="000000" w:themeColor="text1"/>
          <w:kern w:val="24"/>
          <w:sz w:val="22"/>
          <w:szCs w:val="22"/>
          <w:lang w:val="es-ES"/>
        </w:rPr>
        <w:t xml:space="preserve">Al realizar una comparación interanual acumulado de la evolución del PC según su ejecución financiera por año se evidencia un progreso exponencial de su ejecución. Por ejemplo, mientras </w:t>
      </w:r>
      <w:r w:rsidR="009420DE">
        <w:rPr>
          <w:rFonts w:ascii="Tahoma" w:eastAsiaTheme="minorEastAsia" w:hAnsi="Tahoma" w:cs="Tahoma"/>
          <w:color w:val="000000" w:themeColor="text1"/>
          <w:kern w:val="24"/>
          <w:sz w:val="22"/>
          <w:szCs w:val="22"/>
          <w:lang w:val="es-ES"/>
        </w:rPr>
        <w:t>en el primer año el promedio de ejecución financiera no superaba el 15% y los tres productos del resultado 3 n</w:t>
      </w:r>
      <w:r w:rsidR="006215C1">
        <w:rPr>
          <w:rFonts w:ascii="Tahoma" w:eastAsiaTheme="minorEastAsia" w:hAnsi="Tahoma" w:cs="Tahoma"/>
          <w:color w:val="000000" w:themeColor="text1"/>
          <w:kern w:val="24"/>
          <w:sz w:val="22"/>
          <w:szCs w:val="22"/>
          <w:lang w:val="es-ES"/>
        </w:rPr>
        <w:t xml:space="preserve">o habían iniciado su ejecución; </w:t>
      </w:r>
      <w:r w:rsidR="009420DE">
        <w:rPr>
          <w:rFonts w:ascii="Tahoma" w:eastAsiaTheme="minorEastAsia" w:hAnsi="Tahoma" w:cs="Tahoma"/>
          <w:color w:val="000000" w:themeColor="text1"/>
          <w:kern w:val="24"/>
          <w:sz w:val="22"/>
          <w:szCs w:val="22"/>
          <w:lang w:val="es-ES"/>
        </w:rPr>
        <w:t xml:space="preserve">en el año 2 del PC el promedio de </w:t>
      </w:r>
      <w:r w:rsidR="0019280F">
        <w:rPr>
          <w:rFonts w:ascii="Tahoma" w:eastAsiaTheme="minorEastAsia" w:hAnsi="Tahoma" w:cs="Tahoma"/>
          <w:color w:val="000000" w:themeColor="text1"/>
          <w:kern w:val="24"/>
          <w:sz w:val="22"/>
          <w:szCs w:val="22"/>
          <w:lang w:val="es-ES"/>
        </w:rPr>
        <w:t xml:space="preserve">su </w:t>
      </w:r>
      <w:r w:rsidR="009420DE">
        <w:rPr>
          <w:rFonts w:ascii="Tahoma" w:eastAsiaTheme="minorEastAsia" w:hAnsi="Tahoma" w:cs="Tahoma"/>
          <w:color w:val="000000" w:themeColor="text1"/>
          <w:kern w:val="24"/>
          <w:sz w:val="22"/>
          <w:szCs w:val="22"/>
          <w:lang w:val="es-ES"/>
        </w:rPr>
        <w:t xml:space="preserve">ejecución </w:t>
      </w:r>
      <w:r w:rsidR="0019280F">
        <w:rPr>
          <w:rFonts w:ascii="Tahoma" w:eastAsiaTheme="minorEastAsia" w:hAnsi="Tahoma" w:cs="Tahoma"/>
          <w:color w:val="000000" w:themeColor="text1"/>
          <w:kern w:val="24"/>
          <w:sz w:val="22"/>
          <w:szCs w:val="22"/>
          <w:lang w:val="es-ES"/>
        </w:rPr>
        <w:t>por</w:t>
      </w:r>
      <w:r w:rsidR="006215C1">
        <w:rPr>
          <w:rFonts w:ascii="Tahoma" w:eastAsiaTheme="minorEastAsia" w:hAnsi="Tahoma" w:cs="Tahoma"/>
          <w:color w:val="000000" w:themeColor="text1"/>
          <w:kern w:val="24"/>
          <w:sz w:val="22"/>
          <w:szCs w:val="22"/>
          <w:lang w:val="es-ES"/>
        </w:rPr>
        <w:t xml:space="preserve"> los productos </w:t>
      </w:r>
      <w:r w:rsidR="009420DE">
        <w:rPr>
          <w:rFonts w:ascii="Tahoma" w:eastAsiaTheme="minorEastAsia" w:hAnsi="Tahoma" w:cs="Tahoma"/>
          <w:color w:val="000000" w:themeColor="text1"/>
          <w:kern w:val="24"/>
          <w:sz w:val="22"/>
          <w:szCs w:val="22"/>
          <w:lang w:val="es-ES"/>
        </w:rPr>
        <w:t xml:space="preserve">superaba el </w:t>
      </w:r>
      <w:r w:rsidR="0019280F">
        <w:rPr>
          <w:rFonts w:ascii="Tahoma" w:eastAsiaTheme="minorEastAsia" w:hAnsi="Tahoma" w:cs="Tahoma"/>
          <w:color w:val="000000" w:themeColor="text1"/>
          <w:kern w:val="24"/>
          <w:sz w:val="22"/>
          <w:szCs w:val="22"/>
          <w:lang w:val="es-ES"/>
        </w:rPr>
        <w:t xml:space="preserve">50%, destacándose en este periodo </w:t>
      </w:r>
      <w:r w:rsidR="00D657C0">
        <w:rPr>
          <w:rFonts w:ascii="Tahoma" w:eastAsiaTheme="minorEastAsia" w:hAnsi="Tahoma" w:cs="Tahoma"/>
          <w:color w:val="000000" w:themeColor="text1"/>
          <w:kern w:val="24"/>
          <w:sz w:val="22"/>
          <w:szCs w:val="22"/>
          <w:lang w:val="es-ES"/>
        </w:rPr>
        <w:t>la ejecución del producto 1.2</w:t>
      </w:r>
      <w:r w:rsidR="00996E14">
        <w:rPr>
          <w:rFonts w:ascii="Tahoma" w:eastAsiaTheme="minorEastAsia" w:hAnsi="Tahoma" w:cs="Tahoma"/>
          <w:color w:val="000000" w:themeColor="text1"/>
          <w:kern w:val="24"/>
          <w:sz w:val="22"/>
          <w:szCs w:val="22"/>
          <w:lang w:val="es-ES"/>
        </w:rPr>
        <w:t xml:space="preserve"> y 2.2</w:t>
      </w:r>
      <w:r w:rsidR="00D657C0">
        <w:rPr>
          <w:rFonts w:ascii="Tahoma" w:eastAsiaTheme="minorEastAsia" w:hAnsi="Tahoma" w:cs="Tahoma"/>
          <w:color w:val="000000" w:themeColor="text1"/>
          <w:kern w:val="24"/>
          <w:sz w:val="22"/>
          <w:szCs w:val="22"/>
          <w:lang w:val="es-ES"/>
        </w:rPr>
        <w:t xml:space="preserve"> con un 80,4%</w:t>
      </w:r>
      <w:r w:rsidR="00996E14">
        <w:rPr>
          <w:rFonts w:ascii="Tahoma" w:eastAsiaTheme="minorEastAsia" w:hAnsi="Tahoma" w:cs="Tahoma"/>
          <w:color w:val="000000" w:themeColor="text1"/>
          <w:kern w:val="24"/>
          <w:sz w:val="22"/>
          <w:szCs w:val="22"/>
          <w:lang w:val="es-ES"/>
        </w:rPr>
        <w:t xml:space="preserve"> y 96.6%</w:t>
      </w:r>
      <w:r w:rsidR="00D657C0">
        <w:rPr>
          <w:rFonts w:ascii="Tahoma" w:eastAsiaTheme="minorEastAsia" w:hAnsi="Tahoma" w:cs="Tahoma"/>
          <w:color w:val="000000" w:themeColor="text1"/>
          <w:kern w:val="24"/>
          <w:sz w:val="22"/>
          <w:szCs w:val="22"/>
          <w:lang w:val="es-ES"/>
        </w:rPr>
        <w:t xml:space="preserve"> de sus recursos ejecutados </w:t>
      </w:r>
      <w:r w:rsidR="00996E14">
        <w:rPr>
          <w:rFonts w:ascii="Tahoma" w:eastAsiaTheme="minorEastAsia" w:hAnsi="Tahoma" w:cs="Tahoma"/>
          <w:color w:val="000000" w:themeColor="text1"/>
          <w:kern w:val="24"/>
          <w:sz w:val="22"/>
          <w:szCs w:val="22"/>
          <w:lang w:val="es-ES"/>
        </w:rPr>
        <w:t>respectivamente</w:t>
      </w:r>
      <w:r w:rsidR="00B460F7">
        <w:rPr>
          <w:rStyle w:val="FootnoteReference"/>
          <w:rFonts w:ascii="Tahoma" w:eastAsiaTheme="minorEastAsia" w:hAnsi="Tahoma"/>
          <w:color w:val="000000" w:themeColor="text1"/>
          <w:kern w:val="24"/>
          <w:sz w:val="22"/>
          <w:szCs w:val="22"/>
          <w:lang w:val="es-ES"/>
        </w:rPr>
        <w:footnoteReference w:id="28"/>
      </w:r>
      <w:r w:rsidR="00D657C0">
        <w:rPr>
          <w:rFonts w:ascii="Tahoma" w:eastAsiaTheme="minorEastAsia" w:hAnsi="Tahoma" w:cs="Tahoma"/>
          <w:color w:val="000000" w:themeColor="text1"/>
          <w:kern w:val="24"/>
          <w:sz w:val="22"/>
          <w:szCs w:val="22"/>
          <w:lang w:val="es-ES"/>
        </w:rPr>
        <w:t>.</w:t>
      </w:r>
      <w:r w:rsidR="0064543C">
        <w:rPr>
          <w:rFonts w:ascii="Tahoma" w:eastAsiaTheme="minorEastAsia" w:hAnsi="Tahoma" w:cs="Tahoma"/>
          <w:color w:val="000000" w:themeColor="text1"/>
          <w:kern w:val="24"/>
          <w:sz w:val="22"/>
          <w:szCs w:val="22"/>
          <w:lang w:val="es-ES"/>
        </w:rPr>
        <w:t xml:space="preserve"> En este periodo hay una ejecución financiera del 11.2% en el resultado tres. Finalmente, en el </w:t>
      </w:r>
      <w:r w:rsidR="007238FC">
        <w:rPr>
          <w:rFonts w:ascii="Tahoma" w:eastAsiaTheme="minorEastAsia" w:hAnsi="Tahoma" w:cs="Tahoma"/>
          <w:color w:val="000000" w:themeColor="text1"/>
          <w:kern w:val="24"/>
          <w:sz w:val="22"/>
          <w:szCs w:val="22"/>
          <w:lang w:val="es-ES"/>
        </w:rPr>
        <w:t>tercer año</w:t>
      </w:r>
      <w:r w:rsidR="002E0AB6">
        <w:rPr>
          <w:rFonts w:ascii="Tahoma" w:eastAsiaTheme="minorEastAsia" w:hAnsi="Tahoma" w:cs="Tahoma"/>
          <w:color w:val="000000" w:themeColor="text1"/>
          <w:kern w:val="24"/>
          <w:sz w:val="22"/>
          <w:szCs w:val="22"/>
          <w:lang w:val="es-ES"/>
        </w:rPr>
        <w:t>, específicamente a diciembre del 2011,</w:t>
      </w:r>
      <w:r w:rsidR="007238FC">
        <w:rPr>
          <w:rFonts w:ascii="Tahoma" w:eastAsiaTheme="minorEastAsia" w:hAnsi="Tahoma" w:cs="Tahoma"/>
          <w:color w:val="000000" w:themeColor="text1"/>
          <w:kern w:val="24"/>
          <w:sz w:val="22"/>
          <w:szCs w:val="22"/>
          <w:lang w:val="es-ES"/>
        </w:rPr>
        <w:t xml:space="preserve"> el PC</w:t>
      </w:r>
      <w:r w:rsidR="002E0AB6">
        <w:rPr>
          <w:rFonts w:ascii="Tahoma" w:eastAsiaTheme="minorEastAsia" w:hAnsi="Tahoma" w:cs="Tahoma"/>
          <w:color w:val="000000" w:themeColor="text1"/>
          <w:kern w:val="24"/>
          <w:sz w:val="22"/>
          <w:szCs w:val="22"/>
          <w:lang w:val="es-ES"/>
        </w:rPr>
        <w:t xml:space="preserve"> tuvo un promedio de ejecución financiera superior al 75%. </w:t>
      </w:r>
      <w:r w:rsidR="0027041C">
        <w:rPr>
          <w:rFonts w:ascii="Tahoma" w:eastAsiaTheme="minorEastAsia" w:hAnsi="Tahoma" w:cs="Tahoma"/>
          <w:color w:val="000000" w:themeColor="text1"/>
          <w:kern w:val="24"/>
          <w:sz w:val="22"/>
          <w:szCs w:val="22"/>
          <w:lang w:val="es-ES"/>
        </w:rPr>
        <w:t xml:space="preserve">Entre esto se destaca la ejecución </w:t>
      </w:r>
      <w:r w:rsidR="00DB7183">
        <w:rPr>
          <w:rFonts w:ascii="Tahoma" w:eastAsiaTheme="minorEastAsia" w:hAnsi="Tahoma" w:cs="Tahoma"/>
          <w:color w:val="000000" w:themeColor="text1"/>
          <w:kern w:val="24"/>
          <w:sz w:val="22"/>
          <w:szCs w:val="22"/>
          <w:lang w:val="es-ES"/>
        </w:rPr>
        <w:t>financiera completa</w:t>
      </w:r>
      <w:r w:rsidR="0027041C">
        <w:rPr>
          <w:rFonts w:ascii="Tahoma" w:eastAsiaTheme="minorEastAsia" w:hAnsi="Tahoma" w:cs="Tahoma"/>
          <w:color w:val="000000" w:themeColor="text1"/>
          <w:kern w:val="24"/>
          <w:sz w:val="22"/>
          <w:szCs w:val="22"/>
          <w:lang w:val="es-ES"/>
        </w:rPr>
        <w:t xml:space="preserve"> de los productos 1.2 y 2.2 </w:t>
      </w:r>
      <w:r w:rsidR="00DB7183">
        <w:rPr>
          <w:rFonts w:ascii="Tahoma" w:eastAsiaTheme="minorEastAsia" w:hAnsi="Tahoma" w:cs="Tahoma"/>
          <w:color w:val="000000" w:themeColor="text1"/>
          <w:kern w:val="24"/>
          <w:sz w:val="22"/>
          <w:szCs w:val="22"/>
          <w:lang w:val="es-ES"/>
        </w:rPr>
        <w:t xml:space="preserve">y la necesidad de acelerar la </w:t>
      </w:r>
      <w:r w:rsidR="00DB7183">
        <w:rPr>
          <w:rFonts w:ascii="Tahoma" w:eastAsiaTheme="minorEastAsia" w:hAnsi="Tahoma" w:cs="Tahoma"/>
          <w:color w:val="000000" w:themeColor="text1"/>
          <w:kern w:val="24"/>
          <w:sz w:val="22"/>
          <w:szCs w:val="22"/>
          <w:lang w:val="es-ES"/>
        </w:rPr>
        <w:lastRenderedPageBreak/>
        <w:t>ejecución financiera de los dos productos del resultado tres (20.5% recursos ejecutados).</w:t>
      </w:r>
      <w:bookmarkStart w:id="47" w:name="_Toc199757923"/>
    </w:p>
    <w:p w14:paraId="29755E3E" w14:textId="77777777" w:rsidR="00D65F3D" w:rsidRPr="00D65F3D" w:rsidRDefault="00D65F3D" w:rsidP="00D65F3D">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1A637FC7" w14:textId="77777777" w:rsidR="00273F34" w:rsidRPr="00A23423" w:rsidRDefault="00CF6573" w:rsidP="00E4670C">
      <w:pPr>
        <w:pStyle w:val="Caption"/>
        <w:rPr>
          <w:rFonts w:ascii="Tahoma" w:eastAsiaTheme="minorEastAsia" w:hAnsi="Tahoma" w:cs="Tahoma"/>
          <w:b w:val="0"/>
          <w:color w:val="000000" w:themeColor="text1"/>
          <w:kern w:val="24"/>
          <w:sz w:val="22"/>
          <w:szCs w:val="22"/>
        </w:rPr>
      </w:pPr>
      <w:r w:rsidRPr="00EF1C70">
        <w:rPr>
          <w:rFonts w:ascii="Tahoma" w:hAnsi="Tahoma" w:cs="Tahoma"/>
          <w:sz w:val="22"/>
        </w:rPr>
        <w:t xml:space="preserve">Cuadro </w:t>
      </w:r>
      <w:r w:rsidR="00941514" w:rsidRPr="00EF1C70">
        <w:rPr>
          <w:rFonts w:ascii="Tahoma" w:hAnsi="Tahoma" w:cs="Tahoma"/>
          <w:sz w:val="22"/>
        </w:rPr>
        <w:fldChar w:fldCharType="begin"/>
      </w:r>
      <w:r w:rsidRPr="00EF1C70">
        <w:rPr>
          <w:rFonts w:ascii="Tahoma" w:hAnsi="Tahoma" w:cs="Tahoma"/>
          <w:sz w:val="22"/>
        </w:rPr>
        <w:instrText xml:space="preserve"> SEQ Cuadro \* ARABIC </w:instrText>
      </w:r>
      <w:r w:rsidR="00941514" w:rsidRPr="00EF1C70">
        <w:rPr>
          <w:rFonts w:ascii="Tahoma" w:hAnsi="Tahoma" w:cs="Tahoma"/>
          <w:sz w:val="22"/>
        </w:rPr>
        <w:fldChar w:fldCharType="separate"/>
      </w:r>
      <w:r w:rsidR="005F5BB4">
        <w:rPr>
          <w:rFonts w:ascii="Tahoma" w:hAnsi="Tahoma" w:cs="Tahoma"/>
          <w:noProof/>
          <w:sz w:val="22"/>
        </w:rPr>
        <w:t>1</w:t>
      </w:r>
      <w:r w:rsidR="00941514" w:rsidRPr="00EF1C70">
        <w:rPr>
          <w:rFonts w:ascii="Tahoma" w:hAnsi="Tahoma" w:cs="Tahoma"/>
          <w:sz w:val="22"/>
        </w:rPr>
        <w:fldChar w:fldCharType="end"/>
      </w:r>
      <w:r w:rsidR="008F41B1" w:rsidRPr="00EF1C70">
        <w:rPr>
          <w:rFonts w:ascii="Tahoma" w:hAnsi="Tahoma" w:cs="Tahoma"/>
          <w:sz w:val="22"/>
        </w:rPr>
        <w:t xml:space="preserve"> </w:t>
      </w:r>
      <w:r w:rsidRPr="00EF1C70">
        <w:rPr>
          <w:rFonts w:ascii="Tahoma" w:hAnsi="Tahoma" w:cs="Tahoma"/>
          <w:sz w:val="22"/>
        </w:rPr>
        <w:t xml:space="preserve"> </w:t>
      </w:r>
      <w:r w:rsidRPr="00EF1C70">
        <w:rPr>
          <w:rFonts w:ascii="Tahoma" w:hAnsi="Tahoma" w:cs="Tahoma"/>
          <w:b w:val="0"/>
          <w:sz w:val="22"/>
        </w:rPr>
        <w:t>Ejecución financiera acumulada en términos absolutos y porcentuales por año según resultados del PC</w:t>
      </w:r>
      <w:bookmarkEnd w:id="47"/>
    </w:p>
    <w:p w14:paraId="7629B92D" w14:textId="77777777" w:rsidR="00D61B02" w:rsidRDefault="004A6352"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sidRPr="004A6352">
        <w:rPr>
          <w:noProof/>
          <w:lang w:val="en-US"/>
        </w:rPr>
        <w:drawing>
          <wp:inline distT="0" distB="0" distL="0" distR="0" wp14:anchorId="1F96020D" wp14:editId="58D97960">
            <wp:extent cx="5488921" cy="3217333"/>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0933" cy="3218512"/>
                    </a:xfrm>
                    <a:prstGeom prst="rect">
                      <a:avLst/>
                    </a:prstGeom>
                    <a:noFill/>
                    <a:ln>
                      <a:noFill/>
                    </a:ln>
                  </pic:spPr>
                </pic:pic>
              </a:graphicData>
            </a:graphic>
          </wp:inline>
        </w:drawing>
      </w:r>
    </w:p>
    <w:p w14:paraId="39B1E2EB" w14:textId="77777777" w:rsidR="00067ABB" w:rsidRDefault="009E55C9"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sidRPr="009E55C9">
        <w:rPr>
          <w:rFonts w:ascii="Tahoma" w:eastAsiaTheme="minorEastAsia" w:hAnsi="Tahoma" w:cs="Tahoma"/>
          <w:color w:val="000000" w:themeColor="text1"/>
          <w:kern w:val="24"/>
          <w:sz w:val="18"/>
          <w:szCs w:val="22"/>
          <w:lang w:val="es-ES"/>
        </w:rPr>
        <w:t>Nota</w:t>
      </w:r>
      <w:r w:rsidR="00C63A86" w:rsidRPr="009E55C9">
        <w:rPr>
          <w:rFonts w:ascii="Tahoma" w:eastAsiaTheme="minorEastAsia" w:hAnsi="Tahoma" w:cs="Tahoma"/>
          <w:color w:val="000000" w:themeColor="text1"/>
          <w:kern w:val="24"/>
          <w:sz w:val="18"/>
          <w:szCs w:val="22"/>
          <w:lang w:val="es-ES"/>
        </w:rPr>
        <w:t xml:space="preserve">: </w:t>
      </w:r>
      <w:r w:rsidR="00C66865" w:rsidRPr="009E55C9">
        <w:rPr>
          <w:rFonts w:ascii="Tahoma" w:eastAsiaTheme="minorEastAsia" w:hAnsi="Tahoma" w:cs="Tahoma"/>
          <w:color w:val="000000" w:themeColor="text1"/>
          <w:kern w:val="24"/>
          <w:sz w:val="18"/>
          <w:szCs w:val="22"/>
          <w:lang w:val="es-ES"/>
        </w:rPr>
        <w:t xml:space="preserve">1/ Se han excluido en este cuadro los recursos financieros asignados a SyE y </w:t>
      </w:r>
      <w:r w:rsidR="008B1C01" w:rsidRPr="009E55C9">
        <w:rPr>
          <w:rFonts w:ascii="Tahoma" w:eastAsiaTheme="minorEastAsia" w:hAnsi="Tahoma" w:cs="Tahoma"/>
          <w:color w:val="000000" w:themeColor="text1"/>
          <w:kern w:val="24"/>
          <w:sz w:val="18"/>
          <w:szCs w:val="22"/>
          <w:lang w:val="es-ES"/>
        </w:rPr>
        <w:t xml:space="preserve">a </w:t>
      </w:r>
      <w:r w:rsidR="00C66865" w:rsidRPr="009E55C9">
        <w:rPr>
          <w:rFonts w:ascii="Tahoma" w:eastAsiaTheme="minorEastAsia" w:hAnsi="Tahoma" w:cs="Tahoma"/>
          <w:color w:val="000000" w:themeColor="text1"/>
          <w:kern w:val="24"/>
          <w:sz w:val="18"/>
          <w:szCs w:val="22"/>
          <w:lang w:val="es-ES"/>
        </w:rPr>
        <w:t>la coordinación del PC</w:t>
      </w:r>
      <w:r w:rsidR="00C66865">
        <w:rPr>
          <w:rFonts w:ascii="Tahoma" w:eastAsiaTheme="minorEastAsia" w:hAnsi="Tahoma" w:cs="Tahoma"/>
          <w:color w:val="000000" w:themeColor="text1"/>
          <w:kern w:val="24"/>
          <w:sz w:val="22"/>
          <w:szCs w:val="22"/>
          <w:lang w:val="es-ES"/>
        </w:rPr>
        <w:t xml:space="preserve">. </w:t>
      </w:r>
    </w:p>
    <w:p w14:paraId="785B16AD" w14:textId="77777777" w:rsidR="00067ABB" w:rsidRDefault="00067ABB"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5981EBB9" w14:textId="77777777" w:rsidR="00067ABB" w:rsidRPr="00A23423" w:rsidRDefault="00CF6573" w:rsidP="00B37048">
      <w:pPr>
        <w:pStyle w:val="NormalWeb"/>
        <w:spacing w:before="0" w:beforeAutospacing="0" w:after="0" w:afterAutospacing="0"/>
        <w:jc w:val="both"/>
        <w:rPr>
          <w:rFonts w:ascii="Tahoma" w:eastAsiaTheme="minorEastAsia" w:hAnsi="Tahoma" w:cs="Tahoma"/>
          <w:color w:val="000000" w:themeColor="text1"/>
          <w:kern w:val="24"/>
          <w:szCs w:val="22"/>
          <w:lang w:val="es-ES"/>
        </w:rPr>
      </w:pPr>
      <w:r w:rsidRPr="00EF1C70">
        <w:rPr>
          <w:rFonts w:ascii="Tahoma" w:eastAsiaTheme="minorEastAsia" w:hAnsi="Tahoma" w:cs="Tahoma"/>
          <w:b/>
          <w:color w:val="000000" w:themeColor="text1"/>
          <w:kern w:val="24"/>
          <w:sz w:val="22"/>
          <w:szCs w:val="22"/>
          <w:lang w:val="es-ES"/>
        </w:rPr>
        <w:t>Fuente:</w:t>
      </w:r>
      <w:r w:rsidRPr="00EF1C70">
        <w:rPr>
          <w:rFonts w:ascii="Tahoma" w:eastAsiaTheme="minorEastAsia" w:hAnsi="Tahoma" w:cs="Tahoma"/>
          <w:color w:val="000000" w:themeColor="text1"/>
          <w:kern w:val="24"/>
          <w:sz w:val="22"/>
          <w:szCs w:val="22"/>
          <w:lang w:val="es-ES"/>
        </w:rPr>
        <w:t xml:space="preserve"> Elaboración propia</w:t>
      </w:r>
      <w:r w:rsidR="0033145E" w:rsidRPr="00EF1C70">
        <w:rPr>
          <w:rFonts w:ascii="Tahoma" w:eastAsiaTheme="minorEastAsia" w:hAnsi="Tahoma" w:cs="Tahoma"/>
          <w:color w:val="000000" w:themeColor="text1"/>
          <w:kern w:val="24"/>
          <w:sz w:val="22"/>
          <w:szCs w:val="22"/>
          <w:lang w:val="es-ES"/>
        </w:rPr>
        <w:t xml:space="preserve"> sobre la base de los reportes financieros obtenidos de los informes de seguimiento del PC semestrales.</w:t>
      </w:r>
      <w:r w:rsidR="00FD1E26" w:rsidRPr="00EF1C70">
        <w:rPr>
          <w:rFonts w:ascii="Tahoma" w:eastAsiaTheme="minorEastAsia" w:hAnsi="Tahoma" w:cs="Tahoma"/>
          <w:color w:val="000000" w:themeColor="text1"/>
          <w:kern w:val="24"/>
          <w:sz w:val="22"/>
          <w:szCs w:val="22"/>
          <w:lang w:val="es-ES"/>
        </w:rPr>
        <w:t xml:space="preserve"> </w:t>
      </w:r>
    </w:p>
    <w:p w14:paraId="683D023A" w14:textId="77777777" w:rsidR="00067ABB" w:rsidRDefault="00067ABB"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p>
    <w:p w14:paraId="078B6C1A" w14:textId="77777777" w:rsidR="00551C43" w:rsidRDefault="00A76E55" w:rsidP="00B37048">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La ausencia de reportes financieros </w:t>
      </w:r>
      <w:r w:rsidR="0089511D">
        <w:rPr>
          <w:rFonts w:ascii="Tahoma" w:eastAsiaTheme="minorEastAsia" w:hAnsi="Tahoma" w:cs="Tahoma"/>
          <w:color w:val="000000" w:themeColor="text1"/>
          <w:kern w:val="24"/>
          <w:sz w:val="22"/>
          <w:szCs w:val="22"/>
          <w:lang w:val="es-ES"/>
        </w:rPr>
        <w:t xml:space="preserve">de las agencias con detalles </w:t>
      </w:r>
      <w:r w:rsidR="00B5763B">
        <w:rPr>
          <w:rFonts w:ascii="Tahoma" w:eastAsiaTheme="minorEastAsia" w:hAnsi="Tahoma" w:cs="Tahoma"/>
          <w:color w:val="000000" w:themeColor="text1"/>
          <w:kern w:val="24"/>
          <w:sz w:val="22"/>
          <w:szCs w:val="22"/>
          <w:lang w:val="es-ES"/>
        </w:rPr>
        <w:t>de sus gastos</w:t>
      </w:r>
      <w:r w:rsidR="006579F3">
        <w:rPr>
          <w:rFonts w:ascii="Tahoma" w:eastAsiaTheme="minorEastAsia" w:hAnsi="Tahoma" w:cs="Tahoma"/>
          <w:color w:val="000000" w:themeColor="text1"/>
          <w:kern w:val="24"/>
          <w:sz w:val="22"/>
          <w:szCs w:val="22"/>
          <w:lang w:val="es-ES"/>
        </w:rPr>
        <w:t xml:space="preserve"> y costos</w:t>
      </w:r>
      <w:r w:rsidR="00B5763B">
        <w:rPr>
          <w:rFonts w:ascii="Tahoma" w:eastAsiaTheme="minorEastAsia" w:hAnsi="Tahoma" w:cs="Tahoma"/>
          <w:color w:val="000000" w:themeColor="text1"/>
          <w:kern w:val="24"/>
          <w:sz w:val="22"/>
          <w:szCs w:val="22"/>
          <w:lang w:val="es-ES"/>
        </w:rPr>
        <w:t xml:space="preserve"> operativos y administrativos asociados al PC, así como </w:t>
      </w:r>
      <w:r w:rsidR="008E042D">
        <w:rPr>
          <w:rFonts w:ascii="Tahoma" w:eastAsiaTheme="minorEastAsia" w:hAnsi="Tahoma" w:cs="Tahoma"/>
          <w:color w:val="000000" w:themeColor="text1"/>
          <w:kern w:val="24"/>
          <w:sz w:val="22"/>
          <w:szCs w:val="22"/>
          <w:lang w:val="es-ES"/>
        </w:rPr>
        <w:t>relativos a la parte programática de forma periódica</w:t>
      </w:r>
      <w:r w:rsidR="006579F3">
        <w:rPr>
          <w:rFonts w:ascii="Tahoma" w:eastAsiaTheme="minorEastAsia" w:hAnsi="Tahoma" w:cs="Tahoma"/>
          <w:color w:val="000000" w:themeColor="text1"/>
          <w:kern w:val="24"/>
          <w:sz w:val="22"/>
          <w:szCs w:val="22"/>
          <w:lang w:val="es-ES"/>
        </w:rPr>
        <w:t xml:space="preserve"> </w:t>
      </w:r>
      <w:r w:rsidR="0002467A">
        <w:rPr>
          <w:rFonts w:ascii="Tahoma" w:eastAsiaTheme="minorEastAsia" w:hAnsi="Tahoma" w:cs="Tahoma"/>
          <w:color w:val="000000" w:themeColor="text1"/>
          <w:kern w:val="24"/>
          <w:sz w:val="22"/>
          <w:szCs w:val="22"/>
          <w:lang w:val="es-ES"/>
        </w:rPr>
        <w:t xml:space="preserve">se consideran una muestra de las limitaciones a lo interno de cada agencia para realizar una gestión financiera y administrativa acorde con una GBR. </w:t>
      </w:r>
      <w:r w:rsidR="00551C43">
        <w:rPr>
          <w:rFonts w:ascii="Tahoma" w:eastAsiaTheme="minorEastAsia" w:hAnsi="Tahoma" w:cs="Tahoma"/>
          <w:color w:val="000000" w:themeColor="text1"/>
          <w:kern w:val="24"/>
          <w:sz w:val="22"/>
          <w:szCs w:val="22"/>
          <w:lang w:val="es-ES"/>
        </w:rPr>
        <w:t>Esto también es conse</w:t>
      </w:r>
      <w:r w:rsidR="008A454A">
        <w:rPr>
          <w:rFonts w:ascii="Tahoma" w:eastAsiaTheme="minorEastAsia" w:hAnsi="Tahoma" w:cs="Tahoma"/>
          <w:color w:val="000000" w:themeColor="text1"/>
          <w:kern w:val="24"/>
          <w:sz w:val="22"/>
          <w:szCs w:val="22"/>
          <w:lang w:val="es-ES"/>
        </w:rPr>
        <w:t>cuencia</w:t>
      </w:r>
      <w:r w:rsidR="00551C43">
        <w:rPr>
          <w:rFonts w:ascii="Tahoma" w:eastAsiaTheme="minorEastAsia" w:hAnsi="Tahoma" w:cs="Tahoma"/>
          <w:color w:val="000000" w:themeColor="text1"/>
          <w:kern w:val="24"/>
          <w:sz w:val="22"/>
          <w:szCs w:val="22"/>
          <w:lang w:val="es-ES"/>
        </w:rPr>
        <w:t xml:space="preserve"> </w:t>
      </w:r>
      <w:r w:rsidR="00551C43">
        <w:rPr>
          <w:rFonts w:ascii="Tahoma" w:eastAsia="Times New Roman" w:hAnsi="Tahoma" w:cs="Tahoma"/>
          <w:color w:val="000000"/>
          <w:kern w:val="24"/>
          <w:sz w:val="22"/>
          <w:szCs w:val="22"/>
          <w:lang w:val="es-ES"/>
        </w:rPr>
        <w:t>por los lineamientos de presentación de informes determinados por el F-ODM</w:t>
      </w:r>
      <w:r w:rsidR="00060A42">
        <w:rPr>
          <w:rFonts w:ascii="Tahoma" w:eastAsia="Times New Roman" w:hAnsi="Tahoma" w:cs="Tahoma"/>
          <w:color w:val="000000"/>
          <w:kern w:val="24"/>
          <w:sz w:val="22"/>
          <w:szCs w:val="22"/>
          <w:lang w:val="es-ES"/>
        </w:rPr>
        <w:t xml:space="preserve"> que el PC cumplió a cabalidad pero qu</w:t>
      </w:r>
      <w:r w:rsidR="00D14625">
        <w:rPr>
          <w:rFonts w:ascii="Tahoma" w:eastAsia="Times New Roman" w:hAnsi="Tahoma" w:cs="Tahoma"/>
          <w:color w:val="000000"/>
          <w:kern w:val="24"/>
          <w:sz w:val="22"/>
          <w:szCs w:val="22"/>
          <w:lang w:val="es-ES"/>
        </w:rPr>
        <w:t>e fueron insuficientes para realizar</w:t>
      </w:r>
      <w:r w:rsidR="006A4AEC">
        <w:rPr>
          <w:rFonts w:ascii="Tahoma" w:eastAsia="Times New Roman" w:hAnsi="Tahoma" w:cs="Tahoma"/>
          <w:color w:val="000000"/>
          <w:kern w:val="24"/>
          <w:sz w:val="22"/>
          <w:szCs w:val="22"/>
          <w:lang w:val="es-ES"/>
        </w:rPr>
        <w:t xml:space="preserve"> lo precitado</w:t>
      </w:r>
      <w:r w:rsidR="00AC1072">
        <w:rPr>
          <w:rStyle w:val="FootnoteReference"/>
          <w:rFonts w:ascii="Tahoma" w:eastAsia="Times New Roman" w:hAnsi="Tahoma"/>
          <w:color w:val="000000"/>
          <w:kern w:val="24"/>
          <w:sz w:val="22"/>
          <w:szCs w:val="22"/>
          <w:lang w:val="es-ES"/>
        </w:rPr>
        <w:footnoteReference w:id="29"/>
      </w:r>
      <w:r w:rsidR="006A4AEC">
        <w:rPr>
          <w:rFonts w:ascii="Tahoma" w:eastAsia="Times New Roman" w:hAnsi="Tahoma" w:cs="Tahoma"/>
          <w:color w:val="000000"/>
          <w:kern w:val="24"/>
          <w:sz w:val="22"/>
          <w:szCs w:val="22"/>
          <w:lang w:val="es-ES"/>
        </w:rPr>
        <w:t>.</w:t>
      </w:r>
    </w:p>
    <w:p w14:paraId="0ABECCAF" w14:textId="77777777" w:rsidR="00DC658F" w:rsidRDefault="00DC658F" w:rsidP="00D55874">
      <w:pPr>
        <w:pStyle w:val="NormalWeb"/>
        <w:spacing w:before="0" w:beforeAutospacing="0" w:after="0" w:afterAutospacing="0"/>
        <w:rPr>
          <w:rFonts w:ascii="Tahoma" w:eastAsiaTheme="minorEastAsia" w:hAnsi="Tahoma" w:cs="Tahoma"/>
          <w:color w:val="000000" w:themeColor="text1"/>
          <w:kern w:val="24"/>
          <w:sz w:val="22"/>
          <w:szCs w:val="22"/>
          <w:lang w:val="es-ES"/>
        </w:rPr>
      </w:pPr>
    </w:p>
    <w:p w14:paraId="54BF01A2" w14:textId="77777777" w:rsidR="00E26AFF" w:rsidRDefault="0005298F" w:rsidP="00512475">
      <w:pPr>
        <w:pStyle w:val="NormalWeb"/>
        <w:spacing w:before="0" w:beforeAutospacing="0" w:after="0" w:afterAutospacing="0"/>
        <w:jc w:val="both"/>
        <w:rPr>
          <w:rFonts w:ascii="Tahoma" w:eastAsiaTheme="minorEastAsia" w:hAnsi="Tahoma" w:cs="Tahoma"/>
          <w:color w:val="000000" w:themeColor="text1"/>
          <w:kern w:val="24"/>
          <w:sz w:val="22"/>
          <w:szCs w:val="22"/>
          <w:lang w:val="es-ES"/>
        </w:rPr>
      </w:pPr>
      <w:r>
        <w:rPr>
          <w:rFonts w:ascii="Tahoma" w:eastAsiaTheme="minorEastAsia" w:hAnsi="Tahoma" w:cs="Tahoma"/>
          <w:color w:val="000000" w:themeColor="text1"/>
          <w:kern w:val="24"/>
          <w:sz w:val="22"/>
          <w:szCs w:val="22"/>
          <w:lang w:val="es-ES"/>
        </w:rPr>
        <w:t xml:space="preserve">Ante esto, </w:t>
      </w:r>
      <w:r w:rsidR="006B048D">
        <w:rPr>
          <w:rFonts w:ascii="Tahoma" w:eastAsiaTheme="minorEastAsia" w:hAnsi="Tahoma" w:cs="Tahoma"/>
          <w:color w:val="000000" w:themeColor="text1"/>
          <w:kern w:val="24"/>
          <w:sz w:val="22"/>
          <w:szCs w:val="22"/>
          <w:lang w:val="es-ES"/>
        </w:rPr>
        <w:t>la pregunta que surge es si existe otra alter</w:t>
      </w:r>
      <w:r w:rsidR="00024B5F">
        <w:rPr>
          <w:rFonts w:ascii="Tahoma" w:eastAsiaTheme="minorEastAsia" w:hAnsi="Tahoma" w:cs="Tahoma"/>
          <w:color w:val="000000" w:themeColor="text1"/>
          <w:kern w:val="24"/>
          <w:sz w:val="22"/>
          <w:szCs w:val="22"/>
          <w:lang w:val="es-ES"/>
        </w:rPr>
        <w:t>nativa de modalidad de gestión que permita el trabajo conjunto inter-agencial y al mismo tiempo mejore la eficiencia operativ</w:t>
      </w:r>
      <w:r w:rsidR="001E3342">
        <w:rPr>
          <w:rFonts w:ascii="Tahoma" w:eastAsiaTheme="minorEastAsia" w:hAnsi="Tahoma" w:cs="Tahoma"/>
          <w:color w:val="000000" w:themeColor="text1"/>
          <w:kern w:val="24"/>
          <w:sz w:val="22"/>
          <w:szCs w:val="22"/>
          <w:lang w:val="es-ES"/>
        </w:rPr>
        <w:t xml:space="preserve">a, administrativa y financiera como programa conjunto. Una alternativa sería que se le asignarán los recursos financieros </w:t>
      </w:r>
      <w:r w:rsidR="00881F95">
        <w:rPr>
          <w:rFonts w:ascii="Tahoma" w:eastAsiaTheme="minorEastAsia" w:hAnsi="Tahoma" w:cs="Tahoma"/>
          <w:color w:val="000000" w:themeColor="text1"/>
          <w:kern w:val="24"/>
          <w:sz w:val="22"/>
          <w:szCs w:val="22"/>
          <w:lang w:val="es-ES"/>
        </w:rPr>
        <w:t>solamente a una agencia con el rol de  agente administradora</w:t>
      </w:r>
      <w:r w:rsidR="00FB45CB">
        <w:rPr>
          <w:rFonts w:ascii="Tahoma" w:eastAsiaTheme="minorEastAsia" w:hAnsi="Tahoma" w:cs="Tahoma"/>
          <w:color w:val="000000" w:themeColor="text1"/>
          <w:kern w:val="24"/>
          <w:sz w:val="22"/>
          <w:szCs w:val="22"/>
          <w:lang w:val="es-ES"/>
        </w:rPr>
        <w:t xml:space="preserve">. Esto definitivamente resolvería temas relativos a la uniformidad </w:t>
      </w:r>
      <w:r w:rsidR="00FB45CB">
        <w:rPr>
          <w:rFonts w:ascii="Tahoma" w:eastAsiaTheme="minorEastAsia" w:hAnsi="Tahoma" w:cs="Tahoma"/>
          <w:color w:val="000000" w:themeColor="text1"/>
          <w:kern w:val="24"/>
          <w:sz w:val="22"/>
          <w:szCs w:val="22"/>
          <w:lang w:val="es-ES"/>
        </w:rPr>
        <w:lastRenderedPageBreak/>
        <w:t>y homogeneidad de los procesos operativos, administrativos y financieros</w:t>
      </w:r>
      <w:r w:rsidR="0017641E">
        <w:rPr>
          <w:rFonts w:ascii="Tahoma" w:eastAsiaTheme="minorEastAsia" w:hAnsi="Tahoma" w:cs="Tahoma"/>
          <w:color w:val="000000" w:themeColor="text1"/>
          <w:kern w:val="24"/>
          <w:sz w:val="22"/>
          <w:szCs w:val="22"/>
          <w:lang w:val="es-ES"/>
        </w:rPr>
        <w:t>, siendo esto a la larga un factor que mejoraría la gestión del PC pero que no es suficiente en el ta</w:t>
      </w:r>
      <w:r w:rsidR="00E476BF">
        <w:rPr>
          <w:rFonts w:ascii="Tahoma" w:eastAsiaTheme="minorEastAsia" w:hAnsi="Tahoma" w:cs="Tahoma"/>
          <w:color w:val="000000" w:themeColor="text1"/>
          <w:kern w:val="24"/>
          <w:sz w:val="22"/>
          <w:szCs w:val="22"/>
          <w:lang w:val="es-ES"/>
        </w:rPr>
        <w:t>nto estos procesos sigan estando desligados de la realidad donde se actuará y no teniendo</w:t>
      </w:r>
      <w:r w:rsidR="001F4F45">
        <w:rPr>
          <w:rFonts w:ascii="Tahoma" w:eastAsiaTheme="minorEastAsia" w:hAnsi="Tahoma" w:cs="Tahoma"/>
          <w:color w:val="000000" w:themeColor="text1"/>
          <w:kern w:val="24"/>
          <w:sz w:val="22"/>
          <w:szCs w:val="22"/>
          <w:lang w:val="es-ES"/>
        </w:rPr>
        <w:t xml:space="preserve"> soportes que garanticen una gestión basada en resultados para el desarrollo</w:t>
      </w:r>
      <w:r w:rsidR="00E476BF">
        <w:rPr>
          <w:rFonts w:ascii="Tahoma" w:eastAsiaTheme="minorEastAsia" w:hAnsi="Tahoma" w:cs="Tahoma"/>
          <w:color w:val="000000" w:themeColor="text1"/>
          <w:kern w:val="24"/>
          <w:sz w:val="22"/>
          <w:szCs w:val="22"/>
          <w:lang w:val="es-ES"/>
        </w:rPr>
        <w:t xml:space="preserve">. </w:t>
      </w:r>
    </w:p>
    <w:p w14:paraId="3EAE7633" w14:textId="77777777" w:rsidR="0066728A" w:rsidRPr="00E22CFD" w:rsidRDefault="004E1F93" w:rsidP="00E22CFD">
      <w:pPr>
        <w:pStyle w:val="Heading2"/>
        <w:spacing w:after="240"/>
        <w:rPr>
          <w:rFonts w:ascii="Tahoma" w:hAnsi="Tahoma" w:cs="Calibri"/>
          <w:b w:val="0"/>
          <w:sz w:val="22"/>
          <w:szCs w:val="22"/>
          <w:lang w:val="es-CO"/>
        </w:rPr>
      </w:pPr>
      <w:bookmarkStart w:id="48" w:name="_Toc199786714"/>
      <w:r w:rsidRPr="00D46151">
        <w:rPr>
          <w:rFonts w:ascii="Tahoma" w:hAnsi="Tahoma" w:cs="Calibri"/>
          <w:b w:val="0"/>
          <w:sz w:val="22"/>
          <w:szCs w:val="22"/>
          <w:lang w:val="es-CO"/>
        </w:rPr>
        <w:t xml:space="preserve">4. </w:t>
      </w:r>
      <w:r w:rsidR="00E26AFF" w:rsidRPr="00D46151">
        <w:rPr>
          <w:rFonts w:ascii="Tahoma" w:hAnsi="Tahoma" w:cs="Calibri"/>
          <w:b w:val="0"/>
          <w:sz w:val="22"/>
          <w:szCs w:val="22"/>
          <w:lang w:val="es-CO"/>
        </w:rPr>
        <w:t>Apropiación conjunta</w:t>
      </w:r>
      <w:bookmarkEnd w:id="48"/>
    </w:p>
    <w:p w14:paraId="45F94DE8" w14:textId="77777777" w:rsidR="00E26AFF" w:rsidRPr="000D0FDE" w:rsidRDefault="0066728A" w:rsidP="00B76DE2">
      <w:pPr>
        <w:pStyle w:val="NormalWeb"/>
        <w:spacing w:before="0" w:beforeAutospacing="0" w:after="0" w:afterAutospacing="0"/>
        <w:jc w:val="both"/>
        <w:rPr>
          <w:rFonts w:ascii="Tahoma" w:hAnsi="Tahoma" w:cs="Tahoma"/>
          <w:sz w:val="22"/>
          <w:szCs w:val="22"/>
        </w:rPr>
      </w:pPr>
      <w:r>
        <w:rPr>
          <w:rFonts w:ascii="Tahoma" w:eastAsia="Calibri" w:hAnsi="Tahoma" w:cs="Arial"/>
          <w:sz w:val="22"/>
          <w:szCs w:val="22"/>
        </w:rPr>
        <w:t>La apropiación conjunta s</w:t>
      </w:r>
      <w:r w:rsidRPr="005A1A47">
        <w:rPr>
          <w:rFonts w:ascii="Tahoma" w:eastAsia="Calibri" w:hAnsi="Tahoma" w:cs="Arial"/>
          <w:sz w:val="22"/>
          <w:szCs w:val="22"/>
        </w:rPr>
        <w:t>e ent</w:t>
      </w:r>
      <w:r>
        <w:rPr>
          <w:rFonts w:ascii="Tahoma" w:eastAsia="Calibri" w:hAnsi="Tahoma" w:cs="Arial"/>
          <w:sz w:val="22"/>
          <w:szCs w:val="22"/>
        </w:rPr>
        <w:t>en</w:t>
      </w:r>
      <w:r w:rsidRPr="005A1A47">
        <w:rPr>
          <w:rFonts w:ascii="Tahoma" w:eastAsia="Calibri" w:hAnsi="Tahoma" w:cs="Arial"/>
          <w:sz w:val="22"/>
          <w:szCs w:val="22"/>
        </w:rPr>
        <w:t>de</w:t>
      </w:r>
      <w:r>
        <w:rPr>
          <w:rFonts w:ascii="Tahoma" w:eastAsia="Calibri" w:hAnsi="Tahoma" w:cs="Arial"/>
          <w:sz w:val="22"/>
          <w:szCs w:val="22"/>
        </w:rPr>
        <w:t>rá</w:t>
      </w:r>
      <w:r w:rsidRPr="005A1A47">
        <w:rPr>
          <w:rFonts w:ascii="Tahoma" w:eastAsia="Calibri" w:hAnsi="Tahoma" w:cs="Arial"/>
          <w:sz w:val="22"/>
          <w:szCs w:val="22"/>
        </w:rPr>
        <w:t xml:space="preserve"> como los procesos del programa conjunto que se toman como propios por los socios en la ejecución</w:t>
      </w:r>
      <w:r>
        <w:rPr>
          <w:rFonts w:ascii="Tahoma" w:eastAsia="Calibri" w:hAnsi="Tahoma" w:cs="Arial"/>
          <w:sz w:val="22"/>
          <w:szCs w:val="22"/>
        </w:rPr>
        <w:t xml:space="preserve"> </w:t>
      </w:r>
      <w:r w:rsidRPr="005A1A47">
        <w:rPr>
          <w:rFonts w:ascii="Tahoma" w:eastAsia="Calibri" w:hAnsi="Tahoma" w:cs="Arial"/>
          <w:sz w:val="22"/>
          <w:szCs w:val="22"/>
        </w:rPr>
        <w:t>(llámense instituciones de gobierno nacional-local, sociedad civil y otros actores)</w:t>
      </w:r>
      <w:r>
        <w:rPr>
          <w:rFonts w:ascii="Tahoma" w:eastAsia="Calibri" w:hAnsi="Tahoma" w:cs="Arial"/>
          <w:sz w:val="22"/>
          <w:szCs w:val="22"/>
        </w:rPr>
        <w:t xml:space="preserve"> y las agencias de forma conjunta</w:t>
      </w:r>
      <w:r w:rsidRPr="005A1A47">
        <w:rPr>
          <w:rFonts w:ascii="Tahoma" w:eastAsia="Calibri" w:hAnsi="Tahoma" w:cs="Arial"/>
          <w:sz w:val="22"/>
          <w:szCs w:val="22"/>
        </w:rPr>
        <w:t xml:space="preserve">. </w:t>
      </w:r>
      <w:r>
        <w:rPr>
          <w:rFonts w:ascii="Tahoma" w:eastAsia="Calibri" w:hAnsi="Tahoma" w:cs="Arial"/>
          <w:sz w:val="22"/>
          <w:szCs w:val="22"/>
        </w:rPr>
        <w:t xml:space="preserve">La cual de forma </w:t>
      </w:r>
      <w:r w:rsidRPr="005A1A47">
        <w:rPr>
          <w:rFonts w:ascii="Tahoma" w:eastAsia="Calibri" w:hAnsi="Tahoma" w:cs="Arial"/>
          <w:sz w:val="22"/>
          <w:szCs w:val="22"/>
        </w:rPr>
        <w:t>continua puede garantizar sostenibilidad.</w:t>
      </w:r>
    </w:p>
    <w:p w14:paraId="082E8CC9" w14:textId="77777777" w:rsidR="00FE3A19" w:rsidRDefault="00FE3A19" w:rsidP="0024390C">
      <w:pPr>
        <w:pStyle w:val="NormalWeb"/>
        <w:spacing w:before="0" w:beforeAutospacing="0" w:after="0" w:afterAutospacing="0"/>
        <w:jc w:val="both"/>
        <w:rPr>
          <w:rFonts w:ascii="Tahoma" w:eastAsiaTheme="minorEastAsia" w:hAnsi="Tahoma" w:cs="Tahoma"/>
          <w:color w:val="262626"/>
          <w:kern w:val="24"/>
          <w:sz w:val="22"/>
          <w:szCs w:val="22"/>
          <w:lang w:val="es-ES"/>
        </w:rPr>
      </w:pPr>
    </w:p>
    <w:p w14:paraId="7CDBA3C7" w14:textId="77777777" w:rsidR="00FE3A19" w:rsidRDefault="009972B3" w:rsidP="0024390C">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En el apartado de</w:t>
      </w:r>
      <w:r w:rsidR="00510DCE">
        <w:rPr>
          <w:rFonts w:ascii="Tahoma" w:eastAsiaTheme="minorEastAsia" w:hAnsi="Tahoma" w:cs="Tahoma"/>
          <w:color w:val="262626"/>
          <w:kern w:val="24"/>
          <w:sz w:val="22"/>
          <w:szCs w:val="22"/>
          <w:lang w:val="es-ES"/>
        </w:rPr>
        <w:t xml:space="preserve"> la fase de</w:t>
      </w:r>
      <w:r>
        <w:rPr>
          <w:rFonts w:ascii="Tahoma" w:eastAsiaTheme="minorEastAsia" w:hAnsi="Tahoma" w:cs="Tahoma"/>
          <w:color w:val="262626"/>
          <w:kern w:val="24"/>
          <w:sz w:val="22"/>
          <w:szCs w:val="22"/>
          <w:lang w:val="es-ES"/>
        </w:rPr>
        <w:t xml:space="preserve"> diseño se ha abordado la forma como e</w:t>
      </w:r>
      <w:r w:rsidR="00510DCE">
        <w:rPr>
          <w:rFonts w:ascii="Tahoma" w:eastAsiaTheme="minorEastAsia" w:hAnsi="Tahoma" w:cs="Tahoma"/>
          <w:color w:val="262626"/>
          <w:kern w:val="24"/>
          <w:sz w:val="22"/>
          <w:szCs w:val="22"/>
          <w:lang w:val="es-ES"/>
        </w:rPr>
        <w:t xml:space="preserve">l PC es pertinente de acuerdo a su alineación con políticas y estrategias nacionales, regionales y municipales. </w:t>
      </w:r>
      <w:r w:rsidR="00F23AEF">
        <w:rPr>
          <w:rFonts w:ascii="Tahoma" w:eastAsiaTheme="minorEastAsia" w:hAnsi="Tahoma" w:cs="Tahoma"/>
          <w:color w:val="262626"/>
          <w:kern w:val="24"/>
          <w:sz w:val="22"/>
          <w:szCs w:val="22"/>
          <w:lang w:val="es-ES"/>
        </w:rPr>
        <w:t xml:space="preserve">La pregunta que surge es </w:t>
      </w:r>
      <w:r w:rsidR="00695159">
        <w:rPr>
          <w:rFonts w:ascii="Tahoma" w:eastAsiaTheme="minorEastAsia" w:hAnsi="Tahoma" w:cs="Tahoma"/>
          <w:color w:val="262626"/>
          <w:kern w:val="24"/>
          <w:sz w:val="22"/>
          <w:szCs w:val="22"/>
          <w:lang w:val="es-ES"/>
        </w:rPr>
        <w:t xml:space="preserve">en qué medida a partir de este punto de encuentro temático ha propiciado el PC la apropiación mediante sus metodologías de trabajo </w:t>
      </w:r>
      <w:r w:rsidR="00BE1860">
        <w:rPr>
          <w:rFonts w:ascii="Tahoma" w:eastAsiaTheme="minorEastAsia" w:hAnsi="Tahoma" w:cs="Tahoma"/>
          <w:color w:val="262626"/>
          <w:kern w:val="24"/>
          <w:sz w:val="22"/>
          <w:szCs w:val="22"/>
          <w:lang w:val="es-ES"/>
        </w:rPr>
        <w:t xml:space="preserve">participativo </w:t>
      </w:r>
      <w:r w:rsidR="00695159">
        <w:rPr>
          <w:rFonts w:ascii="Tahoma" w:eastAsiaTheme="minorEastAsia" w:hAnsi="Tahoma" w:cs="Tahoma"/>
          <w:color w:val="262626"/>
          <w:kern w:val="24"/>
          <w:sz w:val="22"/>
          <w:szCs w:val="22"/>
          <w:lang w:val="es-ES"/>
        </w:rPr>
        <w:t>en el terreno</w:t>
      </w:r>
      <w:r w:rsidR="00F04889">
        <w:rPr>
          <w:rFonts w:ascii="Tahoma" w:eastAsiaTheme="minorEastAsia" w:hAnsi="Tahoma" w:cs="Tahoma"/>
          <w:color w:val="262626"/>
          <w:kern w:val="24"/>
          <w:sz w:val="22"/>
          <w:szCs w:val="22"/>
          <w:lang w:val="es-ES"/>
        </w:rPr>
        <w:t xml:space="preserve"> para fortalecer las capacidades en el nivel regional, provincial, </w:t>
      </w:r>
      <w:r w:rsidR="001B6B12">
        <w:rPr>
          <w:rFonts w:ascii="Tahoma" w:eastAsiaTheme="minorEastAsia" w:hAnsi="Tahoma" w:cs="Tahoma"/>
          <w:color w:val="262626"/>
          <w:kern w:val="24"/>
          <w:sz w:val="22"/>
          <w:szCs w:val="22"/>
          <w:lang w:val="es-ES"/>
        </w:rPr>
        <w:t>distrital y comunal</w:t>
      </w:r>
      <w:r w:rsidR="00695159">
        <w:rPr>
          <w:rFonts w:ascii="Tahoma" w:eastAsiaTheme="minorEastAsia" w:hAnsi="Tahoma" w:cs="Tahoma"/>
          <w:color w:val="262626"/>
          <w:kern w:val="24"/>
          <w:sz w:val="22"/>
          <w:szCs w:val="22"/>
          <w:lang w:val="es-ES"/>
        </w:rPr>
        <w:t>.</w:t>
      </w:r>
      <w:r w:rsidR="00F23AEF">
        <w:rPr>
          <w:rFonts w:ascii="Tahoma" w:eastAsiaTheme="minorEastAsia" w:hAnsi="Tahoma" w:cs="Tahoma"/>
          <w:color w:val="262626"/>
          <w:kern w:val="24"/>
          <w:sz w:val="22"/>
          <w:szCs w:val="22"/>
          <w:lang w:val="es-ES"/>
        </w:rPr>
        <w:t xml:space="preserve"> </w:t>
      </w:r>
    </w:p>
    <w:p w14:paraId="1127024E" w14:textId="77777777" w:rsidR="00751B7E" w:rsidRDefault="00751B7E" w:rsidP="0024390C">
      <w:pPr>
        <w:pStyle w:val="NormalWeb"/>
        <w:spacing w:before="0" w:beforeAutospacing="0" w:after="0" w:afterAutospacing="0"/>
        <w:jc w:val="both"/>
        <w:rPr>
          <w:rFonts w:ascii="Tahoma" w:eastAsiaTheme="minorEastAsia" w:hAnsi="Tahoma" w:cs="Tahoma"/>
          <w:color w:val="262626"/>
          <w:kern w:val="24"/>
          <w:sz w:val="22"/>
          <w:szCs w:val="22"/>
          <w:lang w:val="es-ES"/>
        </w:rPr>
      </w:pPr>
    </w:p>
    <w:p w14:paraId="20902B4D" w14:textId="77777777" w:rsidR="00584F86" w:rsidRDefault="00751B7E" w:rsidP="0024390C">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Como se indicaba en un </w:t>
      </w:r>
      <w:r w:rsidRPr="000D0FDE">
        <w:rPr>
          <w:rFonts w:ascii="Tahoma" w:eastAsiaTheme="minorEastAsia" w:hAnsi="Tahoma" w:cs="Tahoma"/>
          <w:color w:val="262626"/>
          <w:kern w:val="24"/>
          <w:sz w:val="22"/>
          <w:szCs w:val="22"/>
          <w:lang w:val="es-ES"/>
        </w:rPr>
        <w:t>prin</w:t>
      </w:r>
      <w:r>
        <w:rPr>
          <w:rFonts w:ascii="Tahoma" w:eastAsiaTheme="minorEastAsia" w:hAnsi="Tahoma" w:cs="Tahoma"/>
          <w:color w:val="262626"/>
          <w:kern w:val="24"/>
          <w:sz w:val="22"/>
          <w:szCs w:val="22"/>
          <w:lang w:val="es-ES"/>
        </w:rPr>
        <w:t xml:space="preserve">cipio </w:t>
      </w:r>
      <w:r w:rsidR="008234CB">
        <w:rPr>
          <w:rFonts w:ascii="Tahoma" w:eastAsiaTheme="minorEastAsia" w:hAnsi="Tahoma" w:cs="Tahoma"/>
          <w:color w:val="262626"/>
          <w:kern w:val="24"/>
          <w:sz w:val="22"/>
          <w:szCs w:val="22"/>
          <w:lang w:val="es-ES"/>
        </w:rPr>
        <w:t xml:space="preserve">en el PC </w:t>
      </w:r>
      <w:r>
        <w:rPr>
          <w:rFonts w:ascii="Tahoma" w:eastAsiaTheme="minorEastAsia" w:hAnsi="Tahoma" w:cs="Tahoma"/>
          <w:color w:val="262626"/>
          <w:kern w:val="24"/>
          <w:sz w:val="22"/>
          <w:szCs w:val="22"/>
          <w:lang w:val="es-ES"/>
        </w:rPr>
        <w:t>prevalecieron</w:t>
      </w:r>
      <w:r w:rsidRPr="000D0FDE">
        <w:rPr>
          <w:rFonts w:ascii="Tahoma" w:eastAsiaTheme="minorEastAsia" w:hAnsi="Tahoma" w:cs="Tahoma"/>
          <w:color w:val="262626"/>
          <w:kern w:val="24"/>
          <w:sz w:val="22"/>
          <w:szCs w:val="22"/>
          <w:lang w:val="es-ES"/>
        </w:rPr>
        <w:t xml:space="preserve"> contrataciones de </w:t>
      </w:r>
      <w:r w:rsidR="00FD1E26">
        <w:rPr>
          <w:rFonts w:ascii="Tahoma" w:eastAsiaTheme="minorEastAsia" w:hAnsi="Tahoma" w:cs="Tahoma"/>
          <w:color w:val="262626"/>
          <w:kern w:val="24"/>
          <w:sz w:val="22"/>
          <w:szCs w:val="22"/>
          <w:lang w:val="es-ES"/>
        </w:rPr>
        <w:t>firmas</w:t>
      </w:r>
      <w:r w:rsidRPr="000D0FDE">
        <w:rPr>
          <w:rFonts w:ascii="Tahoma" w:eastAsiaTheme="minorEastAsia" w:hAnsi="Tahoma" w:cs="Tahoma"/>
          <w:color w:val="262626"/>
          <w:kern w:val="24"/>
          <w:sz w:val="22"/>
          <w:szCs w:val="22"/>
          <w:lang w:val="es-ES"/>
        </w:rPr>
        <w:t xml:space="preserve"> que afectaron </w:t>
      </w:r>
      <w:r w:rsidR="008234CB">
        <w:rPr>
          <w:rFonts w:ascii="Tahoma" w:eastAsiaTheme="minorEastAsia" w:hAnsi="Tahoma" w:cs="Tahoma"/>
          <w:color w:val="262626"/>
          <w:kern w:val="24"/>
          <w:sz w:val="22"/>
          <w:szCs w:val="22"/>
          <w:lang w:val="es-ES"/>
        </w:rPr>
        <w:t>su</w:t>
      </w:r>
      <w:r w:rsidRPr="000D0FDE">
        <w:rPr>
          <w:rFonts w:ascii="Tahoma" w:eastAsiaTheme="minorEastAsia" w:hAnsi="Tahoma" w:cs="Tahoma"/>
          <w:color w:val="262626"/>
          <w:kern w:val="24"/>
          <w:sz w:val="22"/>
          <w:szCs w:val="22"/>
          <w:lang w:val="es-ES"/>
        </w:rPr>
        <w:t xml:space="preserve"> apropiación y alineamiento del PC en la región</w:t>
      </w:r>
      <w:r>
        <w:rPr>
          <w:rFonts w:ascii="Tahoma" w:eastAsiaTheme="minorEastAsia" w:hAnsi="Tahoma" w:cs="Tahoma"/>
          <w:color w:val="262626"/>
          <w:kern w:val="24"/>
          <w:sz w:val="22"/>
          <w:szCs w:val="22"/>
          <w:lang w:val="es-ES"/>
        </w:rPr>
        <w:t xml:space="preserve"> pero </w:t>
      </w:r>
      <w:r w:rsidR="008234CB">
        <w:rPr>
          <w:rFonts w:ascii="Tahoma" w:eastAsiaTheme="minorEastAsia" w:hAnsi="Tahoma" w:cs="Tahoma"/>
          <w:color w:val="262626"/>
          <w:kern w:val="24"/>
          <w:sz w:val="22"/>
          <w:szCs w:val="22"/>
          <w:lang w:val="es-ES"/>
        </w:rPr>
        <w:t>posteriormente</w:t>
      </w:r>
      <w:r>
        <w:rPr>
          <w:rFonts w:ascii="Tahoma" w:eastAsiaTheme="minorEastAsia" w:hAnsi="Tahoma" w:cs="Tahoma"/>
          <w:color w:val="262626"/>
          <w:kern w:val="24"/>
          <w:sz w:val="22"/>
          <w:szCs w:val="22"/>
          <w:lang w:val="es-ES"/>
        </w:rPr>
        <w:t xml:space="preserve"> se lograron realizar cambios</w:t>
      </w:r>
      <w:r w:rsidR="008234CB">
        <w:rPr>
          <w:rFonts w:ascii="Tahoma" w:eastAsiaTheme="minorEastAsia" w:hAnsi="Tahoma" w:cs="Tahoma"/>
          <w:color w:val="262626"/>
          <w:kern w:val="24"/>
          <w:sz w:val="22"/>
          <w:szCs w:val="22"/>
          <w:lang w:val="es-ES"/>
        </w:rPr>
        <w:t xml:space="preserve"> a lo largo del PC</w:t>
      </w:r>
      <w:r>
        <w:rPr>
          <w:rFonts w:ascii="Tahoma" w:eastAsiaTheme="minorEastAsia" w:hAnsi="Tahoma" w:cs="Tahoma"/>
          <w:color w:val="262626"/>
          <w:kern w:val="24"/>
          <w:sz w:val="22"/>
          <w:szCs w:val="22"/>
          <w:lang w:val="es-ES"/>
        </w:rPr>
        <w:t xml:space="preserve"> que mejoraron </w:t>
      </w:r>
      <w:r w:rsidR="008234CB">
        <w:rPr>
          <w:rFonts w:ascii="Tahoma" w:eastAsiaTheme="minorEastAsia" w:hAnsi="Tahoma" w:cs="Tahoma"/>
          <w:color w:val="262626"/>
          <w:kern w:val="24"/>
          <w:sz w:val="22"/>
          <w:szCs w:val="22"/>
          <w:lang w:val="es-ES"/>
        </w:rPr>
        <w:t>su gestión.</w:t>
      </w:r>
      <w:r>
        <w:rPr>
          <w:rFonts w:ascii="Tahoma" w:eastAsiaTheme="minorEastAsia" w:hAnsi="Tahoma" w:cs="Tahoma"/>
          <w:color w:val="262626"/>
          <w:kern w:val="24"/>
          <w:sz w:val="22"/>
          <w:szCs w:val="22"/>
          <w:lang w:val="es-ES"/>
        </w:rPr>
        <w:t xml:space="preserve"> </w:t>
      </w:r>
      <w:r w:rsidR="008234CB">
        <w:rPr>
          <w:rFonts w:ascii="Tahoma" w:eastAsiaTheme="minorEastAsia" w:hAnsi="Tahoma" w:cs="Tahoma"/>
          <w:color w:val="262626"/>
          <w:kern w:val="24"/>
          <w:sz w:val="22"/>
          <w:szCs w:val="22"/>
          <w:lang w:val="es-ES"/>
        </w:rPr>
        <w:t>Entre estos cambios que suscitan una mejoría en la apropiación se hace puntual reseñ</w:t>
      </w:r>
      <w:r w:rsidR="00291E69">
        <w:rPr>
          <w:rFonts w:ascii="Tahoma" w:eastAsiaTheme="minorEastAsia" w:hAnsi="Tahoma" w:cs="Tahoma"/>
          <w:color w:val="262626"/>
          <w:kern w:val="24"/>
          <w:sz w:val="22"/>
          <w:szCs w:val="22"/>
          <w:lang w:val="es-ES"/>
        </w:rPr>
        <w:t xml:space="preserve">a al fortalecimiento de la UC, rol protagónico del coordinador y al equipo de trabajo en la región; </w:t>
      </w:r>
      <w:r w:rsidR="00134EEF">
        <w:rPr>
          <w:rFonts w:ascii="Tahoma" w:eastAsiaTheme="minorEastAsia" w:hAnsi="Tahoma" w:cs="Tahoma"/>
          <w:color w:val="262626"/>
          <w:kern w:val="24"/>
          <w:sz w:val="22"/>
          <w:szCs w:val="22"/>
          <w:lang w:val="es-ES"/>
        </w:rPr>
        <w:t>reformu</w:t>
      </w:r>
      <w:r w:rsidR="003C3A88">
        <w:rPr>
          <w:rFonts w:ascii="Tahoma" w:eastAsiaTheme="minorEastAsia" w:hAnsi="Tahoma" w:cs="Tahoma"/>
          <w:color w:val="262626"/>
          <w:kern w:val="24"/>
          <w:sz w:val="22"/>
          <w:szCs w:val="22"/>
          <w:lang w:val="es-ES"/>
        </w:rPr>
        <w:t>lación del marco de resultados; estrategia integrada;</w:t>
      </w:r>
      <w:r w:rsidR="00134EEF">
        <w:rPr>
          <w:rFonts w:ascii="Tahoma" w:eastAsiaTheme="minorEastAsia" w:hAnsi="Tahoma" w:cs="Tahoma"/>
          <w:color w:val="262626"/>
          <w:kern w:val="24"/>
          <w:sz w:val="22"/>
          <w:szCs w:val="22"/>
          <w:lang w:val="es-ES"/>
        </w:rPr>
        <w:t xml:space="preserve"> el </w:t>
      </w:r>
      <w:r w:rsidR="003C3A88">
        <w:rPr>
          <w:rFonts w:ascii="Tahoma" w:eastAsiaTheme="minorEastAsia" w:hAnsi="Tahoma" w:cs="Tahoma"/>
          <w:color w:val="262626"/>
          <w:kern w:val="24"/>
          <w:sz w:val="22"/>
          <w:szCs w:val="22"/>
          <w:lang w:val="es-ES"/>
        </w:rPr>
        <w:t>marco</w:t>
      </w:r>
      <w:r w:rsidR="00134EEF">
        <w:rPr>
          <w:rFonts w:ascii="Tahoma" w:eastAsiaTheme="minorEastAsia" w:hAnsi="Tahoma" w:cs="Tahoma"/>
          <w:color w:val="262626"/>
          <w:kern w:val="24"/>
          <w:sz w:val="22"/>
          <w:szCs w:val="22"/>
          <w:lang w:val="es-ES"/>
        </w:rPr>
        <w:t xml:space="preserve"> de SyE y la </w:t>
      </w:r>
      <w:r w:rsidR="00072546">
        <w:rPr>
          <w:rFonts w:ascii="Tahoma" w:eastAsiaTheme="minorEastAsia" w:hAnsi="Tahoma" w:cs="Tahoma"/>
          <w:color w:val="262626"/>
          <w:kern w:val="24"/>
          <w:sz w:val="22"/>
          <w:szCs w:val="22"/>
          <w:lang w:val="es-ES"/>
        </w:rPr>
        <w:t xml:space="preserve">estrategia de </w:t>
      </w:r>
      <w:r w:rsidR="00134EEF">
        <w:rPr>
          <w:rFonts w:ascii="Tahoma" w:eastAsiaTheme="minorEastAsia" w:hAnsi="Tahoma" w:cs="Tahoma"/>
          <w:color w:val="262626"/>
          <w:kern w:val="24"/>
          <w:sz w:val="22"/>
          <w:szCs w:val="22"/>
          <w:lang w:val="es-ES"/>
        </w:rPr>
        <w:t>comunicación.</w:t>
      </w:r>
      <w:r w:rsidR="003C3A88">
        <w:rPr>
          <w:rFonts w:ascii="Tahoma" w:eastAsiaTheme="minorEastAsia" w:hAnsi="Tahoma" w:cs="Tahoma"/>
          <w:color w:val="262626"/>
          <w:kern w:val="24"/>
          <w:sz w:val="22"/>
          <w:szCs w:val="22"/>
          <w:lang w:val="es-ES"/>
        </w:rPr>
        <w:t xml:space="preserve"> Esto es lo que permite concluir:</w:t>
      </w:r>
    </w:p>
    <w:p w14:paraId="55D9EEF4" w14:textId="77777777" w:rsidR="00751B7E" w:rsidRDefault="00751B7E" w:rsidP="0024390C">
      <w:pPr>
        <w:pStyle w:val="NormalWeb"/>
        <w:spacing w:before="0" w:beforeAutospacing="0" w:after="0" w:afterAutospacing="0"/>
        <w:jc w:val="both"/>
        <w:rPr>
          <w:rFonts w:ascii="Tahoma" w:eastAsiaTheme="minorEastAsia" w:hAnsi="Tahoma" w:cs="Tahoma"/>
          <w:color w:val="262626"/>
          <w:kern w:val="24"/>
          <w:sz w:val="22"/>
          <w:szCs w:val="22"/>
          <w:lang w:val="es-ES"/>
        </w:rPr>
      </w:pPr>
    </w:p>
    <w:p w14:paraId="24B0F982" w14:textId="77777777" w:rsidR="005F243E" w:rsidRPr="00547290" w:rsidRDefault="00312550" w:rsidP="005F243E">
      <w:pPr>
        <w:spacing w:after="0"/>
        <w:jc w:val="both"/>
        <w:rPr>
          <w:rFonts w:ascii="Tahoma" w:eastAsiaTheme="minorEastAsia" w:hAnsi="Tahoma" w:cs="Tahoma"/>
          <w:b/>
          <w:color w:val="262626"/>
          <w:kern w:val="24"/>
          <w:sz w:val="22"/>
          <w:szCs w:val="22"/>
          <w:lang w:val="es-ES"/>
        </w:rPr>
      </w:pPr>
      <w:r w:rsidRPr="00547290">
        <w:rPr>
          <w:rFonts w:ascii="Tahoma" w:eastAsiaTheme="minorEastAsia" w:hAnsi="Tahoma" w:cs="Tahoma"/>
          <w:b/>
          <w:color w:val="262626"/>
          <w:kern w:val="24"/>
          <w:sz w:val="22"/>
          <w:szCs w:val="22"/>
          <w:u w:val="single"/>
          <w:lang w:val="es-ES"/>
        </w:rPr>
        <w:t>Apropiación comunal</w:t>
      </w:r>
      <w:r w:rsidRPr="00547290">
        <w:rPr>
          <w:rFonts w:ascii="Tahoma" w:eastAsiaTheme="minorEastAsia" w:hAnsi="Tahoma" w:cs="Tahoma"/>
          <w:b/>
          <w:color w:val="262626"/>
          <w:kern w:val="24"/>
          <w:sz w:val="22"/>
          <w:szCs w:val="22"/>
          <w:lang w:val="es-ES"/>
        </w:rPr>
        <w:t>. Los procesos impulsados a través de la metodología participativa-aprendizaje para llevar a cabo las prácticas adaptativas al CC en las comunidades piloto (viviendas saludables-cocinas mejoradas producidas, ECAs-promotores)</w:t>
      </w:r>
      <w:r>
        <w:rPr>
          <w:rFonts w:ascii="Tahoma" w:eastAsiaTheme="minorEastAsia" w:hAnsi="Tahoma" w:cs="Tahoma"/>
          <w:b/>
          <w:color w:val="262626"/>
          <w:kern w:val="24"/>
          <w:sz w:val="22"/>
          <w:szCs w:val="22"/>
          <w:lang w:val="es-ES"/>
        </w:rPr>
        <w:t xml:space="preserve">, reflejadas en sus Planes Desarrollo Comunal y Planes Operativos Anuales, </w:t>
      </w:r>
      <w:r w:rsidRPr="00547290">
        <w:rPr>
          <w:rFonts w:ascii="Tahoma" w:eastAsiaTheme="minorEastAsia" w:hAnsi="Tahoma" w:cs="Tahoma"/>
          <w:b/>
          <w:color w:val="262626"/>
          <w:kern w:val="24"/>
          <w:sz w:val="22"/>
          <w:szCs w:val="22"/>
          <w:lang w:val="es-ES"/>
        </w:rPr>
        <w:t xml:space="preserve"> </w:t>
      </w:r>
      <w:r>
        <w:rPr>
          <w:rFonts w:ascii="Tahoma" w:eastAsiaTheme="minorEastAsia" w:hAnsi="Tahoma" w:cs="Tahoma"/>
          <w:b/>
          <w:color w:val="262626"/>
          <w:kern w:val="24"/>
          <w:sz w:val="22"/>
          <w:szCs w:val="22"/>
          <w:lang w:val="es-ES"/>
        </w:rPr>
        <w:t xml:space="preserve">con una presencia permanente del PC </w:t>
      </w:r>
      <w:proofErr w:type="gramStart"/>
      <w:r w:rsidRPr="00547290">
        <w:rPr>
          <w:rFonts w:ascii="Tahoma" w:eastAsiaTheme="minorEastAsia" w:hAnsi="Tahoma" w:cs="Tahoma"/>
          <w:b/>
          <w:color w:val="262626"/>
          <w:kern w:val="24"/>
          <w:sz w:val="22"/>
          <w:szCs w:val="22"/>
          <w:lang w:val="es-ES"/>
        </w:rPr>
        <w:t>ha</w:t>
      </w:r>
      <w:proofErr w:type="gramEnd"/>
      <w:r w:rsidRPr="00547290">
        <w:rPr>
          <w:rFonts w:ascii="Tahoma" w:eastAsiaTheme="minorEastAsia" w:hAnsi="Tahoma" w:cs="Tahoma"/>
          <w:b/>
          <w:color w:val="262626"/>
          <w:kern w:val="24"/>
          <w:sz w:val="22"/>
          <w:szCs w:val="22"/>
          <w:lang w:val="es-ES"/>
        </w:rPr>
        <w:t xml:space="preserve"> permitido generar una apropiación en las comunidades.</w:t>
      </w:r>
    </w:p>
    <w:p w14:paraId="3460B529" w14:textId="77777777" w:rsidR="005F243E" w:rsidRDefault="005F243E" w:rsidP="005F243E">
      <w:pPr>
        <w:spacing w:after="0"/>
        <w:jc w:val="both"/>
        <w:rPr>
          <w:rFonts w:ascii="Tahoma" w:eastAsiaTheme="minorEastAsia" w:hAnsi="Tahoma" w:cs="Tahoma"/>
          <w:color w:val="262626"/>
          <w:kern w:val="24"/>
          <w:sz w:val="22"/>
          <w:szCs w:val="22"/>
          <w:lang w:val="es-ES"/>
        </w:rPr>
      </w:pPr>
    </w:p>
    <w:p w14:paraId="7D12C3ED" w14:textId="77777777" w:rsidR="00F42B3A" w:rsidRDefault="004F181D"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L</w:t>
      </w:r>
      <w:r w:rsidR="00ED4A46">
        <w:rPr>
          <w:rFonts w:ascii="Tahoma" w:eastAsiaTheme="minorEastAsia" w:hAnsi="Tahoma" w:cs="Tahoma"/>
          <w:color w:val="262626"/>
          <w:kern w:val="24"/>
          <w:sz w:val="22"/>
          <w:szCs w:val="22"/>
          <w:lang w:val="es-ES"/>
        </w:rPr>
        <w:t xml:space="preserve">a presencia </w:t>
      </w:r>
      <w:r w:rsidR="00535CE2">
        <w:rPr>
          <w:rFonts w:ascii="Tahoma" w:eastAsiaTheme="minorEastAsia" w:hAnsi="Tahoma" w:cs="Tahoma"/>
          <w:color w:val="262626"/>
          <w:kern w:val="24"/>
          <w:sz w:val="22"/>
          <w:szCs w:val="22"/>
          <w:lang w:val="es-ES"/>
        </w:rPr>
        <w:t xml:space="preserve">permanente </w:t>
      </w:r>
      <w:r w:rsidR="00ED4A46">
        <w:rPr>
          <w:rFonts w:ascii="Tahoma" w:eastAsiaTheme="minorEastAsia" w:hAnsi="Tahoma" w:cs="Tahoma"/>
          <w:color w:val="262626"/>
          <w:kern w:val="24"/>
          <w:sz w:val="22"/>
          <w:szCs w:val="22"/>
          <w:lang w:val="es-ES"/>
        </w:rPr>
        <w:t xml:space="preserve">de los nueve facilitadores en la misma cantidad de </w:t>
      </w:r>
      <w:r w:rsidR="00535CE2">
        <w:rPr>
          <w:rFonts w:ascii="Tahoma" w:eastAsiaTheme="minorEastAsia" w:hAnsi="Tahoma" w:cs="Tahoma"/>
          <w:color w:val="262626"/>
          <w:kern w:val="24"/>
          <w:sz w:val="22"/>
          <w:szCs w:val="22"/>
          <w:lang w:val="es-ES"/>
        </w:rPr>
        <w:t>comunidades piloto bajo una metodología de trabajo práctica</w:t>
      </w:r>
      <w:r w:rsidR="00826B3B">
        <w:rPr>
          <w:rFonts w:ascii="Tahoma" w:eastAsiaTheme="minorEastAsia" w:hAnsi="Tahoma" w:cs="Tahoma"/>
          <w:color w:val="262626"/>
          <w:kern w:val="24"/>
          <w:sz w:val="22"/>
          <w:szCs w:val="22"/>
          <w:lang w:val="es-ES"/>
        </w:rPr>
        <w:t>, inclusiva</w:t>
      </w:r>
      <w:r w:rsidR="00535CE2">
        <w:rPr>
          <w:rFonts w:ascii="Tahoma" w:eastAsiaTheme="minorEastAsia" w:hAnsi="Tahoma" w:cs="Tahoma"/>
          <w:color w:val="262626"/>
          <w:kern w:val="24"/>
          <w:sz w:val="22"/>
          <w:szCs w:val="22"/>
          <w:lang w:val="es-ES"/>
        </w:rPr>
        <w:t xml:space="preserve"> y continua es un factor determinante </w:t>
      </w:r>
      <w:r w:rsidR="00A468C4">
        <w:rPr>
          <w:rFonts w:ascii="Tahoma" w:eastAsiaTheme="minorEastAsia" w:hAnsi="Tahoma" w:cs="Tahoma"/>
          <w:color w:val="262626"/>
          <w:kern w:val="24"/>
          <w:sz w:val="22"/>
          <w:szCs w:val="22"/>
          <w:lang w:val="es-ES"/>
        </w:rPr>
        <w:t xml:space="preserve">en la generación de una apropiación comunal sobre el tema de cambio climático. A esto se debe sumar, los esfuerzos realizados por el PC en comunicación y seguimiento en las comunidades. </w:t>
      </w:r>
    </w:p>
    <w:p w14:paraId="53F359BA" w14:textId="77777777" w:rsidR="005614F0" w:rsidRDefault="005614F0" w:rsidP="005614F0">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Hay evidencias en las comunidades piloto visitas en esta evaluación que hacen constatar una transferencia de aprendizaje (aprender-haciendo) en la comunidad en general, pero principalmente en los líderes de las comunidades y las organizaciones comunales, con capacidad para elaborar sus propios planes de desarrollo en función de sus necesidades y siendo conscientes de los riesgos y amenazas que el CC puede tener en sus comunidades.</w:t>
      </w:r>
    </w:p>
    <w:p w14:paraId="39C60D83" w14:textId="77777777" w:rsidR="005614F0" w:rsidRDefault="005614F0" w:rsidP="005614F0">
      <w:pPr>
        <w:spacing w:after="0"/>
        <w:jc w:val="both"/>
        <w:rPr>
          <w:rFonts w:ascii="Tahoma" w:eastAsiaTheme="minorEastAsia" w:hAnsi="Tahoma" w:cs="Tahoma"/>
          <w:color w:val="262626"/>
          <w:kern w:val="24"/>
          <w:sz w:val="22"/>
          <w:szCs w:val="22"/>
          <w:lang w:val="es-ES"/>
        </w:rPr>
      </w:pPr>
    </w:p>
    <w:p w14:paraId="7E01255D" w14:textId="77777777" w:rsidR="00341AD2" w:rsidRPr="00341AD2" w:rsidRDefault="005614F0" w:rsidP="005614F0">
      <w:pPr>
        <w:widowControl w:val="0"/>
        <w:autoSpaceDE w:val="0"/>
        <w:autoSpaceDN w:val="0"/>
        <w:adjustRightInd w:val="0"/>
        <w:spacing w:after="24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Uno de los principales factores para el nivel de apropiación logrado en las comunidades piloto sobre prácticas de adaptación al cambio climático es a partir de la metodología </w:t>
      </w:r>
      <w:r>
        <w:rPr>
          <w:rFonts w:ascii="Tahoma" w:eastAsiaTheme="minorEastAsia" w:hAnsi="Tahoma" w:cs="Tahoma"/>
          <w:color w:val="262626"/>
          <w:kern w:val="24"/>
          <w:sz w:val="22"/>
          <w:szCs w:val="22"/>
          <w:lang w:val="es-ES"/>
        </w:rPr>
        <w:lastRenderedPageBreak/>
        <w:t>desarrollada en las ECAs. En general, de acuerdo al informe final de consultoría en la Provincia de Chumbivilcas sobre las ECAs</w:t>
      </w:r>
      <w:r>
        <w:rPr>
          <w:rStyle w:val="FootnoteReference"/>
          <w:rFonts w:ascii="Tahoma" w:eastAsiaTheme="minorEastAsia" w:hAnsi="Tahoma"/>
          <w:color w:val="262626"/>
          <w:kern w:val="24"/>
          <w:sz w:val="22"/>
          <w:szCs w:val="22"/>
          <w:lang w:val="es-ES"/>
        </w:rPr>
        <w:footnoteReference w:id="30"/>
      </w:r>
      <w:r>
        <w:rPr>
          <w:rFonts w:ascii="Tahoma" w:eastAsiaTheme="minorEastAsia" w:hAnsi="Tahoma" w:cs="Tahoma"/>
          <w:color w:val="262626"/>
          <w:kern w:val="24"/>
          <w:sz w:val="22"/>
          <w:szCs w:val="22"/>
          <w:lang w:val="es-ES"/>
        </w:rPr>
        <w:t xml:space="preserve"> se indica que la metodología se caracterizó por un proceso de </w:t>
      </w:r>
      <w:r w:rsidRPr="00341AD2">
        <w:rPr>
          <w:rFonts w:ascii="Tahoma" w:eastAsiaTheme="minorEastAsia" w:hAnsi="Tahoma" w:cs="Tahoma"/>
          <w:color w:val="262626"/>
          <w:kern w:val="24"/>
          <w:sz w:val="22"/>
          <w:szCs w:val="22"/>
          <w:lang w:val="es-ES"/>
        </w:rPr>
        <w:t xml:space="preserve">capacitación </w:t>
      </w:r>
      <w:r>
        <w:rPr>
          <w:rFonts w:ascii="Tahoma" w:eastAsiaTheme="minorEastAsia" w:hAnsi="Tahoma" w:cs="Tahoma"/>
          <w:color w:val="262626"/>
          <w:kern w:val="24"/>
          <w:sz w:val="22"/>
          <w:szCs w:val="22"/>
          <w:lang w:val="es-ES"/>
        </w:rPr>
        <w:t>que se desarrolló basado en</w:t>
      </w:r>
      <w:r w:rsidRPr="00341AD2">
        <w:rPr>
          <w:rFonts w:ascii="Tahoma" w:eastAsiaTheme="minorEastAsia" w:hAnsi="Tahoma" w:cs="Tahoma"/>
          <w:color w:val="262626"/>
          <w:kern w:val="24"/>
          <w:sz w:val="22"/>
          <w:szCs w:val="22"/>
          <w:lang w:val="es-ES"/>
        </w:rPr>
        <w:t xml:space="preserve"> el interaprendizaje vivencial, participativo y </w:t>
      </w:r>
      <w:r>
        <w:rPr>
          <w:rFonts w:ascii="Tahoma" w:eastAsiaTheme="minorEastAsia" w:hAnsi="Tahoma" w:cs="Tahoma"/>
          <w:color w:val="262626"/>
          <w:kern w:val="24"/>
          <w:sz w:val="22"/>
          <w:szCs w:val="22"/>
          <w:lang w:val="es-ES"/>
        </w:rPr>
        <w:t xml:space="preserve">que tomó </w:t>
      </w:r>
      <w:r w:rsidRPr="00341AD2">
        <w:rPr>
          <w:rFonts w:ascii="Tahoma" w:eastAsiaTheme="minorEastAsia" w:hAnsi="Tahoma" w:cs="Tahoma"/>
          <w:color w:val="262626"/>
          <w:kern w:val="24"/>
          <w:sz w:val="22"/>
          <w:szCs w:val="22"/>
          <w:lang w:val="es-ES"/>
        </w:rPr>
        <w:t>en cuenta las experiencias de los participan</w:t>
      </w:r>
      <w:r>
        <w:rPr>
          <w:rFonts w:ascii="Tahoma" w:eastAsiaTheme="minorEastAsia" w:hAnsi="Tahoma" w:cs="Tahoma"/>
          <w:color w:val="262626"/>
          <w:kern w:val="24"/>
          <w:sz w:val="22"/>
          <w:szCs w:val="22"/>
          <w:lang w:val="es-ES"/>
        </w:rPr>
        <w:t>tes, incorporó</w:t>
      </w:r>
      <w:r w:rsidRPr="00341AD2">
        <w:rPr>
          <w:rFonts w:ascii="Tahoma" w:eastAsiaTheme="minorEastAsia" w:hAnsi="Tahoma" w:cs="Tahoma"/>
          <w:color w:val="262626"/>
          <w:kern w:val="24"/>
          <w:sz w:val="22"/>
          <w:szCs w:val="22"/>
          <w:lang w:val="es-ES"/>
        </w:rPr>
        <w:t xml:space="preserve"> procesos reflexivos y de análisis para la generación y apropiación de tecnologías productivas.</w:t>
      </w:r>
    </w:p>
    <w:p w14:paraId="0D036BA1" w14:textId="77777777" w:rsidR="00977964" w:rsidRDefault="009D5AE2"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Los elementos de la metodología de las ECAs que se consideran contribuyeron en la apropiación comunal </w:t>
      </w:r>
      <w:r w:rsidR="003F108F">
        <w:rPr>
          <w:rFonts w:ascii="Tahoma" w:eastAsiaTheme="minorEastAsia" w:hAnsi="Tahoma" w:cs="Tahoma"/>
          <w:color w:val="262626"/>
          <w:kern w:val="24"/>
          <w:sz w:val="22"/>
          <w:szCs w:val="22"/>
          <w:lang w:val="es-ES"/>
        </w:rPr>
        <w:t xml:space="preserve">en las medidas de adaptación al cambio climático fueron </w:t>
      </w:r>
      <w:r w:rsidR="00FD1FBF">
        <w:rPr>
          <w:rFonts w:ascii="Tahoma" w:eastAsiaTheme="minorEastAsia" w:hAnsi="Tahoma" w:cs="Tahoma"/>
          <w:color w:val="262626"/>
          <w:kern w:val="24"/>
          <w:sz w:val="22"/>
          <w:szCs w:val="22"/>
          <w:lang w:val="es-ES"/>
        </w:rPr>
        <w:t xml:space="preserve">i) </w:t>
      </w:r>
      <w:r w:rsidR="003F108F">
        <w:rPr>
          <w:rFonts w:ascii="Tahoma" w:eastAsiaTheme="minorEastAsia" w:hAnsi="Tahoma" w:cs="Tahoma"/>
          <w:color w:val="262626"/>
          <w:kern w:val="24"/>
          <w:sz w:val="22"/>
          <w:szCs w:val="22"/>
          <w:lang w:val="es-ES"/>
        </w:rPr>
        <w:t xml:space="preserve">la formación de facilitadores comunales </w:t>
      </w:r>
      <w:r w:rsidR="0092728D">
        <w:rPr>
          <w:rFonts w:ascii="Tahoma" w:eastAsiaTheme="minorEastAsia" w:hAnsi="Tahoma" w:cs="Tahoma"/>
          <w:color w:val="262626"/>
          <w:kern w:val="24"/>
          <w:sz w:val="22"/>
          <w:szCs w:val="22"/>
          <w:lang w:val="es-ES"/>
        </w:rPr>
        <w:t>como multiplicadores en sus comunidades del aprendizaje adquirido. Estos facilitadores</w:t>
      </w:r>
      <w:r w:rsidR="003F108F">
        <w:rPr>
          <w:rFonts w:ascii="Tahoma" w:eastAsiaTheme="minorEastAsia" w:hAnsi="Tahoma" w:cs="Tahoma"/>
          <w:color w:val="262626"/>
          <w:kern w:val="24"/>
          <w:sz w:val="22"/>
          <w:szCs w:val="22"/>
          <w:lang w:val="es-ES"/>
        </w:rPr>
        <w:t xml:space="preserve"> eran líderes escogi</w:t>
      </w:r>
      <w:r w:rsidR="00FD1FBF">
        <w:rPr>
          <w:rFonts w:ascii="Tahoma" w:eastAsiaTheme="minorEastAsia" w:hAnsi="Tahoma" w:cs="Tahoma"/>
          <w:color w:val="262626"/>
          <w:kern w:val="24"/>
          <w:sz w:val="22"/>
          <w:szCs w:val="22"/>
          <w:lang w:val="es-ES"/>
        </w:rPr>
        <w:t xml:space="preserve">dos en las asambleas comunales; ii) selección de ejes temáticos acordes con las necesidades y prioridades comunales (manejo y gestión del agua de riego, manejo de biohuertas, </w:t>
      </w:r>
      <w:r w:rsidR="00516951">
        <w:rPr>
          <w:rFonts w:ascii="Tahoma" w:eastAsiaTheme="minorEastAsia" w:hAnsi="Tahoma" w:cs="Tahoma"/>
          <w:color w:val="262626"/>
          <w:kern w:val="24"/>
          <w:sz w:val="22"/>
          <w:szCs w:val="22"/>
          <w:lang w:val="es-ES"/>
        </w:rPr>
        <w:t xml:space="preserve">manejo y crianza de cuyes, sanidad animal, etc.); iii) </w:t>
      </w:r>
      <w:r w:rsidR="0092728D">
        <w:rPr>
          <w:rFonts w:ascii="Tahoma" w:eastAsiaTheme="minorEastAsia" w:hAnsi="Tahoma" w:cs="Tahoma"/>
          <w:color w:val="262626"/>
          <w:kern w:val="24"/>
          <w:sz w:val="22"/>
          <w:szCs w:val="22"/>
          <w:lang w:val="es-ES"/>
        </w:rPr>
        <w:t xml:space="preserve">fases de capacitación </w:t>
      </w:r>
      <w:r w:rsidR="006B44B8">
        <w:rPr>
          <w:rFonts w:ascii="Tahoma" w:eastAsiaTheme="minorEastAsia" w:hAnsi="Tahoma" w:cs="Tahoma"/>
          <w:color w:val="262626"/>
          <w:kern w:val="24"/>
          <w:sz w:val="22"/>
          <w:szCs w:val="22"/>
          <w:lang w:val="es-ES"/>
        </w:rPr>
        <w:t xml:space="preserve">con su respectivo plan,  </w:t>
      </w:r>
      <w:r w:rsidR="00781D61">
        <w:rPr>
          <w:rFonts w:ascii="Tahoma" w:eastAsiaTheme="minorEastAsia" w:hAnsi="Tahoma" w:cs="Tahoma"/>
          <w:color w:val="262626"/>
          <w:kern w:val="24"/>
          <w:sz w:val="22"/>
          <w:szCs w:val="22"/>
          <w:lang w:val="es-ES"/>
        </w:rPr>
        <w:t>mat</w:t>
      </w:r>
      <w:r w:rsidR="00287F53">
        <w:rPr>
          <w:rFonts w:ascii="Tahoma" w:eastAsiaTheme="minorEastAsia" w:hAnsi="Tahoma" w:cs="Tahoma"/>
          <w:color w:val="262626"/>
          <w:kern w:val="24"/>
          <w:sz w:val="22"/>
          <w:szCs w:val="22"/>
          <w:lang w:val="es-ES"/>
        </w:rPr>
        <w:t>erial y</w:t>
      </w:r>
      <w:r w:rsidR="00781D61">
        <w:rPr>
          <w:rFonts w:ascii="Tahoma" w:eastAsiaTheme="minorEastAsia" w:hAnsi="Tahoma" w:cs="Tahoma"/>
          <w:color w:val="262626"/>
          <w:kern w:val="24"/>
          <w:sz w:val="22"/>
          <w:szCs w:val="22"/>
          <w:lang w:val="es-ES"/>
        </w:rPr>
        <w:t xml:space="preserve"> </w:t>
      </w:r>
      <w:r w:rsidR="00287F53">
        <w:rPr>
          <w:rFonts w:ascii="Tahoma" w:eastAsiaTheme="minorEastAsia" w:hAnsi="Tahoma" w:cs="Tahoma"/>
          <w:color w:val="262626"/>
          <w:kern w:val="24"/>
          <w:sz w:val="22"/>
          <w:szCs w:val="22"/>
          <w:lang w:val="es-ES"/>
        </w:rPr>
        <w:t>prácticas (aprender-haciendo).</w:t>
      </w:r>
      <w:r w:rsidR="002B7509">
        <w:rPr>
          <w:rFonts w:ascii="Tahoma" w:eastAsiaTheme="minorEastAsia" w:hAnsi="Tahoma" w:cs="Tahoma"/>
          <w:color w:val="262626"/>
          <w:kern w:val="24"/>
          <w:sz w:val="22"/>
          <w:szCs w:val="22"/>
          <w:lang w:val="es-ES"/>
        </w:rPr>
        <w:t xml:space="preserve"> Se ha constatado en la visita de campo</w:t>
      </w:r>
      <w:r w:rsidR="00837A77">
        <w:rPr>
          <w:rFonts w:ascii="Tahoma" w:eastAsiaTheme="minorEastAsia" w:hAnsi="Tahoma" w:cs="Tahoma"/>
          <w:color w:val="262626"/>
          <w:kern w:val="24"/>
          <w:sz w:val="22"/>
          <w:szCs w:val="22"/>
          <w:lang w:val="es-ES"/>
        </w:rPr>
        <w:t xml:space="preserve"> de esta evaluación el aprendizaje adquirido por</w:t>
      </w:r>
      <w:r w:rsidR="002B7509">
        <w:rPr>
          <w:rFonts w:ascii="Tahoma" w:eastAsiaTheme="minorEastAsia" w:hAnsi="Tahoma" w:cs="Tahoma"/>
          <w:color w:val="262626"/>
          <w:kern w:val="24"/>
          <w:sz w:val="22"/>
          <w:szCs w:val="22"/>
          <w:lang w:val="es-ES"/>
        </w:rPr>
        <w:t xml:space="preserve"> los líderes comunales y</w:t>
      </w:r>
      <w:r w:rsidR="00837A77">
        <w:rPr>
          <w:rFonts w:ascii="Tahoma" w:eastAsiaTheme="minorEastAsia" w:hAnsi="Tahoma" w:cs="Tahoma"/>
          <w:color w:val="262626"/>
          <w:kern w:val="24"/>
          <w:sz w:val="22"/>
          <w:szCs w:val="22"/>
          <w:lang w:val="es-ES"/>
        </w:rPr>
        <w:t xml:space="preserve"> miembros de la comunidad que participaron en las ECAs. </w:t>
      </w:r>
    </w:p>
    <w:p w14:paraId="5744C94B" w14:textId="77777777" w:rsidR="00977964" w:rsidRDefault="00977964" w:rsidP="005F243E">
      <w:pPr>
        <w:spacing w:after="0"/>
        <w:jc w:val="both"/>
        <w:rPr>
          <w:rFonts w:ascii="Tahoma" w:eastAsiaTheme="minorEastAsia" w:hAnsi="Tahoma" w:cs="Tahoma"/>
          <w:color w:val="262626"/>
          <w:kern w:val="24"/>
          <w:sz w:val="22"/>
          <w:szCs w:val="22"/>
          <w:lang w:val="es-ES"/>
        </w:rPr>
      </w:pPr>
    </w:p>
    <w:p w14:paraId="04EB18DE" w14:textId="77777777" w:rsidR="00977964" w:rsidRDefault="00C910AF"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Otro factor relevante en la apropiación comunal fue lo logrado por el PC en relación con las viviendas saludables. </w:t>
      </w:r>
      <w:r w:rsidR="002B7509">
        <w:rPr>
          <w:rFonts w:ascii="Tahoma" w:eastAsiaTheme="minorEastAsia" w:hAnsi="Tahoma" w:cs="Tahoma"/>
          <w:color w:val="262626"/>
          <w:kern w:val="24"/>
          <w:sz w:val="22"/>
          <w:szCs w:val="22"/>
          <w:lang w:val="es-ES"/>
        </w:rPr>
        <w:t>Similar a las ECAs su</w:t>
      </w:r>
      <w:r>
        <w:rPr>
          <w:rFonts w:ascii="Tahoma" w:eastAsiaTheme="minorEastAsia" w:hAnsi="Tahoma" w:cs="Tahoma"/>
          <w:color w:val="262626"/>
          <w:kern w:val="24"/>
          <w:sz w:val="22"/>
          <w:szCs w:val="22"/>
          <w:lang w:val="es-ES"/>
        </w:rPr>
        <w:t xml:space="preserve"> metodología </w:t>
      </w:r>
      <w:r w:rsidR="002B7509">
        <w:rPr>
          <w:rFonts w:ascii="Tahoma" w:eastAsiaTheme="minorEastAsia" w:hAnsi="Tahoma" w:cs="Tahoma"/>
          <w:color w:val="262626"/>
          <w:kern w:val="24"/>
          <w:sz w:val="22"/>
          <w:szCs w:val="22"/>
          <w:lang w:val="es-ES"/>
        </w:rPr>
        <w:t xml:space="preserve">se caracterizó por </w:t>
      </w:r>
      <w:r w:rsidR="00CC2A4F">
        <w:rPr>
          <w:rFonts w:ascii="Tahoma" w:eastAsiaTheme="minorEastAsia" w:hAnsi="Tahoma" w:cs="Tahoma"/>
          <w:color w:val="262626"/>
          <w:kern w:val="24"/>
          <w:sz w:val="22"/>
          <w:szCs w:val="22"/>
          <w:lang w:val="es-ES"/>
        </w:rPr>
        <w:t>enseñar haciendo</w:t>
      </w:r>
      <w:r w:rsidR="00CA7C31">
        <w:rPr>
          <w:rFonts w:ascii="Tahoma" w:eastAsiaTheme="minorEastAsia" w:hAnsi="Tahoma" w:cs="Tahoma"/>
          <w:color w:val="262626"/>
          <w:kern w:val="24"/>
          <w:sz w:val="22"/>
          <w:szCs w:val="22"/>
          <w:lang w:val="es-ES"/>
        </w:rPr>
        <w:t xml:space="preserve"> con módulos de capacitación adaptados a la realidad en la región</w:t>
      </w:r>
      <w:r w:rsidR="00CC2A4F">
        <w:rPr>
          <w:rFonts w:ascii="Tahoma" w:eastAsiaTheme="minorEastAsia" w:hAnsi="Tahoma" w:cs="Tahoma"/>
          <w:color w:val="262626"/>
          <w:kern w:val="24"/>
          <w:sz w:val="22"/>
          <w:szCs w:val="22"/>
          <w:lang w:val="es-ES"/>
        </w:rPr>
        <w:t xml:space="preserve">. Para esto seleccionaron miembros de la comunidad para que </w:t>
      </w:r>
      <w:r w:rsidR="00346014">
        <w:rPr>
          <w:rFonts w:ascii="Tahoma" w:eastAsiaTheme="minorEastAsia" w:hAnsi="Tahoma" w:cs="Tahoma"/>
          <w:color w:val="262626"/>
          <w:kern w:val="24"/>
          <w:sz w:val="22"/>
          <w:szCs w:val="22"/>
          <w:lang w:val="es-ES"/>
        </w:rPr>
        <w:t xml:space="preserve">por ejemplo </w:t>
      </w:r>
      <w:r w:rsidR="00CC2A4F">
        <w:rPr>
          <w:rFonts w:ascii="Tahoma" w:eastAsiaTheme="minorEastAsia" w:hAnsi="Tahoma" w:cs="Tahoma"/>
          <w:color w:val="262626"/>
          <w:kern w:val="24"/>
          <w:sz w:val="22"/>
          <w:szCs w:val="22"/>
          <w:lang w:val="es-ES"/>
        </w:rPr>
        <w:t>aprendiera</w:t>
      </w:r>
      <w:r w:rsidR="00346014">
        <w:rPr>
          <w:rFonts w:ascii="Tahoma" w:eastAsiaTheme="minorEastAsia" w:hAnsi="Tahoma" w:cs="Tahoma"/>
          <w:color w:val="262626"/>
          <w:kern w:val="24"/>
          <w:sz w:val="22"/>
          <w:szCs w:val="22"/>
          <w:lang w:val="es-ES"/>
        </w:rPr>
        <w:t xml:space="preserve">n a construir </w:t>
      </w:r>
      <w:r w:rsidR="002A6111">
        <w:rPr>
          <w:rFonts w:ascii="Tahoma" w:eastAsiaTheme="minorEastAsia" w:hAnsi="Tahoma" w:cs="Tahoma"/>
          <w:color w:val="262626"/>
          <w:kern w:val="24"/>
          <w:sz w:val="22"/>
          <w:szCs w:val="22"/>
          <w:lang w:val="es-ES"/>
        </w:rPr>
        <w:t>fogones mejorado</w:t>
      </w:r>
      <w:r w:rsidR="00346014">
        <w:rPr>
          <w:rFonts w:ascii="Tahoma" w:eastAsiaTheme="minorEastAsia" w:hAnsi="Tahoma" w:cs="Tahoma"/>
          <w:color w:val="262626"/>
          <w:kern w:val="24"/>
          <w:sz w:val="22"/>
          <w:szCs w:val="22"/>
          <w:lang w:val="es-ES"/>
        </w:rPr>
        <w:t>s</w:t>
      </w:r>
      <w:r w:rsidR="00CB5069">
        <w:rPr>
          <w:rStyle w:val="FootnoteReference"/>
          <w:rFonts w:ascii="Tahoma" w:eastAsiaTheme="minorEastAsia" w:hAnsi="Tahoma"/>
          <w:color w:val="262626"/>
          <w:kern w:val="24"/>
          <w:sz w:val="22"/>
          <w:szCs w:val="22"/>
          <w:lang w:val="es-ES"/>
        </w:rPr>
        <w:footnoteReference w:id="31"/>
      </w:r>
      <w:r w:rsidR="00346014">
        <w:rPr>
          <w:rFonts w:ascii="Tahoma" w:eastAsiaTheme="minorEastAsia" w:hAnsi="Tahoma" w:cs="Tahoma"/>
          <w:color w:val="262626"/>
          <w:kern w:val="24"/>
          <w:sz w:val="22"/>
          <w:szCs w:val="22"/>
          <w:lang w:val="es-ES"/>
        </w:rPr>
        <w:t xml:space="preserve">. </w:t>
      </w:r>
    </w:p>
    <w:p w14:paraId="4A25AF3A" w14:textId="77777777" w:rsidR="0099012B" w:rsidRDefault="0099012B" w:rsidP="005F243E">
      <w:pPr>
        <w:spacing w:after="0"/>
        <w:jc w:val="both"/>
        <w:rPr>
          <w:rFonts w:ascii="Tahoma" w:eastAsiaTheme="minorEastAsia" w:hAnsi="Tahoma" w:cs="Tahoma"/>
          <w:color w:val="262626"/>
          <w:kern w:val="24"/>
          <w:sz w:val="22"/>
          <w:szCs w:val="22"/>
          <w:lang w:val="es-ES"/>
        </w:rPr>
      </w:pPr>
    </w:p>
    <w:p w14:paraId="22C00EDA" w14:textId="77777777" w:rsidR="0099012B" w:rsidRDefault="0099012B" w:rsidP="0099012B">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Un aspecto importante a resaltar es que a través de el PDC y su respectivo plan de acción anual el PC logra que la comunidad visualice la transversalización de la gestión ambiental</w:t>
      </w:r>
      <w:r w:rsidR="00542446">
        <w:rPr>
          <w:rFonts w:ascii="Tahoma" w:eastAsiaTheme="minorEastAsia" w:hAnsi="Tahoma" w:cs="Tahoma"/>
          <w:color w:val="262626"/>
          <w:kern w:val="24"/>
          <w:sz w:val="22"/>
          <w:szCs w:val="22"/>
          <w:lang w:val="es-ES"/>
        </w:rPr>
        <w:t xml:space="preserve">, donde ven junto </w:t>
      </w:r>
      <w:proofErr w:type="gramStart"/>
      <w:r w:rsidR="00542446">
        <w:rPr>
          <w:rFonts w:ascii="Tahoma" w:eastAsiaTheme="minorEastAsia" w:hAnsi="Tahoma" w:cs="Tahoma"/>
          <w:color w:val="262626"/>
          <w:kern w:val="24"/>
          <w:sz w:val="22"/>
          <w:szCs w:val="22"/>
          <w:lang w:val="es-ES"/>
        </w:rPr>
        <w:t>el temas</w:t>
      </w:r>
      <w:proofErr w:type="gramEnd"/>
      <w:r w:rsidR="00542446">
        <w:rPr>
          <w:rFonts w:ascii="Tahoma" w:eastAsiaTheme="minorEastAsia" w:hAnsi="Tahoma" w:cs="Tahoma"/>
          <w:color w:val="262626"/>
          <w:kern w:val="24"/>
          <w:sz w:val="22"/>
          <w:szCs w:val="22"/>
          <w:lang w:val="es-ES"/>
        </w:rPr>
        <w:t xml:space="preserve"> de las ECAs y la vivienda saludable</w:t>
      </w:r>
      <w:r>
        <w:rPr>
          <w:rFonts w:ascii="Tahoma" w:eastAsiaTheme="minorEastAsia" w:hAnsi="Tahoma" w:cs="Tahoma"/>
          <w:color w:val="262626"/>
          <w:kern w:val="24"/>
          <w:sz w:val="22"/>
          <w:szCs w:val="22"/>
          <w:lang w:val="es-ES"/>
        </w:rPr>
        <w:t xml:space="preserve">. Es un hecho constatado a través de las exposiciones que los líderes comunales realizaron </w:t>
      </w:r>
      <w:r w:rsidR="00542446">
        <w:rPr>
          <w:rFonts w:ascii="Tahoma" w:eastAsiaTheme="minorEastAsia" w:hAnsi="Tahoma" w:cs="Tahoma"/>
          <w:color w:val="262626"/>
          <w:kern w:val="24"/>
          <w:sz w:val="22"/>
          <w:szCs w:val="22"/>
          <w:lang w:val="es-ES"/>
        </w:rPr>
        <w:t>explicando sus planes de acción y el aprendizaje adquirido sobre medidas de adaptación al cambio climático en las comunidades piloto.</w:t>
      </w:r>
      <w:r>
        <w:rPr>
          <w:rFonts w:ascii="Tahoma" w:eastAsiaTheme="minorEastAsia" w:hAnsi="Tahoma" w:cs="Tahoma"/>
          <w:color w:val="262626"/>
          <w:kern w:val="24"/>
          <w:sz w:val="22"/>
          <w:szCs w:val="22"/>
          <w:lang w:val="es-ES"/>
        </w:rPr>
        <w:t xml:space="preserve"> </w:t>
      </w:r>
    </w:p>
    <w:p w14:paraId="3D067F50" w14:textId="77777777" w:rsidR="004F181D" w:rsidRDefault="004F181D" w:rsidP="005F243E">
      <w:pPr>
        <w:spacing w:after="0"/>
        <w:jc w:val="both"/>
        <w:rPr>
          <w:rFonts w:ascii="Tahoma" w:eastAsiaTheme="minorEastAsia" w:hAnsi="Tahoma" w:cs="Tahoma"/>
          <w:color w:val="262626"/>
          <w:kern w:val="24"/>
          <w:sz w:val="22"/>
          <w:szCs w:val="22"/>
          <w:lang w:val="es-ES"/>
        </w:rPr>
      </w:pPr>
    </w:p>
    <w:p w14:paraId="3D4EE9CB" w14:textId="77777777" w:rsidR="005F243E" w:rsidRDefault="00352F7A" w:rsidP="005F243E">
      <w:pPr>
        <w:spacing w:after="0"/>
        <w:jc w:val="both"/>
        <w:rPr>
          <w:rFonts w:ascii="Tahoma" w:eastAsiaTheme="minorEastAsia" w:hAnsi="Tahoma" w:cs="Tahoma"/>
          <w:b/>
          <w:color w:val="262626"/>
          <w:kern w:val="24"/>
          <w:sz w:val="22"/>
          <w:szCs w:val="22"/>
          <w:lang w:val="es-ES"/>
        </w:rPr>
      </w:pPr>
      <w:r w:rsidRPr="00547290">
        <w:rPr>
          <w:rFonts w:ascii="Tahoma" w:eastAsiaTheme="minorEastAsia" w:hAnsi="Tahoma" w:cs="Tahoma"/>
          <w:b/>
          <w:color w:val="262626"/>
          <w:kern w:val="24"/>
          <w:sz w:val="22"/>
          <w:szCs w:val="22"/>
          <w:u w:val="single"/>
          <w:lang w:val="es-ES"/>
        </w:rPr>
        <w:t>Apropiación municipal</w:t>
      </w:r>
      <w:r w:rsidRPr="00547290">
        <w:rPr>
          <w:rFonts w:ascii="Tahoma" w:eastAsiaTheme="minorEastAsia" w:hAnsi="Tahoma" w:cs="Tahoma"/>
          <w:b/>
          <w:color w:val="262626"/>
          <w:kern w:val="24"/>
          <w:sz w:val="22"/>
          <w:szCs w:val="22"/>
          <w:lang w:val="es-ES"/>
        </w:rPr>
        <w:t>. En el ámbito de los gobiernos distritales</w:t>
      </w:r>
      <w:r>
        <w:rPr>
          <w:rFonts w:ascii="Tahoma" w:eastAsiaTheme="minorEastAsia" w:hAnsi="Tahoma" w:cs="Tahoma"/>
          <w:b/>
          <w:color w:val="262626"/>
          <w:kern w:val="24"/>
          <w:sz w:val="22"/>
          <w:szCs w:val="22"/>
          <w:lang w:val="es-ES"/>
        </w:rPr>
        <w:t xml:space="preserve"> </w:t>
      </w:r>
      <w:r w:rsidRPr="00547290">
        <w:rPr>
          <w:rFonts w:ascii="Tahoma" w:eastAsiaTheme="minorEastAsia" w:hAnsi="Tahoma" w:cs="Tahoma"/>
          <w:b/>
          <w:color w:val="262626"/>
          <w:kern w:val="24"/>
          <w:sz w:val="22"/>
          <w:szCs w:val="22"/>
          <w:lang w:val="es-ES"/>
        </w:rPr>
        <w:t xml:space="preserve">se ha </w:t>
      </w:r>
      <w:r>
        <w:rPr>
          <w:rFonts w:ascii="Tahoma" w:eastAsiaTheme="minorEastAsia" w:hAnsi="Tahoma" w:cs="Tahoma"/>
          <w:b/>
          <w:color w:val="262626"/>
          <w:kern w:val="24"/>
          <w:sz w:val="22"/>
          <w:szCs w:val="22"/>
          <w:lang w:val="es-ES"/>
        </w:rPr>
        <w:t>apoyado</w:t>
      </w:r>
      <w:r w:rsidRPr="00547290">
        <w:rPr>
          <w:rFonts w:ascii="Tahoma" w:eastAsiaTheme="minorEastAsia" w:hAnsi="Tahoma" w:cs="Tahoma"/>
          <w:b/>
          <w:color w:val="262626"/>
          <w:kern w:val="24"/>
          <w:sz w:val="22"/>
          <w:szCs w:val="22"/>
          <w:lang w:val="es-ES"/>
        </w:rPr>
        <w:t xml:space="preserve"> la </w:t>
      </w:r>
      <w:r>
        <w:rPr>
          <w:rFonts w:ascii="Tahoma" w:eastAsiaTheme="minorEastAsia" w:hAnsi="Tahoma" w:cs="Tahoma"/>
          <w:b/>
          <w:color w:val="262626"/>
          <w:kern w:val="24"/>
          <w:sz w:val="22"/>
          <w:szCs w:val="22"/>
          <w:lang w:val="es-ES"/>
        </w:rPr>
        <w:t>organización del sistema local de gestión ambiental</w:t>
      </w:r>
      <w:r w:rsidRPr="00547290">
        <w:rPr>
          <w:rFonts w:ascii="Tahoma" w:eastAsiaTheme="minorEastAsia" w:hAnsi="Tahoma" w:cs="Tahoma"/>
          <w:b/>
          <w:color w:val="262626"/>
          <w:kern w:val="24"/>
          <w:sz w:val="22"/>
          <w:szCs w:val="22"/>
          <w:lang w:val="es-ES"/>
        </w:rPr>
        <w:t xml:space="preserve"> (UGAs, CAM</w:t>
      </w:r>
      <w:r>
        <w:rPr>
          <w:rFonts w:ascii="Tahoma" w:eastAsiaTheme="minorEastAsia" w:hAnsi="Tahoma" w:cs="Tahoma"/>
          <w:b/>
          <w:color w:val="262626"/>
          <w:kern w:val="24"/>
          <w:sz w:val="22"/>
          <w:szCs w:val="22"/>
          <w:lang w:val="es-ES"/>
        </w:rPr>
        <w:t>)</w:t>
      </w:r>
      <w:r w:rsidRPr="00547290">
        <w:rPr>
          <w:rFonts w:ascii="Tahoma" w:eastAsiaTheme="minorEastAsia" w:hAnsi="Tahoma" w:cs="Tahoma"/>
          <w:b/>
          <w:color w:val="262626"/>
          <w:kern w:val="24"/>
          <w:sz w:val="22"/>
          <w:szCs w:val="22"/>
          <w:lang w:val="es-ES"/>
        </w:rPr>
        <w:t xml:space="preserve">, </w:t>
      </w:r>
      <w:r>
        <w:rPr>
          <w:rFonts w:ascii="Tahoma" w:eastAsiaTheme="minorEastAsia" w:hAnsi="Tahoma" w:cs="Tahoma"/>
          <w:b/>
          <w:color w:val="262626"/>
          <w:kern w:val="24"/>
          <w:sz w:val="22"/>
          <w:szCs w:val="22"/>
          <w:lang w:val="es-ES"/>
        </w:rPr>
        <w:t>y la elaboración de los instrumentos de gestión ambiental. Todo ello</w:t>
      </w:r>
      <w:r w:rsidRPr="00547290">
        <w:rPr>
          <w:rFonts w:ascii="Tahoma" w:eastAsiaTheme="minorEastAsia" w:hAnsi="Tahoma" w:cs="Tahoma"/>
          <w:b/>
          <w:color w:val="262626"/>
          <w:kern w:val="24"/>
          <w:sz w:val="22"/>
          <w:szCs w:val="22"/>
          <w:lang w:val="es-ES"/>
        </w:rPr>
        <w:t xml:space="preserve"> acompañado de un proceso de</w:t>
      </w:r>
      <w:r>
        <w:rPr>
          <w:rFonts w:ascii="Tahoma" w:eastAsiaTheme="minorEastAsia" w:hAnsi="Tahoma" w:cs="Tahoma"/>
          <w:b/>
          <w:color w:val="262626"/>
          <w:kern w:val="24"/>
          <w:sz w:val="22"/>
          <w:szCs w:val="22"/>
          <w:lang w:val="es-ES"/>
        </w:rPr>
        <w:t xml:space="preserve"> sensibilización, capacitación,</w:t>
      </w:r>
      <w:r w:rsidRPr="00547290">
        <w:rPr>
          <w:rFonts w:ascii="Tahoma" w:eastAsiaTheme="minorEastAsia" w:hAnsi="Tahoma" w:cs="Tahoma"/>
          <w:b/>
          <w:color w:val="262626"/>
          <w:kern w:val="24"/>
          <w:sz w:val="22"/>
          <w:szCs w:val="22"/>
          <w:lang w:val="es-ES"/>
        </w:rPr>
        <w:t xml:space="preserve"> pasantías</w:t>
      </w:r>
      <w:r>
        <w:rPr>
          <w:rFonts w:ascii="Tahoma" w:eastAsiaTheme="minorEastAsia" w:hAnsi="Tahoma" w:cs="Tahoma"/>
          <w:b/>
          <w:color w:val="262626"/>
          <w:kern w:val="24"/>
          <w:sz w:val="22"/>
          <w:szCs w:val="22"/>
          <w:lang w:val="es-ES"/>
        </w:rPr>
        <w:t xml:space="preserve"> y equipamiento</w:t>
      </w:r>
      <w:r w:rsidRPr="00547290">
        <w:rPr>
          <w:rFonts w:ascii="Tahoma" w:eastAsiaTheme="minorEastAsia" w:hAnsi="Tahoma" w:cs="Tahoma"/>
          <w:b/>
          <w:color w:val="262626"/>
          <w:kern w:val="24"/>
          <w:sz w:val="22"/>
          <w:szCs w:val="22"/>
          <w:lang w:val="es-ES"/>
        </w:rPr>
        <w:t xml:space="preserve"> que ha</w:t>
      </w:r>
      <w:r>
        <w:rPr>
          <w:rFonts w:ascii="Tahoma" w:eastAsiaTheme="minorEastAsia" w:hAnsi="Tahoma" w:cs="Tahoma"/>
          <w:b/>
          <w:color w:val="262626"/>
          <w:kern w:val="24"/>
          <w:sz w:val="22"/>
          <w:szCs w:val="22"/>
          <w:lang w:val="es-ES"/>
        </w:rPr>
        <w:t>n</w:t>
      </w:r>
      <w:r w:rsidRPr="00547290">
        <w:rPr>
          <w:rFonts w:ascii="Tahoma" w:eastAsiaTheme="minorEastAsia" w:hAnsi="Tahoma" w:cs="Tahoma"/>
          <w:b/>
          <w:color w:val="262626"/>
          <w:kern w:val="24"/>
          <w:sz w:val="22"/>
          <w:szCs w:val="22"/>
          <w:lang w:val="es-ES"/>
        </w:rPr>
        <w:t xml:space="preserve"> permitido generar una apropiación en los gobiernos distritales.</w:t>
      </w:r>
    </w:p>
    <w:p w14:paraId="176BE066" w14:textId="77777777" w:rsidR="00092759" w:rsidRDefault="00092759" w:rsidP="005F243E">
      <w:pPr>
        <w:spacing w:after="0"/>
        <w:jc w:val="both"/>
        <w:rPr>
          <w:rFonts w:ascii="Tahoma" w:eastAsiaTheme="minorEastAsia" w:hAnsi="Tahoma" w:cs="Tahoma"/>
          <w:b/>
          <w:color w:val="262626"/>
          <w:kern w:val="24"/>
          <w:sz w:val="22"/>
          <w:szCs w:val="22"/>
          <w:lang w:val="es-ES"/>
        </w:rPr>
      </w:pPr>
    </w:p>
    <w:p w14:paraId="208C5FC1" w14:textId="77777777" w:rsidR="00293CE3" w:rsidRDefault="00FB547F"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El proceso </w:t>
      </w:r>
      <w:r w:rsidR="009C5D60">
        <w:rPr>
          <w:rFonts w:ascii="Tahoma" w:eastAsiaTheme="minorEastAsia" w:hAnsi="Tahoma" w:cs="Tahoma"/>
          <w:color w:val="262626"/>
          <w:kern w:val="24"/>
          <w:sz w:val="22"/>
          <w:szCs w:val="22"/>
          <w:lang w:val="es-ES"/>
        </w:rPr>
        <w:t xml:space="preserve">llevado a cabo </w:t>
      </w:r>
      <w:r>
        <w:rPr>
          <w:rFonts w:ascii="Tahoma" w:eastAsiaTheme="minorEastAsia" w:hAnsi="Tahoma" w:cs="Tahoma"/>
          <w:color w:val="262626"/>
          <w:kern w:val="24"/>
          <w:sz w:val="22"/>
          <w:szCs w:val="22"/>
          <w:lang w:val="es-ES"/>
        </w:rPr>
        <w:t xml:space="preserve">de </w:t>
      </w:r>
      <w:r w:rsidR="009C5D60">
        <w:rPr>
          <w:rFonts w:ascii="Tahoma" w:eastAsiaTheme="minorEastAsia" w:hAnsi="Tahoma" w:cs="Tahoma"/>
          <w:color w:val="262626"/>
          <w:kern w:val="24"/>
          <w:sz w:val="22"/>
          <w:szCs w:val="22"/>
          <w:lang w:val="es-ES"/>
        </w:rPr>
        <w:t xml:space="preserve">fortalecimiento de capacidades (acompañamiento permanente, asistencia técnica, capacitaciones, pasantías y equipamiento) </w:t>
      </w:r>
      <w:r w:rsidR="00482FBD">
        <w:rPr>
          <w:rFonts w:ascii="Tahoma" w:eastAsiaTheme="minorEastAsia" w:hAnsi="Tahoma" w:cs="Tahoma"/>
          <w:color w:val="262626"/>
          <w:kern w:val="24"/>
          <w:sz w:val="22"/>
          <w:szCs w:val="22"/>
          <w:lang w:val="es-ES"/>
        </w:rPr>
        <w:t xml:space="preserve">en los municipios mediante el PC </w:t>
      </w:r>
      <w:r w:rsidR="00D43DDE">
        <w:rPr>
          <w:rFonts w:ascii="Tahoma" w:eastAsiaTheme="minorEastAsia" w:hAnsi="Tahoma" w:cs="Tahoma"/>
          <w:color w:val="262626"/>
          <w:kern w:val="24"/>
          <w:sz w:val="22"/>
          <w:szCs w:val="22"/>
          <w:lang w:val="es-ES"/>
        </w:rPr>
        <w:t>fue</w:t>
      </w:r>
      <w:r w:rsidR="00482FBD">
        <w:rPr>
          <w:rFonts w:ascii="Tahoma" w:eastAsiaTheme="minorEastAsia" w:hAnsi="Tahoma" w:cs="Tahoma"/>
          <w:color w:val="262626"/>
          <w:kern w:val="24"/>
          <w:sz w:val="22"/>
          <w:szCs w:val="22"/>
          <w:lang w:val="es-ES"/>
        </w:rPr>
        <w:t xml:space="preserve"> un factor determinante para evidenciar en los municipios </w:t>
      </w:r>
      <w:r w:rsidR="00D43DDE">
        <w:rPr>
          <w:rFonts w:ascii="Tahoma" w:eastAsiaTheme="minorEastAsia" w:hAnsi="Tahoma" w:cs="Tahoma"/>
          <w:color w:val="262626"/>
          <w:kern w:val="24"/>
          <w:sz w:val="22"/>
          <w:szCs w:val="22"/>
          <w:lang w:val="es-ES"/>
        </w:rPr>
        <w:t xml:space="preserve">piloto </w:t>
      </w:r>
      <w:r w:rsidR="00482FBD">
        <w:rPr>
          <w:rFonts w:ascii="Tahoma" w:eastAsiaTheme="minorEastAsia" w:hAnsi="Tahoma" w:cs="Tahoma"/>
          <w:color w:val="262626"/>
          <w:kern w:val="24"/>
          <w:sz w:val="22"/>
          <w:szCs w:val="22"/>
          <w:lang w:val="es-ES"/>
        </w:rPr>
        <w:t xml:space="preserve">visitados que </w:t>
      </w:r>
      <w:r w:rsidR="00FF3100">
        <w:rPr>
          <w:rFonts w:ascii="Tahoma" w:eastAsiaTheme="minorEastAsia" w:hAnsi="Tahoma" w:cs="Tahoma"/>
          <w:color w:val="262626"/>
          <w:kern w:val="24"/>
          <w:sz w:val="22"/>
          <w:szCs w:val="22"/>
          <w:lang w:val="es-ES"/>
        </w:rPr>
        <w:t>hay una apropiación del tema ambiental.</w:t>
      </w:r>
      <w:r w:rsidR="00D43DDE">
        <w:rPr>
          <w:rFonts w:ascii="Tahoma" w:eastAsiaTheme="minorEastAsia" w:hAnsi="Tahoma" w:cs="Tahoma"/>
          <w:color w:val="262626"/>
          <w:kern w:val="24"/>
          <w:sz w:val="22"/>
          <w:szCs w:val="22"/>
          <w:lang w:val="es-ES"/>
        </w:rPr>
        <w:t xml:space="preserve"> </w:t>
      </w:r>
      <w:r w:rsidR="00293CE3">
        <w:rPr>
          <w:rFonts w:ascii="Tahoma" w:eastAsiaTheme="minorEastAsia" w:hAnsi="Tahoma" w:cs="Tahoma"/>
          <w:color w:val="262626"/>
          <w:kern w:val="24"/>
          <w:sz w:val="22"/>
          <w:szCs w:val="22"/>
          <w:lang w:val="es-ES"/>
        </w:rPr>
        <w:t xml:space="preserve">Es notable distinguir una </w:t>
      </w:r>
      <w:r w:rsidR="00293CE3">
        <w:rPr>
          <w:rFonts w:ascii="Tahoma" w:eastAsiaTheme="minorEastAsia" w:hAnsi="Tahoma" w:cs="Tahoma"/>
          <w:color w:val="262626"/>
          <w:kern w:val="24"/>
          <w:sz w:val="22"/>
          <w:szCs w:val="22"/>
          <w:lang w:val="es-ES"/>
        </w:rPr>
        <w:lastRenderedPageBreak/>
        <w:t xml:space="preserve">agenda política municipal sobre la gestión ambiental muestra del compromiso adquirido por estas autoridades. </w:t>
      </w:r>
    </w:p>
    <w:p w14:paraId="44423984" w14:textId="77777777" w:rsidR="00293CE3" w:rsidRDefault="00293CE3" w:rsidP="005F243E">
      <w:pPr>
        <w:spacing w:after="0"/>
        <w:jc w:val="both"/>
        <w:rPr>
          <w:rFonts w:ascii="Tahoma" w:eastAsiaTheme="minorEastAsia" w:hAnsi="Tahoma" w:cs="Tahoma"/>
          <w:color w:val="262626"/>
          <w:kern w:val="24"/>
          <w:sz w:val="22"/>
          <w:szCs w:val="22"/>
          <w:lang w:val="es-ES"/>
        </w:rPr>
      </w:pPr>
    </w:p>
    <w:p w14:paraId="3BA564F4" w14:textId="77777777" w:rsidR="001F24B3" w:rsidRPr="00E4670C" w:rsidRDefault="00293CE3"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Para lograr este nivel de apropiación en los municipios </w:t>
      </w:r>
      <w:r w:rsidR="00B24EA8">
        <w:rPr>
          <w:rFonts w:ascii="Tahoma" w:eastAsiaTheme="minorEastAsia" w:hAnsi="Tahoma" w:cs="Tahoma"/>
          <w:color w:val="262626"/>
          <w:kern w:val="24"/>
          <w:sz w:val="22"/>
          <w:szCs w:val="22"/>
          <w:lang w:val="es-ES"/>
        </w:rPr>
        <w:t>también se distingue los esfuerzos que el PC realizó en materia de comunicació</w:t>
      </w:r>
      <w:r w:rsidR="00A93966">
        <w:rPr>
          <w:rFonts w:ascii="Tahoma" w:eastAsiaTheme="minorEastAsia" w:hAnsi="Tahoma" w:cs="Tahoma"/>
          <w:color w:val="262626"/>
          <w:kern w:val="24"/>
          <w:sz w:val="22"/>
          <w:szCs w:val="22"/>
          <w:lang w:val="es-ES"/>
        </w:rPr>
        <w:t xml:space="preserve">n en la región. De tal manera que en los municipios se </w:t>
      </w:r>
      <w:r w:rsidR="001E3338">
        <w:rPr>
          <w:rFonts w:ascii="Tahoma" w:eastAsiaTheme="minorEastAsia" w:hAnsi="Tahoma" w:cs="Tahoma"/>
          <w:color w:val="262626"/>
          <w:kern w:val="24"/>
          <w:sz w:val="22"/>
          <w:szCs w:val="22"/>
          <w:lang w:val="es-ES"/>
        </w:rPr>
        <w:t>estableció un programa radial exclusivo sobre el tema ambiental que se transmitía diariamente.</w:t>
      </w:r>
      <w:r w:rsidR="00FF3100">
        <w:rPr>
          <w:rFonts w:ascii="Tahoma" w:eastAsiaTheme="minorEastAsia" w:hAnsi="Tahoma" w:cs="Tahoma"/>
          <w:color w:val="262626"/>
          <w:kern w:val="24"/>
          <w:sz w:val="22"/>
          <w:szCs w:val="22"/>
          <w:lang w:val="es-ES"/>
        </w:rPr>
        <w:t xml:space="preserve"> </w:t>
      </w:r>
      <w:r w:rsidR="001E3338">
        <w:rPr>
          <w:rFonts w:ascii="Tahoma" w:eastAsiaTheme="minorEastAsia" w:hAnsi="Tahoma" w:cs="Tahoma"/>
          <w:color w:val="262626"/>
          <w:kern w:val="24"/>
          <w:sz w:val="22"/>
          <w:szCs w:val="22"/>
          <w:lang w:val="es-ES"/>
        </w:rPr>
        <w:t>Igualmente se distingu</w:t>
      </w:r>
      <w:r w:rsidR="00445CDE">
        <w:rPr>
          <w:rFonts w:ascii="Tahoma" w:eastAsiaTheme="minorEastAsia" w:hAnsi="Tahoma" w:cs="Tahoma"/>
          <w:color w:val="262626"/>
          <w:kern w:val="24"/>
          <w:sz w:val="22"/>
          <w:szCs w:val="22"/>
          <w:lang w:val="es-ES"/>
        </w:rPr>
        <w:t>ieron</w:t>
      </w:r>
      <w:r w:rsidR="001E3338">
        <w:rPr>
          <w:rFonts w:ascii="Tahoma" w:eastAsiaTheme="minorEastAsia" w:hAnsi="Tahoma" w:cs="Tahoma"/>
          <w:color w:val="262626"/>
          <w:kern w:val="24"/>
          <w:sz w:val="22"/>
          <w:szCs w:val="22"/>
          <w:lang w:val="es-ES"/>
        </w:rPr>
        <w:t xml:space="preserve"> campañas de comunicación y sensibilización asociadas a los días de celebración mundial </w:t>
      </w:r>
      <w:r w:rsidR="00692FB0">
        <w:rPr>
          <w:rFonts w:ascii="Tahoma" w:eastAsiaTheme="minorEastAsia" w:hAnsi="Tahoma" w:cs="Tahoma"/>
          <w:color w:val="262626"/>
          <w:kern w:val="24"/>
          <w:sz w:val="22"/>
          <w:szCs w:val="22"/>
          <w:lang w:val="es-ES"/>
        </w:rPr>
        <w:t>del ambiente (día mundial del agua, día mundial del medio ambiente)</w:t>
      </w:r>
      <w:r w:rsidR="00445CDE">
        <w:rPr>
          <w:rFonts w:ascii="Tahoma" w:eastAsiaTheme="minorEastAsia" w:hAnsi="Tahoma" w:cs="Tahoma"/>
          <w:color w:val="262626"/>
          <w:kern w:val="24"/>
          <w:sz w:val="22"/>
          <w:szCs w:val="22"/>
          <w:lang w:val="es-ES"/>
        </w:rPr>
        <w:t xml:space="preserve"> donde había participación del municipio y otras instancias públicas como las escuelas</w:t>
      </w:r>
      <w:r w:rsidR="00692FB0">
        <w:rPr>
          <w:rFonts w:ascii="Tahoma" w:eastAsiaTheme="minorEastAsia" w:hAnsi="Tahoma" w:cs="Tahoma"/>
          <w:color w:val="262626"/>
          <w:kern w:val="24"/>
          <w:sz w:val="22"/>
          <w:szCs w:val="22"/>
          <w:lang w:val="es-ES"/>
        </w:rPr>
        <w:t>.</w:t>
      </w:r>
      <w:r w:rsidR="00FB547F">
        <w:rPr>
          <w:rFonts w:ascii="Tahoma" w:eastAsiaTheme="minorEastAsia" w:hAnsi="Tahoma" w:cs="Tahoma"/>
          <w:color w:val="262626"/>
          <w:kern w:val="24"/>
          <w:sz w:val="22"/>
          <w:szCs w:val="22"/>
          <w:lang w:val="es-ES"/>
        </w:rPr>
        <w:t xml:space="preserve"> </w:t>
      </w:r>
    </w:p>
    <w:p w14:paraId="531EC2F9" w14:textId="77777777" w:rsidR="001F24B3" w:rsidRDefault="001F24B3" w:rsidP="005F243E">
      <w:pPr>
        <w:spacing w:after="0"/>
        <w:jc w:val="both"/>
        <w:rPr>
          <w:rFonts w:ascii="Tahoma" w:eastAsiaTheme="minorEastAsia" w:hAnsi="Tahoma" w:cs="Tahoma"/>
          <w:b/>
          <w:color w:val="262626"/>
          <w:kern w:val="24"/>
          <w:sz w:val="22"/>
          <w:szCs w:val="22"/>
          <w:lang w:val="es-ES"/>
        </w:rPr>
      </w:pPr>
    </w:p>
    <w:p w14:paraId="5E2ABE98" w14:textId="77777777" w:rsidR="00972B20" w:rsidRDefault="00B91A8C"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Usualmente en las instancias políticas públicas </w:t>
      </w:r>
      <w:r w:rsidR="00972B20">
        <w:rPr>
          <w:rFonts w:ascii="Tahoma" w:eastAsiaTheme="minorEastAsia" w:hAnsi="Tahoma" w:cs="Tahoma"/>
          <w:color w:val="262626"/>
          <w:kern w:val="24"/>
          <w:sz w:val="22"/>
          <w:szCs w:val="22"/>
          <w:lang w:val="es-ES"/>
        </w:rPr>
        <w:t xml:space="preserve">hay resistencia al cambio, </w:t>
      </w:r>
      <w:r w:rsidR="001D2EFE">
        <w:rPr>
          <w:rFonts w:ascii="Tahoma" w:eastAsiaTheme="minorEastAsia" w:hAnsi="Tahoma" w:cs="Tahoma"/>
          <w:color w:val="262626"/>
          <w:kern w:val="24"/>
          <w:sz w:val="22"/>
          <w:szCs w:val="22"/>
          <w:lang w:val="es-ES"/>
        </w:rPr>
        <w:t xml:space="preserve">sea porque son temas impopulares como se verían los conflictos socioambientales y </w:t>
      </w:r>
      <w:r w:rsidR="00E72BEC">
        <w:rPr>
          <w:rFonts w:ascii="Tahoma" w:eastAsiaTheme="minorEastAsia" w:hAnsi="Tahoma" w:cs="Tahoma"/>
          <w:color w:val="262626"/>
          <w:kern w:val="24"/>
          <w:sz w:val="22"/>
          <w:szCs w:val="22"/>
          <w:lang w:val="es-ES"/>
        </w:rPr>
        <w:t xml:space="preserve">otros por tratarse de temas controversiales como la visión de desarrollo </w:t>
      </w:r>
      <w:r w:rsidR="002E47DE">
        <w:rPr>
          <w:rFonts w:ascii="Tahoma" w:eastAsiaTheme="minorEastAsia" w:hAnsi="Tahoma" w:cs="Tahoma"/>
          <w:color w:val="262626"/>
          <w:kern w:val="24"/>
          <w:sz w:val="22"/>
          <w:szCs w:val="22"/>
          <w:lang w:val="es-ES"/>
        </w:rPr>
        <w:t>donde pone en la misma mesa el tema ambiental y la explotación minera. Esta última generadora de importantes recursos financieros para los municipios de la región.</w:t>
      </w:r>
      <w:r w:rsidR="00302AD1">
        <w:rPr>
          <w:rFonts w:ascii="Tahoma" w:eastAsiaTheme="minorEastAsia" w:hAnsi="Tahoma" w:cs="Tahoma"/>
          <w:color w:val="262626"/>
          <w:kern w:val="24"/>
          <w:sz w:val="22"/>
          <w:szCs w:val="22"/>
          <w:lang w:val="es-ES"/>
        </w:rPr>
        <w:t xml:space="preserve"> Por otra parte, igualmente estas instancias políticas son sujetas a cambios de administración donde las nuevas autoridades </w:t>
      </w:r>
      <w:r w:rsidR="004E0C01">
        <w:rPr>
          <w:rFonts w:ascii="Tahoma" w:eastAsiaTheme="minorEastAsia" w:hAnsi="Tahoma" w:cs="Tahoma"/>
          <w:color w:val="262626"/>
          <w:kern w:val="24"/>
          <w:sz w:val="22"/>
          <w:szCs w:val="22"/>
          <w:lang w:val="es-ES"/>
        </w:rPr>
        <w:t>suelen aplicar una nueva agenda de trabajo.</w:t>
      </w:r>
    </w:p>
    <w:p w14:paraId="28DEBBE4" w14:textId="77777777" w:rsidR="00972B20" w:rsidRDefault="00972B20" w:rsidP="005F243E">
      <w:pPr>
        <w:spacing w:after="0"/>
        <w:jc w:val="both"/>
        <w:rPr>
          <w:rFonts w:ascii="Tahoma" w:eastAsiaTheme="minorEastAsia" w:hAnsi="Tahoma" w:cs="Tahoma"/>
          <w:color w:val="262626"/>
          <w:kern w:val="24"/>
          <w:sz w:val="22"/>
          <w:szCs w:val="22"/>
          <w:lang w:val="es-ES"/>
        </w:rPr>
      </w:pPr>
    </w:p>
    <w:p w14:paraId="03DAD82C" w14:textId="77777777" w:rsidR="00445CDE" w:rsidRDefault="00302AD1"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Ante esta realidad, </w:t>
      </w:r>
      <w:r w:rsidR="004E0C01" w:rsidRPr="004E0C01">
        <w:rPr>
          <w:rFonts w:ascii="Tahoma" w:eastAsiaTheme="minorEastAsia" w:hAnsi="Tahoma" w:cs="Tahoma"/>
          <w:color w:val="262626"/>
          <w:kern w:val="24"/>
          <w:sz w:val="22"/>
          <w:szCs w:val="22"/>
          <w:lang w:val="es-ES"/>
        </w:rPr>
        <w:t>u</w:t>
      </w:r>
      <w:r w:rsidR="00AC0BBF" w:rsidRPr="00E4670C">
        <w:rPr>
          <w:rFonts w:ascii="Tahoma" w:eastAsiaTheme="minorEastAsia" w:hAnsi="Tahoma" w:cs="Tahoma"/>
          <w:color w:val="262626"/>
          <w:kern w:val="24"/>
          <w:sz w:val="22"/>
          <w:szCs w:val="22"/>
          <w:lang w:val="es-ES"/>
        </w:rPr>
        <w:t xml:space="preserve">n elemento </w:t>
      </w:r>
      <w:r w:rsidR="00C4163B">
        <w:rPr>
          <w:rFonts w:ascii="Tahoma" w:eastAsiaTheme="minorEastAsia" w:hAnsi="Tahoma" w:cs="Tahoma"/>
          <w:color w:val="262626"/>
          <w:kern w:val="24"/>
          <w:sz w:val="22"/>
          <w:szCs w:val="22"/>
          <w:lang w:val="es-ES"/>
        </w:rPr>
        <w:t>clave para</w:t>
      </w:r>
      <w:r w:rsidR="00AC0BBF" w:rsidRPr="00E4670C">
        <w:rPr>
          <w:rFonts w:ascii="Tahoma" w:eastAsiaTheme="minorEastAsia" w:hAnsi="Tahoma" w:cs="Tahoma"/>
          <w:color w:val="262626"/>
          <w:kern w:val="24"/>
          <w:sz w:val="22"/>
          <w:szCs w:val="22"/>
          <w:lang w:val="es-ES"/>
        </w:rPr>
        <w:t xml:space="preserve"> </w:t>
      </w:r>
      <w:r w:rsidR="00F1204D">
        <w:rPr>
          <w:rFonts w:ascii="Tahoma" w:eastAsiaTheme="minorEastAsia" w:hAnsi="Tahoma" w:cs="Tahoma"/>
          <w:color w:val="262626"/>
          <w:kern w:val="24"/>
          <w:sz w:val="22"/>
          <w:szCs w:val="22"/>
          <w:lang w:val="es-ES"/>
        </w:rPr>
        <w:t>haber logrado</w:t>
      </w:r>
      <w:r w:rsidR="00AC0BBF" w:rsidRPr="00E4670C">
        <w:rPr>
          <w:rFonts w:ascii="Tahoma" w:eastAsiaTheme="minorEastAsia" w:hAnsi="Tahoma" w:cs="Tahoma"/>
          <w:color w:val="262626"/>
          <w:kern w:val="24"/>
          <w:sz w:val="22"/>
          <w:szCs w:val="22"/>
          <w:lang w:val="es-ES"/>
        </w:rPr>
        <w:t xml:space="preserve"> </w:t>
      </w:r>
      <w:r w:rsidR="00C4163B">
        <w:rPr>
          <w:rFonts w:ascii="Tahoma" w:eastAsiaTheme="minorEastAsia" w:hAnsi="Tahoma" w:cs="Tahoma"/>
          <w:color w:val="262626"/>
          <w:kern w:val="24"/>
          <w:sz w:val="22"/>
          <w:szCs w:val="22"/>
          <w:lang w:val="es-ES"/>
        </w:rPr>
        <w:t>una adecuada</w:t>
      </w:r>
      <w:r w:rsidR="00AC0BBF" w:rsidRPr="00E4670C">
        <w:rPr>
          <w:rFonts w:ascii="Tahoma" w:eastAsiaTheme="minorEastAsia" w:hAnsi="Tahoma" w:cs="Tahoma"/>
          <w:color w:val="262626"/>
          <w:kern w:val="24"/>
          <w:sz w:val="22"/>
          <w:szCs w:val="22"/>
          <w:lang w:val="es-ES"/>
        </w:rPr>
        <w:t xml:space="preserve"> apropiación política municipal </w:t>
      </w:r>
      <w:r w:rsidR="00994F39" w:rsidRPr="00E4670C">
        <w:rPr>
          <w:rFonts w:ascii="Tahoma" w:eastAsiaTheme="minorEastAsia" w:hAnsi="Tahoma" w:cs="Tahoma"/>
          <w:color w:val="262626"/>
          <w:kern w:val="24"/>
          <w:sz w:val="22"/>
          <w:szCs w:val="22"/>
          <w:lang w:val="es-ES"/>
        </w:rPr>
        <w:t xml:space="preserve">fue el abordaje estratégico del PC para orientar los esfuerzos de colaboración </w:t>
      </w:r>
      <w:r w:rsidR="00C4163B">
        <w:rPr>
          <w:rFonts w:ascii="Tahoma" w:eastAsiaTheme="minorEastAsia" w:hAnsi="Tahoma" w:cs="Tahoma"/>
          <w:color w:val="262626"/>
          <w:kern w:val="24"/>
          <w:sz w:val="22"/>
          <w:szCs w:val="22"/>
          <w:lang w:val="es-ES"/>
        </w:rPr>
        <w:t>amparados en la legislación nacional.</w:t>
      </w:r>
      <w:r w:rsidR="008A2891">
        <w:rPr>
          <w:rFonts w:ascii="Tahoma" w:eastAsiaTheme="minorEastAsia" w:hAnsi="Tahoma" w:cs="Tahoma"/>
          <w:color w:val="262626"/>
          <w:kern w:val="24"/>
          <w:sz w:val="22"/>
          <w:szCs w:val="22"/>
          <w:lang w:val="es-ES"/>
        </w:rPr>
        <w:t xml:space="preserve"> Esta forma generó una obligación de las autoridades municipales para cumplir con la legislación en materia ambiental. </w:t>
      </w:r>
    </w:p>
    <w:p w14:paraId="7DA3C841" w14:textId="77777777" w:rsidR="000C18C8" w:rsidRDefault="000C18C8" w:rsidP="005F243E">
      <w:pPr>
        <w:spacing w:after="0"/>
        <w:jc w:val="both"/>
        <w:rPr>
          <w:rFonts w:ascii="Tahoma" w:eastAsiaTheme="minorEastAsia" w:hAnsi="Tahoma" w:cs="Tahoma"/>
          <w:color w:val="262626"/>
          <w:kern w:val="24"/>
          <w:sz w:val="22"/>
          <w:szCs w:val="22"/>
          <w:lang w:val="es-ES"/>
        </w:rPr>
      </w:pPr>
    </w:p>
    <w:p w14:paraId="0F464F44" w14:textId="77777777" w:rsidR="000C18C8" w:rsidRPr="00E4670C" w:rsidRDefault="00F25149"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El acompañamiento profesional continuo que el PC brindó a las autoridades municipales </w:t>
      </w:r>
      <w:r w:rsidR="003710CC">
        <w:rPr>
          <w:rFonts w:ascii="Tahoma" w:eastAsiaTheme="minorEastAsia" w:hAnsi="Tahoma" w:cs="Tahoma"/>
          <w:color w:val="262626"/>
          <w:kern w:val="24"/>
          <w:sz w:val="22"/>
          <w:szCs w:val="22"/>
          <w:lang w:val="es-ES"/>
        </w:rPr>
        <w:t>fue determinante para la constitución de los cinco instrumentos ambientales</w:t>
      </w:r>
      <w:r w:rsidR="005D7F58">
        <w:rPr>
          <w:rStyle w:val="FootnoteReference"/>
          <w:rFonts w:ascii="Tahoma" w:eastAsiaTheme="minorEastAsia" w:hAnsi="Tahoma"/>
          <w:color w:val="262626"/>
          <w:kern w:val="24"/>
          <w:sz w:val="22"/>
          <w:szCs w:val="22"/>
          <w:lang w:val="es-ES"/>
        </w:rPr>
        <w:footnoteReference w:id="32"/>
      </w:r>
      <w:r w:rsidR="003710CC">
        <w:rPr>
          <w:rFonts w:ascii="Tahoma" w:eastAsiaTheme="minorEastAsia" w:hAnsi="Tahoma" w:cs="Tahoma"/>
          <w:color w:val="262626"/>
          <w:kern w:val="24"/>
          <w:sz w:val="22"/>
          <w:szCs w:val="22"/>
          <w:lang w:val="es-ES"/>
        </w:rPr>
        <w:t xml:space="preserve"> que orienta la legislación nacional (</w:t>
      </w:r>
      <w:r w:rsidR="00427BBA" w:rsidRPr="00E4670C">
        <w:rPr>
          <w:rFonts w:ascii="Tahoma" w:eastAsiaTheme="minorEastAsia" w:hAnsi="Tahoma" w:cs="Tahoma"/>
          <w:color w:val="262626"/>
          <w:kern w:val="24"/>
          <w:sz w:val="22"/>
          <w:szCs w:val="22"/>
          <w:lang w:val="es-ES"/>
        </w:rPr>
        <w:t>Diagn</w:t>
      </w:r>
      <w:r w:rsidR="000A26BF">
        <w:rPr>
          <w:rFonts w:ascii="Tahoma" w:eastAsiaTheme="minorEastAsia" w:hAnsi="Tahoma" w:cs="Tahoma"/>
          <w:color w:val="262626"/>
          <w:kern w:val="24"/>
          <w:sz w:val="22"/>
          <w:szCs w:val="22"/>
          <w:lang w:val="es-ES"/>
        </w:rPr>
        <w:t>ó</w:t>
      </w:r>
      <w:r w:rsidR="00427BBA" w:rsidRPr="00E4670C">
        <w:rPr>
          <w:rFonts w:ascii="Tahoma" w:eastAsiaTheme="minorEastAsia" w:hAnsi="Tahoma" w:cs="Tahoma"/>
          <w:color w:val="262626"/>
          <w:kern w:val="24"/>
          <w:sz w:val="22"/>
          <w:szCs w:val="22"/>
          <w:lang w:val="es-ES"/>
        </w:rPr>
        <w:t>stico ambiental local, Plan de acción ambiental, Agenda ambiental local, Política ambiental local y el Sistema local de gestión ambiental</w:t>
      </w:r>
      <w:r w:rsidR="00427BBA">
        <w:rPr>
          <w:rFonts w:ascii="Tahoma" w:eastAsiaTheme="minorEastAsia" w:hAnsi="Tahoma" w:cs="Tahoma"/>
          <w:color w:val="262626"/>
          <w:kern w:val="24"/>
          <w:sz w:val="22"/>
          <w:szCs w:val="22"/>
          <w:lang w:val="es-ES"/>
        </w:rPr>
        <w:t>)</w:t>
      </w:r>
      <w:r w:rsidR="00AA6BBD">
        <w:rPr>
          <w:rFonts w:ascii="Tahoma" w:eastAsiaTheme="minorEastAsia" w:hAnsi="Tahoma" w:cs="Tahoma"/>
          <w:color w:val="262626"/>
          <w:kern w:val="24"/>
          <w:sz w:val="22"/>
          <w:szCs w:val="22"/>
          <w:lang w:val="es-ES"/>
        </w:rPr>
        <w:t xml:space="preserve"> y los mecanismos de regulación como las UGAS, las CAM y las CAP.</w:t>
      </w:r>
      <w:r w:rsidR="005D7F58">
        <w:rPr>
          <w:rFonts w:ascii="Tahoma" w:eastAsiaTheme="minorEastAsia" w:hAnsi="Tahoma" w:cs="Tahoma"/>
          <w:color w:val="262626"/>
          <w:kern w:val="24"/>
          <w:sz w:val="22"/>
          <w:szCs w:val="22"/>
          <w:lang w:val="es-ES"/>
        </w:rPr>
        <w:t xml:space="preserve"> </w:t>
      </w:r>
      <w:r w:rsidR="00A71BF0">
        <w:rPr>
          <w:rFonts w:ascii="Tahoma" w:eastAsiaTheme="minorEastAsia" w:hAnsi="Tahoma" w:cs="Tahoma"/>
          <w:color w:val="262626"/>
          <w:kern w:val="24"/>
          <w:sz w:val="22"/>
          <w:szCs w:val="22"/>
          <w:lang w:val="es-ES"/>
        </w:rPr>
        <w:t xml:space="preserve"> </w:t>
      </w:r>
      <w:r>
        <w:rPr>
          <w:rFonts w:ascii="Tahoma" w:eastAsiaTheme="minorEastAsia" w:hAnsi="Tahoma" w:cs="Tahoma"/>
          <w:color w:val="262626"/>
          <w:kern w:val="24"/>
          <w:sz w:val="22"/>
          <w:szCs w:val="22"/>
          <w:lang w:val="es-ES"/>
        </w:rPr>
        <w:t xml:space="preserve"> </w:t>
      </w:r>
    </w:p>
    <w:p w14:paraId="175B9BAD" w14:textId="77777777" w:rsidR="006C342E" w:rsidRDefault="006C342E" w:rsidP="005F243E">
      <w:pPr>
        <w:spacing w:after="0"/>
        <w:jc w:val="both"/>
        <w:rPr>
          <w:rFonts w:ascii="Tahoma" w:eastAsiaTheme="minorEastAsia" w:hAnsi="Tahoma" w:cs="Tahoma"/>
          <w:b/>
          <w:color w:val="262626"/>
          <w:kern w:val="24"/>
          <w:sz w:val="22"/>
          <w:szCs w:val="22"/>
          <w:lang w:val="es-ES"/>
        </w:rPr>
      </w:pPr>
    </w:p>
    <w:p w14:paraId="307009A0" w14:textId="77777777" w:rsidR="006C342E" w:rsidRDefault="00FD1A6B" w:rsidP="005F243E">
      <w:pPr>
        <w:spacing w:after="0"/>
        <w:jc w:val="both"/>
        <w:rPr>
          <w:rFonts w:ascii="Tahoma" w:eastAsiaTheme="minorEastAsia" w:hAnsi="Tahoma" w:cs="Tahoma"/>
          <w:b/>
          <w:color w:val="262626"/>
          <w:kern w:val="24"/>
          <w:sz w:val="22"/>
          <w:szCs w:val="22"/>
          <w:lang w:val="es-ES"/>
        </w:rPr>
      </w:pPr>
      <w:r w:rsidRPr="00FD1A6B">
        <w:rPr>
          <w:rFonts w:ascii="Tahoma" w:eastAsiaTheme="minorEastAsia" w:hAnsi="Tahoma" w:cs="Tahoma"/>
          <w:b/>
          <w:color w:val="262626"/>
          <w:kern w:val="24"/>
          <w:sz w:val="22"/>
          <w:szCs w:val="22"/>
          <w:u w:val="single"/>
          <w:lang w:val="es-ES"/>
        </w:rPr>
        <w:t>Apropiación provincial</w:t>
      </w:r>
      <w:r>
        <w:rPr>
          <w:rFonts w:ascii="Tahoma" w:eastAsiaTheme="minorEastAsia" w:hAnsi="Tahoma" w:cs="Tahoma"/>
          <w:b/>
          <w:color w:val="262626"/>
          <w:kern w:val="24"/>
          <w:sz w:val="22"/>
          <w:szCs w:val="22"/>
          <w:lang w:val="es-ES"/>
        </w:rPr>
        <w:t xml:space="preserve">. </w:t>
      </w:r>
      <w:r w:rsidR="00094FE9">
        <w:rPr>
          <w:rFonts w:ascii="Tahoma" w:eastAsiaTheme="minorEastAsia" w:hAnsi="Tahoma" w:cs="Tahoma"/>
          <w:b/>
          <w:color w:val="262626"/>
          <w:kern w:val="24"/>
          <w:sz w:val="22"/>
          <w:szCs w:val="22"/>
          <w:lang w:val="es-ES"/>
        </w:rPr>
        <w:t>En relación a los dos gobiernos provinciales (</w:t>
      </w:r>
      <w:r w:rsidR="00D61FCD" w:rsidRPr="00D61FCD">
        <w:rPr>
          <w:rFonts w:ascii="Tahoma" w:eastAsiaTheme="minorEastAsia" w:hAnsi="Tahoma" w:cs="Tahoma"/>
          <w:b/>
          <w:color w:val="262626"/>
          <w:kern w:val="24"/>
          <w:sz w:val="22"/>
          <w:szCs w:val="22"/>
          <w:lang w:val="es-ES"/>
        </w:rPr>
        <w:t>Chumbivilcas y Cotabambas</w:t>
      </w:r>
      <w:r w:rsidR="00D61FCD">
        <w:rPr>
          <w:rFonts w:ascii="Tahoma" w:eastAsiaTheme="minorEastAsia" w:hAnsi="Tahoma" w:cs="Tahoma"/>
          <w:b/>
          <w:color w:val="262626"/>
          <w:kern w:val="24"/>
          <w:sz w:val="22"/>
          <w:szCs w:val="22"/>
          <w:lang w:val="es-ES"/>
        </w:rPr>
        <w:t xml:space="preserve">) que corresponden a los municipios </w:t>
      </w:r>
      <w:r w:rsidR="003274DA">
        <w:rPr>
          <w:rFonts w:ascii="Tahoma" w:eastAsiaTheme="minorEastAsia" w:hAnsi="Tahoma" w:cs="Tahoma"/>
          <w:b/>
          <w:color w:val="262626"/>
          <w:kern w:val="24"/>
          <w:sz w:val="22"/>
          <w:szCs w:val="22"/>
          <w:lang w:val="es-ES"/>
        </w:rPr>
        <w:t xml:space="preserve">distritales de estas cabeceras </w:t>
      </w:r>
      <w:r w:rsidR="008E344B">
        <w:rPr>
          <w:rFonts w:ascii="Tahoma" w:eastAsiaTheme="minorEastAsia" w:hAnsi="Tahoma" w:cs="Tahoma"/>
          <w:b/>
          <w:color w:val="262626"/>
          <w:kern w:val="24"/>
          <w:sz w:val="22"/>
          <w:szCs w:val="22"/>
          <w:lang w:val="es-ES"/>
        </w:rPr>
        <w:t xml:space="preserve">hay una forma indicativa de </w:t>
      </w:r>
      <w:r w:rsidR="007D4DAC">
        <w:rPr>
          <w:rFonts w:ascii="Tahoma" w:eastAsiaTheme="minorEastAsia" w:hAnsi="Tahoma" w:cs="Tahoma"/>
          <w:b/>
          <w:color w:val="262626"/>
          <w:kern w:val="24"/>
          <w:sz w:val="22"/>
          <w:szCs w:val="22"/>
          <w:lang w:val="es-ES"/>
        </w:rPr>
        <w:t xml:space="preserve">apropiación mediante el </w:t>
      </w:r>
      <w:r w:rsidR="00E75B80">
        <w:rPr>
          <w:rFonts w:ascii="Tahoma" w:eastAsiaTheme="minorEastAsia" w:hAnsi="Tahoma" w:cs="Tahoma"/>
          <w:b/>
          <w:color w:val="262626"/>
          <w:kern w:val="24"/>
          <w:sz w:val="22"/>
          <w:szCs w:val="22"/>
          <w:lang w:val="es-ES"/>
        </w:rPr>
        <w:t>proceso de acom</w:t>
      </w:r>
      <w:r w:rsidR="009775EC">
        <w:rPr>
          <w:rFonts w:ascii="Tahoma" w:eastAsiaTheme="minorEastAsia" w:hAnsi="Tahoma" w:cs="Tahoma"/>
          <w:b/>
          <w:color w:val="262626"/>
          <w:kern w:val="24"/>
          <w:sz w:val="22"/>
          <w:szCs w:val="22"/>
          <w:lang w:val="es-ES"/>
        </w:rPr>
        <w:t>pañamiento, asistencia técnica,</w:t>
      </w:r>
      <w:r w:rsidR="00E75B80">
        <w:rPr>
          <w:rFonts w:ascii="Tahoma" w:eastAsiaTheme="minorEastAsia" w:hAnsi="Tahoma" w:cs="Tahoma"/>
          <w:b/>
          <w:color w:val="262626"/>
          <w:kern w:val="24"/>
          <w:sz w:val="22"/>
          <w:szCs w:val="22"/>
          <w:lang w:val="es-ES"/>
        </w:rPr>
        <w:t xml:space="preserve"> </w:t>
      </w:r>
      <w:r w:rsidR="00376373">
        <w:rPr>
          <w:rFonts w:ascii="Tahoma" w:eastAsiaTheme="minorEastAsia" w:hAnsi="Tahoma" w:cs="Tahoma"/>
          <w:b/>
          <w:color w:val="262626"/>
          <w:kern w:val="24"/>
          <w:sz w:val="22"/>
          <w:szCs w:val="22"/>
          <w:lang w:val="es-ES"/>
        </w:rPr>
        <w:t>el I encuentro provincial de gestión ambiental y regidores de medio ambiente</w:t>
      </w:r>
      <w:r w:rsidR="00E75B80">
        <w:rPr>
          <w:rFonts w:ascii="Tahoma" w:eastAsiaTheme="minorEastAsia" w:hAnsi="Tahoma" w:cs="Tahoma"/>
          <w:b/>
          <w:color w:val="262626"/>
          <w:kern w:val="24"/>
          <w:sz w:val="22"/>
          <w:szCs w:val="22"/>
          <w:lang w:val="es-ES"/>
        </w:rPr>
        <w:t xml:space="preserve"> </w:t>
      </w:r>
      <w:r w:rsidR="009775EC">
        <w:rPr>
          <w:rFonts w:ascii="Tahoma" w:eastAsiaTheme="minorEastAsia" w:hAnsi="Tahoma" w:cs="Tahoma"/>
          <w:b/>
          <w:color w:val="262626"/>
          <w:kern w:val="24"/>
          <w:sz w:val="22"/>
          <w:szCs w:val="22"/>
          <w:lang w:val="es-ES"/>
        </w:rPr>
        <w:t xml:space="preserve">y </w:t>
      </w:r>
      <w:r w:rsidR="00376373">
        <w:rPr>
          <w:rFonts w:ascii="Tahoma" w:eastAsiaTheme="minorEastAsia" w:hAnsi="Tahoma" w:cs="Tahoma"/>
          <w:b/>
          <w:color w:val="262626"/>
          <w:kern w:val="24"/>
          <w:sz w:val="22"/>
          <w:szCs w:val="22"/>
          <w:lang w:val="es-ES"/>
        </w:rPr>
        <w:t xml:space="preserve">el </w:t>
      </w:r>
      <w:r w:rsidR="009775EC">
        <w:rPr>
          <w:rFonts w:ascii="Tahoma" w:eastAsiaTheme="minorEastAsia" w:hAnsi="Tahoma" w:cs="Tahoma"/>
          <w:b/>
          <w:color w:val="262626"/>
          <w:kern w:val="24"/>
          <w:sz w:val="22"/>
          <w:szCs w:val="22"/>
          <w:lang w:val="es-ES"/>
        </w:rPr>
        <w:t xml:space="preserve">equipamiento (SIG, </w:t>
      </w:r>
      <w:r w:rsidR="00A97F91">
        <w:rPr>
          <w:rFonts w:ascii="Tahoma" w:eastAsiaTheme="minorEastAsia" w:hAnsi="Tahoma" w:cs="Tahoma"/>
          <w:b/>
          <w:color w:val="262626"/>
          <w:kern w:val="24"/>
          <w:sz w:val="22"/>
          <w:szCs w:val="22"/>
          <w:lang w:val="es-ES"/>
        </w:rPr>
        <w:t>instalaci</w:t>
      </w:r>
      <w:r w:rsidR="002F2A68">
        <w:rPr>
          <w:rFonts w:ascii="Tahoma" w:eastAsiaTheme="minorEastAsia" w:hAnsi="Tahoma" w:cs="Tahoma"/>
          <w:b/>
          <w:color w:val="262626"/>
          <w:kern w:val="24"/>
          <w:sz w:val="22"/>
          <w:szCs w:val="22"/>
          <w:lang w:val="es-ES"/>
        </w:rPr>
        <w:t>ón</w:t>
      </w:r>
      <w:r w:rsidR="00462E53">
        <w:rPr>
          <w:rFonts w:ascii="Tahoma" w:eastAsiaTheme="minorEastAsia" w:hAnsi="Tahoma" w:cs="Tahoma"/>
          <w:b/>
          <w:color w:val="262626"/>
          <w:kern w:val="24"/>
          <w:sz w:val="22"/>
          <w:szCs w:val="22"/>
          <w:lang w:val="es-ES"/>
        </w:rPr>
        <w:t xml:space="preserve"> de estaciones</w:t>
      </w:r>
      <w:r w:rsidR="00A97F91">
        <w:rPr>
          <w:rFonts w:ascii="Tahoma" w:eastAsiaTheme="minorEastAsia" w:hAnsi="Tahoma" w:cs="Tahoma"/>
          <w:b/>
          <w:color w:val="262626"/>
          <w:kern w:val="24"/>
          <w:sz w:val="22"/>
          <w:szCs w:val="22"/>
          <w:lang w:val="es-ES"/>
        </w:rPr>
        <w:t xml:space="preserve"> meteorológicas</w:t>
      </w:r>
      <w:r w:rsidR="00462E53">
        <w:rPr>
          <w:rFonts w:ascii="Tahoma" w:eastAsiaTheme="minorEastAsia" w:hAnsi="Tahoma" w:cs="Tahoma"/>
          <w:b/>
          <w:color w:val="262626"/>
          <w:kern w:val="24"/>
          <w:sz w:val="22"/>
          <w:szCs w:val="22"/>
          <w:lang w:val="es-ES"/>
        </w:rPr>
        <w:t xml:space="preserve"> satelitales</w:t>
      </w:r>
      <w:r w:rsidR="00A97F91">
        <w:rPr>
          <w:rFonts w:ascii="Tahoma" w:eastAsiaTheme="minorEastAsia" w:hAnsi="Tahoma" w:cs="Tahoma"/>
          <w:b/>
          <w:color w:val="262626"/>
          <w:kern w:val="24"/>
          <w:sz w:val="22"/>
          <w:szCs w:val="22"/>
          <w:lang w:val="es-ES"/>
        </w:rPr>
        <w:t>)</w:t>
      </w:r>
      <w:r w:rsidR="00E03914">
        <w:rPr>
          <w:rFonts w:ascii="Tahoma" w:eastAsiaTheme="minorEastAsia" w:hAnsi="Tahoma" w:cs="Tahoma"/>
          <w:b/>
          <w:color w:val="262626"/>
          <w:kern w:val="24"/>
          <w:sz w:val="22"/>
          <w:szCs w:val="22"/>
          <w:lang w:val="es-ES"/>
        </w:rPr>
        <w:t>,</w:t>
      </w:r>
      <w:r w:rsidR="000C4297">
        <w:rPr>
          <w:rFonts w:ascii="Tahoma" w:eastAsiaTheme="minorEastAsia" w:hAnsi="Tahoma" w:cs="Tahoma"/>
          <w:b/>
          <w:color w:val="262626"/>
          <w:kern w:val="24"/>
          <w:sz w:val="22"/>
          <w:szCs w:val="22"/>
          <w:lang w:val="es-ES"/>
        </w:rPr>
        <w:t xml:space="preserve"> proyectos como el Foro de Agua y forestación, bajo lo</w:t>
      </w:r>
      <w:r w:rsidR="00E03914">
        <w:rPr>
          <w:rFonts w:ascii="Tahoma" w:eastAsiaTheme="minorEastAsia" w:hAnsi="Tahoma" w:cs="Tahoma"/>
          <w:b/>
          <w:color w:val="262626"/>
          <w:kern w:val="24"/>
          <w:sz w:val="22"/>
          <w:szCs w:val="22"/>
          <w:lang w:val="es-ES"/>
        </w:rPr>
        <w:t xml:space="preserve"> cual se mejoraron los mecanismos de regulación del medio ambiente</w:t>
      </w:r>
      <w:r w:rsidR="00476411">
        <w:rPr>
          <w:rFonts w:ascii="Tahoma" w:eastAsiaTheme="minorEastAsia" w:hAnsi="Tahoma" w:cs="Tahoma"/>
          <w:b/>
          <w:color w:val="262626"/>
          <w:kern w:val="24"/>
          <w:sz w:val="22"/>
          <w:szCs w:val="22"/>
          <w:lang w:val="es-ES"/>
        </w:rPr>
        <w:t>,</w:t>
      </w:r>
      <w:r w:rsidR="003A198F">
        <w:rPr>
          <w:rFonts w:ascii="Tahoma" w:eastAsiaTheme="minorEastAsia" w:hAnsi="Tahoma" w:cs="Tahoma"/>
          <w:b/>
          <w:color w:val="262626"/>
          <w:kern w:val="24"/>
          <w:sz w:val="22"/>
          <w:szCs w:val="22"/>
          <w:lang w:val="es-ES"/>
        </w:rPr>
        <w:t xml:space="preserve"> la articulación con </w:t>
      </w:r>
      <w:r w:rsidR="008E344B">
        <w:rPr>
          <w:rFonts w:ascii="Tahoma" w:eastAsiaTheme="minorEastAsia" w:hAnsi="Tahoma" w:cs="Tahoma"/>
          <w:b/>
          <w:color w:val="262626"/>
          <w:kern w:val="24"/>
          <w:sz w:val="22"/>
          <w:szCs w:val="22"/>
          <w:lang w:val="es-ES"/>
        </w:rPr>
        <w:t>el nivel regional</w:t>
      </w:r>
      <w:r w:rsidR="00E03914">
        <w:rPr>
          <w:rFonts w:ascii="Tahoma" w:eastAsiaTheme="minorEastAsia" w:hAnsi="Tahoma" w:cs="Tahoma"/>
          <w:b/>
          <w:color w:val="262626"/>
          <w:kern w:val="24"/>
          <w:sz w:val="22"/>
          <w:szCs w:val="22"/>
          <w:lang w:val="es-ES"/>
        </w:rPr>
        <w:t xml:space="preserve"> y se</w:t>
      </w:r>
      <w:r w:rsidR="00A97F91">
        <w:rPr>
          <w:rFonts w:ascii="Tahoma" w:eastAsiaTheme="minorEastAsia" w:hAnsi="Tahoma" w:cs="Tahoma"/>
          <w:b/>
          <w:color w:val="262626"/>
          <w:kern w:val="24"/>
          <w:sz w:val="22"/>
          <w:szCs w:val="22"/>
          <w:lang w:val="es-ES"/>
        </w:rPr>
        <w:t xml:space="preserve"> </w:t>
      </w:r>
      <w:r w:rsidR="00E03914">
        <w:rPr>
          <w:rFonts w:ascii="Tahoma" w:eastAsiaTheme="minorEastAsia" w:hAnsi="Tahoma" w:cs="Tahoma"/>
          <w:b/>
          <w:color w:val="262626"/>
          <w:kern w:val="24"/>
          <w:sz w:val="22"/>
          <w:szCs w:val="22"/>
          <w:lang w:val="es-ES"/>
        </w:rPr>
        <w:t xml:space="preserve">generaron las </w:t>
      </w:r>
      <w:r w:rsidR="002762C0">
        <w:rPr>
          <w:rFonts w:ascii="Tahoma" w:eastAsiaTheme="minorEastAsia" w:hAnsi="Tahoma" w:cs="Tahoma"/>
          <w:b/>
          <w:color w:val="262626"/>
          <w:kern w:val="24"/>
          <w:sz w:val="22"/>
          <w:szCs w:val="22"/>
          <w:lang w:val="es-ES"/>
        </w:rPr>
        <w:t>Comisiones Ambientales Provinciales</w:t>
      </w:r>
      <w:r w:rsidR="008E344B">
        <w:rPr>
          <w:rFonts w:ascii="Tahoma" w:eastAsiaTheme="minorEastAsia" w:hAnsi="Tahoma" w:cs="Tahoma"/>
          <w:b/>
          <w:color w:val="262626"/>
          <w:kern w:val="24"/>
          <w:sz w:val="22"/>
          <w:szCs w:val="22"/>
          <w:lang w:val="es-ES"/>
        </w:rPr>
        <w:t xml:space="preserve">. </w:t>
      </w:r>
      <w:r w:rsidR="001B3FF2">
        <w:rPr>
          <w:rFonts w:ascii="Tahoma" w:eastAsiaTheme="minorEastAsia" w:hAnsi="Tahoma" w:cs="Tahoma"/>
          <w:b/>
          <w:color w:val="262626"/>
          <w:kern w:val="24"/>
          <w:sz w:val="22"/>
          <w:szCs w:val="22"/>
          <w:lang w:val="es-ES"/>
        </w:rPr>
        <w:t xml:space="preserve"> </w:t>
      </w:r>
    </w:p>
    <w:p w14:paraId="552E076E" w14:textId="77777777" w:rsidR="00E75B80" w:rsidRDefault="00E75B80" w:rsidP="005F243E">
      <w:pPr>
        <w:spacing w:after="0"/>
        <w:jc w:val="both"/>
        <w:rPr>
          <w:rFonts w:ascii="Tahoma" w:eastAsiaTheme="minorEastAsia" w:hAnsi="Tahoma" w:cs="Tahoma"/>
          <w:b/>
          <w:color w:val="262626"/>
          <w:kern w:val="24"/>
          <w:sz w:val="22"/>
          <w:szCs w:val="22"/>
          <w:lang w:val="es-ES"/>
        </w:rPr>
      </w:pPr>
    </w:p>
    <w:p w14:paraId="61DFEBAA" w14:textId="77777777" w:rsidR="00F03639" w:rsidRDefault="003B48A1"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Hay una apropiación </w:t>
      </w:r>
      <w:r w:rsidR="0081672D">
        <w:rPr>
          <w:rFonts w:ascii="Tahoma" w:eastAsiaTheme="minorEastAsia" w:hAnsi="Tahoma" w:cs="Tahoma"/>
          <w:color w:val="262626"/>
          <w:kern w:val="24"/>
          <w:sz w:val="22"/>
          <w:szCs w:val="22"/>
          <w:lang w:val="es-ES"/>
        </w:rPr>
        <w:t>sobre el tema de cambio climático y las políticas y planes de adaptación en lo</w:t>
      </w:r>
      <w:r>
        <w:rPr>
          <w:rFonts w:ascii="Tahoma" w:eastAsiaTheme="minorEastAsia" w:hAnsi="Tahoma" w:cs="Tahoma"/>
          <w:color w:val="262626"/>
          <w:kern w:val="24"/>
          <w:sz w:val="22"/>
          <w:szCs w:val="22"/>
          <w:lang w:val="es-ES"/>
        </w:rPr>
        <w:t xml:space="preserve">s dos gobiernos provinciales a través de sus autoridades </w:t>
      </w:r>
      <w:r>
        <w:rPr>
          <w:rFonts w:ascii="Tahoma" w:eastAsiaTheme="minorEastAsia" w:hAnsi="Tahoma" w:cs="Tahoma"/>
          <w:color w:val="262626"/>
          <w:kern w:val="24"/>
          <w:sz w:val="22"/>
          <w:szCs w:val="22"/>
          <w:lang w:val="es-ES"/>
        </w:rPr>
        <w:lastRenderedPageBreak/>
        <w:t>gubernamentales</w:t>
      </w:r>
      <w:r w:rsidR="0081672D">
        <w:rPr>
          <w:rFonts w:ascii="Tahoma" w:eastAsiaTheme="minorEastAsia" w:hAnsi="Tahoma" w:cs="Tahoma"/>
          <w:color w:val="262626"/>
          <w:kern w:val="24"/>
          <w:sz w:val="22"/>
          <w:szCs w:val="22"/>
          <w:lang w:val="es-ES"/>
        </w:rPr>
        <w:t>. Esto se</w:t>
      </w:r>
      <w:r>
        <w:rPr>
          <w:rFonts w:ascii="Tahoma" w:eastAsiaTheme="minorEastAsia" w:hAnsi="Tahoma" w:cs="Tahoma"/>
          <w:color w:val="262626"/>
          <w:kern w:val="24"/>
          <w:sz w:val="22"/>
          <w:szCs w:val="22"/>
          <w:lang w:val="es-ES"/>
        </w:rPr>
        <w:t xml:space="preserve"> </w:t>
      </w:r>
      <w:r w:rsidR="0081672D">
        <w:rPr>
          <w:rFonts w:ascii="Tahoma" w:eastAsiaTheme="minorEastAsia" w:hAnsi="Tahoma" w:cs="Tahoma"/>
          <w:color w:val="262626"/>
          <w:kern w:val="24"/>
          <w:sz w:val="22"/>
          <w:szCs w:val="22"/>
          <w:lang w:val="es-ES"/>
        </w:rPr>
        <w:t xml:space="preserve">manifestó </w:t>
      </w:r>
      <w:r w:rsidR="00F92131">
        <w:rPr>
          <w:rFonts w:ascii="Tahoma" w:eastAsiaTheme="minorEastAsia" w:hAnsi="Tahoma" w:cs="Tahoma"/>
          <w:color w:val="262626"/>
          <w:kern w:val="24"/>
          <w:sz w:val="22"/>
          <w:szCs w:val="22"/>
          <w:lang w:val="es-ES"/>
        </w:rPr>
        <w:t xml:space="preserve">en la participación de las autoridades en los encuentros provinciales, la adopción de mecanismos de </w:t>
      </w:r>
      <w:r w:rsidR="00F22167">
        <w:rPr>
          <w:rFonts w:ascii="Tahoma" w:eastAsiaTheme="minorEastAsia" w:hAnsi="Tahoma" w:cs="Tahoma"/>
          <w:color w:val="262626"/>
          <w:kern w:val="24"/>
          <w:sz w:val="22"/>
          <w:szCs w:val="22"/>
          <w:lang w:val="es-ES"/>
        </w:rPr>
        <w:t xml:space="preserve">medición y </w:t>
      </w:r>
      <w:r w:rsidR="00F92131">
        <w:rPr>
          <w:rFonts w:ascii="Tahoma" w:eastAsiaTheme="minorEastAsia" w:hAnsi="Tahoma" w:cs="Tahoma"/>
          <w:color w:val="262626"/>
          <w:kern w:val="24"/>
          <w:sz w:val="22"/>
          <w:szCs w:val="22"/>
          <w:lang w:val="es-ES"/>
        </w:rPr>
        <w:t>regulación</w:t>
      </w:r>
      <w:r w:rsidR="00F22167">
        <w:rPr>
          <w:rFonts w:ascii="Tahoma" w:eastAsiaTheme="minorEastAsia" w:hAnsi="Tahoma" w:cs="Tahoma"/>
          <w:color w:val="262626"/>
          <w:kern w:val="24"/>
          <w:sz w:val="22"/>
          <w:szCs w:val="22"/>
          <w:lang w:val="es-ES"/>
        </w:rPr>
        <w:t xml:space="preserve"> sobre el cambio climático como el SIG y la</w:t>
      </w:r>
      <w:r w:rsidR="00C84233">
        <w:rPr>
          <w:rFonts w:ascii="Tahoma" w:eastAsiaTheme="minorEastAsia" w:hAnsi="Tahoma" w:cs="Tahoma"/>
          <w:color w:val="262626"/>
          <w:kern w:val="24"/>
          <w:sz w:val="22"/>
          <w:szCs w:val="22"/>
          <w:lang w:val="es-ES"/>
        </w:rPr>
        <w:t xml:space="preserve"> instalación de dos estaciones </w:t>
      </w:r>
      <w:r w:rsidR="00F22167">
        <w:rPr>
          <w:rFonts w:ascii="Tahoma" w:eastAsiaTheme="minorEastAsia" w:hAnsi="Tahoma" w:cs="Tahoma"/>
          <w:color w:val="262626"/>
          <w:kern w:val="24"/>
          <w:sz w:val="22"/>
          <w:szCs w:val="22"/>
          <w:lang w:val="es-ES"/>
        </w:rPr>
        <w:t>meteorológicas</w:t>
      </w:r>
      <w:r w:rsidR="00C84233">
        <w:rPr>
          <w:rFonts w:ascii="Tahoma" w:eastAsiaTheme="minorEastAsia" w:hAnsi="Tahoma" w:cs="Tahoma"/>
          <w:color w:val="262626"/>
          <w:kern w:val="24"/>
          <w:sz w:val="22"/>
          <w:szCs w:val="22"/>
          <w:lang w:val="es-ES"/>
        </w:rPr>
        <w:t xml:space="preserve"> satelitales en coordinación con el Servicio Nacional de Meteorología e Hidrografía de Perú</w:t>
      </w:r>
      <w:r w:rsidR="002762C0">
        <w:rPr>
          <w:rFonts w:ascii="Tahoma" w:eastAsiaTheme="minorEastAsia" w:hAnsi="Tahoma" w:cs="Tahoma"/>
          <w:color w:val="262626"/>
          <w:kern w:val="24"/>
          <w:sz w:val="22"/>
          <w:szCs w:val="22"/>
          <w:lang w:val="es-ES"/>
        </w:rPr>
        <w:t xml:space="preserve">, </w:t>
      </w:r>
      <w:r w:rsidR="00F22167">
        <w:rPr>
          <w:rFonts w:ascii="Tahoma" w:eastAsiaTheme="minorEastAsia" w:hAnsi="Tahoma" w:cs="Tahoma"/>
          <w:color w:val="262626"/>
          <w:kern w:val="24"/>
          <w:sz w:val="22"/>
          <w:szCs w:val="22"/>
          <w:lang w:val="es-ES"/>
        </w:rPr>
        <w:t xml:space="preserve">proyectos provinciales </w:t>
      </w:r>
      <w:r w:rsidR="00E02563">
        <w:rPr>
          <w:rFonts w:ascii="Tahoma" w:eastAsiaTheme="minorEastAsia" w:hAnsi="Tahoma" w:cs="Tahoma"/>
          <w:color w:val="262626"/>
          <w:kern w:val="24"/>
          <w:sz w:val="22"/>
          <w:szCs w:val="22"/>
          <w:lang w:val="es-ES"/>
        </w:rPr>
        <w:t xml:space="preserve">orientados al medio ambiente, oficinas dedicadas al tema ambiental y </w:t>
      </w:r>
      <w:r w:rsidR="002762C0">
        <w:rPr>
          <w:rFonts w:ascii="Tahoma" w:eastAsiaTheme="minorEastAsia" w:hAnsi="Tahoma" w:cs="Tahoma"/>
          <w:color w:val="262626"/>
          <w:kern w:val="24"/>
          <w:sz w:val="22"/>
          <w:szCs w:val="22"/>
          <w:lang w:val="es-ES"/>
        </w:rPr>
        <w:t>la constitución de las Comisiones Ambientale</w:t>
      </w:r>
      <w:r w:rsidR="00E02563">
        <w:rPr>
          <w:rFonts w:ascii="Tahoma" w:eastAsiaTheme="minorEastAsia" w:hAnsi="Tahoma" w:cs="Tahoma"/>
          <w:color w:val="262626"/>
          <w:kern w:val="24"/>
          <w:sz w:val="22"/>
          <w:szCs w:val="22"/>
          <w:lang w:val="es-ES"/>
        </w:rPr>
        <w:t>s</w:t>
      </w:r>
      <w:r w:rsidR="002762C0">
        <w:rPr>
          <w:rFonts w:ascii="Tahoma" w:eastAsiaTheme="minorEastAsia" w:hAnsi="Tahoma" w:cs="Tahoma"/>
          <w:color w:val="262626"/>
          <w:kern w:val="24"/>
          <w:sz w:val="22"/>
          <w:szCs w:val="22"/>
          <w:lang w:val="es-ES"/>
        </w:rPr>
        <w:t xml:space="preserve">. </w:t>
      </w:r>
    </w:p>
    <w:p w14:paraId="6660B764" w14:textId="77777777" w:rsidR="00F03639" w:rsidRDefault="00F03639" w:rsidP="005F243E">
      <w:pPr>
        <w:spacing w:after="0"/>
        <w:jc w:val="both"/>
        <w:rPr>
          <w:rFonts w:ascii="Tahoma" w:eastAsiaTheme="minorEastAsia" w:hAnsi="Tahoma" w:cs="Tahoma"/>
          <w:b/>
          <w:color w:val="262626"/>
          <w:kern w:val="24"/>
          <w:sz w:val="22"/>
          <w:szCs w:val="22"/>
          <w:lang w:val="es-ES"/>
        </w:rPr>
      </w:pPr>
    </w:p>
    <w:p w14:paraId="276860FB" w14:textId="77777777" w:rsidR="00E02563" w:rsidRPr="00E4670C" w:rsidRDefault="0090007C"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Es importante destacar el papel que jugarían las CAP articuladas con las CAM como uno de los principales mecanismos de comunicación</w:t>
      </w:r>
      <w:r w:rsidR="00D256BB">
        <w:rPr>
          <w:rFonts w:ascii="Tahoma" w:eastAsiaTheme="minorEastAsia" w:hAnsi="Tahoma" w:cs="Tahoma"/>
          <w:color w:val="262626"/>
          <w:kern w:val="24"/>
          <w:sz w:val="22"/>
          <w:szCs w:val="22"/>
          <w:lang w:val="es-ES"/>
        </w:rPr>
        <w:t xml:space="preserve"> y articulación</w:t>
      </w:r>
      <w:r>
        <w:rPr>
          <w:rFonts w:ascii="Tahoma" w:eastAsiaTheme="minorEastAsia" w:hAnsi="Tahoma" w:cs="Tahoma"/>
          <w:color w:val="262626"/>
          <w:kern w:val="24"/>
          <w:sz w:val="22"/>
          <w:szCs w:val="22"/>
          <w:lang w:val="es-ES"/>
        </w:rPr>
        <w:t xml:space="preserve"> entre las autoridades </w:t>
      </w:r>
      <w:r w:rsidR="000169D5">
        <w:rPr>
          <w:rFonts w:ascii="Tahoma" w:eastAsiaTheme="minorEastAsia" w:hAnsi="Tahoma" w:cs="Tahoma"/>
          <w:color w:val="262626"/>
          <w:kern w:val="24"/>
          <w:sz w:val="22"/>
          <w:szCs w:val="22"/>
          <w:lang w:val="es-ES"/>
        </w:rPr>
        <w:t>provinciales, municipales con los líderes comunales para consensuar y poner en marcha proyectos bajo un enfoque de cuenca</w:t>
      </w:r>
      <w:r w:rsidR="00D256BB">
        <w:rPr>
          <w:rFonts w:ascii="Tahoma" w:eastAsiaTheme="minorEastAsia" w:hAnsi="Tahoma" w:cs="Tahoma"/>
          <w:color w:val="262626"/>
          <w:kern w:val="24"/>
          <w:sz w:val="22"/>
          <w:szCs w:val="22"/>
          <w:lang w:val="es-ES"/>
        </w:rPr>
        <w:t xml:space="preserve"> en el ámbito ambiental</w:t>
      </w:r>
      <w:r w:rsidR="000169D5">
        <w:rPr>
          <w:rFonts w:ascii="Tahoma" w:eastAsiaTheme="minorEastAsia" w:hAnsi="Tahoma" w:cs="Tahoma"/>
          <w:color w:val="262626"/>
          <w:kern w:val="24"/>
          <w:sz w:val="22"/>
          <w:szCs w:val="22"/>
          <w:lang w:val="es-ES"/>
        </w:rPr>
        <w:t>. En la medida que est</w:t>
      </w:r>
      <w:r w:rsidR="00D256BB">
        <w:rPr>
          <w:rFonts w:ascii="Tahoma" w:eastAsiaTheme="minorEastAsia" w:hAnsi="Tahoma" w:cs="Tahoma"/>
          <w:color w:val="262626"/>
          <w:kern w:val="24"/>
          <w:sz w:val="22"/>
          <w:szCs w:val="22"/>
          <w:lang w:val="es-ES"/>
        </w:rPr>
        <w:t xml:space="preserve">e mecanismo sea parte de la construcción y ejecución de una agenda ambiental común es un factor clave de la consolidación de la apropiación obtenida a través del apoyo del PC </w:t>
      </w:r>
      <w:r w:rsidR="00193650">
        <w:rPr>
          <w:rFonts w:ascii="Tahoma" w:eastAsiaTheme="minorEastAsia" w:hAnsi="Tahoma" w:cs="Tahoma"/>
          <w:color w:val="262626"/>
          <w:kern w:val="24"/>
          <w:sz w:val="22"/>
          <w:szCs w:val="22"/>
          <w:lang w:val="es-ES"/>
        </w:rPr>
        <w:t>en la transversalización de la gestión ambiental en la política provincial.</w:t>
      </w:r>
      <w:r w:rsidR="00D256BB">
        <w:rPr>
          <w:rFonts w:ascii="Tahoma" w:eastAsiaTheme="minorEastAsia" w:hAnsi="Tahoma" w:cs="Tahoma"/>
          <w:color w:val="262626"/>
          <w:kern w:val="24"/>
          <w:sz w:val="22"/>
          <w:szCs w:val="22"/>
          <w:lang w:val="es-ES"/>
        </w:rPr>
        <w:t xml:space="preserve"> </w:t>
      </w:r>
    </w:p>
    <w:p w14:paraId="6A5D3501" w14:textId="77777777" w:rsidR="00F03639" w:rsidRPr="00547290" w:rsidRDefault="00F03639" w:rsidP="005F243E">
      <w:pPr>
        <w:spacing w:after="0"/>
        <w:jc w:val="both"/>
        <w:rPr>
          <w:rFonts w:ascii="Tahoma" w:eastAsiaTheme="minorEastAsia" w:hAnsi="Tahoma" w:cs="Tahoma"/>
          <w:b/>
          <w:color w:val="262626"/>
          <w:kern w:val="24"/>
          <w:sz w:val="22"/>
          <w:szCs w:val="22"/>
          <w:lang w:val="es-ES"/>
        </w:rPr>
      </w:pPr>
    </w:p>
    <w:p w14:paraId="14C74D92" w14:textId="77777777" w:rsidR="00061C5F" w:rsidRDefault="00B31682" w:rsidP="005F243E">
      <w:pPr>
        <w:spacing w:after="0"/>
        <w:jc w:val="both"/>
        <w:rPr>
          <w:rFonts w:ascii="Tahoma" w:eastAsiaTheme="minorEastAsia" w:hAnsi="Tahoma" w:cs="Tahoma"/>
          <w:b/>
          <w:color w:val="262626"/>
          <w:kern w:val="24"/>
          <w:sz w:val="22"/>
          <w:szCs w:val="22"/>
          <w:lang w:val="es-ES"/>
        </w:rPr>
      </w:pPr>
      <w:r w:rsidRPr="0088719D">
        <w:rPr>
          <w:rFonts w:ascii="Tahoma" w:eastAsiaTheme="minorEastAsia" w:hAnsi="Tahoma" w:cs="Tahoma"/>
          <w:b/>
          <w:color w:val="262626"/>
          <w:kern w:val="24"/>
          <w:sz w:val="22"/>
          <w:szCs w:val="22"/>
          <w:u w:val="single"/>
          <w:lang w:val="es-ES"/>
        </w:rPr>
        <w:t>Apropiación regional</w:t>
      </w:r>
      <w:r w:rsidR="00D76230">
        <w:rPr>
          <w:rFonts w:ascii="Tahoma" w:eastAsiaTheme="minorEastAsia" w:hAnsi="Tahoma" w:cs="Tahoma"/>
          <w:b/>
          <w:color w:val="262626"/>
          <w:kern w:val="24"/>
          <w:sz w:val="22"/>
          <w:szCs w:val="22"/>
          <w:lang w:val="es-ES"/>
        </w:rPr>
        <w:t xml:space="preserve">. </w:t>
      </w:r>
      <w:r w:rsidR="00CC4392">
        <w:rPr>
          <w:rFonts w:ascii="Tahoma" w:eastAsiaTheme="minorEastAsia" w:hAnsi="Tahoma" w:cs="Tahoma"/>
          <w:b/>
          <w:color w:val="262626"/>
          <w:kern w:val="24"/>
          <w:sz w:val="22"/>
          <w:szCs w:val="22"/>
          <w:lang w:val="es-ES"/>
        </w:rPr>
        <w:t>E</w:t>
      </w:r>
      <w:r w:rsidR="00D76230">
        <w:rPr>
          <w:rFonts w:ascii="Tahoma" w:eastAsiaTheme="minorEastAsia" w:hAnsi="Tahoma" w:cs="Tahoma"/>
          <w:b/>
          <w:color w:val="262626"/>
          <w:kern w:val="24"/>
          <w:sz w:val="22"/>
          <w:szCs w:val="22"/>
          <w:lang w:val="es-ES"/>
        </w:rPr>
        <w:t>n los gobiernos re</w:t>
      </w:r>
      <w:r w:rsidR="00D96680">
        <w:rPr>
          <w:rFonts w:ascii="Tahoma" w:eastAsiaTheme="minorEastAsia" w:hAnsi="Tahoma" w:cs="Tahoma"/>
          <w:b/>
          <w:color w:val="262626"/>
          <w:kern w:val="24"/>
          <w:sz w:val="22"/>
          <w:szCs w:val="22"/>
          <w:lang w:val="es-ES"/>
        </w:rPr>
        <w:t xml:space="preserve">gionales de Cusco y </w:t>
      </w:r>
      <w:r w:rsidR="008F3561">
        <w:rPr>
          <w:rFonts w:ascii="Tahoma" w:eastAsiaTheme="minorEastAsia" w:hAnsi="Tahoma" w:cs="Tahoma"/>
          <w:b/>
          <w:color w:val="262626"/>
          <w:kern w:val="24"/>
          <w:sz w:val="22"/>
          <w:szCs w:val="22"/>
          <w:lang w:val="es-ES"/>
        </w:rPr>
        <w:t>Apurímac</w:t>
      </w:r>
      <w:r w:rsidR="00D96680">
        <w:rPr>
          <w:rFonts w:ascii="Tahoma" w:eastAsiaTheme="minorEastAsia" w:hAnsi="Tahoma" w:cs="Tahoma"/>
          <w:b/>
          <w:color w:val="262626"/>
          <w:kern w:val="24"/>
          <w:sz w:val="22"/>
          <w:szCs w:val="22"/>
          <w:lang w:val="es-ES"/>
        </w:rPr>
        <w:t xml:space="preserve"> a través de sus </w:t>
      </w:r>
      <w:r w:rsidR="004C556C">
        <w:rPr>
          <w:rFonts w:ascii="Tahoma" w:eastAsiaTheme="minorEastAsia" w:hAnsi="Tahoma" w:cs="Tahoma"/>
          <w:b/>
          <w:color w:val="262626"/>
          <w:kern w:val="24"/>
          <w:sz w:val="22"/>
          <w:szCs w:val="22"/>
          <w:lang w:val="es-ES"/>
        </w:rPr>
        <w:t xml:space="preserve">gerencias </w:t>
      </w:r>
      <w:r w:rsidR="009B2B7E">
        <w:rPr>
          <w:rFonts w:ascii="Tahoma" w:eastAsiaTheme="minorEastAsia" w:hAnsi="Tahoma" w:cs="Tahoma"/>
          <w:b/>
          <w:color w:val="262626"/>
          <w:kern w:val="24"/>
          <w:sz w:val="22"/>
          <w:szCs w:val="22"/>
          <w:lang w:val="es-ES"/>
        </w:rPr>
        <w:t>regionales de recursos naturales y gestión del medio ambiente</w:t>
      </w:r>
      <w:r w:rsidR="00D96680">
        <w:rPr>
          <w:rFonts w:ascii="Tahoma" w:eastAsiaTheme="minorEastAsia" w:hAnsi="Tahoma" w:cs="Tahoma"/>
          <w:b/>
          <w:color w:val="262626"/>
          <w:kern w:val="24"/>
          <w:sz w:val="22"/>
          <w:szCs w:val="22"/>
          <w:lang w:val="es-ES"/>
        </w:rPr>
        <w:t xml:space="preserve"> </w:t>
      </w:r>
      <w:r w:rsidR="00BB5E0A">
        <w:rPr>
          <w:rFonts w:ascii="Tahoma" w:eastAsiaTheme="minorEastAsia" w:hAnsi="Tahoma" w:cs="Tahoma"/>
          <w:b/>
          <w:color w:val="262626"/>
          <w:kern w:val="24"/>
          <w:sz w:val="22"/>
          <w:szCs w:val="22"/>
          <w:lang w:val="es-ES"/>
        </w:rPr>
        <w:t>el PC</w:t>
      </w:r>
      <w:r w:rsidR="00BB0DE3">
        <w:rPr>
          <w:rFonts w:ascii="Tahoma" w:eastAsiaTheme="minorEastAsia" w:hAnsi="Tahoma" w:cs="Tahoma"/>
          <w:b/>
          <w:color w:val="262626"/>
          <w:kern w:val="24"/>
          <w:sz w:val="22"/>
          <w:szCs w:val="22"/>
          <w:lang w:val="es-ES"/>
        </w:rPr>
        <w:t xml:space="preserve"> colaboró </w:t>
      </w:r>
      <w:r w:rsidR="00CD58F3">
        <w:rPr>
          <w:rFonts w:ascii="Tahoma" w:eastAsiaTheme="minorEastAsia" w:hAnsi="Tahoma" w:cs="Tahoma"/>
          <w:b/>
          <w:color w:val="262626"/>
          <w:kern w:val="24"/>
          <w:sz w:val="22"/>
          <w:szCs w:val="22"/>
          <w:lang w:val="es-ES"/>
        </w:rPr>
        <w:t xml:space="preserve">mediante </w:t>
      </w:r>
      <w:r w:rsidR="00BB5E0A">
        <w:rPr>
          <w:rFonts w:ascii="Tahoma" w:eastAsiaTheme="minorEastAsia" w:hAnsi="Tahoma" w:cs="Tahoma"/>
          <w:b/>
          <w:color w:val="262626"/>
          <w:kern w:val="24"/>
          <w:sz w:val="22"/>
          <w:szCs w:val="22"/>
          <w:lang w:val="es-ES"/>
        </w:rPr>
        <w:t>la realización de</w:t>
      </w:r>
      <w:r w:rsidR="009B2B7E">
        <w:rPr>
          <w:rFonts w:ascii="Tahoma" w:eastAsiaTheme="minorEastAsia" w:hAnsi="Tahoma" w:cs="Tahoma"/>
          <w:b/>
          <w:color w:val="262626"/>
          <w:kern w:val="24"/>
          <w:sz w:val="22"/>
          <w:szCs w:val="22"/>
          <w:lang w:val="es-ES"/>
        </w:rPr>
        <w:t xml:space="preserve"> </w:t>
      </w:r>
      <w:r w:rsidR="00CD58F3">
        <w:rPr>
          <w:rFonts w:ascii="Tahoma" w:eastAsiaTheme="minorEastAsia" w:hAnsi="Tahoma" w:cs="Tahoma"/>
          <w:b/>
          <w:color w:val="262626"/>
          <w:kern w:val="24"/>
          <w:sz w:val="22"/>
          <w:szCs w:val="22"/>
          <w:lang w:val="es-ES"/>
        </w:rPr>
        <w:t>estudios</w:t>
      </w:r>
      <w:r w:rsidR="00206781">
        <w:rPr>
          <w:rStyle w:val="FootnoteReference"/>
          <w:rFonts w:ascii="Tahoma" w:eastAsiaTheme="minorEastAsia" w:hAnsi="Tahoma"/>
          <w:b/>
          <w:color w:val="262626"/>
          <w:kern w:val="24"/>
          <w:sz w:val="22"/>
          <w:szCs w:val="22"/>
          <w:lang w:val="es-ES"/>
        </w:rPr>
        <w:footnoteReference w:id="33"/>
      </w:r>
      <w:r w:rsidR="00300D2E">
        <w:rPr>
          <w:rFonts w:ascii="Tahoma" w:eastAsiaTheme="minorEastAsia" w:hAnsi="Tahoma" w:cs="Tahoma"/>
          <w:b/>
          <w:color w:val="262626"/>
          <w:kern w:val="24"/>
          <w:sz w:val="22"/>
          <w:szCs w:val="22"/>
          <w:lang w:val="es-ES"/>
        </w:rPr>
        <w:t>;</w:t>
      </w:r>
      <w:r w:rsidR="00CC4392">
        <w:rPr>
          <w:rFonts w:ascii="Tahoma" w:eastAsiaTheme="minorEastAsia" w:hAnsi="Tahoma" w:cs="Tahoma"/>
          <w:b/>
          <w:color w:val="262626"/>
          <w:kern w:val="24"/>
          <w:sz w:val="22"/>
          <w:szCs w:val="22"/>
          <w:lang w:val="es-ES"/>
        </w:rPr>
        <w:t xml:space="preserve"> la preparación de la Estrategia Regional Frente al Cambio Climático en cada región y el establecimiento de la </w:t>
      </w:r>
      <w:r w:rsidR="00CC4392" w:rsidRPr="00E4670C">
        <w:rPr>
          <w:rFonts w:ascii="Tahoma" w:eastAsiaTheme="minorEastAsia" w:hAnsi="Tahoma" w:cs="Tahoma"/>
          <w:b/>
          <w:color w:val="262626"/>
          <w:kern w:val="24"/>
          <w:sz w:val="22"/>
          <w:szCs w:val="22"/>
          <w:lang w:val="es-ES"/>
        </w:rPr>
        <w:t>oficina de prevención y tratamiento de conflictos socioambientales</w:t>
      </w:r>
      <w:r w:rsidR="00CC4392">
        <w:rPr>
          <w:rFonts w:ascii="Tahoma" w:eastAsiaTheme="minorEastAsia" w:hAnsi="Tahoma" w:cs="Tahoma"/>
          <w:b/>
          <w:color w:val="262626"/>
          <w:kern w:val="24"/>
          <w:sz w:val="22"/>
          <w:szCs w:val="22"/>
          <w:lang w:val="es-ES"/>
        </w:rPr>
        <w:t xml:space="preserve"> en Cusco.</w:t>
      </w:r>
      <w:r w:rsidR="00300D2E">
        <w:rPr>
          <w:rFonts w:ascii="Tahoma" w:eastAsiaTheme="minorEastAsia" w:hAnsi="Tahoma" w:cs="Tahoma"/>
          <w:b/>
          <w:color w:val="262626"/>
          <w:kern w:val="24"/>
          <w:sz w:val="22"/>
          <w:szCs w:val="22"/>
          <w:lang w:val="es-ES"/>
        </w:rPr>
        <w:t xml:space="preserve"> Estas acciones se consideran relevantes como parte de la apropiación </w:t>
      </w:r>
      <w:r w:rsidR="00FD5AC3">
        <w:rPr>
          <w:rFonts w:ascii="Tahoma" w:eastAsiaTheme="minorEastAsia" w:hAnsi="Tahoma" w:cs="Tahoma"/>
          <w:b/>
          <w:color w:val="262626"/>
          <w:kern w:val="24"/>
          <w:sz w:val="22"/>
          <w:szCs w:val="22"/>
          <w:lang w:val="es-ES"/>
        </w:rPr>
        <w:t xml:space="preserve">en los dos gobiernos </w:t>
      </w:r>
      <w:r w:rsidR="00300D2E">
        <w:rPr>
          <w:rFonts w:ascii="Tahoma" w:eastAsiaTheme="minorEastAsia" w:hAnsi="Tahoma" w:cs="Tahoma"/>
          <w:b/>
          <w:color w:val="262626"/>
          <w:kern w:val="24"/>
          <w:sz w:val="22"/>
          <w:szCs w:val="22"/>
          <w:lang w:val="es-ES"/>
        </w:rPr>
        <w:t>regional</w:t>
      </w:r>
      <w:r w:rsidR="00FD5AC3">
        <w:rPr>
          <w:rFonts w:ascii="Tahoma" w:eastAsiaTheme="minorEastAsia" w:hAnsi="Tahoma" w:cs="Tahoma"/>
          <w:b/>
          <w:color w:val="262626"/>
          <w:kern w:val="24"/>
          <w:sz w:val="22"/>
          <w:szCs w:val="22"/>
          <w:lang w:val="es-ES"/>
        </w:rPr>
        <w:t>es</w:t>
      </w:r>
      <w:r w:rsidR="00300D2E">
        <w:rPr>
          <w:rFonts w:ascii="Tahoma" w:eastAsiaTheme="minorEastAsia" w:hAnsi="Tahoma" w:cs="Tahoma"/>
          <w:b/>
          <w:color w:val="262626"/>
          <w:kern w:val="24"/>
          <w:sz w:val="22"/>
          <w:szCs w:val="22"/>
          <w:lang w:val="es-ES"/>
        </w:rPr>
        <w:t xml:space="preserve"> que logró el PC.</w:t>
      </w:r>
    </w:p>
    <w:p w14:paraId="3CF78439" w14:textId="77777777" w:rsidR="00593987" w:rsidRDefault="00593987" w:rsidP="00593987">
      <w:pPr>
        <w:spacing w:after="0"/>
        <w:jc w:val="both"/>
        <w:rPr>
          <w:rFonts w:ascii="Tahoma" w:eastAsiaTheme="minorEastAsia" w:hAnsi="Tahoma" w:cs="Tahoma"/>
          <w:b/>
          <w:color w:val="262626"/>
          <w:kern w:val="24"/>
          <w:sz w:val="22"/>
          <w:szCs w:val="22"/>
          <w:lang w:val="es-ES"/>
        </w:rPr>
      </w:pPr>
    </w:p>
    <w:p w14:paraId="7E9862A8" w14:textId="77777777" w:rsidR="00593987" w:rsidRDefault="00593987" w:rsidP="00593987">
      <w:pPr>
        <w:spacing w:after="0"/>
        <w:jc w:val="both"/>
        <w:rPr>
          <w:rFonts w:ascii="Tahoma" w:eastAsiaTheme="minorEastAsia" w:hAnsi="Tahoma" w:cs="Tahoma"/>
          <w:b/>
          <w:color w:val="262626"/>
          <w:kern w:val="24"/>
          <w:sz w:val="22"/>
          <w:szCs w:val="22"/>
          <w:lang w:val="es-ES"/>
        </w:rPr>
      </w:pPr>
      <w:r>
        <w:rPr>
          <w:rFonts w:ascii="Tahoma" w:eastAsiaTheme="minorEastAsia" w:hAnsi="Tahoma" w:cs="Tahoma"/>
          <w:b/>
          <w:color w:val="262626"/>
          <w:kern w:val="24"/>
          <w:sz w:val="22"/>
          <w:szCs w:val="22"/>
          <w:lang w:val="es-ES"/>
        </w:rPr>
        <w:t xml:space="preserve">Esta </w:t>
      </w:r>
      <w:r w:rsidR="00B56BF4">
        <w:rPr>
          <w:rFonts w:ascii="Tahoma" w:eastAsiaTheme="minorEastAsia" w:hAnsi="Tahoma" w:cs="Tahoma"/>
          <w:b/>
          <w:color w:val="262626"/>
          <w:kern w:val="24"/>
          <w:sz w:val="22"/>
          <w:szCs w:val="22"/>
          <w:lang w:val="es-ES"/>
        </w:rPr>
        <w:t xml:space="preserve">apropiación </w:t>
      </w:r>
      <w:r w:rsidR="004F7D9D">
        <w:rPr>
          <w:rFonts w:ascii="Tahoma" w:eastAsiaTheme="minorEastAsia" w:hAnsi="Tahoma" w:cs="Tahoma"/>
          <w:b/>
          <w:color w:val="262626"/>
          <w:kern w:val="24"/>
          <w:sz w:val="22"/>
          <w:szCs w:val="22"/>
          <w:lang w:val="es-ES"/>
        </w:rPr>
        <w:t xml:space="preserve">de las acciones del PC por los gobiernos regionales </w:t>
      </w:r>
      <w:r w:rsidR="00175543">
        <w:rPr>
          <w:rFonts w:ascii="Tahoma" w:eastAsiaTheme="minorEastAsia" w:hAnsi="Tahoma" w:cs="Tahoma"/>
          <w:b/>
          <w:color w:val="262626"/>
          <w:kern w:val="24"/>
          <w:sz w:val="22"/>
          <w:szCs w:val="22"/>
          <w:lang w:val="es-ES"/>
        </w:rPr>
        <w:t>fue</w:t>
      </w:r>
      <w:r w:rsidR="004F7D9D">
        <w:rPr>
          <w:rFonts w:ascii="Tahoma" w:eastAsiaTheme="minorEastAsia" w:hAnsi="Tahoma" w:cs="Tahoma"/>
          <w:b/>
          <w:color w:val="262626"/>
          <w:kern w:val="24"/>
          <w:sz w:val="22"/>
          <w:szCs w:val="22"/>
          <w:lang w:val="es-ES"/>
        </w:rPr>
        <w:t xml:space="preserve"> producto </w:t>
      </w:r>
      <w:r w:rsidR="00175543">
        <w:rPr>
          <w:rFonts w:ascii="Tahoma" w:eastAsiaTheme="minorEastAsia" w:hAnsi="Tahoma" w:cs="Tahoma"/>
          <w:b/>
          <w:color w:val="262626"/>
          <w:kern w:val="24"/>
          <w:sz w:val="22"/>
          <w:szCs w:val="22"/>
          <w:lang w:val="es-ES"/>
        </w:rPr>
        <w:t>de</w:t>
      </w:r>
      <w:r w:rsidR="00B56BF4">
        <w:rPr>
          <w:rFonts w:ascii="Tahoma" w:eastAsiaTheme="minorEastAsia" w:hAnsi="Tahoma" w:cs="Tahoma"/>
          <w:b/>
          <w:color w:val="262626"/>
          <w:kern w:val="24"/>
          <w:sz w:val="22"/>
          <w:szCs w:val="22"/>
          <w:lang w:val="es-ES"/>
        </w:rPr>
        <w:t xml:space="preserve"> la </w:t>
      </w:r>
      <w:r>
        <w:rPr>
          <w:rFonts w:ascii="Tahoma" w:eastAsiaTheme="minorEastAsia" w:hAnsi="Tahoma" w:cs="Tahoma"/>
          <w:b/>
          <w:color w:val="262626"/>
          <w:kern w:val="24"/>
          <w:sz w:val="22"/>
          <w:szCs w:val="22"/>
          <w:lang w:val="es-ES"/>
        </w:rPr>
        <w:t xml:space="preserve">forma </w:t>
      </w:r>
      <w:r w:rsidR="00901594">
        <w:rPr>
          <w:rFonts w:ascii="Tahoma" w:eastAsiaTheme="minorEastAsia" w:hAnsi="Tahoma" w:cs="Tahoma"/>
          <w:b/>
          <w:color w:val="262626"/>
          <w:kern w:val="24"/>
          <w:sz w:val="22"/>
          <w:szCs w:val="22"/>
          <w:lang w:val="es-ES"/>
        </w:rPr>
        <w:t xml:space="preserve">como </w:t>
      </w:r>
      <w:r w:rsidR="00175543">
        <w:rPr>
          <w:rFonts w:ascii="Tahoma" w:eastAsiaTheme="minorEastAsia" w:hAnsi="Tahoma" w:cs="Tahoma"/>
          <w:b/>
          <w:color w:val="262626"/>
          <w:kern w:val="24"/>
          <w:sz w:val="22"/>
          <w:szCs w:val="22"/>
          <w:lang w:val="es-ES"/>
        </w:rPr>
        <w:t>realizan</w:t>
      </w:r>
      <w:r w:rsidR="00901594">
        <w:rPr>
          <w:rFonts w:ascii="Tahoma" w:eastAsiaTheme="minorEastAsia" w:hAnsi="Tahoma" w:cs="Tahoma"/>
          <w:b/>
          <w:color w:val="262626"/>
          <w:kern w:val="24"/>
          <w:sz w:val="22"/>
          <w:szCs w:val="22"/>
          <w:lang w:val="es-ES"/>
        </w:rPr>
        <w:t xml:space="preserve"> la </w:t>
      </w:r>
      <w:r>
        <w:rPr>
          <w:rFonts w:ascii="Tahoma" w:eastAsiaTheme="minorEastAsia" w:hAnsi="Tahoma" w:cs="Tahoma"/>
          <w:b/>
          <w:color w:val="262626"/>
          <w:kern w:val="24"/>
          <w:sz w:val="22"/>
          <w:szCs w:val="22"/>
          <w:lang w:val="es-ES"/>
        </w:rPr>
        <w:t>cooperación</w:t>
      </w:r>
      <w:r w:rsidR="00901594">
        <w:rPr>
          <w:rFonts w:ascii="Tahoma" w:eastAsiaTheme="minorEastAsia" w:hAnsi="Tahoma" w:cs="Tahoma"/>
          <w:b/>
          <w:color w:val="262626"/>
          <w:kern w:val="24"/>
          <w:sz w:val="22"/>
          <w:szCs w:val="22"/>
          <w:lang w:val="es-ES"/>
        </w:rPr>
        <w:t xml:space="preserve"> en la región. </w:t>
      </w:r>
      <w:r>
        <w:rPr>
          <w:rFonts w:ascii="Tahoma" w:eastAsiaTheme="minorEastAsia" w:hAnsi="Tahoma" w:cs="Tahoma"/>
          <w:b/>
          <w:color w:val="262626"/>
          <w:kern w:val="24"/>
          <w:sz w:val="22"/>
          <w:szCs w:val="22"/>
          <w:lang w:val="es-ES"/>
        </w:rPr>
        <w:t xml:space="preserve"> </w:t>
      </w:r>
      <w:r w:rsidR="00175543">
        <w:rPr>
          <w:rFonts w:ascii="Tahoma" w:eastAsiaTheme="minorEastAsia" w:hAnsi="Tahoma" w:cs="Tahoma"/>
          <w:b/>
          <w:color w:val="262626"/>
          <w:kern w:val="24"/>
          <w:sz w:val="22"/>
          <w:szCs w:val="22"/>
          <w:lang w:val="es-ES"/>
        </w:rPr>
        <w:t>E</w:t>
      </w:r>
      <w:r>
        <w:rPr>
          <w:rFonts w:ascii="Tahoma" w:eastAsiaTheme="minorEastAsia" w:hAnsi="Tahoma" w:cs="Tahoma"/>
          <w:b/>
          <w:color w:val="262626"/>
          <w:kern w:val="24"/>
          <w:sz w:val="22"/>
          <w:szCs w:val="22"/>
          <w:lang w:val="es-ES"/>
        </w:rPr>
        <w:t xml:space="preserve">l PC </w:t>
      </w:r>
      <w:r w:rsidR="00175543">
        <w:rPr>
          <w:rFonts w:ascii="Tahoma" w:eastAsiaTheme="minorEastAsia" w:hAnsi="Tahoma" w:cs="Tahoma"/>
          <w:b/>
          <w:color w:val="262626"/>
          <w:kern w:val="24"/>
          <w:sz w:val="22"/>
          <w:szCs w:val="22"/>
          <w:lang w:val="es-ES"/>
        </w:rPr>
        <w:t>se alineo</w:t>
      </w:r>
      <w:r>
        <w:rPr>
          <w:rFonts w:ascii="Tahoma" w:eastAsiaTheme="minorEastAsia" w:hAnsi="Tahoma" w:cs="Tahoma"/>
          <w:b/>
          <w:color w:val="262626"/>
          <w:kern w:val="24"/>
          <w:sz w:val="22"/>
          <w:szCs w:val="22"/>
          <w:lang w:val="es-ES"/>
        </w:rPr>
        <w:t xml:space="preserve"> a los intereses de cada uno de los gobiernos regionales</w:t>
      </w:r>
      <w:r>
        <w:rPr>
          <w:rStyle w:val="FootnoteReference"/>
          <w:rFonts w:ascii="Tahoma" w:eastAsiaTheme="minorEastAsia" w:hAnsi="Tahoma"/>
          <w:b/>
          <w:color w:val="262626"/>
          <w:kern w:val="24"/>
          <w:sz w:val="22"/>
          <w:szCs w:val="22"/>
          <w:lang w:val="es-ES"/>
        </w:rPr>
        <w:footnoteReference w:id="34"/>
      </w:r>
      <w:r>
        <w:rPr>
          <w:rFonts w:ascii="Tahoma" w:eastAsiaTheme="minorEastAsia" w:hAnsi="Tahoma" w:cs="Tahoma"/>
          <w:b/>
          <w:color w:val="262626"/>
          <w:kern w:val="24"/>
          <w:sz w:val="22"/>
          <w:szCs w:val="22"/>
          <w:lang w:val="es-ES"/>
        </w:rPr>
        <w:t xml:space="preserve">. </w:t>
      </w:r>
    </w:p>
    <w:p w14:paraId="370DD313" w14:textId="77777777" w:rsidR="00593987" w:rsidRDefault="00593987" w:rsidP="005F243E">
      <w:pPr>
        <w:spacing w:after="0"/>
        <w:jc w:val="both"/>
        <w:rPr>
          <w:rFonts w:ascii="Tahoma" w:eastAsiaTheme="minorEastAsia" w:hAnsi="Tahoma" w:cs="Tahoma"/>
          <w:color w:val="262626"/>
          <w:kern w:val="24"/>
          <w:sz w:val="22"/>
          <w:szCs w:val="22"/>
          <w:lang w:val="es-ES"/>
        </w:rPr>
      </w:pPr>
    </w:p>
    <w:p w14:paraId="2867461D" w14:textId="77777777" w:rsidR="00147D5A" w:rsidRPr="00147D5A" w:rsidRDefault="00B56BF4"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En términos de la apropiación regional destacan </w:t>
      </w:r>
      <w:r w:rsidR="00147D5A">
        <w:rPr>
          <w:rFonts w:ascii="Tahoma" w:eastAsiaTheme="minorEastAsia" w:hAnsi="Tahoma" w:cs="Tahoma"/>
          <w:color w:val="262626"/>
          <w:kern w:val="24"/>
          <w:sz w:val="22"/>
          <w:szCs w:val="22"/>
          <w:lang w:val="es-ES"/>
        </w:rPr>
        <w:t xml:space="preserve">los procesos que se llevaron a cabo </w:t>
      </w:r>
      <w:r w:rsidR="00BA122E">
        <w:rPr>
          <w:rFonts w:ascii="Tahoma" w:eastAsiaTheme="minorEastAsia" w:hAnsi="Tahoma" w:cs="Tahoma"/>
          <w:color w:val="262626"/>
          <w:kern w:val="24"/>
          <w:sz w:val="22"/>
          <w:szCs w:val="22"/>
          <w:lang w:val="es-ES"/>
        </w:rPr>
        <w:t xml:space="preserve">por medio del PC </w:t>
      </w:r>
      <w:r w:rsidR="00147D5A">
        <w:rPr>
          <w:rFonts w:ascii="Tahoma" w:eastAsiaTheme="minorEastAsia" w:hAnsi="Tahoma" w:cs="Tahoma"/>
          <w:color w:val="262626"/>
          <w:kern w:val="24"/>
          <w:sz w:val="22"/>
          <w:szCs w:val="22"/>
          <w:lang w:val="es-ES"/>
        </w:rPr>
        <w:t xml:space="preserve">sobre la Estrategia Regional de Cambio Climático (ERCC) en Cusco y </w:t>
      </w:r>
      <w:r w:rsidR="00553248">
        <w:rPr>
          <w:rFonts w:ascii="Tahoma" w:eastAsiaTheme="minorEastAsia" w:hAnsi="Tahoma" w:cs="Tahoma"/>
          <w:color w:val="262626"/>
          <w:kern w:val="24"/>
          <w:sz w:val="22"/>
          <w:szCs w:val="22"/>
          <w:lang w:val="es-ES"/>
        </w:rPr>
        <w:t>Apurímac.</w:t>
      </w:r>
      <w:r w:rsidR="00BA122E">
        <w:rPr>
          <w:rFonts w:ascii="Tahoma" w:eastAsiaTheme="minorEastAsia" w:hAnsi="Tahoma" w:cs="Tahoma"/>
          <w:color w:val="262626"/>
          <w:kern w:val="24"/>
          <w:sz w:val="22"/>
          <w:szCs w:val="22"/>
          <w:lang w:val="es-ES"/>
        </w:rPr>
        <w:t xml:space="preserve"> Igualmente el proceso de</w:t>
      </w:r>
      <w:r w:rsidR="00EA31F1">
        <w:rPr>
          <w:rFonts w:ascii="Tahoma" w:eastAsiaTheme="minorEastAsia" w:hAnsi="Tahoma" w:cs="Tahoma"/>
          <w:color w:val="262626"/>
          <w:kern w:val="24"/>
          <w:sz w:val="22"/>
          <w:szCs w:val="22"/>
          <w:lang w:val="es-ES"/>
        </w:rPr>
        <w:t xml:space="preserve"> creación del D</w:t>
      </w:r>
      <w:r w:rsidR="00BA122E">
        <w:rPr>
          <w:rFonts w:ascii="Tahoma" w:eastAsiaTheme="minorEastAsia" w:hAnsi="Tahoma" w:cs="Tahoma"/>
          <w:color w:val="262626"/>
          <w:kern w:val="24"/>
          <w:sz w:val="22"/>
          <w:szCs w:val="22"/>
          <w:lang w:val="es-ES"/>
        </w:rPr>
        <w:t>iplomado</w:t>
      </w:r>
      <w:r w:rsidR="00EA31F1">
        <w:rPr>
          <w:rFonts w:ascii="Tahoma" w:eastAsiaTheme="minorEastAsia" w:hAnsi="Tahoma" w:cs="Tahoma"/>
          <w:color w:val="262626"/>
          <w:kern w:val="24"/>
          <w:sz w:val="22"/>
          <w:szCs w:val="22"/>
          <w:lang w:val="es-ES"/>
        </w:rPr>
        <w:t xml:space="preserve"> en </w:t>
      </w:r>
      <w:r w:rsidR="00430FBB">
        <w:rPr>
          <w:rFonts w:ascii="Tahoma" w:eastAsiaTheme="minorEastAsia" w:hAnsi="Tahoma" w:cs="Tahoma"/>
          <w:color w:val="262626"/>
          <w:kern w:val="24"/>
          <w:sz w:val="22"/>
          <w:szCs w:val="22"/>
          <w:lang w:val="es-ES"/>
        </w:rPr>
        <w:t xml:space="preserve">adaptación </w:t>
      </w:r>
      <w:r w:rsidR="00EA31F1">
        <w:rPr>
          <w:rFonts w:ascii="Tahoma" w:eastAsiaTheme="minorEastAsia" w:hAnsi="Tahoma" w:cs="Tahoma"/>
          <w:color w:val="262626"/>
          <w:kern w:val="24"/>
          <w:sz w:val="22"/>
          <w:szCs w:val="22"/>
          <w:lang w:val="es-ES"/>
        </w:rPr>
        <w:t xml:space="preserve">al </w:t>
      </w:r>
      <w:r w:rsidR="00430FBB">
        <w:rPr>
          <w:rFonts w:ascii="Tahoma" w:eastAsiaTheme="minorEastAsia" w:hAnsi="Tahoma" w:cs="Tahoma"/>
          <w:color w:val="262626"/>
          <w:kern w:val="24"/>
          <w:sz w:val="22"/>
          <w:szCs w:val="22"/>
          <w:lang w:val="es-ES"/>
        </w:rPr>
        <w:t>c</w:t>
      </w:r>
      <w:r w:rsidR="00EA31F1">
        <w:rPr>
          <w:rFonts w:ascii="Tahoma" w:eastAsiaTheme="minorEastAsia" w:hAnsi="Tahoma" w:cs="Tahoma"/>
          <w:color w:val="262626"/>
          <w:kern w:val="24"/>
          <w:sz w:val="22"/>
          <w:szCs w:val="22"/>
          <w:lang w:val="es-ES"/>
        </w:rPr>
        <w:t xml:space="preserve">ambio </w:t>
      </w:r>
      <w:r w:rsidR="00430FBB">
        <w:rPr>
          <w:rFonts w:ascii="Tahoma" w:eastAsiaTheme="minorEastAsia" w:hAnsi="Tahoma" w:cs="Tahoma"/>
          <w:color w:val="262626"/>
          <w:kern w:val="24"/>
          <w:sz w:val="22"/>
          <w:szCs w:val="22"/>
          <w:lang w:val="es-ES"/>
        </w:rPr>
        <w:t>c</w:t>
      </w:r>
      <w:r w:rsidR="00EA31F1">
        <w:rPr>
          <w:rFonts w:ascii="Tahoma" w:eastAsiaTheme="minorEastAsia" w:hAnsi="Tahoma" w:cs="Tahoma"/>
          <w:color w:val="262626"/>
          <w:kern w:val="24"/>
          <w:sz w:val="22"/>
          <w:szCs w:val="22"/>
          <w:lang w:val="es-ES"/>
        </w:rPr>
        <w:t>limátic</w:t>
      </w:r>
      <w:r w:rsidR="00F9329E">
        <w:rPr>
          <w:rFonts w:ascii="Tahoma" w:eastAsiaTheme="minorEastAsia" w:hAnsi="Tahoma" w:cs="Tahoma"/>
          <w:color w:val="262626"/>
          <w:kern w:val="24"/>
          <w:sz w:val="22"/>
          <w:szCs w:val="22"/>
          <w:lang w:val="es-ES"/>
        </w:rPr>
        <w:t>o</w:t>
      </w:r>
      <w:r w:rsidR="006B6B9D">
        <w:rPr>
          <w:rFonts w:ascii="Tahoma" w:eastAsiaTheme="minorEastAsia" w:hAnsi="Tahoma" w:cs="Tahoma"/>
          <w:color w:val="262626"/>
          <w:kern w:val="24"/>
          <w:sz w:val="22"/>
          <w:szCs w:val="22"/>
          <w:lang w:val="es-ES"/>
        </w:rPr>
        <w:t xml:space="preserve"> para la región</w:t>
      </w:r>
      <w:r w:rsidR="00B02E5B" w:rsidRPr="00F9329E">
        <w:rPr>
          <w:rFonts w:ascii="Tahoma" w:eastAsiaTheme="minorEastAsia" w:hAnsi="Tahoma" w:cs="Tahoma"/>
          <w:color w:val="262626"/>
          <w:kern w:val="24"/>
          <w:sz w:val="22"/>
          <w:szCs w:val="22"/>
          <w:lang w:val="es-ES"/>
        </w:rPr>
        <w:t xml:space="preserve"> y la colaboración al AMSAT.</w:t>
      </w:r>
    </w:p>
    <w:p w14:paraId="1CF98195" w14:textId="77777777" w:rsidR="00147D5A" w:rsidRDefault="00147D5A" w:rsidP="005F243E">
      <w:pPr>
        <w:spacing w:after="0"/>
        <w:jc w:val="both"/>
        <w:rPr>
          <w:rFonts w:ascii="Tahoma" w:eastAsiaTheme="minorEastAsia" w:hAnsi="Tahoma" w:cs="Tahoma"/>
          <w:b/>
          <w:color w:val="262626"/>
          <w:kern w:val="24"/>
          <w:sz w:val="22"/>
          <w:szCs w:val="22"/>
          <w:lang w:val="es-ES"/>
        </w:rPr>
      </w:pPr>
    </w:p>
    <w:p w14:paraId="2AECE9B4" w14:textId="77777777" w:rsidR="00BB1C31" w:rsidRDefault="0075730A"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El proceso llevado a cabo</w:t>
      </w:r>
      <w:r w:rsidR="009E1D03">
        <w:rPr>
          <w:rFonts w:ascii="Tahoma" w:eastAsiaTheme="minorEastAsia" w:hAnsi="Tahoma" w:cs="Tahoma"/>
          <w:color w:val="262626"/>
          <w:kern w:val="24"/>
          <w:sz w:val="22"/>
          <w:szCs w:val="22"/>
          <w:lang w:val="es-ES"/>
        </w:rPr>
        <w:t xml:space="preserve"> del PC con la ERCC en las dos regiones</w:t>
      </w:r>
      <w:r>
        <w:rPr>
          <w:rFonts w:ascii="Tahoma" w:eastAsiaTheme="minorEastAsia" w:hAnsi="Tahoma" w:cs="Tahoma"/>
          <w:color w:val="262626"/>
          <w:kern w:val="24"/>
          <w:sz w:val="22"/>
          <w:szCs w:val="22"/>
          <w:lang w:val="es-ES"/>
        </w:rPr>
        <w:t xml:space="preserve"> consistió en cooperación técnica como fue la preparación de la metodología para realizar las consultas regionales </w:t>
      </w:r>
      <w:r w:rsidR="001E32B9">
        <w:rPr>
          <w:rFonts w:ascii="Tahoma" w:eastAsiaTheme="minorEastAsia" w:hAnsi="Tahoma" w:cs="Tahoma"/>
          <w:color w:val="262626"/>
          <w:kern w:val="24"/>
          <w:sz w:val="22"/>
          <w:szCs w:val="22"/>
          <w:lang w:val="es-ES"/>
        </w:rPr>
        <w:t>para elaborar la estrategia</w:t>
      </w:r>
      <w:r w:rsidR="007F7F45">
        <w:rPr>
          <w:rFonts w:ascii="Tahoma" w:eastAsiaTheme="minorEastAsia" w:hAnsi="Tahoma" w:cs="Tahoma"/>
          <w:color w:val="262626"/>
          <w:kern w:val="24"/>
          <w:sz w:val="22"/>
          <w:szCs w:val="22"/>
          <w:lang w:val="es-ES"/>
        </w:rPr>
        <w:t xml:space="preserve"> como se evidencio mediante las </w:t>
      </w:r>
      <w:r w:rsidR="007F7F45">
        <w:rPr>
          <w:rFonts w:ascii="Tahoma" w:eastAsiaTheme="minorEastAsia" w:hAnsi="Tahoma" w:cs="Tahoma"/>
          <w:color w:val="262626"/>
          <w:kern w:val="24"/>
          <w:sz w:val="22"/>
          <w:szCs w:val="22"/>
          <w:lang w:val="es-ES"/>
        </w:rPr>
        <w:lastRenderedPageBreak/>
        <w:t>entrevistas efectuadas en las dos gerencias regionales</w:t>
      </w:r>
      <w:r w:rsidR="001E32B9">
        <w:rPr>
          <w:rFonts w:ascii="Tahoma" w:eastAsiaTheme="minorEastAsia" w:hAnsi="Tahoma" w:cs="Tahoma"/>
          <w:color w:val="262626"/>
          <w:kern w:val="24"/>
          <w:sz w:val="22"/>
          <w:szCs w:val="22"/>
          <w:lang w:val="es-ES"/>
        </w:rPr>
        <w:t>. Igualmente en los estudios técnicos que mediante el PC se elaboraron que sirvier</w:t>
      </w:r>
      <w:r w:rsidR="008A1E2B">
        <w:rPr>
          <w:rFonts w:ascii="Tahoma" w:eastAsiaTheme="minorEastAsia" w:hAnsi="Tahoma" w:cs="Tahoma"/>
          <w:color w:val="262626"/>
          <w:kern w:val="24"/>
          <w:sz w:val="22"/>
          <w:szCs w:val="22"/>
          <w:lang w:val="es-ES"/>
        </w:rPr>
        <w:t xml:space="preserve">on de un insumo para la estrategia como fue el estudio en reforestación.  </w:t>
      </w:r>
      <w:r w:rsidR="009C0A52">
        <w:rPr>
          <w:rFonts w:ascii="Tahoma" w:eastAsiaTheme="minorEastAsia" w:hAnsi="Tahoma" w:cs="Tahoma"/>
          <w:color w:val="262626"/>
          <w:kern w:val="24"/>
          <w:sz w:val="22"/>
          <w:szCs w:val="22"/>
          <w:lang w:val="es-ES"/>
        </w:rPr>
        <w:t xml:space="preserve">Por otra parte, </w:t>
      </w:r>
      <w:r w:rsidR="004A158B">
        <w:rPr>
          <w:rFonts w:ascii="Tahoma" w:eastAsiaTheme="minorEastAsia" w:hAnsi="Tahoma" w:cs="Tahoma"/>
          <w:color w:val="262626"/>
          <w:kern w:val="24"/>
          <w:sz w:val="22"/>
          <w:szCs w:val="22"/>
          <w:lang w:val="es-ES"/>
        </w:rPr>
        <w:t xml:space="preserve">el PC colaboró en la elaboración de la hoja de ruta que permite orientar los lineamientos de la estrategia para llevarla a su implementación en la región. </w:t>
      </w:r>
      <w:r w:rsidR="005529E9">
        <w:rPr>
          <w:rFonts w:ascii="Tahoma" w:eastAsiaTheme="minorEastAsia" w:hAnsi="Tahoma" w:cs="Tahoma"/>
          <w:color w:val="262626"/>
          <w:kern w:val="24"/>
          <w:sz w:val="22"/>
          <w:szCs w:val="22"/>
          <w:lang w:val="es-ES"/>
        </w:rPr>
        <w:t xml:space="preserve">La forma participativa y abierta como el PC se integro a los propios intereses de los gobiernos regionales </w:t>
      </w:r>
      <w:r w:rsidR="00BB1C31">
        <w:rPr>
          <w:rFonts w:ascii="Tahoma" w:eastAsiaTheme="minorEastAsia" w:hAnsi="Tahoma" w:cs="Tahoma"/>
          <w:color w:val="262626"/>
          <w:kern w:val="24"/>
          <w:sz w:val="22"/>
          <w:szCs w:val="22"/>
          <w:lang w:val="es-ES"/>
        </w:rPr>
        <w:t>en materia de gestión ambiental fue</w:t>
      </w:r>
      <w:r w:rsidR="005529E9">
        <w:rPr>
          <w:rFonts w:ascii="Tahoma" w:eastAsiaTheme="minorEastAsia" w:hAnsi="Tahoma" w:cs="Tahoma"/>
          <w:color w:val="262626"/>
          <w:kern w:val="24"/>
          <w:sz w:val="22"/>
          <w:szCs w:val="22"/>
          <w:lang w:val="es-ES"/>
        </w:rPr>
        <w:t xml:space="preserve"> u</w:t>
      </w:r>
      <w:r w:rsidR="00BB1C31">
        <w:rPr>
          <w:rFonts w:ascii="Tahoma" w:eastAsiaTheme="minorEastAsia" w:hAnsi="Tahoma" w:cs="Tahoma"/>
          <w:color w:val="262626"/>
          <w:kern w:val="24"/>
          <w:sz w:val="22"/>
          <w:szCs w:val="22"/>
          <w:lang w:val="es-ES"/>
        </w:rPr>
        <w:t>na garantía de la apropiación de lo realizado en el marco del programa a nivel regional.</w:t>
      </w:r>
      <w:r w:rsidR="00D05C6D">
        <w:rPr>
          <w:rFonts w:ascii="Tahoma" w:eastAsiaTheme="minorEastAsia" w:hAnsi="Tahoma" w:cs="Tahoma"/>
          <w:color w:val="262626"/>
          <w:kern w:val="24"/>
          <w:sz w:val="22"/>
          <w:szCs w:val="22"/>
          <w:lang w:val="es-ES"/>
        </w:rPr>
        <w:t xml:space="preserve"> Los</w:t>
      </w:r>
      <w:r w:rsidR="00F02E13">
        <w:rPr>
          <w:rFonts w:ascii="Tahoma" w:eastAsiaTheme="minorEastAsia" w:hAnsi="Tahoma" w:cs="Tahoma"/>
          <w:color w:val="262626"/>
          <w:kern w:val="24"/>
          <w:sz w:val="22"/>
          <w:szCs w:val="22"/>
          <w:lang w:val="es-ES"/>
        </w:rPr>
        <w:t xml:space="preserve"> esfuerzos realizados constatan </w:t>
      </w:r>
      <w:r w:rsidR="00D05C6D">
        <w:rPr>
          <w:rFonts w:ascii="Tahoma" w:eastAsiaTheme="minorEastAsia" w:hAnsi="Tahoma" w:cs="Tahoma"/>
          <w:color w:val="262626"/>
          <w:kern w:val="24"/>
          <w:sz w:val="22"/>
          <w:szCs w:val="22"/>
          <w:lang w:val="es-ES"/>
        </w:rPr>
        <w:t xml:space="preserve">el fortalecimiento que se logró en materia de planificación e instrumentalización </w:t>
      </w:r>
      <w:r w:rsidR="00737EC8">
        <w:rPr>
          <w:rFonts w:ascii="Tahoma" w:eastAsiaTheme="minorEastAsia" w:hAnsi="Tahoma" w:cs="Tahoma"/>
          <w:color w:val="262626"/>
          <w:kern w:val="24"/>
          <w:sz w:val="22"/>
          <w:szCs w:val="22"/>
          <w:lang w:val="es-ES"/>
        </w:rPr>
        <w:t xml:space="preserve">en los gobiernos regionales </w:t>
      </w:r>
      <w:r w:rsidR="00D05C6D">
        <w:rPr>
          <w:rFonts w:ascii="Tahoma" w:eastAsiaTheme="minorEastAsia" w:hAnsi="Tahoma" w:cs="Tahoma"/>
          <w:color w:val="262626"/>
          <w:kern w:val="24"/>
          <w:sz w:val="22"/>
          <w:szCs w:val="22"/>
          <w:lang w:val="es-ES"/>
        </w:rPr>
        <w:t xml:space="preserve">para la preparación de la política </w:t>
      </w:r>
      <w:r w:rsidR="00737EC8">
        <w:rPr>
          <w:rFonts w:ascii="Tahoma" w:eastAsiaTheme="minorEastAsia" w:hAnsi="Tahoma" w:cs="Tahoma"/>
          <w:color w:val="262626"/>
          <w:kern w:val="24"/>
          <w:sz w:val="22"/>
          <w:szCs w:val="22"/>
          <w:lang w:val="es-ES"/>
        </w:rPr>
        <w:t>y su respectiva implementación en materia de adaptación al cambio climático</w:t>
      </w:r>
      <w:r w:rsidR="00610297">
        <w:rPr>
          <w:rStyle w:val="FootnoteReference"/>
          <w:rFonts w:ascii="Tahoma" w:eastAsiaTheme="minorEastAsia" w:hAnsi="Tahoma"/>
          <w:color w:val="262626"/>
          <w:kern w:val="24"/>
          <w:sz w:val="22"/>
          <w:szCs w:val="22"/>
          <w:lang w:val="es-ES"/>
        </w:rPr>
        <w:footnoteReference w:id="35"/>
      </w:r>
      <w:r w:rsidR="00737EC8">
        <w:rPr>
          <w:rFonts w:ascii="Tahoma" w:eastAsiaTheme="minorEastAsia" w:hAnsi="Tahoma" w:cs="Tahoma"/>
          <w:color w:val="262626"/>
          <w:kern w:val="24"/>
          <w:sz w:val="22"/>
          <w:szCs w:val="22"/>
          <w:lang w:val="es-ES"/>
        </w:rPr>
        <w:t xml:space="preserve">. </w:t>
      </w:r>
    </w:p>
    <w:p w14:paraId="5DCE572F" w14:textId="77777777" w:rsidR="00737EC8" w:rsidRDefault="00737EC8" w:rsidP="005F243E">
      <w:pPr>
        <w:spacing w:after="0"/>
        <w:jc w:val="both"/>
        <w:rPr>
          <w:rFonts w:ascii="Tahoma" w:eastAsiaTheme="minorEastAsia" w:hAnsi="Tahoma" w:cs="Tahoma"/>
          <w:color w:val="262626"/>
          <w:kern w:val="24"/>
          <w:sz w:val="22"/>
          <w:szCs w:val="22"/>
          <w:lang w:val="es-ES"/>
        </w:rPr>
      </w:pPr>
    </w:p>
    <w:p w14:paraId="4FF39A23" w14:textId="77777777" w:rsidR="002C5BEA" w:rsidRPr="002C5BEA" w:rsidRDefault="0075139F" w:rsidP="002C5BEA">
      <w:pPr>
        <w:widowControl w:val="0"/>
        <w:autoSpaceDE w:val="0"/>
        <w:autoSpaceDN w:val="0"/>
        <w:adjustRightInd w:val="0"/>
        <w:spacing w:after="24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El D</w:t>
      </w:r>
      <w:r w:rsidR="00535702">
        <w:rPr>
          <w:rFonts w:ascii="Tahoma" w:eastAsiaTheme="minorEastAsia" w:hAnsi="Tahoma" w:cs="Tahoma"/>
          <w:color w:val="262626"/>
          <w:kern w:val="24"/>
          <w:sz w:val="22"/>
          <w:szCs w:val="22"/>
          <w:lang w:val="es-ES"/>
        </w:rPr>
        <w:t>iplomado</w:t>
      </w:r>
      <w:r>
        <w:rPr>
          <w:rFonts w:ascii="Tahoma" w:eastAsiaTheme="minorEastAsia" w:hAnsi="Tahoma" w:cs="Tahoma"/>
          <w:color w:val="262626"/>
          <w:kern w:val="24"/>
          <w:sz w:val="22"/>
          <w:szCs w:val="22"/>
          <w:lang w:val="es-ES"/>
        </w:rPr>
        <w:t xml:space="preserve"> en Ciencia y Gestión del Cambio Climático</w:t>
      </w:r>
      <w:r w:rsidR="002318EF">
        <w:rPr>
          <w:rStyle w:val="FootnoteReference"/>
          <w:rFonts w:ascii="Tahoma" w:eastAsiaTheme="minorEastAsia" w:hAnsi="Tahoma"/>
          <w:color w:val="262626"/>
          <w:kern w:val="24"/>
          <w:sz w:val="22"/>
          <w:szCs w:val="22"/>
          <w:lang w:val="es-ES"/>
        </w:rPr>
        <w:footnoteReference w:id="36"/>
      </w:r>
      <w:r w:rsidR="00535702">
        <w:rPr>
          <w:rFonts w:ascii="Tahoma" w:eastAsiaTheme="minorEastAsia" w:hAnsi="Tahoma" w:cs="Tahoma"/>
          <w:color w:val="262626"/>
          <w:kern w:val="24"/>
          <w:sz w:val="22"/>
          <w:szCs w:val="22"/>
          <w:lang w:val="es-ES"/>
        </w:rPr>
        <w:t xml:space="preserve"> </w:t>
      </w:r>
      <w:r w:rsidR="000635F0">
        <w:rPr>
          <w:rFonts w:ascii="Tahoma" w:eastAsiaTheme="minorEastAsia" w:hAnsi="Tahoma" w:cs="Tahoma"/>
          <w:color w:val="262626"/>
          <w:kern w:val="24"/>
          <w:sz w:val="22"/>
          <w:szCs w:val="22"/>
          <w:lang w:val="es-ES"/>
        </w:rPr>
        <w:t xml:space="preserve">es resultado de un esfuerzo conjunto entre dos programas de cooperación internacional como fue CAPP y este PCCC. Al mismo tiempo a las alianzas </w:t>
      </w:r>
      <w:r w:rsidR="000E3CB9">
        <w:rPr>
          <w:rFonts w:ascii="Tahoma" w:eastAsiaTheme="minorEastAsia" w:hAnsi="Tahoma" w:cs="Tahoma"/>
          <w:color w:val="262626"/>
          <w:kern w:val="24"/>
          <w:sz w:val="22"/>
          <w:szCs w:val="22"/>
          <w:lang w:val="es-ES"/>
        </w:rPr>
        <w:t>estratégicas entre varias universidades</w:t>
      </w:r>
      <w:r w:rsidR="000E3CB9">
        <w:rPr>
          <w:rStyle w:val="FootnoteReference"/>
          <w:rFonts w:ascii="Tahoma" w:eastAsiaTheme="minorEastAsia" w:hAnsi="Tahoma"/>
          <w:color w:val="262626"/>
          <w:kern w:val="24"/>
          <w:sz w:val="22"/>
          <w:szCs w:val="22"/>
          <w:lang w:val="es-ES"/>
        </w:rPr>
        <w:footnoteReference w:id="37"/>
      </w:r>
      <w:r w:rsidR="00F0633F">
        <w:rPr>
          <w:rFonts w:ascii="Tahoma" w:eastAsiaTheme="minorEastAsia" w:hAnsi="Tahoma" w:cs="Tahoma"/>
          <w:color w:val="262626"/>
          <w:kern w:val="24"/>
          <w:sz w:val="22"/>
          <w:szCs w:val="22"/>
          <w:lang w:val="es-ES"/>
        </w:rPr>
        <w:t xml:space="preserve"> bajo un enfoque interdisciplinario</w:t>
      </w:r>
      <w:r w:rsidR="000E3CB9">
        <w:rPr>
          <w:rFonts w:ascii="Tahoma" w:eastAsiaTheme="minorEastAsia" w:hAnsi="Tahoma" w:cs="Tahoma"/>
          <w:color w:val="262626"/>
          <w:kern w:val="24"/>
          <w:sz w:val="22"/>
          <w:szCs w:val="22"/>
          <w:lang w:val="es-ES"/>
        </w:rPr>
        <w:t xml:space="preserve">. </w:t>
      </w:r>
      <w:r w:rsidR="000635F0">
        <w:rPr>
          <w:rFonts w:ascii="Tahoma" w:eastAsiaTheme="minorEastAsia" w:hAnsi="Tahoma" w:cs="Tahoma"/>
          <w:color w:val="262626"/>
          <w:kern w:val="24"/>
          <w:sz w:val="22"/>
          <w:szCs w:val="22"/>
          <w:lang w:val="es-ES"/>
        </w:rPr>
        <w:t xml:space="preserve"> </w:t>
      </w:r>
      <w:r w:rsidR="001936DC">
        <w:rPr>
          <w:rFonts w:ascii="Tahoma" w:eastAsiaTheme="minorEastAsia" w:hAnsi="Tahoma" w:cs="Tahoma"/>
          <w:color w:val="262626"/>
          <w:kern w:val="24"/>
          <w:sz w:val="22"/>
          <w:szCs w:val="22"/>
          <w:lang w:val="es-ES"/>
        </w:rPr>
        <w:t xml:space="preserve">Se indica en el documento de memoria del primer Diplomado que este </w:t>
      </w:r>
      <w:r w:rsidR="00AF5CEF">
        <w:rPr>
          <w:rFonts w:ascii="Tahoma" w:eastAsiaTheme="minorEastAsia" w:hAnsi="Tahoma" w:cs="Tahoma"/>
          <w:color w:val="262626"/>
          <w:kern w:val="24"/>
          <w:sz w:val="22"/>
          <w:szCs w:val="22"/>
          <w:lang w:val="es-ES"/>
        </w:rPr>
        <w:t>“…</w:t>
      </w:r>
      <w:r w:rsidR="00EC176E" w:rsidRPr="00EC176E">
        <w:rPr>
          <w:rFonts w:ascii="Tahoma" w:eastAsiaTheme="minorEastAsia" w:hAnsi="Tahoma" w:cs="Tahoma"/>
          <w:color w:val="262626"/>
          <w:kern w:val="24"/>
          <w:sz w:val="22"/>
          <w:szCs w:val="22"/>
          <w:lang w:val="es-ES"/>
        </w:rPr>
        <w:t>surgió ante la necesidad de difundir un nuevo campo del conocimiento científico, establecido para abordar el proceso de planificación y de gestión del cambio climático</w:t>
      </w:r>
      <w:r w:rsidR="00AF5CEF">
        <w:rPr>
          <w:rFonts w:ascii="Tahoma" w:eastAsiaTheme="minorEastAsia" w:hAnsi="Tahoma" w:cs="Tahoma"/>
          <w:color w:val="262626"/>
          <w:kern w:val="24"/>
          <w:sz w:val="22"/>
          <w:szCs w:val="22"/>
          <w:lang w:val="es-ES"/>
        </w:rPr>
        <w:t>“</w:t>
      </w:r>
      <w:proofErr w:type="gramStart"/>
      <w:r w:rsidR="002C5BEA">
        <w:rPr>
          <w:rFonts w:ascii="Tahoma" w:eastAsiaTheme="minorEastAsia" w:hAnsi="Tahoma" w:cs="Tahoma"/>
          <w:color w:val="262626"/>
          <w:kern w:val="24"/>
          <w:sz w:val="22"/>
          <w:szCs w:val="22"/>
          <w:lang w:val="es-ES"/>
        </w:rPr>
        <w:t>…</w:t>
      </w:r>
      <w:r w:rsidR="003B2F3B" w:rsidRPr="00E146B9">
        <w:rPr>
          <w:rFonts w:ascii="Tahoma" w:eastAsiaTheme="minorEastAsia" w:hAnsi="Tahoma" w:cs="Tahoma"/>
          <w:color w:val="262626"/>
          <w:kern w:val="24"/>
          <w:sz w:val="22"/>
          <w:szCs w:val="22"/>
          <w:lang w:val="es-PE"/>
        </w:rPr>
        <w:t>[</w:t>
      </w:r>
      <w:proofErr w:type="gramEnd"/>
      <w:r w:rsidR="003B2F3B">
        <w:rPr>
          <w:rFonts w:ascii="Tahoma" w:eastAsiaTheme="minorEastAsia" w:hAnsi="Tahoma" w:cs="Tahoma"/>
          <w:color w:val="262626"/>
          <w:kern w:val="24"/>
          <w:sz w:val="22"/>
          <w:szCs w:val="22"/>
          <w:lang w:val="es-ES"/>
        </w:rPr>
        <w:t>por lo cual se]…</w:t>
      </w:r>
      <w:r w:rsidR="00AF5CEF">
        <w:rPr>
          <w:rFonts w:ascii="Tahoma" w:eastAsiaTheme="minorEastAsia" w:hAnsi="Tahoma" w:cs="Tahoma"/>
          <w:color w:val="262626"/>
          <w:kern w:val="24"/>
          <w:sz w:val="22"/>
          <w:szCs w:val="22"/>
          <w:lang w:val="es-ES"/>
        </w:rPr>
        <w:t>“</w:t>
      </w:r>
      <w:r w:rsidR="002C5BEA" w:rsidRPr="002C5BEA">
        <w:rPr>
          <w:rFonts w:ascii="Tahoma" w:eastAsiaTheme="minorEastAsia" w:hAnsi="Tahoma" w:cs="Tahoma"/>
          <w:color w:val="262626"/>
          <w:kern w:val="24"/>
          <w:sz w:val="22"/>
          <w:szCs w:val="22"/>
          <w:lang w:val="es-ES"/>
        </w:rPr>
        <w:t>incrementará las capacidades institucionales para la formulación e instrumentación de políticas públicas, estrategias, proyectos y medidas de distinto nivel que permitan reducir la vulnerabilidad y lograr la adaptación al cambio climático</w:t>
      </w:r>
      <w:r w:rsidR="00AF5CEF">
        <w:rPr>
          <w:rFonts w:ascii="Tahoma" w:eastAsiaTheme="minorEastAsia" w:hAnsi="Tahoma" w:cs="Tahoma"/>
          <w:color w:val="262626"/>
          <w:kern w:val="24"/>
          <w:sz w:val="22"/>
          <w:szCs w:val="22"/>
          <w:lang w:val="es-ES"/>
        </w:rPr>
        <w:t>“.</w:t>
      </w:r>
      <w:r w:rsidR="00B82FE9">
        <w:rPr>
          <w:rFonts w:ascii="Tahoma" w:eastAsiaTheme="minorEastAsia" w:hAnsi="Tahoma" w:cs="Tahoma"/>
          <w:color w:val="262626"/>
          <w:kern w:val="24"/>
          <w:sz w:val="22"/>
          <w:szCs w:val="22"/>
          <w:lang w:val="es-ES"/>
        </w:rPr>
        <w:t xml:space="preserve"> Como se muestra en los resultados del PC se impartió el primer diplomado</w:t>
      </w:r>
      <w:r w:rsidR="00F066D7">
        <w:rPr>
          <w:rFonts w:ascii="Tahoma" w:eastAsiaTheme="minorEastAsia" w:hAnsi="Tahoma" w:cs="Tahoma"/>
          <w:color w:val="262626"/>
          <w:kern w:val="24"/>
          <w:sz w:val="22"/>
          <w:szCs w:val="22"/>
          <w:lang w:val="es-ES"/>
        </w:rPr>
        <w:t xml:space="preserve"> orientado a los grupos técnicos regionales del cambio climático responsables de la formulación de </w:t>
      </w:r>
      <w:r w:rsidR="00D9392E">
        <w:rPr>
          <w:rFonts w:ascii="Tahoma" w:eastAsiaTheme="minorEastAsia" w:hAnsi="Tahoma" w:cs="Tahoma"/>
          <w:color w:val="262626"/>
          <w:kern w:val="24"/>
          <w:sz w:val="22"/>
          <w:szCs w:val="22"/>
          <w:lang w:val="es-ES"/>
        </w:rPr>
        <w:t xml:space="preserve">las estrategias regionales sobre este tema. </w:t>
      </w:r>
      <w:r w:rsidR="00430FBB">
        <w:rPr>
          <w:rFonts w:ascii="Tahoma" w:eastAsiaTheme="minorEastAsia" w:hAnsi="Tahoma" w:cs="Tahoma"/>
          <w:color w:val="262626"/>
          <w:kern w:val="24"/>
          <w:sz w:val="22"/>
          <w:szCs w:val="22"/>
          <w:lang w:val="es-ES"/>
        </w:rPr>
        <w:t xml:space="preserve">De igual forma se llevó a cabo un </w:t>
      </w:r>
      <w:r w:rsidR="00430FBB" w:rsidRPr="00430FBB">
        <w:rPr>
          <w:rFonts w:ascii="Tahoma" w:eastAsiaTheme="minorEastAsia" w:hAnsi="Tahoma" w:cs="Tahoma"/>
          <w:color w:val="262626"/>
          <w:kern w:val="24"/>
          <w:sz w:val="22"/>
          <w:szCs w:val="22"/>
          <w:lang w:val="es-ES"/>
        </w:rPr>
        <w:t>segundo diplomado celebrado en 2011, y se ha previsto desarrollar el proyecto de maestría con la UNSAAC (Universidad Nacional San Antonio Abad del Cusco).</w:t>
      </w:r>
    </w:p>
    <w:p w14:paraId="4F6D186A" w14:textId="77777777" w:rsidR="007F6178" w:rsidRPr="00F9329E" w:rsidRDefault="00BB1265" w:rsidP="00BB1265">
      <w:pPr>
        <w:widowControl w:val="0"/>
        <w:autoSpaceDE w:val="0"/>
        <w:autoSpaceDN w:val="0"/>
        <w:adjustRightInd w:val="0"/>
        <w:spacing w:after="24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Es este</w:t>
      </w:r>
      <w:r w:rsidR="00D9392E">
        <w:rPr>
          <w:rFonts w:ascii="Tahoma" w:eastAsiaTheme="minorEastAsia" w:hAnsi="Tahoma" w:cs="Tahoma"/>
          <w:color w:val="262626"/>
          <w:kern w:val="24"/>
          <w:sz w:val="22"/>
          <w:szCs w:val="22"/>
          <w:lang w:val="es-ES"/>
        </w:rPr>
        <w:t xml:space="preserve"> proceso llevado a cabo en la creación e impartición</w:t>
      </w:r>
      <w:r w:rsidR="0085123B">
        <w:rPr>
          <w:rFonts w:ascii="Tahoma" w:eastAsiaTheme="minorEastAsia" w:hAnsi="Tahoma" w:cs="Tahoma"/>
          <w:color w:val="262626"/>
          <w:kern w:val="24"/>
          <w:sz w:val="22"/>
          <w:szCs w:val="22"/>
          <w:lang w:val="es-ES"/>
        </w:rPr>
        <w:t xml:space="preserve"> de este</w:t>
      </w:r>
      <w:r w:rsidR="008849C0">
        <w:rPr>
          <w:rFonts w:ascii="Tahoma" w:eastAsiaTheme="minorEastAsia" w:hAnsi="Tahoma" w:cs="Tahoma"/>
          <w:color w:val="262626"/>
          <w:kern w:val="24"/>
          <w:sz w:val="22"/>
          <w:szCs w:val="22"/>
          <w:lang w:val="es-ES"/>
        </w:rPr>
        <w:t xml:space="preserve"> diplo</w:t>
      </w:r>
      <w:r w:rsidR="001D4ED6">
        <w:rPr>
          <w:rFonts w:ascii="Tahoma" w:eastAsiaTheme="minorEastAsia" w:hAnsi="Tahoma" w:cs="Tahoma"/>
          <w:color w:val="262626"/>
          <w:kern w:val="24"/>
          <w:sz w:val="22"/>
          <w:szCs w:val="22"/>
          <w:lang w:val="es-ES"/>
        </w:rPr>
        <w:t>mado</w:t>
      </w:r>
      <w:r w:rsidR="00D90D97">
        <w:rPr>
          <w:rFonts w:ascii="Tahoma" w:eastAsiaTheme="minorEastAsia" w:hAnsi="Tahoma" w:cs="Tahoma"/>
          <w:color w:val="262626"/>
          <w:kern w:val="24"/>
          <w:sz w:val="22"/>
          <w:szCs w:val="22"/>
          <w:lang w:val="es-ES"/>
        </w:rPr>
        <w:t xml:space="preserve"> con </w:t>
      </w:r>
      <w:r w:rsidR="00CE078B">
        <w:rPr>
          <w:rFonts w:ascii="Tahoma" w:eastAsiaTheme="minorEastAsia" w:hAnsi="Tahoma" w:cs="Tahoma"/>
          <w:color w:val="262626"/>
          <w:kern w:val="24"/>
          <w:sz w:val="22"/>
          <w:szCs w:val="22"/>
          <w:lang w:val="es-ES"/>
        </w:rPr>
        <w:t>la previsión de</w:t>
      </w:r>
      <w:r w:rsidR="004D1AFD">
        <w:rPr>
          <w:rFonts w:ascii="Tahoma" w:eastAsiaTheme="minorEastAsia" w:hAnsi="Tahoma" w:cs="Tahoma"/>
          <w:color w:val="262626"/>
          <w:kern w:val="24"/>
          <w:sz w:val="22"/>
          <w:szCs w:val="22"/>
          <w:lang w:val="es-ES"/>
        </w:rPr>
        <w:t xml:space="preserve"> constituirse en una maestría</w:t>
      </w:r>
      <w:r w:rsidR="001D4ED6">
        <w:rPr>
          <w:rFonts w:ascii="Tahoma" w:eastAsiaTheme="minorEastAsia" w:hAnsi="Tahoma" w:cs="Tahoma"/>
          <w:color w:val="262626"/>
          <w:kern w:val="24"/>
          <w:sz w:val="22"/>
          <w:szCs w:val="22"/>
          <w:lang w:val="es-ES"/>
        </w:rPr>
        <w:t xml:space="preserve"> </w:t>
      </w:r>
      <w:r w:rsidR="004D1AFD">
        <w:rPr>
          <w:rFonts w:ascii="Tahoma" w:eastAsiaTheme="minorEastAsia" w:hAnsi="Tahoma" w:cs="Tahoma"/>
          <w:color w:val="262626"/>
          <w:kern w:val="24"/>
          <w:sz w:val="22"/>
          <w:szCs w:val="22"/>
          <w:lang w:val="es-ES"/>
        </w:rPr>
        <w:t>mediante</w:t>
      </w:r>
      <w:r w:rsidR="001D4ED6">
        <w:rPr>
          <w:rFonts w:ascii="Tahoma" w:eastAsiaTheme="minorEastAsia" w:hAnsi="Tahoma" w:cs="Tahoma"/>
          <w:color w:val="262626"/>
          <w:kern w:val="24"/>
          <w:sz w:val="22"/>
          <w:szCs w:val="22"/>
          <w:lang w:val="es-ES"/>
        </w:rPr>
        <w:t xml:space="preserve"> la colaboración del PC</w:t>
      </w:r>
      <w:r w:rsidR="00CE078B">
        <w:rPr>
          <w:rFonts w:ascii="Tahoma" w:eastAsiaTheme="minorEastAsia" w:hAnsi="Tahoma" w:cs="Tahoma"/>
          <w:color w:val="262626"/>
          <w:kern w:val="24"/>
          <w:sz w:val="22"/>
          <w:szCs w:val="22"/>
          <w:lang w:val="es-ES"/>
        </w:rPr>
        <w:t>,</w:t>
      </w:r>
      <w:r w:rsidR="001D4ED6">
        <w:rPr>
          <w:rFonts w:ascii="Tahoma" w:eastAsiaTheme="minorEastAsia" w:hAnsi="Tahoma" w:cs="Tahoma"/>
          <w:color w:val="262626"/>
          <w:kern w:val="24"/>
          <w:sz w:val="22"/>
          <w:szCs w:val="22"/>
          <w:lang w:val="es-ES"/>
        </w:rPr>
        <w:t xml:space="preserve"> </w:t>
      </w:r>
      <w:r>
        <w:rPr>
          <w:rFonts w:ascii="Tahoma" w:eastAsiaTheme="minorEastAsia" w:hAnsi="Tahoma" w:cs="Tahoma"/>
          <w:color w:val="262626"/>
          <w:kern w:val="24"/>
          <w:sz w:val="22"/>
          <w:szCs w:val="22"/>
          <w:lang w:val="es-ES"/>
        </w:rPr>
        <w:t xml:space="preserve">lo que </w:t>
      </w:r>
      <w:r w:rsidR="001D4ED6">
        <w:rPr>
          <w:rFonts w:ascii="Tahoma" w:eastAsiaTheme="minorEastAsia" w:hAnsi="Tahoma" w:cs="Tahoma"/>
          <w:color w:val="262626"/>
          <w:kern w:val="24"/>
          <w:sz w:val="22"/>
          <w:szCs w:val="22"/>
          <w:lang w:val="es-ES"/>
        </w:rPr>
        <w:t xml:space="preserve">es valorado como </w:t>
      </w:r>
      <w:r w:rsidR="003E5990">
        <w:rPr>
          <w:rFonts w:ascii="Tahoma" w:eastAsiaTheme="minorEastAsia" w:hAnsi="Tahoma" w:cs="Tahoma"/>
          <w:color w:val="262626"/>
          <w:kern w:val="24"/>
          <w:sz w:val="22"/>
          <w:szCs w:val="22"/>
          <w:lang w:val="es-ES"/>
        </w:rPr>
        <w:t>uno de los</w:t>
      </w:r>
      <w:r w:rsidR="008849C0">
        <w:rPr>
          <w:rFonts w:ascii="Tahoma" w:eastAsiaTheme="minorEastAsia" w:hAnsi="Tahoma" w:cs="Tahoma"/>
          <w:color w:val="262626"/>
          <w:kern w:val="24"/>
          <w:sz w:val="22"/>
          <w:szCs w:val="22"/>
          <w:lang w:val="es-ES"/>
        </w:rPr>
        <w:t xml:space="preserve"> factor</w:t>
      </w:r>
      <w:r w:rsidR="003E5990">
        <w:rPr>
          <w:rFonts w:ascii="Tahoma" w:eastAsiaTheme="minorEastAsia" w:hAnsi="Tahoma" w:cs="Tahoma"/>
          <w:color w:val="262626"/>
          <w:kern w:val="24"/>
          <w:sz w:val="22"/>
          <w:szCs w:val="22"/>
          <w:lang w:val="es-ES"/>
        </w:rPr>
        <w:t>es</w:t>
      </w:r>
      <w:r w:rsidR="008849C0">
        <w:rPr>
          <w:rFonts w:ascii="Tahoma" w:eastAsiaTheme="minorEastAsia" w:hAnsi="Tahoma" w:cs="Tahoma"/>
          <w:color w:val="262626"/>
          <w:kern w:val="24"/>
          <w:sz w:val="22"/>
          <w:szCs w:val="22"/>
          <w:lang w:val="es-ES"/>
        </w:rPr>
        <w:t xml:space="preserve"> relevante</w:t>
      </w:r>
      <w:r w:rsidR="003E5990">
        <w:rPr>
          <w:rFonts w:ascii="Tahoma" w:eastAsiaTheme="minorEastAsia" w:hAnsi="Tahoma" w:cs="Tahoma"/>
          <w:color w:val="262626"/>
          <w:kern w:val="24"/>
          <w:sz w:val="22"/>
          <w:szCs w:val="22"/>
          <w:lang w:val="es-ES"/>
        </w:rPr>
        <w:t>s</w:t>
      </w:r>
      <w:r w:rsidR="008849C0">
        <w:rPr>
          <w:rFonts w:ascii="Tahoma" w:eastAsiaTheme="minorEastAsia" w:hAnsi="Tahoma" w:cs="Tahoma"/>
          <w:color w:val="262626"/>
          <w:kern w:val="24"/>
          <w:sz w:val="22"/>
          <w:szCs w:val="22"/>
          <w:lang w:val="es-ES"/>
        </w:rPr>
        <w:t xml:space="preserve"> en la apropiación en la región </w:t>
      </w:r>
      <w:r w:rsidR="003E5990">
        <w:rPr>
          <w:rFonts w:ascii="Tahoma" w:eastAsiaTheme="minorEastAsia" w:hAnsi="Tahoma" w:cs="Tahoma"/>
          <w:color w:val="262626"/>
          <w:kern w:val="24"/>
          <w:sz w:val="22"/>
          <w:szCs w:val="22"/>
          <w:lang w:val="es-ES"/>
        </w:rPr>
        <w:t>sobre</w:t>
      </w:r>
      <w:r w:rsidR="008849C0">
        <w:rPr>
          <w:rFonts w:ascii="Tahoma" w:eastAsiaTheme="minorEastAsia" w:hAnsi="Tahoma" w:cs="Tahoma"/>
          <w:color w:val="262626"/>
          <w:kern w:val="24"/>
          <w:sz w:val="22"/>
          <w:szCs w:val="22"/>
          <w:lang w:val="es-ES"/>
        </w:rPr>
        <w:t xml:space="preserve"> la transversalización de la gestión ambiental en</w:t>
      </w:r>
      <w:r w:rsidR="001D4ED6">
        <w:rPr>
          <w:rFonts w:ascii="Tahoma" w:eastAsiaTheme="minorEastAsia" w:hAnsi="Tahoma" w:cs="Tahoma"/>
          <w:color w:val="262626"/>
          <w:kern w:val="24"/>
          <w:sz w:val="22"/>
          <w:szCs w:val="22"/>
          <w:lang w:val="es-ES"/>
        </w:rPr>
        <w:t xml:space="preserve"> las instancias gubernamentales.</w:t>
      </w:r>
    </w:p>
    <w:p w14:paraId="274E8356" w14:textId="77777777" w:rsidR="00D76230" w:rsidRDefault="005458C7" w:rsidP="005F243E">
      <w:pPr>
        <w:spacing w:after="0"/>
        <w:jc w:val="both"/>
        <w:rPr>
          <w:rFonts w:ascii="Tahoma" w:eastAsiaTheme="minorEastAsia" w:hAnsi="Tahoma" w:cs="Tahoma"/>
          <w:color w:val="262626"/>
          <w:kern w:val="24"/>
          <w:sz w:val="22"/>
          <w:szCs w:val="22"/>
          <w:lang w:val="es-ES"/>
        </w:rPr>
      </w:pPr>
      <w:r w:rsidRPr="00E4670C">
        <w:rPr>
          <w:rFonts w:ascii="Tahoma" w:eastAsiaTheme="minorEastAsia" w:hAnsi="Tahoma" w:cs="Tahoma"/>
          <w:color w:val="262626"/>
          <w:kern w:val="24"/>
          <w:sz w:val="22"/>
          <w:szCs w:val="22"/>
          <w:lang w:val="es-ES"/>
        </w:rPr>
        <w:t>Con respecto al AMSAT</w:t>
      </w:r>
      <w:r w:rsidR="00D6555A" w:rsidRPr="00E4670C">
        <w:rPr>
          <w:rFonts w:ascii="Tahoma" w:eastAsiaTheme="minorEastAsia" w:hAnsi="Tahoma" w:cs="Tahoma"/>
          <w:color w:val="262626"/>
          <w:kern w:val="24"/>
          <w:sz w:val="22"/>
          <w:szCs w:val="22"/>
          <w:lang w:val="es-ES"/>
        </w:rPr>
        <w:t xml:space="preserve"> </w:t>
      </w:r>
      <w:r w:rsidR="00E2065F" w:rsidRPr="00E4670C">
        <w:rPr>
          <w:rFonts w:ascii="Tahoma" w:eastAsiaTheme="minorEastAsia" w:hAnsi="Tahoma" w:cs="Tahoma"/>
          <w:color w:val="262626"/>
          <w:kern w:val="24"/>
          <w:sz w:val="22"/>
          <w:szCs w:val="22"/>
          <w:lang w:val="es-ES"/>
        </w:rPr>
        <w:t xml:space="preserve">el balance </w:t>
      </w:r>
      <w:r w:rsidR="00895820" w:rsidRPr="00E4670C">
        <w:rPr>
          <w:rFonts w:ascii="Tahoma" w:eastAsiaTheme="minorEastAsia" w:hAnsi="Tahoma" w:cs="Tahoma"/>
          <w:color w:val="262626"/>
          <w:kern w:val="24"/>
          <w:sz w:val="22"/>
          <w:szCs w:val="22"/>
          <w:lang w:val="es-ES"/>
        </w:rPr>
        <w:t xml:space="preserve">general </w:t>
      </w:r>
      <w:r w:rsidR="00FB4527" w:rsidRPr="00E4670C">
        <w:rPr>
          <w:rFonts w:ascii="Tahoma" w:eastAsiaTheme="minorEastAsia" w:hAnsi="Tahoma" w:cs="Tahoma"/>
          <w:color w:val="262626"/>
          <w:kern w:val="24"/>
          <w:sz w:val="22"/>
          <w:szCs w:val="22"/>
          <w:lang w:val="es-ES"/>
        </w:rPr>
        <w:t xml:space="preserve">es de una apropiación </w:t>
      </w:r>
      <w:r w:rsidR="0054334D" w:rsidRPr="00E4670C">
        <w:rPr>
          <w:rFonts w:ascii="Tahoma" w:eastAsiaTheme="minorEastAsia" w:hAnsi="Tahoma" w:cs="Tahoma"/>
          <w:color w:val="262626"/>
          <w:kern w:val="24"/>
          <w:sz w:val="22"/>
          <w:szCs w:val="22"/>
          <w:lang w:val="es-ES"/>
        </w:rPr>
        <w:t xml:space="preserve">como socio y como beneficiario. Como socio en el tanto ha </w:t>
      </w:r>
      <w:r w:rsidR="00C52D42" w:rsidRPr="00E4670C">
        <w:rPr>
          <w:rFonts w:ascii="Tahoma" w:eastAsiaTheme="minorEastAsia" w:hAnsi="Tahoma" w:cs="Tahoma"/>
          <w:color w:val="262626"/>
          <w:kern w:val="24"/>
          <w:sz w:val="22"/>
          <w:szCs w:val="22"/>
          <w:lang w:val="es-ES"/>
        </w:rPr>
        <w:t>favorecido los estudios</w:t>
      </w:r>
      <w:r w:rsidR="00044834">
        <w:rPr>
          <w:rFonts w:ascii="Tahoma" w:eastAsiaTheme="minorEastAsia" w:hAnsi="Tahoma" w:cs="Tahoma"/>
          <w:color w:val="262626"/>
          <w:kern w:val="24"/>
          <w:sz w:val="22"/>
          <w:szCs w:val="22"/>
          <w:lang w:val="es-ES"/>
        </w:rPr>
        <w:t xml:space="preserve"> (ordenamiento territorial, reforestación)</w:t>
      </w:r>
      <w:r w:rsidR="00C52D42" w:rsidRPr="00E4670C">
        <w:rPr>
          <w:rFonts w:ascii="Tahoma" w:eastAsiaTheme="minorEastAsia" w:hAnsi="Tahoma" w:cs="Tahoma"/>
          <w:color w:val="262626"/>
          <w:kern w:val="24"/>
          <w:sz w:val="22"/>
          <w:szCs w:val="22"/>
          <w:lang w:val="es-ES"/>
        </w:rPr>
        <w:t xml:space="preserve">, evalúa los proyectos del PC </w:t>
      </w:r>
      <w:r w:rsidR="0004354C">
        <w:rPr>
          <w:rFonts w:ascii="Tahoma" w:eastAsiaTheme="minorEastAsia" w:hAnsi="Tahoma" w:cs="Tahoma"/>
          <w:color w:val="262626"/>
          <w:kern w:val="24"/>
          <w:sz w:val="22"/>
          <w:szCs w:val="22"/>
          <w:lang w:val="es-ES"/>
        </w:rPr>
        <w:t>como</w:t>
      </w:r>
      <w:r w:rsidR="00C52D42" w:rsidRPr="00E4670C">
        <w:rPr>
          <w:rFonts w:ascii="Tahoma" w:eastAsiaTheme="minorEastAsia" w:hAnsi="Tahoma" w:cs="Tahoma"/>
          <w:color w:val="262626"/>
          <w:kern w:val="24"/>
          <w:sz w:val="22"/>
          <w:szCs w:val="22"/>
          <w:lang w:val="es-ES"/>
        </w:rPr>
        <w:t xml:space="preserve"> las estaciones meteorológ</w:t>
      </w:r>
      <w:r w:rsidR="002D3606" w:rsidRPr="00E4670C">
        <w:rPr>
          <w:rFonts w:ascii="Tahoma" w:eastAsiaTheme="minorEastAsia" w:hAnsi="Tahoma" w:cs="Tahoma"/>
          <w:color w:val="262626"/>
          <w:kern w:val="24"/>
          <w:sz w:val="22"/>
          <w:szCs w:val="22"/>
          <w:lang w:val="es-ES"/>
        </w:rPr>
        <w:t>icas</w:t>
      </w:r>
      <w:r w:rsidR="00D1276B">
        <w:rPr>
          <w:rStyle w:val="FootnoteReference"/>
          <w:rFonts w:ascii="Tahoma" w:eastAsiaTheme="minorEastAsia" w:hAnsi="Tahoma"/>
          <w:color w:val="262626"/>
          <w:kern w:val="24"/>
          <w:sz w:val="22"/>
          <w:szCs w:val="22"/>
          <w:lang w:val="es-ES"/>
        </w:rPr>
        <w:footnoteReference w:id="38"/>
      </w:r>
      <w:r w:rsidR="0004354C">
        <w:rPr>
          <w:rFonts w:ascii="Tahoma" w:eastAsiaTheme="minorEastAsia" w:hAnsi="Tahoma" w:cs="Tahoma"/>
          <w:color w:val="262626"/>
          <w:kern w:val="24"/>
          <w:sz w:val="22"/>
          <w:szCs w:val="22"/>
          <w:lang w:val="es-ES"/>
        </w:rPr>
        <w:t xml:space="preserve"> </w:t>
      </w:r>
      <w:r w:rsidR="008C6569" w:rsidRPr="00E4670C">
        <w:rPr>
          <w:rFonts w:ascii="Tahoma" w:eastAsiaTheme="minorEastAsia" w:hAnsi="Tahoma" w:cs="Tahoma"/>
          <w:color w:val="262626"/>
          <w:kern w:val="24"/>
          <w:sz w:val="22"/>
          <w:szCs w:val="22"/>
          <w:lang w:val="es-ES"/>
        </w:rPr>
        <w:t>el programa integral de manejo forestal</w:t>
      </w:r>
      <w:r w:rsidR="00AD6B61" w:rsidRPr="00E4670C">
        <w:rPr>
          <w:rFonts w:ascii="Tahoma" w:eastAsiaTheme="minorEastAsia" w:hAnsi="Tahoma" w:cs="Tahoma"/>
          <w:color w:val="262626"/>
          <w:kern w:val="24"/>
          <w:sz w:val="22"/>
          <w:szCs w:val="22"/>
          <w:lang w:val="es-ES"/>
        </w:rPr>
        <w:t xml:space="preserve"> y el tema del manejo integral del agua</w:t>
      </w:r>
      <w:r w:rsidR="002D3606" w:rsidRPr="00E4670C">
        <w:rPr>
          <w:rFonts w:ascii="Tahoma" w:eastAsiaTheme="minorEastAsia" w:hAnsi="Tahoma" w:cs="Tahoma"/>
          <w:color w:val="262626"/>
          <w:kern w:val="24"/>
          <w:sz w:val="22"/>
          <w:szCs w:val="22"/>
          <w:lang w:val="es-ES"/>
        </w:rPr>
        <w:t xml:space="preserve"> para que </w:t>
      </w:r>
      <w:r w:rsidR="002D3606" w:rsidRPr="00E4670C">
        <w:rPr>
          <w:rFonts w:ascii="Tahoma" w:eastAsiaTheme="minorEastAsia" w:hAnsi="Tahoma" w:cs="Tahoma"/>
          <w:color w:val="262626"/>
          <w:kern w:val="24"/>
          <w:sz w:val="22"/>
          <w:szCs w:val="22"/>
          <w:lang w:val="es-ES"/>
        </w:rPr>
        <w:lastRenderedPageBreak/>
        <w:t xml:space="preserve">funcionen. Esto es una muestra del interés por continuar </w:t>
      </w:r>
      <w:r w:rsidR="007E15AA" w:rsidRPr="00E4670C">
        <w:rPr>
          <w:rFonts w:ascii="Tahoma" w:eastAsiaTheme="minorEastAsia" w:hAnsi="Tahoma" w:cs="Tahoma"/>
          <w:color w:val="262626"/>
          <w:kern w:val="24"/>
          <w:sz w:val="22"/>
          <w:szCs w:val="22"/>
          <w:lang w:val="es-ES"/>
        </w:rPr>
        <w:t>en el frente de</w:t>
      </w:r>
      <w:r w:rsidR="0005707E" w:rsidRPr="00E4670C">
        <w:rPr>
          <w:rFonts w:ascii="Tahoma" w:eastAsiaTheme="minorEastAsia" w:hAnsi="Tahoma" w:cs="Tahoma"/>
          <w:color w:val="262626"/>
          <w:kern w:val="24"/>
          <w:sz w:val="22"/>
          <w:szCs w:val="22"/>
          <w:lang w:val="es-ES"/>
        </w:rPr>
        <w:t xml:space="preserve"> acción de la gestión ambiental</w:t>
      </w:r>
      <w:r w:rsidR="007E15AA" w:rsidRPr="00E4670C">
        <w:rPr>
          <w:rFonts w:ascii="Tahoma" w:eastAsiaTheme="minorEastAsia" w:hAnsi="Tahoma" w:cs="Tahoma"/>
          <w:color w:val="262626"/>
          <w:kern w:val="24"/>
          <w:sz w:val="22"/>
          <w:szCs w:val="22"/>
          <w:lang w:val="es-ES"/>
        </w:rPr>
        <w:t>.</w:t>
      </w:r>
      <w:r w:rsidR="002D3606" w:rsidRPr="00E4670C">
        <w:rPr>
          <w:rFonts w:ascii="Tahoma" w:eastAsiaTheme="minorEastAsia" w:hAnsi="Tahoma" w:cs="Tahoma"/>
          <w:color w:val="262626"/>
          <w:kern w:val="24"/>
          <w:sz w:val="22"/>
          <w:szCs w:val="22"/>
          <w:lang w:val="es-ES"/>
        </w:rPr>
        <w:t xml:space="preserve"> Como </w:t>
      </w:r>
      <w:r w:rsidR="004D38BC" w:rsidRPr="00E4670C">
        <w:rPr>
          <w:rFonts w:ascii="Tahoma" w:eastAsiaTheme="minorEastAsia" w:hAnsi="Tahoma" w:cs="Tahoma"/>
          <w:color w:val="262626"/>
          <w:kern w:val="24"/>
          <w:sz w:val="22"/>
          <w:szCs w:val="22"/>
          <w:lang w:val="es-ES"/>
        </w:rPr>
        <w:t xml:space="preserve">beneficiario </w:t>
      </w:r>
      <w:r w:rsidR="000F20B1" w:rsidRPr="00E4670C">
        <w:rPr>
          <w:rFonts w:ascii="Tahoma" w:eastAsiaTheme="minorEastAsia" w:hAnsi="Tahoma" w:cs="Tahoma"/>
          <w:color w:val="262626"/>
          <w:kern w:val="24"/>
          <w:sz w:val="22"/>
          <w:szCs w:val="22"/>
          <w:lang w:val="es-ES"/>
        </w:rPr>
        <w:t>d</w:t>
      </w:r>
      <w:r w:rsidR="004D38BC" w:rsidRPr="00E4670C">
        <w:rPr>
          <w:rFonts w:ascii="Tahoma" w:eastAsiaTheme="minorEastAsia" w:hAnsi="Tahoma" w:cs="Tahoma"/>
          <w:color w:val="262626"/>
          <w:kern w:val="24"/>
          <w:sz w:val="22"/>
          <w:szCs w:val="22"/>
          <w:lang w:val="es-ES"/>
        </w:rPr>
        <w:t xml:space="preserve">el PC </w:t>
      </w:r>
      <w:r w:rsidR="00936F3A" w:rsidRPr="00E4670C">
        <w:rPr>
          <w:rFonts w:ascii="Tahoma" w:eastAsiaTheme="minorEastAsia" w:hAnsi="Tahoma" w:cs="Tahoma"/>
          <w:color w:val="262626"/>
          <w:kern w:val="24"/>
          <w:sz w:val="22"/>
          <w:szCs w:val="22"/>
          <w:lang w:val="es-ES"/>
        </w:rPr>
        <w:t xml:space="preserve">se </w:t>
      </w:r>
      <w:r w:rsidR="001C5EB3" w:rsidRPr="00E4670C">
        <w:rPr>
          <w:rFonts w:ascii="Tahoma" w:eastAsiaTheme="minorEastAsia" w:hAnsi="Tahoma" w:cs="Tahoma"/>
          <w:color w:val="262626"/>
          <w:kern w:val="24"/>
          <w:sz w:val="22"/>
          <w:szCs w:val="22"/>
          <w:lang w:val="es-ES"/>
        </w:rPr>
        <w:t xml:space="preserve">colaboró </w:t>
      </w:r>
      <w:r w:rsidR="000F20B1" w:rsidRPr="00E4670C">
        <w:rPr>
          <w:rFonts w:ascii="Tahoma" w:eastAsiaTheme="minorEastAsia" w:hAnsi="Tahoma" w:cs="Tahoma"/>
          <w:color w:val="262626"/>
          <w:kern w:val="24"/>
          <w:sz w:val="22"/>
          <w:szCs w:val="22"/>
          <w:lang w:val="es-ES"/>
        </w:rPr>
        <w:t xml:space="preserve">mediante la conversión </w:t>
      </w:r>
      <w:r w:rsidR="00936F3A" w:rsidRPr="00E4670C">
        <w:rPr>
          <w:rFonts w:ascii="Tahoma" w:eastAsiaTheme="minorEastAsia" w:hAnsi="Tahoma" w:cs="Tahoma"/>
          <w:color w:val="262626"/>
          <w:kern w:val="24"/>
          <w:sz w:val="22"/>
          <w:szCs w:val="22"/>
          <w:lang w:val="es-ES"/>
        </w:rPr>
        <w:t>de esta i</w:t>
      </w:r>
      <w:r w:rsidR="001E2EBC" w:rsidRPr="00E4670C">
        <w:rPr>
          <w:rFonts w:ascii="Tahoma" w:eastAsiaTheme="minorEastAsia" w:hAnsi="Tahoma" w:cs="Tahoma"/>
          <w:color w:val="262626"/>
          <w:kern w:val="24"/>
          <w:sz w:val="22"/>
          <w:szCs w:val="22"/>
          <w:lang w:val="es-ES"/>
        </w:rPr>
        <w:t>nstancia hacia la mancomunidad</w:t>
      </w:r>
      <w:r w:rsidR="0029469E" w:rsidRPr="00E4670C">
        <w:rPr>
          <w:rFonts w:ascii="Tahoma" w:eastAsiaTheme="minorEastAsia" w:hAnsi="Tahoma" w:cs="Tahoma"/>
          <w:color w:val="262626"/>
          <w:kern w:val="24"/>
          <w:sz w:val="22"/>
          <w:szCs w:val="22"/>
          <w:lang w:val="es-ES"/>
        </w:rPr>
        <w:t xml:space="preserve">, esto permitió </w:t>
      </w:r>
      <w:r w:rsidR="007C7D00" w:rsidRPr="00E4670C">
        <w:rPr>
          <w:rFonts w:ascii="Tahoma" w:eastAsiaTheme="minorEastAsia" w:hAnsi="Tahoma" w:cs="Tahoma"/>
          <w:color w:val="262626"/>
          <w:kern w:val="24"/>
          <w:sz w:val="22"/>
          <w:szCs w:val="22"/>
          <w:lang w:val="es-ES"/>
        </w:rPr>
        <w:t xml:space="preserve">que el AMSAT </w:t>
      </w:r>
      <w:r w:rsidR="007F4F76" w:rsidRPr="00E4670C">
        <w:rPr>
          <w:rFonts w:ascii="Tahoma" w:eastAsiaTheme="minorEastAsia" w:hAnsi="Tahoma" w:cs="Tahoma"/>
          <w:color w:val="262626"/>
          <w:kern w:val="24"/>
          <w:sz w:val="22"/>
          <w:szCs w:val="22"/>
          <w:lang w:val="es-ES"/>
        </w:rPr>
        <w:t>accediera mediante la aprobación de su</w:t>
      </w:r>
      <w:r w:rsidR="007D7BD5" w:rsidRPr="00E4670C">
        <w:rPr>
          <w:rFonts w:ascii="Tahoma" w:eastAsiaTheme="minorEastAsia" w:hAnsi="Tahoma" w:cs="Tahoma"/>
          <w:color w:val="262626"/>
          <w:kern w:val="24"/>
          <w:sz w:val="22"/>
          <w:szCs w:val="22"/>
          <w:lang w:val="es-ES"/>
        </w:rPr>
        <w:t xml:space="preserve"> propuesta al Fondo de Agua </w:t>
      </w:r>
      <w:r w:rsidR="0018378D" w:rsidRPr="00E4670C">
        <w:rPr>
          <w:rFonts w:ascii="Tahoma" w:eastAsiaTheme="minorEastAsia" w:hAnsi="Tahoma" w:cs="Tahoma"/>
          <w:color w:val="262626"/>
          <w:kern w:val="24"/>
          <w:sz w:val="22"/>
          <w:szCs w:val="22"/>
          <w:lang w:val="es-ES"/>
        </w:rPr>
        <w:t>de la Cooperación Española</w:t>
      </w:r>
      <w:r w:rsidR="003277EF">
        <w:rPr>
          <w:rStyle w:val="FootnoteReference"/>
          <w:rFonts w:ascii="Tahoma" w:eastAsiaTheme="minorEastAsia" w:hAnsi="Tahoma"/>
          <w:color w:val="262626"/>
          <w:kern w:val="24"/>
          <w:sz w:val="22"/>
          <w:szCs w:val="22"/>
          <w:lang w:val="es-ES"/>
        </w:rPr>
        <w:footnoteReference w:id="39"/>
      </w:r>
      <w:r w:rsidR="001E2EBC" w:rsidRPr="00E4670C">
        <w:rPr>
          <w:rFonts w:ascii="Tahoma" w:eastAsiaTheme="minorEastAsia" w:hAnsi="Tahoma" w:cs="Tahoma"/>
          <w:color w:val="262626"/>
          <w:kern w:val="24"/>
          <w:sz w:val="22"/>
          <w:szCs w:val="22"/>
          <w:lang w:val="es-ES"/>
        </w:rPr>
        <w:t>.</w:t>
      </w:r>
      <w:r w:rsidR="006D1F6B" w:rsidRPr="00E4670C">
        <w:rPr>
          <w:rFonts w:ascii="Tahoma" w:eastAsiaTheme="minorEastAsia" w:hAnsi="Tahoma" w:cs="Tahoma"/>
          <w:color w:val="262626"/>
          <w:kern w:val="24"/>
          <w:sz w:val="22"/>
          <w:szCs w:val="22"/>
          <w:lang w:val="es-ES"/>
        </w:rPr>
        <w:t xml:space="preserve"> </w:t>
      </w:r>
      <w:r w:rsidR="001E2EBC" w:rsidRPr="00E4670C">
        <w:rPr>
          <w:rFonts w:ascii="Tahoma" w:eastAsiaTheme="minorEastAsia" w:hAnsi="Tahoma" w:cs="Tahoma"/>
          <w:color w:val="262626"/>
          <w:kern w:val="24"/>
          <w:sz w:val="22"/>
          <w:szCs w:val="22"/>
          <w:lang w:val="es-ES"/>
        </w:rPr>
        <w:t xml:space="preserve"> </w:t>
      </w:r>
      <w:r w:rsidR="00E36E26" w:rsidRPr="00E4670C">
        <w:rPr>
          <w:rFonts w:ascii="Tahoma" w:eastAsiaTheme="minorEastAsia" w:hAnsi="Tahoma" w:cs="Tahoma"/>
          <w:color w:val="262626"/>
          <w:kern w:val="24"/>
          <w:sz w:val="22"/>
          <w:szCs w:val="22"/>
          <w:lang w:val="es-ES"/>
        </w:rPr>
        <w:t>Además de la consolidación de la</w:t>
      </w:r>
      <w:r w:rsidR="00CD2B89" w:rsidRPr="00E4670C">
        <w:rPr>
          <w:rFonts w:ascii="Tahoma" w:eastAsiaTheme="minorEastAsia" w:hAnsi="Tahoma" w:cs="Tahoma"/>
          <w:color w:val="262626"/>
          <w:kern w:val="24"/>
          <w:sz w:val="22"/>
          <w:szCs w:val="22"/>
          <w:lang w:val="es-ES"/>
        </w:rPr>
        <w:t xml:space="preserve">s unidades de gestión ambiental </w:t>
      </w:r>
      <w:r w:rsidR="00371989">
        <w:rPr>
          <w:rFonts w:ascii="Tahoma" w:eastAsiaTheme="minorEastAsia" w:hAnsi="Tahoma" w:cs="Tahoma"/>
          <w:color w:val="262626"/>
          <w:kern w:val="24"/>
          <w:sz w:val="22"/>
          <w:szCs w:val="22"/>
          <w:lang w:val="es-ES"/>
        </w:rPr>
        <w:t xml:space="preserve">y </w:t>
      </w:r>
      <w:r w:rsidR="0046701A">
        <w:rPr>
          <w:rFonts w:ascii="Tahoma" w:eastAsiaTheme="minorEastAsia" w:hAnsi="Tahoma" w:cs="Tahoma"/>
          <w:color w:val="262626"/>
          <w:kern w:val="24"/>
          <w:sz w:val="22"/>
          <w:szCs w:val="22"/>
          <w:lang w:val="es-ES"/>
        </w:rPr>
        <w:t>la respectiva asistencia técnica a la gerencia ambiental del AMSAT</w:t>
      </w:r>
      <w:r w:rsidR="00CD2B89" w:rsidRPr="00E4670C">
        <w:rPr>
          <w:rFonts w:ascii="Tahoma" w:eastAsiaTheme="minorEastAsia" w:hAnsi="Tahoma" w:cs="Tahoma"/>
          <w:color w:val="262626"/>
          <w:kern w:val="24"/>
          <w:sz w:val="22"/>
          <w:szCs w:val="22"/>
          <w:lang w:val="es-ES"/>
        </w:rPr>
        <w:t>.</w:t>
      </w:r>
      <w:r w:rsidR="00E4037B">
        <w:rPr>
          <w:rFonts w:ascii="Tahoma" w:eastAsiaTheme="minorEastAsia" w:hAnsi="Tahoma" w:cs="Tahoma"/>
          <w:color w:val="262626"/>
          <w:kern w:val="24"/>
          <w:sz w:val="22"/>
          <w:szCs w:val="22"/>
          <w:lang w:val="es-ES"/>
        </w:rPr>
        <w:t xml:space="preserve"> Aún así, desde un inicio </w:t>
      </w:r>
      <w:r w:rsidR="008509A0">
        <w:rPr>
          <w:rFonts w:ascii="Tahoma" w:eastAsiaTheme="minorEastAsia" w:hAnsi="Tahoma" w:cs="Tahoma"/>
          <w:color w:val="262626"/>
          <w:kern w:val="24"/>
          <w:sz w:val="22"/>
          <w:szCs w:val="22"/>
          <w:lang w:val="es-ES"/>
        </w:rPr>
        <w:t xml:space="preserve">el AMSAT fue considerado un actor protagónico para impulsar el enfoque de cuenca en las dos regiones. </w:t>
      </w:r>
      <w:r w:rsidR="002C5985">
        <w:rPr>
          <w:rFonts w:ascii="Tahoma" w:eastAsiaTheme="minorEastAsia" w:hAnsi="Tahoma" w:cs="Tahoma"/>
          <w:color w:val="262626"/>
          <w:kern w:val="24"/>
          <w:sz w:val="22"/>
          <w:szCs w:val="22"/>
          <w:lang w:val="es-ES"/>
        </w:rPr>
        <w:t xml:space="preserve"> </w:t>
      </w:r>
    </w:p>
    <w:p w14:paraId="0A113224" w14:textId="77777777" w:rsidR="002C5985" w:rsidRDefault="002C5985" w:rsidP="005F243E">
      <w:pPr>
        <w:spacing w:after="0"/>
        <w:jc w:val="both"/>
        <w:rPr>
          <w:rFonts w:ascii="Tahoma" w:eastAsiaTheme="minorEastAsia" w:hAnsi="Tahoma" w:cs="Tahoma"/>
          <w:color w:val="262626"/>
          <w:kern w:val="24"/>
          <w:sz w:val="22"/>
          <w:szCs w:val="22"/>
          <w:lang w:val="es-ES"/>
        </w:rPr>
      </w:pPr>
    </w:p>
    <w:p w14:paraId="50BD55E2" w14:textId="77777777" w:rsidR="002C5985" w:rsidRDefault="00FE57DB" w:rsidP="005F243E">
      <w:pPr>
        <w:spacing w:after="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Para algunos de los entrevistados en la evaluación, aún bajo los esfuerzos realizados para fortalecer al AMSAT se perdió la oportunidad a través del PC de fortalecerla en mayor medida para garantizar la sostenibilidad de futuras acciones orientadas </w:t>
      </w:r>
      <w:r w:rsidR="00371989">
        <w:rPr>
          <w:rFonts w:ascii="Tahoma" w:eastAsiaTheme="minorEastAsia" w:hAnsi="Tahoma" w:cs="Tahoma"/>
          <w:color w:val="262626"/>
          <w:kern w:val="24"/>
          <w:sz w:val="22"/>
          <w:szCs w:val="22"/>
          <w:lang w:val="es-ES"/>
        </w:rPr>
        <w:t>a una visión de desarrollo sostenible en las dos regiones con una perspectiva de cuenca hidrográfica.</w:t>
      </w:r>
    </w:p>
    <w:p w14:paraId="0A94B1E5" w14:textId="77777777" w:rsidR="000B0E7C" w:rsidRDefault="000B0E7C" w:rsidP="005F243E">
      <w:pPr>
        <w:spacing w:after="0"/>
        <w:jc w:val="both"/>
        <w:rPr>
          <w:rFonts w:ascii="Tahoma" w:eastAsiaTheme="minorEastAsia" w:hAnsi="Tahoma" w:cs="Tahoma"/>
          <w:b/>
          <w:color w:val="262626"/>
          <w:kern w:val="24"/>
          <w:sz w:val="22"/>
          <w:szCs w:val="22"/>
          <w:u w:val="single"/>
          <w:lang w:val="es-ES"/>
        </w:rPr>
      </w:pPr>
    </w:p>
    <w:p w14:paraId="05795C29" w14:textId="77777777" w:rsidR="000B0E7C" w:rsidRPr="00207279" w:rsidRDefault="008345FC" w:rsidP="005F243E">
      <w:pPr>
        <w:spacing w:after="0"/>
        <w:jc w:val="both"/>
        <w:rPr>
          <w:rFonts w:ascii="Tahoma" w:eastAsiaTheme="minorEastAsia" w:hAnsi="Tahoma" w:cs="Tahoma"/>
          <w:b/>
          <w:color w:val="262626"/>
          <w:kern w:val="24"/>
          <w:sz w:val="22"/>
          <w:szCs w:val="22"/>
          <w:lang w:val="es-ES"/>
        </w:rPr>
      </w:pPr>
      <w:r>
        <w:rPr>
          <w:rFonts w:ascii="Tahoma" w:eastAsiaTheme="minorEastAsia" w:hAnsi="Tahoma" w:cs="Tahoma"/>
          <w:b/>
          <w:color w:val="262626"/>
          <w:kern w:val="24"/>
          <w:sz w:val="22"/>
          <w:szCs w:val="22"/>
          <w:u w:val="single"/>
          <w:lang w:val="es-ES"/>
        </w:rPr>
        <w:t>Apropiación nacional.</w:t>
      </w:r>
      <w:r>
        <w:rPr>
          <w:rFonts w:ascii="Tahoma" w:eastAsiaTheme="minorEastAsia" w:hAnsi="Tahoma" w:cs="Tahoma"/>
          <w:b/>
          <w:color w:val="262626"/>
          <w:kern w:val="24"/>
          <w:sz w:val="22"/>
          <w:szCs w:val="22"/>
          <w:lang w:val="es-ES"/>
        </w:rPr>
        <w:t xml:space="preserve"> El balance general es que no hubo una apropiación nacional, refiriéndose al MINAM</w:t>
      </w:r>
      <w:r w:rsidR="00222C4C">
        <w:rPr>
          <w:rFonts w:ascii="Tahoma" w:eastAsiaTheme="minorEastAsia" w:hAnsi="Tahoma" w:cs="Tahoma"/>
          <w:b/>
          <w:color w:val="262626"/>
          <w:kern w:val="24"/>
          <w:sz w:val="22"/>
          <w:szCs w:val="22"/>
          <w:lang w:val="es-ES"/>
        </w:rPr>
        <w:t xml:space="preserve"> como instancia rectora del tema</w:t>
      </w:r>
      <w:r w:rsidR="00E45ED5">
        <w:rPr>
          <w:rFonts w:ascii="Tahoma" w:eastAsiaTheme="minorEastAsia" w:hAnsi="Tahoma" w:cs="Tahoma"/>
          <w:b/>
          <w:color w:val="262626"/>
          <w:kern w:val="24"/>
          <w:sz w:val="22"/>
          <w:szCs w:val="22"/>
          <w:lang w:val="es-ES"/>
        </w:rPr>
        <w:t xml:space="preserve"> en Perú</w:t>
      </w:r>
      <w:r>
        <w:rPr>
          <w:rFonts w:ascii="Tahoma" w:eastAsiaTheme="minorEastAsia" w:hAnsi="Tahoma" w:cs="Tahoma"/>
          <w:b/>
          <w:color w:val="262626"/>
          <w:kern w:val="24"/>
          <w:sz w:val="22"/>
          <w:szCs w:val="22"/>
          <w:lang w:val="es-ES"/>
        </w:rPr>
        <w:t>, desde la perspectiva de un proceso. Esto se debe a la apertura reciente del MINAM con limitaciones en su capacidad de gestión; a una orientación de rectoría desde el nivel central sin capacidad operacional fuerte y consolidada en el nivel regional</w:t>
      </w:r>
      <w:r w:rsidR="00E45ED5">
        <w:rPr>
          <w:rFonts w:ascii="Tahoma" w:eastAsiaTheme="minorEastAsia" w:hAnsi="Tahoma" w:cs="Tahoma"/>
          <w:b/>
          <w:color w:val="262626"/>
          <w:kern w:val="24"/>
          <w:sz w:val="22"/>
          <w:szCs w:val="22"/>
          <w:lang w:val="es-ES"/>
        </w:rPr>
        <w:t xml:space="preserve"> y</w:t>
      </w:r>
      <w:r>
        <w:rPr>
          <w:rFonts w:ascii="Tahoma" w:eastAsiaTheme="minorEastAsia" w:hAnsi="Tahoma" w:cs="Tahoma"/>
          <w:b/>
          <w:color w:val="262626"/>
          <w:kern w:val="24"/>
          <w:sz w:val="22"/>
          <w:szCs w:val="22"/>
          <w:lang w:val="es-ES"/>
        </w:rPr>
        <w:t xml:space="preserve"> a la ausencia </w:t>
      </w:r>
      <w:r w:rsidR="000D05AC">
        <w:rPr>
          <w:rFonts w:ascii="Tahoma" w:eastAsiaTheme="minorEastAsia" w:hAnsi="Tahoma" w:cs="Tahoma"/>
          <w:b/>
          <w:color w:val="262626"/>
          <w:kern w:val="24"/>
          <w:sz w:val="22"/>
          <w:szCs w:val="22"/>
          <w:lang w:val="es-ES"/>
        </w:rPr>
        <w:t xml:space="preserve">de esta instancia </w:t>
      </w:r>
      <w:r>
        <w:rPr>
          <w:rFonts w:ascii="Tahoma" w:eastAsiaTheme="minorEastAsia" w:hAnsi="Tahoma" w:cs="Tahoma"/>
          <w:b/>
          <w:color w:val="262626"/>
          <w:kern w:val="24"/>
          <w:sz w:val="22"/>
          <w:szCs w:val="22"/>
          <w:lang w:val="es-ES"/>
        </w:rPr>
        <w:t>en el marco de resultados inclusive después de su reformulación.</w:t>
      </w:r>
      <w:r w:rsidR="00A51481">
        <w:rPr>
          <w:rFonts w:ascii="Tahoma" w:eastAsiaTheme="minorEastAsia" w:hAnsi="Tahoma" w:cs="Tahoma"/>
          <w:b/>
          <w:color w:val="262626"/>
          <w:kern w:val="24"/>
          <w:sz w:val="22"/>
          <w:szCs w:val="22"/>
          <w:lang w:val="es-ES"/>
        </w:rPr>
        <w:t xml:space="preserve">  </w:t>
      </w:r>
      <w:r w:rsidR="008D47D2">
        <w:rPr>
          <w:rFonts w:ascii="Tahoma" w:eastAsiaTheme="minorEastAsia" w:hAnsi="Tahoma" w:cs="Tahoma"/>
          <w:b/>
          <w:color w:val="262626"/>
          <w:kern w:val="24"/>
          <w:sz w:val="22"/>
          <w:szCs w:val="22"/>
          <w:lang w:val="es-ES"/>
        </w:rPr>
        <w:t xml:space="preserve"> </w:t>
      </w:r>
    </w:p>
    <w:p w14:paraId="1BD14CB1" w14:textId="77777777" w:rsidR="000B0E7C" w:rsidRDefault="000B0E7C" w:rsidP="005F243E">
      <w:pPr>
        <w:spacing w:after="0"/>
        <w:jc w:val="both"/>
        <w:rPr>
          <w:rFonts w:ascii="Tahoma" w:eastAsiaTheme="minorEastAsia" w:hAnsi="Tahoma" w:cs="Tahoma"/>
          <w:b/>
          <w:color w:val="262626"/>
          <w:kern w:val="24"/>
          <w:sz w:val="22"/>
          <w:szCs w:val="22"/>
          <w:u w:val="single"/>
          <w:lang w:val="es-ES"/>
        </w:rPr>
      </w:pPr>
    </w:p>
    <w:p w14:paraId="4777D3D4" w14:textId="77777777" w:rsidR="005F243E" w:rsidRPr="000D2014" w:rsidRDefault="00C148FE" w:rsidP="005F243E">
      <w:pPr>
        <w:spacing w:after="0"/>
        <w:jc w:val="both"/>
        <w:rPr>
          <w:rFonts w:ascii="Tahoma" w:eastAsiaTheme="minorEastAsia" w:hAnsi="Tahoma" w:cs="Tahoma"/>
          <w:b/>
          <w:color w:val="262626"/>
          <w:kern w:val="24"/>
          <w:sz w:val="22"/>
          <w:szCs w:val="22"/>
          <w:lang w:val="es-ES"/>
        </w:rPr>
      </w:pPr>
      <w:r w:rsidRPr="00C148FE">
        <w:rPr>
          <w:rFonts w:ascii="Tahoma" w:eastAsiaTheme="minorEastAsia" w:hAnsi="Tahoma" w:cs="Tahoma"/>
          <w:b/>
          <w:color w:val="262626"/>
          <w:kern w:val="24"/>
          <w:sz w:val="22"/>
          <w:szCs w:val="22"/>
          <w:u w:val="single"/>
          <w:lang w:val="es-ES"/>
        </w:rPr>
        <w:t>Apropiación articulada</w:t>
      </w:r>
      <w:r w:rsidR="00E45ED5">
        <w:rPr>
          <w:rStyle w:val="FootnoteReference"/>
          <w:rFonts w:ascii="Tahoma" w:eastAsiaTheme="minorEastAsia" w:hAnsi="Tahoma"/>
          <w:b/>
          <w:color w:val="262626"/>
          <w:kern w:val="24"/>
          <w:sz w:val="22"/>
          <w:szCs w:val="22"/>
          <w:u w:val="single"/>
          <w:lang w:val="es-ES"/>
        </w:rPr>
        <w:footnoteReference w:id="40"/>
      </w:r>
      <w:r w:rsidRPr="00EC7503">
        <w:rPr>
          <w:rFonts w:ascii="Tahoma" w:eastAsiaTheme="minorEastAsia" w:hAnsi="Tahoma" w:cs="Tahoma"/>
          <w:b/>
          <w:color w:val="262626"/>
          <w:kern w:val="24"/>
          <w:sz w:val="22"/>
          <w:szCs w:val="22"/>
          <w:lang w:val="es-ES"/>
        </w:rPr>
        <w:t xml:space="preserve">.  </w:t>
      </w:r>
      <w:r w:rsidR="00271A58" w:rsidRPr="00EC7503">
        <w:rPr>
          <w:rFonts w:ascii="Tahoma" w:eastAsiaTheme="minorEastAsia" w:hAnsi="Tahoma" w:cs="Tahoma"/>
          <w:b/>
          <w:color w:val="262626"/>
          <w:kern w:val="24"/>
          <w:sz w:val="22"/>
          <w:szCs w:val="22"/>
          <w:lang w:val="es-ES"/>
        </w:rPr>
        <w:t xml:space="preserve">Hay </w:t>
      </w:r>
      <w:r w:rsidR="00787FB6" w:rsidRPr="00EC7503">
        <w:rPr>
          <w:rFonts w:ascii="Tahoma" w:eastAsiaTheme="minorEastAsia" w:hAnsi="Tahoma" w:cs="Tahoma"/>
          <w:b/>
          <w:color w:val="262626"/>
          <w:kern w:val="24"/>
          <w:sz w:val="22"/>
          <w:szCs w:val="22"/>
          <w:lang w:val="es-ES"/>
        </w:rPr>
        <w:t xml:space="preserve">una apropiación articulada mayor entre el nivel comunitario y distrital a través </w:t>
      </w:r>
      <w:r w:rsidR="00F46F03" w:rsidRPr="00EC7503">
        <w:rPr>
          <w:rFonts w:ascii="Tahoma" w:eastAsiaTheme="minorEastAsia" w:hAnsi="Tahoma" w:cs="Tahoma"/>
          <w:b/>
          <w:color w:val="262626"/>
          <w:kern w:val="24"/>
          <w:sz w:val="22"/>
          <w:szCs w:val="22"/>
          <w:lang w:val="es-ES"/>
        </w:rPr>
        <w:t>de los instrumentos utilizados (PDC y el Plan Operativo Municipal</w:t>
      </w:r>
      <w:r w:rsidR="00602B7A" w:rsidRPr="00EC7503">
        <w:rPr>
          <w:rFonts w:ascii="Tahoma" w:eastAsiaTheme="minorEastAsia" w:hAnsi="Tahoma" w:cs="Tahoma"/>
          <w:b/>
          <w:color w:val="262626"/>
          <w:kern w:val="24"/>
          <w:sz w:val="22"/>
          <w:szCs w:val="22"/>
          <w:lang w:val="es-ES"/>
        </w:rPr>
        <w:t>, CAM</w:t>
      </w:r>
      <w:r w:rsidR="00F46F03" w:rsidRPr="00EC7503">
        <w:rPr>
          <w:rFonts w:ascii="Tahoma" w:eastAsiaTheme="minorEastAsia" w:hAnsi="Tahoma" w:cs="Tahoma"/>
          <w:b/>
          <w:color w:val="262626"/>
          <w:kern w:val="24"/>
          <w:sz w:val="22"/>
          <w:szCs w:val="22"/>
          <w:lang w:val="es-ES"/>
        </w:rPr>
        <w:t xml:space="preserve">) y </w:t>
      </w:r>
      <w:r w:rsidR="00EB65DB" w:rsidRPr="00EC7503">
        <w:rPr>
          <w:rFonts w:ascii="Tahoma" w:eastAsiaTheme="minorEastAsia" w:hAnsi="Tahoma" w:cs="Tahoma"/>
          <w:b/>
          <w:color w:val="262626"/>
          <w:kern w:val="24"/>
          <w:sz w:val="22"/>
          <w:szCs w:val="22"/>
          <w:lang w:val="es-ES"/>
        </w:rPr>
        <w:t>poca articulación entre el</w:t>
      </w:r>
      <w:r w:rsidR="00F46F03" w:rsidRPr="00EC7503">
        <w:rPr>
          <w:rFonts w:ascii="Tahoma" w:eastAsiaTheme="minorEastAsia" w:hAnsi="Tahoma" w:cs="Tahoma"/>
          <w:b/>
          <w:color w:val="262626"/>
          <w:kern w:val="24"/>
          <w:sz w:val="22"/>
          <w:szCs w:val="22"/>
          <w:lang w:val="es-ES"/>
        </w:rPr>
        <w:t xml:space="preserve"> nivel </w:t>
      </w:r>
      <w:r w:rsidR="00563BCB" w:rsidRPr="00EC7503">
        <w:rPr>
          <w:rFonts w:ascii="Tahoma" w:eastAsiaTheme="minorEastAsia" w:hAnsi="Tahoma" w:cs="Tahoma"/>
          <w:b/>
          <w:color w:val="262626"/>
          <w:kern w:val="24"/>
          <w:sz w:val="22"/>
          <w:szCs w:val="22"/>
          <w:lang w:val="es-ES"/>
        </w:rPr>
        <w:t xml:space="preserve">provincial y regional pero potencial en la medida que </w:t>
      </w:r>
      <w:r w:rsidR="00AB2F76">
        <w:rPr>
          <w:rFonts w:ascii="Tahoma" w:eastAsiaTheme="minorEastAsia" w:hAnsi="Tahoma" w:cs="Tahoma"/>
          <w:b/>
          <w:color w:val="262626"/>
          <w:kern w:val="24"/>
          <w:sz w:val="22"/>
          <w:szCs w:val="22"/>
          <w:lang w:val="es-ES"/>
        </w:rPr>
        <w:t>la Estrategia R</w:t>
      </w:r>
      <w:r w:rsidR="00C90B71">
        <w:rPr>
          <w:rFonts w:ascii="Tahoma" w:eastAsiaTheme="minorEastAsia" w:hAnsi="Tahoma" w:cs="Tahoma"/>
          <w:b/>
          <w:color w:val="262626"/>
          <w:kern w:val="24"/>
          <w:sz w:val="22"/>
          <w:szCs w:val="22"/>
          <w:lang w:val="es-ES"/>
        </w:rPr>
        <w:t>egional</w:t>
      </w:r>
      <w:r w:rsidR="00AB2F76">
        <w:rPr>
          <w:rFonts w:ascii="Tahoma" w:eastAsiaTheme="minorEastAsia" w:hAnsi="Tahoma" w:cs="Tahoma"/>
          <w:b/>
          <w:color w:val="262626"/>
          <w:kern w:val="24"/>
          <w:sz w:val="22"/>
          <w:szCs w:val="22"/>
          <w:lang w:val="es-ES"/>
        </w:rPr>
        <w:t xml:space="preserve"> de Cambio Climático</w:t>
      </w:r>
      <w:r w:rsidR="00C90B71">
        <w:rPr>
          <w:rFonts w:ascii="Tahoma" w:eastAsiaTheme="minorEastAsia" w:hAnsi="Tahoma" w:cs="Tahoma"/>
          <w:b/>
          <w:color w:val="262626"/>
          <w:kern w:val="24"/>
          <w:sz w:val="22"/>
          <w:szCs w:val="22"/>
          <w:lang w:val="es-ES"/>
        </w:rPr>
        <w:t xml:space="preserve"> se implemente</w:t>
      </w:r>
      <w:r w:rsidR="00442B51">
        <w:rPr>
          <w:rFonts w:ascii="Tahoma" w:eastAsiaTheme="minorEastAsia" w:hAnsi="Tahoma" w:cs="Tahoma"/>
          <w:b/>
          <w:color w:val="262626"/>
          <w:kern w:val="24"/>
          <w:sz w:val="22"/>
          <w:szCs w:val="22"/>
          <w:lang w:val="es-ES"/>
        </w:rPr>
        <w:t xml:space="preserve"> (hoja de ruta)</w:t>
      </w:r>
      <w:r w:rsidR="00C90B71">
        <w:rPr>
          <w:rFonts w:ascii="Tahoma" w:eastAsiaTheme="minorEastAsia" w:hAnsi="Tahoma" w:cs="Tahoma"/>
          <w:b/>
          <w:color w:val="262626"/>
          <w:kern w:val="24"/>
          <w:sz w:val="22"/>
          <w:szCs w:val="22"/>
          <w:lang w:val="es-ES"/>
        </w:rPr>
        <w:t xml:space="preserve">, </w:t>
      </w:r>
      <w:r w:rsidR="00563BCB" w:rsidRPr="00EC7503">
        <w:rPr>
          <w:rFonts w:ascii="Tahoma" w:eastAsiaTheme="minorEastAsia" w:hAnsi="Tahoma" w:cs="Tahoma"/>
          <w:b/>
          <w:color w:val="262626"/>
          <w:kern w:val="24"/>
          <w:sz w:val="22"/>
          <w:szCs w:val="22"/>
          <w:lang w:val="es-ES"/>
        </w:rPr>
        <w:t>las CAM entren en funcionamiento</w:t>
      </w:r>
      <w:r w:rsidR="00E36E26" w:rsidRPr="00EC7503">
        <w:rPr>
          <w:rFonts w:ascii="Tahoma" w:eastAsiaTheme="minorEastAsia" w:hAnsi="Tahoma" w:cs="Tahoma"/>
          <w:b/>
          <w:color w:val="262626"/>
          <w:kern w:val="24"/>
          <w:sz w:val="22"/>
          <w:szCs w:val="22"/>
          <w:lang w:val="es-ES"/>
        </w:rPr>
        <w:t xml:space="preserve">, </w:t>
      </w:r>
      <w:r w:rsidR="00510167">
        <w:rPr>
          <w:rFonts w:ascii="Tahoma" w:eastAsiaTheme="minorEastAsia" w:hAnsi="Tahoma" w:cs="Tahoma"/>
          <w:b/>
          <w:color w:val="262626"/>
          <w:kern w:val="24"/>
          <w:sz w:val="22"/>
          <w:szCs w:val="22"/>
          <w:lang w:val="es-ES"/>
        </w:rPr>
        <w:t>el Sistema de Información Ambiental Regional (SIAR) funcione adecuadamente,</w:t>
      </w:r>
      <w:r w:rsidR="00C32565">
        <w:rPr>
          <w:rFonts w:ascii="Tahoma" w:eastAsiaTheme="minorEastAsia" w:hAnsi="Tahoma" w:cs="Tahoma"/>
          <w:b/>
          <w:color w:val="262626"/>
          <w:kern w:val="24"/>
          <w:sz w:val="22"/>
          <w:szCs w:val="22"/>
          <w:lang w:val="es-ES"/>
        </w:rPr>
        <w:t xml:space="preserve"> la red de periodistas ambientales se consolide,</w:t>
      </w:r>
      <w:r w:rsidR="00563BCB" w:rsidRPr="00EC7503">
        <w:rPr>
          <w:rFonts w:ascii="Tahoma" w:eastAsiaTheme="minorEastAsia" w:hAnsi="Tahoma" w:cs="Tahoma"/>
          <w:b/>
          <w:color w:val="262626"/>
          <w:kern w:val="24"/>
          <w:sz w:val="22"/>
          <w:szCs w:val="22"/>
          <w:lang w:val="es-ES"/>
        </w:rPr>
        <w:t xml:space="preserve"> se impulsen programas de capacitación</w:t>
      </w:r>
      <w:r w:rsidR="00632718">
        <w:rPr>
          <w:rFonts w:ascii="Tahoma" w:eastAsiaTheme="minorEastAsia" w:hAnsi="Tahoma" w:cs="Tahoma"/>
          <w:b/>
          <w:color w:val="262626"/>
          <w:kern w:val="24"/>
          <w:sz w:val="22"/>
          <w:szCs w:val="22"/>
          <w:lang w:val="es-ES"/>
        </w:rPr>
        <w:t xml:space="preserve"> como el diplomado de cambio climático</w:t>
      </w:r>
      <w:r w:rsidR="00C32565">
        <w:rPr>
          <w:rFonts w:ascii="Tahoma" w:eastAsiaTheme="minorEastAsia" w:hAnsi="Tahoma" w:cs="Tahoma"/>
          <w:b/>
          <w:color w:val="262626"/>
          <w:kern w:val="24"/>
          <w:sz w:val="22"/>
          <w:szCs w:val="22"/>
          <w:lang w:val="es-ES"/>
        </w:rPr>
        <w:t xml:space="preserve"> (</w:t>
      </w:r>
      <w:proofErr w:type="spellStart"/>
      <w:r w:rsidR="00C32565">
        <w:rPr>
          <w:rFonts w:ascii="Tahoma" w:eastAsiaTheme="minorEastAsia" w:hAnsi="Tahoma" w:cs="Tahoma"/>
          <w:b/>
          <w:color w:val="262626"/>
          <w:kern w:val="24"/>
          <w:sz w:val="22"/>
          <w:szCs w:val="22"/>
          <w:lang w:val="es-ES"/>
        </w:rPr>
        <w:t>curr</w:t>
      </w:r>
      <w:r w:rsidR="001C5EB3">
        <w:rPr>
          <w:rFonts w:ascii="Tahoma" w:eastAsiaTheme="minorEastAsia" w:hAnsi="Tahoma" w:cs="Tahoma"/>
          <w:b/>
          <w:color w:val="262626"/>
          <w:kern w:val="24"/>
          <w:sz w:val="22"/>
          <w:szCs w:val="22"/>
          <w:lang w:val="es-ES"/>
        </w:rPr>
        <w:t>í</w:t>
      </w:r>
      <w:r w:rsidR="00C32565">
        <w:rPr>
          <w:rFonts w:ascii="Tahoma" w:eastAsiaTheme="minorEastAsia" w:hAnsi="Tahoma" w:cs="Tahoma"/>
          <w:b/>
          <w:color w:val="262626"/>
          <w:kern w:val="24"/>
          <w:sz w:val="22"/>
          <w:szCs w:val="22"/>
          <w:lang w:val="es-ES"/>
        </w:rPr>
        <w:t>cula</w:t>
      </w:r>
      <w:proofErr w:type="spellEnd"/>
      <w:r w:rsidR="00C32565">
        <w:rPr>
          <w:rFonts w:ascii="Tahoma" w:eastAsiaTheme="minorEastAsia" w:hAnsi="Tahoma" w:cs="Tahoma"/>
          <w:b/>
          <w:color w:val="262626"/>
          <w:kern w:val="24"/>
          <w:sz w:val="22"/>
          <w:szCs w:val="22"/>
          <w:lang w:val="es-ES"/>
        </w:rPr>
        <w:t xml:space="preserve"> educativa)</w:t>
      </w:r>
      <w:r w:rsidR="00563BCB" w:rsidRPr="00EC7503">
        <w:rPr>
          <w:rFonts w:ascii="Tahoma" w:eastAsiaTheme="minorEastAsia" w:hAnsi="Tahoma" w:cs="Tahoma"/>
          <w:b/>
          <w:color w:val="262626"/>
          <w:kern w:val="24"/>
          <w:sz w:val="22"/>
          <w:szCs w:val="22"/>
          <w:lang w:val="es-ES"/>
        </w:rPr>
        <w:t xml:space="preserve"> y </w:t>
      </w:r>
      <w:r w:rsidR="00C90B71">
        <w:rPr>
          <w:rFonts w:ascii="Tahoma" w:eastAsiaTheme="minorEastAsia" w:hAnsi="Tahoma" w:cs="Tahoma"/>
          <w:b/>
          <w:color w:val="262626"/>
          <w:kern w:val="24"/>
          <w:sz w:val="22"/>
          <w:szCs w:val="22"/>
          <w:lang w:val="es-ES"/>
        </w:rPr>
        <w:t xml:space="preserve">existan </w:t>
      </w:r>
      <w:r w:rsidR="00563BCB" w:rsidRPr="00EC7503">
        <w:rPr>
          <w:rFonts w:ascii="Tahoma" w:eastAsiaTheme="minorEastAsia" w:hAnsi="Tahoma" w:cs="Tahoma"/>
          <w:b/>
          <w:color w:val="262626"/>
          <w:kern w:val="24"/>
          <w:sz w:val="22"/>
          <w:szCs w:val="22"/>
          <w:lang w:val="es-ES"/>
        </w:rPr>
        <w:t xml:space="preserve">foros </w:t>
      </w:r>
      <w:r w:rsidR="00AB2F76">
        <w:rPr>
          <w:rFonts w:ascii="Tahoma" w:eastAsiaTheme="minorEastAsia" w:hAnsi="Tahoma" w:cs="Tahoma"/>
          <w:b/>
          <w:color w:val="262626"/>
          <w:kern w:val="24"/>
          <w:sz w:val="22"/>
          <w:szCs w:val="22"/>
          <w:lang w:val="es-ES"/>
        </w:rPr>
        <w:t>permanentes sobre la gestión del cambio climático con un enfoque de cuenca</w:t>
      </w:r>
      <w:r w:rsidR="00602B7A" w:rsidRPr="00EC7503">
        <w:rPr>
          <w:rFonts w:ascii="Tahoma" w:eastAsiaTheme="minorEastAsia" w:hAnsi="Tahoma" w:cs="Tahoma"/>
          <w:b/>
          <w:color w:val="262626"/>
          <w:kern w:val="24"/>
          <w:sz w:val="22"/>
          <w:szCs w:val="22"/>
          <w:lang w:val="es-ES"/>
        </w:rPr>
        <w:t>.</w:t>
      </w:r>
    </w:p>
    <w:p w14:paraId="5B064853" w14:textId="77777777" w:rsidR="00695159" w:rsidRDefault="00695159" w:rsidP="005F243E">
      <w:pPr>
        <w:pStyle w:val="NormalWeb"/>
        <w:spacing w:before="0" w:beforeAutospacing="0" w:after="0" w:afterAutospacing="0"/>
        <w:jc w:val="both"/>
        <w:rPr>
          <w:rFonts w:ascii="Tahoma" w:eastAsiaTheme="minorEastAsia" w:hAnsi="Tahoma" w:cs="Tahoma"/>
          <w:color w:val="262626"/>
          <w:kern w:val="24"/>
          <w:sz w:val="22"/>
          <w:szCs w:val="22"/>
          <w:lang w:val="es-ES"/>
        </w:rPr>
      </w:pPr>
    </w:p>
    <w:p w14:paraId="1B118FF7" w14:textId="77777777" w:rsidR="00695159" w:rsidRDefault="000D2014" w:rsidP="005F243E">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Para lograr esta apropiación se presentan l</w:t>
      </w:r>
      <w:r w:rsidR="00A51481">
        <w:rPr>
          <w:rFonts w:ascii="Tahoma" w:eastAsiaTheme="minorEastAsia" w:hAnsi="Tahoma" w:cs="Tahoma"/>
          <w:color w:val="262626"/>
          <w:kern w:val="24"/>
          <w:sz w:val="22"/>
          <w:szCs w:val="22"/>
          <w:lang w:val="es-ES"/>
        </w:rPr>
        <w:t xml:space="preserve">os </w:t>
      </w:r>
      <w:r>
        <w:rPr>
          <w:rFonts w:ascii="Tahoma" w:eastAsiaTheme="minorEastAsia" w:hAnsi="Tahoma" w:cs="Tahoma"/>
          <w:color w:val="262626"/>
          <w:kern w:val="24"/>
          <w:sz w:val="22"/>
          <w:szCs w:val="22"/>
          <w:lang w:val="es-ES"/>
        </w:rPr>
        <w:t xml:space="preserve">principales </w:t>
      </w:r>
      <w:r w:rsidR="00A51481">
        <w:rPr>
          <w:rFonts w:ascii="Tahoma" w:eastAsiaTheme="minorEastAsia" w:hAnsi="Tahoma" w:cs="Tahoma"/>
          <w:color w:val="262626"/>
          <w:kern w:val="24"/>
          <w:sz w:val="22"/>
          <w:szCs w:val="22"/>
          <w:lang w:val="es-ES"/>
        </w:rPr>
        <w:t xml:space="preserve">factores que </w:t>
      </w:r>
      <w:r w:rsidR="00123950">
        <w:rPr>
          <w:rFonts w:ascii="Tahoma" w:eastAsiaTheme="minorEastAsia" w:hAnsi="Tahoma" w:cs="Tahoma"/>
          <w:color w:val="262626"/>
          <w:kern w:val="24"/>
          <w:sz w:val="22"/>
          <w:szCs w:val="22"/>
          <w:lang w:val="es-ES"/>
        </w:rPr>
        <w:t>la promovieron</w:t>
      </w:r>
      <w:r>
        <w:rPr>
          <w:rFonts w:ascii="Tahoma" w:eastAsiaTheme="minorEastAsia" w:hAnsi="Tahoma" w:cs="Tahoma"/>
          <w:color w:val="262626"/>
          <w:kern w:val="24"/>
          <w:sz w:val="22"/>
          <w:szCs w:val="22"/>
          <w:lang w:val="es-ES"/>
        </w:rPr>
        <w:t>:</w:t>
      </w:r>
    </w:p>
    <w:p w14:paraId="0BCCBB38" w14:textId="77777777" w:rsidR="00A51481" w:rsidRDefault="00A51481" w:rsidP="005F243E">
      <w:pPr>
        <w:pStyle w:val="NormalWeb"/>
        <w:spacing w:before="0" w:beforeAutospacing="0" w:after="0" w:afterAutospacing="0"/>
        <w:jc w:val="both"/>
        <w:rPr>
          <w:rFonts w:ascii="Tahoma" w:eastAsiaTheme="minorEastAsia" w:hAnsi="Tahoma" w:cs="Tahoma"/>
          <w:color w:val="262626"/>
          <w:kern w:val="24"/>
          <w:sz w:val="22"/>
          <w:szCs w:val="22"/>
          <w:lang w:val="es-ES"/>
        </w:rPr>
      </w:pPr>
    </w:p>
    <w:p w14:paraId="48370792" w14:textId="77777777" w:rsidR="00D97E41" w:rsidRDefault="00D97E41" w:rsidP="00D97E41">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1. </w:t>
      </w:r>
      <w:r w:rsidR="00E213A2" w:rsidRPr="00C555B4">
        <w:rPr>
          <w:rFonts w:ascii="Tahoma" w:eastAsiaTheme="minorEastAsia" w:hAnsi="Tahoma" w:cs="Tahoma"/>
          <w:color w:val="262626"/>
          <w:kern w:val="24"/>
          <w:sz w:val="22"/>
          <w:szCs w:val="22"/>
          <w:lang w:val="es-ES"/>
        </w:rPr>
        <w:t>El enfoque como el PC abord</w:t>
      </w:r>
      <w:r w:rsidR="00E213A2">
        <w:rPr>
          <w:rFonts w:ascii="Tahoma" w:eastAsiaTheme="minorEastAsia" w:hAnsi="Tahoma" w:cs="Tahoma"/>
          <w:color w:val="262626"/>
          <w:kern w:val="24"/>
          <w:sz w:val="22"/>
          <w:szCs w:val="22"/>
          <w:lang w:val="es-ES"/>
        </w:rPr>
        <w:t>ó</w:t>
      </w:r>
      <w:r w:rsidR="00E213A2" w:rsidRPr="00C555B4">
        <w:rPr>
          <w:rFonts w:ascii="Tahoma" w:eastAsiaTheme="minorEastAsia" w:hAnsi="Tahoma" w:cs="Tahoma"/>
          <w:color w:val="262626"/>
          <w:kern w:val="24"/>
          <w:sz w:val="22"/>
          <w:szCs w:val="22"/>
          <w:lang w:val="es-ES"/>
        </w:rPr>
        <w:t xml:space="preserve"> el tema del fortalecimiento de capacidades. Como se ha indicado se muestra un proceso ordenado de pasos</w:t>
      </w:r>
      <w:r w:rsidR="00E6711B">
        <w:rPr>
          <w:rFonts w:ascii="Tahoma" w:eastAsiaTheme="minorEastAsia" w:hAnsi="Tahoma" w:cs="Tahoma"/>
          <w:color w:val="262626"/>
          <w:kern w:val="24"/>
          <w:sz w:val="22"/>
          <w:szCs w:val="22"/>
          <w:lang w:val="es-ES"/>
        </w:rPr>
        <w:t xml:space="preserve"> (sensibilización, capacitación</w:t>
      </w:r>
      <w:r w:rsidR="00E213A2" w:rsidRPr="00C555B4">
        <w:rPr>
          <w:rFonts w:ascii="Tahoma" w:eastAsiaTheme="minorEastAsia" w:hAnsi="Tahoma" w:cs="Tahoma"/>
          <w:color w:val="262626"/>
          <w:kern w:val="24"/>
          <w:sz w:val="22"/>
          <w:szCs w:val="22"/>
          <w:lang w:val="es-ES"/>
        </w:rPr>
        <w:t>, pasantías, asistencia técnica, acompañamiento y equipamiento) bajo una filosofía de aprender haciendo</w:t>
      </w:r>
      <w:r w:rsidR="0020724B">
        <w:rPr>
          <w:rFonts w:ascii="Tahoma" w:eastAsiaTheme="minorEastAsia" w:hAnsi="Tahoma" w:cs="Tahoma"/>
          <w:color w:val="262626"/>
          <w:kern w:val="24"/>
          <w:sz w:val="22"/>
          <w:szCs w:val="22"/>
          <w:lang w:val="es-ES"/>
        </w:rPr>
        <w:t xml:space="preserve"> de manera participativa</w:t>
      </w:r>
      <w:r w:rsidR="00BE7C2E">
        <w:rPr>
          <w:rFonts w:ascii="Tahoma" w:eastAsiaTheme="minorEastAsia" w:hAnsi="Tahoma" w:cs="Tahoma"/>
          <w:color w:val="262626"/>
          <w:kern w:val="24"/>
          <w:sz w:val="22"/>
          <w:szCs w:val="22"/>
          <w:lang w:val="es-ES"/>
        </w:rPr>
        <w:t xml:space="preserve"> y en</w:t>
      </w:r>
      <w:r w:rsidR="00E6711B">
        <w:rPr>
          <w:rFonts w:ascii="Tahoma" w:eastAsiaTheme="minorEastAsia" w:hAnsi="Tahoma" w:cs="Tahoma"/>
          <w:color w:val="262626"/>
          <w:kern w:val="24"/>
          <w:sz w:val="22"/>
          <w:szCs w:val="22"/>
          <w:lang w:val="es-ES"/>
        </w:rPr>
        <w:t xml:space="preserve"> un esquema pragmático ada</w:t>
      </w:r>
      <w:r w:rsidR="00BE7C2E">
        <w:rPr>
          <w:rFonts w:ascii="Tahoma" w:eastAsiaTheme="minorEastAsia" w:hAnsi="Tahoma" w:cs="Tahoma"/>
          <w:color w:val="262626"/>
          <w:kern w:val="24"/>
          <w:sz w:val="22"/>
          <w:szCs w:val="22"/>
          <w:lang w:val="es-ES"/>
        </w:rPr>
        <w:t xml:space="preserve">ptado a la </w:t>
      </w:r>
      <w:r w:rsidR="00BE7C2E">
        <w:rPr>
          <w:rFonts w:ascii="Tahoma" w:eastAsiaTheme="minorEastAsia" w:hAnsi="Tahoma" w:cs="Tahoma"/>
          <w:color w:val="262626"/>
          <w:kern w:val="24"/>
          <w:sz w:val="22"/>
          <w:szCs w:val="22"/>
          <w:lang w:val="es-ES"/>
        </w:rPr>
        <w:lastRenderedPageBreak/>
        <w:t>realidad y necesidades</w:t>
      </w:r>
      <w:r w:rsidR="00E6711B">
        <w:rPr>
          <w:rFonts w:ascii="Tahoma" w:eastAsiaTheme="minorEastAsia" w:hAnsi="Tahoma" w:cs="Tahoma"/>
          <w:color w:val="262626"/>
          <w:kern w:val="24"/>
          <w:sz w:val="22"/>
          <w:szCs w:val="22"/>
          <w:lang w:val="es-ES"/>
        </w:rPr>
        <w:t xml:space="preserve"> en las dos regiones</w:t>
      </w:r>
      <w:r w:rsidR="00E213A2" w:rsidRPr="00C555B4">
        <w:rPr>
          <w:rFonts w:ascii="Tahoma" w:eastAsiaTheme="minorEastAsia" w:hAnsi="Tahoma" w:cs="Tahoma"/>
          <w:color w:val="262626"/>
          <w:kern w:val="24"/>
          <w:sz w:val="22"/>
          <w:szCs w:val="22"/>
          <w:lang w:val="es-ES"/>
        </w:rPr>
        <w:t>.</w:t>
      </w:r>
      <w:r w:rsidR="003F0F71">
        <w:rPr>
          <w:rFonts w:ascii="Tahoma" w:eastAsiaTheme="minorEastAsia" w:hAnsi="Tahoma" w:cs="Tahoma"/>
          <w:color w:val="262626"/>
          <w:kern w:val="24"/>
          <w:sz w:val="22"/>
          <w:szCs w:val="22"/>
          <w:lang w:val="es-ES"/>
        </w:rPr>
        <w:t xml:space="preserve"> Esto principalmente se evidenció en las comunidades </w:t>
      </w:r>
      <w:r w:rsidR="00A03C7D">
        <w:rPr>
          <w:rFonts w:ascii="Tahoma" w:eastAsiaTheme="minorEastAsia" w:hAnsi="Tahoma" w:cs="Tahoma"/>
          <w:color w:val="262626"/>
          <w:kern w:val="24"/>
          <w:sz w:val="22"/>
          <w:szCs w:val="22"/>
          <w:lang w:val="es-ES"/>
        </w:rPr>
        <w:t>mediante</w:t>
      </w:r>
      <w:r w:rsidR="003F0F71">
        <w:rPr>
          <w:rFonts w:ascii="Tahoma" w:eastAsiaTheme="minorEastAsia" w:hAnsi="Tahoma" w:cs="Tahoma"/>
          <w:color w:val="262626"/>
          <w:kern w:val="24"/>
          <w:sz w:val="22"/>
          <w:szCs w:val="22"/>
          <w:lang w:val="es-ES"/>
        </w:rPr>
        <w:t xml:space="preserve"> la</w:t>
      </w:r>
      <w:r w:rsidR="00A03C7D">
        <w:rPr>
          <w:rFonts w:ascii="Tahoma" w:eastAsiaTheme="minorEastAsia" w:hAnsi="Tahoma" w:cs="Tahoma"/>
          <w:color w:val="262626"/>
          <w:kern w:val="24"/>
          <w:sz w:val="22"/>
          <w:szCs w:val="22"/>
          <w:lang w:val="es-ES"/>
        </w:rPr>
        <w:t>s medidas de</w:t>
      </w:r>
      <w:r w:rsidR="003F0F71">
        <w:rPr>
          <w:rFonts w:ascii="Tahoma" w:eastAsiaTheme="minorEastAsia" w:hAnsi="Tahoma" w:cs="Tahoma"/>
          <w:color w:val="262626"/>
          <w:kern w:val="24"/>
          <w:sz w:val="22"/>
          <w:szCs w:val="22"/>
          <w:lang w:val="es-ES"/>
        </w:rPr>
        <w:t xml:space="preserve"> adaptación al CC.</w:t>
      </w:r>
    </w:p>
    <w:p w14:paraId="022A36AC" w14:textId="77777777" w:rsidR="00FD6FFE" w:rsidRDefault="00FD6FFE" w:rsidP="00D97E41">
      <w:pPr>
        <w:pStyle w:val="NormalWeb"/>
        <w:spacing w:before="0" w:beforeAutospacing="0" w:after="0" w:afterAutospacing="0"/>
        <w:jc w:val="both"/>
        <w:rPr>
          <w:rFonts w:ascii="Tahoma" w:eastAsiaTheme="minorEastAsia" w:hAnsi="Tahoma" w:cs="Tahoma"/>
          <w:color w:val="262626"/>
          <w:kern w:val="24"/>
          <w:sz w:val="22"/>
          <w:szCs w:val="22"/>
          <w:lang w:val="es-ES"/>
        </w:rPr>
      </w:pPr>
    </w:p>
    <w:p w14:paraId="288014AA" w14:textId="77777777" w:rsidR="00E213A2" w:rsidRDefault="00E213A2" w:rsidP="00D97E41">
      <w:pPr>
        <w:pStyle w:val="NormalWeb"/>
        <w:spacing w:before="0" w:beforeAutospacing="0" w:after="0" w:afterAutospacing="0"/>
        <w:jc w:val="both"/>
        <w:rPr>
          <w:rFonts w:ascii="Tahoma" w:eastAsiaTheme="minorEastAsia" w:hAnsi="Tahoma" w:cs="Tahoma"/>
          <w:color w:val="262626"/>
          <w:kern w:val="24"/>
          <w:sz w:val="22"/>
          <w:szCs w:val="22"/>
          <w:lang w:val="es-ES"/>
        </w:rPr>
      </w:pPr>
      <w:r w:rsidRPr="00C555B4">
        <w:rPr>
          <w:rFonts w:ascii="Tahoma" w:eastAsiaTheme="minorEastAsia" w:hAnsi="Tahoma" w:cs="Tahoma"/>
          <w:color w:val="262626"/>
          <w:kern w:val="24"/>
          <w:sz w:val="22"/>
          <w:szCs w:val="22"/>
          <w:lang w:val="es-ES"/>
        </w:rPr>
        <w:t xml:space="preserve">2. El tema de comunicación e incidencia desde </w:t>
      </w:r>
      <w:proofErr w:type="gramStart"/>
      <w:r w:rsidRPr="00C555B4">
        <w:rPr>
          <w:rFonts w:ascii="Tahoma" w:eastAsiaTheme="minorEastAsia" w:hAnsi="Tahoma" w:cs="Tahoma"/>
          <w:color w:val="262626"/>
          <w:kern w:val="24"/>
          <w:sz w:val="22"/>
          <w:szCs w:val="22"/>
          <w:lang w:val="es-ES"/>
        </w:rPr>
        <w:t>un</w:t>
      </w:r>
      <w:proofErr w:type="gramEnd"/>
      <w:r w:rsidRPr="00C555B4">
        <w:rPr>
          <w:rFonts w:ascii="Tahoma" w:eastAsiaTheme="minorEastAsia" w:hAnsi="Tahoma" w:cs="Tahoma"/>
          <w:color w:val="262626"/>
          <w:kern w:val="24"/>
          <w:sz w:val="22"/>
          <w:szCs w:val="22"/>
          <w:lang w:val="es-ES"/>
        </w:rPr>
        <w:t xml:space="preserve"> perspectiva transversal permitió mediante los programas radiales con espacios diarios de hasta una hora y las campañas comunicaciones dirigidas a la población en general colaborar en la apropiación en las comunidades y distritos de las dos regiones.</w:t>
      </w:r>
    </w:p>
    <w:p w14:paraId="54A58FBB" w14:textId="77777777" w:rsidR="00D97E41" w:rsidRPr="00C555B4" w:rsidRDefault="00D97E41" w:rsidP="00C555B4">
      <w:pPr>
        <w:pStyle w:val="NormalWeb"/>
        <w:spacing w:before="0" w:beforeAutospacing="0" w:after="0" w:afterAutospacing="0"/>
        <w:jc w:val="both"/>
        <w:rPr>
          <w:rFonts w:ascii="Tahoma" w:eastAsiaTheme="minorEastAsia" w:hAnsi="Tahoma" w:cs="Tahoma"/>
          <w:color w:val="262626"/>
          <w:kern w:val="24"/>
          <w:sz w:val="22"/>
          <w:szCs w:val="22"/>
          <w:lang w:val="es-ES"/>
        </w:rPr>
      </w:pPr>
    </w:p>
    <w:p w14:paraId="6E87DED5" w14:textId="77777777" w:rsidR="00FD6FFE" w:rsidRDefault="00E213A2" w:rsidP="00FF0F65">
      <w:pPr>
        <w:pStyle w:val="NormalWeb"/>
        <w:spacing w:before="0" w:beforeAutospacing="0" w:after="0" w:afterAutospacing="0"/>
        <w:jc w:val="both"/>
        <w:rPr>
          <w:rFonts w:ascii="Tahoma" w:eastAsiaTheme="minorEastAsia" w:hAnsi="Tahoma" w:cs="Tahoma"/>
          <w:color w:val="262626"/>
          <w:kern w:val="24"/>
          <w:sz w:val="22"/>
          <w:szCs w:val="22"/>
          <w:lang w:val="es-ES"/>
        </w:rPr>
      </w:pPr>
      <w:r w:rsidRPr="00C555B4">
        <w:rPr>
          <w:rFonts w:ascii="Tahoma" w:eastAsiaTheme="minorEastAsia" w:hAnsi="Tahoma" w:cs="Tahoma"/>
          <w:color w:val="262626"/>
          <w:kern w:val="24"/>
          <w:sz w:val="22"/>
          <w:szCs w:val="22"/>
          <w:lang w:val="es-ES"/>
        </w:rPr>
        <w:t>3. El abordaje metodológico para enseñar instrumentos de gestión en las comunidades con personal permanente que contaba con experiencia</w:t>
      </w:r>
      <w:r w:rsidR="00A03C7D">
        <w:rPr>
          <w:rFonts w:ascii="Tahoma" w:eastAsiaTheme="minorEastAsia" w:hAnsi="Tahoma" w:cs="Tahoma"/>
          <w:color w:val="262626"/>
          <w:kern w:val="24"/>
          <w:sz w:val="22"/>
          <w:szCs w:val="22"/>
          <w:lang w:val="es-ES"/>
        </w:rPr>
        <w:t xml:space="preserve"> generó </w:t>
      </w:r>
      <w:r w:rsidR="00AC7E3D">
        <w:rPr>
          <w:rFonts w:ascii="Tahoma" w:eastAsiaTheme="minorEastAsia" w:hAnsi="Tahoma" w:cs="Tahoma"/>
          <w:color w:val="262626"/>
          <w:kern w:val="24"/>
          <w:sz w:val="22"/>
          <w:szCs w:val="22"/>
          <w:lang w:val="es-ES"/>
        </w:rPr>
        <w:t xml:space="preserve">una relación de </w:t>
      </w:r>
      <w:r w:rsidR="00A03C7D">
        <w:rPr>
          <w:rFonts w:ascii="Tahoma" w:eastAsiaTheme="minorEastAsia" w:hAnsi="Tahoma" w:cs="Tahoma"/>
          <w:color w:val="262626"/>
          <w:kern w:val="24"/>
          <w:sz w:val="22"/>
          <w:szCs w:val="22"/>
          <w:lang w:val="es-ES"/>
        </w:rPr>
        <w:t xml:space="preserve">confianza </w:t>
      </w:r>
      <w:r w:rsidR="008A4914">
        <w:rPr>
          <w:rFonts w:ascii="Tahoma" w:eastAsiaTheme="minorEastAsia" w:hAnsi="Tahoma" w:cs="Tahoma"/>
          <w:color w:val="262626"/>
          <w:kern w:val="24"/>
          <w:sz w:val="22"/>
          <w:szCs w:val="22"/>
          <w:lang w:val="es-ES"/>
        </w:rPr>
        <w:t>y un proceso de aprendizaje</w:t>
      </w:r>
      <w:r w:rsidR="00B74994">
        <w:rPr>
          <w:rFonts w:ascii="Tahoma" w:eastAsiaTheme="minorEastAsia" w:hAnsi="Tahoma" w:cs="Tahoma"/>
          <w:color w:val="262626"/>
          <w:kern w:val="24"/>
          <w:sz w:val="22"/>
          <w:szCs w:val="22"/>
          <w:lang w:val="es-ES"/>
        </w:rPr>
        <w:t xml:space="preserve"> donde las comunidades vieron el beneficio </w:t>
      </w:r>
      <w:r w:rsidR="005C182B">
        <w:rPr>
          <w:rFonts w:ascii="Tahoma" w:eastAsiaTheme="minorEastAsia" w:hAnsi="Tahoma" w:cs="Tahoma"/>
          <w:color w:val="262626"/>
          <w:kern w:val="24"/>
          <w:sz w:val="22"/>
          <w:szCs w:val="22"/>
          <w:lang w:val="es-ES"/>
        </w:rPr>
        <w:t>que se lograba. Esto fueron elementos</w:t>
      </w:r>
      <w:r w:rsidR="008A4914">
        <w:rPr>
          <w:rFonts w:ascii="Tahoma" w:eastAsiaTheme="minorEastAsia" w:hAnsi="Tahoma" w:cs="Tahoma"/>
          <w:color w:val="262626"/>
          <w:kern w:val="24"/>
          <w:sz w:val="22"/>
          <w:szCs w:val="22"/>
          <w:lang w:val="es-ES"/>
        </w:rPr>
        <w:t xml:space="preserve"> que </w:t>
      </w:r>
      <w:r w:rsidR="005C182B">
        <w:rPr>
          <w:rFonts w:ascii="Tahoma" w:eastAsiaTheme="minorEastAsia" w:hAnsi="Tahoma" w:cs="Tahoma"/>
          <w:color w:val="262626"/>
          <w:kern w:val="24"/>
          <w:sz w:val="22"/>
          <w:szCs w:val="22"/>
          <w:lang w:val="es-ES"/>
        </w:rPr>
        <w:t>colaboraron</w:t>
      </w:r>
      <w:r w:rsidR="00B74994">
        <w:rPr>
          <w:rFonts w:ascii="Tahoma" w:eastAsiaTheme="minorEastAsia" w:hAnsi="Tahoma" w:cs="Tahoma"/>
          <w:color w:val="262626"/>
          <w:kern w:val="24"/>
          <w:sz w:val="22"/>
          <w:szCs w:val="22"/>
          <w:lang w:val="es-ES"/>
        </w:rPr>
        <w:t xml:space="preserve"> en la apropiación</w:t>
      </w:r>
      <w:r w:rsidRPr="00C555B4">
        <w:rPr>
          <w:rFonts w:ascii="Tahoma" w:eastAsiaTheme="minorEastAsia" w:hAnsi="Tahoma" w:cs="Tahoma"/>
          <w:color w:val="262626"/>
          <w:kern w:val="24"/>
          <w:sz w:val="22"/>
          <w:szCs w:val="22"/>
          <w:lang w:val="es-ES"/>
        </w:rPr>
        <w:t xml:space="preserve">. Primero, la realización de diagnósticos rápidos participativos comunitarios que permitió la construcción conjunta de diferentes mapas ilustrativos de los temas de gestión ambiental (mapa de riesgos, mapa de uso de recursos naturales). Segundo, un Plan de Desarrollo Comunal que es el medio que </w:t>
      </w:r>
      <w:proofErr w:type="spellStart"/>
      <w:r w:rsidRPr="00C555B4">
        <w:rPr>
          <w:rFonts w:ascii="Tahoma" w:eastAsiaTheme="minorEastAsia" w:hAnsi="Tahoma" w:cs="Tahoma"/>
          <w:color w:val="262626"/>
          <w:kern w:val="24"/>
          <w:sz w:val="22"/>
          <w:szCs w:val="22"/>
          <w:lang w:val="es-ES"/>
        </w:rPr>
        <w:t>transversaliz</w:t>
      </w:r>
      <w:r>
        <w:rPr>
          <w:rFonts w:ascii="Tahoma" w:eastAsiaTheme="minorEastAsia" w:hAnsi="Tahoma" w:cs="Tahoma"/>
          <w:color w:val="262626"/>
          <w:kern w:val="24"/>
          <w:sz w:val="22"/>
          <w:szCs w:val="22"/>
          <w:lang w:val="es-ES"/>
        </w:rPr>
        <w:t>ó</w:t>
      </w:r>
      <w:proofErr w:type="spellEnd"/>
      <w:r w:rsidRPr="00C555B4">
        <w:rPr>
          <w:rFonts w:ascii="Tahoma" w:eastAsiaTheme="minorEastAsia" w:hAnsi="Tahoma" w:cs="Tahoma"/>
          <w:color w:val="262626"/>
          <w:kern w:val="24"/>
          <w:sz w:val="22"/>
          <w:szCs w:val="22"/>
          <w:lang w:val="es-ES"/>
        </w:rPr>
        <w:t xml:space="preserve"> la gestión ambiental incluyendo las medidas de adaptación que el PC venía impulsando (ECAS, vivienda saludable, uso del recurso hídrico, forestación)  e incluyó temas como la organización comunitaria. Tercero, un Plan Operativo Anual del PDC que muestra las acciones que se realizarían en el año asociados al periodo de vigencia del PC.</w:t>
      </w:r>
    </w:p>
    <w:p w14:paraId="6D7C92C7" w14:textId="77777777" w:rsidR="00E213A2" w:rsidRPr="00C555B4" w:rsidRDefault="00E213A2" w:rsidP="00FF0F65">
      <w:pPr>
        <w:pStyle w:val="NormalWeb"/>
        <w:spacing w:before="0" w:beforeAutospacing="0" w:after="0" w:afterAutospacing="0"/>
        <w:jc w:val="both"/>
        <w:rPr>
          <w:rFonts w:ascii="Tahoma" w:eastAsiaTheme="minorEastAsia" w:hAnsi="Tahoma" w:cs="Tahoma"/>
          <w:color w:val="262626"/>
          <w:kern w:val="24"/>
          <w:sz w:val="22"/>
          <w:szCs w:val="22"/>
          <w:lang w:val="es-ES"/>
        </w:rPr>
      </w:pPr>
      <w:r w:rsidRPr="00C555B4">
        <w:rPr>
          <w:rFonts w:ascii="Tahoma" w:eastAsiaTheme="minorEastAsia" w:hAnsi="Tahoma" w:cs="Tahoma"/>
          <w:color w:val="262626"/>
          <w:kern w:val="24"/>
          <w:sz w:val="22"/>
          <w:szCs w:val="22"/>
          <w:lang w:val="es-ES"/>
        </w:rPr>
        <w:t xml:space="preserve"> </w:t>
      </w:r>
    </w:p>
    <w:p w14:paraId="5F17D0CE" w14:textId="77777777" w:rsidR="00E213A2" w:rsidRPr="00C555B4" w:rsidRDefault="00E213A2" w:rsidP="00C555B4">
      <w:pPr>
        <w:pStyle w:val="NormalWeb"/>
        <w:spacing w:before="0" w:beforeAutospacing="0" w:after="0" w:afterAutospacing="0"/>
        <w:jc w:val="both"/>
        <w:rPr>
          <w:rFonts w:ascii="Tahoma" w:eastAsiaTheme="minorEastAsia" w:hAnsi="Tahoma" w:cs="Tahoma"/>
          <w:color w:val="262626"/>
          <w:kern w:val="24"/>
          <w:sz w:val="22"/>
          <w:szCs w:val="22"/>
          <w:lang w:val="es-ES"/>
        </w:rPr>
      </w:pPr>
      <w:r w:rsidRPr="00C555B4">
        <w:rPr>
          <w:rFonts w:ascii="Tahoma" w:eastAsiaTheme="minorEastAsia" w:hAnsi="Tahoma" w:cs="Tahoma"/>
          <w:color w:val="262626"/>
          <w:kern w:val="24"/>
          <w:sz w:val="22"/>
          <w:szCs w:val="22"/>
          <w:lang w:val="es-ES"/>
        </w:rPr>
        <w:t>4. Entrar en las comunidades piloto para la transversalización de la gestión ambiental con las Escuelas de Campo (ECAS). El haber logrado el fortalecimiento de las capacidades de los líderes comunales, capacita</w:t>
      </w:r>
      <w:r>
        <w:rPr>
          <w:rFonts w:ascii="Tahoma" w:eastAsiaTheme="minorEastAsia" w:hAnsi="Tahoma" w:cs="Tahoma"/>
          <w:color w:val="262626"/>
          <w:kern w:val="24"/>
          <w:sz w:val="22"/>
          <w:szCs w:val="22"/>
          <w:lang w:val="es-ES"/>
        </w:rPr>
        <w:t>n</w:t>
      </w:r>
      <w:r w:rsidRPr="00C555B4">
        <w:rPr>
          <w:rFonts w:ascii="Tahoma" w:eastAsiaTheme="minorEastAsia" w:hAnsi="Tahoma" w:cs="Tahoma"/>
          <w:color w:val="262626"/>
          <w:kern w:val="24"/>
          <w:sz w:val="22"/>
          <w:szCs w:val="22"/>
          <w:lang w:val="es-ES"/>
        </w:rPr>
        <w:t>do a promotores de la propia comunidad y poner en práctica medidas de adaptación concretas (mejor producción de cuyes vs ganado; mejores técnicas de aprovechamiento del agua para siembra-regadío; mejor producción de llamas vs caballos; entre otros). Esto fue clave para favorecer una apropiación del PC en las comunidades.</w:t>
      </w:r>
    </w:p>
    <w:p w14:paraId="2FB25A0F" w14:textId="77777777" w:rsidR="00FD6FFE" w:rsidRDefault="00FD6FFE" w:rsidP="00554764">
      <w:pPr>
        <w:pStyle w:val="NormalWeb"/>
        <w:spacing w:before="0" w:beforeAutospacing="0" w:after="0" w:afterAutospacing="0"/>
        <w:jc w:val="both"/>
        <w:rPr>
          <w:rFonts w:ascii="Tahoma" w:eastAsiaTheme="minorEastAsia" w:hAnsi="Tahoma" w:cs="Tahoma"/>
          <w:color w:val="262626"/>
          <w:kern w:val="24"/>
          <w:sz w:val="22"/>
          <w:szCs w:val="22"/>
          <w:lang w:val="es-ES"/>
        </w:rPr>
      </w:pPr>
    </w:p>
    <w:p w14:paraId="6835C884" w14:textId="77777777" w:rsidR="00E213A2" w:rsidRPr="00C555B4" w:rsidRDefault="00E22584" w:rsidP="00554764">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5. E</w:t>
      </w:r>
      <w:r w:rsidR="00E213A2" w:rsidRPr="00C555B4">
        <w:rPr>
          <w:rFonts w:ascii="Tahoma" w:eastAsiaTheme="minorEastAsia" w:hAnsi="Tahoma" w:cs="Tahoma"/>
          <w:color w:val="262626"/>
          <w:kern w:val="24"/>
          <w:sz w:val="22"/>
          <w:szCs w:val="22"/>
          <w:lang w:val="es-ES"/>
        </w:rPr>
        <w:t xml:space="preserve">ntrar en los municipios distritales a través </w:t>
      </w:r>
      <w:r w:rsidR="006149B2">
        <w:rPr>
          <w:rFonts w:ascii="Tahoma" w:eastAsiaTheme="minorEastAsia" w:hAnsi="Tahoma" w:cs="Tahoma"/>
          <w:color w:val="262626"/>
          <w:kern w:val="24"/>
          <w:sz w:val="22"/>
          <w:szCs w:val="22"/>
          <w:lang w:val="es-ES"/>
        </w:rPr>
        <w:t>de la obligación del cumplimiento legal</w:t>
      </w:r>
      <w:r w:rsidR="00E213A2" w:rsidRPr="00C555B4">
        <w:rPr>
          <w:rFonts w:ascii="Tahoma" w:eastAsiaTheme="minorEastAsia" w:hAnsi="Tahoma" w:cs="Tahoma"/>
          <w:color w:val="262626"/>
          <w:kern w:val="24"/>
          <w:sz w:val="22"/>
          <w:szCs w:val="22"/>
          <w:lang w:val="es-ES"/>
        </w:rPr>
        <w:t xml:space="preserve">. </w:t>
      </w:r>
      <w:r w:rsidR="00E213A2">
        <w:rPr>
          <w:rFonts w:ascii="Tahoma" w:eastAsiaTheme="minorEastAsia" w:hAnsi="Tahoma" w:cs="Tahoma"/>
          <w:color w:val="262626"/>
          <w:kern w:val="24"/>
          <w:sz w:val="22"/>
          <w:szCs w:val="22"/>
          <w:lang w:val="es-ES"/>
        </w:rPr>
        <w:t xml:space="preserve">Esta práctica seguida en el PC fue clave para comprometer a las autoridades municipales en el cumplimiento de la legislación en materia ambiental que correspondía a su completa responsabilidad (instrumentos en materia ambiental: UGA, CAM, plan de acción, agenda ambiental, política ambiental). Pero este compromiso municipal tiene un alcance efectivo en los nueve municipios porque hay un acompañamiento permanente en situ de una persona profesional por parte del PC para colaborar en cumplir con esta legislación. Además es reforzado por las campañas de comunicación y programas radiales donde son invitados a hablar en público en eventos o presentarse a la radio para hablar sobre el tema ambiental, lo que se convierte en si mismo en un incentivo político. </w:t>
      </w:r>
    </w:p>
    <w:p w14:paraId="725A4C56" w14:textId="77777777" w:rsidR="006122CF" w:rsidRDefault="006122CF" w:rsidP="005F243E">
      <w:pPr>
        <w:pStyle w:val="NormalWeb"/>
        <w:spacing w:before="0" w:beforeAutospacing="0" w:after="0" w:afterAutospacing="0"/>
        <w:jc w:val="both"/>
        <w:rPr>
          <w:rFonts w:ascii="Tahoma" w:eastAsiaTheme="minorEastAsia" w:hAnsi="Tahoma" w:cs="Tahoma"/>
          <w:color w:val="262626"/>
          <w:kern w:val="24"/>
          <w:sz w:val="22"/>
          <w:szCs w:val="22"/>
          <w:lang w:val="es-ES"/>
        </w:rPr>
      </w:pPr>
    </w:p>
    <w:p w14:paraId="0D2F7E06" w14:textId="77777777" w:rsidR="006122CF" w:rsidRDefault="006122CF" w:rsidP="005F243E">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Los principales obstáculos </w:t>
      </w:r>
      <w:r w:rsidR="00B405B0">
        <w:rPr>
          <w:rFonts w:ascii="Tahoma" w:eastAsiaTheme="minorEastAsia" w:hAnsi="Tahoma" w:cs="Tahoma"/>
          <w:color w:val="262626"/>
          <w:kern w:val="24"/>
          <w:sz w:val="22"/>
          <w:szCs w:val="22"/>
          <w:lang w:val="es-ES"/>
        </w:rPr>
        <w:t xml:space="preserve">y deficiencias </w:t>
      </w:r>
      <w:r>
        <w:rPr>
          <w:rFonts w:ascii="Tahoma" w:eastAsiaTheme="minorEastAsia" w:hAnsi="Tahoma" w:cs="Tahoma"/>
          <w:color w:val="262626"/>
          <w:kern w:val="24"/>
          <w:sz w:val="22"/>
          <w:szCs w:val="22"/>
          <w:lang w:val="es-ES"/>
        </w:rPr>
        <w:t>que impi</w:t>
      </w:r>
      <w:r w:rsidR="004A5D51">
        <w:rPr>
          <w:rFonts w:ascii="Tahoma" w:eastAsiaTheme="minorEastAsia" w:hAnsi="Tahoma" w:cs="Tahoma"/>
          <w:color w:val="262626"/>
          <w:kern w:val="24"/>
          <w:sz w:val="22"/>
          <w:szCs w:val="22"/>
          <w:lang w:val="es-ES"/>
        </w:rPr>
        <w:t>dieron una mejor apropiación</w:t>
      </w:r>
      <w:r w:rsidR="00F476C2">
        <w:rPr>
          <w:rFonts w:ascii="Tahoma" w:eastAsiaTheme="minorEastAsia" w:hAnsi="Tahoma" w:cs="Tahoma"/>
          <w:color w:val="262626"/>
          <w:kern w:val="24"/>
          <w:sz w:val="22"/>
          <w:szCs w:val="22"/>
          <w:lang w:val="es-ES"/>
        </w:rPr>
        <w:t xml:space="preserve"> en términos generales</w:t>
      </w:r>
      <w:r w:rsidR="004A5D51">
        <w:rPr>
          <w:rFonts w:ascii="Tahoma" w:eastAsiaTheme="minorEastAsia" w:hAnsi="Tahoma" w:cs="Tahoma"/>
          <w:color w:val="262626"/>
          <w:kern w:val="24"/>
          <w:sz w:val="22"/>
          <w:szCs w:val="22"/>
          <w:lang w:val="es-ES"/>
        </w:rPr>
        <w:t>.</w:t>
      </w:r>
    </w:p>
    <w:p w14:paraId="72026C8A" w14:textId="77777777" w:rsidR="001D48D0" w:rsidRDefault="001D48D0" w:rsidP="005F243E">
      <w:pPr>
        <w:pStyle w:val="NormalWeb"/>
        <w:spacing w:before="0" w:beforeAutospacing="0" w:after="0" w:afterAutospacing="0"/>
        <w:jc w:val="both"/>
        <w:rPr>
          <w:rFonts w:ascii="Tahoma" w:eastAsiaTheme="minorEastAsia" w:hAnsi="Tahoma" w:cs="Tahoma"/>
          <w:color w:val="262626"/>
          <w:kern w:val="24"/>
          <w:sz w:val="22"/>
          <w:szCs w:val="22"/>
          <w:lang w:val="es-ES"/>
        </w:rPr>
      </w:pPr>
    </w:p>
    <w:p w14:paraId="620AEB75" w14:textId="77777777" w:rsidR="00060372" w:rsidRPr="00247FAE" w:rsidRDefault="00060372" w:rsidP="00FF0F65">
      <w:pPr>
        <w:pStyle w:val="NormalWeb"/>
        <w:spacing w:before="0" w:beforeAutospacing="0" w:after="0" w:afterAutospacing="0"/>
        <w:jc w:val="both"/>
        <w:rPr>
          <w:rFonts w:ascii="Tahoma" w:eastAsiaTheme="minorEastAsia" w:hAnsi="Tahoma" w:cs="Tahoma"/>
          <w:color w:val="262626"/>
          <w:kern w:val="24"/>
          <w:sz w:val="22"/>
          <w:szCs w:val="22"/>
          <w:lang w:val="es-ES"/>
        </w:rPr>
      </w:pPr>
      <w:r w:rsidRPr="00247FAE">
        <w:rPr>
          <w:rFonts w:ascii="Tahoma" w:eastAsiaTheme="minorEastAsia" w:hAnsi="Tahoma" w:cs="Tahoma"/>
          <w:color w:val="262626"/>
          <w:kern w:val="24"/>
          <w:sz w:val="22"/>
          <w:szCs w:val="22"/>
          <w:lang w:val="es-ES"/>
        </w:rPr>
        <w:t>1. Que el PC desde un inicio no se diseñar</w:t>
      </w:r>
      <w:r>
        <w:rPr>
          <w:rFonts w:ascii="Tahoma" w:eastAsiaTheme="minorEastAsia" w:hAnsi="Tahoma" w:cs="Tahoma"/>
          <w:color w:val="262626"/>
          <w:kern w:val="24"/>
          <w:sz w:val="22"/>
          <w:szCs w:val="22"/>
          <w:lang w:val="es-ES"/>
        </w:rPr>
        <w:t>a</w:t>
      </w:r>
      <w:r w:rsidRPr="00247FAE">
        <w:rPr>
          <w:rFonts w:ascii="Tahoma" w:eastAsiaTheme="minorEastAsia" w:hAnsi="Tahoma" w:cs="Tahoma"/>
          <w:color w:val="262626"/>
          <w:kern w:val="24"/>
          <w:sz w:val="22"/>
          <w:szCs w:val="22"/>
          <w:lang w:val="es-ES"/>
        </w:rPr>
        <w:t xml:space="preserve"> e implementar</w:t>
      </w:r>
      <w:r>
        <w:rPr>
          <w:rFonts w:ascii="Tahoma" w:eastAsiaTheme="minorEastAsia" w:hAnsi="Tahoma" w:cs="Tahoma"/>
          <w:color w:val="262626"/>
          <w:kern w:val="24"/>
          <w:sz w:val="22"/>
          <w:szCs w:val="22"/>
          <w:lang w:val="es-ES"/>
        </w:rPr>
        <w:t>a</w:t>
      </w:r>
      <w:r w:rsidRPr="00247FAE">
        <w:rPr>
          <w:rFonts w:ascii="Tahoma" w:eastAsiaTheme="minorEastAsia" w:hAnsi="Tahoma" w:cs="Tahoma"/>
          <w:color w:val="262626"/>
          <w:kern w:val="24"/>
          <w:sz w:val="22"/>
          <w:szCs w:val="22"/>
          <w:lang w:val="es-ES"/>
        </w:rPr>
        <w:t xml:space="preserve"> bajo un enfoque participativo. No basta con plantearlo en un documento de programa debe propiciarse los mecanismos para garantizar la participación de los actores importantes e influyentes. </w:t>
      </w:r>
      <w:r w:rsidR="002D719C">
        <w:rPr>
          <w:rFonts w:ascii="Tahoma" w:eastAsiaTheme="minorEastAsia" w:hAnsi="Tahoma" w:cs="Tahoma"/>
          <w:color w:val="262626"/>
          <w:kern w:val="24"/>
          <w:sz w:val="22"/>
          <w:szCs w:val="22"/>
          <w:lang w:val="es-ES"/>
        </w:rPr>
        <w:lastRenderedPageBreak/>
        <w:t xml:space="preserve">Principalmente esta deficiencia de enfoque afectó al </w:t>
      </w:r>
      <w:r w:rsidR="006F3880">
        <w:rPr>
          <w:rFonts w:ascii="Tahoma" w:eastAsiaTheme="minorEastAsia" w:hAnsi="Tahoma" w:cs="Tahoma"/>
          <w:color w:val="262626"/>
          <w:kern w:val="24"/>
          <w:sz w:val="22"/>
          <w:szCs w:val="22"/>
          <w:lang w:val="es-ES"/>
        </w:rPr>
        <w:t>MINAM y al</w:t>
      </w:r>
      <w:r w:rsidR="00E07B44">
        <w:rPr>
          <w:rFonts w:ascii="Tahoma" w:eastAsiaTheme="minorEastAsia" w:hAnsi="Tahoma" w:cs="Tahoma"/>
          <w:color w:val="262626"/>
          <w:kern w:val="24"/>
          <w:sz w:val="22"/>
          <w:szCs w:val="22"/>
          <w:lang w:val="es-ES"/>
        </w:rPr>
        <w:t xml:space="preserve"> AMSAT en su rol de socios estratégicos para la implementación del PC bajo un enfoque de cuenca.</w:t>
      </w:r>
    </w:p>
    <w:p w14:paraId="57F7D51F" w14:textId="77777777" w:rsidR="00060372" w:rsidRDefault="00060372" w:rsidP="00B75C7F">
      <w:pPr>
        <w:pStyle w:val="NormalWeb"/>
        <w:spacing w:before="0" w:beforeAutospacing="0" w:after="0" w:afterAutospacing="0"/>
        <w:jc w:val="both"/>
        <w:rPr>
          <w:rFonts w:ascii="Tahoma" w:eastAsiaTheme="minorEastAsia" w:hAnsi="Tahoma" w:cs="Tahoma"/>
          <w:color w:val="262626"/>
          <w:kern w:val="24"/>
          <w:sz w:val="22"/>
          <w:szCs w:val="22"/>
          <w:lang w:val="es-ES"/>
        </w:rPr>
      </w:pPr>
    </w:p>
    <w:p w14:paraId="59B7FC7F" w14:textId="77777777" w:rsidR="00060372" w:rsidRPr="00247FAE" w:rsidRDefault="00060372" w:rsidP="00B75C7F">
      <w:pPr>
        <w:pStyle w:val="NormalWeb"/>
        <w:spacing w:before="0" w:beforeAutospacing="0" w:after="0" w:afterAutospacing="0"/>
        <w:jc w:val="both"/>
        <w:rPr>
          <w:rFonts w:ascii="Tahoma" w:eastAsiaTheme="minorEastAsia" w:hAnsi="Tahoma" w:cs="Tahoma"/>
          <w:color w:val="262626"/>
          <w:kern w:val="24"/>
          <w:sz w:val="22"/>
          <w:szCs w:val="22"/>
          <w:lang w:val="es-ES"/>
        </w:rPr>
      </w:pPr>
      <w:r w:rsidRPr="00247FAE">
        <w:rPr>
          <w:rFonts w:ascii="Tahoma" w:eastAsiaTheme="minorEastAsia" w:hAnsi="Tahoma" w:cs="Tahoma"/>
          <w:color w:val="262626"/>
          <w:kern w:val="24"/>
          <w:sz w:val="22"/>
          <w:szCs w:val="22"/>
          <w:lang w:val="es-ES"/>
        </w:rPr>
        <w:t>2. Que el PC desde el inicio no diseñar</w:t>
      </w:r>
      <w:r>
        <w:rPr>
          <w:rFonts w:ascii="Tahoma" w:eastAsiaTheme="minorEastAsia" w:hAnsi="Tahoma" w:cs="Tahoma"/>
          <w:color w:val="262626"/>
          <w:kern w:val="24"/>
          <w:sz w:val="22"/>
          <w:szCs w:val="22"/>
          <w:lang w:val="es-ES"/>
        </w:rPr>
        <w:t>a</w:t>
      </w:r>
      <w:r w:rsidRPr="00247FAE">
        <w:rPr>
          <w:rFonts w:ascii="Tahoma" w:eastAsiaTheme="minorEastAsia" w:hAnsi="Tahoma" w:cs="Tahoma"/>
          <w:color w:val="262626"/>
          <w:kern w:val="24"/>
          <w:sz w:val="22"/>
          <w:szCs w:val="22"/>
          <w:lang w:val="es-ES"/>
        </w:rPr>
        <w:t xml:space="preserve"> e implementar</w:t>
      </w:r>
      <w:r>
        <w:rPr>
          <w:rFonts w:ascii="Tahoma" w:eastAsiaTheme="minorEastAsia" w:hAnsi="Tahoma" w:cs="Tahoma"/>
          <w:color w:val="262626"/>
          <w:kern w:val="24"/>
          <w:sz w:val="22"/>
          <w:szCs w:val="22"/>
          <w:lang w:val="es-ES"/>
        </w:rPr>
        <w:t>a</w:t>
      </w:r>
      <w:r w:rsidRPr="00247FAE">
        <w:rPr>
          <w:rFonts w:ascii="Tahoma" w:eastAsiaTheme="minorEastAsia" w:hAnsi="Tahoma" w:cs="Tahoma"/>
          <w:color w:val="262626"/>
          <w:kern w:val="24"/>
          <w:sz w:val="22"/>
          <w:szCs w:val="22"/>
          <w:lang w:val="es-ES"/>
        </w:rPr>
        <w:t xml:space="preserve"> mecanismos </w:t>
      </w:r>
      <w:r w:rsidR="0024577D">
        <w:rPr>
          <w:rFonts w:ascii="Tahoma" w:eastAsiaTheme="minorEastAsia" w:hAnsi="Tahoma" w:cs="Tahoma"/>
          <w:color w:val="262626"/>
          <w:kern w:val="24"/>
          <w:sz w:val="22"/>
          <w:szCs w:val="22"/>
          <w:lang w:val="es-ES"/>
        </w:rPr>
        <w:t>que garantizarán</w:t>
      </w:r>
      <w:r w:rsidRPr="00247FAE">
        <w:rPr>
          <w:rFonts w:ascii="Tahoma" w:eastAsiaTheme="minorEastAsia" w:hAnsi="Tahoma" w:cs="Tahoma"/>
          <w:color w:val="262626"/>
          <w:kern w:val="24"/>
          <w:sz w:val="22"/>
          <w:szCs w:val="22"/>
          <w:lang w:val="es-ES"/>
        </w:rPr>
        <w:t xml:space="preserve"> un proceso de apropiación</w:t>
      </w:r>
      <w:r w:rsidR="000D00C2">
        <w:rPr>
          <w:rFonts w:ascii="Tahoma" w:eastAsiaTheme="minorEastAsia" w:hAnsi="Tahoma" w:cs="Tahoma"/>
          <w:color w:val="262626"/>
          <w:kern w:val="24"/>
          <w:sz w:val="22"/>
          <w:szCs w:val="22"/>
          <w:lang w:val="es-ES"/>
        </w:rPr>
        <w:t xml:space="preserve"> </w:t>
      </w:r>
      <w:r w:rsidRPr="00247FAE">
        <w:rPr>
          <w:rFonts w:ascii="Tahoma" w:eastAsiaTheme="minorEastAsia" w:hAnsi="Tahoma" w:cs="Tahoma"/>
          <w:color w:val="262626"/>
          <w:kern w:val="24"/>
          <w:sz w:val="22"/>
          <w:szCs w:val="22"/>
          <w:lang w:val="es-ES"/>
        </w:rPr>
        <w:t xml:space="preserve">(asignación presupuestaria sea en especie o financiera de los socios en la ejecución; convenios marco de operación conjunta incluyendo la firma de todos los actores en el documento de programa como un acto de compromiso público y político; canales abiertos de comunicación política para mostrar resultados conjuntos del PC, entre otros).  </w:t>
      </w:r>
    </w:p>
    <w:p w14:paraId="025E861B" w14:textId="77777777" w:rsidR="00060372" w:rsidRDefault="00060372" w:rsidP="00CA2003">
      <w:pPr>
        <w:pStyle w:val="NormalWeb"/>
        <w:spacing w:before="0" w:beforeAutospacing="0" w:after="0" w:afterAutospacing="0"/>
        <w:jc w:val="both"/>
        <w:rPr>
          <w:rFonts w:ascii="Tahoma" w:eastAsiaTheme="minorEastAsia" w:hAnsi="Tahoma" w:cs="Tahoma"/>
          <w:color w:val="262626"/>
          <w:kern w:val="24"/>
          <w:sz w:val="22"/>
          <w:szCs w:val="22"/>
          <w:lang w:val="es-ES"/>
        </w:rPr>
      </w:pPr>
    </w:p>
    <w:p w14:paraId="7F4B77D8" w14:textId="77777777" w:rsidR="00060372" w:rsidRDefault="00060372" w:rsidP="00CA2003">
      <w:pPr>
        <w:pStyle w:val="NormalWeb"/>
        <w:spacing w:before="0" w:beforeAutospacing="0" w:after="0" w:afterAutospacing="0"/>
        <w:jc w:val="both"/>
        <w:rPr>
          <w:rFonts w:ascii="Tahoma" w:eastAsiaTheme="minorEastAsia" w:hAnsi="Tahoma" w:cs="Tahoma"/>
          <w:color w:val="262626"/>
          <w:kern w:val="24"/>
          <w:sz w:val="22"/>
          <w:szCs w:val="22"/>
          <w:lang w:val="es-ES"/>
        </w:rPr>
      </w:pPr>
      <w:r w:rsidRPr="00247FAE">
        <w:rPr>
          <w:rFonts w:ascii="Tahoma" w:eastAsiaTheme="minorEastAsia" w:hAnsi="Tahoma" w:cs="Tahoma"/>
          <w:color w:val="262626"/>
          <w:kern w:val="24"/>
          <w:sz w:val="22"/>
          <w:szCs w:val="22"/>
          <w:lang w:val="es-ES"/>
        </w:rPr>
        <w:t>3. Que el PC desde el inicio no diseñará una estrategia clara de intervención asociada a una adecuada planificación afect</w:t>
      </w:r>
      <w:r>
        <w:rPr>
          <w:rFonts w:ascii="Tahoma" w:eastAsiaTheme="minorEastAsia" w:hAnsi="Tahoma" w:cs="Tahoma"/>
          <w:color w:val="262626"/>
          <w:kern w:val="24"/>
          <w:sz w:val="22"/>
          <w:szCs w:val="22"/>
          <w:lang w:val="es-ES"/>
        </w:rPr>
        <w:t>ó</w:t>
      </w:r>
      <w:r w:rsidRPr="00247FAE">
        <w:rPr>
          <w:rFonts w:ascii="Tahoma" w:eastAsiaTheme="minorEastAsia" w:hAnsi="Tahoma" w:cs="Tahoma"/>
          <w:color w:val="262626"/>
          <w:kern w:val="24"/>
          <w:sz w:val="22"/>
          <w:szCs w:val="22"/>
          <w:lang w:val="es-ES"/>
        </w:rPr>
        <w:t xml:space="preserve"> la apropiación. Esta situación circunscrita a riesgos como los cambios de administración, manejo de temas conflictivos como los socio</w:t>
      </w:r>
      <w:r>
        <w:rPr>
          <w:rFonts w:ascii="Tahoma" w:eastAsiaTheme="minorEastAsia" w:hAnsi="Tahoma" w:cs="Tahoma"/>
          <w:color w:val="262626"/>
          <w:kern w:val="24"/>
          <w:sz w:val="22"/>
          <w:szCs w:val="22"/>
          <w:lang w:val="es-ES"/>
        </w:rPr>
        <w:t>-</w:t>
      </w:r>
      <w:r w:rsidRPr="00247FAE">
        <w:rPr>
          <w:rFonts w:ascii="Tahoma" w:eastAsiaTheme="minorEastAsia" w:hAnsi="Tahoma" w:cs="Tahoma"/>
          <w:color w:val="262626"/>
          <w:kern w:val="24"/>
          <w:sz w:val="22"/>
          <w:szCs w:val="22"/>
          <w:lang w:val="es-ES"/>
        </w:rPr>
        <w:t>ambientales, metodologías cambiantes u otras prioridades definidas en áreas geográficas pueden ser obstáculos de la apropiación. No basta un marco de resultados que señale actores importantes e influyentes o un análisis de riesgos sino se ponen en práctica medidas correctivas.</w:t>
      </w:r>
      <w:r w:rsidR="00503E7F">
        <w:rPr>
          <w:rFonts w:ascii="Tahoma" w:eastAsiaTheme="minorEastAsia" w:hAnsi="Tahoma" w:cs="Tahoma"/>
          <w:color w:val="262626"/>
          <w:kern w:val="24"/>
          <w:sz w:val="22"/>
          <w:szCs w:val="22"/>
          <w:lang w:val="es-ES"/>
        </w:rPr>
        <w:t xml:space="preserve"> Esta situación afectó la apropiación en </w:t>
      </w:r>
      <w:r w:rsidR="00FF2A2D">
        <w:rPr>
          <w:rFonts w:ascii="Tahoma" w:eastAsiaTheme="minorEastAsia" w:hAnsi="Tahoma" w:cs="Tahoma"/>
          <w:color w:val="262626"/>
          <w:kern w:val="24"/>
          <w:sz w:val="22"/>
          <w:szCs w:val="22"/>
          <w:lang w:val="es-ES"/>
        </w:rPr>
        <w:t xml:space="preserve">las autoridades políticas en las dos regiones y en las comunidades </w:t>
      </w:r>
      <w:r w:rsidR="004C3A50">
        <w:rPr>
          <w:rFonts w:ascii="Tahoma" w:eastAsiaTheme="minorEastAsia" w:hAnsi="Tahoma" w:cs="Tahoma"/>
          <w:color w:val="262626"/>
          <w:kern w:val="24"/>
          <w:sz w:val="22"/>
          <w:szCs w:val="22"/>
          <w:lang w:val="es-ES"/>
        </w:rPr>
        <w:t>de intervención que no fueron piloto</w:t>
      </w:r>
      <w:r w:rsidR="00FF2A2D">
        <w:rPr>
          <w:rFonts w:ascii="Tahoma" w:eastAsiaTheme="minorEastAsia" w:hAnsi="Tahoma" w:cs="Tahoma"/>
          <w:color w:val="262626"/>
          <w:kern w:val="24"/>
          <w:sz w:val="22"/>
          <w:szCs w:val="22"/>
          <w:lang w:val="es-ES"/>
        </w:rPr>
        <w:t>.</w:t>
      </w:r>
      <w:r w:rsidR="00503E7F">
        <w:rPr>
          <w:rFonts w:ascii="Tahoma" w:eastAsiaTheme="minorEastAsia" w:hAnsi="Tahoma" w:cs="Tahoma"/>
          <w:color w:val="262626"/>
          <w:kern w:val="24"/>
          <w:sz w:val="22"/>
          <w:szCs w:val="22"/>
          <w:lang w:val="es-ES"/>
        </w:rPr>
        <w:t xml:space="preserve"> </w:t>
      </w:r>
    </w:p>
    <w:p w14:paraId="0D41A8F6" w14:textId="77777777" w:rsidR="00060372" w:rsidRDefault="00060372" w:rsidP="00830F91">
      <w:pPr>
        <w:pStyle w:val="NormalWeb"/>
        <w:spacing w:before="0" w:beforeAutospacing="0" w:after="0" w:afterAutospacing="0"/>
        <w:jc w:val="both"/>
        <w:rPr>
          <w:rFonts w:ascii="Tahoma" w:eastAsiaTheme="minorEastAsia" w:hAnsi="Tahoma" w:cs="Tahoma"/>
          <w:color w:val="262626"/>
          <w:kern w:val="24"/>
          <w:sz w:val="22"/>
          <w:szCs w:val="22"/>
          <w:lang w:val="es-ES"/>
        </w:rPr>
      </w:pPr>
    </w:p>
    <w:p w14:paraId="2AFBA9C7" w14:textId="77777777" w:rsidR="00060372" w:rsidRPr="00247FAE" w:rsidRDefault="00060372" w:rsidP="00830F91">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4. Que el PC tuvo un faltante de tiempo de acción por su dispersión geográfica y la ausencia de planificar un proceso consolidado desde el inicio. En la medida que los procesos de capacitación, asistencia técnica y acompañamiento hubieran tenido al menos dos ciclos (por ejemplo dos planes operativos anuales en las comunidades piloto, funcionamiento de las CAM, UGAS utilizando el SIG con reportes que se utilizan en el municipio, programas radiales consolidados, entre otros) esto mejoraría la apropiación al grado de garantizar una mayor sostenibilidad de los procesos. </w:t>
      </w:r>
    </w:p>
    <w:p w14:paraId="13AD0AEA" w14:textId="77777777" w:rsidR="00C555B4" w:rsidRDefault="00550035" w:rsidP="00C555B4">
      <w:pPr>
        <w:pStyle w:val="NormalWeb"/>
        <w:spacing w:before="0" w:beforeAutospacing="0" w:after="0" w:afterAutospacing="0"/>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 xml:space="preserve"> </w:t>
      </w:r>
      <w:r w:rsidR="003075BF">
        <w:rPr>
          <w:rFonts w:ascii="Tahoma" w:eastAsiaTheme="minorEastAsia" w:hAnsi="Tahoma" w:cs="Tahoma"/>
          <w:color w:val="262626"/>
          <w:kern w:val="24"/>
          <w:sz w:val="22"/>
          <w:szCs w:val="22"/>
          <w:lang w:val="es-ES"/>
        </w:rPr>
        <w:t xml:space="preserve"> </w:t>
      </w:r>
      <w:r w:rsidR="00325577">
        <w:rPr>
          <w:rFonts w:ascii="Tahoma" w:eastAsiaTheme="minorEastAsia" w:hAnsi="Tahoma" w:cs="Tahoma"/>
          <w:color w:val="262626"/>
          <w:kern w:val="24"/>
          <w:sz w:val="22"/>
          <w:szCs w:val="22"/>
          <w:lang w:val="es-ES"/>
        </w:rPr>
        <w:t xml:space="preserve"> </w:t>
      </w:r>
      <w:r w:rsidR="003049F3">
        <w:rPr>
          <w:rFonts w:ascii="Tahoma" w:eastAsiaTheme="minorEastAsia" w:hAnsi="Tahoma" w:cs="Tahoma"/>
          <w:color w:val="262626"/>
          <w:kern w:val="24"/>
          <w:sz w:val="22"/>
          <w:szCs w:val="22"/>
          <w:lang w:val="es-ES"/>
        </w:rPr>
        <w:t xml:space="preserve"> </w:t>
      </w:r>
    </w:p>
    <w:p w14:paraId="708881C1" w14:textId="77777777" w:rsidR="000A7F33" w:rsidRDefault="006D64A3" w:rsidP="004A1BBB">
      <w:pPr>
        <w:jc w:val="both"/>
        <w:rPr>
          <w:rFonts w:ascii="Tahoma" w:eastAsiaTheme="minorEastAsia" w:hAnsi="Tahoma" w:cs="Tahoma"/>
          <w:color w:val="262626"/>
          <w:kern w:val="24"/>
          <w:sz w:val="22"/>
          <w:szCs w:val="22"/>
          <w:lang w:val="es-ES"/>
        </w:rPr>
      </w:pPr>
      <w:r>
        <w:rPr>
          <w:rFonts w:ascii="Tahoma" w:eastAsiaTheme="minorEastAsia" w:hAnsi="Tahoma" w:cs="Tahoma"/>
          <w:color w:val="262626"/>
          <w:kern w:val="24"/>
          <w:sz w:val="22"/>
          <w:szCs w:val="22"/>
          <w:lang w:val="es-ES"/>
        </w:rPr>
        <w:t>E</w:t>
      </w:r>
      <w:r w:rsidR="00016A61">
        <w:rPr>
          <w:rFonts w:ascii="Tahoma" w:eastAsiaTheme="minorEastAsia" w:hAnsi="Tahoma" w:cs="Tahoma"/>
          <w:color w:val="262626"/>
          <w:kern w:val="24"/>
          <w:sz w:val="22"/>
          <w:szCs w:val="22"/>
          <w:lang w:val="es-ES"/>
        </w:rPr>
        <w:t xml:space="preserve">l balance </w:t>
      </w:r>
      <w:r>
        <w:rPr>
          <w:rFonts w:ascii="Tahoma" w:eastAsiaTheme="minorEastAsia" w:hAnsi="Tahoma" w:cs="Tahoma"/>
          <w:color w:val="262626"/>
          <w:kern w:val="24"/>
          <w:sz w:val="22"/>
          <w:szCs w:val="22"/>
          <w:lang w:val="es-ES"/>
        </w:rPr>
        <w:t xml:space="preserve">general </w:t>
      </w:r>
      <w:r w:rsidR="00016A61">
        <w:rPr>
          <w:rFonts w:ascii="Tahoma" w:eastAsiaTheme="minorEastAsia" w:hAnsi="Tahoma" w:cs="Tahoma"/>
          <w:color w:val="262626"/>
          <w:kern w:val="24"/>
          <w:sz w:val="22"/>
          <w:szCs w:val="22"/>
          <w:lang w:val="es-ES"/>
        </w:rPr>
        <w:t xml:space="preserve">de </w:t>
      </w:r>
      <w:r w:rsidR="0034663D">
        <w:rPr>
          <w:rFonts w:ascii="Tahoma" w:eastAsiaTheme="minorEastAsia" w:hAnsi="Tahoma" w:cs="Tahoma"/>
          <w:color w:val="262626"/>
          <w:kern w:val="24"/>
          <w:sz w:val="22"/>
          <w:szCs w:val="22"/>
          <w:lang w:val="es-ES"/>
        </w:rPr>
        <w:t>l</w:t>
      </w:r>
      <w:r w:rsidR="006177FF">
        <w:rPr>
          <w:rFonts w:ascii="Tahoma" w:eastAsiaTheme="minorEastAsia" w:hAnsi="Tahoma" w:cs="Tahoma"/>
          <w:color w:val="262626"/>
          <w:kern w:val="24"/>
          <w:sz w:val="22"/>
          <w:szCs w:val="22"/>
          <w:lang w:val="es-ES"/>
        </w:rPr>
        <w:t>a</w:t>
      </w:r>
      <w:r w:rsidR="004A5D51" w:rsidRPr="008607B7">
        <w:rPr>
          <w:rFonts w:ascii="Tahoma" w:eastAsiaTheme="minorEastAsia" w:hAnsi="Tahoma" w:cs="Tahoma"/>
          <w:color w:val="262626"/>
          <w:kern w:val="24"/>
          <w:sz w:val="22"/>
          <w:szCs w:val="22"/>
          <w:lang w:val="es-ES"/>
        </w:rPr>
        <w:t xml:space="preserve"> apropiación</w:t>
      </w:r>
      <w:r w:rsidR="0034663D">
        <w:rPr>
          <w:rFonts w:ascii="Tahoma" w:eastAsiaTheme="minorEastAsia" w:hAnsi="Tahoma" w:cs="Tahoma"/>
          <w:color w:val="262626"/>
          <w:kern w:val="24"/>
          <w:sz w:val="22"/>
          <w:szCs w:val="22"/>
          <w:lang w:val="es-ES"/>
        </w:rPr>
        <w:t xml:space="preserve"> lograda por el PC </w:t>
      </w:r>
      <w:r w:rsidR="00016A61">
        <w:rPr>
          <w:rFonts w:ascii="Tahoma" w:eastAsiaTheme="minorEastAsia" w:hAnsi="Tahoma" w:cs="Tahoma"/>
          <w:color w:val="262626"/>
          <w:kern w:val="24"/>
          <w:sz w:val="22"/>
          <w:szCs w:val="22"/>
          <w:lang w:val="es-ES"/>
        </w:rPr>
        <w:t>en las</w:t>
      </w:r>
      <w:r w:rsidR="00207279">
        <w:rPr>
          <w:rFonts w:ascii="Tahoma" w:eastAsiaTheme="minorEastAsia" w:hAnsi="Tahoma" w:cs="Tahoma"/>
          <w:color w:val="262626"/>
          <w:kern w:val="24"/>
          <w:sz w:val="22"/>
          <w:szCs w:val="22"/>
          <w:lang w:val="es-ES"/>
        </w:rPr>
        <w:t xml:space="preserve"> diferentes instancias y niveles</w:t>
      </w:r>
      <w:r w:rsidR="005D252E">
        <w:rPr>
          <w:rFonts w:ascii="Tahoma" w:eastAsiaTheme="minorEastAsia" w:hAnsi="Tahoma" w:cs="Tahoma"/>
          <w:color w:val="262626"/>
          <w:kern w:val="24"/>
          <w:sz w:val="22"/>
          <w:szCs w:val="22"/>
          <w:lang w:val="es-ES"/>
        </w:rPr>
        <w:t xml:space="preserve"> de abordaje</w:t>
      </w:r>
      <w:r w:rsidR="00016A61">
        <w:rPr>
          <w:rFonts w:ascii="Tahoma" w:eastAsiaTheme="minorEastAsia" w:hAnsi="Tahoma" w:cs="Tahoma"/>
          <w:color w:val="262626"/>
          <w:kern w:val="24"/>
          <w:sz w:val="22"/>
          <w:szCs w:val="22"/>
          <w:lang w:val="es-ES"/>
        </w:rPr>
        <w:t xml:space="preserve"> sugiere que </w:t>
      </w:r>
      <w:r w:rsidR="00025957">
        <w:rPr>
          <w:rFonts w:ascii="Tahoma" w:eastAsiaTheme="minorEastAsia" w:hAnsi="Tahoma" w:cs="Tahoma"/>
          <w:color w:val="262626"/>
          <w:kern w:val="24"/>
          <w:sz w:val="22"/>
          <w:szCs w:val="22"/>
          <w:lang w:val="es-ES"/>
        </w:rPr>
        <w:t xml:space="preserve">se </w:t>
      </w:r>
      <w:r w:rsidR="004A4030">
        <w:rPr>
          <w:rFonts w:ascii="Tahoma" w:eastAsiaTheme="minorEastAsia" w:hAnsi="Tahoma" w:cs="Tahoma"/>
          <w:color w:val="262626"/>
          <w:kern w:val="24"/>
          <w:sz w:val="22"/>
          <w:szCs w:val="22"/>
          <w:lang w:val="es-ES"/>
        </w:rPr>
        <w:t xml:space="preserve">desarrolló </w:t>
      </w:r>
      <w:r w:rsidR="00025957">
        <w:rPr>
          <w:rFonts w:ascii="Tahoma" w:eastAsiaTheme="minorEastAsia" w:hAnsi="Tahoma" w:cs="Tahoma"/>
          <w:color w:val="262626"/>
          <w:kern w:val="24"/>
          <w:sz w:val="22"/>
          <w:szCs w:val="22"/>
          <w:lang w:val="es-ES"/>
        </w:rPr>
        <w:t>un proceso adecuado</w:t>
      </w:r>
      <w:r w:rsidR="001E1415">
        <w:rPr>
          <w:rFonts w:ascii="Tahoma" w:eastAsiaTheme="minorEastAsia" w:hAnsi="Tahoma" w:cs="Tahoma"/>
          <w:color w:val="262626"/>
          <w:kern w:val="24"/>
          <w:sz w:val="22"/>
          <w:szCs w:val="22"/>
          <w:lang w:val="es-ES"/>
        </w:rPr>
        <w:t xml:space="preserve"> </w:t>
      </w:r>
      <w:r w:rsidR="00025957">
        <w:rPr>
          <w:rFonts w:ascii="Tahoma" w:eastAsiaTheme="minorEastAsia" w:hAnsi="Tahoma" w:cs="Tahoma"/>
          <w:color w:val="262626"/>
          <w:kern w:val="24"/>
          <w:sz w:val="22"/>
          <w:szCs w:val="22"/>
          <w:lang w:val="es-ES"/>
        </w:rPr>
        <w:t>que podría haber garantizado</w:t>
      </w:r>
      <w:r w:rsidR="000111F1">
        <w:rPr>
          <w:rFonts w:ascii="Tahoma" w:eastAsiaTheme="minorEastAsia" w:hAnsi="Tahoma" w:cs="Tahoma"/>
          <w:color w:val="262626"/>
          <w:kern w:val="24"/>
          <w:sz w:val="22"/>
          <w:szCs w:val="22"/>
          <w:lang w:val="es-ES"/>
        </w:rPr>
        <w:t xml:space="preserve"> la sostenibilidad. Esto siempre y cuando se </w:t>
      </w:r>
      <w:r w:rsidR="009B2B02">
        <w:rPr>
          <w:rFonts w:ascii="Tahoma" w:eastAsiaTheme="minorEastAsia" w:hAnsi="Tahoma" w:cs="Tahoma"/>
          <w:color w:val="262626"/>
          <w:kern w:val="24"/>
          <w:sz w:val="22"/>
          <w:szCs w:val="22"/>
          <w:lang w:val="es-ES"/>
        </w:rPr>
        <w:t>hubieran consolidado los procesos y se logrará una institucionalización</w:t>
      </w:r>
      <w:r w:rsidR="000111F1">
        <w:rPr>
          <w:rFonts w:ascii="Tahoma" w:eastAsiaTheme="minorEastAsia" w:hAnsi="Tahoma" w:cs="Tahoma"/>
          <w:color w:val="262626"/>
          <w:kern w:val="24"/>
          <w:sz w:val="22"/>
          <w:szCs w:val="22"/>
          <w:lang w:val="es-ES"/>
        </w:rPr>
        <w:t xml:space="preserve"> </w:t>
      </w:r>
      <w:r w:rsidR="009B2B02">
        <w:rPr>
          <w:rFonts w:ascii="Tahoma" w:eastAsiaTheme="minorEastAsia" w:hAnsi="Tahoma" w:cs="Tahoma"/>
          <w:color w:val="262626"/>
          <w:kern w:val="24"/>
          <w:sz w:val="22"/>
          <w:szCs w:val="22"/>
          <w:lang w:val="es-ES"/>
        </w:rPr>
        <w:t>funcional</w:t>
      </w:r>
      <w:r w:rsidR="00306884">
        <w:rPr>
          <w:rFonts w:ascii="Tahoma" w:eastAsiaTheme="minorEastAsia" w:hAnsi="Tahoma" w:cs="Tahoma"/>
          <w:color w:val="262626"/>
          <w:kern w:val="24"/>
          <w:sz w:val="22"/>
          <w:szCs w:val="22"/>
          <w:lang w:val="es-ES"/>
        </w:rPr>
        <w:t>, por lo cual el nivel de apropiación alcanzado no garantiza la sostenibilidad</w:t>
      </w:r>
      <w:r w:rsidR="000111F1">
        <w:rPr>
          <w:rFonts w:ascii="Tahoma" w:eastAsiaTheme="minorEastAsia" w:hAnsi="Tahoma" w:cs="Tahoma"/>
          <w:color w:val="262626"/>
          <w:kern w:val="24"/>
          <w:sz w:val="22"/>
          <w:szCs w:val="22"/>
          <w:lang w:val="es-ES"/>
        </w:rPr>
        <w:t>.</w:t>
      </w:r>
      <w:r w:rsidR="009906B6">
        <w:rPr>
          <w:rFonts w:ascii="Tahoma" w:eastAsiaTheme="minorEastAsia" w:hAnsi="Tahoma" w:cs="Tahoma"/>
          <w:color w:val="262626"/>
          <w:kern w:val="24"/>
          <w:sz w:val="22"/>
          <w:szCs w:val="22"/>
          <w:lang w:val="es-ES"/>
        </w:rPr>
        <w:t xml:space="preserve"> De ahí, la recomendación de planificar </w:t>
      </w:r>
      <w:r w:rsidR="00755483">
        <w:rPr>
          <w:rFonts w:ascii="Tahoma" w:eastAsiaTheme="minorEastAsia" w:hAnsi="Tahoma" w:cs="Tahoma"/>
          <w:color w:val="262626"/>
          <w:kern w:val="24"/>
          <w:sz w:val="22"/>
          <w:szCs w:val="22"/>
          <w:lang w:val="es-ES"/>
        </w:rPr>
        <w:t>al menos dos ciclos completos de los procesos</w:t>
      </w:r>
      <w:r w:rsidR="00762A65">
        <w:rPr>
          <w:rFonts w:ascii="Tahoma" w:eastAsiaTheme="minorEastAsia" w:hAnsi="Tahoma" w:cs="Tahoma"/>
          <w:color w:val="262626"/>
          <w:kern w:val="24"/>
          <w:sz w:val="22"/>
          <w:szCs w:val="22"/>
          <w:lang w:val="es-ES"/>
        </w:rPr>
        <w:t xml:space="preserve"> participativos y comunales</w:t>
      </w:r>
      <w:r w:rsidR="00755483">
        <w:rPr>
          <w:rFonts w:ascii="Tahoma" w:eastAsiaTheme="minorEastAsia" w:hAnsi="Tahoma" w:cs="Tahoma"/>
          <w:color w:val="262626"/>
          <w:kern w:val="24"/>
          <w:sz w:val="22"/>
          <w:szCs w:val="22"/>
          <w:lang w:val="es-ES"/>
        </w:rPr>
        <w:t xml:space="preserve"> llevados a cabo</w:t>
      </w:r>
      <w:r w:rsidR="00762A65">
        <w:rPr>
          <w:rStyle w:val="FootnoteReference"/>
          <w:rFonts w:ascii="Tahoma" w:eastAsiaTheme="minorEastAsia" w:hAnsi="Tahoma"/>
          <w:color w:val="262626"/>
          <w:kern w:val="24"/>
          <w:sz w:val="22"/>
          <w:szCs w:val="22"/>
          <w:lang w:val="es-ES"/>
        </w:rPr>
        <w:footnoteReference w:id="41"/>
      </w:r>
      <w:r w:rsidR="00CC0425">
        <w:rPr>
          <w:rFonts w:ascii="Tahoma" w:eastAsiaTheme="minorEastAsia" w:hAnsi="Tahoma" w:cs="Tahoma"/>
          <w:color w:val="262626"/>
          <w:kern w:val="24"/>
          <w:sz w:val="22"/>
          <w:szCs w:val="22"/>
          <w:lang w:val="es-ES"/>
        </w:rPr>
        <w:t xml:space="preserve"> (</w:t>
      </w:r>
      <w:r w:rsidR="00214C30">
        <w:rPr>
          <w:rFonts w:ascii="Tahoma" w:eastAsiaTheme="minorEastAsia" w:hAnsi="Tahoma" w:cs="Tahoma"/>
          <w:color w:val="262626"/>
          <w:kern w:val="24"/>
          <w:sz w:val="22"/>
          <w:szCs w:val="22"/>
          <w:lang w:val="es-ES"/>
        </w:rPr>
        <w:t>al menos dos planes operativos anuales comunales</w:t>
      </w:r>
      <w:r w:rsidR="00CC0425">
        <w:rPr>
          <w:rFonts w:ascii="Tahoma" w:eastAsiaTheme="minorEastAsia" w:hAnsi="Tahoma" w:cs="Tahoma"/>
          <w:color w:val="262626"/>
          <w:kern w:val="24"/>
          <w:sz w:val="22"/>
          <w:szCs w:val="22"/>
          <w:lang w:val="es-ES"/>
        </w:rPr>
        <w:t>, seguimiento de los procesos de capacitación</w:t>
      </w:r>
      <w:r w:rsidR="009474EC">
        <w:rPr>
          <w:rFonts w:ascii="Tahoma" w:eastAsiaTheme="minorEastAsia" w:hAnsi="Tahoma" w:cs="Tahoma"/>
          <w:color w:val="262626"/>
          <w:kern w:val="24"/>
          <w:sz w:val="22"/>
          <w:szCs w:val="22"/>
          <w:lang w:val="es-ES"/>
        </w:rPr>
        <w:t xml:space="preserve"> y</w:t>
      </w:r>
      <w:r w:rsidR="0019390D">
        <w:rPr>
          <w:rFonts w:ascii="Tahoma" w:eastAsiaTheme="minorEastAsia" w:hAnsi="Tahoma" w:cs="Tahoma"/>
          <w:color w:val="262626"/>
          <w:kern w:val="24"/>
          <w:sz w:val="22"/>
          <w:szCs w:val="22"/>
          <w:lang w:val="es-ES"/>
        </w:rPr>
        <w:t xml:space="preserve"> asistencia técnica concluidos</w:t>
      </w:r>
      <w:r w:rsidR="00CC0425">
        <w:rPr>
          <w:rFonts w:ascii="Tahoma" w:eastAsiaTheme="minorEastAsia" w:hAnsi="Tahoma" w:cs="Tahoma"/>
          <w:color w:val="262626"/>
          <w:kern w:val="24"/>
          <w:sz w:val="22"/>
          <w:szCs w:val="22"/>
          <w:lang w:val="es-ES"/>
        </w:rPr>
        <w:t>: promotores</w:t>
      </w:r>
      <w:r w:rsidR="0019390D">
        <w:rPr>
          <w:rFonts w:ascii="Tahoma" w:eastAsiaTheme="minorEastAsia" w:hAnsi="Tahoma" w:cs="Tahoma"/>
          <w:color w:val="262626"/>
          <w:kern w:val="24"/>
          <w:sz w:val="22"/>
          <w:szCs w:val="22"/>
          <w:lang w:val="es-ES"/>
        </w:rPr>
        <w:t xml:space="preserve"> comunales</w:t>
      </w:r>
      <w:r w:rsidR="00CC0425">
        <w:rPr>
          <w:rFonts w:ascii="Tahoma" w:eastAsiaTheme="minorEastAsia" w:hAnsi="Tahoma" w:cs="Tahoma"/>
          <w:color w:val="262626"/>
          <w:kern w:val="24"/>
          <w:sz w:val="22"/>
          <w:szCs w:val="22"/>
          <w:lang w:val="es-ES"/>
        </w:rPr>
        <w:t xml:space="preserve"> de las ECAS, aprendices</w:t>
      </w:r>
      <w:r w:rsidR="0019390D">
        <w:rPr>
          <w:rFonts w:ascii="Tahoma" w:eastAsiaTheme="minorEastAsia" w:hAnsi="Tahoma" w:cs="Tahoma"/>
          <w:color w:val="262626"/>
          <w:kern w:val="24"/>
          <w:sz w:val="22"/>
          <w:szCs w:val="22"/>
          <w:lang w:val="es-ES"/>
        </w:rPr>
        <w:t xml:space="preserve"> comunales</w:t>
      </w:r>
      <w:r w:rsidR="00CC0425">
        <w:rPr>
          <w:rFonts w:ascii="Tahoma" w:eastAsiaTheme="minorEastAsia" w:hAnsi="Tahoma" w:cs="Tahoma"/>
          <w:color w:val="262626"/>
          <w:kern w:val="24"/>
          <w:sz w:val="22"/>
          <w:szCs w:val="22"/>
          <w:lang w:val="es-ES"/>
        </w:rPr>
        <w:t xml:space="preserve"> </w:t>
      </w:r>
      <w:r w:rsidR="0019390D">
        <w:rPr>
          <w:rFonts w:ascii="Tahoma" w:eastAsiaTheme="minorEastAsia" w:hAnsi="Tahoma" w:cs="Tahoma"/>
          <w:color w:val="262626"/>
          <w:kern w:val="24"/>
          <w:sz w:val="22"/>
          <w:szCs w:val="22"/>
          <w:lang w:val="es-ES"/>
        </w:rPr>
        <w:t>para construir las</w:t>
      </w:r>
      <w:r w:rsidR="00CC0425">
        <w:rPr>
          <w:rFonts w:ascii="Tahoma" w:eastAsiaTheme="minorEastAsia" w:hAnsi="Tahoma" w:cs="Tahoma"/>
          <w:color w:val="262626"/>
          <w:kern w:val="24"/>
          <w:sz w:val="22"/>
          <w:szCs w:val="22"/>
          <w:lang w:val="es-ES"/>
        </w:rPr>
        <w:t xml:space="preserve"> cocinas mejoradas)</w:t>
      </w:r>
      <w:r w:rsidR="005112B4">
        <w:rPr>
          <w:rFonts w:ascii="Tahoma" w:eastAsiaTheme="minorEastAsia" w:hAnsi="Tahoma" w:cs="Tahoma"/>
          <w:color w:val="262626"/>
          <w:kern w:val="24"/>
          <w:sz w:val="22"/>
          <w:szCs w:val="22"/>
          <w:lang w:val="es-ES"/>
        </w:rPr>
        <w:t xml:space="preserve"> y cuando se trata de </w:t>
      </w:r>
      <w:r w:rsidR="001C3C0D">
        <w:rPr>
          <w:rFonts w:ascii="Tahoma" w:eastAsiaTheme="minorEastAsia" w:hAnsi="Tahoma" w:cs="Tahoma"/>
          <w:color w:val="262626"/>
          <w:kern w:val="24"/>
          <w:sz w:val="22"/>
          <w:szCs w:val="22"/>
          <w:lang w:val="es-ES"/>
        </w:rPr>
        <w:t xml:space="preserve">la </w:t>
      </w:r>
      <w:r w:rsidR="005112B4">
        <w:rPr>
          <w:rFonts w:ascii="Tahoma" w:eastAsiaTheme="minorEastAsia" w:hAnsi="Tahoma" w:cs="Tahoma"/>
          <w:color w:val="262626"/>
          <w:kern w:val="24"/>
          <w:sz w:val="22"/>
          <w:szCs w:val="22"/>
          <w:lang w:val="es-ES"/>
        </w:rPr>
        <w:t xml:space="preserve">institucionalización </w:t>
      </w:r>
      <w:r w:rsidR="001C3C0D">
        <w:rPr>
          <w:rFonts w:ascii="Tahoma" w:eastAsiaTheme="minorEastAsia" w:hAnsi="Tahoma" w:cs="Tahoma"/>
          <w:color w:val="262626"/>
          <w:kern w:val="24"/>
          <w:sz w:val="22"/>
          <w:szCs w:val="22"/>
          <w:lang w:val="es-ES"/>
        </w:rPr>
        <w:t xml:space="preserve">planificar </w:t>
      </w:r>
      <w:r w:rsidR="005112B4">
        <w:rPr>
          <w:rFonts w:ascii="Tahoma" w:eastAsiaTheme="minorEastAsia" w:hAnsi="Tahoma" w:cs="Tahoma"/>
          <w:color w:val="262626"/>
          <w:kern w:val="24"/>
          <w:sz w:val="22"/>
          <w:szCs w:val="22"/>
          <w:lang w:val="es-ES"/>
        </w:rPr>
        <w:t xml:space="preserve"> </w:t>
      </w:r>
      <w:r w:rsidR="00D37838">
        <w:rPr>
          <w:rFonts w:ascii="Tahoma" w:eastAsiaTheme="minorEastAsia" w:hAnsi="Tahoma" w:cs="Tahoma"/>
          <w:color w:val="262626"/>
          <w:kern w:val="24"/>
          <w:sz w:val="22"/>
          <w:szCs w:val="22"/>
          <w:lang w:val="es-ES"/>
        </w:rPr>
        <w:t xml:space="preserve">la entrada en </w:t>
      </w:r>
      <w:r w:rsidR="005112B4">
        <w:rPr>
          <w:rFonts w:ascii="Tahoma" w:eastAsiaTheme="minorEastAsia" w:hAnsi="Tahoma" w:cs="Tahoma"/>
          <w:color w:val="262626"/>
          <w:kern w:val="24"/>
          <w:sz w:val="22"/>
          <w:szCs w:val="22"/>
          <w:lang w:val="es-ES"/>
        </w:rPr>
        <w:t>funcionamiento</w:t>
      </w:r>
      <w:r w:rsidR="00D37838">
        <w:rPr>
          <w:rFonts w:ascii="Tahoma" w:eastAsiaTheme="minorEastAsia" w:hAnsi="Tahoma" w:cs="Tahoma"/>
          <w:color w:val="262626"/>
          <w:kern w:val="24"/>
          <w:sz w:val="22"/>
          <w:szCs w:val="22"/>
          <w:lang w:val="es-ES"/>
        </w:rPr>
        <w:t xml:space="preserve"> (</w:t>
      </w:r>
      <w:r w:rsidR="00755483">
        <w:rPr>
          <w:rFonts w:ascii="Tahoma" w:eastAsiaTheme="minorEastAsia" w:hAnsi="Tahoma" w:cs="Tahoma"/>
          <w:color w:val="262626"/>
          <w:kern w:val="24"/>
          <w:sz w:val="22"/>
          <w:szCs w:val="22"/>
          <w:lang w:val="es-ES"/>
        </w:rPr>
        <w:t xml:space="preserve">CAM funcionando,  </w:t>
      </w:r>
      <w:r w:rsidR="003D6585">
        <w:rPr>
          <w:rFonts w:ascii="Tahoma" w:eastAsiaTheme="minorEastAsia" w:hAnsi="Tahoma" w:cs="Tahoma"/>
          <w:color w:val="262626"/>
          <w:kern w:val="24"/>
          <w:sz w:val="22"/>
          <w:szCs w:val="22"/>
          <w:lang w:val="es-ES"/>
        </w:rPr>
        <w:t xml:space="preserve">planes de acción municipal ejecutándose, </w:t>
      </w:r>
      <w:r w:rsidR="00D37838">
        <w:rPr>
          <w:rFonts w:ascii="Tahoma" w:eastAsiaTheme="minorEastAsia" w:hAnsi="Tahoma" w:cs="Tahoma"/>
          <w:color w:val="262626"/>
          <w:kern w:val="24"/>
          <w:sz w:val="22"/>
          <w:szCs w:val="22"/>
          <w:lang w:val="es-ES"/>
        </w:rPr>
        <w:t xml:space="preserve">SIG utilizado, </w:t>
      </w:r>
      <w:r w:rsidR="003D6585">
        <w:rPr>
          <w:rFonts w:ascii="Tahoma" w:eastAsiaTheme="minorEastAsia" w:hAnsi="Tahoma" w:cs="Tahoma"/>
          <w:color w:val="262626"/>
          <w:kern w:val="24"/>
          <w:sz w:val="22"/>
          <w:szCs w:val="22"/>
          <w:lang w:val="es-ES"/>
        </w:rPr>
        <w:t>etc.).</w:t>
      </w:r>
      <w:r w:rsidR="00755483">
        <w:rPr>
          <w:rFonts w:ascii="Tahoma" w:eastAsiaTheme="minorEastAsia" w:hAnsi="Tahoma" w:cs="Tahoma"/>
          <w:color w:val="262626"/>
          <w:kern w:val="24"/>
          <w:sz w:val="22"/>
          <w:szCs w:val="22"/>
          <w:lang w:val="es-ES"/>
        </w:rPr>
        <w:t xml:space="preserve"> </w:t>
      </w:r>
      <w:r w:rsidR="009906B6">
        <w:rPr>
          <w:rFonts w:ascii="Tahoma" w:eastAsiaTheme="minorEastAsia" w:hAnsi="Tahoma" w:cs="Tahoma"/>
          <w:color w:val="262626"/>
          <w:kern w:val="24"/>
          <w:sz w:val="22"/>
          <w:szCs w:val="22"/>
          <w:lang w:val="es-ES"/>
        </w:rPr>
        <w:t xml:space="preserve"> </w:t>
      </w:r>
    </w:p>
    <w:p w14:paraId="3FE6C5A5" w14:textId="77777777" w:rsidR="000C156D" w:rsidRDefault="000C156D" w:rsidP="004A1BBB">
      <w:pPr>
        <w:jc w:val="both"/>
        <w:rPr>
          <w:rFonts w:ascii="Tahoma" w:eastAsiaTheme="minorEastAsia" w:hAnsi="Tahoma" w:cs="Tahoma"/>
          <w:color w:val="262626"/>
          <w:kern w:val="24"/>
          <w:sz w:val="10"/>
          <w:szCs w:val="22"/>
          <w:lang w:val="es-ES"/>
        </w:rPr>
      </w:pPr>
    </w:p>
    <w:p w14:paraId="5B39CCC1" w14:textId="77777777" w:rsidR="00B417A5" w:rsidRDefault="00B417A5" w:rsidP="004A1BBB">
      <w:pPr>
        <w:jc w:val="both"/>
        <w:rPr>
          <w:rFonts w:ascii="Tahoma" w:eastAsiaTheme="minorEastAsia" w:hAnsi="Tahoma" w:cs="Tahoma"/>
          <w:color w:val="262626"/>
          <w:kern w:val="24"/>
          <w:sz w:val="10"/>
          <w:szCs w:val="22"/>
          <w:lang w:val="es-ES"/>
        </w:rPr>
      </w:pPr>
    </w:p>
    <w:p w14:paraId="5370E46D" w14:textId="77777777" w:rsidR="00B417A5" w:rsidRPr="000C156D" w:rsidRDefault="00B417A5" w:rsidP="004A1BBB">
      <w:pPr>
        <w:jc w:val="both"/>
        <w:rPr>
          <w:rFonts w:ascii="Tahoma" w:eastAsiaTheme="minorEastAsia" w:hAnsi="Tahoma" w:cs="Tahoma"/>
          <w:color w:val="262626"/>
          <w:kern w:val="24"/>
          <w:sz w:val="10"/>
          <w:szCs w:val="22"/>
          <w:lang w:val="es-ES"/>
        </w:rPr>
      </w:pPr>
    </w:p>
    <w:p w14:paraId="5E4D8184" w14:textId="77777777" w:rsidR="009F40DF" w:rsidRDefault="009F40DF" w:rsidP="003B1986">
      <w:pPr>
        <w:pStyle w:val="Heading1"/>
        <w:spacing w:before="0"/>
        <w:rPr>
          <w:rFonts w:ascii="Tahoma" w:hAnsi="Tahoma"/>
          <w:sz w:val="24"/>
        </w:rPr>
      </w:pPr>
      <w:bookmarkStart w:id="49" w:name="_Toc199786715"/>
    </w:p>
    <w:p w14:paraId="13392096" w14:textId="77777777" w:rsidR="006022D4" w:rsidRPr="003B1986" w:rsidRDefault="00AE2409" w:rsidP="003B1986">
      <w:pPr>
        <w:pStyle w:val="Heading1"/>
        <w:spacing w:before="0"/>
        <w:rPr>
          <w:rFonts w:ascii="Tahoma" w:hAnsi="Tahoma"/>
          <w:sz w:val="24"/>
        </w:rPr>
      </w:pPr>
      <w:r>
        <w:rPr>
          <w:rFonts w:ascii="Tahoma" w:hAnsi="Tahoma"/>
          <w:sz w:val="24"/>
        </w:rPr>
        <w:t>V</w:t>
      </w:r>
      <w:r w:rsidR="003B1986">
        <w:rPr>
          <w:rFonts w:ascii="Tahoma" w:hAnsi="Tahoma"/>
          <w:sz w:val="24"/>
        </w:rPr>
        <w:t xml:space="preserve">. </w:t>
      </w:r>
      <w:r w:rsidR="006022D4" w:rsidRPr="003B1986">
        <w:rPr>
          <w:rFonts w:ascii="Tahoma" w:hAnsi="Tahoma"/>
          <w:sz w:val="24"/>
        </w:rPr>
        <w:t xml:space="preserve">Principales logros </w:t>
      </w:r>
      <w:r w:rsidR="003B1986">
        <w:rPr>
          <w:rFonts w:ascii="Tahoma" w:hAnsi="Tahoma"/>
          <w:sz w:val="24"/>
        </w:rPr>
        <w:t xml:space="preserve">y retos </w:t>
      </w:r>
      <w:r w:rsidR="006022D4" w:rsidRPr="003B1986">
        <w:rPr>
          <w:rFonts w:ascii="Tahoma" w:hAnsi="Tahoma"/>
          <w:sz w:val="24"/>
        </w:rPr>
        <w:t>en el marco de la Reforma de la ONU y su componente de Unidos para la Acción</w:t>
      </w:r>
      <w:bookmarkEnd w:id="49"/>
    </w:p>
    <w:p w14:paraId="11A3E593" w14:textId="77777777" w:rsidR="003B1986" w:rsidRPr="000C156D" w:rsidRDefault="003B1986" w:rsidP="006022D4">
      <w:pPr>
        <w:rPr>
          <w:rFonts w:ascii="Tahoma" w:hAnsi="Tahoma"/>
          <w:sz w:val="22"/>
        </w:rPr>
      </w:pPr>
    </w:p>
    <w:p w14:paraId="57AAEC07" w14:textId="77777777" w:rsidR="0066557D" w:rsidRPr="00B1190A" w:rsidRDefault="0066557D" w:rsidP="0066557D">
      <w:pPr>
        <w:widowControl w:val="0"/>
        <w:autoSpaceDE w:val="0"/>
        <w:autoSpaceDN w:val="0"/>
        <w:adjustRightInd w:val="0"/>
        <w:jc w:val="both"/>
        <w:rPr>
          <w:rFonts w:ascii="Tahoma" w:hAnsi="Tahoma" w:cs="Calibri"/>
          <w:sz w:val="22"/>
          <w:szCs w:val="22"/>
        </w:rPr>
      </w:pPr>
      <w:r w:rsidRPr="00B1190A">
        <w:rPr>
          <w:rFonts w:ascii="Tahoma" w:hAnsi="Tahoma" w:cs="Calibri"/>
          <w:sz w:val="22"/>
          <w:szCs w:val="22"/>
        </w:rPr>
        <w:t>El F-ODM fue constituido en 200</w:t>
      </w:r>
      <w:r>
        <w:rPr>
          <w:rFonts w:ascii="Tahoma" w:hAnsi="Tahoma" w:cs="Calibri"/>
          <w:sz w:val="22"/>
          <w:szCs w:val="22"/>
        </w:rPr>
        <w:t>6</w:t>
      </w:r>
      <w:r w:rsidRPr="00B1190A">
        <w:rPr>
          <w:rFonts w:ascii="Tahoma" w:hAnsi="Tahoma" w:cs="Calibri"/>
          <w:sz w:val="22"/>
          <w:szCs w:val="22"/>
        </w:rPr>
        <w:t xml:space="preserve"> tras un acuerdo entre el Gobierno de España y el Programa de Naciones Unidas para el Desarrollo (PNUD). Entre los principios que guiarían los programas </w:t>
      </w:r>
      <w:r>
        <w:rPr>
          <w:rFonts w:ascii="Tahoma" w:hAnsi="Tahoma" w:cs="Calibri"/>
          <w:sz w:val="22"/>
          <w:szCs w:val="22"/>
        </w:rPr>
        <w:t>apoyados</w:t>
      </w:r>
      <w:r w:rsidRPr="00B1190A">
        <w:rPr>
          <w:rFonts w:ascii="Tahoma" w:hAnsi="Tahoma" w:cs="Calibri"/>
          <w:sz w:val="22"/>
          <w:szCs w:val="22"/>
        </w:rPr>
        <w:t xml:space="preserve"> por el F-ODM, est</w:t>
      </w:r>
      <w:r>
        <w:rPr>
          <w:rFonts w:ascii="Tahoma" w:hAnsi="Tahoma" w:cs="Calibri"/>
          <w:sz w:val="22"/>
          <w:szCs w:val="22"/>
        </w:rPr>
        <w:t>á</w:t>
      </w:r>
      <w:r w:rsidRPr="00B1190A">
        <w:rPr>
          <w:rFonts w:ascii="Tahoma" w:hAnsi="Tahoma" w:cs="Calibri"/>
          <w:sz w:val="22"/>
          <w:szCs w:val="22"/>
        </w:rPr>
        <w:t xml:space="preserve"> el esfuerzo de las Naciones Unidas por realizar un trabajo conjunto interagencial con el objetivo común de favorecer la consecución de los Objetivos de Desarrollo del Milenio (ODM).</w:t>
      </w:r>
    </w:p>
    <w:p w14:paraId="532DA827" w14:textId="77777777" w:rsidR="0066557D" w:rsidRPr="00B1190A" w:rsidRDefault="0066557D" w:rsidP="0066557D">
      <w:pPr>
        <w:widowControl w:val="0"/>
        <w:autoSpaceDE w:val="0"/>
        <w:autoSpaceDN w:val="0"/>
        <w:adjustRightInd w:val="0"/>
        <w:jc w:val="both"/>
        <w:rPr>
          <w:rFonts w:ascii="Tahoma" w:hAnsi="Tahoma" w:cs="Calibri"/>
          <w:sz w:val="22"/>
          <w:szCs w:val="22"/>
        </w:rPr>
      </w:pPr>
      <w:r w:rsidRPr="00B1190A">
        <w:rPr>
          <w:rFonts w:ascii="Tahoma" w:hAnsi="Tahoma" w:cs="Calibri"/>
          <w:sz w:val="22"/>
          <w:szCs w:val="22"/>
        </w:rPr>
        <w:t xml:space="preserve">Este trabajo interagencial también debía realizarse sobre una gestión de colaboración con el gobierno nacional, regional y provincial, la sociedad organizada y las comunidades para propiciar el desarrollo. </w:t>
      </w:r>
    </w:p>
    <w:p w14:paraId="1998B151" w14:textId="77777777" w:rsidR="0066557D" w:rsidRPr="00B1190A" w:rsidRDefault="0066557D" w:rsidP="0066557D">
      <w:pPr>
        <w:widowControl w:val="0"/>
        <w:autoSpaceDE w:val="0"/>
        <w:autoSpaceDN w:val="0"/>
        <w:adjustRightInd w:val="0"/>
        <w:jc w:val="both"/>
        <w:rPr>
          <w:rFonts w:ascii="Tahoma" w:hAnsi="Tahoma" w:cs="Calibri"/>
          <w:sz w:val="22"/>
          <w:szCs w:val="22"/>
        </w:rPr>
      </w:pPr>
      <w:r w:rsidRPr="00B1190A">
        <w:rPr>
          <w:rFonts w:ascii="Tahoma" w:hAnsi="Tahoma" w:cs="Calibri"/>
          <w:sz w:val="22"/>
          <w:szCs w:val="22"/>
        </w:rPr>
        <w:t>Por lo tanto, se considera que es sumamente importante entender la forma como en este programa se propiciaron espacios de trabajo interagencial, y de qué forma se avanzó en la reforma del SNU, y qué prácticas y mecanismos se llevaron a cabo. En definitiva, si fue en realidad un espacio de trabajo “conjunto”. Es necesario también tener en cuenta las siguientes consideraciones: entender la reforma como un proceso de largo plazo, en el que las metas de reforma previstas a alcanzar en el contexto de la gestión de un PC deben quedar establecidas; y que trabajo conjunto, implica tener una visión conjunta integral común plasmada en el marco de resultados del PC, de tal manera se logre la armonización y el entendimiento entre las diferentes agencias participantes.</w:t>
      </w:r>
    </w:p>
    <w:p w14:paraId="09A81721" w14:textId="77777777" w:rsidR="0066557D" w:rsidRPr="00B1190A" w:rsidRDefault="0066557D" w:rsidP="0066557D">
      <w:pPr>
        <w:widowControl w:val="0"/>
        <w:autoSpaceDE w:val="0"/>
        <w:autoSpaceDN w:val="0"/>
        <w:adjustRightInd w:val="0"/>
        <w:jc w:val="both"/>
        <w:rPr>
          <w:rFonts w:ascii="Tahoma" w:hAnsi="Tahoma" w:cs="Calibri"/>
          <w:sz w:val="22"/>
          <w:szCs w:val="22"/>
        </w:rPr>
      </w:pPr>
      <w:r w:rsidRPr="00B1190A">
        <w:rPr>
          <w:rFonts w:ascii="Tahoma" w:hAnsi="Tahoma" w:cs="Calibri"/>
          <w:sz w:val="22"/>
          <w:szCs w:val="22"/>
        </w:rPr>
        <w:t>Se pretende valorar y analizar los esfuerzos de armonización de procesos internos, esfuerzos de colaboración más allá de procesos administrativos y quehaceres institucionales, entre otros.</w:t>
      </w:r>
    </w:p>
    <w:p w14:paraId="108C161F" w14:textId="77777777" w:rsidR="0066557D" w:rsidRPr="00B1190A" w:rsidRDefault="0066557D" w:rsidP="0066557D">
      <w:pPr>
        <w:widowControl w:val="0"/>
        <w:autoSpaceDE w:val="0"/>
        <w:autoSpaceDN w:val="0"/>
        <w:adjustRightInd w:val="0"/>
        <w:jc w:val="both"/>
        <w:rPr>
          <w:rFonts w:ascii="Tahoma" w:eastAsia="Times New Roman" w:hAnsi="Tahoma" w:cs="Calibri"/>
          <w:sz w:val="22"/>
          <w:szCs w:val="22"/>
        </w:rPr>
      </w:pPr>
      <w:r w:rsidRPr="00B1190A">
        <w:rPr>
          <w:rFonts w:ascii="Tahoma" w:hAnsi="Tahoma" w:cs="Calibri"/>
          <w:sz w:val="22"/>
          <w:szCs w:val="22"/>
        </w:rPr>
        <w:t>La mini-encuesta en línea como método de recolección de información (</w:t>
      </w:r>
      <w:r w:rsidRPr="006E32EF">
        <w:rPr>
          <w:rFonts w:ascii="Tahoma" w:hAnsi="Tahoma" w:cs="Calibri"/>
          <w:sz w:val="22"/>
          <w:szCs w:val="22"/>
        </w:rPr>
        <w:t>ver figura 2),</w:t>
      </w:r>
      <w:r w:rsidRPr="00B1190A">
        <w:rPr>
          <w:rFonts w:ascii="Tahoma" w:hAnsi="Tahoma" w:cs="Calibri"/>
          <w:sz w:val="22"/>
          <w:szCs w:val="22"/>
        </w:rPr>
        <w:t xml:space="preserve"> se aplicó a</w:t>
      </w:r>
      <w:r>
        <w:rPr>
          <w:rFonts w:ascii="Tahoma" w:hAnsi="Tahoma" w:cs="Calibri"/>
          <w:sz w:val="22"/>
          <w:szCs w:val="22"/>
        </w:rPr>
        <w:t xml:space="preserve"> las agencias del SNU para abor</w:t>
      </w:r>
      <w:r w:rsidRPr="00B1190A">
        <w:rPr>
          <w:rFonts w:ascii="Tahoma" w:hAnsi="Tahoma" w:cs="Calibri"/>
          <w:sz w:val="22"/>
          <w:szCs w:val="22"/>
        </w:rPr>
        <w:t>dar el tema de los logros alcanzados en materia de reforma de la ONU en el marco de la gest</w:t>
      </w:r>
      <w:r>
        <w:rPr>
          <w:rFonts w:ascii="Tahoma" w:hAnsi="Tahoma" w:cs="Calibri"/>
          <w:sz w:val="22"/>
          <w:szCs w:val="22"/>
        </w:rPr>
        <w:t>ión del PC de Cambio Climático</w:t>
      </w:r>
      <w:r>
        <w:rPr>
          <w:rFonts w:ascii="Tahoma" w:eastAsia="Times New Roman" w:hAnsi="Tahoma" w:cs="Calibri"/>
          <w:sz w:val="22"/>
          <w:szCs w:val="22"/>
        </w:rPr>
        <w:t>, como complemento a las entrevistas realizadas.</w:t>
      </w:r>
    </w:p>
    <w:p w14:paraId="69396186" w14:textId="245879C6" w:rsidR="00B1190A" w:rsidRDefault="0066557D" w:rsidP="006E32EF">
      <w:pPr>
        <w:jc w:val="both"/>
        <w:rPr>
          <w:rFonts w:ascii="Tahoma" w:eastAsia="Times New Roman" w:hAnsi="Tahoma" w:cs="Calibri"/>
          <w:sz w:val="22"/>
          <w:szCs w:val="22"/>
        </w:rPr>
      </w:pPr>
      <w:r w:rsidRPr="00B1190A">
        <w:rPr>
          <w:rFonts w:ascii="Tahoma" w:eastAsia="Times New Roman" w:hAnsi="Tahoma" w:cs="Calibri"/>
          <w:sz w:val="22"/>
          <w:szCs w:val="22"/>
        </w:rPr>
        <w:t xml:space="preserve">A continuación se detallan los principales logros </w:t>
      </w:r>
      <w:r>
        <w:rPr>
          <w:rFonts w:ascii="Tahoma" w:eastAsia="Times New Roman" w:hAnsi="Tahoma" w:cs="Calibri"/>
          <w:sz w:val="22"/>
          <w:szCs w:val="22"/>
        </w:rPr>
        <w:t>d</w:t>
      </w:r>
      <w:r w:rsidRPr="00B1190A">
        <w:rPr>
          <w:rFonts w:ascii="Tahoma" w:eastAsia="Times New Roman" w:hAnsi="Tahoma" w:cs="Calibri"/>
          <w:sz w:val="22"/>
          <w:szCs w:val="22"/>
        </w:rPr>
        <w:t>el Sistema de Naciones Unidas en Perú a partir de la experiencia de PC de cambio climático</w:t>
      </w:r>
      <w:r w:rsidR="00326DE4">
        <w:rPr>
          <w:rFonts w:ascii="Tahoma" w:eastAsia="Times New Roman" w:hAnsi="Tahoma" w:cs="Calibri"/>
          <w:sz w:val="22"/>
          <w:szCs w:val="22"/>
        </w:rPr>
        <w:t>, derivados de la mini-encuesta, de las entrevistas realizadas y de la observación participante.</w:t>
      </w:r>
    </w:p>
    <w:p w14:paraId="2CF7FB0C" w14:textId="77777777" w:rsidR="00B417A5" w:rsidRDefault="00B417A5" w:rsidP="006E32EF">
      <w:pPr>
        <w:jc w:val="both"/>
        <w:rPr>
          <w:rFonts w:ascii="Tahoma" w:eastAsia="Times New Roman" w:hAnsi="Tahoma" w:cs="Calibri"/>
          <w:sz w:val="22"/>
          <w:szCs w:val="22"/>
        </w:rPr>
      </w:pPr>
    </w:p>
    <w:p w14:paraId="4066BFD8" w14:textId="77777777" w:rsidR="00B417A5" w:rsidRDefault="00B417A5" w:rsidP="006E32EF">
      <w:pPr>
        <w:jc w:val="both"/>
        <w:rPr>
          <w:rFonts w:ascii="Tahoma" w:eastAsia="Times New Roman" w:hAnsi="Tahoma" w:cs="Calibri"/>
          <w:sz w:val="22"/>
          <w:szCs w:val="22"/>
        </w:rPr>
      </w:pPr>
    </w:p>
    <w:p w14:paraId="40DA9C0F" w14:textId="77777777" w:rsidR="00B417A5" w:rsidRDefault="00B417A5" w:rsidP="006E32EF">
      <w:pPr>
        <w:jc w:val="both"/>
        <w:rPr>
          <w:rFonts w:ascii="Tahoma" w:eastAsia="Times New Roman" w:hAnsi="Tahoma" w:cs="Calibri"/>
          <w:sz w:val="22"/>
          <w:szCs w:val="22"/>
        </w:rPr>
      </w:pPr>
    </w:p>
    <w:p w14:paraId="1DA1B615" w14:textId="77777777" w:rsidR="00B417A5" w:rsidRDefault="00B417A5" w:rsidP="006E32EF">
      <w:pPr>
        <w:jc w:val="both"/>
        <w:rPr>
          <w:rFonts w:ascii="Tahoma" w:eastAsia="Times New Roman" w:hAnsi="Tahoma" w:cs="Calibri"/>
          <w:sz w:val="22"/>
          <w:szCs w:val="22"/>
        </w:rPr>
      </w:pPr>
    </w:p>
    <w:p w14:paraId="5FD2F3CE" w14:textId="77777777" w:rsidR="00B417A5" w:rsidRDefault="00B417A5" w:rsidP="006E32EF">
      <w:pPr>
        <w:jc w:val="both"/>
        <w:rPr>
          <w:rFonts w:ascii="Tahoma" w:eastAsia="Times New Roman" w:hAnsi="Tahoma" w:cs="Calibri"/>
          <w:sz w:val="22"/>
          <w:szCs w:val="22"/>
        </w:rPr>
      </w:pPr>
    </w:p>
    <w:p w14:paraId="42F24CE2" w14:textId="77777777" w:rsidR="00B417A5" w:rsidRPr="00B1190A" w:rsidRDefault="00B417A5" w:rsidP="006E32EF">
      <w:pPr>
        <w:jc w:val="both"/>
        <w:rPr>
          <w:rFonts w:ascii="Tahoma" w:eastAsia="Times New Roman" w:hAnsi="Tahoma" w:cs="Calibri"/>
          <w:sz w:val="22"/>
          <w:szCs w:val="22"/>
        </w:rPr>
      </w:pPr>
    </w:p>
    <w:p w14:paraId="595F4FB5" w14:textId="77777777" w:rsidR="00B1190A" w:rsidRPr="00EF1C70" w:rsidRDefault="006E32EF" w:rsidP="006E32EF">
      <w:pPr>
        <w:pStyle w:val="Caption"/>
        <w:rPr>
          <w:rFonts w:ascii="Tahoma" w:hAnsi="Tahoma" w:cs="Tahoma"/>
          <w:color w:val="1F497D" w:themeColor="text2"/>
          <w:sz w:val="24"/>
          <w:szCs w:val="22"/>
        </w:rPr>
      </w:pPr>
      <w:bookmarkStart w:id="50" w:name="_Toc199587277"/>
      <w:r w:rsidRPr="00EF1C70">
        <w:rPr>
          <w:rFonts w:ascii="Tahoma" w:hAnsi="Tahoma" w:cs="Tahoma"/>
          <w:sz w:val="22"/>
        </w:rPr>
        <w:lastRenderedPageBreak/>
        <w:t xml:space="preserve">Figura  </w:t>
      </w:r>
      <w:r w:rsidR="00941514" w:rsidRPr="00EF1C70">
        <w:rPr>
          <w:rFonts w:ascii="Tahoma" w:hAnsi="Tahoma" w:cs="Tahoma"/>
          <w:sz w:val="22"/>
        </w:rPr>
        <w:fldChar w:fldCharType="begin"/>
      </w:r>
      <w:r w:rsidRPr="00EF1C70">
        <w:rPr>
          <w:rFonts w:ascii="Tahoma" w:hAnsi="Tahoma" w:cs="Tahoma"/>
          <w:sz w:val="22"/>
        </w:rPr>
        <w:instrText xml:space="preserve"> SEQ Figura_ \* ARABIC </w:instrText>
      </w:r>
      <w:r w:rsidR="00941514" w:rsidRPr="00EF1C70">
        <w:rPr>
          <w:rFonts w:ascii="Tahoma" w:hAnsi="Tahoma" w:cs="Tahoma"/>
          <w:sz w:val="22"/>
        </w:rPr>
        <w:fldChar w:fldCharType="separate"/>
      </w:r>
      <w:r w:rsidR="005F5BB4">
        <w:rPr>
          <w:rFonts w:ascii="Tahoma" w:hAnsi="Tahoma" w:cs="Tahoma"/>
          <w:noProof/>
          <w:sz w:val="22"/>
        </w:rPr>
        <w:t>2</w:t>
      </w:r>
      <w:r w:rsidR="00941514" w:rsidRPr="00EF1C70">
        <w:rPr>
          <w:rFonts w:ascii="Tahoma" w:hAnsi="Tahoma" w:cs="Tahoma"/>
          <w:sz w:val="22"/>
        </w:rPr>
        <w:fldChar w:fldCharType="end"/>
      </w:r>
      <w:r w:rsidRPr="00EF1C70">
        <w:rPr>
          <w:rFonts w:ascii="Tahoma" w:hAnsi="Tahoma" w:cs="Tahoma"/>
          <w:sz w:val="22"/>
        </w:rPr>
        <w:t xml:space="preserve"> </w:t>
      </w:r>
      <w:r w:rsidR="00B1190A" w:rsidRPr="00EF1C70">
        <w:rPr>
          <w:rFonts w:ascii="Tahoma" w:hAnsi="Tahoma" w:cs="Tahoma"/>
          <w:b w:val="0"/>
          <w:sz w:val="22"/>
        </w:rPr>
        <w:t>Mini-encuesta en línea</w:t>
      </w:r>
      <w:bookmarkEnd w:id="50"/>
    </w:p>
    <w:p w14:paraId="3881C086" w14:textId="77777777" w:rsidR="00B1190A" w:rsidRPr="00B1190A" w:rsidRDefault="00B1190A" w:rsidP="00B1190A">
      <w:pPr>
        <w:widowControl w:val="0"/>
        <w:autoSpaceDE w:val="0"/>
        <w:autoSpaceDN w:val="0"/>
        <w:adjustRightInd w:val="0"/>
        <w:jc w:val="both"/>
        <w:rPr>
          <w:rFonts w:ascii="Tahoma" w:hAnsi="Tahoma" w:cs="Calibri"/>
          <w:sz w:val="22"/>
          <w:szCs w:val="22"/>
        </w:rPr>
      </w:pPr>
      <w:r w:rsidRPr="00B1190A">
        <w:rPr>
          <w:rFonts w:ascii="Tahoma" w:hAnsi="Tahoma" w:cs="Calibri"/>
          <w:noProof/>
          <w:sz w:val="22"/>
          <w:szCs w:val="22"/>
          <w:lang w:val="en-US"/>
        </w:rPr>
        <w:drawing>
          <wp:inline distT="0" distB="0" distL="0" distR="0" wp14:anchorId="2A122ABF" wp14:editId="15FEB72F">
            <wp:extent cx="5478145" cy="2646257"/>
            <wp:effectExtent l="25400" t="25400" r="33655" b="20955"/>
            <wp:docPr id="14" name="Picture 3" descr="Macintosh HD:Users:leomoreira:Desktop:Captura de pantalla 2012-03-09 a la(s) 21.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omoreira:Desktop:Captura de pantalla 2012-03-09 a la(s) 21.38.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145" cy="2646257"/>
                    </a:xfrm>
                    <a:prstGeom prst="rect">
                      <a:avLst/>
                    </a:prstGeom>
                    <a:noFill/>
                    <a:ln w="12700" cmpd="sng">
                      <a:solidFill>
                        <a:schemeClr val="tx2"/>
                      </a:solidFill>
                    </a:ln>
                  </pic:spPr>
                </pic:pic>
              </a:graphicData>
            </a:graphic>
          </wp:inline>
        </w:drawing>
      </w:r>
    </w:p>
    <w:p w14:paraId="64C3B27D" w14:textId="77777777" w:rsidR="00B1190A" w:rsidRPr="00EF1C70" w:rsidRDefault="00B1190A" w:rsidP="00B1190A">
      <w:pPr>
        <w:rPr>
          <w:rFonts w:ascii="Tahoma" w:eastAsia="Calibri" w:hAnsi="Tahoma" w:cs="Tahoma"/>
          <w:bCs/>
          <w:sz w:val="22"/>
          <w:szCs w:val="20"/>
          <w:lang w:val="es-ES"/>
        </w:rPr>
      </w:pPr>
      <w:r w:rsidRPr="00EF1C70">
        <w:rPr>
          <w:rFonts w:ascii="Tahoma" w:eastAsia="Calibri" w:hAnsi="Tahoma" w:cs="Tahoma"/>
          <w:b/>
          <w:bCs/>
          <w:sz w:val="22"/>
          <w:szCs w:val="20"/>
          <w:lang w:val="es-ES"/>
        </w:rPr>
        <w:t>Fuente</w:t>
      </w:r>
      <w:r w:rsidRPr="00EF1C70">
        <w:rPr>
          <w:rFonts w:ascii="Tahoma" w:eastAsia="Calibri" w:hAnsi="Tahoma" w:cs="Tahoma"/>
          <w:bCs/>
          <w:sz w:val="22"/>
          <w:szCs w:val="20"/>
          <w:lang w:val="es-ES"/>
        </w:rPr>
        <w:t>: Elaboración propia</w:t>
      </w:r>
    </w:p>
    <w:p w14:paraId="42A34F22" w14:textId="1236E482" w:rsidR="00F94899" w:rsidRDefault="00F94899" w:rsidP="00F94899">
      <w:pPr>
        <w:jc w:val="both"/>
        <w:rPr>
          <w:rFonts w:ascii="Tahoma" w:eastAsia="Times New Roman" w:hAnsi="Tahoma" w:cs="Calibri"/>
          <w:sz w:val="22"/>
          <w:szCs w:val="22"/>
        </w:rPr>
      </w:pPr>
      <w:r>
        <w:rPr>
          <w:rFonts w:ascii="Tahoma" w:eastAsia="Times New Roman" w:hAnsi="Tahoma" w:cs="Calibri"/>
          <w:sz w:val="22"/>
          <w:szCs w:val="22"/>
        </w:rPr>
        <w:t>La valoración con respecto al trabajo conjunto y colaborativo de las Agencias en el PC, es satisfactoria en más de un 80%</w:t>
      </w:r>
      <w:r w:rsidR="0067609A">
        <w:rPr>
          <w:rFonts w:ascii="Tahoma" w:eastAsia="Times New Roman" w:hAnsi="Tahoma" w:cs="Calibri"/>
          <w:sz w:val="22"/>
          <w:szCs w:val="22"/>
        </w:rPr>
        <w:t xml:space="preserve"> (</w:t>
      </w:r>
      <w:r w:rsidR="00A36C9E">
        <w:rPr>
          <w:rFonts w:ascii="Tahoma" w:eastAsia="Times New Roman" w:hAnsi="Tahoma" w:cs="Calibri"/>
          <w:sz w:val="22"/>
          <w:szCs w:val="22"/>
        </w:rPr>
        <w:t>5</w:t>
      </w:r>
      <w:r w:rsidR="00412E56">
        <w:rPr>
          <w:rFonts w:ascii="Tahoma" w:eastAsia="Times New Roman" w:hAnsi="Tahoma" w:cs="Calibri"/>
          <w:sz w:val="22"/>
          <w:szCs w:val="22"/>
        </w:rPr>
        <w:t xml:space="preserve"> de </w:t>
      </w:r>
      <w:r w:rsidR="00B417A5">
        <w:rPr>
          <w:rFonts w:ascii="Tahoma" w:eastAsia="Times New Roman" w:hAnsi="Tahoma" w:cs="Calibri"/>
          <w:sz w:val="22"/>
          <w:szCs w:val="22"/>
        </w:rPr>
        <w:t xml:space="preserve">las </w:t>
      </w:r>
      <w:r w:rsidR="00A36C9E">
        <w:rPr>
          <w:rFonts w:ascii="Tahoma" w:eastAsia="Times New Roman" w:hAnsi="Tahoma" w:cs="Calibri"/>
          <w:sz w:val="22"/>
          <w:szCs w:val="22"/>
        </w:rPr>
        <w:t>6 personas</w:t>
      </w:r>
      <w:r w:rsidR="00B417A5">
        <w:rPr>
          <w:rFonts w:ascii="Tahoma" w:eastAsia="Times New Roman" w:hAnsi="Tahoma" w:cs="Calibri"/>
          <w:sz w:val="22"/>
          <w:szCs w:val="22"/>
        </w:rPr>
        <w:t xml:space="preserve"> que respondieron la encuesta</w:t>
      </w:r>
      <w:r w:rsidR="00A36C9E">
        <w:rPr>
          <w:rFonts w:ascii="Tahoma" w:eastAsia="Times New Roman" w:hAnsi="Tahoma" w:cs="Calibri"/>
          <w:sz w:val="22"/>
          <w:szCs w:val="22"/>
        </w:rPr>
        <w:t>)</w:t>
      </w:r>
      <w:r>
        <w:rPr>
          <w:rFonts w:ascii="Tahoma" w:eastAsia="Times New Roman" w:hAnsi="Tahoma" w:cs="Calibri"/>
          <w:sz w:val="22"/>
          <w:szCs w:val="22"/>
        </w:rPr>
        <w:t xml:space="preserve"> y poco satisfactoria en cerca de un 16%, valorando los esfuerzos para articular, desde una sola visión, el trabajo del PC. </w:t>
      </w:r>
    </w:p>
    <w:p w14:paraId="0E1FB082" w14:textId="77777777" w:rsidR="00F94899" w:rsidRPr="00B1190A" w:rsidRDefault="00F94899" w:rsidP="00F94899">
      <w:pPr>
        <w:jc w:val="both"/>
        <w:rPr>
          <w:rFonts w:ascii="Tahoma" w:eastAsia="Times New Roman" w:hAnsi="Tahoma" w:cs="Calibri"/>
          <w:sz w:val="22"/>
          <w:szCs w:val="22"/>
        </w:rPr>
      </w:pPr>
      <w:r>
        <w:rPr>
          <w:rFonts w:ascii="Tahoma" w:eastAsia="Times New Roman" w:hAnsi="Tahoma" w:cs="Calibri"/>
          <w:sz w:val="22"/>
          <w:szCs w:val="22"/>
        </w:rPr>
        <w:t xml:space="preserve">Entre las acciones que acciones que se consideran contribuyeron a mejorar el trabajo conjunto, se destaca: </w:t>
      </w:r>
      <w:r w:rsidRPr="00B1190A">
        <w:rPr>
          <w:rFonts w:ascii="Tahoma" w:eastAsia="Times New Roman" w:hAnsi="Tahoma" w:cs="Calibri"/>
          <w:b/>
          <w:sz w:val="22"/>
          <w:szCs w:val="22"/>
        </w:rPr>
        <w:t>la importancia del papel de la Unidad de Coordinación de los Programas Conjuntos</w:t>
      </w:r>
      <w:r w:rsidRPr="00B1190A">
        <w:rPr>
          <w:rFonts w:ascii="Tahoma" w:eastAsia="Times New Roman" w:hAnsi="Tahoma" w:cs="Calibri"/>
          <w:sz w:val="22"/>
          <w:szCs w:val="22"/>
        </w:rPr>
        <w:t xml:space="preserve"> ubicada en la Oficina de la Coordinadora Residente</w:t>
      </w:r>
      <w:r w:rsidR="00E32B0E">
        <w:rPr>
          <w:rFonts w:ascii="Tahoma" w:eastAsia="Times New Roman" w:hAnsi="Tahoma" w:cs="Calibri"/>
          <w:sz w:val="22"/>
          <w:szCs w:val="22"/>
        </w:rPr>
        <w:t xml:space="preserve"> de las Naciones Unidas</w:t>
      </w:r>
      <w:r w:rsidRPr="00B1190A">
        <w:rPr>
          <w:rFonts w:ascii="Tahoma" w:eastAsia="Times New Roman" w:hAnsi="Tahoma" w:cs="Calibri"/>
          <w:sz w:val="22"/>
          <w:szCs w:val="22"/>
        </w:rPr>
        <w:t xml:space="preserve"> (OCR). </w:t>
      </w:r>
    </w:p>
    <w:p w14:paraId="70C326F1" w14:textId="77777777" w:rsidR="00F94899" w:rsidRPr="00B1190A" w:rsidRDefault="00F94899" w:rsidP="00F94899">
      <w:pPr>
        <w:jc w:val="both"/>
        <w:rPr>
          <w:rFonts w:ascii="Tahoma" w:eastAsia="Times New Roman" w:hAnsi="Tahoma" w:cs="Calibri"/>
          <w:sz w:val="22"/>
          <w:szCs w:val="22"/>
        </w:rPr>
      </w:pPr>
      <w:r w:rsidRPr="00B1190A">
        <w:rPr>
          <w:rFonts w:ascii="Tahoma" w:eastAsia="Times New Roman" w:hAnsi="Tahoma" w:cs="Calibri"/>
          <w:sz w:val="22"/>
          <w:szCs w:val="22"/>
        </w:rPr>
        <w:t xml:space="preserve">Fundamentalmente se apuntan varios motivos: desde el </w:t>
      </w:r>
      <w:r w:rsidRPr="00B1190A">
        <w:rPr>
          <w:rFonts w:ascii="Tahoma" w:eastAsia="Times New Roman" w:hAnsi="Tahoma" w:cs="Calibri"/>
          <w:b/>
          <w:sz w:val="22"/>
          <w:szCs w:val="22"/>
        </w:rPr>
        <w:t>fortalecimiento a la OCR</w:t>
      </w:r>
      <w:r w:rsidRPr="00B1190A">
        <w:rPr>
          <w:rFonts w:ascii="Tahoma" w:eastAsia="Times New Roman" w:hAnsi="Tahoma" w:cs="Calibri"/>
          <w:sz w:val="22"/>
          <w:szCs w:val="22"/>
        </w:rPr>
        <w:t xml:space="preserve"> como responsable último de los diferentes PC en el país ante el F-ODM; y como espacio de concertación entre las Agencias y gestión del conocimiento, que ha favorecido entre otras cosas, la </w:t>
      </w:r>
      <w:r w:rsidRPr="00B1190A">
        <w:rPr>
          <w:rFonts w:ascii="Tahoma" w:eastAsia="Times New Roman" w:hAnsi="Tahoma" w:cs="Calibri"/>
          <w:b/>
          <w:sz w:val="22"/>
          <w:szCs w:val="22"/>
        </w:rPr>
        <w:t>conformación de espacios de trabajo interagencial</w:t>
      </w:r>
      <w:r w:rsidRPr="00B1190A">
        <w:rPr>
          <w:rFonts w:ascii="Tahoma" w:eastAsia="Times New Roman" w:hAnsi="Tahoma" w:cs="Calibri"/>
          <w:sz w:val="22"/>
          <w:szCs w:val="22"/>
        </w:rPr>
        <w:t xml:space="preserve"> que ha permitido lograr sinergias, compartir aprendizajes y facilitar procesos, así como </w:t>
      </w:r>
      <w:r w:rsidRPr="00B1190A">
        <w:rPr>
          <w:rFonts w:ascii="Tahoma" w:eastAsia="Times New Roman" w:hAnsi="Tahoma" w:cs="Calibri"/>
          <w:b/>
          <w:sz w:val="22"/>
          <w:szCs w:val="22"/>
        </w:rPr>
        <w:t>el diseño de mecanismos e instrumentos de gestión conjunta</w:t>
      </w:r>
      <w:r w:rsidRPr="00B1190A">
        <w:rPr>
          <w:rFonts w:ascii="Tahoma" w:eastAsia="Times New Roman" w:hAnsi="Tahoma" w:cs="Calibri"/>
          <w:sz w:val="22"/>
          <w:szCs w:val="22"/>
        </w:rPr>
        <w:t>.</w:t>
      </w:r>
    </w:p>
    <w:p w14:paraId="09B9E2D7" w14:textId="77777777" w:rsidR="00F94899" w:rsidRDefault="00F94899" w:rsidP="00F94899">
      <w:pPr>
        <w:jc w:val="both"/>
        <w:rPr>
          <w:rFonts w:ascii="Tahoma" w:eastAsia="Times New Roman" w:hAnsi="Tahoma" w:cs="Calibri"/>
          <w:sz w:val="22"/>
          <w:szCs w:val="22"/>
        </w:rPr>
      </w:pPr>
      <w:r>
        <w:rPr>
          <w:rFonts w:ascii="Tahoma" w:eastAsia="Times New Roman" w:hAnsi="Tahoma" w:cs="Calibri"/>
          <w:sz w:val="22"/>
          <w:szCs w:val="22"/>
        </w:rPr>
        <w:t>Se señala la necesidad de mejorar en lo que implica (compromisos y responsabilidades) ser parte de un programa conjunto, apuntando las mejoras hacia la creación de mayores sinergias en la implementación de los mandatos de las Agencias, creando además mayor simplificación y armonización operativa. Se destaca la necesidad de estandarizar procedimientos administrativos y establecer claridad del rol de cada una de las agencias.</w:t>
      </w:r>
    </w:p>
    <w:p w14:paraId="3B400C2D" w14:textId="77777777" w:rsidR="00F94899" w:rsidRPr="00B1190A" w:rsidRDefault="00F94899" w:rsidP="00F94899">
      <w:pPr>
        <w:jc w:val="both"/>
        <w:rPr>
          <w:rFonts w:ascii="Tahoma" w:eastAsia="Times New Roman" w:hAnsi="Tahoma" w:cs="Calibri"/>
          <w:sz w:val="22"/>
          <w:szCs w:val="22"/>
        </w:rPr>
      </w:pPr>
      <w:r w:rsidRPr="00B1190A">
        <w:rPr>
          <w:rFonts w:ascii="Tahoma" w:eastAsia="Times New Roman" w:hAnsi="Tahoma" w:cs="Calibri"/>
          <w:sz w:val="22"/>
          <w:szCs w:val="22"/>
        </w:rPr>
        <w:t xml:space="preserve">A la pregunta de si el PC y la programación conjunta fueron la mejor opción para responder a los problemas de desarrollo enunciados en el documento del programa, o hasta qué punto la ejecución de la intervención del PC fue más o menos eficiente de lo que pudiera haber sido la ejecución por parte de una sola Agencia de ONU, la respuesta </w:t>
      </w:r>
      <w:r>
        <w:rPr>
          <w:rFonts w:ascii="Tahoma" w:eastAsia="Times New Roman" w:hAnsi="Tahoma" w:cs="Calibri"/>
          <w:sz w:val="22"/>
          <w:szCs w:val="22"/>
        </w:rPr>
        <w:t>derivada de las entrevistas realizadas es clara</w:t>
      </w:r>
      <w:r w:rsidRPr="00B1190A">
        <w:rPr>
          <w:rFonts w:ascii="Tahoma" w:eastAsia="Times New Roman" w:hAnsi="Tahoma" w:cs="Calibri"/>
          <w:sz w:val="22"/>
          <w:szCs w:val="22"/>
        </w:rPr>
        <w:t xml:space="preserve">. Es clara, no en términos de eficiencia, dónde por limitaciones asociadas a la gestión administrativa de cada Agencia, ha sido </w:t>
      </w:r>
      <w:r w:rsidRPr="00B1190A">
        <w:rPr>
          <w:rFonts w:ascii="Tahoma" w:eastAsia="Times New Roman" w:hAnsi="Tahoma" w:cs="Calibri"/>
          <w:sz w:val="22"/>
          <w:szCs w:val="22"/>
        </w:rPr>
        <w:lastRenderedPageBreak/>
        <w:t xml:space="preserve">imposible acceder a los datos necesarios para poder responder a esa pregunta, pero sí en términos de “mejor opción”. El trabajo conjunto permite, como ninguna otra opción, trabajar de forma integral en la resolución de problemas tan complejos como los asociados a la pobreza y el impacto del cambio climático en las comunidades, y en definitiva en la calidad de vida de las personas. El abordaje integral en el PC, desde las diferentes especificidades de cada Agencia se ha traducido en terreno, en </w:t>
      </w:r>
      <w:r w:rsidRPr="00B1190A">
        <w:rPr>
          <w:rFonts w:ascii="Tahoma" w:eastAsia="Times New Roman" w:hAnsi="Tahoma" w:cs="Calibri"/>
          <w:b/>
          <w:sz w:val="22"/>
          <w:szCs w:val="22"/>
        </w:rPr>
        <w:t>prácticas sostenibles que generan desarrollo, como logro fundamental del PC</w:t>
      </w:r>
      <w:r w:rsidRPr="00B1190A">
        <w:rPr>
          <w:rFonts w:ascii="Tahoma" w:eastAsia="Times New Roman" w:hAnsi="Tahoma" w:cs="Calibri"/>
          <w:sz w:val="22"/>
          <w:szCs w:val="22"/>
        </w:rPr>
        <w:t>.</w:t>
      </w:r>
    </w:p>
    <w:p w14:paraId="231FEB6C" w14:textId="2B0334C3" w:rsidR="00F94899" w:rsidRPr="00B1190A" w:rsidRDefault="00F94899" w:rsidP="00F94899">
      <w:pPr>
        <w:pStyle w:val="Default"/>
        <w:jc w:val="both"/>
        <w:rPr>
          <w:rFonts w:ascii="Tahoma" w:eastAsia="Times New Roman" w:hAnsi="Tahoma" w:cs="Calibri"/>
          <w:color w:val="auto"/>
          <w:sz w:val="22"/>
          <w:szCs w:val="22"/>
          <w:lang w:val="es-ES_tradnl" w:eastAsia="en-US"/>
        </w:rPr>
      </w:pPr>
      <w:r w:rsidRPr="00B1190A">
        <w:rPr>
          <w:rFonts w:ascii="Tahoma" w:eastAsia="Times New Roman" w:hAnsi="Tahoma" w:cs="Calibri"/>
          <w:color w:val="auto"/>
          <w:sz w:val="22"/>
          <w:szCs w:val="22"/>
          <w:lang w:val="es-ES_tradnl" w:eastAsia="en-US"/>
        </w:rPr>
        <w:t>Es necesario también responder si existe diferenciación entre el aporte</w:t>
      </w:r>
      <w:r w:rsidR="0076751E">
        <w:rPr>
          <w:rFonts w:ascii="Tahoma" w:eastAsia="Times New Roman" w:hAnsi="Tahoma" w:cs="Calibri"/>
          <w:color w:val="auto"/>
          <w:sz w:val="22"/>
          <w:szCs w:val="22"/>
          <w:lang w:val="es-ES_tradnl" w:eastAsia="en-US"/>
        </w:rPr>
        <w:t xml:space="preserve"> del PC</w:t>
      </w:r>
      <w:r w:rsidRPr="00B1190A">
        <w:rPr>
          <w:rFonts w:ascii="Tahoma" w:eastAsia="Times New Roman" w:hAnsi="Tahoma" w:cs="Calibri"/>
          <w:color w:val="auto"/>
          <w:sz w:val="22"/>
          <w:szCs w:val="22"/>
          <w:lang w:val="es-ES_tradnl" w:eastAsia="en-US"/>
        </w:rPr>
        <w:t>, como trabajo c</w:t>
      </w:r>
      <w:r w:rsidR="0076751E">
        <w:rPr>
          <w:rFonts w:ascii="Tahoma" w:eastAsia="Times New Roman" w:hAnsi="Tahoma" w:cs="Calibri"/>
          <w:color w:val="auto"/>
          <w:sz w:val="22"/>
          <w:szCs w:val="22"/>
          <w:lang w:val="es-ES_tradnl" w:eastAsia="en-US"/>
        </w:rPr>
        <w:t>onjunto del Sistema de NU</w:t>
      </w:r>
      <w:r w:rsidRPr="00B1190A">
        <w:rPr>
          <w:rFonts w:ascii="Tahoma" w:eastAsia="Times New Roman" w:hAnsi="Tahoma" w:cs="Calibri"/>
          <w:color w:val="auto"/>
          <w:sz w:val="22"/>
          <w:szCs w:val="22"/>
          <w:lang w:val="es-ES_tradnl" w:eastAsia="en-US"/>
        </w:rPr>
        <w:t>, de</w:t>
      </w:r>
      <w:r w:rsidR="0076751E">
        <w:rPr>
          <w:rFonts w:ascii="Tahoma" w:eastAsia="Times New Roman" w:hAnsi="Tahoma" w:cs="Calibri"/>
          <w:color w:val="auto"/>
          <w:sz w:val="22"/>
          <w:szCs w:val="22"/>
          <w:lang w:val="es-ES_tradnl" w:eastAsia="en-US"/>
        </w:rPr>
        <w:t>l</w:t>
      </w:r>
      <w:r w:rsidRPr="00B1190A">
        <w:rPr>
          <w:rFonts w:ascii="Tahoma" w:eastAsia="Times New Roman" w:hAnsi="Tahoma" w:cs="Calibri"/>
          <w:color w:val="auto"/>
          <w:sz w:val="22"/>
          <w:szCs w:val="22"/>
          <w:lang w:val="es-ES_tradnl" w:eastAsia="en-US"/>
        </w:rPr>
        <w:t xml:space="preserve"> </w:t>
      </w:r>
      <w:r w:rsidR="0076751E">
        <w:rPr>
          <w:rFonts w:ascii="Tahoma" w:eastAsia="Times New Roman" w:hAnsi="Tahoma" w:cs="Calibri"/>
          <w:color w:val="auto"/>
          <w:sz w:val="22"/>
          <w:szCs w:val="22"/>
          <w:lang w:val="es-ES_tradnl" w:eastAsia="en-US"/>
        </w:rPr>
        <w:t>realizado</w:t>
      </w:r>
      <w:r w:rsidRPr="00B1190A">
        <w:rPr>
          <w:rFonts w:ascii="Tahoma" w:eastAsia="Times New Roman" w:hAnsi="Tahoma" w:cs="Calibri"/>
          <w:color w:val="auto"/>
          <w:sz w:val="22"/>
          <w:szCs w:val="22"/>
          <w:lang w:val="es-ES_tradnl" w:eastAsia="en-US"/>
        </w:rPr>
        <w:t xml:space="preserve"> </w:t>
      </w:r>
      <w:r w:rsidR="00C23BC4">
        <w:rPr>
          <w:rFonts w:ascii="Tahoma" w:eastAsia="Times New Roman" w:hAnsi="Tahoma" w:cs="Calibri"/>
          <w:color w:val="auto"/>
          <w:sz w:val="22"/>
          <w:szCs w:val="22"/>
          <w:lang w:val="es-ES_tradnl" w:eastAsia="en-US"/>
        </w:rPr>
        <w:t>por</w:t>
      </w:r>
      <w:r w:rsidRPr="00B1190A">
        <w:rPr>
          <w:rFonts w:ascii="Tahoma" w:eastAsia="Times New Roman" w:hAnsi="Tahoma" w:cs="Calibri"/>
          <w:color w:val="auto"/>
          <w:sz w:val="22"/>
          <w:szCs w:val="22"/>
          <w:lang w:val="es-ES_tradnl" w:eastAsia="en-US"/>
        </w:rPr>
        <w:t xml:space="preserve"> otros socios de la cooperación (ONGD, entidades gubernamentales</w:t>
      </w:r>
      <w:r w:rsidR="00C23BC4">
        <w:rPr>
          <w:rFonts w:ascii="Tahoma" w:eastAsia="Times New Roman" w:hAnsi="Tahoma" w:cs="Calibri"/>
          <w:color w:val="auto"/>
          <w:sz w:val="22"/>
          <w:szCs w:val="22"/>
          <w:lang w:val="es-ES_tradnl" w:eastAsia="en-US"/>
        </w:rPr>
        <w:t xml:space="preserve"> nacionales</w:t>
      </w:r>
      <w:r w:rsidRPr="00B1190A">
        <w:rPr>
          <w:rFonts w:ascii="Tahoma" w:eastAsia="Times New Roman" w:hAnsi="Tahoma" w:cs="Calibri"/>
          <w:color w:val="auto"/>
          <w:sz w:val="22"/>
          <w:szCs w:val="22"/>
          <w:lang w:val="es-ES_tradnl" w:eastAsia="en-US"/>
        </w:rPr>
        <w:t xml:space="preserve">, etc.), esto es, </w:t>
      </w:r>
      <w:r w:rsidR="0076751E">
        <w:rPr>
          <w:rFonts w:ascii="Tahoma" w:eastAsia="Times New Roman" w:hAnsi="Tahoma" w:cs="Calibri"/>
          <w:color w:val="auto"/>
          <w:sz w:val="22"/>
          <w:szCs w:val="22"/>
          <w:lang w:val="es-ES_tradnl" w:eastAsia="en-US"/>
        </w:rPr>
        <w:t>cuál</w:t>
      </w:r>
      <w:r w:rsidRPr="00B1190A">
        <w:rPr>
          <w:rFonts w:ascii="Tahoma" w:eastAsia="Times New Roman" w:hAnsi="Tahoma" w:cs="Calibri"/>
          <w:color w:val="auto"/>
          <w:sz w:val="22"/>
          <w:szCs w:val="22"/>
          <w:lang w:val="es-ES_tradnl" w:eastAsia="en-US"/>
        </w:rPr>
        <w:t xml:space="preserve"> </w:t>
      </w:r>
      <w:r w:rsidR="0076751E">
        <w:rPr>
          <w:rFonts w:ascii="Tahoma" w:eastAsia="Times New Roman" w:hAnsi="Tahoma" w:cs="Calibri"/>
          <w:color w:val="auto"/>
          <w:sz w:val="22"/>
          <w:szCs w:val="22"/>
          <w:lang w:val="es-ES_tradnl" w:eastAsia="en-US"/>
        </w:rPr>
        <w:t>es</w:t>
      </w:r>
      <w:r w:rsidRPr="00B1190A">
        <w:rPr>
          <w:rFonts w:ascii="Tahoma" w:eastAsia="Times New Roman" w:hAnsi="Tahoma" w:cs="Calibri"/>
          <w:color w:val="auto"/>
          <w:sz w:val="22"/>
          <w:szCs w:val="22"/>
          <w:lang w:val="es-ES_tradnl" w:eastAsia="en-US"/>
        </w:rPr>
        <w:t xml:space="preserve"> el valor añadido del Sistema. </w:t>
      </w:r>
    </w:p>
    <w:p w14:paraId="1A97563E" w14:textId="77777777" w:rsidR="00F94899" w:rsidRPr="00B1190A" w:rsidRDefault="00F94899" w:rsidP="00F94899">
      <w:pPr>
        <w:pStyle w:val="Default"/>
        <w:jc w:val="both"/>
        <w:rPr>
          <w:rFonts w:ascii="Tahoma" w:eastAsia="Times New Roman" w:hAnsi="Tahoma" w:cs="Calibri"/>
          <w:color w:val="auto"/>
          <w:sz w:val="22"/>
          <w:szCs w:val="22"/>
          <w:lang w:val="es-ES_tradnl" w:eastAsia="en-US"/>
        </w:rPr>
      </w:pPr>
    </w:p>
    <w:p w14:paraId="3AD4515B" w14:textId="636A6136" w:rsidR="00B1190A" w:rsidRDefault="00F94899" w:rsidP="007B7B4E">
      <w:pPr>
        <w:pStyle w:val="Default"/>
        <w:jc w:val="both"/>
        <w:rPr>
          <w:rFonts w:ascii="Tahoma" w:eastAsia="Times New Roman" w:hAnsi="Tahoma" w:cs="Calibri"/>
          <w:color w:val="auto"/>
          <w:sz w:val="22"/>
          <w:szCs w:val="22"/>
          <w:lang w:val="es-ES_tradnl" w:eastAsia="en-US"/>
        </w:rPr>
      </w:pPr>
      <w:r w:rsidRPr="00B1190A">
        <w:rPr>
          <w:rFonts w:ascii="Tahoma" w:eastAsia="Times New Roman" w:hAnsi="Tahoma" w:cs="Calibri"/>
          <w:color w:val="auto"/>
          <w:sz w:val="22"/>
          <w:szCs w:val="22"/>
          <w:lang w:val="es-ES_tradnl" w:eastAsia="en-US"/>
        </w:rPr>
        <w:t xml:space="preserve">Ante esta pregunta, </w:t>
      </w:r>
      <w:r w:rsidR="0076751E">
        <w:rPr>
          <w:rFonts w:ascii="Tahoma" w:eastAsia="Times New Roman" w:hAnsi="Tahoma" w:cs="Calibri"/>
          <w:color w:val="auto"/>
          <w:sz w:val="22"/>
          <w:szCs w:val="22"/>
          <w:lang w:val="es-ES_tradnl" w:eastAsia="en-US"/>
        </w:rPr>
        <w:t xml:space="preserve">cabe </w:t>
      </w:r>
      <w:r w:rsidRPr="00B1190A">
        <w:rPr>
          <w:rFonts w:ascii="Tahoma" w:eastAsia="Times New Roman" w:hAnsi="Tahoma" w:cs="Calibri"/>
          <w:color w:val="auto"/>
          <w:sz w:val="22"/>
          <w:szCs w:val="22"/>
          <w:lang w:val="es-ES_tradnl" w:eastAsia="en-US"/>
        </w:rPr>
        <w:t>destacar de la observac</w:t>
      </w:r>
      <w:r w:rsidR="0076751E">
        <w:rPr>
          <w:rFonts w:ascii="Tahoma" w:eastAsia="Times New Roman" w:hAnsi="Tahoma" w:cs="Calibri"/>
          <w:color w:val="auto"/>
          <w:sz w:val="22"/>
          <w:szCs w:val="22"/>
          <w:lang w:val="es-ES_tradnl" w:eastAsia="en-US"/>
        </w:rPr>
        <w:t>ión realizada durante la misión</w:t>
      </w:r>
      <w:r w:rsidRPr="00B1190A">
        <w:rPr>
          <w:rFonts w:ascii="Tahoma" w:eastAsia="Times New Roman" w:hAnsi="Tahoma" w:cs="Calibri"/>
          <w:color w:val="auto"/>
          <w:sz w:val="22"/>
          <w:szCs w:val="22"/>
          <w:lang w:val="es-ES_tradnl" w:eastAsia="en-US"/>
        </w:rPr>
        <w:t xml:space="preserve"> dos aspectos que se consideran importantes y diferenciables de las posibles acciones de otros actores</w:t>
      </w:r>
      <w:r>
        <w:rPr>
          <w:rFonts w:ascii="Tahoma" w:eastAsia="Times New Roman" w:hAnsi="Tahoma" w:cs="Calibri"/>
          <w:color w:val="auto"/>
          <w:sz w:val="22"/>
          <w:szCs w:val="22"/>
          <w:lang w:val="es-ES_tradnl" w:eastAsia="en-US"/>
        </w:rPr>
        <w:t xml:space="preserve"> de cooperación, como valor agregado del sistema de </w:t>
      </w:r>
      <w:r w:rsidR="00C74714">
        <w:rPr>
          <w:rFonts w:ascii="Tahoma" w:eastAsia="Times New Roman" w:hAnsi="Tahoma" w:cs="Calibri"/>
          <w:color w:val="auto"/>
          <w:sz w:val="22"/>
          <w:szCs w:val="22"/>
          <w:lang w:val="es-ES_tradnl" w:eastAsia="en-US"/>
        </w:rPr>
        <w:t>las Naciones Unidas</w:t>
      </w:r>
      <w:r w:rsidRPr="00B1190A">
        <w:rPr>
          <w:rFonts w:ascii="Tahoma" w:eastAsia="Times New Roman" w:hAnsi="Tahoma" w:cs="Calibri"/>
          <w:color w:val="auto"/>
          <w:sz w:val="22"/>
          <w:szCs w:val="22"/>
          <w:lang w:val="es-ES_tradnl" w:eastAsia="en-US"/>
        </w:rPr>
        <w:t xml:space="preserve">: la primera es que </w:t>
      </w:r>
      <w:r w:rsidR="000E32A9">
        <w:rPr>
          <w:rFonts w:ascii="Tahoma" w:eastAsia="Times New Roman" w:hAnsi="Tahoma" w:cs="Calibri"/>
          <w:color w:val="auto"/>
          <w:sz w:val="22"/>
          <w:szCs w:val="22"/>
          <w:lang w:val="es-ES_tradnl" w:eastAsia="en-US"/>
        </w:rPr>
        <w:t xml:space="preserve">el sistema de las </w:t>
      </w:r>
      <w:r w:rsidR="00CE257A">
        <w:rPr>
          <w:rFonts w:ascii="Tahoma" w:eastAsia="Times New Roman" w:hAnsi="Tahoma" w:cs="Calibri"/>
          <w:color w:val="auto"/>
          <w:sz w:val="22"/>
          <w:szCs w:val="22"/>
          <w:lang w:val="es-ES_tradnl" w:eastAsia="en-US"/>
        </w:rPr>
        <w:t>Naciones Unidas</w:t>
      </w:r>
      <w:r w:rsidRPr="00B1190A">
        <w:rPr>
          <w:rFonts w:ascii="Tahoma" w:eastAsia="Times New Roman" w:hAnsi="Tahoma" w:cs="Calibri"/>
          <w:color w:val="auto"/>
          <w:sz w:val="22"/>
          <w:szCs w:val="22"/>
          <w:lang w:val="es-ES_tradnl" w:eastAsia="en-US"/>
        </w:rPr>
        <w:t xml:space="preserve"> </w:t>
      </w:r>
      <w:r w:rsidR="0076751E">
        <w:rPr>
          <w:rFonts w:ascii="Tahoma" w:eastAsia="Times New Roman" w:hAnsi="Tahoma" w:cs="Calibri"/>
          <w:color w:val="auto"/>
          <w:sz w:val="22"/>
          <w:szCs w:val="22"/>
          <w:lang w:val="es-ES_tradnl" w:eastAsia="en-US"/>
        </w:rPr>
        <w:t>dispone de la</w:t>
      </w:r>
      <w:r w:rsidR="000E32A9">
        <w:rPr>
          <w:rFonts w:ascii="Tahoma" w:eastAsia="Times New Roman" w:hAnsi="Tahoma" w:cs="Calibri"/>
          <w:color w:val="auto"/>
          <w:sz w:val="22"/>
          <w:szCs w:val="22"/>
          <w:lang w:val="es-ES_tradnl" w:eastAsia="en-US"/>
        </w:rPr>
        <w:t>s</w:t>
      </w:r>
      <w:r w:rsidR="0076751E">
        <w:rPr>
          <w:rFonts w:ascii="Tahoma" w:eastAsia="Times New Roman" w:hAnsi="Tahoma" w:cs="Calibri"/>
          <w:color w:val="auto"/>
          <w:sz w:val="22"/>
          <w:szCs w:val="22"/>
          <w:lang w:val="es-ES_tradnl" w:eastAsia="en-US"/>
        </w:rPr>
        <w:t xml:space="preserve"> capacidad</w:t>
      </w:r>
      <w:r w:rsidR="000E32A9">
        <w:rPr>
          <w:rFonts w:ascii="Tahoma" w:eastAsia="Times New Roman" w:hAnsi="Tahoma" w:cs="Calibri"/>
          <w:color w:val="auto"/>
          <w:sz w:val="22"/>
          <w:szCs w:val="22"/>
          <w:lang w:val="es-ES_tradnl" w:eastAsia="en-US"/>
        </w:rPr>
        <w:t>es, en diferentes sectores, para</w:t>
      </w:r>
      <w:r w:rsidR="0076751E">
        <w:rPr>
          <w:rFonts w:ascii="Tahoma" w:eastAsia="Times New Roman" w:hAnsi="Tahoma" w:cs="Calibri"/>
          <w:color w:val="auto"/>
          <w:sz w:val="22"/>
          <w:szCs w:val="22"/>
          <w:lang w:val="es-ES_tradnl" w:eastAsia="en-US"/>
        </w:rPr>
        <w:t xml:space="preserve"> abordar </w:t>
      </w:r>
      <w:r w:rsidR="007B3874" w:rsidRPr="007B3874">
        <w:rPr>
          <w:rFonts w:ascii="Tahoma" w:eastAsia="Times New Roman" w:hAnsi="Tahoma" w:cs="Calibri"/>
          <w:b/>
          <w:color w:val="auto"/>
          <w:sz w:val="22"/>
          <w:szCs w:val="22"/>
          <w:lang w:val="es-ES_tradnl" w:eastAsia="en-US"/>
        </w:rPr>
        <w:t xml:space="preserve">temas </w:t>
      </w:r>
      <w:r w:rsidR="0076751E">
        <w:rPr>
          <w:rFonts w:ascii="Tahoma" w:eastAsia="Times New Roman" w:hAnsi="Tahoma" w:cs="Calibri"/>
          <w:b/>
          <w:color w:val="auto"/>
          <w:sz w:val="22"/>
          <w:szCs w:val="22"/>
          <w:lang w:val="es-ES_tradnl" w:eastAsia="en-US"/>
        </w:rPr>
        <w:t>transversales</w:t>
      </w:r>
      <w:r w:rsidR="007B3874">
        <w:rPr>
          <w:rFonts w:ascii="Tahoma" w:eastAsia="Times New Roman" w:hAnsi="Tahoma" w:cs="Calibri"/>
          <w:color w:val="auto"/>
          <w:sz w:val="22"/>
          <w:szCs w:val="22"/>
          <w:lang w:val="es-ES_tradnl" w:eastAsia="en-US"/>
        </w:rPr>
        <w:t xml:space="preserve"> </w:t>
      </w:r>
      <w:r w:rsidR="000E32A9">
        <w:rPr>
          <w:rFonts w:ascii="Tahoma" w:eastAsia="Times New Roman" w:hAnsi="Tahoma" w:cs="Calibri"/>
          <w:color w:val="auto"/>
          <w:sz w:val="22"/>
          <w:szCs w:val="22"/>
          <w:lang w:val="es-ES_tradnl" w:eastAsia="en-US"/>
        </w:rPr>
        <w:t xml:space="preserve">de forma integral. La segunda es que dispone de la estructura y financiamiento suficiente para desarrollar acciones </w:t>
      </w:r>
      <w:r w:rsidR="00C74714">
        <w:rPr>
          <w:rFonts w:ascii="Tahoma" w:eastAsia="Times New Roman" w:hAnsi="Tahoma" w:cs="Calibri"/>
          <w:b/>
          <w:color w:val="auto"/>
          <w:sz w:val="22"/>
          <w:szCs w:val="22"/>
          <w:lang w:val="es-ES_tradnl" w:eastAsia="en-US"/>
        </w:rPr>
        <w:t>en comunidades dispersas y aisl</w:t>
      </w:r>
      <w:r w:rsidR="0094301C">
        <w:rPr>
          <w:rFonts w:ascii="Tahoma" w:eastAsia="Times New Roman" w:hAnsi="Tahoma" w:cs="Calibri"/>
          <w:b/>
          <w:color w:val="auto"/>
          <w:sz w:val="22"/>
          <w:szCs w:val="22"/>
          <w:lang w:val="es-ES_tradnl" w:eastAsia="en-US"/>
        </w:rPr>
        <w:t>adas</w:t>
      </w:r>
      <w:r w:rsidR="00C23BC4">
        <w:rPr>
          <w:rFonts w:ascii="Tahoma" w:eastAsia="Times New Roman" w:hAnsi="Tahoma" w:cs="Calibri"/>
          <w:b/>
          <w:color w:val="auto"/>
          <w:sz w:val="22"/>
          <w:szCs w:val="22"/>
          <w:lang w:val="es-ES_tradnl" w:eastAsia="en-US"/>
        </w:rPr>
        <w:t xml:space="preserve">, </w:t>
      </w:r>
      <w:r w:rsidR="00C23BC4" w:rsidRPr="00C23BC4">
        <w:rPr>
          <w:rFonts w:ascii="Tahoma" w:eastAsia="Times New Roman" w:hAnsi="Tahoma" w:cs="Calibri"/>
          <w:color w:val="auto"/>
          <w:sz w:val="22"/>
          <w:szCs w:val="22"/>
          <w:lang w:val="es-ES_tradnl" w:eastAsia="en-US"/>
        </w:rPr>
        <w:t xml:space="preserve">que </w:t>
      </w:r>
      <w:r w:rsidR="000E32A9">
        <w:rPr>
          <w:rFonts w:ascii="Tahoma" w:eastAsia="Times New Roman" w:hAnsi="Tahoma" w:cs="Calibri"/>
          <w:color w:val="auto"/>
          <w:sz w:val="22"/>
          <w:szCs w:val="22"/>
          <w:lang w:val="es-ES_tradnl" w:eastAsia="en-US"/>
        </w:rPr>
        <w:t>implican</w:t>
      </w:r>
      <w:r w:rsidR="00C23BC4" w:rsidRPr="00C23BC4">
        <w:rPr>
          <w:rFonts w:ascii="Tahoma" w:eastAsia="Times New Roman" w:hAnsi="Tahoma" w:cs="Calibri"/>
          <w:color w:val="auto"/>
          <w:sz w:val="22"/>
          <w:szCs w:val="22"/>
          <w:lang w:val="es-ES_tradnl" w:eastAsia="en-US"/>
        </w:rPr>
        <w:t xml:space="preserve"> costos </w:t>
      </w:r>
      <w:r w:rsidR="000E32A9">
        <w:rPr>
          <w:rFonts w:ascii="Tahoma" w:eastAsia="Times New Roman" w:hAnsi="Tahoma" w:cs="Calibri"/>
          <w:color w:val="auto"/>
          <w:sz w:val="22"/>
          <w:szCs w:val="22"/>
          <w:lang w:val="es-ES_tradnl" w:eastAsia="en-US"/>
        </w:rPr>
        <w:t>de operación  elevados</w:t>
      </w:r>
      <w:r w:rsidRPr="00C23BC4">
        <w:rPr>
          <w:rFonts w:ascii="Tahoma" w:eastAsia="Times New Roman" w:hAnsi="Tahoma" w:cs="Calibri"/>
          <w:color w:val="auto"/>
          <w:sz w:val="22"/>
          <w:szCs w:val="22"/>
          <w:lang w:val="es-ES_tradnl" w:eastAsia="en-US"/>
        </w:rPr>
        <w:t xml:space="preserve">. Y la </w:t>
      </w:r>
      <w:r w:rsidR="000E32A9">
        <w:rPr>
          <w:rFonts w:ascii="Tahoma" w:eastAsia="Times New Roman" w:hAnsi="Tahoma" w:cs="Calibri"/>
          <w:color w:val="auto"/>
          <w:sz w:val="22"/>
          <w:szCs w:val="22"/>
          <w:lang w:val="es-ES_tradnl" w:eastAsia="en-US"/>
        </w:rPr>
        <w:t>tercera</w:t>
      </w:r>
      <w:r w:rsidRPr="00C23BC4">
        <w:rPr>
          <w:rFonts w:ascii="Tahoma" w:eastAsia="Times New Roman" w:hAnsi="Tahoma" w:cs="Calibri"/>
          <w:color w:val="auto"/>
          <w:sz w:val="22"/>
          <w:szCs w:val="22"/>
          <w:lang w:val="es-ES_tradnl" w:eastAsia="en-US"/>
        </w:rPr>
        <w:t xml:space="preserve">, es que </w:t>
      </w:r>
      <w:r w:rsidR="00CE257A">
        <w:rPr>
          <w:rFonts w:ascii="Tahoma" w:eastAsia="Times New Roman" w:hAnsi="Tahoma" w:cs="Calibri"/>
          <w:color w:val="auto"/>
          <w:sz w:val="22"/>
          <w:szCs w:val="22"/>
          <w:lang w:val="es-ES_tradnl" w:eastAsia="en-US"/>
        </w:rPr>
        <w:t>las Naciones Unidas</w:t>
      </w:r>
      <w:r w:rsidRPr="00B1190A">
        <w:rPr>
          <w:rFonts w:ascii="Tahoma" w:eastAsia="Times New Roman" w:hAnsi="Tahoma" w:cs="Calibri"/>
          <w:color w:val="auto"/>
          <w:sz w:val="22"/>
          <w:szCs w:val="22"/>
          <w:lang w:val="es-ES_tradnl" w:eastAsia="en-US"/>
        </w:rPr>
        <w:t xml:space="preserve"> </w:t>
      </w:r>
      <w:r w:rsidR="0076751E">
        <w:rPr>
          <w:rFonts w:ascii="Tahoma" w:eastAsia="Times New Roman" w:hAnsi="Tahoma" w:cs="Calibri"/>
          <w:color w:val="auto"/>
          <w:sz w:val="22"/>
          <w:szCs w:val="22"/>
          <w:lang w:val="es-ES_tradnl" w:eastAsia="en-US"/>
        </w:rPr>
        <w:t>cuentan con</w:t>
      </w:r>
      <w:r w:rsidRPr="00B1190A">
        <w:rPr>
          <w:rFonts w:ascii="Tahoma" w:eastAsia="Times New Roman" w:hAnsi="Tahoma" w:cs="Calibri"/>
          <w:color w:val="auto"/>
          <w:sz w:val="22"/>
          <w:szCs w:val="22"/>
          <w:lang w:val="es-ES_tradnl" w:eastAsia="en-US"/>
        </w:rPr>
        <w:t xml:space="preserve"> capacidad suficiente como para </w:t>
      </w:r>
      <w:r w:rsidRPr="00B1190A">
        <w:rPr>
          <w:rFonts w:ascii="Tahoma" w:eastAsia="Times New Roman" w:hAnsi="Tahoma" w:cs="Calibri"/>
          <w:b/>
          <w:color w:val="auto"/>
          <w:sz w:val="22"/>
          <w:szCs w:val="22"/>
          <w:lang w:val="es-ES_tradnl" w:eastAsia="en-US"/>
        </w:rPr>
        <w:t>articular acciones desde el nivel nacional hasta el comunitario, y del comunitario hasta el nacional, pasando por todos los niveles de gobierno (municipal y regional) y articulación de sociedad civil</w:t>
      </w:r>
      <w:r w:rsidRPr="00B1190A">
        <w:rPr>
          <w:rFonts w:ascii="Tahoma" w:eastAsia="Times New Roman" w:hAnsi="Tahoma" w:cs="Calibri"/>
          <w:color w:val="auto"/>
          <w:sz w:val="22"/>
          <w:szCs w:val="22"/>
          <w:lang w:val="es-ES_tradnl" w:eastAsia="en-US"/>
        </w:rPr>
        <w:t>, e involucrando a todos éstos en el ejercicio de creación y concertación de políticas públicas</w:t>
      </w:r>
      <w:r w:rsidR="00C23BC4">
        <w:rPr>
          <w:rFonts w:ascii="Tahoma" w:eastAsia="Times New Roman" w:hAnsi="Tahoma" w:cs="Calibri"/>
          <w:color w:val="auto"/>
          <w:sz w:val="22"/>
          <w:szCs w:val="22"/>
          <w:lang w:val="es-ES_tradnl" w:eastAsia="en-US"/>
        </w:rPr>
        <w:t xml:space="preserve">, siendo UN </w:t>
      </w:r>
      <w:proofErr w:type="spellStart"/>
      <w:r w:rsidR="00C23BC4">
        <w:rPr>
          <w:rFonts w:ascii="Tahoma" w:eastAsia="Times New Roman" w:hAnsi="Tahoma" w:cs="Calibri"/>
          <w:color w:val="auto"/>
          <w:sz w:val="22"/>
          <w:szCs w:val="22"/>
          <w:lang w:val="es-ES_tradnl" w:eastAsia="en-US"/>
        </w:rPr>
        <w:t>un</w:t>
      </w:r>
      <w:proofErr w:type="spellEnd"/>
      <w:r w:rsidR="00C23BC4">
        <w:rPr>
          <w:rFonts w:ascii="Tahoma" w:eastAsia="Times New Roman" w:hAnsi="Tahoma" w:cs="Calibri"/>
          <w:color w:val="auto"/>
          <w:sz w:val="22"/>
          <w:szCs w:val="22"/>
          <w:lang w:val="es-ES_tradnl" w:eastAsia="en-US"/>
        </w:rPr>
        <w:t xml:space="preserve"> sistema que inspira confianza, imparcialidad y credibilidad en todas las instancias de gobierno y sociedad civil.</w:t>
      </w:r>
    </w:p>
    <w:p w14:paraId="7E41D8CF" w14:textId="77777777" w:rsidR="00EF1C70" w:rsidRDefault="00EF1C70" w:rsidP="007B7B4E">
      <w:pPr>
        <w:pStyle w:val="Default"/>
        <w:jc w:val="both"/>
        <w:rPr>
          <w:rFonts w:ascii="Tahoma" w:eastAsia="Times New Roman" w:hAnsi="Tahoma" w:cs="Calibri"/>
          <w:color w:val="auto"/>
          <w:sz w:val="22"/>
          <w:szCs w:val="22"/>
          <w:lang w:val="es-ES_tradnl" w:eastAsia="en-US"/>
        </w:rPr>
      </w:pPr>
    </w:p>
    <w:p w14:paraId="3F278BB7" w14:textId="77777777" w:rsidR="001B28B7" w:rsidRPr="003B2BEA" w:rsidRDefault="001B28B7" w:rsidP="005E47AA">
      <w:pPr>
        <w:widowControl w:val="0"/>
        <w:autoSpaceDE w:val="0"/>
        <w:autoSpaceDN w:val="0"/>
        <w:adjustRightInd w:val="0"/>
        <w:spacing w:after="0"/>
        <w:jc w:val="both"/>
        <w:rPr>
          <w:rFonts w:ascii="Tahoma" w:hAnsi="Tahoma" w:cs="Calibri"/>
          <w:sz w:val="22"/>
          <w:szCs w:val="22"/>
          <w:u w:val="single"/>
          <w:lang w:val="es-ES"/>
        </w:rPr>
      </w:pPr>
    </w:p>
    <w:p w14:paraId="6B27B189" w14:textId="77777777" w:rsidR="00A81C34" w:rsidRPr="00B7142B" w:rsidRDefault="00B7142B" w:rsidP="00B7142B">
      <w:pPr>
        <w:pStyle w:val="Heading1"/>
        <w:spacing w:before="0"/>
        <w:rPr>
          <w:rFonts w:ascii="Tahoma" w:hAnsi="Tahoma"/>
          <w:sz w:val="24"/>
        </w:rPr>
      </w:pPr>
      <w:bookmarkStart w:id="51" w:name="_Toc192941162"/>
      <w:bookmarkStart w:id="52" w:name="_Toc192948351"/>
      <w:bookmarkStart w:id="53" w:name="_Toc199786716"/>
      <w:r w:rsidRPr="00B7142B">
        <w:rPr>
          <w:rFonts w:ascii="Tahoma" w:hAnsi="Tahoma"/>
          <w:sz w:val="24"/>
        </w:rPr>
        <w:t>V</w:t>
      </w:r>
      <w:r w:rsidR="00EB5E53">
        <w:rPr>
          <w:rFonts w:ascii="Tahoma" w:hAnsi="Tahoma"/>
          <w:sz w:val="24"/>
        </w:rPr>
        <w:t>I</w:t>
      </w:r>
      <w:r w:rsidR="00A81C34" w:rsidRPr="00B7142B">
        <w:rPr>
          <w:rFonts w:ascii="Tahoma" w:hAnsi="Tahoma"/>
          <w:sz w:val="24"/>
        </w:rPr>
        <w:t xml:space="preserve">. </w:t>
      </w:r>
      <w:bookmarkEnd w:id="51"/>
      <w:bookmarkEnd w:id="52"/>
      <w:r w:rsidR="000416D4">
        <w:rPr>
          <w:rFonts w:ascii="Tahoma" w:hAnsi="Tahoma"/>
          <w:sz w:val="24"/>
        </w:rPr>
        <w:t>Fase de resultados</w:t>
      </w:r>
      <w:bookmarkEnd w:id="53"/>
    </w:p>
    <w:p w14:paraId="6CD2CE9A" w14:textId="77777777" w:rsidR="002E4CB7" w:rsidRDefault="002E4CB7" w:rsidP="005E47AA">
      <w:pPr>
        <w:widowControl w:val="0"/>
        <w:autoSpaceDE w:val="0"/>
        <w:autoSpaceDN w:val="0"/>
        <w:adjustRightInd w:val="0"/>
        <w:spacing w:after="0"/>
        <w:jc w:val="both"/>
        <w:rPr>
          <w:rFonts w:ascii="Tahoma" w:hAnsi="Tahoma" w:cs="Calibri"/>
          <w:sz w:val="22"/>
          <w:szCs w:val="22"/>
        </w:rPr>
      </w:pPr>
    </w:p>
    <w:p w14:paraId="6E4CD145" w14:textId="77777777" w:rsidR="001D79FB" w:rsidRPr="00313C4B" w:rsidRDefault="001D79FB" w:rsidP="00313C4B">
      <w:pPr>
        <w:pStyle w:val="Heading2"/>
        <w:spacing w:after="240"/>
        <w:rPr>
          <w:rFonts w:ascii="Tahoma" w:hAnsi="Tahoma" w:cs="Calibri"/>
          <w:b w:val="0"/>
          <w:sz w:val="22"/>
          <w:szCs w:val="22"/>
          <w:lang w:val="es-CO"/>
        </w:rPr>
      </w:pPr>
      <w:bookmarkStart w:id="54" w:name="_Toc199786717"/>
      <w:r>
        <w:rPr>
          <w:rFonts w:ascii="Tahoma" w:hAnsi="Tahoma" w:cs="Calibri"/>
          <w:b w:val="0"/>
          <w:sz w:val="22"/>
          <w:szCs w:val="22"/>
          <w:lang w:val="es-CO"/>
        </w:rPr>
        <w:t>Principio y premisas</w:t>
      </w:r>
      <w:bookmarkEnd w:id="54"/>
    </w:p>
    <w:p w14:paraId="1405307E" w14:textId="77777777" w:rsidR="0029319A" w:rsidRDefault="0029319A" w:rsidP="0029319A">
      <w:pPr>
        <w:jc w:val="both"/>
        <w:rPr>
          <w:rFonts w:ascii="Tahoma" w:hAnsi="Tahoma"/>
          <w:sz w:val="22"/>
        </w:rPr>
      </w:pPr>
      <w:r>
        <w:rPr>
          <w:rFonts w:ascii="Tahoma" w:hAnsi="Tahoma"/>
          <w:sz w:val="22"/>
        </w:rPr>
        <w:t xml:space="preserve">En la perspectiva de la gestión basada en resultados </w:t>
      </w:r>
      <w:r w:rsidR="00E142FD">
        <w:rPr>
          <w:rFonts w:ascii="Tahoma" w:hAnsi="Tahoma"/>
          <w:sz w:val="22"/>
        </w:rPr>
        <w:t>se alcanzan los resultados cuando se trabaja conjuntamente bajo un enfoque integral</w:t>
      </w:r>
      <w:r w:rsidRPr="00193830">
        <w:rPr>
          <w:rFonts w:ascii="Tahoma" w:hAnsi="Tahoma"/>
          <w:sz w:val="22"/>
        </w:rPr>
        <w:t>. De tal forma qu</w:t>
      </w:r>
      <w:r w:rsidR="00E142FD">
        <w:rPr>
          <w:rFonts w:ascii="Tahoma" w:hAnsi="Tahoma"/>
          <w:sz w:val="22"/>
        </w:rPr>
        <w:t>e la valoración de la eficacia</w:t>
      </w:r>
      <w:r w:rsidRPr="00193830">
        <w:rPr>
          <w:rFonts w:ascii="Tahoma" w:hAnsi="Tahoma"/>
          <w:sz w:val="22"/>
        </w:rPr>
        <w:t xml:space="preserve"> de este programa debe r</w:t>
      </w:r>
      <w:r w:rsidR="00BE1033">
        <w:rPr>
          <w:rFonts w:ascii="Tahoma" w:hAnsi="Tahoma"/>
          <w:sz w:val="22"/>
        </w:rPr>
        <w:t>ealizarse sobre su enfoque integral</w:t>
      </w:r>
      <w:r w:rsidRPr="00193830">
        <w:rPr>
          <w:rFonts w:ascii="Tahoma" w:hAnsi="Tahoma"/>
          <w:sz w:val="22"/>
        </w:rPr>
        <w:t xml:space="preserve">. De tal manera que se acuñe el concepto de </w:t>
      </w:r>
      <w:r w:rsidRPr="00375DF1">
        <w:rPr>
          <w:rFonts w:ascii="Tahoma" w:hAnsi="Tahoma"/>
          <w:b/>
          <w:i/>
          <w:sz w:val="22"/>
        </w:rPr>
        <w:t>efic</w:t>
      </w:r>
      <w:r>
        <w:rPr>
          <w:rFonts w:ascii="Tahoma" w:hAnsi="Tahoma"/>
          <w:b/>
          <w:i/>
          <w:sz w:val="22"/>
        </w:rPr>
        <w:t>acia</w:t>
      </w:r>
      <w:r w:rsidRPr="00375DF1">
        <w:rPr>
          <w:rFonts w:ascii="Tahoma" w:hAnsi="Tahoma"/>
          <w:b/>
          <w:i/>
          <w:sz w:val="22"/>
        </w:rPr>
        <w:t xml:space="preserve"> conjunta</w:t>
      </w:r>
      <w:r w:rsidRPr="00193830">
        <w:rPr>
          <w:rFonts w:ascii="Tahoma" w:hAnsi="Tahoma"/>
          <w:sz w:val="22"/>
        </w:rPr>
        <w:t>.</w:t>
      </w:r>
      <w:r>
        <w:rPr>
          <w:rFonts w:ascii="Tahoma" w:hAnsi="Tahoma"/>
          <w:sz w:val="22"/>
        </w:rPr>
        <w:t xml:space="preserve"> </w:t>
      </w:r>
    </w:p>
    <w:p w14:paraId="2621FEF5" w14:textId="77777777" w:rsidR="0029319A" w:rsidRDefault="00BE1033" w:rsidP="0029319A">
      <w:pPr>
        <w:jc w:val="both"/>
        <w:rPr>
          <w:rFonts w:ascii="Tahoma" w:hAnsi="Tahoma"/>
          <w:sz w:val="22"/>
        </w:rPr>
      </w:pPr>
      <w:r>
        <w:rPr>
          <w:rFonts w:ascii="Tahoma" w:hAnsi="Tahoma"/>
          <w:sz w:val="22"/>
        </w:rPr>
        <w:t xml:space="preserve">A partir </w:t>
      </w:r>
      <w:r w:rsidR="004D0233">
        <w:rPr>
          <w:rFonts w:ascii="Tahoma" w:hAnsi="Tahoma"/>
          <w:sz w:val="22"/>
        </w:rPr>
        <w:t>de la forma cómo el PC se diseñó</w:t>
      </w:r>
      <w:r w:rsidR="00724969">
        <w:rPr>
          <w:rFonts w:ascii="Tahoma" w:hAnsi="Tahoma"/>
          <w:sz w:val="22"/>
        </w:rPr>
        <w:t xml:space="preserve"> </w:t>
      </w:r>
      <w:r w:rsidR="004D0233">
        <w:rPr>
          <w:rFonts w:ascii="Tahoma" w:hAnsi="Tahoma"/>
          <w:sz w:val="22"/>
        </w:rPr>
        <w:t xml:space="preserve">e implementó se pueden </w:t>
      </w:r>
      <w:r w:rsidR="005F347D">
        <w:rPr>
          <w:rFonts w:ascii="Tahoma" w:hAnsi="Tahoma"/>
          <w:sz w:val="22"/>
        </w:rPr>
        <w:t>co</w:t>
      </w:r>
      <w:r w:rsidR="00B60F4B">
        <w:rPr>
          <w:rFonts w:ascii="Tahoma" w:hAnsi="Tahoma"/>
          <w:sz w:val="22"/>
        </w:rPr>
        <w:t>n</w:t>
      </w:r>
      <w:r w:rsidR="005F347D">
        <w:rPr>
          <w:rFonts w:ascii="Tahoma" w:hAnsi="Tahoma"/>
          <w:sz w:val="22"/>
        </w:rPr>
        <w:t>cebir</w:t>
      </w:r>
      <w:r w:rsidR="004D0233">
        <w:rPr>
          <w:rFonts w:ascii="Tahoma" w:hAnsi="Tahoma"/>
          <w:sz w:val="22"/>
        </w:rPr>
        <w:t xml:space="preserve"> una serie de factores asociados a la pertinenc</w:t>
      </w:r>
      <w:r w:rsidR="005F347D">
        <w:rPr>
          <w:rFonts w:ascii="Tahoma" w:hAnsi="Tahoma"/>
          <w:sz w:val="22"/>
        </w:rPr>
        <w:t>ia, participación y apropiación</w:t>
      </w:r>
      <w:r w:rsidR="00B60F4B">
        <w:rPr>
          <w:rFonts w:ascii="Tahoma" w:hAnsi="Tahoma"/>
          <w:sz w:val="22"/>
        </w:rPr>
        <w:t xml:space="preserve"> de las contrapartes y beneficiarios</w:t>
      </w:r>
      <w:r w:rsidR="005F347D">
        <w:rPr>
          <w:rFonts w:ascii="Tahoma" w:hAnsi="Tahoma"/>
          <w:sz w:val="22"/>
        </w:rPr>
        <w:t xml:space="preserve"> que colaboran en </w:t>
      </w:r>
      <w:r w:rsidR="00B60F4B">
        <w:rPr>
          <w:rFonts w:ascii="Tahoma" w:hAnsi="Tahoma"/>
          <w:sz w:val="22"/>
        </w:rPr>
        <w:t xml:space="preserve">garantizar </w:t>
      </w:r>
      <w:r w:rsidR="005F347D">
        <w:rPr>
          <w:rFonts w:ascii="Tahoma" w:hAnsi="Tahoma"/>
          <w:sz w:val="22"/>
        </w:rPr>
        <w:t xml:space="preserve">la </w:t>
      </w:r>
      <w:r w:rsidR="005F347D" w:rsidRPr="00B60F4B">
        <w:rPr>
          <w:rFonts w:ascii="Tahoma" w:hAnsi="Tahoma"/>
          <w:b/>
          <w:sz w:val="22"/>
        </w:rPr>
        <w:t>sostenib</w:t>
      </w:r>
      <w:r w:rsidR="00B60F4B" w:rsidRPr="00B60F4B">
        <w:rPr>
          <w:rFonts w:ascii="Tahoma" w:hAnsi="Tahoma"/>
          <w:b/>
          <w:sz w:val="22"/>
        </w:rPr>
        <w:t>i</w:t>
      </w:r>
      <w:r w:rsidR="005F347D" w:rsidRPr="00B60F4B">
        <w:rPr>
          <w:rFonts w:ascii="Tahoma" w:hAnsi="Tahoma"/>
          <w:b/>
          <w:sz w:val="22"/>
        </w:rPr>
        <w:t>lidad</w:t>
      </w:r>
      <w:r w:rsidR="005F347D">
        <w:rPr>
          <w:rFonts w:ascii="Tahoma" w:hAnsi="Tahoma"/>
          <w:sz w:val="22"/>
        </w:rPr>
        <w:t xml:space="preserve">. </w:t>
      </w:r>
      <w:r w:rsidR="00CB50DC">
        <w:rPr>
          <w:rFonts w:ascii="Tahoma" w:hAnsi="Tahoma"/>
          <w:sz w:val="22"/>
        </w:rPr>
        <w:t>Esta continuidad se pued</w:t>
      </w:r>
      <w:r w:rsidR="008300C5">
        <w:rPr>
          <w:rFonts w:ascii="Tahoma" w:hAnsi="Tahoma"/>
          <w:sz w:val="22"/>
        </w:rPr>
        <w:t>e reflejar a través de la asignación presupuestaria</w:t>
      </w:r>
      <w:r w:rsidR="00CB50DC">
        <w:rPr>
          <w:rFonts w:ascii="Tahoma" w:hAnsi="Tahoma"/>
          <w:sz w:val="22"/>
        </w:rPr>
        <w:t xml:space="preserve"> de las contrapartes</w:t>
      </w:r>
      <w:r w:rsidR="008300C5">
        <w:rPr>
          <w:rFonts w:ascii="Tahoma" w:hAnsi="Tahoma"/>
          <w:sz w:val="22"/>
        </w:rPr>
        <w:t xml:space="preserve">, </w:t>
      </w:r>
      <w:r w:rsidR="00CB50DC">
        <w:rPr>
          <w:rFonts w:ascii="Tahoma" w:hAnsi="Tahoma"/>
          <w:sz w:val="22"/>
        </w:rPr>
        <w:t xml:space="preserve">en </w:t>
      </w:r>
      <w:r w:rsidR="008300C5">
        <w:rPr>
          <w:rFonts w:ascii="Tahoma" w:hAnsi="Tahoma"/>
          <w:sz w:val="22"/>
        </w:rPr>
        <w:t xml:space="preserve">la consolidación de procesos que </w:t>
      </w:r>
      <w:r w:rsidR="00CB50DC">
        <w:rPr>
          <w:rFonts w:ascii="Tahoma" w:hAnsi="Tahoma"/>
          <w:sz w:val="22"/>
        </w:rPr>
        <w:t xml:space="preserve">evidencian segundos ciclos de gestión llevados a cabo de forma más </w:t>
      </w:r>
      <w:r w:rsidR="008300C5">
        <w:rPr>
          <w:rFonts w:ascii="Tahoma" w:hAnsi="Tahoma"/>
          <w:sz w:val="22"/>
        </w:rPr>
        <w:t xml:space="preserve"> independiente por los beneficiarios y </w:t>
      </w:r>
      <w:r w:rsidR="00F06D54">
        <w:rPr>
          <w:rFonts w:ascii="Tahoma" w:hAnsi="Tahoma"/>
          <w:sz w:val="22"/>
        </w:rPr>
        <w:t>por la concreción de resultados que generan bienestar y cambios positivos en las contrapartes y los beneficiarios.</w:t>
      </w:r>
    </w:p>
    <w:p w14:paraId="013EC4CA" w14:textId="77777777" w:rsidR="0029319A" w:rsidRDefault="0029319A" w:rsidP="0029319A">
      <w:pPr>
        <w:jc w:val="both"/>
        <w:rPr>
          <w:rFonts w:ascii="Tahoma" w:hAnsi="Tahoma"/>
          <w:sz w:val="22"/>
        </w:rPr>
      </w:pPr>
      <w:r>
        <w:rPr>
          <w:rFonts w:ascii="Tahoma" w:hAnsi="Tahoma"/>
          <w:sz w:val="22"/>
        </w:rPr>
        <w:t>Es en este contexto de análisis que se plantean las premisas que orientan la evaluación final del programa en su fase de resultados.</w:t>
      </w:r>
    </w:p>
    <w:tbl>
      <w:tblPr>
        <w:tblStyle w:val="MediumList1-Accent3"/>
        <w:tblpPr w:leftFromText="180" w:rightFromText="180" w:vertAnchor="text" w:tblpX="109" w:tblpY="134"/>
        <w:tblW w:w="0" w:type="auto"/>
        <w:tblLook w:val="0000" w:firstRow="0" w:lastRow="0" w:firstColumn="0" w:lastColumn="0" w:noHBand="0" w:noVBand="0"/>
      </w:tblPr>
      <w:tblGrid>
        <w:gridCol w:w="8640"/>
      </w:tblGrid>
      <w:tr w:rsidR="0029319A" w:rsidRPr="00472FD2" w14:paraId="385FA954" w14:textId="77777777" w:rsidTr="00A44B1F">
        <w:trPr>
          <w:cnfStyle w:val="000000100000" w:firstRow="0" w:lastRow="0" w:firstColumn="0" w:lastColumn="0" w:oddVBand="0" w:evenVBand="0" w:oddHBand="1" w:evenHBand="0" w:firstRowFirstColumn="0" w:firstRowLastColumn="0" w:lastRowFirstColumn="0" w:lastRowLastColumn="0"/>
          <w:trHeight w:val="2254"/>
        </w:trPr>
        <w:tc>
          <w:tcPr>
            <w:cnfStyle w:val="000010000000" w:firstRow="0" w:lastRow="0" w:firstColumn="0" w:lastColumn="0" w:oddVBand="1" w:evenVBand="0" w:oddHBand="0" w:evenHBand="0" w:firstRowFirstColumn="0" w:firstRowLastColumn="0" w:lastRowFirstColumn="0" w:lastRowLastColumn="0"/>
            <w:tcW w:w="8640" w:type="dxa"/>
          </w:tcPr>
          <w:p w14:paraId="60102D4E" w14:textId="77777777" w:rsidR="0029319A" w:rsidRPr="00472FD2" w:rsidRDefault="0029319A" w:rsidP="0029319A">
            <w:pPr>
              <w:pStyle w:val="Caption"/>
              <w:jc w:val="right"/>
              <w:rPr>
                <w:rFonts w:ascii="Tahoma" w:hAnsi="Tahoma"/>
                <w:b w:val="0"/>
                <w:i/>
              </w:rPr>
            </w:pPr>
            <w:r w:rsidRPr="00472FD2">
              <w:rPr>
                <w:rFonts w:ascii="Tahoma" w:hAnsi="Tahoma"/>
                <w:i/>
              </w:rPr>
              <w:lastRenderedPageBreak/>
              <w:t xml:space="preserve">Recuadro </w:t>
            </w:r>
            <w:r>
              <w:rPr>
                <w:rFonts w:ascii="Tahoma" w:hAnsi="Tahoma"/>
                <w:i/>
              </w:rPr>
              <w:t>3</w:t>
            </w:r>
            <w:r w:rsidRPr="00472FD2">
              <w:rPr>
                <w:rFonts w:ascii="Tahoma" w:hAnsi="Tahoma"/>
                <w:b w:val="0"/>
                <w:i/>
              </w:rPr>
              <w:t xml:space="preserve">. Premisas de la evaluación en la fase de </w:t>
            </w:r>
            <w:r w:rsidR="001D79FB">
              <w:rPr>
                <w:rFonts w:ascii="Tahoma" w:hAnsi="Tahoma"/>
                <w:b w:val="0"/>
                <w:i/>
              </w:rPr>
              <w:t>resultados</w:t>
            </w:r>
          </w:p>
          <w:p w14:paraId="67A704D1" w14:textId="77777777" w:rsidR="0029319A" w:rsidRPr="00C3229F" w:rsidRDefault="00C3229F" w:rsidP="006223C0">
            <w:pPr>
              <w:numPr>
                <w:ilvl w:val="0"/>
                <w:numId w:val="25"/>
              </w:numPr>
              <w:spacing w:line="276" w:lineRule="auto"/>
              <w:rPr>
                <w:rFonts w:ascii="Tahoma" w:hAnsi="Tahoma"/>
                <w:kern w:val="24"/>
                <w:sz w:val="20"/>
                <w:szCs w:val="20"/>
              </w:rPr>
            </w:pPr>
            <w:r w:rsidRPr="00C3229F">
              <w:rPr>
                <w:rFonts w:ascii="Tahoma" w:hAnsi="Tahoma"/>
                <w:kern w:val="24"/>
                <w:sz w:val="20"/>
                <w:szCs w:val="20"/>
              </w:rPr>
              <w:t xml:space="preserve">Se han alcanzado los resultados </w:t>
            </w:r>
            <w:r w:rsidR="00F5039D">
              <w:rPr>
                <w:rFonts w:ascii="Tahoma" w:hAnsi="Tahoma"/>
                <w:kern w:val="24"/>
                <w:sz w:val="20"/>
                <w:szCs w:val="20"/>
              </w:rPr>
              <w:t xml:space="preserve">bajo una visión </w:t>
            </w:r>
            <w:r w:rsidR="001E3851">
              <w:rPr>
                <w:rFonts w:ascii="Tahoma" w:hAnsi="Tahoma"/>
                <w:kern w:val="24"/>
                <w:sz w:val="20"/>
                <w:szCs w:val="20"/>
              </w:rPr>
              <w:t>común</w:t>
            </w:r>
            <w:r w:rsidR="00F5039D">
              <w:rPr>
                <w:rFonts w:ascii="Tahoma" w:hAnsi="Tahoma"/>
                <w:kern w:val="24"/>
                <w:sz w:val="20"/>
                <w:szCs w:val="20"/>
              </w:rPr>
              <w:t xml:space="preserve"> y un enfoque integral</w:t>
            </w:r>
            <w:r w:rsidRPr="00C3229F">
              <w:rPr>
                <w:rFonts w:ascii="Tahoma" w:hAnsi="Tahoma"/>
                <w:kern w:val="24"/>
                <w:sz w:val="20"/>
                <w:szCs w:val="20"/>
              </w:rPr>
              <w:t xml:space="preserve"> (eficacia conjunta)</w:t>
            </w:r>
          </w:p>
          <w:p w14:paraId="0D70B86B" w14:textId="77777777" w:rsidR="0029319A" w:rsidRPr="00A44B1F" w:rsidRDefault="0080771F" w:rsidP="006223C0">
            <w:pPr>
              <w:numPr>
                <w:ilvl w:val="0"/>
                <w:numId w:val="25"/>
              </w:numPr>
              <w:spacing w:line="276" w:lineRule="auto"/>
              <w:rPr>
                <w:rFonts w:ascii="Tahoma" w:eastAsia="Times New Roman" w:hAnsi="Tahoma"/>
                <w:sz w:val="20"/>
                <w:szCs w:val="20"/>
              </w:rPr>
            </w:pPr>
            <w:r>
              <w:rPr>
                <w:rFonts w:ascii="Tahoma" w:hAnsi="Tahoma"/>
                <w:kern w:val="24"/>
                <w:sz w:val="20"/>
                <w:szCs w:val="20"/>
              </w:rPr>
              <w:t xml:space="preserve">Los procesos de gestión </w:t>
            </w:r>
            <w:r w:rsidR="0080414D">
              <w:rPr>
                <w:rFonts w:ascii="Tahoma" w:hAnsi="Tahoma"/>
                <w:kern w:val="24"/>
                <w:sz w:val="20"/>
                <w:szCs w:val="20"/>
              </w:rPr>
              <w:t xml:space="preserve">conjuntos </w:t>
            </w:r>
            <w:r>
              <w:rPr>
                <w:rFonts w:ascii="Tahoma" w:hAnsi="Tahoma"/>
                <w:kern w:val="24"/>
                <w:sz w:val="20"/>
                <w:szCs w:val="20"/>
              </w:rPr>
              <w:t>del programa en cuanto a la pertinencia, participación, apropiación, asignación presupuestaria, consolidación de procesos y concreción de resultados han garantizado la continuidad (sostenibilidad)</w:t>
            </w:r>
          </w:p>
        </w:tc>
      </w:tr>
    </w:tbl>
    <w:p w14:paraId="31D08D24" w14:textId="77777777" w:rsidR="00963B6B" w:rsidRPr="00A52795" w:rsidRDefault="00A44B1F" w:rsidP="00A52795">
      <w:pPr>
        <w:pStyle w:val="Heading2"/>
        <w:spacing w:after="240"/>
        <w:rPr>
          <w:rFonts w:ascii="Tahoma" w:hAnsi="Tahoma" w:cs="Calibri"/>
          <w:b w:val="0"/>
          <w:sz w:val="22"/>
          <w:szCs w:val="22"/>
          <w:lang w:val="es-CO"/>
        </w:rPr>
      </w:pPr>
      <w:bookmarkStart w:id="55" w:name="_Toc199786718"/>
      <w:r>
        <w:rPr>
          <w:rFonts w:ascii="Tahoma" w:hAnsi="Tahoma" w:cs="Calibri"/>
          <w:b w:val="0"/>
          <w:sz w:val="22"/>
          <w:szCs w:val="22"/>
          <w:lang w:val="es-CO"/>
        </w:rPr>
        <w:t xml:space="preserve">Evaluación de la fase de </w:t>
      </w:r>
      <w:r w:rsidR="00A52795">
        <w:rPr>
          <w:rFonts w:ascii="Tahoma" w:hAnsi="Tahoma" w:cs="Calibri"/>
          <w:b w:val="0"/>
          <w:sz w:val="22"/>
          <w:szCs w:val="22"/>
          <w:lang w:val="es-CO"/>
        </w:rPr>
        <w:t>resultados</w:t>
      </w:r>
      <w:bookmarkEnd w:id="55"/>
    </w:p>
    <w:p w14:paraId="28C3621D" w14:textId="77777777" w:rsidR="000416D4" w:rsidRPr="00A52795" w:rsidRDefault="008F33CE" w:rsidP="000416D4">
      <w:pPr>
        <w:pStyle w:val="Heading2"/>
        <w:spacing w:after="240"/>
        <w:rPr>
          <w:rFonts w:ascii="Tahoma" w:hAnsi="Tahoma" w:cs="Calibri"/>
          <w:b w:val="0"/>
          <w:sz w:val="22"/>
          <w:szCs w:val="22"/>
          <w:lang w:val="es-CO"/>
        </w:rPr>
      </w:pPr>
      <w:bookmarkStart w:id="56" w:name="_Toc199786719"/>
      <w:r w:rsidRPr="00A52795">
        <w:rPr>
          <w:rFonts w:ascii="Tahoma" w:hAnsi="Tahoma" w:cs="Calibri"/>
          <w:b w:val="0"/>
          <w:sz w:val="22"/>
          <w:szCs w:val="22"/>
          <w:lang w:val="es-CO"/>
        </w:rPr>
        <w:t>1. Eficacia conjunta</w:t>
      </w:r>
      <w:bookmarkEnd w:id="56"/>
    </w:p>
    <w:p w14:paraId="6A97C9AD" w14:textId="77777777" w:rsidR="00605F30" w:rsidRPr="00130ED0" w:rsidRDefault="00F82128" w:rsidP="005E47AA">
      <w:pPr>
        <w:widowControl w:val="0"/>
        <w:autoSpaceDE w:val="0"/>
        <w:autoSpaceDN w:val="0"/>
        <w:adjustRightInd w:val="0"/>
        <w:spacing w:after="0"/>
        <w:jc w:val="both"/>
        <w:rPr>
          <w:rFonts w:ascii="Tahoma" w:hAnsi="Tahoma" w:cs="Calibri"/>
          <w:sz w:val="22"/>
          <w:szCs w:val="22"/>
          <w:u w:val="single"/>
        </w:rPr>
      </w:pPr>
      <w:r>
        <w:rPr>
          <w:rFonts w:ascii="Tahoma" w:hAnsi="Tahoma" w:cs="Calibri"/>
          <w:sz w:val="22"/>
          <w:szCs w:val="22"/>
          <w:u w:val="single"/>
        </w:rPr>
        <w:t xml:space="preserve">i. </w:t>
      </w:r>
      <w:r w:rsidR="00130ED0" w:rsidRPr="00130ED0">
        <w:rPr>
          <w:rFonts w:ascii="Tahoma" w:hAnsi="Tahoma" w:cs="Calibri"/>
          <w:sz w:val="22"/>
          <w:szCs w:val="22"/>
          <w:u w:val="single"/>
        </w:rPr>
        <w:t>Resultados alcanzados</w:t>
      </w:r>
      <w:r w:rsidR="00CC4F63">
        <w:rPr>
          <w:rFonts w:ascii="Tahoma" w:hAnsi="Tahoma" w:cs="Calibri"/>
          <w:sz w:val="22"/>
          <w:szCs w:val="22"/>
          <w:u w:val="single"/>
        </w:rPr>
        <w:t xml:space="preserve"> </w:t>
      </w:r>
    </w:p>
    <w:p w14:paraId="5C20D534" w14:textId="77777777" w:rsidR="00F06D54" w:rsidRDefault="00F06D54" w:rsidP="005E47AA">
      <w:pPr>
        <w:widowControl w:val="0"/>
        <w:autoSpaceDE w:val="0"/>
        <w:autoSpaceDN w:val="0"/>
        <w:adjustRightInd w:val="0"/>
        <w:spacing w:after="0"/>
        <w:jc w:val="both"/>
        <w:rPr>
          <w:rFonts w:ascii="Tahoma" w:hAnsi="Tahoma" w:cs="Calibri"/>
          <w:b/>
          <w:sz w:val="22"/>
          <w:szCs w:val="22"/>
        </w:rPr>
      </w:pPr>
    </w:p>
    <w:p w14:paraId="72A0002F" w14:textId="77777777" w:rsidR="00C72EA0" w:rsidRDefault="00347DEA"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materia de resultados el PC estableció </w:t>
      </w:r>
      <w:r w:rsidR="00AD3134">
        <w:rPr>
          <w:rFonts w:ascii="Tahoma" w:hAnsi="Tahoma" w:cs="Calibri"/>
          <w:sz w:val="22"/>
          <w:szCs w:val="22"/>
        </w:rPr>
        <w:t xml:space="preserve">en un inicio </w:t>
      </w:r>
      <w:r>
        <w:rPr>
          <w:rFonts w:ascii="Tahoma" w:hAnsi="Tahoma" w:cs="Calibri"/>
          <w:sz w:val="22"/>
          <w:szCs w:val="22"/>
        </w:rPr>
        <w:t xml:space="preserve">tres resultados (entiéndase </w:t>
      </w:r>
      <w:r w:rsidR="00AD3134">
        <w:rPr>
          <w:rFonts w:ascii="Tahoma" w:hAnsi="Tahoma" w:cs="Calibri"/>
          <w:sz w:val="22"/>
          <w:szCs w:val="22"/>
        </w:rPr>
        <w:t>efectos)</w:t>
      </w:r>
      <w:r w:rsidR="002F3D7E">
        <w:rPr>
          <w:rStyle w:val="FootnoteReference"/>
          <w:rFonts w:ascii="Tahoma" w:hAnsi="Tahoma"/>
          <w:sz w:val="22"/>
          <w:szCs w:val="22"/>
        </w:rPr>
        <w:footnoteReference w:id="42"/>
      </w:r>
      <w:r w:rsidR="00AD3134">
        <w:rPr>
          <w:rFonts w:ascii="Tahoma" w:hAnsi="Tahoma" w:cs="Calibri"/>
          <w:sz w:val="22"/>
          <w:szCs w:val="22"/>
        </w:rPr>
        <w:t xml:space="preserve">, 11 productos y </w:t>
      </w:r>
      <w:r w:rsidR="002F3D7E">
        <w:rPr>
          <w:rFonts w:ascii="Tahoma" w:hAnsi="Tahoma" w:cs="Calibri"/>
          <w:sz w:val="22"/>
          <w:szCs w:val="22"/>
        </w:rPr>
        <w:t>61 actividades indicativas.</w:t>
      </w:r>
      <w:r w:rsidR="00E539CD">
        <w:rPr>
          <w:rFonts w:ascii="Tahoma" w:hAnsi="Tahoma" w:cs="Calibri"/>
          <w:sz w:val="22"/>
          <w:szCs w:val="22"/>
        </w:rPr>
        <w:t xml:space="preserve"> Al final como parte de un proceso de planificación el programa </w:t>
      </w:r>
      <w:r w:rsidR="00FD3D2E">
        <w:rPr>
          <w:rFonts w:ascii="Tahoma" w:hAnsi="Tahoma" w:cs="Calibri"/>
          <w:sz w:val="22"/>
          <w:szCs w:val="22"/>
        </w:rPr>
        <w:t xml:space="preserve">terminó con un marco de resultados </w:t>
      </w:r>
      <w:r w:rsidR="007975A9">
        <w:rPr>
          <w:rFonts w:ascii="Tahoma" w:hAnsi="Tahoma" w:cs="Calibri"/>
          <w:sz w:val="22"/>
          <w:szCs w:val="22"/>
        </w:rPr>
        <w:t>contemplando</w:t>
      </w:r>
      <w:r w:rsidR="00FD3D2E">
        <w:rPr>
          <w:rFonts w:ascii="Tahoma" w:hAnsi="Tahoma" w:cs="Calibri"/>
          <w:sz w:val="22"/>
          <w:szCs w:val="22"/>
        </w:rPr>
        <w:t xml:space="preserve"> los tres resultados iniciales, 10 productos y </w:t>
      </w:r>
      <w:r w:rsidR="009823F2">
        <w:rPr>
          <w:rFonts w:ascii="Tahoma" w:hAnsi="Tahoma" w:cs="Calibri"/>
          <w:sz w:val="22"/>
          <w:szCs w:val="22"/>
        </w:rPr>
        <w:t xml:space="preserve">62 actividades indicativas. </w:t>
      </w:r>
      <w:r w:rsidR="00C72EA0">
        <w:rPr>
          <w:rFonts w:ascii="Tahoma" w:hAnsi="Tahoma" w:cs="Calibri"/>
          <w:sz w:val="22"/>
          <w:szCs w:val="22"/>
        </w:rPr>
        <w:t>En este mismo marco programático el PC identificó</w:t>
      </w:r>
      <w:r w:rsidR="00B009FE">
        <w:rPr>
          <w:rFonts w:ascii="Tahoma" w:hAnsi="Tahoma" w:cs="Calibri"/>
          <w:sz w:val="22"/>
          <w:szCs w:val="22"/>
        </w:rPr>
        <w:t xml:space="preserve"> y registró</w:t>
      </w:r>
      <w:r w:rsidR="00C72EA0">
        <w:rPr>
          <w:rFonts w:ascii="Tahoma" w:hAnsi="Tahoma" w:cs="Calibri"/>
          <w:sz w:val="22"/>
          <w:szCs w:val="22"/>
        </w:rPr>
        <w:t xml:space="preserve"> a sus beneficiarios. </w:t>
      </w:r>
      <w:r w:rsidR="00710CCA">
        <w:rPr>
          <w:rFonts w:ascii="Tahoma" w:hAnsi="Tahoma" w:cs="Calibri"/>
          <w:sz w:val="22"/>
          <w:szCs w:val="22"/>
        </w:rPr>
        <w:t xml:space="preserve">Es así como los beneficiarios se </w:t>
      </w:r>
      <w:r w:rsidR="00B009FE">
        <w:rPr>
          <w:rFonts w:ascii="Tahoma" w:hAnsi="Tahoma" w:cs="Calibri"/>
          <w:sz w:val="22"/>
          <w:szCs w:val="22"/>
        </w:rPr>
        <w:t>contabilizaron</w:t>
      </w:r>
      <w:r w:rsidR="00710CCA">
        <w:rPr>
          <w:rFonts w:ascii="Tahoma" w:hAnsi="Tahoma" w:cs="Calibri"/>
          <w:sz w:val="22"/>
          <w:szCs w:val="22"/>
        </w:rPr>
        <w:t xml:space="preserve"> en función de la culminación de las actividades</w:t>
      </w:r>
      <w:r w:rsidR="00A32799">
        <w:rPr>
          <w:rFonts w:ascii="Tahoma" w:hAnsi="Tahoma" w:cs="Calibri"/>
          <w:sz w:val="22"/>
          <w:szCs w:val="22"/>
        </w:rPr>
        <w:t xml:space="preserve"> realizadas por el PC. </w:t>
      </w:r>
      <w:r w:rsidR="00D329B9">
        <w:rPr>
          <w:rFonts w:ascii="Tahoma" w:hAnsi="Tahoma" w:cs="Calibri"/>
          <w:sz w:val="22"/>
          <w:szCs w:val="22"/>
        </w:rPr>
        <w:t>Esta forma de identificación y registro de beneficiarios se considera una debilidad</w:t>
      </w:r>
      <w:r w:rsidR="002E3C7D">
        <w:rPr>
          <w:rFonts w:ascii="Tahoma" w:hAnsi="Tahoma" w:cs="Calibri"/>
          <w:sz w:val="22"/>
          <w:szCs w:val="22"/>
        </w:rPr>
        <w:t xml:space="preserve"> para orientar un PC bajo un enfoque de GBR</w:t>
      </w:r>
      <w:r w:rsidR="00D329B9">
        <w:rPr>
          <w:rFonts w:ascii="Tahoma" w:hAnsi="Tahoma" w:cs="Calibri"/>
          <w:sz w:val="22"/>
          <w:szCs w:val="22"/>
        </w:rPr>
        <w:t xml:space="preserve">. </w:t>
      </w:r>
      <w:r w:rsidR="00565919">
        <w:rPr>
          <w:rFonts w:ascii="Tahoma" w:hAnsi="Tahoma" w:cs="Calibri"/>
          <w:sz w:val="22"/>
          <w:szCs w:val="22"/>
        </w:rPr>
        <w:t xml:space="preserve">En el tanto un beneficiario debe ser </w:t>
      </w:r>
      <w:r w:rsidR="00711300">
        <w:rPr>
          <w:rFonts w:ascii="Tahoma" w:hAnsi="Tahoma" w:cs="Calibri"/>
          <w:sz w:val="22"/>
          <w:szCs w:val="22"/>
        </w:rPr>
        <w:t>concebido como producto de la integración de varias actividades bajo un proceso.</w:t>
      </w:r>
    </w:p>
    <w:p w14:paraId="7F33F22C" w14:textId="77777777" w:rsidR="00115FB8" w:rsidRDefault="00115FB8" w:rsidP="005E47AA">
      <w:pPr>
        <w:widowControl w:val="0"/>
        <w:autoSpaceDE w:val="0"/>
        <w:autoSpaceDN w:val="0"/>
        <w:adjustRightInd w:val="0"/>
        <w:spacing w:after="0"/>
        <w:jc w:val="both"/>
        <w:rPr>
          <w:rFonts w:ascii="Tahoma" w:hAnsi="Tahoma" w:cs="Calibri"/>
          <w:sz w:val="22"/>
          <w:szCs w:val="22"/>
        </w:rPr>
      </w:pPr>
    </w:p>
    <w:p w14:paraId="06DE7FCB" w14:textId="77777777" w:rsidR="00115FB8" w:rsidRDefault="00115FB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En esta sección se procura focalizar los resultados alcanzados</w:t>
      </w:r>
      <w:r w:rsidR="00FF7937">
        <w:rPr>
          <w:rFonts w:ascii="Tahoma" w:hAnsi="Tahoma" w:cs="Calibri"/>
          <w:sz w:val="22"/>
          <w:szCs w:val="22"/>
        </w:rPr>
        <w:t xml:space="preserve"> por el PC desde la perspectiva de l</w:t>
      </w:r>
      <w:r w:rsidR="006D2404">
        <w:rPr>
          <w:rFonts w:ascii="Tahoma" w:hAnsi="Tahoma" w:cs="Calibri"/>
          <w:sz w:val="22"/>
          <w:szCs w:val="22"/>
        </w:rPr>
        <w:t xml:space="preserve">os efectos. En este sentido se orienta el análisis a la forma como el PC logró transversalizar la gestión ambiental en las dos regiones y la forma cómo esto </w:t>
      </w:r>
      <w:r w:rsidR="00793ADB">
        <w:rPr>
          <w:rFonts w:ascii="Tahoma" w:hAnsi="Tahoma" w:cs="Calibri"/>
          <w:sz w:val="22"/>
          <w:szCs w:val="22"/>
        </w:rPr>
        <w:t>promovió</w:t>
      </w:r>
      <w:r w:rsidR="006D2404">
        <w:rPr>
          <w:rFonts w:ascii="Tahoma" w:hAnsi="Tahoma" w:cs="Calibri"/>
          <w:sz w:val="22"/>
          <w:szCs w:val="22"/>
        </w:rPr>
        <w:t xml:space="preserve"> un cambio institucional y de comportamiento de parte de las autoridades</w:t>
      </w:r>
      <w:r w:rsidR="00793ADB">
        <w:rPr>
          <w:rFonts w:ascii="Tahoma" w:hAnsi="Tahoma" w:cs="Calibri"/>
          <w:sz w:val="22"/>
          <w:szCs w:val="22"/>
        </w:rPr>
        <w:t>, líderes comunales, organizaciones comunales y comunidad en general.</w:t>
      </w:r>
    </w:p>
    <w:p w14:paraId="20D94153" w14:textId="77777777" w:rsidR="00347DEA" w:rsidRDefault="00347DEA" w:rsidP="005E47AA">
      <w:pPr>
        <w:widowControl w:val="0"/>
        <w:autoSpaceDE w:val="0"/>
        <w:autoSpaceDN w:val="0"/>
        <w:adjustRightInd w:val="0"/>
        <w:spacing w:after="0"/>
        <w:jc w:val="both"/>
        <w:rPr>
          <w:rFonts w:ascii="Tahoma" w:hAnsi="Tahoma" w:cs="Calibri"/>
          <w:sz w:val="22"/>
          <w:szCs w:val="22"/>
        </w:rPr>
      </w:pPr>
    </w:p>
    <w:p w14:paraId="49ABD7EE" w14:textId="77777777" w:rsidR="007E534A" w:rsidRDefault="007E534A" w:rsidP="007E534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Por otra parte, en otra sección se presenta un resumen de los resultados alcanzados por el PC según sus productos y en referencia a sus indicadores y metas. En el anexo No. 5 se presenta una tabla </w:t>
      </w:r>
      <w:r w:rsidR="00DC0920">
        <w:rPr>
          <w:rFonts w:ascii="Tahoma" w:hAnsi="Tahoma" w:cs="Calibri"/>
          <w:sz w:val="22"/>
          <w:szCs w:val="22"/>
        </w:rPr>
        <w:t xml:space="preserve">extensa </w:t>
      </w:r>
      <w:r>
        <w:rPr>
          <w:rFonts w:ascii="Tahoma" w:hAnsi="Tahoma" w:cs="Calibri"/>
          <w:sz w:val="22"/>
          <w:szCs w:val="22"/>
        </w:rPr>
        <w:t>de</w:t>
      </w:r>
      <w:r w:rsidR="00DC0920">
        <w:rPr>
          <w:rFonts w:ascii="Tahoma" w:hAnsi="Tahoma" w:cs="Calibri"/>
          <w:sz w:val="22"/>
          <w:szCs w:val="22"/>
        </w:rPr>
        <w:t xml:space="preserve"> los</w:t>
      </w:r>
      <w:r>
        <w:rPr>
          <w:rFonts w:ascii="Tahoma" w:hAnsi="Tahoma" w:cs="Calibri"/>
          <w:sz w:val="22"/>
          <w:szCs w:val="22"/>
        </w:rPr>
        <w:t xml:space="preserve"> resultados esperados vs alcanzados</w:t>
      </w:r>
      <w:r>
        <w:rPr>
          <w:rStyle w:val="FootnoteReference"/>
          <w:rFonts w:ascii="Tahoma" w:hAnsi="Tahoma"/>
          <w:sz w:val="22"/>
          <w:szCs w:val="22"/>
        </w:rPr>
        <w:footnoteReference w:id="43"/>
      </w:r>
      <w:r>
        <w:rPr>
          <w:rFonts w:ascii="Tahoma" w:hAnsi="Tahoma" w:cs="Calibri"/>
          <w:sz w:val="22"/>
          <w:szCs w:val="22"/>
        </w:rPr>
        <w:t xml:space="preserve"> en términos </w:t>
      </w:r>
      <w:r>
        <w:rPr>
          <w:rFonts w:ascii="Tahoma" w:hAnsi="Tahoma" w:cs="Calibri"/>
          <w:sz w:val="22"/>
          <w:szCs w:val="22"/>
        </w:rPr>
        <w:lastRenderedPageBreak/>
        <w:t>del último marco de resultados en función de los efectos, productos previstos. Igualmente se destaca en la tabla los indicadores de productos y las metas previstas por el PC.  Por otra parte, en el anexo No. 6 se muestra la matriz de seguimiento del PC semaforizado a diciembre del 2011.</w:t>
      </w:r>
    </w:p>
    <w:p w14:paraId="6087A9F0" w14:textId="77777777" w:rsidR="00DC0920" w:rsidRDefault="00DC0920" w:rsidP="007E534A">
      <w:pPr>
        <w:widowControl w:val="0"/>
        <w:autoSpaceDE w:val="0"/>
        <w:autoSpaceDN w:val="0"/>
        <w:adjustRightInd w:val="0"/>
        <w:spacing w:after="0"/>
        <w:jc w:val="both"/>
        <w:rPr>
          <w:rFonts w:ascii="Tahoma" w:hAnsi="Tahoma" w:cs="Calibri"/>
          <w:sz w:val="22"/>
          <w:szCs w:val="22"/>
        </w:rPr>
      </w:pPr>
    </w:p>
    <w:p w14:paraId="4F8F4C48" w14:textId="77777777" w:rsidR="007E534A" w:rsidRPr="00DC0920" w:rsidRDefault="00DC0920" w:rsidP="005E47AA">
      <w:pPr>
        <w:widowControl w:val="0"/>
        <w:autoSpaceDE w:val="0"/>
        <w:autoSpaceDN w:val="0"/>
        <w:adjustRightInd w:val="0"/>
        <w:spacing w:after="0"/>
        <w:jc w:val="both"/>
        <w:rPr>
          <w:rFonts w:ascii="Tahoma" w:hAnsi="Tahoma" w:cs="Calibri"/>
          <w:i/>
          <w:sz w:val="22"/>
          <w:szCs w:val="22"/>
          <w:u w:val="single"/>
        </w:rPr>
      </w:pPr>
      <w:r w:rsidRPr="00DC0920">
        <w:rPr>
          <w:rFonts w:ascii="Tahoma" w:hAnsi="Tahoma" w:cs="Calibri"/>
          <w:i/>
          <w:sz w:val="22"/>
          <w:szCs w:val="22"/>
          <w:u w:val="single"/>
        </w:rPr>
        <w:t>Resultados alcanzados conjuntos</w:t>
      </w:r>
    </w:p>
    <w:p w14:paraId="476E35CE" w14:textId="77777777" w:rsidR="00DC0920" w:rsidRDefault="00DC0920" w:rsidP="005E47AA">
      <w:pPr>
        <w:widowControl w:val="0"/>
        <w:autoSpaceDE w:val="0"/>
        <w:autoSpaceDN w:val="0"/>
        <w:adjustRightInd w:val="0"/>
        <w:spacing w:after="0"/>
        <w:jc w:val="both"/>
        <w:rPr>
          <w:rFonts w:ascii="Tahoma" w:hAnsi="Tahoma" w:cs="Calibri"/>
          <w:sz w:val="22"/>
          <w:szCs w:val="22"/>
        </w:rPr>
      </w:pPr>
    </w:p>
    <w:p w14:paraId="6A12FCE5" w14:textId="77777777" w:rsidR="00E937A1" w:rsidRDefault="00F06D54"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términos </w:t>
      </w:r>
      <w:r w:rsidR="00013737">
        <w:rPr>
          <w:rFonts w:ascii="Tahoma" w:hAnsi="Tahoma" w:cs="Calibri"/>
          <w:sz w:val="22"/>
          <w:szCs w:val="22"/>
        </w:rPr>
        <w:t xml:space="preserve">de los resultados alcanzados por el PC se distingue </w:t>
      </w:r>
      <w:r w:rsidR="00230AE2">
        <w:rPr>
          <w:rFonts w:ascii="Tahoma" w:hAnsi="Tahoma" w:cs="Calibri"/>
          <w:sz w:val="22"/>
          <w:szCs w:val="22"/>
        </w:rPr>
        <w:t xml:space="preserve">haber </w:t>
      </w:r>
      <w:r w:rsidR="00230AE2" w:rsidRPr="009C42F2">
        <w:rPr>
          <w:rFonts w:ascii="Tahoma" w:hAnsi="Tahoma" w:cs="Calibri"/>
          <w:b/>
          <w:sz w:val="22"/>
          <w:szCs w:val="22"/>
        </w:rPr>
        <w:t xml:space="preserve">logrado la </w:t>
      </w:r>
      <w:r w:rsidR="00013737" w:rsidRPr="009C42F2">
        <w:rPr>
          <w:rFonts w:ascii="Tahoma" w:hAnsi="Tahoma" w:cs="Calibri"/>
          <w:b/>
          <w:sz w:val="22"/>
          <w:szCs w:val="22"/>
        </w:rPr>
        <w:t>transversalización de la gestión ambiental</w:t>
      </w:r>
      <w:r w:rsidR="00013737">
        <w:rPr>
          <w:rFonts w:ascii="Tahoma" w:hAnsi="Tahoma" w:cs="Calibri"/>
          <w:sz w:val="22"/>
          <w:szCs w:val="22"/>
        </w:rPr>
        <w:t xml:space="preserve"> en </w:t>
      </w:r>
      <w:r w:rsidR="005D20E7">
        <w:rPr>
          <w:rFonts w:ascii="Tahoma" w:hAnsi="Tahoma" w:cs="Calibri"/>
          <w:sz w:val="22"/>
          <w:szCs w:val="22"/>
        </w:rPr>
        <w:t>las dos regiones</w:t>
      </w:r>
      <w:r w:rsidR="00BF434D">
        <w:rPr>
          <w:rFonts w:ascii="Tahoma" w:hAnsi="Tahoma" w:cs="Calibri"/>
          <w:sz w:val="22"/>
          <w:szCs w:val="22"/>
        </w:rPr>
        <w:t xml:space="preserve"> a través del</w:t>
      </w:r>
      <w:r w:rsidR="009C42F2">
        <w:rPr>
          <w:rFonts w:ascii="Tahoma" w:hAnsi="Tahoma" w:cs="Calibri"/>
          <w:sz w:val="22"/>
          <w:szCs w:val="22"/>
        </w:rPr>
        <w:t xml:space="preserve"> </w:t>
      </w:r>
      <w:r w:rsidR="0055153F">
        <w:rPr>
          <w:rFonts w:ascii="Tahoma" w:hAnsi="Tahoma" w:cs="Calibri"/>
          <w:b/>
          <w:sz w:val="22"/>
          <w:szCs w:val="22"/>
        </w:rPr>
        <w:t>a</w:t>
      </w:r>
      <w:r w:rsidR="00F75AE9" w:rsidRPr="00F75AE9">
        <w:rPr>
          <w:rFonts w:ascii="Tahoma" w:hAnsi="Tahoma" w:cs="Calibri"/>
          <w:b/>
          <w:sz w:val="22"/>
          <w:szCs w:val="22"/>
        </w:rPr>
        <w:t>)</w:t>
      </w:r>
      <w:r w:rsidR="00F75AE9">
        <w:rPr>
          <w:rFonts w:ascii="Tahoma" w:hAnsi="Tahoma" w:cs="Calibri"/>
          <w:sz w:val="22"/>
          <w:szCs w:val="22"/>
        </w:rPr>
        <w:t xml:space="preserve"> </w:t>
      </w:r>
      <w:r w:rsidR="005D20E7">
        <w:rPr>
          <w:rFonts w:ascii="Tahoma" w:hAnsi="Tahoma" w:cs="Calibri"/>
          <w:b/>
          <w:sz w:val="22"/>
          <w:szCs w:val="22"/>
        </w:rPr>
        <w:t>posicionamiento</w:t>
      </w:r>
      <w:r w:rsidR="009C42F2" w:rsidRPr="00047357">
        <w:rPr>
          <w:rFonts w:ascii="Tahoma" w:hAnsi="Tahoma" w:cs="Calibri"/>
          <w:b/>
          <w:sz w:val="22"/>
          <w:szCs w:val="22"/>
        </w:rPr>
        <w:t xml:space="preserve"> del</w:t>
      </w:r>
      <w:r w:rsidR="00E937A1">
        <w:rPr>
          <w:rFonts w:ascii="Tahoma" w:hAnsi="Tahoma" w:cs="Calibri"/>
          <w:b/>
          <w:sz w:val="22"/>
          <w:szCs w:val="22"/>
        </w:rPr>
        <w:t xml:space="preserve"> tema </w:t>
      </w:r>
      <w:r w:rsidR="003D092A">
        <w:rPr>
          <w:rFonts w:ascii="Tahoma" w:hAnsi="Tahoma" w:cs="Calibri"/>
          <w:b/>
          <w:sz w:val="22"/>
          <w:szCs w:val="22"/>
        </w:rPr>
        <w:t>sobre el</w:t>
      </w:r>
      <w:r w:rsidR="00E937A1">
        <w:rPr>
          <w:rFonts w:ascii="Tahoma" w:hAnsi="Tahoma" w:cs="Calibri"/>
          <w:b/>
          <w:sz w:val="22"/>
          <w:szCs w:val="22"/>
        </w:rPr>
        <w:t xml:space="preserve"> cambio climático</w:t>
      </w:r>
      <w:r w:rsidR="000C2BFD">
        <w:rPr>
          <w:rFonts w:ascii="Tahoma" w:hAnsi="Tahoma" w:cs="Calibri"/>
          <w:b/>
          <w:sz w:val="22"/>
          <w:szCs w:val="22"/>
        </w:rPr>
        <w:t xml:space="preserve"> </w:t>
      </w:r>
      <w:r w:rsidR="000C2BFD" w:rsidRPr="00AA4ACB">
        <w:rPr>
          <w:rFonts w:ascii="Tahoma" w:hAnsi="Tahoma" w:cs="Calibri"/>
          <w:sz w:val="22"/>
          <w:szCs w:val="22"/>
        </w:rPr>
        <w:t>que colaboró en un cambio de actitudes</w:t>
      </w:r>
      <w:r w:rsidR="00AA4ACB">
        <w:rPr>
          <w:rFonts w:ascii="Tahoma" w:hAnsi="Tahoma" w:cs="Calibri"/>
          <w:sz w:val="22"/>
          <w:szCs w:val="22"/>
        </w:rPr>
        <w:t xml:space="preserve"> y en una nueva diná</w:t>
      </w:r>
      <w:r w:rsidR="00123D11">
        <w:rPr>
          <w:rFonts w:ascii="Tahoma" w:hAnsi="Tahoma" w:cs="Calibri"/>
          <w:sz w:val="22"/>
          <w:szCs w:val="22"/>
        </w:rPr>
        <w:t>mica social de sensibilización</w:t>
      </w:r>
      <w:r w:rsidR="00AA4ACB">
        <w:rPr>
          <w:rFonts w:ascii="Tahoma" w:hAnsi="Tahoma" w:cs="Calibri"/>
          <w:sz w:val="22"/>
          <w:szCs w:val="22"/>
        </w:rPr>
        <w:t xml:space="preserve"> </w:t>
      </w:r>
      <w:r w:rsidR="00123D11">
        <w:rPr>
          <w:rFonts w:ascii="Tahoma" w:hAnsi="Tahoma" w:cs="Calibri"/>
          <w:sz w:val="22"/>
          <w:szCs w:val="22"/>
        </w:rPr>
        <w:t>frente</w:t>
      </w:r>
      <w:r w:rsidR="00AA4ACB">
        <w:rPr>
          <w:rFonts w:ascii="Tahoma" w:hAnsi="Tahoma" w:cs="Calibri"/>
          <w:sz w:val="22"/>
          <w:szCs w:val="22"/>
        </w:rPr>
        <w:t xml:space="preserve"> al cambio climático</w:t>
      </w:r>
      <w:r w:rsidR="00E91AB3">
        <w:rPr>
          <w:rFonts w:ascii="Tahoma" w:hAnsi="Tahoma" w:cs="Calibri"/>
          <w:b/>
          <w:sz w:val="22"/>
          <w:szCs w:val="22"/>
        </w:rPr>
        <w:t xml:space="preserve">; </w:t>
      </w:r>
      <w:r w:rsidR="009C42F2">
        <w:rPr>
          <w:rFonts w:ascii="Tahoma" w:hAnsi="Tahoma" w:cs="Calibri"/>
          <w:sz w:val="22"/>
          <w:szCs w:val="22"/>
        </w:rPr>
        <w:t>por</w:t>
      </w:r>
      <w:r w:rsidR="00047357">
        <w:rPr>
          <w:rFonts w:ascii="Tahoma" w:hAnsi="Tahoma" w:cs="Calibri"/>
          <w:sz w:val="22"/>
          <w:szCs w:val="22"/>
        </w:rPr>
        <w:t xml:space="preserve"> el</w:t>
      </w:r>
      <w:r w:rsidR="00BF434D">
        <w:rPr>
          <w:rFonts w:ascii="Tahoma" w:hAnsi="Tahoma" w:cs="Calibri"/>
          <w:sz w:val="22"/>
          <w:szCs w:val="22"/>
        </w:rPr>
        <w:t xml:space="preserve"> </w:t>
      </w:r>
      <w:r w:rsidR="0055153F">
        <w:rPr>
          <w:rFonts w:ascii="Tahoma" w:hAnsi="Tahoma" w:cs="Calibri"/>
          <w:b/>
          <w:sz w:val="22"/>
          <w:szCs w:val="22"/>
        </w:rPr>
        <w:t>b</w:t>
      </w:r>
      <w:r w:rsidR="00E91AB3" w:rsidRPr="00AA4ACB">
        <w:rPr>
          <w:rFonts w:ascii="Tahoma" w:hAnsi="Tahoma" w:cs="Calibri"/>
          <w:b/>
          <w:sz w:val="22"/>
          <w:szCs w:val="22"/>
        </w:rPr>
        <w:t>)</w:t>
      </w:r>
      <w:r w:rsidR="00E91AB3">
        <w:rPr>
          <w:rFonts w:ascii="Tahoma" w:hAnsi="Tahoma" w:cs="Calibri"/>
          <w:sz w:val="22"/>
          <w:szCs w:val="22"/>
        </w:rPr>
        <w:t xml:space="preserve"> </w:t>
      </w:r>
      <w:r w:rsidR="00BF434D" w:rsidRPr="009C42F2">
        <w:rPr>
          <w:rFonts w:ascii="Tahoma" w:hAnsi="Tahoma" w:cs="Calibri"/>
          <w:b/>
          <w:sz w:val="22"/>
          <w:szCs w:val="22"/>
        </w:rPr>
        <w:t>fortalecimiento de las cap</w:t>
      </w:r>
      <w:r w:rsidR="001C26F9" w:rsidRPr="009C42F2">
        <w:rPr>
          <w:rFonts w:ascii="Tahoma" w:hAnsi="Tahoma" w:cs="Calibri"/>
          <w:b/>
          <w:sz w:val="22"/>
          <w:szCs w:val="22"/>
        </w:rPr>
        <w:t>acidades</w:t>
      </w:r>
      <w:r w:rsidR="001C26F9">
        <w:rPr>
          <w:rFonts w:ascii="Tahoma" w:hAnsi="Tahoma" w:cs="Calibri"/>
          <w:sz w:val="22"/>
          <w:szCs w:val="22"/>
        </w:rPr>
        <w:t xml:space="preserve"> comun</w:t>
      </w:r>
      <w:r w:rsidR="00A26EAF">
        <w:rPr>
          <w:rFonts w:ascii="Tahoma" w:hAnsi="Tahoma" w:cs="Calibri"/>
          <w:sz w:val="22"/>
          <w:szCs w:val="22"/>
        </w:rPr>
        <w:t xml:space="preserve">ales, distritales y regionales </w:t>
      </w:r>
      <w:r w:rsidR="008F66EE">
        <w:rPr>
          <w:rFonts w:ascii="Tahoma" w:hAnsi="Tahoma" w:cs="Calibri"/>
          <w:sz w:val="22"/>
          <w:szCs w:val="22"/>
        </w:rPr>
        <w:t xml:space="preserve">bajo un adecuado enfoque de proceso </w:t>
      </w:r>
      <w:r w:rsidR="00047357">
        <w:rPr>
          <w:rFonts w:ascii="Tahoma" w:hAnsi="Tahoma" w:cs="Calibri"/>
          <w:sz w:val="22"/>
          <w:szCs w:val="22"/>
        </w:rPr>
        <w:t xml:space="preserve">que </w:t>
      </w:r>
      <w:r w:rsidR="005D20E7">
        <w:rPr>
          <w:rFonts w:ascii="Tahoma" w:hAnsi="Tahoma" w:cs="Calibri"/>
          <w:sz w:val="22"/>
          <w:szCs w:val="22"/>
        </w:rPr>
        <w:t>propiciaron</w:t>
      </w:r>
      <w:r w:rsidR="00E937A1">
        <w:rPr>
          <w:rFonts w:ascii="Tahoma" w:hAnsi="Tahoma" w:cs="Calibri"/>
          <w:sz w:val="22"/>
          <w:szCs w:val="22"/>
        </w:rPr>
        <w:t xml:space="preserve"> </w:t>
      </w:r>
      <w:r w:rsidR="005D20E7">
        <w:rPr>
          <w:rFonts w:ascii="Tahoma" w:hAnsi="Tahoma" w:cs="Calibri"/>
          <w:sz w:val="22"/>
          <w:szCs w:val="22"/>
        </w:rPr>
        <w:t xml:space="preserve">estrategias </w:t>
      </w:r>
      <w:r w:rsidR="00F75AE9">
        <w:rPr>
          <w:rFonts w:ascii="Tahoma" w:hAnsi="Tahoma" w:cs="Calibri"/>
          <w:sz w:val="22"/>
          <w:szCs w:val="22"/>
        </w:rPr>
        <w:t>e instrumentos político</w:t>
      </w:r>
      <w:r w:rsidR="00E91AB3">
        <w:rPr>
          <w:rFonts w:ascii="Tahoma" w:hAnsi="Tahoma" w:cs="Calibri"/>
          <w:sz w:val="22"/>
          <w:szCs w:val="22"/>
        </w:rPr>
        <w:t>s</w:t>
      </w:r>
      <w:r w:rsidR="00623460">
        <w:rPr>
          <w:rFonts w:ascii="Tahoma" w:hAnsi="Tahoma" w:cs="Calibri"/>
          <w:sz w:val="22"/>
          <w:szCs w:val="22"/>
        </w:rPr>
        <w:t xml:space="preserve"> y técnicos</w:t>
      </w:r>
      <w:r w:rsidR="00E91AB3">
        <w:rPr>
          <w:rFonts w:ascii="Tahoma" w:hAnsi="Tahoma" w:cs="Calibri"/>
          <w:sz w:val="22"/>
          <w:szCs w:val="22"/>
        </w:rPr>
        <w:t xml:space="preserve"> de gestión ambiental; y por el </w:t>
      </w:r>
      <w:r w:rsidR="0055153F">
        <w:rPr>
          <w:rFonts w:ascii="Tahoma" w:hAnsi="Tahoma" w:cs="Calibri"/>
          <w:b/>
          <w:sz w:val="22"/>
          <w:szCs w:val="22"/>
        </w:rPr>
        <w:t>c</w:t>
      </w:r>
      <w:r w:rsidR="00E91AB3" w:rsidRPr="00AA4ACB">
        <w:rPr>
          <w:rFonts w:ascii="Tahoma" w:hAnsi="Tahoma" w:cs="Calibri"/>
          <w:b/>
          <w:sz w:val="22"/>
          <w:szCs w:val="22"/>
        </w:rPr>
        <w:t>)</w:t>
      </w:r>
      <w:r w:rsidR="00E91AB3">
        <w:rPr>
          <w:rFonts w:ascii="Tahoma" w:hAnsi="Tahoma" w:cs="Calibri"/>
          <w:sz w:val="22"/>
          <w:szCs w:val="22"/>
        </w:rPr>
        <w:t xml:space="preserve"> </w:t>
      </w:r>
      <w:r w:rsidR="00E91AB3" w:rsidRPr="00AA4ACB">
        <w:rPr>
          <w:rFonts w:ascii="Tahoma" w:hAnsi="Tahoma" w:cs="Calibri"/>
          <w:b/>
          <w:sz w:val="22"/>
          <w:szCs w:val="22"/>
        </w:rPr>
        <w:t>bienestar general</w:t>
      </w:r>
      <w:r w:rsidR="00E91AB3">
        <w:rPr>
          <w:rFonts w:ascii="Tahoma" w:hAnsi="Tahoma" w:cs="Calibri"/>
          <w:sz w:val="22"/>
          <w:szCs w:val="22"/>
        </w:rPr>
        <w:t xml:space="preserve"> </w:t>
      </w:r>
      <w:r w:rsidR="000C2BFD">
        <w:rPr>
          <w:rFonts w:ascii="Tahoma" w:hAnsi="Tahoma" w:cs="Calibri"/>
          <w:sz w:val="22"/>
          <w:szCs w:val="22"/>
        </w:rPr>
        <w:t>en las comunidades piloto</w:t>
      </w:r>
      <w:r w:rsidR="009E34FE">
        <w:rPr>
          <w:rFonts w:ascii="Tahoma" w:hAnsi="Tahoma" w:cs="Calibri"/>
          <w:sz w:val="22"/>
          <w:szCs w:val="22"/>
        </w:rPr>
        <w:t xml:space="preserve"> acompañadas de los municipios distritales</w:t>
      </w:r>
      <w:r w:rsidR="000C2BFD">
        <w:rPr>
          <w:rFonts w:ascii="Tahoma" w:hAnsi="Tahoma" w:cs="Calibri"/>
          <w:sz w:val="22"/>
          <w:szCs w:val="22"/>
        </w:rPr>
        <w:t xml:space="preserve"> </w:t>
      </w:r>
      <w:r w:rsidR="009E34FE">
        <w:rPr>
          <w:rFonts w:ascii="Tahoma" w:hAnsi="Tahoma" w:cs="Calibri"/>
          <w:sz w:val="22"/>
          <w:szCs w:val="22"/>
        </w:rPr>
        <w:t>al materializarse</w:t>
      </w:r>
      <w:r w:rsidR="000C2BFD">
        <w:rPr>
          <w:rFonts w:ascii="Tahoma" w:hAnsi="Tahoma" w:cs="Calibri"/>
          <w:sz w:val="22"/>
          <w:szCs w:val="22"/>
        </w:rPr>
        <w:t xml:space="preserve"> las medidas de adaptación al cambio climático</w:t>
      </w:r>
      <w:r w:rsidR="009E34FE">
        <w:rPr>
          <w:rFonts w:ascii="Tahoma" w:hAnsi="Tahoma" w:cs="Calibri"/>
          <w:sz w:val="22"/>
          <w:szCs w:val="22"/>
        </w:rPr>
        <w:t xml:space="preserve"> con un en</w:t>
      </w:r>
      <w:r w:rsidR="008472FE">
        <w:rPr>
          <w:rFonts w:ascii="Tahoma" w:hAnsi="Tahoma" w:cs="Calibri"/>
          <w:sz w:val="22"/>
          <w:szCs w:val="22"/>
        </w:rPr>
        <w:t>foque integral visualizado en los</w:t>
      </w:r>
      <w:r w:rsidR="009E34FE">
        <w:rPr>
          <w:rFonts w:ascii="Tahoma" w:hAnsi="Tahoma" w:cs="Calibri"/>
          <w:sz w:val="22"/>
          <w:szCs w:val="22"/>
        </w:rPr>
        <w:t xml:space="preserve"> Plan</w:t>
      </w:r>
      <w:r w:rsidR="008472FE">
        <w:rPr>
          <w:rFonts w:ascii="Tahoma" w:hAnsi="Tahoma" w:cs="Calibri"/>
          <w:sz w:val="22"/>
          <w:szCs w:val="22"/>
        </w:rPr>
        <w:t xml:space="preserve">es de Desarrollo Comunales </w:t>
      </w:r>
      <w:r w:rsidR="009E34FE">
        <w:rPr>
          <w:rFonts w:ascii="Tahoma" w:hAnsi="Tahoma" w:cs="Calibri"/>
          <w:sz w:val="22"/>
          <w:szCs w:val="22"/>
        </w:rPr>
        <w:t>y su</w:t>
      </w:r>
      <w:r w:rsidR="008472FE">
        <w:rPr>
          <w:rFonts w:ascii="Tahoma" w:hAnsi="Tahoma" w:cs="Calibri"/>
          <w:sz w:val="22"/>
          <w:szCs w:val="22"/>
        </w:rPr>
        <w:t>s</w:t>
      </w:r>
      <w:r w:rsidR="009E34FE">
        <w:rPr>
          <w:rFonts w:ascii="Tahoma" w:hAnsi="Tahoma" w:cs="Calibri"/>
          <w:sz w:val="22"/>
          <w:szCs w:val="22"/>
        </w:rPr>
        <w:t xml:space="preserve"> respectivo</w:t>
      </w:r>
      <w:r w:rsidR="008472FE">
        <w:rPr>
          <w:rFonts w:ascii="Tahoma" w:hAnsi="Tahoma" w:cs="Calibri"/>
          <w:sz w:val="22"/>
          <w:szCs w:val="22"/>
        </w:rPr>
        <w:t>s</w:t>
      </w:r>
      <w:r w:rsidR="009E34FE">
        <w:rPr>
          <w:rFonts w:ascii="Tahoma" w:hAnsi="Tahoma" w:cs="Calibri"/>
          <w:sz w:val="22"/>
          <w:szCs w:val="22"/>
        </w:rPr>
        <w:t xml:space="preserve"> Plan</w:t>
      </w:r>
      <w:r w:rsidR="008472FE">
        <w:rPr>
          <w:rFonts w:ascii="Tahoma" w:hAnsi="Tahoma" w:cs="Calibri"/>
          <w:sz w:val="22"/>
          <w:szCs w:val="22"/>
        </w:rPr>
        <w:t>es</w:t>
      </w:r>
      <w:r w:rsidR="009E34FE">
        <w:rPr>
          <w:rFonts w:ascii="Tahoma" w:hAnsi="Tahoma" w:cs="Calibri"/>
          <w:sz w:val="22"/>
          <w:szCs w:val="22"/>
        </w:rPr>
        <w:t xml:space="preserve"> Operativo</w:t>
      </w:r>
      <w:r w:rsidR="008472FE">
        <w:rPr>
          <w:rFonts w:ascii="Tahoma" w:hAnsi="Tahoma" w:cs="Calibri"/>
          <w:sz w:val="22"/>
          <w:szCs w:val="22"/>
        </w:rPr>
        <w:t>s</w:t>
      </w:r>
      <w:r w:rsidR="009E34FE">
        <w:rPr>
          <w:rFonts w:ascii="Tahoma" w:hAnsi="Tahoma" w:cs="Calibri"/>
          <w:sz w:val="22"/>
          <w:szCs w:val="22"/>
        </w:rPr>
        <w:t xml:space="preserve"> Anual</w:t>
      </w:r>
      <w:r w:rsidR="008472FE">
        <w:rPr>
          <w:rFonts w:ascii="Tahoma" w:hAnsi="Tahoma" w:cs="Calibri"/>
          <w:sz w:val="22"/>
          <w:szCs w:val="22"/>
        </w:rPr>
        <w:t>es.</w:t>
      </w:r>
      <w:r w:rsidR="00F75AE9">
        <w:rPr>
          <w:rFonts w:ascii="Tahoma" w:hAnsi="Tahoma" w:cs="Calibri"/>
          <w:sz w:val="22"/>
          <w:szCs w:val="22"/>
        </w:rPr>
        <w:t xml:space="preserve"> </w:t>
      </w:r>
    </w:p>
    <w:p w14:paraId="757CCDF5" w14:textId="77777777" w:rsidR="00B2283D" w:rsidRDefault="00B2283D" w:rsidP="005E47AA">
      <w:pPr>
        <w:widowControl w:val="0"/>
        <w:autoSpaceDE w:val="0"/>
        <w:autoSpaceDN w:val="0"/>
        <w:adjustRightInd w:val="0"/>
        <w:spacing w:after="0"/>
        <w:jc w:val="both"/>
        <w:rPr>
          <w:rFonts w:ascii="Tahoma" w:hAnsi="Tahoma" w:cs="Calibri"/>
          <w:sz w:val="22"/>
          <w:szCs w:val="22"/>
        </w:rPr>
      </w:pPr>
    </w:p>
    <w:p w14:paraId="4FF61801" w14:textId="77777777" w:rsidR="00BE1C85" w:rsidRDefault="00B2283D"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Uno de los factor</w:t>
      </w:r>
      <w:r w:rsidR="00C2196B">
        <w:rPr>
          <w:rFonts w:ascii="Tahoma" w:hAnsi="Tahoma" w:cs="Calibri"/>
          <w:sz w:val="22"/>
          <w:szCs w:val="22"/>
        </w:rPr>
        <w:t>es claves para el alcance de estos</w:t>
      </w:r>
      <w:r>
        <w:rPr>
          <w:rFonts w:ascii="Tahoma" w:hAnsi="Tahoma" w:cs="Calibri"/>
          <w:sz w:val="22"/>
          <w:szCs w:val="22"/>
        </w:rPr>
        <w:t xml:space="preserve"> resultados fue la </w:t>
      </w:r>
      <w:r w:rsidR="00C2196B">
        <w:rPr>
          <w:rFonts w:ascii="Tahoma" w:hAnsi="Tahoma" w:cs="Calibri"/>
          <w:sz w:val="22"/>
          <w:szCs w:val="22"/>
        </w:rPr>
        <w:t>estrategia integral llevada</w:t>
      </w:r>
      <w:r w:rsidR="00B73402">
        <w:rPr>
          <w:rFonts w:ascii="Tahoma" w:hAnsi="Tahoma" w:cs="Calibri"/>
          <w:sz w:val="22"/>
          <w:szCs w:val="22"/>
        </w:rPr>
        <w:t xml:space="preserve"> a cabo </w:t>
      </w:r>
      <w:r w:rsidR="00FB4AE4">
        <w:rPr>
          <w:rFonts w:ascii="Tahoma" w:hAnsi="Tahoma" w:cs="Calibri"/>
          <w:sz w:val="22"/>
          <w:szCs w:val="22"/>
        </w:rPr>
        <w:t xml:space="preserve">de manera coordinada en la región </w:t>
      </w:r>
      <w:r w:rsidR="00B73402">
        <w:rPr>
          <w:rFonts w:ascii="Tahoma" w:hAnsi="Tahoma" w:cs="Calibri"/>
          <w:sz w:val="22"/>
          <w:szCs w:val="22"/>
        </w:rPr>
        <w:t>sobre un modelo de gestión con un mayor grado de descentralización</w:t>
      </w:r>
      <w:r w:rsidR="00FB4AE4">
        <w:rPr>
          <w:rFonts w:ascii="Tahoma" w:hAnsi="Tahoma" w:cs="Calibri"/>
          <w:sz w:val="22"/>
          <w:szCs w:val="22"/>
        </w:rPr>
        <w:t xml:space="preserve">. Esta estrategia se </w:t>
      </w:r>
      <w:r w:rsidR="00CC4F63">
        <w:rPr>
          <w:rFonts w:ascii="Tahoma" w:hAnsi="Tahoma" w:cs="Calibri"/>
          <w:sz w:val="22"/>
          <w:szCs w:val="22"/>
        </w:rPr>
        <w:t xml:space="preserve">enmarcó </w:t>
      </w:r>
      <w:r w:rsidR="00FB4AE4">
        <w:rPr>
          <w:rFonts w:ascii="Tahoma" w:hAnsi="Tahoma" w:cs="Calibri"/>
          <w:sz w:val="22"/>
          <w:szCs w:val="22"/>
        </w:rPr>
        <w:t xml:space="preserve">dentro de </w:t>
      </w:r>
      <w:r w:rsidR="00C2196B">
        <w:rPr>
          <w:rFonts w:ascii="Tahoma" w:hAnsi="Tahoma" w:cs="Calibri"/>
          <w:sz w:val="22"/>
          <w:szCs w:val="22"/>
        </w:rPr>
        <w:t>una mejor coherencia programática y financiera</w:t>
      </w:r>
      <w:r w:rsidR="00E31961">
        <w:rPr>
          <w:rFonts w:ascii="Tahoma" w:hAnsi="Tahoma" w:cs="Calibri"/>
          <w:sz w:val="22"/>
          <w:szCs w:val="22"/>
        </w:rPr>
        <w:t xml:space="preserve"> sustentada en una sinergia lograda a través de la experiencia y aprendizaje acumulado en el PC que </w:t>
      </w:r>
      <w:r w:rsidR="00FB4AE4">
        <w:rPr>
          <w:rFonts w:ascii="Tahoma" w:hAnsi="Tahoma" w:cs="Calibri"/>
          <w:sz w:val="22"/>
          <w:szCs w:val="22"/>
        </w:rPr>
        <w:t>permitió</w:t>
      </w:r>
      <w:r w:rsidR="00E31961">
        <w:rPr>
          <w:rFonts w:ascii="Tahoma" w:hAnsi="Tahoma" w:cs="Calibri"/>
          <w:sz w:val="22"/>
          <w:szCs w:val="22"/>
        </w:rPr>
        <w:t xml:space="preserve"> actuar y tomar decisiones conjuntas.</w:t>
      </w:r>
    </w:p>
    <w:p w14:paraId="2F03BCB3" w14:textId="77777777" w:rsidR="006856A9" w:rsidRDefault="006856A9" w:rsidP="005E47AA">
      <w:pPr>
        <w:widowControl w:val="0"/>
        <w:autoSpaceDE w:val="0"/>
        <w:autoSpaceDN w:val="0"/>
        <w:adjustRightInd w:val="0"/>
        <w:spacing w:after="0"/>
        <w:jc w:val="both"/>
        <w:rPr>
          <w:rFonts w:ascii="Tahoma" w:hAnsi="Tahoma" w:cs="Calibri"/>
          <w:sz w:val="22"/>
          <w:szCs w:val="22"/>
        </w:rPr>
      </w:pPr>
    </w:p>
    <w:p w14:paraId="3D6AECCE" w14:textId="77777777" w:rsidR="0082513E" w:rsidRPr="0082513E" w:rsidRDefault="0055153F" w:rsidP="005E47AA">
      <w:pPr>
        <w:widowControl w:val="0"/>
        <w:autoSpaceDE w:val="0"/>
        <w:autoSpaceDN w:val="0"/>
        <w:adjustRightInd w:val="0"/>
        <w:spacing w:after="0"/>
        <w:jc w:val="both"/>
        <w:rPr>
          <w:rFonts w:ascii="Tahoma" w:hAnsi="Tahoma" w:cs="Calibri"/>
          <w:i/>
          <w:sz w:val="22"/>
          <w:szCs w:val="22"/>
        </w:rPr>
      </w:pPr>
      <w:r>
        <w:rPr>
          <w:rFonts w:ascii="Tahoma" w:hAnsi="Tahoma" w:cs="Calibri"/>
          <w:i/>
          <w:sz w:val="22"/>
          <w:szCs w:val="22"/>
        </w:rPr>
        <w:t>a</w:t>
      </w:r>
      <w:r w:rsidR="0082513E" w:rsidRPr="0082513E">
        <w:rPr>
          <w:rFonts w:ascii="Tahoma" w:hAnsi="Tahoma" w:cs="Calibri"/>
          <w:i/>
          <w:sz w:val="22"/>
          <w:szCs w:val="22"/>
        </w:rPr>
        <w:t xml:space="preserve">) Posicionamiento del tema </w:t>
      </w:r>
      <w:r w:rsidR="003D092A">
        <w:rPr>
          <w:rFonts w:ascii="Tahoma" w:hAnsi="Tahoma" w:cs="Calibri"/>
          <w:i/>
          <w:sz w:val="22"/>
          <w:szCs w:val="22"/>
        </w:rPr>
        <w:t>sobre el</w:t>
      </w:r>
      <w:r w:rsidR="0082513E" w:rsidRPr="0082513E">
        <w:rPr>
          <w:rFonts w:ascii="Tahoma" w:hAnsi="Tahoma" w:cs="Calibri"/>
          <w:i/>
          <w:sz w:val="22"/>
          <w:szCs w:val="22"/>
        </w:rPr>
        <w:t xml:space="preserve"> cambio climático</w:t>
      </w:r>
    </w:p>
    <w:p w14:paraId="4A0B6324" w14:textId="77777777" w:rsidR="0082513E" w:rsidRDefault="0082513E" w:rsidP="005E47AA">
      <w:pPr>
        <w:widowControl w:val="0"/>
        <w:autoSpaceDE w:val="0"/>
        <w:autoSpaceDN w:val="0"/>
        <w:adjustRightInd w:val="0"/>
        <w:spacing w:after="0"/>
        <w:jc w:val="both"/>
        <w:rPr>
          <w:rFonts w:ascii="Tahoma" w:hAnsi="Tahoma" w:cs="Calibri"/>
          <w:sz w:val="22"/>
          <w:szCs w:val="22"/>
        </w:rPr>
      </w:pPr>
    </w:p>
    <w:p w14:paraId="31E740C8" w14:textId="77777777" w:rsidR="0055153F" w:rsidRDefault="00757DB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 posicionamiento del tema se abordó desde el PC por varios frentes de acción</w:t>
      </w:r>
      <w:r w:rsidR="002D3097">
        <w:rPr>
          <w:rFonts w:ascii="Tahoma" w:hAnsi="Tahoma" w:cs="Calibri"/>
          <w:sz w:val="22"/>
          <w:szCs w:val="22"/>
        </w:rPr>
        <w:t xml:space="preserve"> </w:t>
      </w:r>
      <w:r w:rsidR="00932185">
        <w:rPr>
          <w:rFonts w:ascii="Tahoma" w:hAnsi="Tahoma" w:cs="Calibri"/>
          <w:sz w:val="22"/>
          <w:szCs w:val="22"/>
        </w:rPr>
        <w:t>que terminaron sie</w:t>
      </w:r>
      <w:r w:rsidR="005611B5">
        <w:rPr>
          <w:rFonts w:ascii="Tahoma" w:hAnsi="Tahoma" w:cs="Calibri"/>
          <w:sz w:val="22"/>
          <w:szCs w:val="22"/>
        </w:rPr>
        <w:t xml:space="preserve">ndo mejor coordinados gracias </w:t>
      </w:r>
      <w:r w:rsidR="00421912">
        <w:rPr>
          <w:rFonts w:ascii="Tahoma" w:hAnsi="Tahoma" w:cs="Calibri"/>
          <w:sz w:val="22"/>
          <w:szCs w:val="22"/>
        </w:rPr>
        <w:t>a</w:t>
      </w:r>
      <w:r w:rsidR="00932185">
        <w:rPr>
          <w:rFonts w:ascii="Tahoma" w:hAnsi="Tahoma" w:cs="Calibri"/>
          <w:sz w:val="22"/>
          <w:szCs w:val="22"/>
        </w:rPr>
        <w:t xml:space="preserve"> un</w:t>
      </w:r>
      <w:r w:rsidR="00B44CF0">
        <w:rPr>
          <w:rFonts w:ascii="Tahoma" w:hAnsi="Tahoma" w:cs="Calibri"/>
          <w:sz w:val="22"/>
          <w:szCs w:val="22"/>
        </w:rPr>
        <w:t xml:space="preserve"> equipo profesional </w:t>
      </w:r>
      <w:r w:rsidR="005611B5">
        <w:rPr>
          <w:rFonts w:ascii="Tahoma" w:hAnsi="Tahoma" w:cs="Calibri"/>
          <w:sz w:val="22"/>
          <w:szCs w:val="22"/>
        </w:rPr>
        <w:t xml:space="preserve">en el campo </w:t>
      </w:r>
      <w:r w:rsidR="00B44CF0">
        <w:rPr>
          <w:rFonts w:ascii="Tahoma" w:hAnsi="Tahoma" w:cs="Calibri"/>
          <w:sz w:val="22"/>
          <w:szCs w:val="22"/>
        </w:rPr>
        <w:t>con experiencia, liderazgo y una mejor</w:t>
      </w:r>
      <w:r w:rsidR="00932185">
        <w:rPr>
          <w:rFonts w:ascii="Tahoma" w:hAnsi="Tahoma" w:cs="Calibri"/>
          <w:sz w:val="22"/>
          <w:szCs w:val="22"/>
        </w:rPr>
        <w:t xml:space="preserve"> organización</w:t>
      </w:r>
      <w:r>
        <w:rPr>
          <w:rFonts w:ascii="Tahoma" w:hAnsi="Tahoma" w:cs="Calibri"/>
          <w:sz w:val="22"/>
          <w:szCs w:val="22"/>
        </w:rPr>
        <w:t xml:space="preserve">. Entre los que </w:t>
      </w:r>
      <w:r w:rsidR="00DB7270">
        <w:rPr>
          <w:rFonts w:ascii="Tahoma" w:hAnsi="Tahoma" w:cs="Calibri"/>
          <w:sz w:val="22"/>
          <w:szCs w:val="22"/>
        </w:rPr>
        <w:t>se destacan:</w:t>
      </w:r>
    </w:p>
    <w:p w14:paraId="0FAD174B" w14:textId="77777777" w:rsidR="006A5C48" w:rsidRPr="00DE5D3C" w:rsidRDefault="006A5C48" w:rsidP="005E47AA">
      <w:pPr>
        <w:widowControl w:val="0"/>
        <w:autoSpaceDE w:val="0"/>
        <w:autoSpaceDN w:val="0"/>
        <w:adjustRightInd w:val="0"/>
        <w:spacing w:after="0"/>
        <w:jc w:val="both"/>
        <w:rPr>
          <w:rFonts w:ascii="Tahoma" w:hAnsi="Tahoma" w:cs="Calibri"/>
          <w:sz w:val="20"/>
          <w:szCs w:val="22"/>
        </w:rPr>
      </w:pPr>
    </w:p>
    <w:p w14:paraId="7E635B87" w14:textId="77777777" w:rsidR="000370C4" w:rsidRPr="00DE5D3C" w:rsidRDefault="000370C4" w:rsidP="000370C4">
      <w:pPr>
        <w:widowControl w:val="0"/>
        <w:autoSpaceDE w:val="0"/>
        <w:autoSpaceDN w:val="0"/>
        <w:adjustRightInd w:val="0"/>
        <w:jc w:val="both"/>
        <w:rPr>
          <w:rFonts w:ascii="Tahoma" w:hAnsi="Tahoma" w:cs="Calibri"/>
          <w:sz w:val="22"/>
          <w:szCs w:val="22"/>
        </w:rPr>
      </w:pPr>
      <w:r w:rsidRPr="00DE5D3C">
        <w:rPr>
          <w:rFonts w:ascii="Tahoma" w:hAnsi="Tahoma" w:cs="Calibri"/>
          <w:b/>
          <w:sz w:val="22"/>
        </w:rPr>
        <w:t xml:space="preserve">1. </w:t>
      </w:r>
      <w:r w:rsidR="00DB7270" w:rsidRPr="00DE5D3C">
        <w:rPr>
          <w:rFonts w:ascii="Tahoma" w:hAnsi="Tahoma" w:cs="Calibri"/>
          <w:b/>
          <w:sz w:val="22"/>
        </w:rPr>
        <w:t>Estudios realizados en</w:t>
      </w:r>
      <w:r w:rsidR="00242F00" w:rsidRPr="00DE5D3C">
        <w:rPr>
          <w:rFonts w:ascii="Tahoma" w:hAnsi="Tahoma" w:cs="Calibri"/>
          <w:b/>
          <w:sz w:val="22"/>
        </w:rPr>
        <w:t xml:space="preserve"> las dos regiones relativos a</w:t>
      </w:r>
      <w:r w:rsidR="001708F0" w:rsidRPr="00DE5D3C">
        <w:rPr>
          <w:rFonts w:ascii="Tahoma" w:hAnsi="Tahoma" w:cs="Calibri"/>
          <w:b/>
          <w:sz w:val="22"/>
        </w:rPr>
        <w:t>l tema de cambio climático</w:t>
      </w:r>
      <w:r w:rsidR="00242F00" w:rsidRPr="00DE5D3C">
        <w:rPr>
          <w:rFonts w:ascii="Tahoma" w:hAnsi="Tahoma" w:cs="Calibri"/>
          <w:b/>
          <w:sz w:val="22"/>
        </w:rPr>
        <w:t xml:space="preserve"> con un enfoque transversal</w:t>
      </w:r>
      <w:r w:rsidR="001708F0" w:rsidRPr="00DE5D3C">
        <w:rPr>
          <w:rFonts w:ascii="Tahoma" w:hAnsi="Tahoma" w:cs="Calibri"/>
          <w:sz w:val="22"/>
        </w:rPr>
        <w:t xml:space="preserve">. Hay una variedad de estudios </w:t>
      </w:r>
      <w:r w:rsidR="00766FF3" w:rsidRPr="00DE5D3C">
        <w:rPr>
          <w:rFonts w:ascii="Tahoma" w:hAnsi="Tahoma" w:cs="Calibri"/>
          <w:sz w:val="22"/>
        </w:rPr>
        <w:t>que trataron la</w:t>
      </w:r>
      <w:r w:rsidR="00AF64EA" w:rsidRPr="00DE5D3C">
        <w:rPr>
          <w:rFonts w:ascii="Tahoma" w:hAnsi="Tahoma" w:cs="Calibri"/>
          <w:sz w:val="22"/>
        </w:rPr>
        <w:t xml:space="preserve"> vulnerabilidad climática, </w:t>
      </w:r>
      <w:r w:rsidR="008C6891" w:rsidRPr="00DE5D3C">
        <w:rPr>
          <w:rFonts w:ascii="Tahoma" w:hAnsi="Tahoma" w:cs="Calibri"/>
          <w:sz w:val="22"/>
        </w:rPr>
        <w:t>producción</w:t>
      </w:r>
      <w:r w:rsidR="00AF64EA" w:rsidRPr="00DE5D3C">
        <w:rPr>
          <w:rFonts w:ascii="Tahoma" w:hAnsi="Tahoma" w:cs="Calibri"/>
          <w:sz w:val="22"/>
        </w:rPr>
        <w:t xml:space="preserve">, </w:t>
      </w:r>
      <w:r w:rsidR="00766FF3" w:rsidRPr="00DE5D3C">
        <w:rPr>
          <w:rFonts w:ascii="Tahoma" w:hAnsi="Tahoma" w:cs="Calibri"/>
          <w:sz w:val="22"/>
        </w:rPr>
        <w:t>salud</w:t>
      </w:r>
      <w:r w:rsidR="008C6891" w:rsidRPr="00DE5D3C">
        <w:rPr>
          <w:rFonts w:ascii="Tahoma" w:hAnsi="Tahoma" w:cs="Calibri"/>
          <w:sz w:val="22"/>
        </w:rPr>
        <w:t xml:space="preserve">, </w:t>
      </w:r>
      <w:r w:rsidR="00270042" w:rsidRPr="00DE5D3C">
        <w:rPr>
          <w:rFonts w:ascii="Tahoma" w:hAnsi="Tahoma" w:cs="Calibri"/>
          <w:sz w:val="22"/>
        </w:rPr>
        <w:t>recurso hídrico</w:t>
      </w:r>
      <w:r w:rsidR="00766FF3" w:rsidRPr="00DE5D3C">
        <w:rPr>
          <w:rFonts w:ascii="Tahoma" w:hAnsi="Tahoma" w:cs="Calibri"/>
          <w:sz w:val="22"/>
        </w:rPr>
        <w:t>, forestación</w:t>
      </w:r>
      <w:r w:rsidR="004F1CA1" w:rsidRPr="00DE5D3C">
        <w:rPr>
          <w:rFonts w:ascii="Tahoma" w:hAnsi="Tahoma" w:cs="Calibri"/>
          <w:sz w:val="22"/>
        </w:rPr>
        <w:t xml:space="preserve"> y reforestación</w:t>
      </w:r>
      <w:r w:rsidR="00766FF3" w:rsidRPr="00DE5D3C">
        <w:rPr>
          <w:rFonts w:ascii="Tahoma" w:hAnsi="Tahoma" w:cs="Calibri"/>
          <w:sz w:val="22"/>
        </w:rPr>
        <w:t xml:space="preserve">, </w:t>
      </w:r>
      <w:r w:rsidR="00766FF3" w:rsidRPr="00DE5D3C">
        <w:rPr>
          <w:rFonts w:ascii="Tahoma" w:hAnsi="Tahoma" w:cs="Calibri"/>
          <w:sz w:val="22"/>
          <w:szCs w:val="22"/>
        </w:rPr>
        <w:t xml:space="preserve">ordenamiento territorial, </w:t>
      </w:r>
      <w:r w:rsidR="00681815" w:rsidRPr="00DE5D3C">
        <w:rPr>
          <w:rFonts w:ascii="Tahoma" w:hAnsi="Tahoma" w:cs="Calibri"/>
          <w:sz w:val="22"/>
          <w:szCs w:val="22"/>
        </w:rPr>
        <w:t xml:space="preserve">conflictos socioambientales, </w:t>
      </w:r>
      <w:r w:rsidR="00063B7E" w:rsidRPr="00DE5D3C">
        <w:rPr>
          <w:rFonts w:ascii="Tahoma" w:hAnsi="Tahoma" w:cs="Calibri"/>
          <w:sz w:val="22"/>
          <w:szCs w:val="22"/>
        </w:rPr>
        <w:t xml:space="preserve">turismo, </w:t>
      </w:r>
      <w:r w:rsidR="00270042" w:rsidRPr="00DE5D3C">
        <w:rPr>
          <w:rFonts w:ascii="Tahoma" w:hAnsi="Tahoma" w:cs="Calibri"/>
          <w:sz w:val="22"/>
          <w:szCs w:val="22"/>
        </w:rPr>
        <w:t xml:space="preserve">entre otros. </w:t>
      </w:r>
      <w:r w:rsidR="003E49D8" w:rsidRPr="00DE5D3C">
        <w:rPr>
          <w:rFonts w:ascii="Tahoma" w:hAnsi="Tahoma" w:cs="Calibri"/>
          <w:sz w:val="22"/>
          <w:szCs w:val="22"/>
        </w:rPr>
        <w:t xml:space="preserve">Uno de los aspectos más </w:t>
      </w:r>
      <w:r w:rsidR="00E86EDD" w:rsidRPr="00DE5D3C">
        <w:rPr>
          <w:rFonts w:ascii="Tahoma" w:hAnsi="Tahoma" w:cs="Calibri"/>
          <w:sz w:val="22"/>
          <w:szCs w:val="22"/>
        </w:rPr>
        <w:t>valioso</w:t>
      </w:r>
      <w:r w:rsidR="00C745AF">
        <w:rPr>
          <w:rFonts w:ascii="Tahoma" w:hAnsi="Tahoma" w:cs="Calibri"/>
          <w:sz w:val="22"/>
          <w:szCs w:val="22"/>
        </w:rPr>
        <w:t>s</w:t>
      </w:r>
      <w:r w:rsidR="004F1CA1" w:rsidRPr="00DE5D3C">
        <w:rPr>
          <w:rFonts w:ascii="Tahoma" w:hAnsi="Tahoma" w:cs="Calibri"/>
          <w:sz w:val="22"/>
          <w:szCs w:val="22"/>
        </w:rPr>
        <w:t xml:space="preserve"> fue que l</w:t>
      </w:r>
      <w:r w:rsidR="00E86EDD" w:rsidRPr="00DE5D3C">
        <w:rPr>
          <w:rFonts w:ascii="Tahoma" w:hAnsi="Tahoma" w:cs="Calibri"/>
          <w:sz w:val="22"/>
          <w:szCs w:val="22"/>
        </w:rPr>
        <w:t>os estudios</w:t>
      </w:r>
      <w:r w:rsidR="00466E15" w:rsidRPr="00DE5D3C">
        <w:rPr>
          <w:rFonts w:ascii="Tahoma" w:hAnsi="Tahoma" w:cs="Calibri"/>
          <w:sz w:val="22"/>
          <w:szCs w:val="22"/>
        </w:rPr>
        <w:t xml:space="preserve"> más relevantes</w:t>
      </w:r>
      <w:r w:rsidR="004F398B" w:rsidRPr="00DE5D3C">
        <w:rPr>
          <w:rFonts w:ascii="Tahoma" w:hAnsi="Tahoma" w:cs="Calibri"/>
          <w:sz w:val="22"/>
          <w:szCs w:val="22"/>
        </w:rPr>
        <w:t>, vistos como una manifestación de la experi</w:t>
      </w:r>
      <w:r w:rsidR="00466E15" w:rsidRPr="00DE5D3C">
        <w:rPr>
          <w:rFonts w:ascii="Tahoma" w:hAnsi="Tahoma" w:cs="Calibri"/>
          <w:sz w:val="22"/>
          <w:szCs w:val="22"/>
        </w:rPr>
        <w:t>encia temática de cada agencia</w:t>
      </w:r>
      <w:r w:rsidR="00615CC5" w:rsidRPr="00DE5D3C">
        <w:rPr>
          <w:rFonts w:ascii="Tahoma" w:hAnsi="Tahoma" w:cs="Calibri"/>
          <w:sz w:val="22"/>
          <w:szCs w:val="22"/>
        </w:rPr>
        <w:t xml:space="preserve"> –valor agregado-</w:t>
      </w:r>
      <w:r w:rsidR="00466E15" w:rsidRPr="00DE5D3C">
        <w:rPr>
          <w:rFonts w:ascii="Tahoma" w:hAnsi="Tahoma" w:cs="Calibri"/>
          <w:sz w:val="22"/>
          <w:szCs w:val="22"/>
        </w:rPr>
        <w:t>,</w:t>
      </w:r>
      <w:r w:rsidR="00E86EDD" w:rsidRPr="00DE5D3C">
        <w:rPr>
          <w:rFonts w:ascii="Tahoma" w:hAnsi="Tahoma" w:cs="Calibri"/>
          <w:sz w:val="22"/>
          <w:szCs w:val="22"/>
        </w:rPr>
        <w:t xml:space="preserve"> </w:t>
      </w:r>
      <w:r w:rsidR="004F398B" w:rsidRPr="00DE5D3C">
        <w:rPr>
          <w:rFonts w:ascii="Tahoma" w:hAnsi="Tahoma" w:cs="Calibri"/>
          <w:sz w:val="22"/>
          <w:szCs w:val="22"/>
        </w:rPr>
        <w:t>contribuyeron</w:t>
      </w:r>
      <w:r w:rsidR="00E86EDD" w:rsidRPr="00DE5D3C">
        <w:rPr>
          <w:rFonts w:ascii="Tahoma" w:hAnsi="Tahoma" w:cs="Calibri"/>
          <w:sz w:val="22"/>
          <w:szCs w:val="22"/>
        </w:rPr>
        <w:t xml:space="preserve"> </w:t>
      </w:r>
      <w:r w:rsidR="004F398B" w:rsidRPr="00DE5D3C">
        <w:rPr>
          <w:rFonts w:ascii="Tahoma" w:hAnsi="Tahoma" w:cs="Calibri"/>
          <w:sz w:val="22"/>
          <w:szCs w:val="22"/>
        </w:rPr>
        <w:t>en</w:t>
      </w:r>
      <w:r w:rsidR="00E86EDD" w:rsidRPr="00DE5D3C">
        <w:rPr>
          <w:rFonts w:ascii="Tahoma" w:hAnsi="Tahoma" w:cs="Calibri"/>
          <w:sz w:val="22"/>
          <w:szCs w:val="22"/>
        </w:rPr>
        <w:t xml:space="preserve"> la formulación de las políticas e ins</w:t>
      </w:r>
      <w:r w:rsidR="00615CC5" w:rsidRPr="00DE5D3C">
        <w:rPr>
          <w:rFonts w:ascii="Tahoma" w:hAnsi="Tahoma" w:cs="Calibri"/>
          <w:sz w:val="22"/>
          <w:szCs w:val="22"/>
        </w:rPr>
        <w:t>trumentos de gestión ambiental en las dos regiones</w:t>
      </w:r>
      <w:r w:rsidR="004F398B" w:rsidRPr="00DE5D3C">
        <w:rPr>
          <w:rFonts w:ascii="Tahoma" w:hAnsi="Tahoma" w:cs="Calibri"/>
          <w:sz w:val="22"/>
          <w:szCs w:val="22"/>
        </w:rPr>
        <w:t>.</w:t>
      </w:r>
    </w:p>
    <w:p w14:paraId="44BB4E97" w14:textId="77777777" w:rsidR="0055153F" w:rsidRDefault="00270042" w:rsidP="005E47AA">
      <w:pPr>
        <w:widowControl w:val="0"/>
        <w:autoSpaceDE w:val="0"/>
        <w:autoSpaceDN w:val="0"/>
        <w:adjustRightInd w:val="0"/>
        <w:spacing w:after="0"/>
        <w:jc w:val="both"/>
        <w:rPr>
          <w:rFonts w:ascii="Tahoma" w:hAnsi="Tahoma" w:cs="Calibri"/>
          <w:sz w:val="22"/>
          <w:szCs w:val="22"/>
        </w:rPr>
      </w:pPr>
      <w:r w:rsidRPr="00AE7422">
        <w:rPr>
          <w:rFonts w:ascii="Tahoma" w:hAnsi="Tahoma" w:cs="Calibri"/>
          <w:b/>
          <w:sz w:val="22"/>
          <w:szCs w:val="22"/>
        </w:rPr>
        <w:t>2.</w:t>
      </w:r>
      <w:r>
        <w:rPr>
          <w:rFonts w:ascii="Tahoma" w:hAnsi="Tahoma" w:cs="Calibri"/>
          <w:sz w:val="22"/>
          <w:szCs w:val="22"/>
        </w:rPr>
        <w:t xml:space="preserve"> </w:t>
      </w:r>
      <w:r w:rsidR="002D3097" w:rsidRPr="00B52647">
        <w:rPr>
          <w:rFonts w:ascii="Tahoma" w:hAnsi="Tahoma" w:cs="Calibri"/>
          <w:b/>
          <w:sz w:val="22"/>
          <w:szCs w:val="22"/>
        </w:rPr>
        <w:t>Estrategia de comunicación en terreno</w:t>
      </w:r>
      <w:r w:rsidR="002D3097" w:rsidRPr="00B52647">
        <w:rPr>
          <w:rFonts w:ascii="Tahoma" w:hAnsi="Tahoma" w:cs="Calibri"/>
          <w:sz w:val="22"/>
          <w:szCs w:val="22"/>
        </w:rPr>
        <w:t>.</w:t>
      </w:r>
      <w:r w:rsidR="002D3097">
        <w:rPr>
          <w:rFonts w:ascii="Tahoma" w:hAnsi="Tahoma" w:cs="Calibri"/>
          <w:sz w:val="22"/>
          <w:szCs w:val="22"/>
        </w:rPr>
        <w:t xml:space="preserve"> </w:t>
      </w:r>
      <w:r w:rsidR="00B10126">
        <w:rPr>
          <w:rFonts w:ascii="Tahoma" w:hAnsi="Tahoma" w:cs="Calibri"/>
          <w:sz w:val="22"/>
          <w:szCs w:val="22"/>
        </w:rPr>
        <w:t xml:space="preserve">Como parte del proceso de posicionamiento del tema de CC, la forma como el PC abordó el tema de comunicación fue una pieza clave para lograr </w:t>
      </w:r>
      <w:r w:rsidR="00CD1A91">
        <w:rPr>
          <w:rFonts w:ascii="Tahoma" w:hAnsi="Tahoma" w:cs="Calibri"/>
          <w:sz w:val="22"/>
          <w:szCs w:val="22"/>
        </w:rPr>
        <w:t xml:space="preserve">sensibilización y ser parte </w:t>
      </w:r>
      <w:r w:rsidR="00EF053C">
        <w:rPr>
          <w:rFonts w:ascii="Tahoma" w:hAnsi="Tahoma" w:cs="Calibri"/>
          <w:sz w:val="22"/>
          <w:szCs w:val="22"/>
        </w:rPr>
        <w:t>de los factores que contribuyeron para lograr un</w:t>
      </w:r>
      <w:r w:rsidR="00CD1A91">
        <w:rPr>
          <w:rFonts w:ascii="Tahoma" w:hAnsi="Tahoma" w:cs="Calibri"/>
          <w:sz w:val="22"/>
          <w:szCs w:val="22"/>
        </w:rPr>
        <w:t xml:space="preserve"> </w:t>
      </w:r>
      <w:r w:rsidR="00B10126">
        <w:rPr>
          <w:rFonts w:ascii="Tahoma" w:hAnsi="Tahoma" w:cs="Calibri"/>
          <w:sz w:val="22"/>
          <w:szCs w:val="22"/>
        </w:rPr>
        <w:t xml:space="preserve">cambio de actitud </w:t>
      </w:r>
      <w:r w:rsidR="00390F20">
        <w:rPr>
          <w:rFonts w:ascii="Tahoma" w:hAnsi="Tahoma" w:cs="Calibri"/>
          <w:sz w:val="22"/>
          <w:szCs w:val="22"/>
        </w:rPr>
        <w:t>en las autoridades y comunidades</w:t>
      </w:r>
      <w:r w:rsidR="00CD1A91">
        <w:rPr>
          <w:rFonts w:ascii="Tahoma" w:hAnsi="Tahoma" w:cs="Calibri"/>
          <w:sz w:val="22"/>
          <w:szCs w:val="22"/>
        </w:rPr>
        <w:t xml:space="preserve"> sobre </w:t>
      </w:r>
      <w:r w:rsidR="00B10CA6">
        <w:rPr>
          <w:rFonts w:ascii="Tahoma" w:hAnsi="Tahoma" w:cs="Calibri"/>
          <w:sz w:val="22"/>
          <w:szCs w:val="22"/>
        </w:rPr>
        <w:t>como</w:t>
      </w:r>
      <w:r w:rsidR="00CD1A91">
        <w:rPr>
          <w:rFonts w:ascii="Tahoma" w:hAnsi="Tahoma" w:cs="Calibri"/>
          <w:sz w:val="22"/>
          <w:szCs w:val="22"/>
        </w:rPr>
        <w:t xml:space="preserve"> hacerle frente al CC</w:t>
      </w:r>
      <w:r w:rsidR="00390F20">
        <w:rPr>
          <w:rFonts w:ascii="Tahoma" w:hAnsi="Tahoma" w:cs="Calibri"/>
          <w:sz w:val="22"/>
          <w:szCs w:val="22"/>
        </w:rPr>
        <w:t xml:space="preserve">. </w:t>
      </w:r>
      <w:r w:rsidR="00CD1A91">
        <w:rPr>
          <w:rFonts w:ascii="Tahoma" w:hAnsi="Tahoma" w:cs="Calibri"/>
          <w:sz w:val="22"/>
          <w:szCs w:val="22"/>
        </w:rPr>
        <w:t>Una de las herramientas comunicaciones</w:t>
      </w:r>
      <w:r w:rsidR="00390F20">
        <w:rPr>
          <w:rFonts w:ascii="Tahoma" w:hAnsi="Tahoma" w:cs="Calibri"/>
          <w:sz w:val="22"/>
          <w:szCs w:val="22"/>
        </w:rPr>
        <w:t xml:space="preserve"> </w:t>
      </w:r>
      <w:r w:rsidR="00CD1A91">
        <w:rPr>
          <w:rFonts w:ascii="Tahoma" w:hAnsi="Tahoma" w:cs="Calibri"/>
          <w:sz w:val="22"/>
          <w:szCs w:val="22"/>
        </w:rPr>
        <w:t xml:space="preserve">más efectivas </w:t>
      </w:r>
      <w:r w:rsidR="00CD1A91">
        <w:rPr>
          <w:rFonts w:ascii="Tahoma" w:hAnsi="Tahoma" w:cs="Calibri"/>
          <w:sz w:val="22"/>
          <w:szCs w:val="22"/>
        </w:rPr>
        <w:lastRenderedPageBreak/>
        <w:t>fue</w:t>
      </w:r>
      <w:r w:rsidR="00CC058D">
        <w:rPr>
          <w:rFonts w:ascii="Tahoma" w:hAnsi="Tahoma" w:cs="Calibri"/>
          <w:sz w:val="22"/>
          <w:szCs w:val="22"/>
        </w:rPr>
        <w:t>ron</w:t>
      </w:r>
      <w:r w:rsidR="00CD1A91">
        <w:rPr>
          <w:rFonts w:ascii="Tahoma" w:hAnsi="Tahoma" w:cs="Calibri"/>
          <w:sz w:val="22"/>
          <w:szCs w:val="22"/>
        </w:rPr>
        <w:t xml:space="preserve"> los programas radiales</w:t>
      </w:r>
      <w:r w:rsidR="00CC058D">
        <w:rPr>
          <w:rFonts w:ascii="Tahoma" w:hAnsi="Tahoma" w:cs="Calibri"/>
          <w:sz w:val="22"/>
          <w:szCs w:val="22"/>
        </w:rPr>
        <w:t xml:space="preserve"> con transmisión diaria</w:t>
      </w:r>
      <w:r w:rsidR="00CD1A91">
        <w:rPr>
          <w:rFonts w:ascii="Tahoma" w:hAnsi="Tahoma" w:cs="Calibri"/>
          <w:sz w:val="22"/>
          <w:szCs w:val="22"/>
        </w:rPr>
        <w:t xml:space="preserve"> </w:t>
      </w:r>
      <w:r w:rsidR="00CC058D">
        <w:rPr>
          <w:rFonts w:ascii="Tahoma" w:hAnsi="Tahoma" w:cs="Calibri"/>
          <w:sz w:val="22"/>
          <w:szCs w:val="22"/>
        </w:rPr>
        <w:t>y</w:t>
      </w:r>
      <w:r w:rsidR="00CD1A91">
        <w:rPr>
          <w:rFonts w:ascii="Tahoma" w:hAnsi="Tahoma" w:cs="Calibri"/>
          <w:sz w:val="22"/>
          <w:szCs w:val="22"/>
        </w:rPr>
        <w:t xml:space="preserve"> amplia cobertura comunal y distrital. </w:t>
      </w:r>
      <w:r w:rsidR="00390F20">
        <w:rPr>
          <w:rFonts w:ascii="Tahoma" w:hAnsi="Tahoma" w:cs="Calibri"/>
          <w:sz w:val="22"/>
          <w:szCs w:val="22"/>
        </w:rPr>
        <w:t xml:space="preserve"> </w:t>
      </w:r>
      <w:r w:rsidR="00B314A2">
        <w:rPr>
          <w:rFonts w:ascii="Tahoma" w:hAnsi="Tahoma" w:cs="Calibri"/>
          <w:sz w:val="22"/>
          <w:szCs w:val="22"/>
        </w:rPr>
        <w:t xml:space="preserve">Igualmente, </w:t>
      </w:r>
      <w:r w:rsidR="00FB75C9">
        <w:rPr>
          <w:rFonts w:ascii="Tahoma" w:hAnsi="Tahoma" w:cs="Calibri"/>
          <w:sz w:val="22"/>
          <w:szCs w:val="22"/>
        </w:rPr>
        <w:t xml:space="preserve">fue interesante constatar </w:t>
      </w:r>
      <w:r w:rsidR="00B314A2">
        <w:rPr>
          <w:rFonts w:ascii="Tahoma" w:hAnsi="Tahoma" w:cs="Calibri"/>
          <w:sz w:val="22"/>
          <w:szCs w:val="22"/>
        </w:rPr>
        <w:t xml:space="preserve">la forma como </w:t>
      </w:r>
      <w:r w:rsidR="00FB75C9">
        <w:rPr>
          <w:rFonts w:ascii="Tahoma" w:hAnsi="Tahoma" w:cs="Calibri"/>
          <w:sz w:val="22"/>
          <w:szCs w:val="22"/>
        </w:rPr>
        <w:t>posicionaron</w:t>
      </w:r>
      <w:r w:rsidR="00B314A2">
        <w:rPr>
          <w:rFonts w:ascii="Tahoma" w:hAnsi="Tahoma" w:cs="Calibri"/>
          <w:sz w:val="22"/>
          <w:szCs w:val="22"/>
        </w:rPr>
        <w:t xml:space="preserve"> el tema </w:t>
      </w:r>
      <w:r w:rsidR="00FB75C9">
        <w:rPr>
          <w:rFonts w:ascii="Tahoma" w:hAnsi="Tahoma" w:cs="Calibri"/>
          <w:sz w:val="22"/>
          <w:szCs w:val="22"/>
        </w:rPr>
        <w:t xml:space="preserve">de CC </w:t>
      </w:r>
      <w:r w:rsidR="00B314A2">
        <w:rPr>
          <w:rFonts w:ascii="Tahoma" w:hAnsi="Tahoma" w:cs="Calibri"/>
          <w:sz w:val="22"/>
          <w:szCs w:val="22"/>
        </w:rPr>
        <w:t>utilizando los medios existentes en las comunidades</w:t>
      </w:r>
      <w:r w:rsidR="00B52647">
        <w:rPr>
          <w:rFonts w:ascii="Tahoma" w:hAnsi="Tahoma" w:cs="Calibri"/>
          <w:sz w:val="22"/>
          <w:szCs w:val="22"/>
        </w:rPr>
        <w:t xml:space="preserve"> (municipio, </w:t>
      </w:r>
      <w:r w:rsidR="008F7920">
        <w:rPr>
          <w:rFonts w:ascii="Tahoma" w:hAnsi="Tahoma" w:cs="Calibri"/>
          <w:sz w:val="22"/>
          <w:szCs w:val="22"/>
        </w:rPr>
        <w:t>escuelas,</w:t>
      </w:r>
      <w:r w:rsidR="003C1FD8">
        <w:rPr>
          <w:rFonts w:ascii="Tahoma" w:hAnsi="Tahoma" w:cs="Calibri"/>
          <w:sz w:val="22"/>
          <w:szCs w:val="22"/>
        </w:rPr>
        <w:t xml:space="preserve"> salones comunales)</w:t>
      </w:r>
      <w:r w:rsidR="00B11D8A">
        <w:rPr>
          <w:rFonts w:ascii="Tahoma" w:hAnsi="Tahoma" w:cs="Calibri"/>
          <w:sz w:val="22"/>
          <w:szCs w:val="22"/>
        </w:rPr>
        <w:t xml:space="preserve"> </w:t>
      </w:r>
      <w:r w:rsidR="008F7920">
        <w:rPr>
          <w:rFonts w:ascii="Tahoma" w:hAnsi="Tahoma" w:cs="Calibri"/>
          <w:sz w:val="22"/>
          <w:szCs w:val="22"/>
        </w:rPr>
        <w:t>y celebrando las fechas asociadas al tema</w:t>
      </w:r>
      <w:r w:rsidR="003C1FD8">
        <w:rPr>
          <w:rFonts w:ascii="Tahoma" w:hAnsi="Tahoma" w:cs="Calibri"/>
          <w:sz w:val="22"/>
          <w:szCs w:val="22"/>
        </w:rPr>
        <w:t xml:space="preserve"> (obras teatrales, videos dirigidos a la niñez, repartiendo afiches y calendarios)</w:t>
      </w:r>
      <w:r w:rsidR="00B11D8A">
        <w:rPr>
          <w:rFonts w:ascii="Tahoma" w:hAnsi="Tahoma" w:cs="Calibri"/>
          <w:sz w:val="22"/>
          <w:szCs w:val="22"/>
        </w:rPr>
        <w:t>.</w:t>
      </w:r>
      <w:r w:rsidR="005456EC">
        <w:rPr>
          <w:rFonts w:ascii="Tahoma" w:hAnsi="Tahoma" w:cs="Calibri"/>
          <w:sz w:val="22"/>
          <w:szCs w:val="22"/>
        </w:rPr>
        <w:t xml:space="preserve"> Esto se logra principalmente porque </w:t>
      </w:r>
      <w:r w:rsidR="00DA28D6">
        <w:rPr>
          <w:rFonts w:ascii="Tahoma" w:hAnsi="Tahoma" w:cs="Calibri"/>
          <w:sz w:val="22"/>
          <w:szCs w:val="22"/>
        </w:rPr>
        <w:t>se constituye un presupuesto común para este fin y se contrata una profesional dedica</w:t>
      </w:r>
      <w:r w:rsidR="005A0D94">
        <w:rPr>
          <w:rFonts w:ascii="Tahoma" w:hAnsi="Tahoma" w:cs="Calibri"/>
          <w:sz w:val="22"/>
          <w:szCs w:val="22"/>
        </w:rPr>
        <w:t>da</w:t>
      </w:r>
      <w:r w:rsidR="00DA28D6">
        <w:rPr>
          <w:rFonts w:ascii="Tahoma" w:hAnsi="Tahoma" w:cs="Calibri"/>
          <w:sz w:val="22"/>
          <w:szCs w:val="22"/>
        </w:rPr>
        <w:t xml:space="preserve"> a </w:t>
      </w:r>
      <w:r w:rsidR="005A0D94">
        <w:rPr>
          <w:rFonts w:ascii="Tahoma" w:hAnsi="Tahoma" w:cs="Calibri"/>
          <w:sz w:val="22"/>
          <w:szCs w:val="22"/>
        </w:rPr>
        <w:t>implementar</w:t>
      </w:r>
      <w:r w:rsidR="00DA28D6">
        <w:rPr>
          <w:rFonts w:ascii="Tahoma" w:hAnsi="Tahoma" w:cs="Calibri"/>
          <w:sz w:val="22"/>
          <w:szCs w:val="22"/>
        </w:rPr>
        <w:t xml:space="preserve"> la estrategia</w:t>
      </w:r>
      <w:r w:rsidR="005A0D94">
        <w:rPr>
          <w:rFonts w:ascii="Tahoma" w:hAnsi="Tahoma" w:cs="Calibri"/>
          <w:sz w:val="22"/>
          <w:szCs w:val="22"/>
        </w:rPr>
        <w:t xml:space="preserve"> de comunicación</w:t>
      </w:r>
      <w:r w:rsidR="00DA28D6">
        <w:rPr>
          <w:rFonts w:ascii="Tahoma" w:hAnsi="Tahoma" w:cs="Calibri"/>
          <w:sz w:val="22"/>
          <w:szCs w:val="22"/>
        </w:rPr>
        <w:t>.</w:t>
      </w:r>
      <w:r w:rsidR="00D6378A">
        <w:rPr>
          <w:rFonts w:ascii="Tahoma" w:hAnsi="Tahoma" w:cs="Calibri"/>
          <w:sz w:val="22"/>
          <w:szCs w:val="22"/>
        </w:rPr>
        <w:t xml:space="preserve"> </w:t>
      </w:r>
      <w:r w:rsidR="005456EC">
        <w:rPr>
          <w:rFonts w:ascii="Tahoma" w:hAnsi="Tahoma" w:cs="Calibri"/>
          <w:sz w:val="22"/>
          <w:szCs w:val="22"/>
        </w:rPr>
        <w:t xml:space="preserve"> </w:t>
      </w:r>
    </w:p>
    <w:p w14:paraId="60C2DD22" w14:textId="77777777" w:rsidR="000370C4" w:rsidRDefault="000370C4" w:rsidP="005E47AA">
      <w:pPr>
        <w:widowControl w:val="0"/>
        <w:autoSpaceDE w:val="0"/>
        <w:autoSpaceDN w:val="0"/>
        <w:adjustRightInd w:val="0"/>
        <w:spacing w:after="0"/>
        <w:jc w:val="both"/>
        <w:rPr>
          <w:rFonts w:ascii="Tahoma" w:hAnsi="Tahoma" w:cs="Calibri"/>
          <w:sz w:val="22"/>
          <w:szCs w:val="22"/>
        </w:rPr>
      </w:pPr>
    </w:p>
    <w:p w14:paraId="2EAA38DF" w14:textId="77777777" w:rsidR="0055153F" w:rsidRDefault="00B52647" w:rsidP="005E47AA">
      <w:pPr>
        <w:widowControl w:val="0"/>
        <w:autoSpaceDE w:val="0"/>
        <w:autoSpaceDN w:val="0"/>
        <w:adjustRightInd w:val="0"/>
        <w:spacing w:after="0"/>
        <w:jc w:val="both"/>
        <w:rPr>
          <w:rFonts w:ascii="Tahoma" w:hAnsi="Tahoma" w:cs="Calibri"/>
          <w:sz w:val="22"/>
          <w:szCs w:val="22"/>
        </w:rPr>
      </w:pPr>
      <w:r w:rsidRPr="00AE7422">
        <w:rPr>
          <w:rFonts w:ascii="Tahoma" w:hAnsi="Tahoma" w:cs="Calibri"/>
          <w:b/>
          <w:sz w:val="22"/>
          <w:szCs w:val="22"/>
        </w:rPr>
        <w:t>3.</w:t>
      </w:r>
      <w:r>
        <w:rPr>
          <w:rFonts w:ascii="Tahoma" w:hAnsi="Tahoma" w:cs="Calibri"/>
          <w:sz w:val="22"/>
          <w:szCs w:val="22"/>
        </w:rPr>
        <w:t xml:space="preserve"> </w:t>
      </w:r>
      <w:r w:rsidRPr="0004523D">
        <w:rPr>
          <w:rFonts w:ascii="Tahoma" w:hAnsi="Tahoma" w:cs="Calibri"/>
          <w:b/>
          <w:sz w:val="22"/>
          <w:szCs w:val="22"/>
        </w:rPr>
        <w:t xml:space="preserve">Apertura de espacios para el diálogo y encuentros de </w:t>
      </w:r>
      <w:r w:rsidR="00204E91">
        <w:rPr>
          <w:rFonts w:ascii="Tahoma" w:hAnsi="Tahoma" w:cs="Calibri"/>
          <w:b/>
          <w:sz w:val="22"/>
          <w:szCs w:val="22"/>
        </w:rPr>
        <w:t xml:space="preserve">autoridades y </w:t>
      </w:r>
      <w:r w:rsidRPr="0004523D">
        <w:rPr>
          <w:rFonts w:ascii="Tahoma" w:hAnsi="Tahoma" w:cs="Calibri"/>
          <w:b/>
          <w:sz w:val="22"/>
          <w:szCs w:val="22"/>
        </w:rPr>
        <w:t>líderes</w:t>
      </w:r>
      <w:r w:rsidR="00204E91">
        <w:rPr>
          <w:rFonts w:ascii="Tahoma" w:hAnsi="Tahoma" w:cs="Calibri"/>
          <w:b/>
          <w:sz w:val="22"/>
          <w:szCs w:val="22"/>
        </w:rPr>
        <w:t xml:space="preserve"> en las dos regiones</w:t>
      </w:r>
      <w:r w:rsidR="00463549">
        <w:rPr>
          <w:rFonts w:ascii="Tahoma" w:hAnsi="Tahoma" w:cs="Calibri"/>
          <w:b/>
          <w:sz w:val="22"/>
          <w:szCs w:val="22"/>
        </w:rPr>
        <w:t xml:space="preserve"> para tratar el tema de</w:t>
      </w:r>
      <w:r w:rsidR="00BD4DB6">
        <w:rPr>
          <w:rFonts w:ascii="Tahoma" w:hAnsi="Tahoma" w:cs="Calibri"/>
          <w:b/>
          <w:sz w:val="22"/>
          <w:szCs w:val="22"/>
        </w:rPr>
        <w:t>l</w:t>
      </w:r>
      <w:r w:rsidR="00463549">
        <w:rPr>
          <w:rFonts w:ascii="Tahoma" w:hAnsi="Tahoma" w:cs="Calibri"/>
          <w:b/>
          <w:sz w:val="22"/>
          <w:szCs w:val="22"/>
        </w:rPr>
        <w:t xml:space="preserve"> cambio climático</w:t>
      </w:r>
      <w:r w:rsidR="00204E91">
        <w:rPr>
          <w:rFonts w:ascii="Tahoma" w:hAnsi="Tahoma" w:cs="Calibri"/>
          <w:b/>
          <w:sz w:val="22"/>
          <w:szCs w:val="22"/>
        </w:rPr>
        <w:t>.</w:t>
      </w:r>
      <w:r w:rsidR="004E4A38">
        <w:rPr>
          <w:rFonts w:ascii="Tahoma" w:hAnsi="Tahoma" w:cs="Calibri"/>
          <w:sz w:val="22"/>
          <w:szCs w:val="22"/>
        </w:rPr>
        <w:t xml:space="preserve"> Mediante foros, pasantías</w:t>
      </w:r>
      <w:r w:rsidR="00204E91">
        <w:rPr>
          <w:rFonts w:ascii="Tahoma" w:hAnsi="Tahoma" w:cs="Calibri"/>
          <w:sz w:val="22"/>
          <w:szCs w:val="22"/>
        </w:rPr>
        <w:t xml:space="preserve">, </w:t>
      </w:r>
      <w:r w:rsidR="002949C3">
        <w:rPr>
          <w:rFonts w:ascii="Tahoma" w:hAnsi="Tahoma" w:cs="Calibri"/>
          <w:sz w:val="22"/>
          <w:szCs w:val="22"/>
        </w:rPr>
        <w:t>diag</w:t>
      </w:r>
      <w:r w:rsidR="002B6BF3">
        <w:rPr>
          <w:rFonts w:ascii="Tahoma" w:hAnsi="Tahoma" w:cs="Calibri"/>
          <w:sz w:val="22"/>
          <w:szCs w:val="22"/>
        </w:rPr>
        <w:t>nósticos rápidos participativos y</w:t>
      </w:r>
      <w:r w:rsidR="002949C3">
        <w:rPr>
          <w:rFonts w:ascii="Tahoma" w:hAnsi="Tahoma" w:cs="Calibri"/>
          <w:sz w:val="22"/>
          <w:szCs w:val="22"/>
        </w:rPr>
        <w:t xml:space="preserve"> </w:t>
      </w:r>
      <w:r w:rsidR="00204E91">
        <w:rPr>
          <w:rFonts w:ascii="Tahoma" w:hAnsi="Tahoma" w:cs="Calibri"/>
          <w:sz w:val="22"/>
          <w:szCs w:val="22"/>
        </w:rPr>
        <w:t xml:space="preserve">mesas temáticas </w:t>
      </w:r>
      <w:r w:rsidR="004E4A38">
        <w:rPr>
          <w:rFonts w:ascii="Tahoma" w:hAnsi="Tahoma" w:cs="Calibri"/>
          <w:sz w:val="22"/>
          <w:szCs w:val="22"/>
        </w:rPr>
        <w:t xml:space="preserve">el PC abrió espacios de diálogo para </w:t>
      </w:r>
      <w:r w:rsidR="002949C3">
        <w:rPr>
          <w:rFonts w:ascii="Tahoma" w:hAnsi="Tahoma" w:cs="Calibri"/>
          <w:sz w:val="22"/>
          <w:szCs w:val="22"/>
        </w:rPr>
        <w:t>sensibilizar y posicionar en la</w:t>
      </w:r>
      <w:r w:rsidR="00BA2F90">
        <w:rPr>
          <w:rFonts w:ascii="Tahoma" w:hAnsi="Tahoma" w:cs="Calibri"/>
          <w:sz w:val="22"/>
          <w:szCs w:val="22"/>
        </w:rPr>
        <w:t xml:space="preserve"> agenda política en las dos regiones el tema de cambio climático y las alternativas para enfrentarlo. </w:t>
      </w:r>
      <w:r w:rsidR="00D0535F">
        <w:rPr>
          <w:rFonts w:ascii="Tahoma" w:hAnsi="Tahoma" w:cs="Calibri"/>
          <w:sz w:val="22"/>
          <w:szCs w:val="22"/>
        </w:rPr>
        <w:t>Como ejemplo, pasantías para visitar experiencias exito</w:t>
      </w:r>
      <w:r w:rsidR="0080456B">
        <w:rPr>
          <w:rFonts w:ascii="Tahoma" w:hAnsi="Tahoma" w:cs="Calibri"/>
          <w:sz w:val="22"/>
          <w:szCs w:val="22"/>
        </w:rPr>
        <w:t>sas en reforestación;</w:t>
      </w:r>
      <w:r w:rsidR="00C92A37">
        <w:rPr>
          <w:rFonts w:ascii="Tahoma" w:hAnsi="Tahoma" w:cs="Calibri"/>
          <w:sz w:val="22"/>
          <w:szCs w:val="22"/>
        </w:rPr>
        <w:t xml:space="preserve"> el I Encuentro de </w:t>
      </w:r>
      <w:r w:rsidR="0080456B">
        <w:rPr>
          <w:rFonts w:ascii="Tahoma" w:hAnsi="Tahoma" w:cs="Calibri"/>
          <w:sz w:val="22"/>
          <w:szCs w:val="22"/>
        </w:rPr>
        <w:t xml:space="preserve">Unidades de Gestión Ambiental y Regidores de Medio Ambiente de las Provincias de Chumbivilcas y Cotabambas; </w:t>
      </w:r>
      <w:r w:rsidR="00751440">
        <w:rPr>
          <w:rFonts w:ascii="Tahoma" w:hAnsi="Tahoma" w:cs="Calibri"/>
          <w:sz w:val="22"/>
          <w:szCs w:val="22"/>
        </w:rPr>
        <w:t xml:space="preserve">alianzas con </w:t>
      </w:r>
      <w:r w:rsidR="0085441F">
        <w:rPr>
          <w:rFonts w:ascii="Tahoma" w:hAnsi="Tahoma" w:cs="Calibri"/>
          <w:sz w:val="22"/>
          <w:szCs w:val="22"/>
        </w:rPr>
        <w:t>cooperantes como PRAA, PACC que mejoraro</w:t>
      </w:r>
      <w:r w:rsidR="00F043ED">
        <w:rPr>
          <w:rFonts w:ascii="Tahoma" w:hAnsi="Tahoma" w:cs="Calibri"/>
          <w:sz w:val="22"/>
          <w:szCs w:val="22"/>
        </w:rPr>
        <w:t xml:space="preserve">n la articulación </w:t>
      </w:r>
      <w:r w:rsidR="0085441F">
        <w:rPr>
          <w:rFonts w:ascii="Tahoma" w:hAnsi="Tahoma" w:cs="Calibri"/>
          <w:sz w:val="22"/>
          <w:szCs w:val="22"/>
        </w:rPr>
        <w:t>y potenciaron los alcances de las iniciativas</w:t>
      </w:r>
      <w:r w:rsidR="005F288C">
        <w:rPr>
          <w:rFonts w:ascii="Tahoma" w:hAnsi="Tahoma" w:cs="Calibri"/>
          <w:sz w:val="22"/>
          <w:szCs w:val="22"/>
        </w:rPr>
        <w:t xml:space="preserve"> en el tema ambiental</w:t>
      </w:r>
      <w:r w:rsidR="00165A91">
        <w:rPr>
          <w:rFonts w:ascii="Tahoma" w:hAnsi="Tahoma" w:cs="Calibri"/>
          <w:sz w:val="22"/>
          <w:szCs w:val="22"/>
        </w:rPr>
        <w:t xml:space="preserve"> como es el diplomado</w:t>
      </w:r>
      <w:r w:rsidR="00074749">
        <w:rPr>
          <w:rFonts w:ascii="Tahoma" w:hAnsi="Tahoma" w:cs="Calibri"/>
          <w:sz w:val="22"/>
          <w:szCs w:val="22"/>
        </w:rPr>
        <w:t>; potenciando y cooperando</w:t>
      </w:r>
      <w:r w:rsidR="002A54A2">
        <w:rPr>
          <w:rFonts w:ascii="Tahoma" w:hAnsi="Tahoma" w:cs="Calibri"/>
          <w:sz w:val="22"/>
          <w:szCs w:val="22"/>
        </w:rPr>
        <w:t xml:space="preserve"> </w:t>
      </w:r>
      <w:r w:rsidR="00074749">
        <w:rPr>
          <w:rFonts w:ascii="Tahoma" w:hAnsi="Tahoma" w:cs="Calibri"/>
          <w:sz w:val="22"/>
          <w:szCs w:val="22"/>
        </w:rPr>
        <w:t xml:space="preserve">en </w:t>
      </w:r>
      <w:r w:rsidR="002A54A2">
        <w:rPr>
          <w:rFonts w:ascii="Tahoma" w:hAnsi="Tahoma" w:cs="Calibri"/>
          <w:sz w:val="22"/>
          <w:szCs w:val="22"/>
        </w:rPr>
        <w:t>la movilización de</w:t>
      </w:r>
      <w:r w:rsidR="000041F4">
        <w:rPr>
          <w:rFonts w:ascii="Tahoma" w:hAnsi="Tahoma" w:cs="Calibri"/>
          <w:sz w:val="22"/>
          <w:szCs w:val="22"/>
        </w:rPr>
        <w:t xml:space="preserve"> </w:t>
      </w:r>
      <w:r w:rsidR="002A54A2">
        <w:rPr>
          <w:rFonts w:ascii="Tahoma" w:hAnsi="Tahoma" w:cs="Calibri"/>
          <w:sz w:val="22"/>
          <w:szCs w:val="22"/>
        </w:rPr>
        <w:t>recursos financieros de la cooperación</w:t>
      </w:r>
      <w:r w:rsidR="00074749">
        <w:rPr>
          <w:rFonts w:ascii="Tahoma" w:hAnsi="Tahoma" w:cs="Calibri"/>
          <w:sz w:val="22"/>
          <w:szCs w:val="22"/>
        </w:rPr>
        <w:t xml:space="preserve"> internacional</w:t>
      </w:r>
      <w:r w:rsidR="002A54A2">
        <w:rPr>
          <w:rFonts w:ascii="Tahoma" w:hAnsi="Tahoma" w:cs="Calibri"/>
          <w:sz w:val="22"/>
          <w:szCs w:val="22"/>
        </w:rPr>
        <w:t xml:space="preserve"> como f</w:t>
      </w:r>
      <w:r w:rsidR="00074749">
        <w:rPr>
          <w:rFonts w:ascii="Tahoma" w:hAnsi="Tahoma" w:cs="Calibri"/>
          <w:sz w:val="22"/>
          <w:szCs w:val="22"/>
        </w:rPr>
        <w:t>ue el caso del Fondo de Agua del Gobierno Español</w:t>
      </w:r>
      <w:r w:rsidR="002A54A2">
        <w:rPr>
          <w:rFonts w:ascii="Tahoma" w:hAnsi="Tahoma" w:cs="Calibri"/>
          <w:sz w:val="22"/>
          <w:szCs w:val="22"/>
        </w:rPr>
        <w:t xml:space="preserve">. </w:t>
      </w:r>
      <w:r w:rsidR="006A20A0">
        <w:rPr>
          <w:rFonts w:ascii="Tahoma" w:hAnsi="Tahoma" w:cs="Calibri"/>
          <w:sz w:val="22"/>
          <w:szCs w:val="22"/>
        </w:rPr>
        <w:t xml:space="preserve"> </w:t>
      </w:r>
    </w:p>
    <w:p w14:paraId="53547C7B" w14:textId="77777777" w:rsidR="0055153F" w:rsidRDefault="0055153F" w:rsidP="005E47AA">
      <w:pPr>
        <w:widowControl w:val="0"/>
        <w:autoSpaceDE w:val="0"/>
        <w:autoSpaceDN w:val="0"/>
        <w:adjustRightInd w:val="0"/>
        <w:spacing w:after="0"/>
        <w:jc w:val="both"/>
        <w:rPr>
          <w:rFonts w:ascii="Tahoma" w:hAnsi="Tahoma" w:cs="Calibri"/>
          <w:sz w:val="22"/>
          <w:szCs w:val="22"/>
        </w:rPr>
      </w:pPr>
    </w:p>
    <w:p w14:paraId="6B3860BC" w14:textId="77777777" w:rsidR="00A52795" w:rsidRDefault="0055153F" w:rsidP="005E47AA">
      <w:pPr>
        <w:widowControl w:val="0"/>
        <w:autoSpaceDE w:val="0"/>
        <w:autoSpaceDN w:val="0"/>
        <w:adjustRightInd w:val="0"/>
        <w:spacing w:after="0"/>
        <w:jc w:val="both"/>
        <w:rPr>
          <w:rFonts w:ascii="Tahoma" w:hAnsi="Tahoma" w:cs="Calibri"/>
          <w:i/>
          <w:sz w:val="22"/>
          <w:szCs w:val="22"/>
        </w:rPr>
      </w:pPr>
      <w:r>
        <w:rPr>
          <w:rFonts w:ascii="Tahoma" w:hAnsi="Tahoma" w:cs="Calibri"/>
          <w:i/>
          <w:sz w:val="22"/>
          <w:szCs w:val="22"/>
        </w:rPr>
        <w:t>b</w:t>
      </w:r>
      <w:r w:rsidR="003D092A" w:rsidRPr="005D085E">
        <w:rPr>
          <w:rFonts w:ascii="Tahoma" w:hAnsi="Tahoma" w:cs="Calibri"/>
          <w:i/>
          <w:sz w:val="22"/>
          <w:szCs w:val="22"/>
        </w:rPr>
        <w:t>) For</w:t>
      </w:r>
      <w:r w:rsidR="005D085E" w:rsidRPr="005D085E">
        <w:rPr>
          <w:rFonts w:ascii="Tahoma" w:hAnsi="Tahoma" w:cs="Calibri"/>
          <w:i/>
          <w:sz w:val="22"/>
          <w:szCs w:val="22"/>
        </w:rPr>
        <w:t>talecimiento de las capacidades</w:t>
      </w:r>
    </w:p>
    <w:p w14:paraId="6CE3F545" w14:textId="77777777" w:rsidR="00F25F34" w:rsidRDefault="00F25F34" w:rsidP="005E47AA">
      <w:pPr>
        <w:widowControl w:val="0"/>
        <w:autoSpaceDE w:val="0"/>
        <w:autoSpaceDN w:val="0"/>
        <w:adjustRightInd w:val="0"/>
        <w:spacing w:after="0"/>
        <w:jc w:val="both"/>
        <w:rPr>
          <w:rFonts w:ascii="Tahoma" w:hAnsi="Tahoma" w:cs="Calibri"/>
          <w:sz w:val="22"/>
          <w:szCs w:val="22"/>
        </w:rPr>
      </w:pPr>
    </w:p>
    <w:p w14:paraId="00454458" w14:textId="77777777" w:rsidR="00C50E10" w:rsidRDefault="00F25F34"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 fortal</w:t>
      </w:r>
      <w:r w:rsidR="000676F9">
        <w:rPr>
          <w:rFonts w:ascii="Tahoma" w:hAnsi="Tahoma" w:cs="Calibri"/>
          <w:sz w:val="22"/>
          <w:szCs w:val="22"/>
        </w:rPr>
        <w:t>ecimiento de las capacidades a nivel regional, provincial, distrital y comunal  se abordó desde el PC bajo un acert</w:t>
      </w:r>
      <w:r w:rsidR="002632EB">
        <w:rPr>
          <w:rFonts w:ascii="Tahoma" w:hAnsi="Tahoma" w:cs="Calibri"/>
          <w:sz w:val="22"/>
          <w:szCs w:val="22"/>
        </w:rPr>
        <w:t>ado proceso</w:t>
      </w:r>
      <w:r w:rsidR="003C6B04">
        <w:rPr>
          <w:rStyle w:val="FootnoteReference"/>
          <w:rFonts w:ascii="Tahoma" w:hAnsi="Tahoma"/>
          <w:sz w:val="22"/>
          <w:szCs w:val="22"/>
        </w:rPr>
        <w:footnoteReference w:id="44"/>
      </w:r>
      <w:r w:rsidR="002632EB">
        <w:rPr>
          <w:rFonts w:ascii="Tahoma" w:hAnsi="Tahoma" w:cs="Calibri"/>
          <w:sz w:val="22"/>
          <w:szCs w:val="22"/>
        </w:rPr>
        <w:t xml:space="preserve">. Hay particularidades entre los niveles así como grados de alcance sobre el propio fortalecimiento de capacidades. Pero aún así, </w:t>
      </w:r>
      <w:r w:rsidR="00F75D2D">
        <w:rPr>
          <w:rFonts w:ascii="Tahoma" w:hAnsi="Tahoma" w:cs="Calibri"/>
          <w:sz w:val="22"/>
          <w:szCs w:val="22"/>
        </w:rPr>
        <w:t>hay que</w:t>
      </w:r>
      <w:r w:rsidR="00570D0D">
        <w:rPr>
          <w:rFonts w:ascii="Tahoma" w:hAnsi="Tahoma" w:cs="Calibri"/>
          <w:sz w:val="22"/>
          <w:szCs w:val="22"/>
        </w:rPr>
        <w:t xml:space="preserve"> destacar la forma sistémica como </w:t>
      </w:r>
      <w:r w:rsidR="006D1634">
        <w:rPr>
          <w:rFonts w:ascii="Tahoma" w:hAnsi="Tahoma" w:cs="Calibri"/>
          <w:sz w:val="22"/>
          <w:szCs w:val="22"/>
        </w:rPr>
        <w:t xml:space="preserve">se </w:t>
      </w:r>
      <w:r w:rsidR="00C745AF">
        <w:rPr>
          <w:rFonts w:ascii="Tahoma" w:hAnsi="Tahoma" w:cs="Calibri"/>
          <w:sz w:val="22"/>
          <w:szCs w:val="22"/>
        </w:rPr>
        <w:t xml:space="preserve">abordó </w:t>
      </w:r>
      <w:r w:rsidR="00570D0D">
        <w:rPr>
          <w:rFonts w:ascii="Tahoma" w:hAnsi="Tahoma" w:cs="Calibri"/>
          <w:sz w:val="22"/>
          <w:szCs w:val="22"/>
        </w:rPr>
        <w:t xml:space="preserve">el tema de capacidades. </w:t>
      </w:r>
      <w:r w:rsidR="000E0DF9">
        <w:rPr>
          <w:rFonts w:ascii="Tahoma" w:hAnsi="Tahoma" w:cs="Calibri"/>
          <w:sz w:val="22"/>
          <w:szCs w:val="22"/>
        </w:rPr>
        <w:t>De tal manera que se distinguen pasos ordenados (identificación de necesidades, sensibilización, capacitación, asistencia técnica, acompañamiento y equipamiento)</w:t>
      </w:r>
      <w:r w:rsidR="006D1634">
        <w:rPr>
          <w:rFonts w:ascii="Tahoma" w:hAnsi="Tahoma" w:cs="Calibri"/>
          <w:sz w:val="22"/>
          <w:szCs w:val="22"/>
        </w:rPr>
        <w:t xml:space="preserve"> que han </w:t>
      </w:r>
      <w:r w:rsidR="009F0DB3">
        <w:rPr>
          <w:rFonts w:ascii="Tahoma" w:hAnsi="Tahoma" w:cs="Calibri"/>
          <w:sz w:val="22"/>
          <w:szCs w:val="22"/>
        </w:rPr>
        <w:t>suscitado</w:t>
      </w:r>
      <w:r w:rsidR="006D1634">
        <w:rPr>
          <w:rFonts w:ascii="Tahoma" w:hAnsi="Tahoma" w:cs="Calibri"/>
          <w:sz w:val="22"/>
          <w:szCs w:val="22"/>
        </w:rPr>
        <w:t xml:space="preserve"> </w:t>
      </w:r>
      <w:r w:rsidR="009F0DB3">
        <w:rPr>
          <w:rFonts w:ascii="Tahoma" w:hAnsi="Tahoma" w:cs="Calibri"/>
          <w:sz w:val="22"/>
          <w:szCs w:val="22"/>
        </w:rPr>
        <w:t>los cambios esperados en las dos regiones en términos de actitud para enfrentar el cambio climático</w:t>
      </w:r>
      <w:r w:rsidR="000E0DF9">
        <w:rPr>
          <w:rFonts w:ascii="Tahoma" w:hAnsi="Tahoma" w:cs="Calibri"/>
          <w:sz w:val="22"/>
          <w:szCs w:val="22"/>
        </w:rPr>
        <w:t xml:space="preserve">. </w:t>
      </w:r>
      <w:r w:rsidR="002C6472">
        <w:rPr>
          <w:rFonts w:ascii="Tahoma" w:hAnsi="Tahoma" w:cs="Calibri"/>
          <w:sz w:val="22"/>
          <w:szCs w:val="22"/>
        </w:rPr>
        <w:t xml:space="preserve">Esta forma de abordaje sobre el fortalecimiento de </w:t>
      </w:r>
      <w:r w:rsidR="00085EC8">
        <w:rPr>
          <w:rFonts w:ascii="Tahoma" w:hAnsi="Tahoma" w:cs="Calibri"/>
          <w:sz w:val="22"/>
          <w:szCs w:val="22"/>
        </w:rPr>
        <w:t xml:space="preserve">las </w:t>
      </w:r>
      <w:r w:rsidR="002C6472">
        <w:rPr>
          <w:rFonts w:ascii="Tahoma" w:hAnsi="Tahoma" w:cs="Calibri"/>
          <w:sz w:val="22"/>
          <w:szCs w:val="22"/>
        </w:rPr>
        <w:t>capacidades particularmente en las comunidades se considera una buena práctica de gestión que sería valioso replicar.</w:t>
      </w:r>
    </w:p>
    <w:p w14:paraId="7C5B8336" w14:textId="77777777" w:rsidR="00C50E10" w:rsidRDefault="00C50E10" w:rsidP="005E47AA">
      <w:pPr>
        <w:widowControl w:val="0"/>
        <w:autoSpaceDE w:val="0"/>
        <w:autoSpaceDN w:val="0"/>
        <w:adjustRightInd w:val="0"/>
        <w:spacing w:after="0"/>
        <w:jc w:val="both"/>
        <w:rPr>
          <w:rFonts w:ascii="Tahoma" w:hAnsi="Tahoma" w:cs="Calibri"/>
          <w:sz w:val="22"/>
          <w:szCs w:val="22"/>
        </w:rPr>
      </w:pPr>
    </w:p>
    <w:p w14:paraId="5DC5A501" w14:textId="77777777" w:rsidR="00F25F34" w:rsidRPr="00F25F34" w:rsidRDefault="00F25F34"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Entre los </w:t>
      </w:r>
      <w:r w:rsidR="00C50E10">
        <w:rPr>
          <w:rFonts w:ascii="Tahoma" w:hAnsi="Tahoma" w:cs="Calibri"/>
          <w:sz w:val="22"/>
          <w:szCs w:val="22"/>
        </w:rPr>
        <w:t xml:space="preserve">pasos sistémicos para el fortalecimiento de las capacidades </w:t>
      </w:r>
      <w:r>
        <w:rPr>
          <w:rFonts w:ascii="Tahoma" w:hAnsi="Tahoma" w:cs="Calibri"/>
          <w:sz w:val="22"/>
          <w:szCs w:val="22"/>
        </w:rPr>
        <w:t>se destacan:</w:t>
      </w:r>
    </w:p>
    <w:p w14:paraId="0257FF4B" w14:textId="77777777" w:rsidR="00F25F34" w:rsidRPr="005D085E" w:rsidRDefault="00F25F34" w:rsidP="005E47AA">
      <w:pPr>
        <w:widowControl w:val="0"/>
        <w:autoSpaceDE w:val="0"/>
        <w:autoSpaceDN w:val="0"/>
        <w:adjustRightInd w:val="0"/>
        <w:spacing w:after="0"/>
        <w:jc w:val="both"/>
        <w:rPr>
          <w:rFonts w:ascii="Tahoma" w:hAnsi="Tahoma" w:cs="Calibri"/>
          <w:i/>
          <w:sz w:val="22"/>
          <w:szCs w:val="22"/>
        </w:rPr>
      </w:pPr>
    </w:p>
    <w:p w14:paraId="04E99141" w14:textId="77777777" w:rsidR="000370C4" w:rsidRDefault="00900393" w:rsidP="005E47AA">
      <w:pPr>
        <w:widowControl w:val="0"/>
        <w:autoSpaceDE w:val="0"/>
        <w:autoSpaceDN w:val="0"/>
        <w:adjustRightInd w:val="0"/>
        <w:spacing w:after="0"/>
        <w:jc w:val="both"/>
        <w:rPr>
          <w:rFonts w:ascii="Tahoma" w:hAnsi="Tahoma" w:cs="Calibri"/>
          <w:sz w:val="22"/>
          <w:szCs w:val="22"/>
        </w:rPr>
      </w:pPr>
      <w:r>
        <w:rPr>
          <w:rFonts w:ascii="Tahoma" w:hAnsi="Tahoma" w:cs="Calibri"/>
          <w:b/>
          <w:sz w:val="22"/>
          <w:szCs w:val="22"/>
        </w:rPr>
        <w:t xml:space="preserve">1. </w:t>
      </w:r>
      <w:r w:rsidR="00D9754A">
        <w:rPr>
          <w:rFonts w:ascii="Tahoma" w:hAnsi="Tahoma" w:cs="Calibri"/>
          <w:b/>
          <w:sz w:val="22"/>
          <w:szCs w:val="22"/>
        </w:rPr>
        <w:t>Análisis de necesidades</w:t>
      </w:r>
      <w:r w:rsidR="00F25F34">
        <w:rPr>
          <w:rFonts w:ascii="Tahoma" w:hAnsi="Tahoma" w:cs="Calibri"/>
          <w:b/>
          <w:sz w:val="22"/>
          <w:szCs w:val="22"/>
        </w:rPr>
        <w:t xml:space="preserve"> de actores claves</w:t>
      </w:r>
      <w:r w:rsidR="00B66A21">
        <w:rPr>
          <w:rFonts w:ascii="Tahoma" w:hAnsi="Tahoma" w:cs="Calibri"/>
          <w:b/>
          <w:sz w:val="22"/>
          <w:szCs w:val="22"/>
        </w:rPr>
        <w:t>, diversos diagnósticos temáticos</w:t>
      </w:r>
      <w:r w:rsidR="00F25F34">
        <w:rPr>
          <w:rFonts w:ascii="Tahoma" w:hAnsi="Tahoma" w:cs="Calibri"/>
          <w:b/>
          <w:sz w:val="22"/>
          <w:szCs w:val="22"/>
        </w:rPr>
        <w:t xml:space="preserve"> y</w:t>
      </w:r>
      <w:r w:rsidR="00D9754A">
        <w:rPr>
          <w:rFonts w:ascii="Tahoma" w:hAnsi="Tahoma" w:cs="Calibri"/>
          <w:b/>
          <w:sz w:val="22"/>
          <w:szCs w:val="22"/>
        </w:rPr>
        <w:t xml:space="preserve"> d</w:t>
      </w:r>
      <w:r>
        <w:rPr>
          <w:rFonts w:ascii="Tahoma" w:hAnsi="Tahoma" w:cs="Calibri"/>
          <w:b/>
          <w:sz w:val="22"/>
          <w:szCs w:val="22"/>
        </w:rPr>
        <w:t>iagnó</w:t>
      </w:r>
      <w:r w:rsidR="00AB0E8B">
        <w:rPr>
          <w:rFonts w:ascii="Tahoma" w:hAnsi="Tahoma" w:cs="Calibri"/>
          <w:b/>
          <w:sz w:val="22"/>
          <w:szCs w:val="22"/>
        </w:rPr>
        <w:t>stico</w:t>
      </w:r>
      <w:r w:rsidR="00D9754A">
        <w:rPr>
          <w:rFonts w:ascii="Tahoma" w:hAnsi="Tahoma" w:cs="Calibri"/>
          <w:b/>
          <w:sz w:val="22"/>
          <w:szCs w:val="22"/>
        </w:rPr>
        <w:t>s rápidos</w:t>
      </w:r>
      <w:r w:rsidR="00AB0E8B">
        <w:rPr>
          <w:rFonts w:ascii="Tahoma" w:hAnsi="Tahoma" w:cs="Calibri"/>
          <w:b/>
          <w:sz w:val="22"/>
          <w:szCs w:val="22"/>
        </w:rPr>
        <w:t xml:space="preserve"> participativo</w:t>
      </w:r>
      <w:r w:rsidR="00D9754A">
        <w:rPr>
          <w:rFonts w:ascii="Tahoma" w:hAnsi="Tahoma" w:cs="Calibri"/>
          <w:b/>
          <w:sz w:val="22"/>
          <w:szCs w:val="22"/>
        </w:rPr>
        <w:t>s</w:t>
      </w:r>
      <w:r w:rsidR="00F25F34">
        <w:rPr>
          <w:rFonts w:ascii="Tahoma" w:hAnsi="Tahoma" w:cs="Calibri"/>
          <w:b/>
          <w:sz w:val="22"/>
          <w:szCs w:val="22"/>
        </w:rPr>
        <w:t>.</w:t>
      </w:r>
      <w:r w:rsidR="005F288C">
        <w:rPr>
          <w:rFonts w:ascii="Tahoma" w:hAnsi="Tahoma" w:cs="Calibri"/>
          <w:b/>
          <w:sz w:val="22"/>
          <w:szCs w:val="22"/>
        </w:rPr>
        <w:t xml:space="preserve"> </w:t>
      </w:r>
      <w:r w:rsidR="005F288C">
        <w:rPr>
          <w:rFonts w:ascii="Tahoma" w:hAnsi="Tahoma" w:cs="Calibri"/>
          <w:sz w:val="22"/>
          <w:szCs w:val="22"/>
        </w:rPr>
        <w:t>Como parte del proceso de fortalecimiento de capacidades el PC realizó análisis de necesidades a actores como AMSAT</w:t>
      </w:r>
      <w:r w:rsidR="00B00FA2">
        <w:rPr>
          <w:rFonts w:ascii="Tahoma" w:hAnsi="Tahoma" w:cs="Calibri"/>
          <w:sz w:val="22"/>
          <w:szCs w:val="22"/>
        </w:rPr>
        <w:t>, diversos diagnósticos como el de conflictos socio</w:t>
      </w:r>
      <w:r w:rsidR="000370C4">
        <w:rPr>
          <w:rFonts w:ascii="Tahoma" w:hAnsi="Tahoma" w:cs="Calibri"/>
          <w:sz w:val="22"/>
          <w:szCs w:val="22"/>
        </w:rPr>
        <w:t>-</w:t>
      </w:r>
      <w:r w:rsidR="00B00FA2">
        <w:rPr>
          <w:rFonts w:ascii="Tahoma" w:hAnsi="Tahoma" w:cs="Calibri"/>
          <w:sz w:val="22"/>
          <w:szCs w:val="22"/>
        </w:rPr>
        <w:t>ambientales</w:t>
      </w:r>
      <w:r w:rsidR="005F288C">
        <w:rPr>
          <w:rFonts w:ascii="Tahoma" w:hAnsi="Tahoma" w:cs="Calibri"/>
          <w:sz w:val="22"/>
          <w:szCs w:val="22"/>
        </w:rPr>
        <w:t xml:space="preserve"> y diagnósticos rápidos participativos en las nueve comunidades piloto. Esta </w:t>
      </w:r>
      <w:r w:rsidR="001711E2">
        <w:rPr>
          <w:rFonts w:ascii="Tahoma" w:hAnsi="Tahoma" w:cs="Calibri"/>
          <w:sz w:val="22"/>
          <w:szCs w:val="22"/>
        </w:rPr>
        <w:t>es la</w:t>
      </w:r>
      <w:r w:rsidR="005F288C">
        <w:rPr>
          <w:rFonts w:ascii="Tahoma" w:hAnsi="Tahoma" w:cs="Calibri"/>
          <w:sz w:val="22"/>
          <w:szCs w:val="22"/>
        </w:rPr>
        <w:t xml:space="preserve"> forma </w:t>
      </w:r>
      <w:r w:rsidR="001711E2">
        <w:rPr>
          <w:rFonts w:ascii="Tahoma" w:hAnsi="Tahoma" w:cs="Calibri"/>
          <w:sz w:val="22"/>
          <w:szCs w:val="22"/>
        </w:rPr>
        <w:t xml:space="preserve">adecuada de iniciar un proceso de fortalecimiento de capacidades. </w:t>
      </w:r>
      <w:r w:rsidR="00E91BF6">
        <w:rPr>
          <w:rFonts w:ascii="Tahoma" w:hAnsi="Tahoma" w:cs="Calibri"/>
          <w:sz w:val="22"/>
          <w:szCs w:val="22"/>
        </w:rPr>
        <w:t xml:space="preserve">En aquellos casos donde se adoleció de un análisis de brecha de capacidades </w:t>
      </w:r>
      <w:r w:rsidR="001B2EB2">
        <w:rPr>
          <w:rFonts w:ascii="Tahoma" w:hAnsi="Tahoma" w:cs="Calibri"/>
          <w:sz w:val="22"/>
          <w:szCs w:val="22"/>
        </w:rPr>
        <w:t>y no se logró adaptar la estrategia d</w:t>
      </w:r>
      <w:r w:rsidR="00E91BF6">
        <w:rPr>
          <w:rFonts w:ascii="Tahoma" w:hAnsi="Tahoma" w:cs="Calibri"/>
          <w:sz w:val="22"/>
          <w:szCs w:val="22"/>
        </w:rPr>
        <w:t xml:space="preserve">el PC </w:t>
      </w:r>
      <w:r w:rsidR="001B2EB2">
        <w:rPr>
          <w:rFonts w:ascii="Tahoma" w:hAnsi="Tahoma" w:cs="Calibri"/>
          <w:sz w:val="22"/>
          <w:szCs w:val="22"/>
        </w:rPr>
        <w:t xml:space="preserve">a esas condiciones no se obtuvo el máximo provecho del fortalecimiento de capacidades como </w:t>
      </w:r>
      <w:r w:rsidR="001B2EB2">
        <w:rPr>
          <w:rFonts w:ascii="Tahoma" w:hAnsi="Tahoma" w:cs="Calibri"/>
          <w:sz w:val="22"/>
          <w:szCs w:val="22"/>
        </w:rPr>
        <w:lastRenderedPageBreak/>
        <w:t>es el caso del Gobierno Regional de Apurímac.</w:t>
      </w:r>
    </w:p>
    <w:p w14:paraId="0F761627" w14:textId="77777777" w:rsidR="007322DC" w:rsidRPr="001711E2" w:rsidRDefault="007322DC" w:rsidP="005E47AA">
      <w:pPr>
        <w:widowControl w:val="0"/>
        <w:autoSpaceDE w:val="0"/>
        <w:autoSpaceDN w:val="0"/>
        <w:adjustRightInd w:val="0"/>
        <w:spacing w:after="0"/>
        <w:jc w:val="both"/>
        <w:rPr>
          <w:rFonts w:ascii="Tahoma" w:hAnsi="Tahoma" w:cs="Calibri"/>
          <w:sz w:val="22"/>
          <w:szCs w:val="22"/>
        </w:rPr>
      </w:pPr>
    </w:p>
    <w:p w14:paraId="403C8EBB" w14:textId="77777777" w:rsidR="000370C4" w:rsidRDefault="006A3B5D" w:rsidP="005E47AA">
      <w:pPr>
        <w:widowControl w:val="0"/>
        <w:autoSpaceDE w:val="0"/>
        <w:autoSpaceDN w:val="0"/>
        <w:adjustRightInd w:val="0"/>
        <w:spacing w:after="0"/>
        <w:jc w:val="both"/>
        <w:rPr>
          <w:rFonts w:ascii="Tahoma" w:hAnsi="Tahoma" w:cs="Calibri"/>
          <w:sz w:val="22"/>
          <w:szCs w:val="22"/>
        </w:rPr>
      </w:pPr>
      <w:r>
        <w:rPr>
          <w:rFonts w:ascii="Tahoma" w:hAnsi="Tahoma" w:cs="Calibri"/>
          <w:b/>
          <w:sz w:val="22"/>
          <w:szCs w:val="22"/>
        </w:rPr>
        <w:t>2</w:t>
      </w:r>
      <w:r w:rsidR="008A1393" w:rsidRPr="002B6BF3">
        <w:rPr>
          <w:rFonts w:ascii="Tahoma" w:hAnsi="Tahoma" w:cs="Calibri"/>
          <w:b/>
          <w:sz w:val="22"/>
          <w:szCs w:val="22"/>
        </w:rPr>
        <w:t xml:space="preserve">. Herramientas de gestión </w:t>
      </w:r>
      <w:r w:rsidR="00123D11">
        <w:rPr>
          <w:rFonts w:ascii="Tahoma" w:hAnsi="Tahoma" w:cs="Calibri"/>
          <w:b/>
          <w:sz w:val="22"/>
          <w:szCs w:val="22"/>
        </w:rPr>
        <w:t>ambiental</w:t>
      </w:r>
      <w:r w:rsidR="008A1393" w:rsidRPr="002B6BF3">
        <w:rPr>
          <w:rFonts w:ascii="Tahoma" w:hAnsi="Tahoma" w:cs="Calibri"/>
          <w:b/>
          <w:sz w:val="22"/>
          <w:szCs w:val="22"/>
        </w:rPr>
        <w:t xml:space="preserve">. </w:t>
      </w:r>
      <w:r w:rsidR="00FC780C">
        <w:rPr>
          <w:rFonts w:ascii="Tahoma" w:hAnsi="Tahoma" w:cs="Calibri"/>
          <w:sz w:val="22"/>
          <w:szCs w:val="22"/>
        </w:rPr>
        <w:t>Es importante acompañar</w:t>
      </w:r>
      <w:r w:rsidR="008A1393">
        <w:rPr>
          <w:rFonts w:ascii="Tahoma" w:hAnsi="Tahoma" w:cs="Calibri"/>
          <w:sz w:val="22"/>
          <w:szCs w:val="22"/>
        </w:rPr>
        <w:t xml:space="preserve"> los procesos de sensibilización y posicionamiento de u</w:t>
      </w:r>
      <w:r w:rsidR="00FC780C">
        <w:rPr>
          <w:rFonts w:ascii="Tahoma" w:hAnsi="Tahoma" w:cs="Calibri"/>
          <w:sz w:val="22"/>
          <w:szCs w:val="22"/>
        </w:rPr>
        <w:t>n tema como el cambio climático</w:t>
      </w:r>
      <w:r w:rsidR="00624107">
        <w:rPr>
          <w:rFonts w:ascii="Tahoma" w:hAnsi="Tahoma" w:cs="Calibri"/>
          <w:sz w:val="22"/>
          <w:szCs w:val="22"/>
        </w:rPr>
        <w:t xml:space="preserve"> con la preparación y uso de herramientas de gestión ambiental</w:t>
      </w:r>
      <w:r w:rsidR="008A1393">
        <w:rPr>
          <w:rFonts w:ascii="Tahoma" w:hAnsi="Tahoma" w:cs="Calibri"/>
          <w:sz w:val="22"/>
          <w:szCs w:val="22"/>
        </w:rPr>
        <w:t>. De tal manera se evite caer en una simple retórica</w:t>
      </w:r>
      <w:r w:rsidR="00624107">
        <w:rPr>
          <w:rFonts w:ascii="Tahoma" w:hAnsi="Tahoma" w:cs="Calibri"/>
          <w:sz w:val="22"/>
          <w:szCs w:val="22"/>
        </w:rPr>
        <w:t xml:space="preserve"> o estudios/diagnósticos de escritorio</w:t>
      </w:r>
      <w:r w:rsidR="008A1393">
        <w:rPr>
          <w:rFonts w:ascii="Tahoma" w:hAnsi="Tahoma" w:cs="Calibri"/>
          <w:sz w:val="22"/>
          <w:szCs w:val="22"/>
        </w:rPr>
        <w:t xml:space="preserve">. En el PC se logra colaborar con una serie de herramientas de gestión ambiental, unas amparadas en la legislación y otras </w:t>
      </w:r>
      <w:r w:rsidR="00082B13">
        <w:rPr>
          <w:rFonts w:ascii="Tahoma" w:hAnsi="Tahoma" w:cs="Calibri"/>
          <w:sz w:val="22"/>
          <w:szCs w:val="22"/>
        </w:rPr>
        <w:t xml:space="preserve">más sujetas a </w:t>
      </w:r>
      <w:r w:rsidR="008A1393">
        <w:rPr>
          <w:rFonts w:ascii="Tahoma" w:hAnsi="Tahoma" w:cs="Calibri"/>
          <w:sz w:val="22"/>
          <w:szCs w:val="22"/>
        </w:rPr>
        <w:t>la</w:t>
      </w:r>
      <w:r w:rsidR="00637B35">
        <w:rPr>
          <w:rFonts w:ascii="Tahoma" w:hAnsi="Tahoma" w:cs="Calibri"/>
          <w:sz w:val="22"/>
          <w:szCs w:val="22"/>
        </w:rPr>
        <w:t xml:space="preserve"> necesidad y</w:t>
      </w:r>
      <w:r w:rsidR="008A1393">
        <w:rPr>
          <w:rFonts w:ascii="Tahoma" w:hAnsi="Tahoma" w:cs="Calibri"/>
          <w:sz w:val="22"/>
          <w:szCs w:val="22"/>
        </w:rPr>
        <w:t xml:space="preserve"> realidad organizacional presente en las regiones.</w:t>
      </w:r>
      <w:r w:rsidR="00637B35">
        <w:rPr>
          <w:rFonts w:ascii="Tahoma" w:hAnsi="Tahoma" w:cs="Calibri"/>
          <w:sz w:val="22"/>
          <w:szCs w:val="22"/>
        </w:rPr>
        <w:t xml:space="preserve"> </w:t>
      </w:r>
      <w:r w:rsidR="00B37424">
        <w:rPr>
          <w:rFonts w:ascii="Tahoma" w:hAnsi="Tahoma" w:cs="Calibri"/>
          <w:sz w:val="22"/>
          <w:szCs w:val="22"/>
        </w:rPr>
        <w:t>De la misma forma que el PC contribuyó al aterrizaje en el ámbito local de lo previsto en el sistema nacional de gestión ambiental.</w:t>
      </w:r>
    </w:p>
    <w:p w14:paraId="6E3C6BD8" w14:textId="77777777" w:rsidR="000370C4" w:rsidRDefault="000370C4" w:rsidP="005E47AA">
      <w:pPr>
        <w:widowControl w:val="0"/>
        <w:autoSpaceDE w:val="0"/>
        <w:autoSpaceDN w:val="0"/>
        <w:adjustRightInd w:val="0"/>
        <w:spacing w:after="0"/>
        <w:jc w:val="both"/>
        <w:rPr>
          <w:rFonts w:ascii="Tahoma" w:hAnsi="Tahoma" w:cs="Calibri"/>
          <w:sz w:val="22"/>
          <w:szCs w:val="22"/>
        </w:rPr>
      </w:pPr>
    </w:p>
    <w:p w14:paraId="1F021FC7" w14:textId="77777777" w:rsidR="00337B9E" w:rsidRDefault="002B4346" w:rsidP="005E47AA">
      <w:pPr>
        <w:widowControl w:val="0"/>
        <w:autoSpaceDE w:val="0"/>
        <w:autoSpaceDN w:val="0"/>
        <w:adjustRightInd w:val="0"/>
        <w:spacing w:after="0"/>
        <w:jc w:val="both"/>
        <w:rPr>
          <w:rFonts w:ascii="Tahoma" w:hAnsi="Tahoma" w:cs="Calibri"/>
          <w:b/>
          <w:sz w:val="22"/>
          <w:szCs w:val="22"/>
        </w:rPr>
      </w:pPr>
      <w:r>
        <w:rPr>
          <w:rFonts w:ascii="Tahoma" w:hAnsi="Tahoma" w:cs="Calibri"/>
          <w:sz w:val="22"/>
          <w:szCs w:val="22"/>
        </w:rPr>
        <w:t>Como ejemplos figura</w:t>
      </w:r>
      <w:r w:rsidR="00A668B3">
        <w:rPr>
          <w:rFonts w:ascii="Tahoma" w:hAnsi="Tahoma" w:cs="Calibri"/>
          <w:sz w:val="22"/>
          <w:szCs w:val="22"/>
        </w:rPr>
        <w:t>n</w:t>
      </w:r>
      <w:r>
        <w:rPr>
          <w:rFonts w:ascii="Tahoma" w:hAnsi="Tahoma" w:cs="Calibri"/>
          <w:sz w:val="22"/>
          <w:szCs w:val="22"/>
        </w:rPr>
        <w:t xml:space="preserve"> </w:t>
      </w:r>
      <w:r w:rsidR="009A7FC6">
        <w:rPr>
          <w:rFonts w:ascii="Tahoma" w:hAnsi="Tahoma" w:cs="Calibri"/>
          <w:sz w:val="22"/>
          <w:szCs w:val="22"/>
        </w:rPr>
        <w:t xml:space="preserve">las estrategias regionales de </w:t>
      </w:r>
      <w:r w:rsidR="003D012B">
        <w:rPr>
          <w:rFonts w:ascii="Tahoma" w:hAnsi="Tahoma" w:cs="Calibri"/>
          <w:sz w:val="22"/>
          <w:szCs w:val="22"/>
        </w:rPr>
        <w:t>CC</w:t>
      </w:r>
      <w:r w:rsidR="009A7FC6">
        <w:rPr>
          <w:rFonts w:ascii="Tahoma" w:hAnsi="Tahoma" w:cs="Calibri"/>
          <w:sz w:val="22"/>
          <w:szCs w:val="22"/>
        </w:rPr>
        <w:t xml:space="preserve">; </w:t>
      </w:r>
      <w:r>
        <w:rPr>
          <w:rFonts w:ascii="Tahoma" w:hAnsi="Tahoma" w:cs="Calibri"/>
          <w:sz w:val="22"/>
          <w:szCs w:val="22"/>
        </w:rPr>
        <w:t xml:space="preserve">los cinco instrumentos que quedaron </w:t>
      </w:r>
      <w:r w:rsidR="00A61580">
        <w:rPr>
          <w:rFonts w:ascii="Tahoma" w:hAnsi="Tahoma" w:cs="Calibri"/>
          <w:sz w:val="22"/>
          <w:szCs w:val="22"/>
        </w:rPr>
        <w:t>constituidos</w:t>
      </w:r>
      <w:r>
        <w:rPr>
          <w:rFonts w:ascii="Tahoma" w:hAnsi="Tahoma" w:cs="Calibri"/>
          <w:sz w:val="22"/>
          <w:szCs w:val="22"/>
        </w:rPr>
        <w:t xml:space="preserve"> en los nueve munic</w:t>
      </w:r>
      <w:r w:rsidR="00A668B3">
        <w:rPr>
          <w:rFonts w:ascii="Tahoma" w:hAnsi="Tahoma" w:cs="Calibri"/>
          <w:sz w:val="22"/>
          <w:szCs w:val="22"/>
        </w:rPr>
        <w:t>ipios (CAM, UGA, Política ambiental, Agenda ambiental y Plan de Acción) que se ampara</w:t>
      </w:r>
      <w:r w:rsidR="00A61580">
        <w:rPr>
          <w:rFonts w:ascii="Tahoma" w:hAnsi="Tahoma" w:cs="Calibri"/>
          <w:sz w:val="22"/>
          <w:szCs w:val="22"/>
        </w:rPr>
        <w:t>ron</w:t>
      </w:r>
      <w:r w:rsidR="00A668B3">
        <w:rPr>
          <w:rFonts w:ascii="Tahoma" w:hAnsi="Tahoma" w:cs="Calibri"/>
          <w:sz w:val="22"/>
          <w:szCs w:val="22"/>
        </w:rPr>
        <w:t xml:space="preserve"> en la legislación peruana</w:t>
      </w:r>
      <w:r w:rsidR="009A7FC6">
        <w:rPr>
          <w:rFonts w:ascii="Tahoma" w:hAnsi="Tahoma" w:cs="Calibri"/>
          <w:sz w:val="22"/>
          <w:szCs w:val="22"/>
        </w:rPr>
        <w:t>;</w:t>
      </w:r>
      <w:r w:rsidR="00A61580">
        <w:rPr>
          <w:rFonts w:ascii="Tahoma" w:hAnsi="Tahoma" w:cs="Calibri"/>
          <w:sz w:val="22"/>
          <w:szCs w:val="22"/>
        </w:rPr>
        <w:t xml:space="preserve"> </w:t>
      </w:r>
      <w:r w:rsidR="004530A6">
        <w:rPr>
          <w:rFonts w:ascii="Tahoma" w:hAnsi="Tahoma" w:cs="Calibri"/>
          <w:sz w:val="22"/>
          <w:szCs w:val="22"/>
        </w:rPr>
        <w:t xml:space="preserve">así como </w:t>
      </w:r>
      <w:r w:rsidR="00A61580">
        <w:rPr>
          <w:rFonts w:ascii="Tahoma" w:hAnsi="Tahoma" w:cs="Calibri"/>
          <w:sz w:val="22"/>
          <w:szCs w:val="22"/>
        </w:rPr>
        <w:t xml:space="preserve">el Plan de Desarrollo Comunal y su respectivo Plan Operativo Anual </w:t>
      </w:r>
      <w:r w:rsidR="002B3907">
        <w:rPr>
          <w:rFonts w:ascii="Tahoma" w:hAnsi="Tahoma" w:cs="Calibri"/>
          <w:sz w:val="22"/>
          <w:szCs w:val="22"/>
        </w:rPr>
        <w:t>presente en</w:t>
      </w:r>
      <w:r w:rsidR="00A61580">
        <w:rPr>
          <w:rFonts w:ascii="Tahoma" w:hAnsi="Tahoma" w:cs="Calibri"/>
          <w:sz w:val="22"/>
          <w:szCs w:val="22"/>
        </w:rPr>
        <w:t xml:space="preserve"> las nueve comunidades piloto. Aparte hay otras </w:t>
      </w:r>
      <w:r w:rsidR="00B66A21">
        <w:rPr>
          <w:rFonts w:ascii="Tahoma" w:hAnsi="Tahoma" w:cs="Calibri"/>
          <w:sz w:val="22"/>
          <w:szCs w:val="22"/>
        </w:rPr>
        <w:t xml:space="preserve">herramientas </w:t>
      </w:r>
      <w:r w:rsidR="00A61580">
        <w:rPr>
          <w:rFonts w:ascii="Tahoma" w:hAnsi="Tahoma" w:cs="Calibri"/>
          <w:sz w:val="22"/>
          <w:szCs w:val="22"/>
        </w:rPr>
        <w:t xml:space="preserve">como el Plan </w:t>
      </w:r>
      <w:r w:rsidR="005D3263">
        <w:rPr>
          <w:rFonts w:ascii="Tahoma" w:hAnsi="Tahoma" w:cs="Calibri"/>
          <w:sz w:val="22"/>
          <w:szCs w:val="22"/>
        </w:rPr>
        <w:t>de Desarrollo Turístico</w:t>
      </w:r>
      <w:r w:rsidR="00B66A21">
        <w:rPr>
          <w:rFonts w:ascii="Tahoma" w:hAnsi="Tahoma" w:cs="Calibri"/>
          <w:sz w:val="22"/>
          <w:szCs w:val="22"/>
        </w:rPr>
        <w:t xml:space="preserve">, </w:t>
      </w:r>
      <w:r w:rsidR="005D3263">
        <w:rPr>
          <w:rFonts w:ascii="Tahoma" w:hAnsi="Tahoma" w:cs="Calibri"/>
          <w:sz w:val="22"/>
          <w:szCs w:val="22"/>
        </w:rPr>
        <w:t xml:space="preserve"> </w:t>
      </w:r>
      <w:r w:rsidR="002B3907">
        <w:rPr>
          <w:rFonts w:ascii="Tahoma" w:hAnsi="Tahoma" w:cs="Calibri"/>
          <w:sz w:val="22"/>
          <w:szCs w:val="22"/>
        </w:rPr>
        <w:t xml:space="preserve">el Plan Institucional de AMSAT, </w:t>
      </w:r>
      <w:r w:rsidR="00BA7306">
        <w:rPr>
          <w:rFonts w:ascii="Tahoma" w:hAnsi="Tahoma" w:cs="Calibri"/>
          <w:sz w:val="22"/>
          <w:szCs w:val="22"/>
        </w:rPr>
        <w:t xml:space="preserve">el propio diplomado ambiental con posibilidades de convertirse en una maestría, </w:t>
      </w:r>
      <w:r w:rsidR="002B3907">
        <w:rPr>
          <w:rFonts w:ascii="Tahoma" w:hAnsi="Tahoma" w:cs="Calibri"/>
          <w:sz w:val="22"/>
          <w:szCs w:val="22"/>
        </w:rPr>
        <w:t xml:space="preserve">entre otros. </w:t>
      </w:r>
      <w:r w:rsidR="006F6460">
        <w:rPr>
          <w:rFonts w:ascii="Tahoma" w:hAnsi="Tahoma" w:cs="Calibri"/>
          <w:sz w:val="22"/>
          <w:szCs w:val="22"/>
        </w:rPr>
        <w:t xml:space="preserve">En la medida que estos instrumentos no fueron parte del proceso de fortalecimiento de capacidades quedaron limitados </w:t>
      </w:r>
      <w:r w:rsidR="00A74290">
        <w:rPr>
          <w:rFonts w:ascii="Tahoma" w:hAnsi="Tahoma" w:cs="Calibri"/>
          <w:sz w:val="22"/>
          <w:szCs w:val="22"/>
        </w:rPr>
        <w:t>en su alcance. Estos son los casos donde no se muestran evidencias de</w:t>
      </w:r>
      <w:r w:rsidR="00F7228F">
        <w:rPr>
          <w:rFonts w:ascii="Tahoma" w:hAnsi="Tahoma" w:cs="Calibri"/>
          <w:sz w:val="22"/>
          <w:szCs w:val="22"/>
        </w:rPr>
        <w:t xml:space="preserve"> continuar con</w:t>
      </w:r>
      <w:r w:rsidR="00A74290">
        <w:rPr>
          <w:rFonts w:ascii="Tahoma" w:hAnsi="Tahoma" w:cs="Calibri"/>
          <w:sz w:val="22"/>
          <w:szCs w:val="22"/>
        </w:rPr>
        <w:t xml:space="preserve"> procesos de capacitación, asistencia técnica</w:t>
      </w:r>
      <w:r w:rsidR="00F7228F">
        <w:rPr>
          <w:rFonts w:ascii="Tahoma" w:hAnsi="Tahoma" w:cs="Calibri"/>
          <w:sz w:val="22"/>
          <w:szCs w:val="22"/>
        </w:rPr>
        <w:t>, acompañamiento</w:t>
      </w:r>
      <w:r w:rsidR="00A74290">
        <w:rPr>
          <w:rFonts w:ascii="Tahoma" w:hAnsi="Tahoma" w:cs="Calibri"/>
          <w:sz w:val="22"/>
          <w:szCs w:val="22"/>
        </w:rPr>
        <w:t xml:space="preserve"> y equipamiento como </w:t>
      </w:r>
      <w:r w:rsidR="00F7228F">
        <w:rPr>
          <w:rFonts w:ascii="Tahoma" w:hAnsi="Tahoma" w:cs="Calibri"/>
          <w:sz w:val="22"/>
          <w:szCs w:val="22"/>
        </w:rPr>
        <w:t>parece sucedió con el Plan de Desarrollo Turístico y el Plan Institucional de AMSAT.</w:t>
      </w:r>
      <w:r w:rsidR="006F6460">
        <w:rPr>
          <w:rFonts w:ascii="Tahoma" w:hAnsi="Tahoma" w:cs="Calibri"/>
          <w:sz w:val="22"/>
          <w:szCs w:val="22"/>
        </w:rPr>
        <w:t xml:space="preserve">  </w:t>
      </w:r>
    </w:p>
    <w:p w14:paraId="2F89D4C2" w14:textId="77777777" w:rsidR="00337B9E" w:rsidRPr="0023471F" w:rsidRDefault="00337B9E" w:rsidP="005E47AA">
      <w:pPr>
        <w:widowControl w:val="0"/>
        <w:autoSpaceDE w:val="0"/>
        <w:autoSpaceDN w:val="0"/>
        <w:adjustRightInd w:val="0"/>
        <w:spacing w:after="0"/>
        <w:jc w:val="both"/>
        <w:rPr>
          <w:rFonts w:ascii="Tahoma" w:hAnsi="Tahoma" w:cs="Calibri"/>
          <w:b/>
          <w:sz w:val="20"/>
          <w:szCs w:val="22"/>
        </w:rPr>
      </w:pPr>
    </w:p>
    <w:p w14:paraId="55B3EA8C" w14:textId="77777777" w:rsidR="00B549DA" w:rsidRPr="0023471F" w:rsidRDefault="00B549DA" w:rsidP="00B549DA">
      <w:pPr>
        <w:widowControl w:val="0"/>
        <w:autoSpaceDE w:val="0"/>
        <w:autoSpaceDN w:val="0"/>
        <w:adjustRightInd w:val="0"/>
        <w:jc w:val="both"/>
        <w:rPr>
          <w:rFonts w:ascii="Tahoma" w:hAnsi="Tahoma" w:cs="Calibri"/>
          <w:sz w:val="22"/>
        </w:rPr>
      </w:pPr>
      <w:r w:rsidRPr="0023471F">
        <w:rPr>
          <w:rFonts w:ascii="Tahoma" w:hAnsi="Tahoma" w:cs="Calibri"/>
          <w:b/>
          <w:sz w:val="22"/>
        </w:rPr>
        <w:t xml:space="preserve">3. </w:t>
      </w:r>
      <w:r w:rsidR="006A3B5D" w:rsidRPr="0023471F">
        <w:rPr>
          <w:rFonts w:ascii="Tahoma" w:hAnsi="Tahoma" w:cs="Calibri"/>
          <w:b/>
          <w:sz w:val="22"/>
        </w:rPr>
        <w:t xml:space="preserve">Procesos de capacitación, asistencia técnica, acompañamiento y equipamiento. </w:t>
      </w:r>
      <w:r w:rsidR="00EC1797" w:rsidRPr="0023471F">
        <w:rPr>
          <w:rFonts w:ascii="Tahoma" w:hAnsi="Tahoma" w:cs="Calibri"/>
          <w:b/>
          <w:sz w:val="22"/>
        </w:rPr>
        <w:t xml:space="preserve"> </w:t>
      </w:r>
      <w:r w:rsidR="00EC1797" w:rsidRPr="0023471F">
        <w:rPr>
          <w:rFonts w:ascii="Tahoma" w:hAnsi="Tahoma" w:cs="Calibri"/>
          <w:sz w:val="22"/>
        </w:rPr>
        <w:t>El PC logró el fortalecimiento de las capacidad</w:t>
      </w:r>
      <w:r w:rsidR="00246B78" w:rsidRPr="0023471F">
        <w:rPr>
          <w:rFonts w:ascii="Tahoma" w:hAnsi="Tahoma" w:cs="Calibri"/>
          <w:sz w:val="22"/>
        </w:rPr>
        <w:t xml:space="preserve">es en las dos regiones a los distintos niveles de abordaje a partir de </w:t>
      </w:r>
      <w:r w:rsidR="00994471" w:rsidRPr="0023471F">
        <w:rPr>
          <w:rFonts w:ascii="Tahoma" w:hAnsi="Tahoma" w:cs="Calibri"/>
          <w:sz w:val="22"/>
        </w:rPr>
        <w:t>integrar las</w:t>
      </w:r>
      <w:r w:rsidR="00227263" w:rsidRPr="0023471F">
        <w:rPr>
          <w:rFonts w:ascii="Tahoma" w:hAnsi="Tahoma" w:cs="Calibri"/>
          <w:sz w:val="22"/>
        </w:rPr>
        <w:t xml:space="preserve"> etapas</w:t>
      </w:r>
      <w:r w:rsidR="00246B78" w:rsidRPr="0023471F">
        <w:rPr>
          <w:rFonts w:ascii="Tahoma" w:hAnsi="Tahoma" w:cs="Calibri"/>
          <w:sz w:val="22"/>
        </w:rPr>
        <w:t xml:space="preserve"> de capacitación, asistencia técnica, acompañamiento y equipamiento. </w:t>
      </w:r>
      <w:r w:rsidR="00227263" w:rsidRPr="0023471F">
        <w:rPr>
          <w:rFonts w:ascii="Tahoma" w:hAnsi="Tahoma" w:cs="Calibri"/>
          <w:sz w:val="22"/>
        </w:rPr>
        <w:t>Un ejemplo ilustra</w:t>
      </w:r>
      <w:r w:rsidR="00EE607A" w:rsidRPr="0023471F">
        <w:rPr>
          <w:rFonts w:ascii="Tahoma" w:hAnsi="Tahoma" w:cs="Calibri"/>
          <w:sz w:val="22"/>
        </w:rPr>
        <w:t>tivo son las medidas de adaptación llevadas a cabo en el tema de ECAS, viviendas saludab</w:t>
      </w:r>
      <w:r w:rsidR="00210307" w:rsidRPr="0023471F">
        <w:rPr>
          <w:rFonts w:ascii="Tahoma" w:hAnsi="Tahoma" w:cs="Calibri"/>
          <w:sz w:val="22"/>
        </w:rPr>
        <w:t xml:space="preserve">les, reforestación. Primero, hubo un proceso de capacitación surgido de las propias necesidades y realidades en las comunidades. En este proceso se </w:t>
      </w:r>
      <w:r w:rsidR="00B01A89" w:rsidRPr="0023471F">
        <w:rPr>
          <w:rFonts w:ascii="Tahoma" w:hAnsi="Tahoma" w:cs="Calibri"/>
          <w:sz w:val="22"/>
        </w:rPr>
        <w:t>form</w:t>
      </w:r>
      <w:r w:rsidR="00B01A89">
        <w:rPr>
          <w:rFonts w:ascii="Tahoma" w:hAnsi="Tahoma" w:cs="Calibri"/>
          <w:sz w:val="22"/>
        </w:rPr>
        <w:t>ó</w:t>
      </w:r>
      <w:r w:rsidR="00B01A89" w:rsidRPr="0023471F">
        <w:rPr>
          <w:rFonts w:ascii="Tahoma" w:hAnsi="Tahoma" w:cs="Calibri"/>
          <w:sz w:val="22"/>
        </w:rPr>
        <w:t xml:space="preserve"> </w:t>
      </w:r>
      <w:r w:rsidR="00210307" w:rsidRPr="0023471F">
        <w:rPr>
          <w:rFonts w:ascii="Tahoma" w:hAnsi="Tahoma" w:cs="Calibri"/>
          <w:sz w:val="22"/>
        </w:rPr>
        <w:t>a líderes comunales para que fueran en algunos casos promotores de las ECAS, en otros aprendices de la construcción de las cocinas mejoradas</w:t>
      </w:r>
      <w:r w:rsidR="00175A92" w:rsidRPr="0023471F">
        <w:rPr>
          <w:rFonts w:ascii="Tahoma" w:hAnsi="Tahoma" w:cs="Calibri"/>
          <w:sz w:val="22"/>
        </w:rPr>
        <w:t>. Segundo, hay una asistencia técnica permanente de un facilitador del PC q</w:t>
      </w:r>
      <w:r w:rsidR="00203FF5" w:rsidRPr="0023471F">
        <w:rPr>
          <w:rFonts w:ascii="Tahoma" w:hAnsi="Tahoma" w:cs="Calibri"/>
          <w:sz w:val="22"/>
        </w:rPr>
        <w:t>ue acompaña a las comunidades para</w:t>
      </w:r>
      <w:r w:rsidR="00175A92" w:rsidRPr="0023471F">
        <w:rPr>
          <w:rFonts w:ascii="Tahoma" w:hAnsi="Tahoma" w:cs="Calibri"/>
          <w:sz w:val="22"/>
        </w:rPr>
        <w:t xml:space="preserve"> </w:t>
      </w:r>
      <w:r w:rsidR="00EE2FF5" w:rsidRPr="0023471F">
        <w:rPr>
          <w:rFonts w:ascii="Tahoma" w:hAnsi="Tahoma" w:cs="Calibri"/>
          <w:sz w:val="22"/>
        </w:rPr>
        <w:t>llevar a la práctica las medidas de adaptación aprendidas. Tercer</w:t>
      </w:r>
      <w:r w:rsidR="00F46E6F" w:rsidRPr="0023471F">
        <w:rPr>
          <w:rFonts w:ascii="Tahoma" w:hAnsi="Tahoma" w:cs="Calibri"/>
          <w:sz w:val="22"/>
        </w:rPr>
        <w:t xml:space="preserve">o, para llevar a la práctica </w:t>
      </w:r>
      <w:r w:rsidR="00EE2FF5" w:rsidRPr="0023471F">
        <w:rPr>
          <w:rFonts w:ascii="Tahoma" w:hAnsi="Tahoma" w:cs="Calibri"/>
          <w:sz w:val="22"/>
        </w:rPr>
        <w:t xml:space="preserve">requirió equipamiento sea en forma de </w:t>
      </w:r>
      <w:r w:rsidR="007C0C2B" w:rsidRPr="0023471F">
        <w:rPr>
          <w:rFonts w:ascii="Tahoma" w:hAnsi="Tahoma" w:cs="Calibri"/>
          <w:sz w:val="22"/>
        </w:rPr>
        <w:t xml:space="preserve">materiales para construir las cocinas mejoradas, </w:t>
      </w:r>
      <w:r w:rsidR="00175A92" w:rsidRPr="0023471F">
        <w:rPr>
          <w:rFonts w:ascii="Tahoma" w:hAnsi="Tahoma" w:cs="Calibri"/>
          <w:sz w:val="22"/>
        </w:rPr>
        <w:t xml:space="preserve"> </w:t>
      </w:r>
      <w:r w:rsidR="007C0C2B" w:rsidRPr="0023471F">
        <w:rPr>
          <w:rFonts w:ascii="Tahoma" w:hAnsi="Tahoma" w:cs="Calibri"/>
          <w:sz w:val="22"/>
        </w:rPr>
        <w:t xml:space="preserve">cuyes machos para mejorar la reproducción </w:t>
      </w:r>
      <w:r w:rsidR="00F46E6F" w:rsidRPr="0023471F">
        <w:rPr>
          <w:rFonts w:ascii="Tahoma" w:hAnsi="Tahoma" w:cs="Calibri"/>
          <w:sz w:val="22"/>
        </w:rPr>
        <w:t>y tener mayor cantidad para la venta</w:t>
      </w:r>
      <w:r w:rsidR="007C0C2B" w:rsidRPr="0023471F">
        <w:rPr>
          <w:rFonts w:ascii="Tahoma" w:hAnsi="Tahoma" w:cs="Calibri"/>
          <w:sz w:val="22"/>
        </w:rPr>
        <w:t xml:space="preserve">; </w:t>
      </w:r>
      <w:r w:rsidR="00203FF5" w:rsidRPr="0023471F">
        <w:rPr>
          <w:rFonts w:ascii="Tahoma" w:hAnsi="Tahoma" w:cs="Calibri"/>
          <w:sz w:val="22"/>
        </w:rPr>
        <w:t xml:space="preserve">en plantones para la reforestación. </w:t>
      </w:r>
      <w:r w:rsidR="00F46E6F" w:rsidRPr="0023471F">
        <w:rPr>
          <w:rFonts w:ascii="Tahoma" w:hAnsi="Tahoma" w:cs="Calibri"/>
          <w:sz w:val="22"/>
        </w:rPr>
        <w:t xml:space="preserve">Otro ejemplo son los Sistemas de Información Geográfica (SIG) </w:t>
      </w:r>
      <w:r w:rsidR="004E5C06" w:rsidRPr="0023471F">
        <w:rPr>
          <w:rFonts w:ascii="Tahoma" w:hAnsi="Tahoma" w:cs="Calibri"/>
          <w:sz w:val="22"/>
        </w:rPr>
        <w:t>donde</w:t>
      </w:r>
      <w:r w:rsidR="00F46E6F" w:rsidRPr="0023471F">
        <w:rPr>
          <w:rFonts w:ascii="Tahoma" w:hAnsi="Tahoma" w:cs="Calibri"/>
          <w:sz w:val="22"/>
        </w:rPr>
        <w:t xml:space="preserve"> </w:t>
      </w:r>
      <w:r w:rsidR="004E5C06" w:rsidRPr="0023471F">
        <w:rPr>
          <w:rFonts w:ascii="Tahoma" w:hAnsi="Tahoma" w:cs="Calibri"/>
          <w:sz w:val="22"/>
        </w:rPr>
        <w:t>se capacita al personal de cada municipio de la UGA. Además de la capacitación</w:t>
      </w:r>
      <w:r w:rsidR="00326B5E" w:rsidRPr="0023471F">
        <w:rPr>
          <w:rFonts w:ascii="Tahoma" w:hAnsi="Tahoma" w:cs="Calibri"/>
          <w:sz w:val="22"/>
        </w:rPr>
        <w:t xml:space="preserve"> brindada</w:t>
      </w:r>
      <w:r w:rsidR="004E5C06" w:rsidRPr="0023471F">
        <w:rPr>
          <w:rFonts w:ascii="Tahoma" w:hAnsi="Tahoma" w:cs="Calibri"/>
          <w:sz w:val="22"/>
        </w:rPr>
        <w:t>, se instala equipo de cómputo, se compra el software.</w:t>
      </w:r>
      <w:r w:rsidR="00287FCD" w:rsidRPr="0023471F">
        <w:rPr>
          <w:rFonts w:ascii="Tahoma" w:hAnsi="Tahoma" w:cs="Calibri"/>
          <w:sz w:val="22"/>
        </w:rPr>
        <w:t xml:space="preserve"> </w:t>
      </w:r>
    </w:p>
    <w:p w14:paraId="7239CF0E" w14:textId="77777777" w:rsidR="00326B5E" w:rsidRPr="0023471F" w:rsidRDefault="00B549DA" w:rsidP="00B549DA">
      <w:pPr>
        <w:widowControl w:val="0"/>
        <w:autoSpaceDE w:val="0"/>
        <w:autoSpaceDN w:val="0"/>
        <w:adjustRightInd w:val="0"/>
        <w:jc w:val="both"/>
        <w:rPr>
          <w:rFonts w:ascii="Tahoma" w:hAnsi="Tahoma" w:cs="Calibri"/>
          <w:sz w:val="22"/>
        </w:rPr>
      </w:pPr>
      <w:r w:rsidRPr="0023471F">
        <w:rPr>
          <w:rFonts w:ascii="Tahoma" w:hAnsi="Tahoma" w:cs="Calibri"/>
          <w:sz w:val="22"/>
        </w:rPr>
        <w:t>En los casos don</w:t>
      </w:r>
      <w:r w:rsidR="00DB3184" w:rsidRPr="0023471F">
        <w:rPr>
          <w:rFonts w:ascii="Tahoma" w:hAnsi="Tahoma" w:cs="Calibri"/>
          <w:sz w:val="22"/>
        </w:rPr>
        <w:t>de se logró la consolidación del</w:t>
      </w:r>
      <w:r w:rsidRPr="0023471F">
        <w:rPr>
          <w:rFonts w:ascii="Tahoma" w:hAnsi="Tahoma" w:cs="Calibri"/>
          <w:sz w:val="22"/>
        </w:rPr>
        <w:t xml:space="preserve"> proceso de fortalecimiento de capacidades</w:t>
      </w:r>
      <w:r w:rsidR="008B41B7" w:rsidRPr="0023471F">
        <w:rPr>
          <w:rFonts w:ascii="Tahoma" w:hAnsi="Tahoma" w:cs="Calibri"/>
          <w:sz w:val="22"/>
        </w:rPr>
        <w:t>, entendiendo la puesta en práctica de ese fortalecimiento,</w:t>
      </w:r>
      <w:r w:rsidRPr="0023471F">
        <w:rPr>
          <w:rFonts w:ascii="Tahoma" w:hAnsi="Tahoma" w:cs="Calibri"/>
          <w:sz w:val="22"/>
        </w:rPr>
        <w:t xml:space="preserve"> </w:t>
      </w:r>
      <w:r w:rsidR="00DB3184" w:rsidRPr="0023471F">
        <w:rPr>
          <w:rFonts w:ascii="Tahoma" w:hAnsi="Tahoma" w:cs="Calibri"/>
          <w:sz w:val="22"/>
        </w:rPr>
        <w:t xml:space="preserve">se podrían distinguir experiencias </w:t>
      </w:r>
      <w:proofErr w:type="gramStart"/>
      <w:r w:rsidR="00DB3184" w:rsidRPr="0023471F">
        <w:rPr>
          <w:rFonts w:ascii="Tahoma" w:hAnsi="Tahoma" w:cs="Calibri"/>
          <w:sz w:val="22"/>
        </w:rPr>
        <w:t>valiosos</w:t>
      </w:r>
      <w:proofErr w:type="gramEnd"/>
      <w:r w:rsidR="00DB3184" w:rsidRPr="0023471F">
        <w:rPr>
          <w:rFonts w:ascii="Tahoma" w:hAnsi="Tahoma" w:cs="Calibri"/>
          <w:sz w:val="22"/>
        </w:rPr>
        <w:t xml:space="preserve"> para </w:t>
      </w:r>
      <w:r w:rsidR="00B01A89" w:rsidRPr="0023471F">
        <w:rPr>
          <w:rFonts w:ascii="Tahoma" w:hAnsi="Tahoma" w:cs="Calibri"/>
          <w:sz w:val="22"/>
        </w:rPr>
        <w:t>r</w:t>
      </w:r>
      <w:r w:rsidR="00B01A89">
        <w:rPr>
          <w:rFonts w:ascii="Tahoma" w:hAnsi="Tahoma" w:cs="Calibri"/>
          <w:sz w:val="22"/>
        </w:rPr>
        <w:t>é</w:t>
      </w:r>
      <w:r w:rsidR="00B01A89" w:rsidRPr="0023471F">
        <w:rPr>
          <w:rFonts w:ascii="Tahoma" w:hAnsi="Tahoma" w:cs="Calibri"/>
          <w:sz w:val="22"/>
        </w:rPr>
        <w:t>plica</w:t>
      </w:r>
      <w:r w:rsidR="00DB3184" w:rsidRPr="0023471F">
        <w:rPr>
          <w:rFonts w:ascii="Tahoma" w:hAnsi="Tahoma" w:cs="Calibri"/>
          <w:sz w:val="22"/>
        </w:rPr>
        <w:t xml:space="preserve">, buenas prácticas y estudios de caso. </w:t>
      </w:r>
      <w:r w:rsidR="00326B5E" w:rsidRPr="0023471F">
        <w:rPr>
          <w:rFonts w:ascii="Tahoma" w:hAnsi="Tahoma" w:cs="Calibri"/>
          <w:sz w:val="22"/>
        </w:rPr>
        <w:t xml:space="preserve">En términos generales se considera que los </w:t>
      </w:r>
      <w:r w:rsidR="009B602B" w:rsidRPr="0023471F">
        <w:rPr>
          <w:rFonts w:ascii="Tahoma" w:hAnsi="Tahoma" w:cs="Calibri"/>
          <w:sz w:val="22"/>
        </w:rPr>
        <w:t>procesos llevados a cabo en las comunidades piloto</w:t>
      </w:r>
      <w:r w:rsidR="008B41B7" w:rsidRPr="0023471F">
        <w:rPr>
          <w:rFonts w:ascii="Tahoma" w:hAnsi="Tahoma" w:cs="Calibri"/>
          <w:sz w:val="22"/>
        </w:rPr>
        <w:t xml:space="preserve"> donde se pusieron en práctica las medidas de adaptación son un buen </w:t>
      </w:r>
      <w:r w:rsidR="005A5680" w:rsidRPr="0023471F">
        <w:rPr>
          <w:rFonts w:ascii="Tahoma" w:hAnsi="Tahoma" w:cs="Calibri"/>
          <w:sz w:val="22"/>
        </w:rPr>
        <w:t>asidero</w:t>
      </w:r>
      <w:r w:rsidR="008B41B7" w:rsidRPr="0023471F">
        <w:rPr>
          <w:rFonts w:ascii="Tahoma" w:hAnsi="Tahoma" w:cs="Calibri"/>
          <w:sz w:val="22"/>
        </w:rPr>
        <w:t xml:space="preserve"> para </w:t>
      </w:r>
      <w:r w:rsidR="005A5680" w:rsidRPr="0023471F">
        <w:rPr>
          <w:rFonts w:ascii="Tahoma" w:hAnsi="Tahoma" w:cs="Calibri"/>
          <w:sz w:val="22"/>
        </w:rPr>
        <w:t>obtener buenas prácticas y estudios de caso</w:t>
      </w:r>
      <w:r w:rsidR="005A5680" w:rsidRPr="0023471F">
        <w:rPr>
          <w:rStyle w:val="FootnoteReference"/>
          <w:rFonts w:ascii="Tahoma" w:hAnsi="Tahoma"/>
          <w:sz w:val="22"/>
        </w:rPr>
        <w:footnoteReference w:id="45"/>
      </w:r>
      <w:r w:rsidR="005A5680" w:rsidRPr="0023471F">
        <w:rPr>
          <w:rFonts w:ascii="Tahoma" w:hAnsi="Tahoma" w:cs="Calibri"/>
          <w:sz w:val="22"/>
        </w:rPr>
        <w:t>.</w:t>
      </w:r>
    </w:p>
    <w:p w14:paraId="2EC92FE4" w14:textId="77777777" w:rsidR="00337B9E" w:rsidRPr="0023471F" w:rsidRDefault="005D1706" w:rsidP="00A155D2">
      <w:pPr>
        <w:widowControl w:val="0"/>
        <w:autoSpaceDE w:val="0"/>
        <w:autoSpaceDN w:val="0"/>
        <w:adjustRightInd w:val="0"/>
        <w:jc w:val="both"/>
        <w:rPr>
          <w:rFonts w:ascii="Tahoma" w:hAnsi="Tahoma" w:cs="Calibri"/>
          <w:sz w:val="22"/>
        </w:rPr>
      </w:pPr>
      <w:r w:rsidRPr="0023471F">
        <w:rPr>
          <w:rFonts w:ascii="Tahoma" w:hAnsi="Tahoma" w:cs="Calibri"/>
          <w:sz w:val="22"/>
        </w:rPr>
        <w:lastRenderedPageBreak/>
        <w:t>Por el contrario, en los casos donde se requería todavía un mayor acompañamiento porque no se logró consolidar el proceso de fortalecimiento de capacidades</w:t>
      </w:r>
      <w:r w:rsidR="008B586F" w:rsidRPr="0023471F">
        <w:rPr>
          <w:rFonts w:ascii="Tahoma" w:hAnsi="Tahoma" w:cs="Calibri"/>
          <w:sz w:val="22"/>
        </w:rPr>
        <w:t>, no se puso en práctica ese fortalecimiento</w:t>
      </w:r>
      <w:r w:rsidR="008B586F" w:rsidRPr="0023471F">
        <w:rPr>
          <w:rStyle w:val="FootnoteReference"/>
          <w:rFonts w:ascii="Tahoma" w:hAnsi="Tahoma"/>
          <w:sz w:val="22"/>
        </w:rPr>
        <w:footnoteReference w:id="46"/>
      </w:r>
      <w:r w:rsidR="008B586F" w:rsidRPr="0023471F">
        <w:rPr>
          <w:rFonts w:ascii="Tahoma" w:hAnsi="Tahoma" w:cs="Calibri"/>
          <w:sz w:val="22"/>
        </w:rPr>
        <w:t>,</w:t>
      </w:r>
      <w:r w:rsidRPr="0023471F">
        <w:rPr>
          <w:rFonts w:ascii="Tahoma" w:hAnsi="Tahoma" w:cs="Calibri"/>
          <w:sz w:val="22"/>
        </w:rPr>
        <w:t xml:space="preserve"> es menester </w:t>
      </w:r>
      <w:r w:rsidR="00B77093" w:rsidRPr="0023471F">
        <w:rPr>
          <w:rFonts w:ascii="Tahoma" w:hAnsi="Tahoma" w:cs="Calibri"/>
          <w:sz w:val="22"/>
        </w:rPr>
        <w:t>garantizar la continuidad a través de alianzas con cooperantes</w:t>
      </w:r>
      <w:r w:rsidR="00A155D2" w:rsidRPr="0023471F">
        <w:rPr>
          <w:rFonts w:ascii="Tahoma" w:hAnsi="Tahoma" w:cs="Calibri"/>
          <w:sz w:val="22"/>
        </w:rPr>
        <w:t xml:space="preserve"> y/o el compromiso de continuidad por las agencias del SNU ante el riesgo que </w:t>
      </w:r>
      <w:r w:rsidR="00A67E02" w:rsidRPr="0023471F">
        <w:rPr>
          <w:rFonts w:ascii="Tahoma" w:hAnsi="Tahoma" w:cs="Calibri"/>
          <w:sz w:val="22"/>
        </w:rPr>
        <w:t>se pueda malograr lo alcanzado.</w:t>
      </w:r>
    </w:p>
    <w:p w14:paraId="773F1591" w14:textId="77777777" w:rsidR="00B43E44" w:rsidRPr="00A155D2" w:rsidRDefault="0055153F" w:rsidP="005E47AA">
      <w:pPr>
        <w:widowControl w:val="0"/>
        <w:autoSpaceDE w:val="0"/>
        <w:autoSpaceDN w:val="0"/>
        <w:adjustRightInd w:val="0"/>
        <w:spacing w:after="0"/>
        <w:jc w:val="both"/>
        <w:rPr>
          <w:rFonts w:ascii="Tahoma" w:hAnsi="Tahoma" w:cs="Calibri"/>
          <w:i/>
          <w:sz w:val="22"/>
          <w:szCs w:val="22"/>
        </w:rPr>
      </w:pPr>
      <w:r>
        <w:rPr>
          <w:rFonts w:ascii="Tahoma" w:hAnsi="Tahoma" w:cs="Calibri"/>
          <w:i/>
          <w:sz w:val="22"/>
          <w:szCs w:val="22"/>
        </w:rPr>
        <w:t>c</w:t>
      </w:r>
      <w:r w:rsidR="003D092A" w:rsidRPr="005D085E">
        <w:rPr>
          <w:rFonts w:ascii="Tahoma" w:hAnsi="Tahoma" w:cs="Calibri"/>
          <w:i/>
          <w:sz w:val="22"/>
          <w:szCs w:val="22"/>
        </w:rPr>
        <w:t xml:space="preserve">) </w:t>
      </w:r>
      <w:r w:rsidR="005D085E" w:rsidRPr="005D085E">
        <w:rPr>
          <w:rFonts w:ascii="Tahoma" w:hAnsi="Tahoma" w:cs="Calibri"/>
          <w:i/>
          <w:sz w:val="22"/>
          <w:szCs w:val="22"/>
        </w:rPr>
        <w:t>Bienestar general</w:t>
      </w:r>
    </w:p>
    <w:p w14:paraId="4A2B506A" w14:textId="77777777" w:rsidR="009207CB" w:rsidRDefault="009207CB" w:rsidP="005E47AA">
      <w:pPr>
        <w:widowControl w:val="0"/>
        <w:autoSpaceDE w:val="0"/>
        <w:autoSpaceDN w:val="0"/>
        <w:adjustRightInd w:val="0"/>
        <w:spacing w:after="0"/>
        <w:jc w:val="both"/>
        <w:rPr>
          <w:rFonts w:ascii="Tahoma" w:hAnsi="Tahoma" w:cs="Calibri"/>
          <w:sz w:val="22"/>
          <w:szCs w:val="22"/>
        </w:rPr>
      </w:pPr>
    </w:p>
    <w:p w14:paraId="7AB8CC58" w14:textId="77777777" w:rsidR="00873F80" w:rsidRDefault="00A67E0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términos generales el PC logró </w:t>
      </w:r>
      <w:r w:rsidR="00E81A25">
        <w:rPr>
          <w:rFonts w:ascii="Tahoma" w:hAnsi="Tahoma" w:cs="Calibri"/>
          <w:sz w:val="22"/>
          <w:szCs w:val="22"/>
        </w:rPr>
        <w:t>generar un bienestar</w:t>
      </w:r>
      <w:r w:rsidR="0080046A">
        <w:rPr>
          <w:rStyle w:val="FootnoteReference"/>
          <w:rFonts w:ascii="Tahoma" w:hAnsi="Tahoma"/>
          <w:sz w:val="22"/>
          <w:szCs w:val="22"/>
        </w:rPr>
        <w:footnoteReference w:id="47"/>
      </w:r>
      <w:r w:rsidR="00E81A25">
        <w:rPr>
          <w:rFonts w:ascii="Tahoma" w:hAnsi="Tahoma" w:cs="Calibri"/>
          <w:sz w:val="22"/>
          <w:szCs w:val="22"/>
        </w:rPr>
        <w:t xml:space="preserve"> </w:t>
      </w:r>
      <w:r w:rsidR="00CB18E8">
        <w:rPr>
          <w:rFonts w:ascii="Tahoma" w:hAnsi="Tahoma" w:cs="Calibri"/>
          <w:sz w:val="22"/>
          <w:szCs w:val="22"/>
        </w:rPr>
        <w:t xml:space="preserve">principalmente </w:t>
      </w:r>
      <w:r w:rsidR="00E81A25">
        <w:rPr>
          <w:rFonts w:ascii="Tahoma" w:hAnsi="Tahoma" w:cs="Calibri"/>
          <w:sz w:val="22"/>
          <w:szCs w:val="22"/>
        </w:rPr>
        <w:t>en las</w:t>
      </w:r>
      <w:r w:rsidR="006C45D6">
        <w:rPr>
          <w:rFonts w:ascii="Tahoma" w:hAnsi="Tahoma" w:cs="Calibri"/>
          <w:sz w:val="22"/>
          <w:szCs w:val="22"/>
        </w:rPr>
        <w:t xml:space="preserve"> nueve comunidades piloto</w:t>
      </w:r>
      <w:r w:rsidR="00CB18E8">
        <w:rPr>
          <w:rFonts w:ascii="Tahoma" w:hAnsi="Tahoma" w:cs="Calibri"/>
          <w:sz w:val="22"/>
          <w:szCs w:val="22"/>
        </w:rPr>
        <w:t xml:space="preserve"> y también en</w:t>
      </w:r>
      <w:r w:rsidR="006C45D6">
        <w:rPr>
          <w:rFonts w:ascii="Tahoma" w:hAnsi="Tahoma" w:cs="Calibri"/>
          <w:sz w:val="22"/>
          <w:szCs w:val="22"/>
        </w:rPr>
        <w:t xml:space="preserve"> los </w:t>
      </w:r>
      <w:r w:rsidR="00E81A25">
        <w:rPr>
          <w:rFonts w:ascii="Tahoma" w:hAnsi="Tahoma" w:cs="Calibri"/>
          <w:sz w:val="22"/>
          <w:szCs w:val="22"/>
        </w:rPr>
        <w:t>nueve distritos municipales, las dos</w:t>
      </w:r>
      <w:r w:rsidR="00F03D5F">
        <w:rPr>
          <w:rFonts w:ascii="Tahoma" w:hAnsi="Tahoma" w:cs="Calibri"/>
          <w:sz w:val="22"/>
          <w:szCs w:val="22"/>
        </w:rPr>
        <w:t xml:space="preserve"> provincias y las dos regiones</w:t>
      </w:r>
      <w:r w:rsidR="00D87D3B">
        <w:rPr>
          <w:rStyle w:val="FootnoteReference"/>
          <w:rFonts w:ascii="Tahoma" w:hAnsi="Tahoma"/>
          <w:sz w:val="22"/>
          <w:szCs w:val="22"/>
        </w:rPr>
        <w:footnoteReference w:id="48"/>
      </w:r>
      <w:r w:rsidR="00F03D5F">
        <w:rPr>
          <w:rFonts w:ascii="Tahoma" w:hAnsi="Tahoma" w:cs="Calibri"/>
          <w:sz w:val="22"/>
          <w:szCs w:val="22"/>
        </w:rPr>
        <w:t xml:space="preserve">. </w:t>
      </w:r>
    </w:p>
    <w:p w14:paraId="1E844402" w14:textId="77777777" w:rsidR="00873F80" w:rsidRDefault="00873F80" w:rsidP="005E47AA">
      <w:pPr>
        <w:widowControl w:val="0"/>
        <w:autoSpaceDE w:val="0"/>
        <w:autoSpaceDN w:val="0"/>
        <w:adjustRightInd w:val="0"/>
        <w:spacing w:after="0"/>
        <w:jc w:val="both"/>
        <w:rPr>
          <w:rFonts w:ascii="Tahoma" w:hAnsi="Tahoma" w:cs="Calibri"/>
          <w:sz w:val="22"/>
          <w:szCs w:val="22"/>
        </w:rPr>
      </w:pPr>
    </w:p>
    <w:p w14:paraId="5331B3E7" w14:textId="77777777" w:rsidR="000B5715" w:rsidRPr="002D0AA0" w:rsidRDefault="002D0AA0" w:rsidP="002D0AA0">
      <w:pPr>
        <w:widowControl w:val="0"/>
        <w:autoSpaceDE w:val="0"/>
        <w:autoSpaceDN w:val="0"/>
        <w:adjustRightInd w:val="0"/>
        <w:jc w:val="both"/>
        <w:rPr>
          <w:rFonts w:ascii="Tahoma" w:hAnsi="Tahoma" w:cs="Calibri"/>
          <w:sz w:val="22"/>
          <w:szCs w:val="22"/>
        </w:rPr>
      </w:pPr>
      <w:r>
        <w:rPr>
          <w:rFonts w:ascii="Tahoma" w:hAnsi="Tahoma" w:cs="Calibri"/>
          <w:sz w:val="22"/>
          <w:szCs w:val="22"/>
        </w:rPr>
        <w:t xml:space="preserve">1. </w:t>
      </w:r>
      <w:r w:rsidR="0023657C" w:rsidRPr="002D0AA0">
        <w:rPr>
          <w:rFonts w:ascii="Tahoma" w:hAnsi="Tahoma" w:cs="Calibri"/>
          <w:sz w:val="22"/>
          <w:szCs w:val="22"/>
        </w:rPr>
        <w:t>En el nivel comunal</w:t>
      </w:r>
      <w:r w:rsidR="00873F80" w:rsidRPr="002D0AA0">
        <w:rPr>
          <w:rFonts w:ascii="Tahoma" w:hAnsi="Tahoma" w:cs="Calibri"/>
          <w:sz w:val="22"/>
          <w:szCs w:val="22"/>
        </w:rPr>
        <w:t xml:space="preserve"> y familiar</w:t>
      </w:r>
      <w:r w:rsidR="00B7755D" w:rsidRPr="002D0AA0">
        <w:rPr>
          <w:rFonts w:ascii="Tahoma" w:hAnsi="Tahoma" w:cs="Calibri"/>
          <w:sz w:val="22"/>
          <w:szCs w:val="22"/>
        </w:rPr>
        <w:t xml:space="preserve"> </w:t>
      </w:r>
      <w:r w:rsidR="00425CEA" w:rsidRPr="002D0AA0">
        <w:rPr>
          <w:rFonts w:ascii="Tahoma" w:hAnsi="Tahoma" w:cs="Calibri"/>
          <w:sz w:val="22"/>
          <w:szCs w:val="22"/>
        </w:rPr>
        <w:t xml:space="preserve">se logró </w:t>
      </w:r>
      <w:r w:rsidR="00B7755D" w:rsidRPr="002D0AA0">
        <w:rPr>
          <w:rFonts w:ascii="Tahoma" w:hAnsi="Tahoma" w:cs="Calibri"/>
          <w:sz w:val="22"/>
          <w:szCs w:val="22"/>
        </w:rPr>
        <w:t>mediante</w:t>
      </w:r>
      <w:r w:rsidR="0023657C" w:rsidRPr="002D0AA0">
        <w:rPr>
          <w:rFonts w:ascii="Tahoma" w:hAnsi="Tahoma" w:cs="Calibri"/>
          <w:sz w:val="22"/>
          <w:szCs w:val="22"/>
        </w:rPr>
        <w:t xml:space="preserve"> líderes </w:t>
      </w:r>
      <w:r w:rsidR="00B7755D" w:rsidRPr="002D0AA0">
        <w:rPr>
          <w:rFonts w:ascii="Tahoma" w:hAnsi="Tahoma" w:cs="Calibri"/>
          <w:sz w:val="22"/>
          <w:szCs w:val="22"/>
        </w:rPr>
        <w:t>formados</w:t>
      </w:r>
      <w:r w:rsidR="00530C3D" w:rsidRPr="002D0AA0">
        <w:rPr>
          <w:rFonts w:ascii="Tahoma" w:hAnsi="Tahoma" w:cs="Calibri"/>
          <w:sz w:val="22"/>
          <w:szCs w:val="22"/>
        </w:rPr>
        <w:t xml:space="preserve"> y organizaciones comunales fortalecidas</w:t>
      </w:r>
      <w:r w:rsidR="00B7755D" w:rsidRPr="002D0AA0">
        <w:rPr>
          <w:rFonts w:ascii="Tahoma" w:hAnsi="Tahoma" w:cs="Calibri"/>
          <w:sz w:val="22"/>
          <w:szCs w:val="22"/>
        </w:rPr>
        <w:t xml:space="preserve"> </w:t>
      </w:r>
      <w:r w:rsidR="0023657C" w:rsidRPr="002D0AA0">
        <w:rPr>
          <w:rFonts w:ascii="Tahoma" w:hAnsi="Tahoma" w:cs="Calibri"/>
          <w:sz w:val="22"/>
          <w:szCs w:val="22"/>
        </w:rPr>
        <w:t xml:space="preserve">para </w:t>
      </w:r>
      <w:r w:rsidR="00B7755D" w:rsidRPr="002D0AA0">
        <w:rPr>
          <w:rFonts w:ascii="Tahoma" w:hAnsi="Tahoma" w:cs="Calibri"/>
          <w:sz w:val="22"/>
          <w:szCs w:val="22"/>
        </w:rPr>
        <w:t>implementar</w:t>
      </w:r>
      <w:r w:rsidR="007B4AD5" w:rsidRPr="002D0AA0">
        <w:rPr>
          <w:rFonts w:ascii="Tahoma" w:hAnsi="Tahoma" w:cs="Calibri"/>
          <w:sz w:val="22"/>
          <w:szCs w:val="22"/>
        </w:rPr>
        <w:t xml:space="preserve"> medidas </w:t>
      </w:r>
      <w:r w:rsidR="00126AA1" w:rsidRPr="002D0AA0">
        <w:rPr>
          <w:rFonts w:ascii="Tahoma" w:hAnsi="Tahoma" w:cs="Calibri"/>
          <w:sz w:val="22"/>
          <w:szCs w:val="22"/>
        </w:rPr>
        <w:t xml:space="preserve">de adaptación al CC; </w:t>
      </w:r>
      <w:r w:rsidR="00425CEA" w:rsidRPr="002D0AA0">
        <w:rPr>
          <w:rFonts w:ascii="Tahoma" w:hAnsi="Tahoma" w:cs="Calibri"/>
          <w:sz w:val="22"/>
          <w:szCs w:val="22"/>
        </w:rPr>
        <w:t xml:space="preserve">igualmente </w:t>
      </w:r>
      <w:r w:rsidR="00873F80" w:rsidRPr="002D0AA0">
        <w:rPr>
          <w:rFonts w:ascii="Tahoma" w:hAnsi="Tahoma" w:cs="Calibri"/>
          <w:sz w:val="22"/>
          <w:szCs w:val="22"/>
        </w:rPr>
        <w:t xml:space="preserve">a través de </w:t>
      </w:r>
      <w:r w:rsidR="00375934" w:rsidRPr="002D0AA0">
        <w:rPr>
          <w:rFonts w:ascii="Tahoma" w:hAnsi="Tahoma" w:cs="Calibri"/>
          <w:sz w:val="22"/>
          <w:szCs w:val="22"/>
        </w:rPr>
        <w:t>una familia que ha generado</w:t>
      </w:r>
      <w:r w:rsidR="00873F80" w:rsidRPr="002D0AA0">
        <w:rPr>
          <w:rFonts w:ascii="Tahoma" w:hAnsi="Tahoma" w:cs="Calibri"/>
          <w:sz w:val="22"/>
          <w:szCs w:val="22"/>
        </w:rPr>
        <w:t xml:space="preserve"> mayores ingresos</w:t>
      </w:r>
      <w:r w:rsidR="00406117" w:rsidRPr="002D0AA0">
        <w:rPr>
          <w:rFonts w:ascii="Tahoma" w:hAnsi="Tahoma" w:cs="Calibri"/>
          <w:sz w:val="22"/>
          <w:szCs w:val="22"/>
        </w:rPr>
        <w:t xml:space="preserve"> por su mejor y mayor producción de cuyes o llamas</w:t>
      </w:r>
      <w:r w:rsidR="00E93AFA" w:rsidRPr="002D0AA0">
        <w:rPr>
          <w:rFonts w:ascii="Tahoma" w:hAnsi="Tahoma" w:cs="Calibri"/>
          <w:sz w:val="22"/>
          <w:szCs w:val="22"/>
        </w:rPr>
        <w:t xml:space="preserve"> </w:t>
      </w:r>
      <w:r w:rsidR="00375934" w:rsidRPr="002D0AA0">
        <w:rPr>
          <w:rFonts w:ascii="Tahoma" w:hAnsi="Tahoma" w:cs="Calibri"/>
          <w:sz w:val="22"/>
          <w:szCs w:val="22"/>
        </w:rPr>
        <w:t xml:space="preserve">y </w:t>
      </w:r>
      <w:r w:rsidR="00D93BA0" w:rsidRPr="002D0AA0">
        <w:rPr>
          <w:rFonts w:ascii="Tahoma" w:hAnsi="Tahoma" w:cs="Calibri"/>
          <w:sz w:val="22"/>
          <w:szCs w:val="22"/>
        </w:rPr>
        <w:t xml:space="preserve"> </w:t>
      </w:r>
      <w:r w:rsidR="00406117" w:rsidRPr="002D0AA0">
        <w:rPr>
          <w:rFonts w:ascii="Tahoma" w:hAnsi="Tahoma" w:cs="Calibri"/>
          <w:sz w:val="22"/>
          <w:szCs w:val="22"/>
        </w:rPr>
        <w:t>que</w:t>
      </w:r>
      <w:r w:rsidR="00D93BA0" w:rsidRPr="002D0AA0">
        <w:rPr>
          <w:rFonts w:ascii="Tahoma" w:hAnsi="Tahoma" w:cs="Calibri"/>
          <w:sz w:val="22"/>
          <w:szCs w:val="22"/>
        </w:rPr>
        <w:t xml:space="preserve"> </w:t>
      </w:r>
      <w:r w:rsidR="00275318" w:rsidRPr="002D0AA0">
        <w:rPr>
          <w:rFonts w:ascii="Tahoma" w:hAnsi="Tahoma" w:cs="Calibri"/>
          <w:sz w:val="22"/>
          <w:szCs w:val="22"/>
        </w:rPr>
        <w:t>cuentan con una vivienda saludable</w:t>
      </w:r>
      <w:r w:rsidR="00032D23" w:rsidRPr="002D0AA0">
        <w:rPr>
          <w:rFonts w:ascii="Tahoma" w:hAnsi="Tahoma" w:cs="Calibri"/>
          <w:sz w:val="22"/>
          <w:szCs w:val="22"/>
        </w:rPr>
        <w:t xml:space="preserve"> que les permitirá gozar de mejor salud</w:t>
      </w:r>
      <w:r w:rsidR="00406117" w:rsidRPr="002D0AA0">
        <w:rPr>
          <w:rFonts w:ascii="Tahoma" w:hAnsi="Tahoma" w:cs="Calibri"/>
          <w:sz w:val="22"/>
          <w:szCs w:val="22"/>
        </w:rPr>
        <w:t xml:space="preserve"> bajo un ambiente comunal donde hay </w:t>
      </w:r>
      <w:r w:rsidR="00824DD4" w:rsidRPr="002D0AA0">
        <w:rPr>
          <w:rFonts w:ascii="Tahoma" w:hAnsi="Tahoma" w:cs="Calibri"/>
          <w:sz w:val="22"/>
          <w:szCs w:val="22"/>
        </w:rPr>
        <w:t>reforestación, cosecha de agua, un vivero comunal y hay riego por aspersión</w:t>
      </w:r>
      <w:r w:rsidR="0075541C" w:rsidRPr="002D0AA0">
        <w:rPr>
          <w:rFonts w:ascii="Tahoma" w:hAnsi="Tahoma" w:cs="Calibri"/>
          <w:sz w:val="22"/>
          <w:szCs w:val="22"/>
        </w:rPr>
        <w:t>, entre otras cosas</w:t>
      </w:r>
      <w:r w:rsidR="00824DD4" w:rsidRPr="002D0AA0">
        <w:rPr>
          <w:rFonts w:ascii="Tahoma" w:hAnsi="Tahoma" w:cs="Calibri"/>
          <w:sz w:val="22"/>
          <w:szCs w:val="22"/>
        </w:rPr>
        <w:t xml:space="preserve">. </w:t>
      </w:r>
      <w:r w:rsidR="000B5715" w:rsidRPr="002D0AA0">
        <w:rPr>
          <w:rFonts w:ascii="Tahoma" w:hAnsi="Tahoma" w:cs="Calibri"/>
          <w:sz w:val="22"/>
          <w:szCs w:val="22"/>
        </w:rPr>
        <w:t xml:space="preserve">Además su mejor calidad de vida que posiblemente tendrán en el futuro es por haber aprendido a utilizar herramientas </w:t>
      </w:r>
      <w:r w:rsidR="000F0B76" w:rsidRPr="002D0AA0">
        <w:rPr>
          <w:rFonts w:ascii="Tahoma" w:hAnsi="Tahoma" w:cs="Calibri"/>
          <w:sz w:val="22"/>
          <w:szCs w:val="22"/>
        </w:rPr>
        <w:t xml:space="preserve">para </w:t>
      </w:r>
      <w:r w:rsidR="000F0B76" w:rsidRPr="00315D79">
        <w:rPr>
          <w:rFonts w:ascii="Tahoma" w:hAnsi="Tahoma" w:cs="Calibri"/>
          <w:sz w:val="22"/>
          <w:szCs w:val="22"/>
        </w:rPr>
        <w:t xml:space="preserve">elaborar sus planes comunales de desarrollo y gestionar sus planes de acción </w:t>
      </w:r>
      <w:r w:rsidR="000F0B76">
        <w:rPr>
          <w:rFonts w:ascii="Tahoma" w:hAnsi="Tahoma" w:cs="Calibri"/>
          <w:sz w:val="22"/>
          <w:szCs w:val="22"/>
        </w:rPr>
        <w:t xml:space="preserve">y </w:t>
      </w:r>
      <w:r w:rsidR="000F0B76" w:rsidRPr="002D0AA0">
        <w:rPr>
          <w:rFonts w:ascii="Tahoma" w:hAnsi="Tahoma" w:cs="Calibri"/>
          <w:sz w:val="22"/>
          <w:szCs w:val="22"/>
        </w:rPr>
        <w:t xml:space="preserve">llevar a </w:t>
      </w:r>
      <w:proofErr w:type="gramStart"/>
      <w:r w:rsidR="000F0B76" w:rsidRPr="002D0AA0">
        <w:rPr>
          <w:rFonts w:ascii="Tahoma" w:hAnsi="Tahoma" w:cs="Calibri"/>
          <w:sz w:val="22"/>
          <w:szCs w:val="22"/>
        </w:rPr>
        <w:t>la prácticas medidas</w:t>
      </w:r>
      <w:proofErr w:type="gramEnd"/>
      <w:r w:rsidR="000F0B76" w:rsidRPr="002D0AA0">
        <w:rPr>
          <w:rFonts w:ascii="Tahoma" w:hAnsi="Tahoma" w:cs="Calibri"/>
          <w:sz w:val="22"/>
          <w:szCs w:val="22"/>
        </w:rPr>
        <w:t xml:space="preserve"> de adaptación al CC </w:t>
      </w:r>
      <w:r w:rsidR="000F0B76">
        <w:rPr>
          <w:rFonts w:ascii="Tahoma" w:hAnsi="Tahoma" w:cs="Calibri"/>
          <w:sz w:val="22"/>
          <w:szCs w:val="22"/>
        </w:rPr>
        <w:t>así como</w:t>
      </w:r>
      <w:r w:rsidR="000F0B76" w:rsidRPr="002D0AA0">
        <w:rPr>
          <w:rFonts w:ascii="Tahoma" w:hAnsi="Tahoma" w:cs="Calibri"/>
          <w:sz w:val="22"/>
          <w:szCs w:val="22"/>
        </w:rPr>
        <w:t xml:space="preserve"> saber que mediante las UGAs cuentan con </w:t>
      </w:r>
      <w:r w:rsidR="000F0B76">
        <w:rPr>
          <w:rFonts w:ascii="Tahoma" w:hAnsi="Tahoma" w:cs="Calibri"/>
          <w:sz w:val="22"/>
          <w:szCs w:val="22"/>
        </w:rPr>
        <w:t>el</w:t>
      </w:r>
      <w:r w:rsidR="000F0B76" w:rsidRPr="002D0AA0">
        <w:rPr>
          <w:rFonts w:ascii="Tahoma" w:hAnsi="Tahoma" w:cs="Calibri"/>
          <w:sz w:val="22"/>
          <w:szCs w:val="22"/>
        </w:rPr>
        <w:t xml:space="preserve"> apoyo </w:t>
      </w:r>
      <w:r w:rsidR="000F0B76">
        <w:rPr>
          <w:rFonts w:ascii="Tahoma" w:hAnsi="Tahoma" w:cs="Calibri"/>
          <w:sz w:val="22"/>
          <w:szCs w:val="22"/>
        </w:rPr>
        <w:t>municipal</w:t>
      </w:r>
      <w:r w:rsidR="000F0B76" w:rsidRPr="002D0AA0">
        <w:rPr>
          <w:rFonts w:ascii="Tahoma" w:hAnsi="Tahoma" w:cs="Calibri"/>
          <w:sz w:val="22"/>
          <w:szCs w:val="22"/>
        </w:rPr>
        <w:t>.</w:t>
      </w:r>
    </w:p>
    <w:p w14:paraId="34CF8115" w14:textId="77777777" w:rsidR="00B871B3" w:rsidRPr="00220AE7" w:rsidRDefault="00032D23" w:rsidP="002D0AA0">
      <w:pPr>
        <w:widowControl w:val="0"/>
        <w:autoSpaceDE w:val="0"/>
        <w:autoSpaceDN w:val="0"/>
        <w:adjustRightInd w:val="0"/>
        <w:jc w:val="both"/>
        <w:rPr>
          <w:rFonts w:ascii="Tahoma" w:hAnsi="Tahoma" w:cs="Tahoma"/>
          <w:sz w:val="22"/>
        </w:rPr>
      </w:pPr>
      <w:r w:rsidRPr="00220AE7">
        <w:rPr>
          <w:rFonts w:ascii="Tahoma" w:hAnsi="Tahoma" w:cs="Tahoma"/>
          <w:sz w:val="22"/>
        </w:rPr>
        <w:t xml:space="preserve">Que el PC logrará </w:t>
      </w:r>
      <w:r w:rsidR="00262759" w:rsidRPr="00220AE7">
        <w:rPr>
          <w:rFonts w:ascii="Tahoma" w:hAnsi="Tahoma" w:cs="Tahoma"/>
          <w:sz w:val="22"/>
        </w:rPr>
        <w:t xml:space="preserve">focalizar su acción en comunidades piloto </w:t>
      </w:r>
      <w:r w:rsidR="00485366">
        <w:rPr>
          <w:rFonts w:ascii="Tahoma" w:hAnsi="Tahoma" w:cs="Tahoma"/>
          <w:sz w:val="22"/>
        </w:rPr>
        <w:t>bajo una</w:t>
      </w:r>
      <w:r w:rsidR="00262759" w:rsidRPr="00220AE7">
        <w:rPr>
          <w:rFonts w:ascii="Tahoma" w:hAnsi="Tahoma" w:cs="Tahoma"/>
          <w:sz w:val="22"/>
        </w:rPr>
        <w:t xml:space="preserve"> </w:t>
      </w:r>
      <w:r w:rsidR="00837763" w:rsidRPr="00220AE7">
        <w:rPr>
          <w:rFonts w:ascii="Tahoma" w:hAnsi="Tahoma" w:cs="Tahoma"/>
          <w:sz w:val="22"/>
        </w:rPr>
        <w:t>estrategia</w:t>
      </w:r>
      <w:r w:rsidR="00DF35B6" w:rsidRPr="00220AE7">
        <w:rPr>
          <w:rFonts w:ascii="Tahoma" w:hAnsi="Tahoma" w:cs="Tahoma"/>
          <w:sz w:val="22"/>
        </w:rPr>
        <w:t xml:space="preserve"> conjunta</w:t>
      </w:r>
      <w:r w:rsidR="0089011E" w:rsidRPr="00220AE7">
        <w:rPr>
          <w:rFonts w:ascii="Tahoma" w:hAnsi="Tahoma" w:cs="Tahoma"/>
          <w:sz w:val="22"/>
          <w:vertAlign w:val="superscript"/>
        </w:rPr>
        <w:footnoteReference w:id="49"/>
      </w:r>
      <w:r w:rsidR="00837763" w:rsidRPr="00220AE7">
        <w:rPr>
          <w:rFonts w:ascii="Tahoma" w:hAnsi="Tahoma" w:cs="Tahoma"/>
          <w:sz w:val="22"/>
        </w:rPr>
        <w:t xml:space="preserve"> </w:t>
      </w:r>
      <w:r w:rsidR="00485366">
        <w:rPr>
          <w:rFonts w:ascii="Tahoma" w:hAnsi="Tahoma" w:cs="Tahoma"/>
          <w:sz w:val="22"/>
        </w:rPr>
        <w:t>y una metodología de aprender-haciendo</w:t>
      </w:r>
      <w:r w:rsidR="00262759" w:rsidRPr="00220AE7">
        <w:rPr>
          <w:rFonts w:ascii="Tahoma" w:hAnsi="Tahoma" w:cs="Tahoma"/>
          <w:sz w:val="22"/>
        </w:rPr>
        <w:t xml:space="preserve"> </w:t>
      </w:r>
      <w:r w:rsidR="009D2606" w:rsidRPr="00220AE7">
        <w:rPr>
          <w:rFonts w:ascii="Tahoma" w:hAnsi="Tahoma" w:cs="Tahoma"/>
          <w:sz w:val="22"/>
        </w:rPr>
        <w:t xml:space="preserve">en </w:t>
      </w:r>
      <w:r w:rsidR="00485366">
        <w:rPr>
          <w:rFonts w:ascii="Tahoma" w:hAnsi="Tahoma" w:cs="Tahoma"/>
          <w:sz w:val="22"/>
        </w:rPr>
        <w:t>las</w:t>
      </w:r>
      <w:r w:rsidR="00B871B3" w:rsidRPr="00220AE7">
        <w:rPr>
          <w:rFonts w:ascii="Tahoma" w:hAnsi="Tahoma" w:cs="Tahoma"/>
          <w:sz w:val="22"/>
        </w:rPr>
        <w:t xml:space="preserve"> comunidades</w:t>
      </w:r>
      <w:r w:rsidR="002C79B9" w:rsidRPr="00220AE7">
        <w:rPr>
          <w:rFonts w:ascii="Tahoma" w:hAnsi="Tahoma" w:cs="Tahoma"/>
          <w:sz w:val="22"/>
        </w:rPr>
        <w:t xml:space="preserve"> </w:t>
      </w:r>
      <w:r w:rsidR="009517D2">
        <w:rPr>
          <w:rFonts w:ascii="Tahoma" w:hAnsi="Tahoma" w:cs="Tahoma"/>
          <w:sz w:val="22"/>
        </w:rPr>
        <w:t xml:space="preserve">se </w:t>
      </w:r>
      <w:proofErr w:type="gramStart"/>
      <w:r w:rsidR="009517D2">
        <w:rPr>
          <w:rFonts w:ascii="Tahoma" w:hAnsi="Tahoma" w:cs="Tahoma"/>
          <w:sz w:val="22"/>
        </w:rPr>
        <w:t>consideran</w:t>
      </w:r>
      <w:proofErr w:type="gramEnd"/>
      <w:r w:rsidR="005B1EC1">
        <w:rPr>
          <w:rFonts w:ascii="Tahoma" w:hAnsi="Tahoma" w:cs="Tahoma"/>
          <w:sz w:val="22"/>
        </w:rPr>
        <w:t xml:space="preserve"> factores fundamentales para mejorar</w:t>
      </w:r>
      <w:r w:rsidR="005C3BC5" w:rsidRPr="00220AE7">
        <w:rPr>
          <w:rFonts w:ascii="Tahoma" w:hAnsi="Tahoma" w:cs="Tahoma"/>
          <w:sz w:val="22"/>
        </w:rPr>
        <w:t xml:space="preserve"> </w:t>
      </w:r>
      <w:r w:rsidR="00491A3F">
        <w:rPr>
          <w:rFonts w:ascii="Tahoma" w:hAnsi="Tahoma" w:cs="Tahoma"/>
          <w:sz w:val="22"/>
        </w:rPr>
        <w:t xml:space="preserve">las </w:t>
      </w:r>
      <w:r w:rsidR="005C3BC5" w:rsidRPr="00220AE7">
        <w:rPr>
          <w:rFonts w:ascii="Tahoma" w:hAnsi="Tahoma" w:cs="Tahoma"/>
          <w:sz w:val="22"/>
        </w:rPr>
        <w:t>condiciones de vida</w:t>
      </w:r>
      <w:r w:rsidR="00B871B3" w:rsidRPr="00220AE7">
        <w:rPr>
          <w:rFonts w:ascii="Tahoma" w:hAnsi="Tahoma" w:cs="Tahoma"/>
          <w:sz w:val="22"/>
        </w:rPr>
        <w:t xml:space="preserve">. </w:t>
      </w:r>
    </w:p>
    <w:p w14:paraId="1797C624" w14:textId="77777777" w:rsidR="00761F62" w:rsidRPr="0023471F" w:rsidRDefault="00761F62" w:rsidP="00761F62">
      <w:pPr>
        <w:widowControl w:val="0"/>
        <w:autoSpaceDE w:val="0"/>
        <w:autoSpaceDN w:val="0"/>
        <w:adjustRightInd w:val="0"/>
        <w:jc w:val="both"/>
        <w:rPr>
          <w:rFonts w:ascii="Tahoma" w:hAnsi="Tahoma" w:cs="Calibri"/>
          <w:sz w:val="22"/>
        </w:rPr>
      </w:pPr>
      <w:r w:rsidRPr="0023471F">
        <w:rPr>
          <w:rFonts w:ascii="Tahoma" w:hAnsi="Tahoma" w:cs="Calibri"/>
          <w:sz w:val="22"/>
        </w:rPr>
        <w:t xml:space="preserve">2. </w:t>
      </w:r>
      <w:r w:rsidR="003470B7">
        <w:rPr>
          <w:rFonts w:ascii="Tahoma" w:hAnsi="Tahoma" w:cs="Calibri"/>
          <w:sz w:val="22"/>
        </w:rPr>
        <w:t>En el nivel municipal</w:t>
      </w:r>
      <w:r w:rsidR="00C657F4">
        <w:rPr>
          <w:rFonts w:ascii="Tahoma" w:hAnsi="Tahoma" w:cs="Calibri"/>
          <w:sz w:val="22"/>
        </w:rPr>
        <w:t>/</w:t>
      </w:r>
      <w:r w:rsidR="003470B7">
        <w:rPr>
          <w:rFonts w:ascii="Tahoma" w:hAnsi="Tahoma" w:cs="Calibri"/>
          <w:sz w:val="22"/>
        </w:rPr>
        <w:t xml:space="preserve">distrital </w:t>
      </w:r>
      <w:r w:rsidR="00C657F4">
        <w:rPr>
          <w:rFonts w:ascii="Tahoma" w:hAnsi="Tahoma" w:cs="Calibri"/>
          <w:sz w:val="22"/>
        </w:rPr>
        <w:t xml:space="preserve">tanto </w:t>
      </w:r>
      <w:r w:rsidR="00724352">
        <w:rPr>
          <w:rFonts w:ascii="Tahoma" w:hAnsi="Tahoma" w:cs="Calibri"/>
          <w:sz w:val="22"/>
        </w:rPr>
        <w:t xml:space="preserve">los alcaldes, regidores, personal municipal </w:t>
      </w:r>
      <w:r w:rsidR="00724352">
        <w:rPr>
          <w:rFonts w:ascii="Tahoma" w:hAnsi="Tahoma" w:cs="Calibri"/>
          <w:sz w:val="22"/>
        </w:rPr>
        <w:lastRenderedPageBreak/>
        <w:t>encargado de las U</w:t>
      </w:r>
      <w:r w:rsidR="001A39B6">
        <w:rPr>
          <w:rFonts w:ascii="Tahoma" w:hAnsi="Tahoma" w:cs="Calibri"/>
          <w:sz w:val="22"/>
        </w:rPr>
        <w:t>GAS, periodista y algunos otros socios se c</w:t>
      </w:r>
      <w:r w:rsidR="00C657F4">
        <w:rPr>
          <w:rFonts w:ascii="Tahoma" w:hAnsi="Tahoma" w:cs="Calibri"/>
          <w:sz w:val="22"/>
        </w:rPr>
        <w:t xml:space="preserve">onsideran lograron tener mejores capacidades y conocimiento para estar preparados para responder a las demandas de la población por </w:t>
      </w:r>
      <w:r w:rsidR="00274909">
        <w:rPr>
          <w:rFonts w:ascii="Tahoma" w:hAnsi="Tahoma" w:cs="Calibri"/>
          <w:sz w:val="22"/>
        </w:rPr>
        <w:t>las afectaciones al CC. (</w:t>
      </w:r>
      <w:proofErr w:type="gramStart"/>
      <w:r w:rsidR="00274909">
        <w:rPr>
          <w:rFonts w:ascii="Tahoma" w:hAnsi="Tahoma" w:cs="Calibri"/>
          <w:sz w:val="22"/>
        </w:rPr>
        <w:t>por</w:t>
      </w:r>
      <w:proofErr w:type="gramEnd"/>
      <w:r w:rsidR="00274909">
        <w:rPr>
          <w:rFonts w:ascii="Tahoma" w:hAnsi="Tahoma" w:cs="Calibri"/>
          <w:sz w:val="22"/>
        </w:rPr>
        <w:t xml:space="preserve"> ejemplo, antes no había en ninguno de los nueve municipios </w:t>
      </w:r>
      <w:r w:rsidR="000605AD">
        <w:rPr>
          <w:rFonts w:ascii="Tahoma" w:hAnsi="Tahoma" w:cs="Calibri"/>
          <w:sz w:val="22"/>
        </w:rPr>
        <w:t>distritales oficinas ambientales instaladas, ahora todos tienen Unidades de Gestión Ambiental, hay regidores ambientales, tie</w:t>
      </w:r>
      <w:r w:rsidR="006252E3">
        <w:rPr>
          <w:rFonts w:ascii="Tahoma" w:hAnsi="Tahoma" w:cs="Calibri"/>
          <w:sz w:val="22"/>
        </w:rPr>
        <w:t xml:space="preserve">nen proyectos de reforestación y están preparados para tener un liderazgo en las CAM </w:t>
      </w:r>
      <w:r w:rsidR="00ED0CF1">
        <w:rPr>
          <w:rFonts w:ascii="Tahoma" w:hAnsi="Tahoma" w:cs="Calibri"/>
          <w:sz w:val="22"/>
        </w:rPr>
        <w:t>y tener presupuestos operativos que abarque el tema ambiental).</w:t>
      </w:r>
    </w:p>
    <w:p w14:paraId="34991FCE" w14:textId="77777777" w:rsidR="00A67E02" w:rsidRDefault="00ED0CF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3. En el nivel regional-provincial se </w:t>
      </w:r>
      <w:r w:rsidR="0015270C">
        <w:rPr>
          <w:rFonts w:ascii="Tahoma" w:hAnsi="Tahoma" w:cs="Calibri"/>
          <w:sz w:val="22"/>
          <w:szCs w:val="22"/>
        </w:rPr>
        <w:t>podría distinguir un</w:t>
      </w:r>
      <w:r w:rsidR="003B247B">
        <w:rPr>
          <w:rFonts w:ascii="Tahoma" w:hAnsi="Tahoma" w:cs="Calibri"/>
          <w:sz w:val="22"/>
          <w:szCs w:val="22"/>
        </w:rPr>
        <w:t xml:space="preserve"> mayor bienestar de los gobiernos provinciales y regionales en el tanto el PC fue un aliado estratégico que les brindo cooperación técnica y financiera para poner en marcha su</w:t>
      </w:r>
      <w:r w:rsidR="0015270C">
        <w:rPr>
          <w:rFonts w:ascii="Tahoma" w:hAnsi="Tahoma" w:cs="Calibri"/>
          <w:sz w:val="22"/>
          <w:szCs w:val="22"/>
        </w:rPr>
        <w:t>s propias</w:t>
      </w:r>
      <w:r w:rsidR="003B247B">
        <w:rPr>
          <w:rFonts w:ascii="Tahoma" w:hAnsi="Tahoma" w:cs="Calibri"/>
          <w:sz w:val="22"/>
          <w:szCs w:val="22"/>
        </w:rPr>
        <w:t xml:space="preserve"> agenda</w:t>
      </w:r>
      <w:r w:rsidR="0015270C">
        <w:rPr>
          <w:rFonts w:ascii="Tahoma" w:hAnsi="Tahoma" w:cs="Calibri"/>
          <w:sz w:val="22"/>
          <w:szCs w:val="22"/>
        </w:rPr>
        <w:t>s</w:t>
      </w:r>
      <w:r w:rsidR="003B247B">
        <w:rPr>
          <w:rFonts w:ascii="Tahoma" w:hAnsi="Tahoma" w:cs="Calibri"/>
          <w:sz w:val="22"/>
          <w:szCs w:val="22"/>
        </w:rPr>
        <w:t xml:space="preserve"> ambiental</w:t>
      </w:r>
      <w:r w:rsidR="0015270C">
        <w:rPr>
          <w:rFonts w:ascii="Tahoma" w:hAnsi="Tahoma" w:cs="Calibri"/>
          <w:sz w:val="22"/>
          <w:szCs w:val="22"/>
        </w:rPr>
        <w:t>es</w:t>
      </w:r>
      <w:r w:rsidR="003B247B">
        <w:rPr>
          <w:rFonts w:ascii="Tahoma" w:hAnsi="Tahoma" w:cs="Calibri"/>
          <w:sz w:val="22"/>
          <w:szCs w:val="22"/>
        </w:rPr>
        <w:t>.</w:t>
      </w:r>
      <w:r w:rsidR="0015270C">
        <w:rPr>
          <w:rFonts w:ascii="Tahoma" w:hAnsi="Tahoma" w:cs="Calibri"/>
          <w:sz w:val="22"/>
          <w:szCs w:val="22"/>
        </w:rPr>
        <w:t xml:space="preserve"> </w:t>
      </w:r>
    </w:p>
    <w:p w14:paraId="7165FBAC" w14:textId="77777777" w:rsidR="00ED0CF1" w:rsidRDefault="00ED0CF1" w:rsidP="005E47AA">
      <w:pPr>
        <w:widowControl w:val="0"/>
        <w:autoSpaceDE w:val="0"/>
        <w:autoSpaceDN w:val="0"/>
        <w:adjustRightInd w:val="0"/>
        <w:spacing w:after="0"/>
        <w:jc w:val="both"/>
        <w:rPr>
          <w:rFonts w:ascii="Tahoma" w:hAnsi="Tahoma" w:cs="Calibri"/>
          <w:sz w:val="22"/>
          <w:szCs w:val="22"/>
        </w:rPr>
      </w:pPr>
    </w:p>
    <w:p w14:paraId="7074ED84" w14:textId="77777777" w:rsidR="007B42C7" w:rsidRPr="007B42C7" w:rsidRDefault="007B42C7" w:rsidP="005E47AA">
      <w:pPr>
        <w:widowControl w:val="0"/>
        <w:autoSpaceDE w:val="0"/>
        <w:autoSpaceDN w:val="0"/>
        <w:adjustRightInd w:val="0"/>
        <w:spacing w:after="0"/>
        <w:jc w:val="both"/>
        <w:rPr>
          <w:rFonts w:ascii="Tahoma" w:hAnsi="Tahoma" w:cs="Calibri"/>
          <w:i/>
          <w:sz w:val="22"/>
          <w:szCs w:val="22"/>
          <w:u w:val="single"/>
        </w:rPr>
      </w:pPr>
      <w:r w:rsidRPr="007B42C7">
        <w:rPr>
          <w:rFonts w:ascii="Tahoma" w:hAnsi="Tahoma" w:cs="Calibri"/>
          <w:i/>
          <w:sz w:val="22"/>
          <w:szCs w:val="22"/>
          <w:u w:val="single"/>
        </w:rPr>
        <w:t>Resultados alcanzados según los productos previstos</w:t>
      </w:r>
    </w:p>
    <w:p w14:paraId="50C8E0DB" w14:textId="77777777" w:rsidR="007B42C7" w:rsidRDefault="007B42C7" w:rsidP="005E47AA">
      <w:pPr>
        <w:widowControl w:val="0"/>
        <w:autoSpaceDE w:val="0"/>
        <w:autoSpaceDN w:val="0"/>
        <w:adjustRightInd w:val="0"/>
        <w:spacing w:after="0"/>
        <w:jc w:val="both"/>
        <w:rPr>
          <w:rFonts w:ascii="Tahoma" w:hAnsi="Tahoma" w:cs="Calibri"/>
          <w:sz w:val="22"/>
          <w:szCs w:val="22"/>
        </w:rPr>
      </w:pPr>
    </w:p>
    <w:p w14:paraId="45670DCC" w14:textId="77777777" w:rsidR="00135B80" w:rsidRDefault="00135B80" w:rsidP="00135B80">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Ha sido a través de </w:t>
      </w:r>
      <w:r w:rsidR="006136C6">
        <w:rPr>
          <w:rFonts w:ascii="Tahoma" w:hAnsi="Tahoma" w:cs="Calibri"/>
          <w:sz w:val="22"/>
          <w:szCs w:val="22"/>
        </w:rPr>
        <w:t>los</w:t>
      </w:r>
      <w:r>
        <w:rPr>
          <w:rFonts w:ascii="Tahoma" w:hAnsi="Tahoma" w:cs="Calibri"/>
          <w:sz w:val="22"/>
          <w:szCs w:val="22"/>
        </w:rPr>
        <w:t xml:space="preserve"> primeros cuatro productos que el PC se propuso incrementar las capacidades en los distintos niveles de gobierno en las dos regiones para la gestión sostenible de los recursos ambientales y servicios asociados para internalizar la adaptación al CC en sus herramientas y marcos regulatorios (resultado 1). </w:t>
      </w:r>
    </w:p>
    <w:p w14:paraId="1D891597" w14:textId="77777777" w:rsidR="00135B80" w:rsidRDefault="00135B80" w:rsidP="00135B80">
      <w:pPr>
        <w:widowControl w:val="0"/>
        <w:autoSpaceDE w:val="0"/>
        <w:autoSpaceDN w:val="0"/>
        <w:adjustRightInd w:val="0"/>
        <w:spacing w:after="0"/>
        <w:jc w:val="both"/>
        <w:rPr>
          <w:rFonts w:ascii="Tahoma" w:hAnsi="Tahoma" w:cs="Calibri"/>
          <w:sz w:val="22"/>
          <w:szCs w:val="22"/>
        </w:rPr>
      </w:pPr>
    </w:p>
    <w:p w14:paraId="2F0E0A76" w14:textId="77777777" w:rsidR="00135B80" w:rsidRDefault="00135B80" w:rsidP="00135B80">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Como se evidenció en la sección anterior es concluyente que el PC logró fortalecer las capacidades en los diferentes niveles mediante un proceso que conllevó capacitación, asistencia técnica, acompañamiento, pasantías y equipamiento. Esto junto con un proceso de sensibilización a las autoridades sobre el tema ambiental, llevar a </w:t>
      </w:r>
      <w:proofErr w:type="gramStart"/>
      <w:r>
        <w:rPr>
          <w:rFonts w:ascii="Tahoma" w:hAnsi="Tahoma" w:cs="Calibri"/>
          <w:sz w:val="22"/>
          <w:szCs w:val="22"/>
        </w:rPr>
        <w:t>la práctica medidas</w:t>
      </w:r>
      <w:proofErr w:type="gramEnd"/>
      <w:r>
        <w:rPr>
          <w:rFonts w:ascii="Tahoma" w:hAnsi="Tahoma" w:cs="Calibri"/>
          <w:sz w:val="22"/>
          <w:szCs w:val="22"/>
        </w:rPr>
        <w:t xml:space="preserve"> de adaptación al CC en las comunidades piloto e incentivar la introducción de los instrumentos de gestión a través de los marcos regulatorios y legales existentes fueron factores claves para internalizar la adaptación del CC en las dos regiones.</w:t>
      </w:r>
      <w:r w:rsidR="006136C6">
        <w:rPr>
          <w:rFonts w:ascii="Tahoma" w:hAnsi="Tahoma" w:cs="Calibri"/>
          <w:sz w:val="22"/>
          <w:szCs w:val="22"/>
        </w:rPr>
        <w:t xml:space="preserve"> </w:t>
      </w:r>
    </w:p>
    <w:p w14:paraId="48B42B15" w14:textId="77777777" w:rsidR="006136C6" w:rsidRDefault="006136C6" w:rsidP="00135B80">
      <w:pPr>
        <w:widowControl w:val="0"/>
        <w:autoSpaceDE w:val="0"/>
        <w:autoSpaceDN w:val="0"/>
        <w:adjustRightInd w:val="0"/>
        <w:spacing w:after="0"/>
        <w:jc w:val="both"/>
        <w:rPr>
          <w:rFonts w:ascii="Tahoma" w:hAnsi="Tahoma" w:cs="Calibri"/>
          <w:sz w:val="22"/>
          <w:szCs w:val="22"/>
        </w:rPr>
      </w:pPr>
    </w:p>
    <w:p w14:paraId="42E592C7" w14:textId="77777777" w:rsidR="006136C6" w:rsidRDefault="0077485D" w:rsidP="00135B80">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En las siguientes páginas se relata la forma como cada uno de estos primeros c</w:t>
      </w:r>
      <w:r w:rsidR="0022506C">
        <w:rPr>
          <w:rFonts w:ascii="Tahoma" w:hAnsi="Tahoma" w:cs="Calibri"/>
          <w:sz w:val="22"/>
          <w:szCs w:val="22"/>
        </w:rPr>
        <w:t>uatro productos contribuyó en relación al primer resultado del programa conjunto.</w:t>
      </w:r>
      <w:r w:rsidR="00602FAD">
        <w:rPr>
          <w:rFonts w:ascii="Tahoma" w:hAnsi="Tahoma" w:cs="Calibri"/>
          <w:sz w:val="22"/>
          <w:szCs w:val="22"/>
        </w:rPr>
        <w:t xml:space="preserve"> La medición de su resultado a través de los indicadores cuantitativos formulados</w:t>
      </w:r>
      <w:r w:rsidR="00602FAD">
        <w:rPr>
          <w:rStyle w:val="FootnoteReference"/>
          <w:rFonts w:ascii="Tahoma" w:hAnsi="Tahoma"/>
          <w:sz w:val="22"/>
          <w:szCs w:val="22"/>
        </w:rPr>
        <w:footnoteReference w:id="50"/>
      </w:r>
      <w:r w:rsidR="00602FAD">
        <w:rPr>
          <w:rFonts w:ascii="Tahoma" w:hAnsi="Tahoma" w:cs="Calibri"/>
          <w:sz w:val="22"/>
          <w:szCs w:val="22"/>
        </w:rPr>
        <w:t xml:space="preserve"> y sus respectivas metas.</w:t>
      </w:r>
    </w:p>
    <w:p w14:paraId="7C3CC770" w14:textId="77777777" w:rsidR="00135B80" w:rsidRDefault="00135B80" w:rsidP="005E47AA">
      <w:pPr>
        <w:widowControl w:val="0"/>
        <w:autoSpaceDE w:val="0"/>
        <w:autoSpaceDN w:val="0"/>
        <w:adjustRightInd w:val="0"/>
        <w:spacing w:after="0"/>
        <w:jc w:val="both"/>
        <w:rPr>
          <w:rFonts w:ascii="Tahoma" w:hAnsi="Tahoma" w:cs="Calibri"/>
          <w:sz w:val="22"/>
          <w:szCs w:val="22"/>
        </w:rPr>
      </w:pPr>
    </w:p>
    <w:p w14:paraId="42BC0A26" w14:textId="77777777" w:rsidR="00F80B0D" w:rsidRDefault="007A678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w:t>
      </w:r>
      <w:r w:rsidR="00EA16F7">
        <w:rPr>
          <w:rFonts w:ascii="Tahoma" w:hAnsi="Tahoma" w:cs="Calibri"/>
          <w:sz w:val="22"/>
          <w:szCs w:val="22"/>
        </w:rPr>
        <w:t xml:space="preserve"> </w:t>
      </w:r>
      <w:r w:rsidR="007C3F8E">
        <w:rPr>
          <w:rFonts w:ascii="Tahoma" w:hAnsi="Tahoma" w:cs="Calibri"/>
          <w:b/>
          <w:sz w:val="22"/>
          <w:szCs w:val="22"/>
        </w:rPr>
        <w:t>producto 1</w:t>
      </w:r>
      <w:r w:rsidR="00E73155">
        <w:rPr>
          <w:rFonts w:ascii="Tahoma" w:hAnsi="Tahoma" w:cs="Calibri"/>
          <w:b/>
          <w:sz w:val="22"/>
          <w:szCs w:val="22"/>
        </w:rPr>
        <w:t>.1</w:t>
      </w:r>
      <w:r w:rsidR="007745FE">
        <w:rPr>
          <w:rFonts w:ascii="Tahoma" w:hAnsi="Tahoma" w:cs="Calibri"/>
          <w:sz w:val="22"/>
          <w:szCs w:val="22"/>
        </w:rPr>
        <w:t xml:space="preserve"> </w:t>
      </w:r>
      <w:r w:rsidR="00BE4614">
        <w:rPr>
          <w:rFonts w:ascii="Tahoma" w:hAnsi="Tahoma" w:cs="Calibri"/>
          <w:sz w:val="22"/>
          <w:szCs w:val="22"/>
        </w:rPr>
        <w:t xml:space="preserve">fue </w:t>
      </w:r>
      <w:r w:rsidR="007745FE">
        <w:rPr>
          <w:rFonts w:ascii="Tahoma" w:hAnsi="Tahoma" w:cs="Calibri"/>
          <w:sz w:val="22"/>
          <w:szCs w:val="22"/>
        </w:rPr>
        <w:t>relativo al aumento de capacidades de las comunidades y gobiernos locales y regionales para utilizar herramientas de gestión y programación que incluye</w:t>
      </w:r>
      <w:r w:rsidR="00BE4614">
        <w:rPr>
          <w:rFonts w:ascii="Tahoma" w:hAnsi="Tahoma" w:cs="Calibri"/>
          <w:sz w:val="22"/>
          <w:szCs w:val="22"/>
        </w:rPr>
        <w:t>ra</w:t>
      </w:r>
      <w:r w:rsidR="007745FE">
        <w:rPr>
          <w:rFonts w:ascii="Tahoma" w:hAnsi="Tahoma" w:cs="Calibri"/>
          <w:sz w:val="22"/>
          <w:szCs w:val="22"/>
        </w:rPr>
        <w:t>n el CC</w:t>
      </w:r>
      <w:r w:rsidR="00BE4614">
        <w:rPr>
          <w:rFonts w:ascii="Tahoma" w:hAnsi="Tahoma" w:cs="Calibri"/>
          <w:sz w:val="22"/>
          <w:szCs w:val="22"/>
        </w:rPr>
        <w:t xml:space="preserve"> y el manejo de recursos naturales</w:t>
      </w:r>
      <w:r w:rsidR="007745FE">
        <w:rPr>
          <w:rFonts w:ascii="Tahoma" w:hAnsi="Tahoma" w:cs="Calibri"/>
          <w:sz w:val="22"/>
          <w:szCs w:val="22"/>
        </w:rPr>
        <w:t xml:space="preserve"> en la planificación del desarrollo</w:t>
      </w:r>
      <w:r w:rsidR="00F63FAA">
        <w:rPr>
          <w:rFonts w:ascii="Tahoma" w:hAnsi="Tahoma" w:cs="Calibri"/>
          <w:sz w:val="22"/>
          <w:szCs w:val="22"/>
        </w:rPr>
        <w:t xml:space="preserve"> rural. Como </w:t>
      </w:r>
      <w:r w:rsidR="00F63FAA" w:rsidRPr="00B57826">
        <w:rPr>
          <w:rFonts w:ascii="Tahoma" w:hAnsi="Tahoma" w:cs="Calibri"/>
          <w:b/>
          <w:sz w:val="22"/>
          <w:szCs w:val="22"/>
        </w:rPr>
        <w:t>indicador</w:t>
      </w:r>
      <w:r w:rsidR="00B57826">
        <w:rPr>
          <w:rFonts w:ascii="Tahoma" w:hAnsi="Tahoma" w:cs="Calibri"/>
          <w:b/>
          <w:sz w:val="22"/>
          <w:szCs w:val="22"/>
        </w:rPr>
        <w:t xml:space="preserve"> </w:t>
      </w:r>
      <w:r w:rsidR="00F63FAA">
        <w:rPr>
          <w:rFonts w:ascii="Tahoma" w:hAnsi="Tahoma" w:cs="Calibri"/>
          <w:sz w:val="22"/>
          <w:szCs w:val="22"/>
        </w:rPr>
        <w:t>de cumplimiento del</w:t>
      </w:r>
      <w:r w:rsidR="00BE4614">
        <w:rPr>
          <w:rFonts w:ascii="Tahoma" w:hAnsi="Tahoma" w:cs="Calibri"/>
          <w:sz w:val="22"/>
          <w:szCs w:val="22"/>
        </w:rPr>
        <w:t xml:space="preserve"> producto se </w:t>
      </w:r>
      <w:r w:rsidR="00ED5547">
        <w:rPr>
          <w:rFonts w:ascii="Tahoma" w:hAnsi="Tahoma" w:cs="Calibri"/>
          <w:sz w:val="22"/>
          <w:szCs w:val="22"/>
        </w:rPr>
        <w:t>determinó</w:t>
      </w:r>
      <w:r w:rsidR="00F63FAA">
        <w:rPr>
          <w:rFonts w:ascii="Tahoma" w:hAnsi="Tahoma" w:cs="Calibri"/>
          <w:sz w:val="22"/>
          <w:szCs w:val="22"/>
        </w:rPr>
        <w:t xml:space="preserve"> el número de los gobiernos locales, provinciales y regionales </w:t>
      </w:r>
      <w:r w:rsidR="00ED5547">
        <w:rPr>
          <w:rFonts w:ascii="Tahoma" w:hAnsi="Tahoma" w:cs="Calibri"/>
          <w:sz w:val="22"/>
          <w:szCs w:val="22"/>
        </w:rPr>
        <w:t xml:space="preserve">que incluyeron acciones de gestión de recursos ambientales y adaptación al CC en sus planes de desarrollo y presupuestos participativos. </w:t>
      </w:r>
      <w:r w:rsidR="00906C8D">
        <w:rPr>
          <w:rFonts w:ascii="Tahoma" w:hAnsi="Tahoma" w:cs="Calibri"/>
          <w:sz w:val="22"/>
          <w:szCs w:val="22"/>
        </w:rPr>
        <w:t xml:space="preserve">La </w:t>
      </w:r>
      <w:r w:rsidR="00906C8D" w:rsidRPr="00E55851">
        <w:rPr>
          <w:rFonts w:ascii="Tahoma" w:hAnsi="Tahoma" w:cs="Calibri"/>
          <w:b/>
          <w:sz w:val="22"/>
          <w:szCs w:val="22"/>
        </w:rPr>
        <w:t>meta</w:t>
      </w:r>
      <w:r w:rsidR="00E55851">
        <w:rPr>
          <w:rFonts w:ascii="Tahoma" w:hAnsi="Tahoma" w:cs="Calibri"/>
          <w:b/>
          <w:sz w:val="22"/>
          <w:szCs w:val="22"/>
        </w:rPr>
        <w:t xml:space="preserve"> </w:t>
      </w:r>
      <w:r w:rsidR="00906C8D">
        <w:rPr>
          <w:rFonts w:ascii="Tahoma" w:hAnsi="Tahoma" w:cs="Calibri"/>
          <w:sz w:val="22"/>
          <w:szCs w:val="22"/>
        </w:rPr>
        <w:t xml:space="preserve">fue cumplir con la capacitación a los nueve gobiernos locales y dos gobiernos regionales. </w:t>
      </w:r>
    </w:p>
    <w:p w14:paraId="42DE3463" w14:textId="77777777" w:rsidR="00906C8D" w:rsidRDefault="00906C8D" w:rsidP="005E47AA">
      <w:pPr>
        <w:widowControl w:val="0"/>
        <w:autoSpaceDE w:val="0"/>
        <w:autoSpaceDN w:val="0"/>
        <w:adjustRightInd w:val="0"/>
        <w:spacing w:after="0"/>
        <w:jc w:val="both"/>
        <w:rPr>
          <w:rFonts w:ascii="Tahoma" w:hAnsi="Tahoma" w:cs="Calibri"/>
          <w:sz w:val="22"/>
          <w:szCs w:val="22"/>
        </w:rPr>
      </w:pPr>
    </w:p>
    <w:p w14:paraId="618C98F9" w14:textId="77777777" w:rsidR="008C50B1" w:rsidRDefault="000138D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 resultado fue</w:t>
      </w:r>
      <w:r w:rsidR="00F84101">
        <w:rPr>
          <w:rFonts w:ascii="Tahoma" w:hAnsi="Tahoma" w:cs="Calibri"/>
          <w:sz w:val="22"/>
          <w:szCs w:val="22"/>
        </w:rPr>
        <w:t xml:space="preserve"> que las acciones llevadas a cabo por el PC</w:t>
      </w:r>
      <w:r>
        <w:rPr>
          <w:rFonts w:ascii="Tahoma" w:hAnsi="Tahoma" w:cs="Calibri"/>
          <w:sz w:val="22"/>
          <w:szCs w:val="22"/>
        </w:rPr>
        <w:t xml:space="preserve"> aument</w:t>
      </w:r>
      <w:r w:rsidR="00F84101">
        <w:rPr>
          <w:rFonts w:ascii="Tahoma" w:hAnsi="Tahoma" w:cs="Calibri"/>
          <w:sz w:val="22"/>
          <w:szCs w:val="22"/>
        </w:rPr>
        <w:t>aron</w:t>
      </w:r>
      <w:r>
        <w:rPr>
          <w:rFonts w:ascii="Tahoma" w:hAnsi="Tahoma" w:cs="Calibri"/>
          <w:sz w:val="22"/>
          <w:szCs w:val="22"/>
        </w:rPr>
        <w:t xml:space="preserve"> las capacidades </w:t>
      </w:r>
      <w:r w:rsidR="002D3BDA">
        <w:rPr>
          <w:rFonts w:ascii="Tahoma" w:hAnsi="Tahoma" w:cs="Calibri"/>
          <w:sz w:val="22"/>
          <w:szCs w:val="22"/>
        </w:rPr>
        <w:t>de la</w:t>
      </w:r>
      <w:r w:rsidR="00F84101">
        <w:rPr>
          <w:rFonts w:ascii="Tahoma" w:hAnsi="Tahoma" w:cs="Calibri"/>
          <w:sz w:val="22"/>
          <w:szCs w:val="22"/>
        </w:rPr>
        <w:t>s nueve comunidades locales y sus respectivos</w:t>
      </w:r>
      <w:r>
        <w:rPr>
          <w:rFonts w:ascii="Tahoma" w:hAnsi="Tahoma" w:cs="Calibri"/>
          <w:sz w:val="22"/>
          <w:szCs w:val="22"/>
        </w:rPr>
        <w:t xml:space="preserve"> gobiernos locales</w:t>
      </w:r>
      <w:r w:rsidR="00F84101">
        <w:rPr>
          <w:rFonts w:ascii="Tahoma" w:hAnsi="Tahoma" w:cs="Calibri"/>
          <w:sz w:val="22"/>
          <w:szCs w:val="22"/>
        </w:rPr>
        <w:t xml:space="preserve">, así como </w:t>
      </w:r>
      <w:r w:rsidR="002D3BDA">
        <w:rPr>
          <w:rFonts w:ascii="Tahoma" w:hAnsi="Tahoma" w:cs="Calibri"/>
          <w:sz w:val="22"/>
          <w:szCs w:val="22"/>
        </w:rPr>
        <w:t xml:space="preserve">los dos gobiernos regionales y </w:t>
      </w:r>
      <w:r w:rsidR="00473DD5">
        <w:rPr>
          <w:rFonts w:ascii="Tahoma" w:hAnsi="Tahoma" w:cs="Calibri"/>
          <w:sz w:val="22"/>
          <w:szCs w:val="22"/>
        </w:rPr>
        <w:t xml:space="preserve">los </w:t>
      </w:r>
      <w:r w:rsidR="004A4813">
        <w:rPr>
          <w:rFonts w:ascii="Tahoma" w:hAnsi="Tahoma" w:cs="Calibri"/>
          <w:sz w:val="22"/>
          <w:szCs w:val="22"/>
        </w:rPr>
        <w:t xml:space="preserve">dos gobiernos </w:t>
      </w:r>
      <w:r w:rsidR="002D3BDA">
        <w:rPr>
          <w:rFonts w:ascii="Tahoma" w:hAnsi="Tahoma" w:cs="Calibri"/>
          <w:sz w:val="22"/>
          <w:szCs w:val="22"/>
        </w:rPr>
        <w:t>provinciales para utilizar herramientas que incluyeron</w:t>
      </w:r>
      <w:r w:rsidR="008C50B1">
        <w:rPr>
          <w:rFonts w:ascii="Tahoma" w:hAnsi="Tahoma" w:cs="Calibri"/>
          <w:sz w:val="22"/>
          <w:szCs w:val="22"/>
        </w:rPr>
        <w:t xml:space="preserve"> el abordaje del CC en sus instrumentos de planificación. Para lograrlo el programa desarrolló un proceso de fortalecimiento de capacidades que consistió en acompañamiento, as</w:t>
      </w:r>
      <w:r w:rsidR="004A4813">
        <w:rPr>
          <w:rFonts w:ascii="Tahoma" w:hAnsi="Tahoma" w:cs="Calibri"/>
          <w:sz w:val="22"/>
          <w:szCs w:val="22"/>
        </w:rPr>
        <w:t xml:space="preserve">istencia técnica, capacitación, pasantía y equipamiento. </w:t>
      </w:r>
    </w:p>
    <w:p w14:paraId="69D56E95" w14:textId="77777777" w:rsidR="00A01B2B" w:rsidRDefault="00A01B2B" w:rsidP="005E47AA">
      <w:pPr>
        <w:widowControl w:val="0"/>
        <w:autoSpaceDE w:val="0"/>
        <w:autoSpaceDN w:val="0"/>
        <w:adjustRightInd w:val="0"/>
        <w:spacing w:after="0"/>
        <w:jc w:val="both"/>
        <w:rPr>
          <w:rFonts w:ascii="Tahoma" w:hAnsi="Tahoma" w:cs="Calibri"/>
          <w:sz w:val="22"/>
          <w:szCs w:val="22"/>
        </w:rPr>
      </w:pPr>
    </w:p>
    <w:p w14:paraId="3C003A13" w14:textId="77777777" w:rsidR="008C50B1" w:rsidRDefault="004A4813"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Por una parte en la</w:t>
      </w:r>
      <w:r w:rsidR="00E11241">
        <w:rPr>
          <w:rFonts w:ascii="Tahoma" w:hAnsi="Tahoma" w:cs="Calibri"/>
          <w:sz w:val="22"/>
          <w:szCs w:val="22"/>
        </w:rPr>
        <w:t xml:space="preserve">s nueve comunidades se elaboraron PDC y sus respectivos planes anuales. En estos instrumentos de </w:t>
      </w:r>
      <w:r w:rsidR="009F27BB">
        <w:rPr>
          <w:rFonts w:ascii="Tahoma" w:hAnsi="Tahoma" w:cs="Calibri"/>
          <w:sz w:val="22"/>
          <w:szCs w:val="22"/>
        </w:rPr>
        <w:t xml:space="preserve">planificación y </w:t>
      </w:r>
      <w:r w:rsidR="00E11241">
        <w:rPr>
          <w:rFonts w:ascii="Tahoma" w:hAnsi="Tahoma" w:cs="Calibri"/>
          <w:sz w:val="22"/>
          <w:szCs w:val="22"/>
        </w:rPr>
        <w:t xml:space="preserve">gestión se visualiza la transversalización de la gestión ambiental y el </w:t>
      </w:r>
      <w:r w:rsidR="009F27BB">
        <w:rPr>
          <w:rFonts w:ascii="Tahoma" w:hAnsi="Tahoma" w:cs="Calibri"/>
          <w:sz w:val="22"/>
          <w:szCs w:val="22"/>
        </w:rPr>
        <w:t>m</w:t>
      </w:r>
      <w:r w:rsidR="00473DD5">
        <w:rPr>
          <w:rFonts w:ascii="Tahoma" w:hAnsi="Tahoma" w:cs="Calibri"/>
          <w:sz w:val="22"/>
          <w:szCs w:val="22"/>
        </w:rPr>
        <w:t>anejo de los recursos naturales al incluirse las medidas de adaptación al CC puestas en marchas en estas nueve comunidades piloto.</w:t>
      </w:r>
      <w:r w:rsidR="00562BA6">
        <w:rPr>
          <w:rFonts w:ascii="Tahoma" w:hAnsi="Tahoma" w:cs="Calibri"/>
          <w:sz w:val="22"/>
          <w:szCs w:val="22"/>
        </w:rPr>
        <w:t xml:space="preserve"> Esto fue constatado en la visita de campo de la evaluación final.</w:t>
      </w:r>
    </w:p>
    <w:p w14:paraId="6FC0AC9D" w14:textId="77777777" w:rsidR="009F27BB" w:rsidRDefault="009F27BB" w:rsidP="005E47AA">
      <w:pPr>
        <w:widowControl w:val="0"/>
        <w:autoSpaceDE w:val="0"/>
        <w:autoSpaceDN w:val="0"/>
        <w:adjustRightInd w:val="0"/>
        <w:spacing w:after="0"/>
        <w:jc w:val="both"/>
        <w:rPr>
          <w:rFonts w:ascii="Tahoma" w:hAnsi="Tahoma" w:cs="Calibri"/>
          <w:sz w:val="22"/>
          <w:szCs w:val="22"/>
        </w:rPr>
      </w:pPr>
    </w:p>
    <w:p w14:paraId="4DAAE856" w14:textId="77777777" w:rsidR="009F27BB" w:rsidRDefault="008E69AB"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Por otra parte en los nueve gobiernos lo</w:t>
      </w:r>
      <w:r w:rsidR="00FB28F6">
        <w:rPr>
          <w:rFonts w:ascii="Tahoma" w:hAnsi="Tahoma" w:cs="Calibri"/>
          <w:sz w:val="22"/>
          <w:szCs w:val="22"/>
        </w:rPr>
        <w:t>cales se impulsó y constituyó</w:t>
      </w:r>
      <w:r>
        <w:rPr>
          <w:rFonts w:ascii="Tahoma" w:hAnsi="Tahoma" w:cs="Calibri"/>
          <w:sz w:val="22"/>
          <w:szCs w:val="22"/>
        </w:rPr>
        <w:t xml:space="preserve"> una serie</w:t>
      </w:r>
      <w:r w:rsidR="00FB28F6">
        <w:rPr>
          <w:rFonts w:ascii="Tahoma" w:hAnsi="Tahoma" w:cs="Calibri"/>
          <w:sz w:val="22"/>
          <w:szCs w:val="22"/>
        </w:rPr>
        <w:t xml:space="preserve"> de herramientas de gesti</w:t>
      </w:r>
      <w:r w:rsidR="00982EE2">
        <w:rPr>
          <w:rFonts w:ascii="Tahoma" w:hAnsi="Tahoma" w:cs="Calibri"/>
          <w:sz w:val="22"/>
          <w:szCs w:val="22"/>
        </w:rPr>
        <w:t>ón amparadas en la legislación P</w:t>
      </w:r>
      <w:r w:rsidR="00FB28F6">
        <w:rPr>
          <w:rFonts w:ascii="Tahoma" w:hAnsi="Tahoma" w:cs="Calibri"/>
          <w:sz w:val="22"/>
          <w:szCs w:val="22"/>
        </w:rPr>
        <w:t>eruana</w:t>
      </w:r>
      <w:r w:rsidR="0065561F">
        <w:rPr>
          <w:rFonts w:ascii="Tahoma" w:hAnsi="Tahoma" w:cs="Calibri"/>
          <w:sz w:val="22"/>
          <w:szCs w:val="22"/>
        </w:rPr>
        <w:t xml:space="preserve"> que ha sido constatado en la visita de campo de la evaluación y la lectura de las herramientas elaboradas</w:t>
      </w:r>
      <w:r w:rsidR="00FB28F6">
        <w:rPr>
          <w:rFonts w:ascii="Tahoma" w:hAnsi="Tahoma" w:cs="Calibri"/>
          <w:sz w:val="22"/>
          <w:szCs w:val="22"/>
        </w:rPr>
        <w:t xml:space="preserve">. Entre estás herramientas destacan </w:t>
      </w:r>
      <w:r w:rsidR="00783153">
        <w:rPr>
          <w:rFonts w:ascii="Tahoma" w:hAnsi="Tahoma" w:cs="Calibri"/>
          <w:sz w:val="22"/>
          <w:szCs w:val="22"/>
        </w:rPr>
        <w:t>la</w:t>
      </w:r>
      <w:r w:rsidR="00D6797A">
        <w:rPr>
          <w:rFonts w:ascii="Tahoma" w:hAnsi="Tahoma" w:cs="Calibri"/>
          <w:sz w:val="22"/>
          <w:szCs w:val="22"/>
        </w:rPr>
        <w:t>s nueve UGA, las nueve CAMs, los planes y</w:t>
      </w:r>
      <w:r w:rsidR="00783153">
        <w:rPr>
          <w:rFonts w:ascii="Tahoma" w:hAnsi="Tahoma" w:cs="Calibri"/>
          <w:sz w:val="22"/>
          <w:szCs w:val="22"/>
        </w:rPr>
        <w:t xml:space="preserve"> agendas ambientales</w:t>
      </w:r>
      <w:r w:rsidR="00D6797A">
        <w:rPr>
          <w:rFonts w:ascii="Tahoma" w:hAnsi="Tahoma" w:cs="Calibri"/>
          <w:sz w:val="22"/>
          <w:szCs w:val="22"/>
        </w:rPr>
        <w:t xml:space="preserve"> municipales, la política ambiental y el sistema de gestión ambiental local.</w:t>
      </w:r>
      <w:r w:rsidR="00F2626A">
        <w:rPr>
          <w:rFonts w:ascii="Tahoma" w:hAnsi="Tahoma" w:cs="Calibri"/>
          <w:sz w:val="22"/>
          <w:szCs w:val="22"/>
        </w:rPr>
        <w:t xml:space="preserve"> Una muestra de la inclusión en el presupuesto municipal del tema ambiental fue </w:t>
      </w:r>
      <w:proofErr w:type="gramStart"/>
      <w:r w:rsidR="00F2626A">
        <w:rPr>
          <w:rFonts w:ascii="Tahoma" w:hAnsi="Tahoma" w:cs="Calibri"/>
          <w:sz w:val="22"/>
          <w:szCs w:val="22"/>
        </w:rPr>
        <w:t>evidenciado</w:t>
      </w:r>
      <w:proofErr w:type="gramEnd"/>
      <w:r w:rsidR="00F2626A">
        <w:rPr>
          <w:rFonts w:ascii="Tahoma" w:hAnsi="Tahoma" w:cs="Calibri"/>
          <w:sz w:val="22"/>
          <w:szCs w:val="22"/>
        </w:rPr>
        <w:t xml:space="preserve"> a través de los POA municipales </w:t>
      </w:r>
      <w:r w:rsidR="00B72D99">
        <w:rPr>
          <w:rFonts w:ascii="Tahoma" w:hAnsi="Tahoma" w:cs="Calibri"/>
          <w:sz w:val="22"/>
          <w:szCs w:val="22"/>
        </w:rPr>
        <w:t>para qu</w:t>
      </w:r>
      <w:r w:rsidR="00982EE2">
        <w:rPr>
          <w:rFonts w:ascii="Tahoma" w:hAnsi="Tahoma" w:cs="Calibri"/>
          <w:sz w:val="22"/>
          <w:szCs w:val="22"/>
        </w:rPr>
        <w:t>e operaran las UGA y como medio para</w:t>
      </w:r>
      <w:r w:rsidR="00B72D99">
        <w:rPr>
          <w:rFonts w:ascii="Tahoma" w:hAnsi="Tahoma" w:cs="Calibri"/>
          <w:sz w:val="22"/>
          <w:szCs w:val="22"/>
        </w:rPr>
        <w:t xml:space="preserve"> la inclusión mediante el presupuesto participativo de la gestión ambiental comunal impulsada por el PC.</w:t>
      </w:r>
      <w:r w:rsidR="00F2626A">
        <w:rPr>
          <w:rFonts w:ascii="Tahoma" w:hAnsi="Tahoma" w:cs="Calibri"/>
          <w:sz w:val="22"/>
          <w:szCs w:val="22"/>
        </w:rPr>
        <w:t xml:space="preserve"> </w:t>
      </w:r>
    </w:p>
    <w:p w14:paraId="30A01B43" w14:textId="77777777" w:rsidR="007B42C7" w:rsidRDefault="002D3BDA"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 </w:t>
      </w:r>
    </w:p>
    <w:p w14:paraId="0942A206" w14:textId="77777777" w:rsidR="007B42C7" w:rsidRDefault="0021080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el nivel provincial y regional </w:t>
      </w:r>
      <w:r w:rsidR="00C21EA3">
        <w:rPr>
          <w:rFonts w:ascii="Tahoma" w:hAnsi="Tahoma" w:cs="Calibri"/>
          <w:sz w:val="22"/>
          <w:szCs w:val="22"/>
        </w:rPr>
        <w:t>los funcionarios y técnicos de estos gobiernos</w:t>
      </w:r>
      <w:r w:rsidR="004D19A6">
        <w:rPr>
          <w:rFonts w:ascii="Tahoma" w:hAnsi="Tahoma" w:cs="Calibri"/>
          <w:sz w:val="22"/>
          <w:szCs w:val="22"/>
        </w:rPr>
        <w:t xml:space="preserve"> y del AMSAT</w:t>
      </w:r>
      <w:r w:rsidR="00C21EA3">
        <w:rPr>
          <w:rFonts w:ascii="Tahoma" w:hAnsi="Tahoma" w:cs="Calibri"/>
          <w:sz w:val="22"/>
          <w:szCs w:val="22"/>
        </w:rPr>
        <w:t xml:space="preserve"> dispusieron de varios instrumentos de gestión. Entre los que se destacan la Estrategia Regional de Cambio Climático</w:t>
      </w:r>
      <w:r w:rsidR="003B1D59">
        <w:rPr>
          <w:rFonts w:ascii="Tahoma" w:hAnsi="Tahoma" w:cs="Calibri"/>
          <w:sz w:val="22"/>
          <w:szCs w:val="22"/>
        </w:rPr>
        <w:t xml:space="preserve"> de ambas regiones</w:t>
      </w:r>
      <w:r w:rsidR="00C21EA3">
        <w:rPr>
          <w:rFonts w:ascii="Tahoma" w:hAnsi="Tahoma" w:cs="Calibri"/>
          <w:sz w:val="22"/>
          <w:szCs w:val="22"/>
        </w:rPr>
        <w:t>,</w:t>
      </w:r>
      <w:r w:rsidR="003B5D4C">
        <w:rPr>
          <w:rFonts w:ascii="Tahoma" w:hAnsi="Tahoma" w:cs="Calibri"/>
          <w:sz w:val="22"/>
          <w:szCs w:val="22"/>
        </w:rPr>
        <w:t xml:space="preserve"> el Sis</w:t>
      </w:r>
      <w:r w:rsidR="00962375">
        <w:rPr>
          <w:rFonts w:ascii="Tahoma" w:hAnsi="Tahoma" w:cs="Calibri"/>
          <w:sz w:val="22"/>
          <w:szCs w:val="22"/>
        </w:rPr>
        <w:t>tema Regional</w:t>
      </w:r>
      <w:r w:rsidR="003B5D4C">
        <w:rPr>
          <w:rFonts w:ascii="Tahoma" w:hAnsi="Tahoma" w:cs="Calibri"/>
          <w:sz w:val="22"/>
          <w:szCs w:val="22"/>
        </w:rPr>
        <w:t xml:space="preserve"> de Gestión Ambiental para Cusco,</w:t>
      </w:r>
      <w:r w:rsidR="00C21EA3">
        <w:rPr>
          <w:rFonts w:ascii="Tahoma" w:hAnsi="Tahoma" w:cs="Calibri"/>
          <w:sz w:val="22"/>
          <w:szCs w:val="22"/>
        </w:rPr>
        <w:t xml:space="preserve"> </w:t>
      </w:r>
      <w:r w:rsidR="00AE70FE">
        <w:rPr>
          <w:rFonts w:ascii="Tahoma" w:hAnsi="Tahoma" w:cs="Calibri"/>
          <w:sz w:val="22"/>
          <w:szCs w:val="22"/>
        </w:rPr>
        <w:t xml:space="preserve">los Planes de adaptación frente al CC de la Sub Cuenca del río Santo Tomas y </w:t>
      </w:r>
      <w:r w:rsidR="003B5D4C">
        <w:rPr>
          <w:rFonts w:ascii="Tahoma" w:hAnsi="Tahoma" w:cs="Calibri"/>
          <w:sz w:val="22"/>
          <w:szCs w:val="22"/>
        </w:rPr>
        <w:t>Chalhuahuacho</w:t>
      </w:r>
      <w:r w:rsidR="00AE70FE">
        <w:rPr>
          <w:rFonts w:ascii="Tahoma" w:hAnsi="Tahoma" w:cs="Calibri"/>
          <w:sz w:val="22"/>
          <w:szCs w:val="22"/>
        </w:rPr>
        <w:t xml:space="preserve">, </w:t>
      </w:r>
      <w:r w:rsidR="004D19A6">
        <w:rPr>
          <w:rFonts w:ascii="Tahoma" w:hAnsi="Tahoma" w:cs="Calibri"/>
          <w:sz w:val="22"/>
          <w:szCs w:val="22"/>
        </w:rPr>
        <w:t>el Plan de Desarrollo Institucional del AMSAT, la propuesta de plataforma de gobernabilidad efectiva del agua a nivel d</w:t>
      </w:r>
      <w:r w:rsidR="00962375">
        <w:rPr>
          <w:rFonts w:ascii="Tahoma" w:hAnsi="Tahoma" w:cs="Calibri"/>
          <w:sz w:val="22"/>
          <w:szCs w:val="22"/>
        </w:rPr>
        <w:t>e la Cuenca del río Santo Tomás, el Plan de Desarrollo Turístico de la Sub Cuenca del río San Tomás y el SIG.</w:t>
      </w:r>
    </w:p>
    <w:p w14:paraId="5C4E7AFF" w14:textId="77777777" w:rsidR="003B1D59" w:rsidRDefault="003B1D59" w:rsidP="005E47AA">
      <w:pPr>
        <w:widowControl w:val="0"/>
        <w:autoSpaceDE w:val="0"/>
        <w:autoSpaceDN w:val="0"/>
        <w:adjustRightInd w:val="0"/>
        <w:spacing w:after="0"/>
        <w:jc w:val="both"/>
        <w:rPr>
          <w:rFonts w:ascii="Tahoma" w:hAnsi="Tahoma" w:cs="Calibri"/>
          <w:sz w:val="22"/>
          <w:szCs w:val="22"/>
        </w:rPr>
      </w:pPr>
    </w:p>
    <w:p w14:paraId="49D17907" w14:textId="77777777" w:rsidR="00603A84" w:rsidRDefault="00C65C23" w:rsidP="00C65C23">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Con respecto a la meta propuesta en la tabla de beneficiarios elaborada por el PC y </w:t>
      </w:r>
      <w:r w:rsidR="00C0536B">
        <w:rPr>
          <w:rFonts w:ascii="Tahoma" w:hAnsi="Tahoma" w:cs="Calibri"/>
          <w:sz w:val="22"/>
          <w:szCs w:val="22"/>
        </w:rPr>
        <w:t>generada a partir de su sistema de seguimiento programático se constata el registro de que 57 funcionarios de las nueve municipalidades recibieron capacitación en efectos del CC y 41 funcionarios, técnicos y líderes locales de las nueve comunidades participaron de un programa de pasantía para mostrar experiencias exitosas en la adaptación al CC.</w:t>
      </w:r>
      <w:r w:rsidR="00560019">
        <w:rPr>
          <w:rFonts w:ascii="Tahoma" w:hAnsi="Tahoma" w:cs="Calibri"/>
          <w:sz w:val="22"/>
          <w:szCs w:val="22"/>
        </w:rPr>
        <w:t xml:space="preserve"> Por otra parte 32 funcionarios y técnicos de las 9 municipalidades recibieron capacitación en el manejo básico del software para utilizar el SIG.</w:t>
      </w:r>
      <w:r w:rsidR="00295157">
        <w:rPr>
          <w:rFonts w:ascii="Tahoma" w:hAnsi="Tahoma" w:cs="Calibri"/>
          <w:sz w:val="22"/>
          <w:szCs w:val="22"/>
        </w:rPr>
        <w:t xml:space="preserve"> </w:t>
      </w:r>
    </w:p>
    <w:p w14:paraId="041CED12" w14:textId="77777777" w:rsidR="00295157" w:rsidRDefault="00295157" w:rsidP="00C65C23">
      <w:pPr>
        <w:widowControl w:val="0"/>
        <w:autoSpaceDE w:val="0"/>
        <w:autoSpaceDN w:val="0"/>
        <w:adjustRightInd w:val="0"/>
        <w:spacing w:after="0"/>
        <w:jc w:val="both"/>
        <w:rPr>
          <w:rFonts w:ascii="Tahoma" w:hAnsi="Tahoma" w:cs="Calibri"/>
          <w:sz w:val="22"/>
          <w:szCs w:val="22"/>
        </w:rPr>
      </w:pPr>
    </w:p>
    <w:p w14:paraId="64BF71C0" w14:textId="77777777" w:rsidR="00B76BF0" w:rsidRDefault="00295157" w:rsidP="00C65C23">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También se registra un total de 576 funcionarios técnicos del nivel gubernamental regional y loca</w:t>
      </w:r>
      <w:r w:rsidR="005315EE">
        <w:rPr>
          <w:rFonts w:ascii="Tahoma" w:hAnsi="Tahoma" w:cs="Calibri"/>
          <w:sz w:val="22"/>
          <w:szCs w:val="22"/>
        </w:rPr>
        <w:t>l</w:t>
      </w:r>
      <w:r>
        <w:rPr>
          <w:rFonts w:ascii="Tahoma" w:hAnsi="Tahoma" w:cs="Calibri"/>
          <w:sz w:val="22"/>
          <w:szCs w:val="22"/>
        </w:rPr>
        <w:t xml:space="preserve">, así como </w:t>
      </w:r>
      <w:r w:rsidR="005315EE">
        <w:rPr>
          <w:rFonts w:ascii="Tahoma" w:hAnsi="Tahoma" w:cs="Calibri"/>
          <w:sz w:val="22"/>
          <w:szCs w:val="22"/>
        </w:rPr>
        <w:t>líderes comunales y del Ministerio de Ambiente de Cusco que participaron en los talleres descentralizados a nivel provincial de fortalecimiento de capacidades para la elaboración de instrumentos de gestión ambiental.</w:t>
      </w:r>
    </w:p>
    <w:p w14:paraId="1F7BC505" w14:textId="77777777" w:rsidR="00C65C23" w:rsidRDefault="00C65C23" w:rsidP="00C65C23">
      <w:pPr>
        <w:widowControl w:val="0"/>
        <w:autoSpaceDE w:val="0"/>
        <w:autoSpaceDN w:val="0"/>
        <w:adjustRightInd w:val="0"/>
        <w:spacing w:after="0"/>
        <w:jc w:val="both"/>
        <w:rPr>
          <w:rFonts w:ascii="Tahoma" w:hAnsi="Tahoma" w:cs="Calibri"/>
          <w:sz w:val="22"/>
          <w:szCs w:val="22"/>
        </w:rPr>
      </w:pPr>
    </w:p>
    <w:p w14:paraId="6A42045D" w14:textId="77777777" w:rsidR="00C65C23" w:rsidRDefault="004203BE" w:rsidP="00C65C23">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Sobre la base de lo realizado en este producto es evidente que el PC </w:t>
      </w:r>
      <w:r w:rsidR="00CE6213">
        <w:rPr>
          <w:rFonts w:ascii="Tahoma" w:hAnsi="Tahoma" w:cs="Calibri"/>
          <w:sz w:val="22"/>
          <w:szCs w:val="22"/>
        </w:rPr>
        <w:t>en respuesta a su indicador lograr</w:t>
      </w:r>
      <w:r>
        <w:rPr>
          <w:rFonts w:ascii="Tahoma" w:hAnsi="Tahoma" w:cs="Calibri"/>
          <w:sz w:val="22"/>
          <w:szCs w:val="22"/>
        </w:rPr>
        <w:t xml:space="preserve"> incluir acciones de gestión ambien</w:t>
      </w:r>
      <w:r w:rsidR="00CE6213">
        <w:rPr>
          <w:rFonts w:ascii="Tahoma" w:hAnsi="Tahoma" w:cs="Calibri"/>
          <w:sz w:val="22"/>
          <w:szCs w:val="22"/>
        </w:rPr>
        <w:t xml:space="preserve">tal </w:t>
      </w:r>
      <w:r w:rsidR="00423BDD">
        <w:rPr>
          <w:rFonts w:ascii="Tahoma" w:hAnsi="Tahoma" w:cs="Calibri"/>
          <w:sz w:val="22"/>
          <w:szCs w:val="22"/>
        </w:rPr>
        <w:t xml:space="preserve">en los respectivos planes o </w:t>
      </w:r>
      <w:r w:rsidR="00423BDD">
        <w:rPr>
          <w:rFonts w:ascii="Tahoma" w:hAnsi="Tahoma" w:cs="Calibri"/>
          <w:sz w:val="22"/>
          <w:szCs w:val="22"/>
        </w:rPr>
        <w:lastRenderedPageBreak/>
        <w:t xml:space="preserve">estrategias de desarrollo </w:t>
      </w:r>
      <w:r w:rsidR="00CE6213">
        <w:rPr>
          <w:rFonts w:ascii="Tahoma" w:hAnsi="Tahoma" w:cs="Calibri"/>
          <w:sz w:val="22"/>
          <w:szCs w:val="22"/>
        </w:rPr>
        <w:t>en las nueve comunidades pi</w:t>
      </w:r>
      <w:r>
        <w:rPr>
          <w:rFonts w:ascii="Tahoma" w:hAnsi="Tahoma" w:cs="Calibri"/>
          <w:sz w:val="22"/>
          <w:szCs w:val="22"/>
        </w:rPr>
        <w:t>loto</w:t>
      </w:r>
      <w:r w:rsidR="00423BDD">
        <w:rPr>
          <w:rFonts w:ascii="Tahoma" w:hAnsi="Tahoma" w:cs="Calibri"/>
          <w:sz w:val="22"/>
          <w:szCs w:val="22"/>
        </w:rPr>
        <w:t xml:space="preserve">, los nueve </w:t>
      </w:r>
      <w:r w:rsidR="00083999">
        <w:rPr>
          <w:rFonts w:ascii="Tahoma" w:hAnsi="Tahoma" w:cs="Calibri"/>
          <w:sz w:val="22"/>
          <w:szCs w:val="22"/>
        </w:rPr>
        <w:t>gobiernos distritales, los dos gobiernos provinciales y los dos gobiernos regionales.</w:t>
      </w:r>
      <w:r w:rsidR="00C65C23">
        <w:rPr>
          <w:rFonts w:ascii="Tahoma" w:hAnsi="Tahoma" w:cs="Calibri"/>
          <w:sz w:val="22"/>
          <w:szCs w:val="22"/>
        </w:rPr>
        <w:t xml:space="preserve"> </w:t>
      </w:r>
    </w:p>
    <w:p w14:paraId="01AE62CB" w14:textId="77777777" w:rsidR="00C65C23" w:rsidRDefault="00C65C23" w:rsidP="00C65C23">
      <w:pPr>
        <w:widowControl w:val="0"/>
        <w:autoSpaceDE w:val="0"/>
        <w:autoSpaceDN w:val="0"/>
        <w:adjustRightInd w:val="0"/>
        <w:spacing w:after="0"/>
        <w:jc w:val="both"/>
        <w:rPr>
          <w:rFonts w:ascii="Tahoma" w:hAnsi="Tahoma" w:cs="Calibri"/>
          <w:sz w:val="22"/>
          <w:szCs w:val="22"/>
        </w:rPr>
      </w:pPr>
    </w:p>
    <w:p w14:paraId="1A10B4A7" w14:textId="77777777" w:rsidR="00E00CBF" w:rsidRDefault="007A678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Respecto al </w:t>
      </w:r>
      <w:r w:rsidRPr="00E445FF">
        <w:rPr>
          <w:rFonts w:ascii="Tahoma" w:hAnsi="Tahoma" w:cs="Calibri"/>
          <w:b/>
          <w:sz w:val="22"/>
          <w:szCs w:val="22"/>
        </w:rPr>
        <w:t xml:space="preserve">producto </w:t>
      </w:r>
      <w:r w:rsidR="00E73155">
        <w:rPr>
          <w:rFonts w:ascii="Tahoma" w:hAnsi="Tahoma" w:cs="Calibri"/>
          <w:b/>
          <w:sz w:val="22"/>
          <w:szCs w:val="22"/>
        </w:rPr>
        <w:t>1.</w:t>
      </w:r>
      <w:r w:rsidRPr="00E445FF">
        <w:rPr>
          <w:rFonts w:ascii="Tahoma" w:hAnsi="Tahoma" w:cs="Calibri"/>
          <w:b/>
          <w:sz w:val="22"/>
          <w:szCs w:val="22"/>
        </w:rPr>
        <w:t>2</w:t>
      </w:r>
      <w:r>
        <w:rPr>
          <w:rFonts w:ascii="Tahoma" w:hAnsi="Tahoma" w:cs="Calibri"/>
          <w:sz w:val="22"/>
          <w:szCs w:val="22"/>
        </w:rPr>
        <w:t xml:space="preserve"> se abordó </w:t>
      </w:r>
      <w:r w:rsidR="00653614">
        <w:rPr>
          <w:rFonts w:ascii="Tahoma" w:hAnsi="Tahoma" w:cs="Calibri"/>
          <w:sz w:val="22"/>
          <w:szCs w:val="22"/>
        </w:rPr>
        <w:t xml:space="preserve">el fortalecimiento de capacidades de las instituciones gubernamentales </w:t>
      </w:r>
      <w:r w:rsidR="009248AB">
        <w:rPr>
          <w:rFonts w:ascii="Tahoma" w:hAnsi="Tahoma" w:cs="Calibri"/>
          <w:sz w:val="22"/>
          <w:szCs w:val="22"/>
        </w:rPr>
        <w:t xml:space="preserve">con responsabilidad relacionada al manejo de los recursos hídricos, pastos, bosques, agricultura y ganadería para que incorporaran las estrategias de adaptación de CC </w:t>
      </w:r>
      <w:r w:rsidR="00E445FF">
        <w:rPr>
          <w:rFonts w:ascii="Tahoma" w:hAnsi="Tahoma" w:cs="Calibri"/>
          <w:sz w:val="22"/>
          <w:szCs w:val="22"/>
        </w:rPr>
        <w:t xml:space="preserve">en sus actividades a través de sus planes de gestión. Para medir este producto el PC propuso </w:t>
      </w:r>
      <w:r w:rsidR="00FB6BD3">
        <w:rPr>
          <w:rFonts w:ascii="Tahoma" w:hAnsi="Tahoma" w:cs="Calibri"/>
          <w:sz w:val="22"/>
          <w:szCs w:val="22"/>
        </w:rPr>
        <w:t xml:space="preserve">un </w:t>
      </w:r>
      <w:r w:rsidR="00FB6BD3" w:rsidRPr="00560019">
        <w:rPr>
          <w:rFonts w:ascii="Tahoma" w:hAnsi="Tahoma" w:cs="Calibri"/>
          <w:b/>
          <w:sz w:val="22"/>
          <w:szCs w:val="22"/>
        </w:rPr>
        <w:t>indicador</w:t>
      </w:r>
      <w:r w:rsidR="00FB6BD3">
        <w:rPr>
          <w:rFonts w:ascii="Tahoma" w:hAnsi="Tahoma" w:cs="Calibri"/>
          <w:sz w:val="22"/>
          <w:szCs w:val="22"/>
        </w:rPr>
        <w:t xml:space="preserve"> cuantitativo referente a la cantidad de instituciones que incluyeron la dimensión de adaptación al CC en sus planes y actividades. La </w:t>
      </w:r>
      <w:r w:rsidR="00FB6BD3" w:rsidRPr="00560019">
        <w:rPr>
          <w:rFonts w:ascii="Tahoma" w:hAnsi="Tahoma" w:cs="Calibri"/>
          <w:b/>
          <w:sz w:val="22"/>
          <w:szCs w:val="22"/>
        </w:rPr>
        <w:t>meta</w:t>
      </w:r>
      <w:r w:rsidR="00FB6BD3">
        <w:rPr>
          <w:rFonts w:ascii="Tahoma" w:hAnsi="Tahoma" w:cs="Calibri"/>
          <w:sz w:val="22"/>
          <w:szCs w:val="22"/>
        </w:rPr>
        <w:t xml:space="preserve"> fue espacial e indicaba que se ab</w:t>
      </w:r>
      <w:r w:rsidR="000824EA">
        <w:rPr>
          <w:rFonts w:ascii="Tahoma" w:hAnsi="Tahoma" w:cs="Calibri"/>
          <w:sz w:val="22"/>
          <w:szCs w:val="22"/>
        </w:rPr>
        <w:t xml:space="preserve">arcaría en los dos gobiernos regionales y los nueve gobiernos distritales. </w:t>
      </w:r>
    </w:p>
    <w:p w14:paraId="0DEF3946" w14:textId="77777777" w:rsidR="007B42C7" w:rsidRDefault="007B42C7" w:rsidP="005E47AA">
      <w:pPr>
        <w:widowControl w:val="0"/>
        <w:autoSpaceDE w:val="0"/>
        <w:autoSpaceDN w:val="0"/>
        <w:adjustRightInd w:val="0"/>
        <w:spacing w:after="0"/>
        <w:jc w:val="both"/>
        <w:rPr>
          <w:rFonts w:ascii="Tahoma" w:hAnsi="Tahoma" w:cs="Calibri"/>
          <w:sz w:val="22"/>
          <w:szCs w:val="22"/>
        </w:rPr>
      </w:pPr>
    </w:p>
    <w:p w14:paraId="2D74EB4D" w14:textId="77777777" w:rsidR="007B42C7" w:rsidRDefault="009A519E"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Lo alcanzado por el PC en este producto fue </w:t>
      </w:r>
      <w:r w:rsidR="00BF5FB9">
        <w:rPr>
          <w:rFonts w:ascii="Tahoma" w:hAnsi="Tahoma" w:cs="Calibri"/>
          <w:sz w:val="22"/>
          <w:szCs w:val="22"/>
        </w:rPr>
        <w:t>vinculado a los estudios realizados como lo fueron el estudio de evaluación de las áreas críticas, el perfil del proyecto de represamiento del río Huisiyo, los planes de adaptación al CC en la microcuenca</w:t>
      </w:r>
      <w:r w:rsidR="00226155">
        <w:rPr>
          <w:rFonts w:ascii="Tahoma" w:hAnsi="Tahoma" w:cs="Calibri"/>
          <w:sz w:val="22"/>
          <w:szCs w:val="22"/>
        </w:rPr>
        <w:t>, una propuesta de compensación por servicios ambientales. Aparte de que se realizaron presentaciones en la ciudad de Cusco dirigidas a instituciones</w:t>
      </w:r>
      <w:r w:rsidR="00DA002B">
        <w:rPr>
          <w:rFonts w:ascii="Tahoma" w:hAnsi="Tahoma" w:cs="Calibri"/>
          <w:sz w:val="22"/>
          <w:szCs w:val="22"/>
        </w:rPr>
        <w:t xml:space="preserve"> vinculantes al tema ambiental. </w:t>
      </w:r>
    </w:p>
    <w:p w14:paraId="7973BDA3" w14:textId="77777777" w:rsidR="005A5CB9" w:rsidRDefault="005A5CB9" w:rsidP="005E47AA">
      <w:pPr>
        <w:widowControl w:val="0"/>
        <w:autoSpaceDE w:val="0"/>
        <w:autoSpaceDN w:val="0"/>
        <w:adjustRightInd w:val="0"/>
        <w:spacing w:after="0"/>
        <w:jc w:val="both"/>
        <w:rPr>
          <w:rFonts w:ascii="Tahoma" w:hAnsi="Tahoma" w:cs="Calibri"/>
          <w:sz w:val="22"/>
          <w:szCs w:val="22"/>
        </w:rPr>
      </w:pPr>
    </w:p>
    <w:p w14:paraId="683F2028" w14:textId="77777777" w:rsidR="005A5CB9" w:rsidRDefault="005A5CB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Es evidente que lo alcanzado por el PC fue insuficiente para concluir que hubo un fortalecimiento de capacidades visto como un proceso en las instituciones </w:t>
      </w:r>
      <w:r w:rsidR="00EF2018">
        <w:rPr>
          <w:rFonts w:ascii="Tahoma" w:hAnsi="Tahoma" w:cs="Calibri"/>
          <w:sz w:val="22"/>
          <w:szCs w:val="22"/>
        </w:rPr>
        <w:t xml:space="preserve">gubernamentales como estaba previsto realizarlo, más allá de los propios gobiernos regionales, provinciales y distritales. </w:t>
      </w:r>
      <w:r w:rsidR="00D71DE9">
        <w:rPr>
          <w:rFonts w:ascii="Tahoma" w:hAnsi="Tahoma" w:cs="Calibri"/>
          <w:sz w:val="22"/>
          <w:szCs w:val="22"/>
        </w:rPr>
        <w:t>De acuerdo al indicador planteado no hay registro</w:t>
      </w:r>
      <w:r w:rsidR="00B11B8F">
        <w:rPr>
          <w:rFonts w:ascii="Tahoma" w:hAnsi="Tahoma" w:cs="Calibri"/>
          <w:sz w:val="22"/>
          <w:szCs w:val="22"/>
        </w:rPr>
        <w:t xml:space="preserve"> ni evidencia</w:t>
      </w:r>
      <w:r w:rsidR="00D71DE9">
        <w:rPr>
          <w:rFonts w:ascii="Tahoma" w:hAnsi="Tahoma" w:cs="Calibri"/>
          <w:sz w:val="22"/>
          <w:szCs w:val="22"/>
        </w:rPr>
        <w:t xml:space="preserve"> sobre el número de instituciones</w:t>
      </w:r>
      <w:r w:rsidR="007E0656">
        <w:rPr>
          <w:rFonts w:ascii="Tahoma" w:hAnsi="Tahoma" w:cs="Calibri"/>
          <w:sz w:val="22"/>
          <w:szCs w:val="22"/>
        </w:rPr>
        <w:t xml:space="preserve"> gubernamentales</w:t>
      </w:r>
      <w:r w:rsidR="00D71DE9">
        <w:rPr>
          <w:rFonts w:ascii="Tahoma" w:hAnsi="Tahoma" w:cs="Calibri"/>
          <w:sz w:val="22"/>
          <w:szCs w:val="22"/>
        </w:rPr>
        <w:t xml:space="preserve"> </w:t>
      </w:r>
      <w:r w:rsidR="00B11B8F">
        <w:rPr>
          <w:rFonts w:ascii="Tahoma" w:hAnsi="Tahoma" w:cs="Calibri"/>
          <w:sz w:val="22"/>
          <w:szCs w:val="22"/>
        </w:rPr>
        <w:t xml:space="preserve">asociadas al recurso hídrico pastos, bosques, agricultura y ganadería </w:t>
      </w:r>
      <w:r w:rsidR="00D71DE9">
        <w:rPr>
          <w:rFonts w:ascii="Tahoma" w:hAnsi="Tahoma" w:cs="Calibri"/>
          <w:sz w:val="22"/>
          <w:szCs w:val="22"/>
        </w:rPr>
        <w:t xml:space="preserve">que incorporaron la dimensión sobre la adaptación climática en sus planes y actividades. </w:t>
      </w:r>
    </w:p>
    <w:p w14:paraId="58C187CE" w14:textId="77777777" w:rsidR="00DA002B" w:rsidRDefault="00DA002B" w:rsidP="005E47AA">
      <w:pPr>
        <w:widowControl w:val="0"/>
        <w:autoSpaceDE w:val="0"/>
        <w:autoSpaceDN w:val="0"/>
        <w:adjustRightInd w:val="0"/>
        <w:spacing w:after="0"/>
        <w:jc w:val="both"/>
        <w:rPr>
          <w:rFonts w:ascii="Tahoma" w:hAnsi="Tahoma" w:cs="Calibri"/>
          <w:sz w:val="22"/>
          <w:szCs w:val="22"/>
        </w:rPr>
      </w:pPr>
    </w:p>
    <w:p w14:paraId="1383CB8C" w14:textId="77777777" w:rsidR="000C5C64" w:rsidRDefault="007E50AE"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El </w:t>
      </w:r>
      <w:r w:rsidRPr="007E50AE">
        <w:rPr>
          <w:rFonts w:ascii="Tahoma" w:hAnsi="Tahoma" w:cs="Calibri"/>
          <w:b/>
          <w:sz w:val="22"/>
          <w:szCs w:val="22"/>
        </w:rPr>
        <w:t xml:space="preserve">producto </w:t>
      </w:r>
      <w:r w:rsidR="00E73155">
        <w:rPr>
          <w:rFonts w:ascii="Tahoma" w:hAnsi="Tahoma" w:cs="Calibri"/>
          <w:b/>
          <w:sz w:val="22"/>
          <w:szCs w:val="22"/>
        </w:rPr>
        <w:t>1.</w:t>
      </w:r>
      <w:r w:rsidRPr="007E50AE">
        <w:rPr>
          <w:rFonts w:ascii="Tahoma" w:hAnsi="Tahoma" w:cs="Calibri"/>
          <w:b/>
          <w:sz w:val="22"/>
          <w:szCs w:val="22"/>
        </w:rPr>
        <w:t>3</w:t>
      </w:r>
      <w:r>
        <w:rPr>
          <w:rFonts w:ascii="Tahoma" w:hAnsi="Tahoma" w:cs="Calibri"/>
          <w:sz w:val="22"/>
          <w:szCs w:val="22"/>
        </w:rPr>
        <w:t xml:space="preserve"> del PC fue </w:t>
      </w:r>
      <w:r w:rsidR="00165649">
        <w:rPr>
          <w:rFonts w:ascii="Tahoma" w:hAnsi="Tahoma" w:cs="Calibri"/>
          <w:sz w:val="22"/>
          <w:szCs w:val="22"/>
        </w:rPr>
        <w:t>p</w:t>
      </w:r>
      <w:r w:rsidR="00C249FC">
        <w:rPr>
          <w:rFonts w:ascii="Tahoma" w:hAnsi="Tahoma" w:cs="Calibri"/>
          <w:sz w:val="22"/>
          <w:szCs w:val="22"/>
        </w:rPr>
        <w:t>lanteado con el fin</w:t>
      </w:r>
      <w:r w:rsidR="00165649">
        <w:rPr>
          <w:rFonts w:ascii="Tahoma" w:hAnsi="Tahoma" w:cs="Calibri"/>
          <w:sz w:val="22"/>
          <w:szCs w:val="22"/>
        </w:rPr>
        <w:t xml:space="preserve"> </w:t>
      </w:r>
      <w:r w:rsidR="00C249FC">
        <w:rPr>
          <w:rFonts w:ascii="Tahoma" w:hAnsi="Tahoma" w:cs="Calibri"/>
          <w:sz w:val="22"/>
          <w:szCs w:val="22"/>
        </w:rPr>
        <w:t>de</w:t>
      </w:r>
      <w:r w:rsidR="00165649">
        <w:rPr>
          <w:rFonts w:ascii="Tahoma" w:hAnsi="Tahoma" w:cs="Calibri"/>
          <w:sz w:val="22"/>
          <w:szCs w:val="22"/>
        </w:rPr>
        <w:t xml:space="preserve"> aumentar las capacidades</w:t>
      </w:r>
      <w:r w:rsidR="00C249FC">
        <w:rPr>
          <w:rFonts w:ascii="Tahoma" w:hAnsi="Tahoma" w:cs="Calibri"/>
          <w:sz w:val="22"/>
          <w:szCs w:val="22"/>
        </w:rPr>
        <w:t xml:space="preserve"> en los diferentes </w:t>
      </w:r>
      <w:r w:rsidR="00F95571">
        <w:rPr>
          <w:rFonts w:ascii="Tahoma" w:hAnsi="Tahoma" w:cs="Calibri"/>
          <w:sz w:val="22"/>
          <w:szCs w:val="22"/>
        </w:rPr>
        <w:t>niveles gubernamentales</w:t>
      </w:r>
      <w:r w:rsidR="00C249FC">
        <w:rPr>
          <w:rFonts w:ascii="Tahoma" w:hAnsi="Tahoma" w:cs="Calibri"/>
          <w:sz w:val="22"/>
          <w:szCs w:val="22"/>
        </w:rPr>
        <w:t xml:space="preserve"> de abordaje del programa</w:t>
      </w:r>
      <w:r w:rsidR="00F95571">
        <w:rPr>
          <w:rFonts w:ascii="Tahoma" w:hAnsi="Tahoma" w:cs="Calibri"/>
          <w:sz w:val="22"/>
          <w:szCs w:val="22"/>
        </w:rPr>
        <w:t xml:space="preserve"> (local, provincial y regional)</w:t>
      </w:r>
      <w:r w:rsidR="00C249FC">
        <w:rPr>
          <w:rFonts w:ascii="Tahoma" w:hAnsi="Tahoma" w:cs="Calibri"/>
          <w:sz w:val="22"/>
          <w:szCs w:val="22"/>
        </w:rPr>
        <w:t xml:space="preserve"> para emplear </w:t>
      </w:r>
      <w:r w:rsidR="00F95571">
        <w:rPr>
          <w:rFonts w:ascii="Tahoma" w:hAnsi="Tahoma" w:cs="Calibri"/>
          <w:sz w:val="22"/>
          <w:szCs w:val="22"/>
        </w:rPr>
        <w:t xml:space="preserve">herramientas de diseño y gestión de obras civiles </w:t>
      </w:r>
      <w:r w:rsidR="002B0F07">
        <w:rPr>
          <w:rFonts w:ascii="Tahoma" w:hAnsi="Tahoma" w:cs="Calibri"/>
          <w:sz w:val="22"/>
          <w:szCs w:val="22"/>
        </w:rPr>
        <w:t xml:space="preserve">con el propósito de proveer servicios </w:t>
      </w:r>
      <w:r w:rsidR="0031530C">
        <w:rPr>
          <w:rFonts w:ascii="Tahoma" w:hAnsi="Tahoma" w:cs="Calibri"/>
          <w:sz w:val="22"/>
          <w:szCs w:val="22"/>
        </w:rPr>
        <w:t xml:space="preserve">eficientes y sustentables de agua potable y alcantarillado, incluyendo las viviendas saludable a nivel comunal. Para la medición del fortalecimiento de capacidades el PC propuso un </w:t>
      </w:r>
      <w:r w:rsidR="0031530C" w:rsidRPr="00DB46C8">
        <w:rPr>
          <w:rFonts w:ascii="Tahoma" w:hAnsi="Tahoma" w:cs="Calibri"/>
          <w:b/>
          <w:sz w:val="22"/>
          <w:szCs w:val="22"/>
        </w:rPr>
        <w:t>indicador</w:t>
      </w:r>
      <w:r w:rsidR="0031530C">
        <w:rPr>
          <w:rFonts w:ascii="Tahoma" w:hAnsi="Tahoma" w:cs="Calibri"/>
          <w:sz w:val="22"/>
          <w:szCs w:val="22"/>
        </w:rPr>
        <w:t xml:space="preserve"> cuantitativo </w:t>
      </w:r>
      <w:proofErr w:type="gramStart"/>
      <w:r w:rsidR="0031530C">
        <w:rPr>
          <w:rFonts w:ascii="Tahoma" w:hAnsi="Tahoma" w:cs="Calibri"/>
          <w:sz w:val="22"/>
          <w:szCs w:val="22"/>
        </w:rPr>
        <w:t>relacionada</w:t>
      </w:r>
      <w:proofErr w:type="gramEnd"/>
      <w:r w:rsidR="0031530C">
        <w:rPr>
          <w:rFonts w:ascii="Tahoma" w:hAnsi="Tahoma" w:cs="Calibri"/>
          <w:sz w:val="22"/>
          <w:szCs w:val="22"/>
        </w:rPr>
        <w:t xml:space="preserve"> a la cantidad de funcionarios y técnicos capacitados y determinó la </w:t>
      </w:r>
      <w:r w:rsidR="0031530C" w:rsidRPr="00DB46C8">
        <w:rPr>
          <w:rFonts w:ascii="Tahoma" w:hAnsi="Tahoma" w:cs="Calibri"/>
          <w:b/>
          <w:sz w:val="22"/>
          <w:szCs w:val="22"/>
        </w:rPr>
        <w:t>meta</w:t>
      </w:r>
      <w:r w:rsidR="0031530C">
        <w:rPr>
          <w:rFonts w:ascii="Tahoma" w:hAnsi="Tahoma" w:cs="Calibri"/>
          <w:sz w:val="22"/>
          <w:szCs w:val="22"/>
        </w:rPr>
        <w:t xml:space="preserve"> que fueran al menos 45 </w:t>
      </w:r>
      <w:r w:rsidR="006A147F">
        <w:rPr>
          <w:rFonts w:ascii="Tahoma" w:hAnsi="Tahoma" w:cs="Calibri"/>
          <w:sz w:val="22"/>
          <w:szCs w:val="22"/>
        </w:rPr>
        <w:t xml:space="preserve">de esas </w:t>
      </w:r>
      <w:r w:rsidR="000C5C64">
        <w:rPr>
          <w:rFonts w:ascii="Tahoma" w:hAnsi="Tahoma" w:cs="Calibri"/>
          <w:sz w:val="22"/>
          <w:szCs w:val="22"/>
        </w:rPr>
        <w:t>personas capacitadas.</w:t>
      </w:r>
    </w:p>
    <w:p w14:paraId="422467F1" w14:textId="77777777" w:rsidR="00B70608" w:rsidRDefault="00B70608" w:rsidP="005E47AA">
      <w:pPr>
        <w:widowControl w:val="0"/>
        <w:autoSpaceDE w:val="0"/>
        <w:autoSpaceDN w:val="0"/>
        <w:adjustRightInd w:val="0"/>
        <w:spacing w:after="0"/>
        <w:jc w:val="both"/>
        <w:rPr>
          <w:rFonts w:ascii="Tahoma" w:hAnsi="Tahoma" w:cs="Calibri"/>
          <w:sz w:val="22"/>
          <w:szCs w:val="22"/>
        </w:rPr>
      </w:pPr>
    </w:p>
    <w:p w14:paraId="09B4573B" w14:textId="77777777" w:rsidR="000C5C64" w:rsidRDefault="0051201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De acuerdo a lo previsto en este producto por parte de PC se evidencia un fortalecimiento de las capacidades </w:t>
      </w:r>
      <w:r w:rsidR="00B16AFA">
        <w:rPr>
          <w:rFonts w:ascii="Tahoma" w:hAnsi="Tahoma" w:cs="Calibri"/>
          <w:sz w:val="22"/>
          <w:szCs w:val="22"/>
        </w:rPr>
        <w:t>en las nueve comunidades piloto</w:t>
      </w:r>
      <w:r>
        <w:rPr>
          <w:rFonts w:ascii="Tahoma" w:hAnsi="Tahoma" w:cs="Calibri"/>
          <w:sz w:val="22"/>
          <w:szCs w:val="22"/>
        </w:rPr>
        <w:t xml:space="preserve"> a través de sus líderes para gestionar y proveer servicios sostenibles y eficientes de agua potable y saneamiento básico como parte de las medidas de adaptación al cambio climático </w:t>
      </w:r>
      <w:r w:rsidR="00B16AFA">
        <w:rPr>
          <w:rFonts w:ascii="Tahoma" w:hAnsi="Tahoma" w:cs="Calibri"/>
          <w:sz w:val="22"/>
          <w:szCs w:val="22"/>
        </w:rPr>
        <w:t xml:space="preserve">identificadas en el marco de las viviendas saludables. </w:t>
      </w:r>
      <w:r w:rsidR="00240415">
        <w:rPr>
          <w:rFonts w:ascii="Tahoma" w:hAnsi="Tahoma" w:cs="Calibri"/>
          <w:sz w:val="22"/>
          <w:szCs w:val="22"/>
        </w:rPr>
        <w:t>Hay una metodología probada por las Naciones Unidas</w:t>
      </w:r>
      <w:r w:rsidR="004A3705">
        <w:rPr>
          <w:rFonts w:ascii="Tahoma" w:hAnsi="Tahoma" w:cs="Calibri"/>
          <w:sz w:val="22"/>
          <w:szCs w:val="22"/>
        </w:rPr>
        <w:t xml:space="preserve"> a nivel mundial</w:t>
      </w:r>
      <w:r w:rsidR="00240415">
        <w:rPr>
          <w:rFonts w:ascii="Tahoma" w:hAnsi="Tahoma" w:cs="Calibri"/>
          <w:sz w:val="22"/>
          <w:szCs w:val="22"/>
        </w:rPr>
        <w:t xml:space="preserve"> que ha permitido desarrollar un proceso de acompañamiento, asistencia técnica, capacitación con la filosofía aprender-haciendo </w:t>
      </w:r>
      <w:r w:rsidR="00A95C9B">
        <w:rPr>
          <w:rFonts w:ascii="Tahoma" w:hAnsi="Tahoma" w:cs="Calibri"/>
          <w:sz w:val="22"/>
          <w:szCs w:val="22"/>
        </w:rPr>
        <w:t>y equipamiento</w:t>
      </w:r>
      <w:r w:rsidR="004A3705">
        <w:rPr>
          <w:rFonts w:ascii="Tahoma" w:hAnsi="Tahoma" w:cs="Calibri"/>
          <w:sz w:val="22"/>
          <w:szCs w:val="22"/>
        </w:rPr>
        <w:t xml:space="preserve"> que permite concluir que se logró transferir conocimiento y prácticas </w:t>
      </w:r>
      <w:r w:rsidR="00554200">
        <w:rPr>
          <w:rFonts w:ascii="Tahoma" w:hAnsi="Tahoma" w:cs="Calibri"/>
          <w:sz w:val="22"/>
          <w:szCs w:val="22"/>
        </w:rPr>
        <w:t>que han mejorado las condiciones de vida en las nueve comunidades.</w:t>
      </w:r>
    </w:p>
    <w:p w14:paraId="66831B44" w14:textId="77777777" w:rsidR="00554200" w:rsidRDefault="00554200" w:rsidP="005E47AA">
      <w:pPr>
        <w:widowControl w:val="0"/>
        <w:autoSpaceDE w:val="0"/>
        <w:autoSpaceDN w:val="0"/>
        <w:adjustRightInd w:val="0"/>
        <w:spacing w:after="0"/>
        <w:jc w:val="both"/>
        <w:rPr>
          <w:rFonts w:ascii="Tahoma" w:hAnsi="Tahoma" w:cs="Calibri"/>
          <w:sz w:val="22"/>
          <w:szCs w:val="22"/>
        </w:rPr>
      </w:pPr>
    </w:p>
    <w:p w14:paraId="4EB9FFAE" w14:textId="77777777" w:rsidR="0039144A" w:rsidRDefault="00554200"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Por otra parte, </w:t>
      </w:r>
      <w:r w:rsidR="00CD0856">
        <w:rPr>
          <w:rFonts w:ascii="Tahoma" w:hAnsi="Tahoma" w:cs="Calibri"/>
          <w:sz w:val="22"/>
          <w:szCs w:val="22"/>
        </w:rPr>
        <w:t xml:space="preserve">en el ámbito distrital, provincial y regional se </w:t>
      </w:r>
      <w:r w:rsidR="000C35A5">
        <w:rPr>
          <w:rFonts w:ascii="Tahoma" w:hAnsi="Tahoma" w:cs="Calibri"/>
          <w:sz w:val="22"/>
          <w:szCs w:val="22"/>
        </w:rPr>
        <w:t xml:space="preserve">identificó en primera instancia la importancia de los estudios realizados que </w:t>
      </w:r>
      <w:r w:rsidR="00582AC4">
        <w:rPr>
          <w:rFonts w:ascii="Tahoma" w:hAnsi="Tahoma" w:cs="Calibri"/>
          <w:sz w:val="22"/>
          <w:szCs w:val="22"/>
        </w:rPr>
        <w:t>orienta</w:t>
      </w:r>
      <w:r w:rsidR="00E43671">
        <w:rPr>
          <w:rFonts w:ascii="Tahoma" w:hAnsi="Tahoma" w:cs="Calibri"/>
          <w:sz w:val="22"/>
          <w:szCs w:val="22"/>
        </w:rPr>
        <w:t>ría</w:t>
      </w:r>
      <w:r w:rsidR="00582AC4">
        <w:rPr>
          <w:rFonts w:ascii="Tahoma" w:hAnsi="Tahoma" w:cs="Calibri"/>
          <w:sz w:val="22"/>
          <w:szCs w:val="22"/>
        </w:rPr>
        <w:t xml:space="preserve">n en la región la gestión </w:t>
      </w:r>
      <w:r w:rsidR="00582AC4">
        <w:rPr>
          <w:rFonts w:ascii="Tahoma" w:hAnsi="Tahoma" w:cs="Calibri"/>
          <w:sz w:val="22"/>
          <w:szCs w:val="22"/>
        </w:rPr>
        <w:lastRenderedPageBreak/>
        <w:t xml:space="preserve">del servicio de agua y saneamiento básico. Esto fue transcendental como parte de la sensibilización y posicionamiento del tema ambiental </w:t>
      </w:r>
      <w:r w:rsidR="00E43671">
        <w:rPr>
          <w:rFonts w:ascii="Tahoma" w:hAnsi="Tahoma" w:cs="Calibri"/>
          <w:sz w:val="22"/>
          <w:szCs w:val="22"/>
        </w:rPr>
        <w:t xml:space="preserve">en las autoridades gubernamentales </w:t>
      </w:r>
      <w:r w:rsidR="00582AC4">
        <w:rPr>
          <w:rFonts w:ascii="Tahoma" w:hAnsi="Tahoma" w:cs="Calibri"/>
          <w:sz w:val="22"/>
          <w:szCs w:val="22"/>
        </w:rPr>
        <w:t xml:space="preserve">y su </w:t>
      </w:r>
      <w:r w:rsidR="0090089C">
        <w:rPr>
          <w:rFonts w:ascii="Tahoma" w:hAnsi="Tahoma" w:cs="Calibri"/>
          <w:sz w:val="22"/>
          <w:szCs w:val="22"/>
        </w:rPr>
        <w:t>transversalización en la región</w:t>
      </w:r>
      <w:r w:rsidR="00576CAD">
        <w:rPr>
          <w:rFonts w:ascii="Tahoma" w:hAnsi="Tahoma" w:cs="Calibri"/>
          <w:sz w:val="22"/>
          <w:szCs w:val="22"/>
        </w:rPr>
        <w:t xml:space="preserve"> (salud y ambiente)</w:t>
      </w:r>
      <w:r w:rsidR="00582AC4">
        <w:rPr>
          <w:rFonts w:ascii="Tahoma" w:hAnsi="Tahoma" w:cs="Calibri"/>
          <w:sz w:val="22"/>
          <w:szCs w:val="22"/>
        </w:rPr>
        <w:t xml:space="preserve">.  </w:t>
      </w:r>
      <w:r w:rsidR="0039144A">
        <w:rPr>
          <w:rFonts w:ascii="Tahoma" w:hAnsi="Tahoma" w:cs="Calibri"/>
          <w:sz w:val="22"/>
          <w:szCs w:val="22"/>
        </w:rPr>
        <w:t xml:space="preserve">Entre los estudios resalta el </w:t>
      </w:r>
      <w:r w:rsidR="00733EEB">
        <w:rPr>
          <w:rFonts w:ascii="Tahoma" w:hAnsi="Tahoma" w:cs="Calibri"/>
          <w:sz w:val="22"/>
          <w:szCs w:val="22"/>
        </w:rPr>
        <w:t>de calidad del agua para consumo humano, la línea basal sobre el estado de infraestructura de agua y saneamiento, el e</w:t>
      </w:r>
      <w:r w:rsidR="00AD25BF">
        <w:rPr>
          <w:rFonts w:ascii="Tahoma" w:hAnsi="Tahoma" w:cs="Calibri"/>
          <w:sz w:val="22"/>
          <w:szCs w:val="22"/>
        </w:rPr>
        <w:t>studio sobre política tarifaria y demanda actual y potencial del agua para uso doméstico.</w:t>
      </w:r>
    </w:p>
    <w:p w14:paraId="50929957" w14:textId="77777777" w:rsidR="0039144A" w:rsidRDefault="0039144A" w:rsidP="005E47AA">
      <w:pPr>
        <w:widowControl w:val="0"/>
        <w:autoSpaceDE w:val="0"/>
        <w:autoSpaceDN w:val="0"/>
        <w:adjustRightInd w:val="0"/>
        <w:spacing w:after="0"/>
        <w:jc w:val="both"/>
        <w:rPr>
          <w:rFonts w:ascii="Tahoma" w:hAnsi="Tahoma" w:cs="Calibri"/>
          <w:sz w:val="22"/>
          <w:szCs w:val="22"/>
        </w:rPr>
      </w:pPr>
    </w:p>
    <w:p w14:paraId="2311845C" w14:textId="77777777" w:rsidR="00DB46C8" w:rsidRDefault="0039144A"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Jun</w:t>
      </w:r>
      <w:r w:rsidR="00AD25BF">
        <w:rPr>
          <w:rFonts w:ascii="Tahoma" w:hAnsi="Tahoma" w:cs="Calibri"/>
          <w:sz w:val="22"/>
          <w:szCs w:val="22"/>
        </w:rPr>
        <w:t>to a los estudios</w:t>
      </w:r>
      <w:r w:rsidR="008957A7">
        <w:rPr>
          <w:rFonts w:ascii="Tahoma" w:hAnsi="Tahoma" w:cs="Calibri"/>
          <w:sz w:val="22"/>
          <w:szCs w:val="22"/>
        </w:rPr>
        <w:t>,</w:t>
      </w:r>
      <w:r w:rsidR="00AD25BF">
        <w:rPr>
          <w:rFonts w:ascii="Tahoma" w:hAnsi="Tahoma" w:cs="Calibri"/>
          <w:sz w:val="22"/>
          <w:szCs w:val="22"/>
        </w:rPr>
        <w:t xml:space="preserve"> el PC </w:t>
      </w:r>
      <w:r w:rsidR="00E07F0E">
        <w:rPr>
          <w:rFonts w:ascii="Tahoma" w:hAnsi="Tahoma" w:cs="Calibri"/>
          <w:sz w:val="22"/>
          <w:szCs w:val="22"/>
        </w:rPr>
        <w:t>brindó</w:t>
      </w:r>
      <w:r>
        <w:rPr>
          <w:rFonts w:ascii="Tahoma" w:hAnsi="Tahoma" w:cs="Calibri"/>
          <w:sz w:val="22"/>
          <w:szCs w:val="22"/>
        </w:rPr>
        <w:t xml:space="preserve"> a las autoridades gubernamentales e institucionales en m</w:t>
      </w:r>
      <w:r w:rsidR="008957A7">
        <w:rPr>
          <w:rFonts w:ascii="Tahoma" w:hAnsi="Tahoma" w:cs="Calibri"/>
          <w:sz w:val="22"/>
          <w:szCs w:val="22"/>
        </w:rPr>
        <w:t xml:space="preserve">ateria de salud y ambiente </w:t>
      </w:r>
      <w:r>
        <w:rPr>
          <w:rFonts w:ascii="Tahoma" w:hAnsi="Tahoma" w:cs="Calibri"/>
          <w:sz w:val="22"/>
          <w:szCs w:val="22"/>
        </w:rPr>
        <w:t xml:space="preserve">un </w:t>
      </w:r>
      <w:r w:rsidR="00983C94">
        <w:rPr>
          <w:rFonts w:ascii="Tahoma" w:hAnsi="Tahoma" w:cs="Calibri"/>
          <w:sz w:val="22"/>
          <w:szCs w:val="22"/>
        </w:rPr>
        <w:t>grupo de capacitaciones</w:t>
      </w:r>
      <w:r w:rsidR="00314816">
        <w:rPr>
          <w:rFonts w:ascii="Tahoma" w:hAnsi="Tahoma" w:cs="Calibri"/>
          <w:sz w:val="22"/>
          <w:szCs w:val="22"/>
        </w:rPr>
        <w:t xml:space="preserve"> para cumplir con el indicador y su respectiva meta</w:t>
      </w:r>
      <w:r w:rsidR="009448F0">
        <w:rPr>
          <w:rStyle w:val="FootnoteReference"/>
          <w:rFonts w:ascii="Tahoma" w:hAnsi="Tahoma"/>
          <w:sz w:val="22"/>
          <w:szCs w:val="22"/>
        </w:rPr>
        <w:footnoteReference w:id="51"/>
      </w:r>
      <w:r w:rsidR="00983C94">
        <w:rPr>
          <w:rFonts w:ascii="Tahoma" w:hAnsi="Tahoma" w:cs="Calibri"/>
          <w:sz w:val="22"/>
          <w:szCs w:val="22"/>
        </w:rPr>
        <w:t xml:space="preserve">. </w:t>
      </w:r>
      <w:r w:rsidR="00E07F0E">
        <w:rPr>
          <w:rFonts w:ascii="Tahoma" w:hAnsi="Tahoma" w:cs="Calibri"/>
          <w:sz w:val="22"/>
          <w:szCs w:val="22"/>
        </w:rPr>
        <w:t xml:space="preserve">Entre las más destacadas </w:t>
      </w:r>
      <w:r w:rsidR="00976B0A">
        <w:rPr>
          <w:rFonts w:ascii="Tahoma" w:hAnsi="Tahoma" w:cs="Calibri"/>
          <w:sz w:val="22"/>
          <w:szCs w:val="22"/>
        </w:rPr>
        <w:t xml:space="preserve">resaltan </w:t>
      </w:r>
      <w:r w:rsidR="00314816">
        <w:rPr>
          <w:rFonts w:ascii="Tahoma" w:hAnsi="Tahoma" w:cs="Calibri"/>
          <w:sz w:val="22"/>
          <w:szCs w:val="22"/>
        </w:rPr>
        <w:t xml:space="preserve">los 108 funcionarios y técnicos </w:t>
      </w:r>
      <w:r w:rsidR="00010D8E">
        <w:rPr>
          <w:rFonts w:ascii="Tahoma" w:hAnsi="Tahoma" w:cs="Calibri"/>
          <w:sz w:val="22"/>
          <w:szCs w:val="22"/>
        </w:rPr>
        <w:t xml:space="preserve">de OMSABA </w:t>
      </w:r>
      <w:r w:rsidR="00314816">
        <w:rPr>
          <w:rFonts w:ascii="Tahoma" w:hAnsi="Tahoma" w:cs="Calibri"/>
          <w:sz w:val="22"/>
          <w:szCs w:val="22"/>
        </w:rPr>
        <w:t>que recibieron</w:t>
      </w:r>
      <w:r w:rsidR="00976B0A">
        <w:rPr>
          <w:rFonts w:ascii="Tahoma" w:hAnsi="Tahoma" w:cs="Calibri"/>
          <w:sz w:val="22"/>
          <w:szCs w:val="22"/>
        </w:rPr>
        <w:t xml:space="preserve"> capacitaciones sobre gestión de proyectos de saneamiento básico rural en relación al uso y manejo del recur</w:t>
      </w:r>
      <w:r w:rsidR="00010D8E">
        <w:rPr>
          <w:rFonts w:ascii="Tahoma" w:hAnsi="Tahoma" w:cs="Calibri"/>
          <w:sz w:val="22"/>
          <w:szCs w:val="22"/>
        </w:rPr>
        <w:t>so hídrico con adaptación al CC</w:t>
      </w:r>
      <w:r w:rsidR="008D6C99">
        <w:rPr>
          <w:rFonts w:ascii="Tahoma" w:hAnsi="Tahoma" w:cs="Calibri"/>
          <w:sz w:val="22"/>
          <w:szCs w:val="22"/>
        </w:rPr>
        <w:t>.</w:t>
      </w:r>
      <w:r w:rsidR="00E07F0E">
        <w:rPr>
          <w:rFonts w:ascii="Tahoma" w:hAnsi="Tahoma" w:cs="Calibri"/>
          <w:sz w:val="22"/>
          <w:szCs w:val="22"/>
        </w:rPr>
        <w:t xml:space="preserve"> </w:t>
      </w:r>
      <w:r w:rsidR="008957A7">
        <w:rPr>
          <w:rFonts w:ascii="Tahoma" w:hAnsi="Tahoma" w:cs="Calibri"/>
          <w:sz w:val="22"/>
          <w:szCs w:val="22"/>
        </w:rPr>
        <w:t xml:space="preserve">También el programa </w:t>
      </w:r>
      <w:r w:rsidR="000C7A46">
        <w:rPr>
          <w:rFonts w:ascii="Tahoma" w:hAnsi="Tahoma" w:cs="Calibri"/>
          <w:sz w:val="22"/>
          <w:szCs w:val="22"/>
        </w:rPr>
        <w:t>brindó a 160 miembros de los 32 Comités de JASS</w:t>
      </w:r>
      <w:r w:rsidR="0097408D">
        <w:rPr>
          <w:rFonts w:ascii="Tahoma" w:hAnsi="Tahoma" w:cs="Calibri"/>
          <w:sz w:val="22"/>
          <w:szCs w:val="22"/>
        </w:rPr>
        <w:t xml:space="preserve"> de las dos microcuencas, 21 funcionarios de OMSABA de 8 municipios y 11 representantes de salud capacitaci</w:t>
      </w:r>
      <w:r w:rsidR="008C08E2">
        <w:rPr>
          <w:rFonts w:ascii="Tahoma" w:hAnsi="Tahoma" w:cs="Calibri"/>
          <w:sz w:val="22"/>
          <w:szCs w:val="22"/>
        </w:rPr>
        <w:t>ón sobre la transversalización de las medidas de adaptación al CC en sus responsabilidades y tares.</w:t>
      </w:r>
      <w:r w:rsidR="008957A7">
        <w:rPr>
          <w:rFonts w:ascii="Tahoma" w:hAnsi="Tahoma" w:cs="Calibri"/>
          <w:sz w:val="22"/>
          <w:szCs w:val="22"/>
        </w:rPr>
        <w:t xml:space="preserve"> </w:t>
      </w:r>
    </w:p>
    <w:p w14:paraId="720F8A85" w14:textId="77777777" w:rsidR="000C5C64" w:rsidRDefault="000C5C64" w:rsidP="005E47AA">
      <w:pPr>
        <w:widowControl w:val="0"/>
        <w:autoSpaceDE w:val="0"/>
        <w:autoSpaceDN w:val="0"/>
        <w:adjustRightInd w:val="0"/>
        <w:spacing w:after="0"/>
        <w:jc w:val="both"/>
        <w:rPr>
          <w:rFonts w:ascii="Tahoma" w:hAnsi="Tahoma" w:cs="Calibri"/>
          <w:sz w:val="22"/>
          <w:szCs w:val="22"/>
        </w:rPr>
      </w:pPr>
    </w:p>
    <w:p w14:paraId="59420CFF" w14:textId="77777777" w:rsidR="00DA002B" w:rsidRDefault="00DC3DA5"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El propósito del programa </w:t>
      </w:r>
      <w:r w:rsidR="00AE5507">
        <w:rPr>
          <w:rFonts w:ascii="Tahoma" w:hAnsi="Tahoma" w:cs="Calibri"/>
          <w:sz w:val="22"/>
          <w:szCs w:val="22"/>
        </w:rPr>
        <w:t xml:space="preserve">plasmado en el </w:t>
      </w:r>
      <w:r w:rsidR="00AE5507" w:rsidRPr="00AE5507">
        <w:rPr>
          <w:rFonts w:ascii="Tahoma" w:hAnsi="Tahoma" w:cs="Calibri"/>
          <w:b/>
          <w:sz w:val="22"/>
          <w:szCs w:val="22"/>
        </w:rPr>
        <w:t xml:space="preserve">producto </w:t>
      </w:r>
      <w:r w:rsidR="00E73155">
        <w:rPr>
          <w:rFonts w:ascii="Tahoma" w:hAnsi="Tahoma" w:cs="Calibri"/>
          <w:b/>
          <w:sz w:val="22"/>
          <w:szCs w:val="22"/>
        </w:rPr>
        <w:t>1.</w:t>
      </w:r>
      <w:r w:rsidR="00AE5507" w:rsidRPr="00AE5507">
        <w:rPr>
          <w:rFonts w:ascii="Tahoma" w:hAnsi="Tahoma" w:cs="Calibri"/>
          <w:b/>
          <w:sz w:val="22"/>
          <w:szCs w:val="22"/>
        </w:rPr>
        <w:t>4</w:t>
      </w:r>
      <w:r w:rsidR="00AE5507">
        <w:rPr>
          <w:rFonts w:ascii="Tahoma" w:hAnsi="Tahoma" w:cs="Calibri"/>
          <w:sz w:val="22"/>
          <w:szCs w:val="22"/>
        </w:rPr>
        <w:t xml:space="preserve"> </w:t>
      </w:r>
      <w:r w:rsidR="003471D6">
        <w:rPr>
          <w:rFonts w:ascii="Tahoma" w:hAnsi="Tahoma" w:cs="Calibri"/>
          <w:sz w:val="22"/>
          <w:szCs w:val="22"/>
        </w:rPr>
        <w:t>era</w:t>
      </w:r>
      <w:r>
        <w:rPr>
          <w:rFonts w:ascii="Tahoma" w:hAnsi="Tahoma" w:cs="Calibri"/>
          <w:sz w:val="22"/>
          <w:szCs w:val="22"/>
        </w:rPr>
        <w:t xml:space="preserve"> mejorar las capacidades de los gobiernos locales, provinciales y regionales en función de diseñar e implementar un sistema de gestión ambienta</w:t>
      </w:r>
      <w:r w:rsidR="00AE5507">
        <w:rPr>
          <w:rFonts w:ascii="Tahoma" w:hAnsi="Tahoma" w:cs="Calibri"/>
          <w:sz w:val="22"/>
          <w:szCs w:val="22"/>
        </w:rPr>
        <w:t>l descentralizado</w:t>
      </w:r>
      <w:r>
        <w:rPr>
          <w:rFonts w:ascii="Tahoma" w:hAnsi="Tahoma" w:cs="Calibri"/>
          <w:sz w:val="22"/>
          <w:szCs w:val="22"/>
        </w:rPr>
        <w:t xml:space="preserve"> sobr</w:t>
      </w:r>
      <w:r w:rsidR="00AE5507">
        <w:rPr>
          <w:rFonts w:ascii="Tahoma" w:hAnsi="Tahoma" w:cs="Calibri"/>
          <w:sz w:val="22"/>
          <w:szCs w:val="22"/>
        </w:rPr>
        <w:t>e la adaptación al CC. Para medir e</w:t>
      </w:r>
      <w:r w:rsidR="002F47BC">
        <w:rPr>
          <w:rFonts w:ascii="Tahoma" w:hAnsi="Tahoma" w:cs="Calibri"/>
          <w:sz w:val="22"/>
          <w:szCs w:val="22"/>
        </w:rPr>
        <w:t>ste</w:t>
      </w:r>
      <w:r w:rsidR="00AE5507">
        <w:rPr>
          <w:rFonts w:ascii="Tahoma" w:hAnsi="Tahoma" w:cs="Calibri"/>
          <w:sz w:val="22"/>
          <w:szCs w:val="22"/>
        </w:rPr>
        <w:t xml:space="preserve"> resultado el PC </w:t>
      </w:r>
      <w:r w:rsidR="002F47BC">
        <w:rPr>
          <w:rFonts w:ascii="Tahoma" w:hAnsi="Tahoma" w:cs="Calibri"/>
          <w:sz w:val="22"/>
          <w:szCs w:val="22"/>
        </w:rPr>
        <w:t xml:space="preserve">formuló un </w:t>
      </w:r>
      <w:r w:rsidR="002F47BC" w:rsidRPr="007F3177">
        <w:rPr>
          <w:rFonts w:ascii="Tahoma" w:hAnsi="Tahoma" w:cs="Calibri"/>
          <w:b/>
          <w:sz w:val="22"/>
          <w:szCs w:val="22"/>
        </w:rPr>
        <w:t>indicador</w:t>
      </w:r>
      <w:r w:rsidR="002F47BC">
        <w:rPr>
          <w:rFonts w:ascii="Tahoma" w:hAnsi="Tahoma" w:cs="Calibri"/>
          <w:sz w:val="22"/>
          <w:szCs w:val="22"/>
        </w:rPr>
        <w:t xml:space="preserve"> sobre el número de gobiernos </w:t>
      </w:r>
      <w:r w:rsidR="00666759">
        <w:rPr>
          <w:rFonts w:ascii="Tahoma" w:hAnsi="Tahoma" w:cs="Calibri"/>
          <w:sz w:val="22"/>
          <w:szCs w:val="22"/>
        </w:rPr>
        <w:t xml:space="preserve">regionales y </w:t>
      </w:r>
      <w:r w:rsidR="002F47BC">
        <w:rPr>
          <w:rFonts w:ascii="Tahoma" w:hAnsi="Tahoma" w:cs="Calibri"/>
          <w:sz w:val="22"/>
          <w:szCs w:val="22"/>
        </w:rPr>
        <w:t xml:space="preserve">locales que han mejorado sus capacidades y definió como su </w:t>
      </w:r>
      <w:r w:rsidR="002F47BC" w:rsidRPr="007F3177">
        <w:rPr>
          <w:rFonts w:ascii="Tahoma" w:hAnsi="Tahoma" w:cs="Calibri"/>
          <w:b/>
          <w:sz w:val="22"/>
          <w:szCs w:val="22"/>
        </w:rPr>
        <w:t>meta</w:t>
      </w:r>
      <w:r w:rsidR="002F47BC">
        <w:rPr>
          <w:rFonts w:ascii="Tahoma" w:hAnsi="Tahoma" w:cs="Calibri"/>
          <w:sz w:val="22"/>
          <w:szCs w:val="22"/>
        </w:rPr>
        <w:t xml:space="preserve"> que </w:t>
      </w:r>
      <w:proofErr w:type="gramStart"/>
      <w:r w:rsidR="002F47BC">
        <w:rPr>
          <w:rFonts w:ascii="Tahoma" w:hAnsi="Tahoma" w:cs="Calibri"/>
          <w:sz w:val="22"/>
          <w:szCs w:val="22"/>
        </w:rPr>
        <w:t>fueran</w:t>
      </w:r>
      <w:proofErr w:type="gramEnd"/>
      <w:r w:rsidR="002F47BC">
        <w:rPr>
          <w:rFonts w:ascii="Tahoma" w:hAnsi="Tahoma" w:cs="Calibri"/>
          <w:sz w:val="22"/>
          <w:szCs w:val="22"/>
        </w:rPr>
        <w:t xml:space="preserve"> en los nueve gobiernos locales</w:t>
      </w:r>
      <w:r w:rsidR="00666759">
        <w:rPr>
          <w:rFonts w:ascii="Tahoma" w:hAnsi="Tahoma" w:cs="Calibri"/>
          <w:sz w:val="22"/>
          <w:szCs w:val="22"/>
        </w:rPr>
        <w:t xml:space="preserve"> y los dos gobiernos regionales</w:t>
      </w:r>
      <w:r w:rsidR="002F47BC">
        <w:rPr>
          <w:rFonts w:ascii="Tahoma" w:hAnsi="Tahoma" w:cs="Calibri"/>
          <w:sz w:val="22"/>
          <w:szCs w:val="22"/>
        </w:rPr>
        <w:t xml:space="preserve">. </w:t>
      </w:r>
    </w:p>
    <w:p w14:paraId="55F97611" w14:textId="77777777" w:rsidR="007B42C7" w:rsidRDefault="007B42C7" w:rsidP="005E47AA">
      <w:pPr>
        <w:widowControl w:val="0"/>
        <w:autoSpaceDE w:val="0"/>
        <w:autoSpaceDN w:val="0"/>
        <w:adjustRightInd w:val="0"/>
        <w:spacing w:after="0"/>
        <w:jc w:val="both"/>
        <w:rPr>
          <w:rFonts w:ascii="Tahoma" w:hAnsi="Tahoma" w:cs="Calibri"/>
          <w:sz w:val="22"/>
          <w:szCs w:val="22"/>
        </w:rPr>
      </w:pPr>
    </w:p>
    <w:p w14:paraId="5E334570" w14:textId="77777777" w:rsidR="004D0FA3" w:rsidRDefault="00C42CE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w:t>
      </w:r>
      <w:r w:rsidR="00F55D1A">
        <w:rPr>
          <w:rFonts w:ascii="Tahoma" w:hAnsi="Tahoma" w:cs="Calibri"/>
          <w:sz w:val="22"/>
          <w:szCs w:val="22"/>
        </w:rPr>
        <w:t xml:space="preserve">l PC </w:t>
      </w:r>
      <w:r>
        <w:rPr>
          <w:rFonts w:ascii="Tahoma" w:hAnsi="Tahoma" w:cs="Calibri"/>
          <w:sz w:val="22"/>
          <w:szCs w:val="22"/>
        </w:rPr>
        <w:t>logró mejorar</w:t>
      </w:r>
      <w:r w:rsidR="00F55D1A">
        <w:rPr>
          <w:rFonts w:ascii="Tahoma" w:hAnsi="Tahoma" w:cs="Calibri"/>
          <w:sz w:val="22"/>
          <w:szCs w:val="22"/>
        </w:rPr>
        <w:t xml:space="preserve"> las capacidades de los </w:t>
      </w:r>
      <w:r w:rsidR="00CF3958" w:rsidRPr="00CF3958">
        <w:rPr>
          <w:rFonts w:ascii="Tahoma" w:hAnsi="Tahoma" w:cs="Calibri"/>
          <w:i/>
          <w:sz w:val="22"/>
          <w:szCs w:val="22"/>
        </w:rPr>
        <w:t xml:space="preserve">dos </w:t>
      </w:r>
      <w:r w:rsidR="00F55D1A" w:rsidRPr="00CF3958">
        <w:rPr>
          <w:rFonts w:ascii="Tahoma" w:hAnsi="Tahoma" w:cs="Calibri"/>
          <w:i/>
          <w:sz w:val="22"/>
          <w:szCs w:val="22"/>
        </w:rPr>
        <w:t>gobiernos</w:t>
      </w:r>
      <w:r w:rsidR="004D0FA3" w:rsidRPr="00CF3958">
        <w:rPr>
          <w:rFonts w:ascii="Tahoma" w:hAnsi="Tahoma" w:cs="Calibri"/>
          <w:i/>
          <w:sz w:val="22"/>
          <w:szCs w:val="22"/>
        </w:rPr>
        <w:t xml:space="preserve"> regionales</w:t>
      </w:r>
      <w:r w:rsidR="00E51116">
        <w:rPr>
          <w:rFonts w:ascii="Tahoma" w:hAnsi="Tahoma" w:cs="Calibri"/>
          <w:sz w:val="22"/>
          <w:szCs w:val="22"/>
        </w:rPr>
        <w:t xml:space="preserve"> en cumplimiento de su indicador y meta,</w:t>
      </w:r>
      <w:r w:rsidR="00F55D1A">
        <w:rPr>
          <w:rFonts w:ascii="Tahoma" w:hAnsi="Tahoma" w:cs="Calibri"/>
          <w:sz w:val="22"/>
          <w:szCs w:val="22"/>
        </w:rPr>
        <w:t xml:space="preserve"> en materia de diseño e implementación del sistema de gestión am</w:t>
      </w:r>
      <w:r>
        <w:rPr>
          <w:rFonts w:ascii="Tahoma" w:hAnsi="Tahoma" w:cs="Calibri"/>
          <w:sz w:val="22"/>
          <w:szCs w:val="22"/>
        </w:rPr>
        <w:t xml:space="preserve">biental descentralizado mediante su </w:t>
      </w:r>
      <w:r w:rsidR="00F55D1A">
        <w:rPr>
          <w:rFonts w:ascii="Tahoma" w:hAnsi="Tahoma" w:cs="Calibri"/>
          <w:sz w:val="22"/>
          <w:szCs w:val="22"/>
        </w:rPr>
        <w:t xml:space="preserve"> contribución </w:t>
      </w:r>
      <w:r w:rsidR="004D0FA3">
        <w:rPr>
          <w:rFonts w:ascii="Tahoma" w:hAnsi="Tahoma" w:cs="Calibri"/>
          <w:sz w:val="22"/>
          <w:szCs w:val="22"/>
        </w:rPr>
        <w:t>en</w:t>
      </w:r>
      <w:r w:rsidR="00F55D1A">
        <w:rPr>
          <w:rFonts w:ascii="Tahoma" w:hAnsi="Tahoma" w:cs="Calibri"/>
          <w:sz w:val="22"/>
          <w:szCs w:val="22"/>
        </w:rPr>
        <w:t xml:space="preserve"> la elaboración de las Estrategias Regionales de </w:t>
      </w:r>
      <w:r w:rsidR="00E764D5">
        <w:rPr>
          <w:rFonts w:ascii="Tahoma" w:hAnsi="Tahoma" w:cs="Calibri"/>
          <w:sz w:val="22"/>
          <w:szCs w:val="22"/>
        </w:rPr>
        <w:t xml:space="preserve">Adaptación frente al Cambio Climático en Cusco y Apurímac y su respectivo apoyo en las hojas de ruta para </w:t>
      </w:r>
      <w:r w:rsidR="00E92934">
        <w:rPr>
          <w:rFonts w:ascii="Tahoma" w:hAnsi="Tahoma" w:cs="Calibri"/>
          <w:sz w:val="22"/>
          <w:szCs w:val="22"/>
        </w:rPr>
        <w:t>la</w:t>
      </w:r>
      <w:r w:rsidR="00E764D5">
        <w:rPr>
          <w:rFonts w:ascii="Tahoma" w:hAnsi="Tahoma" w:cs="Calibri"/>
          <w:sz w:val="22"/>
          <w:szCs w:val="22"/>
        </w:rPr>
        <w:t xml:space="preserve"> implementa</w:t>
      </w:r>
      <w:r w:rsidR="001D3731">
        <w:rPr>
          <w:rFonts w:ascii="Tahoma" w:hAnsi="Tahoma" w:cs="Calibri"/>
          <w:sz w:val="22"/>
          <w:szCs w:val="22"/>
        </w:rPr>
        <w:t xml:space="preserve">ción en cada región. </w:t>
      </w:r>
      <w:r w:rsidR="00EC1838">
        <w:rPr>
          <w:rFonts w:ascii="Tahoma" w:hAnsi="Tahoma" w:cs="Calibri"/>
          <w:sz w:val="22"/>
          <w:szCs w:val="22"/>
        </w:rPr>
        <w:t xml:space="preserve">Para lograrlo </w:t>
      </w:r>
      <w:r w:rsidR="00C5344D">
        <w:rPr>
          <w:rFonts w:ascii="Tahoma" w:hAnsi="Tahoma" w:cs="Calibri"/>
          <w:sz w:val="22"/>
          <w:szCs w:val="22"/>
        </w:rPr>
        <w:t xml:space="preserve">de acuerdo al registro presentado en los informes de seguimiento del PC y su tabla de beneficiarios de su sistema de seguimiento programático </w:t>
      </w:r>
      <w:r w:rsidR="008D6FA0">
        <w:rPr>
          <w:rFonts w:ascii="Tahoma" w:hAnsi="Tahoma" w:cs="Calibri"/>
          <w:sz w:val="22"/>
          <w:szCs w:val="22"/>
        </w:rPr>
        <w:t xml:space="preserve">corroborado en la visita de campo, </w:t>
      </w:r>
      <w:r w:rsidR="00EC1838">
        <w:rPr>
          <w:rFonts w:ascii="Tahoma" w:hAnsi="Tahoma" w:cs="Calibri"/>
          <w:sz w:val="22"/>
          <w:szCs w:val="22"/>
        </w:rPr>
        <w:t>el programa colaboró con la realización de un estudio de investigación en ordenamiento territorial para la gestión ambiental</w:t>
      </w:r>
      <w:r w:rsidR="00074AE0">
        <w:rPr>
          <w:rFonts w:ascii="Tahoma" w:hAnsi="Tahoma" w:cs="Calibri"/>
          <w:sz w:val="22"/>
          <w:szCs w:val="22"/>
        </w:rPr>
        <w:t>;</w:t>
      </w:r>
      <w:r w:rsidR="00D5057E">
        <w:rPr>
          <w:rFonts w:ascii="Tahoma" w:hAnsi="Tahoma" w:cs="Calibri"/>
          <w:sz w:val="22"/>
          <w:szCs w:val="22"/>
        </w:rPr>
        <w:t xml:space="preserve"> un reporte sobre el Estado del Medio </w:t>
      </w:r>
      <w:r w:rsidR="00F871D0">
        <w:rPr>
          <w:rFonts w:ascii="Tahoma" w:hAnsi="Tahoma" w:cs="Calibri"/>
          <w:sz w:val="22"/>
          <w:szCs w:val="22"/>
        </w:rPr>
        <w:t>Ambiente en las microcuencas;</w:t>
      </w:r>
      <w:r w:rsidR="00074AE0">
        <w:rPr>
          <w:rFonts w:ascii="Tahoma" w:hAnsi="Tahoma" w:cs="Calibri"/>
          <w:sz w:val="22"/>
          <w:szCs w:val="22"/>
        </w:rPr>
        <w:t xml:space="preserve"> en </w:t>
      </w:r>
      <w:r w:rsidR="00074AE0" w:rsidRPr="00061988">
        <w:rPr>
          <w:rFonts w:ascii="Tahoma" w:hAnsi="Tahoma" w:cs="Calibri"/>
          <w:sz w:val="22"/>
          <w:szCs w:val="22"/>
        </w:rPr>
        <w:t>talleres</w:t>
      </w:r>
      <w:r w:rsidR="00074AE0">
        <w:rPr>
          <w:rFonts w:ascii="Tahoma" w:hAnsi="Tahoma" w:cs="Calibri"/>
          <w:sz w:val="22"/>
          <w:szCs w:val="22"/>
        </w:rPr>
        <w:t xml:space="preserve"> de información y comunicación sobre conflictos socio ambientales; y la realización del Diplomado en Ciencia y Gestión frente al Cambio Climático.</w:t>
      </w:r>
    </w:p>
    <w:p w14:paraId="6FFBBCAA" w14:textId="77777777" w:rsidR="006415C6" w:rsidRDefault="006415C6" w:rsidP="005E47AA">
      <w:pPr>
        <w:widowControl w:val="0"/>
        <w:autoSpaceDE w:val="0"/>
        <w:autoSpaceDN w:val="0"/>
        <w:adjustRightInd w:val="0"/>
        <w:spacing w:after="0"/>
        <w:jc w:val="both"/>
        <w:rPr>
          <w:rFonts w:ascii="Tahoma" w:hAnsi="Tahoma" w:cs="Calibri"/>
          <w:sz w:val="22"/>
          <w:szCs w:val="22"/>
        </w:rPr>
      </w:pPr>
    </w:p>
    <w:p w14:paraId="3846A388" w14:textId="6E8EE14A" w:rsidR="00E73E34" w:rsidRDefault="006415C6"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Otra forma como el PC colaboró para mejorar las cap</w:t>
      </w:r>
      <w:r w:rsidR="00C62525">
        <w:rPr>
          <w:rFonts w:ascii="Tahoma" w:hAnsi="Tahoma" w:cs="Calibri"/>
          <w:sz w:val="22"/>
          <w:szCs w:val="22"/>
        </w:rPr>
        <w:t>acidades para el diseño e implementación del sistema de gestión fue a través de fortalecer al AMSAT. Para esto el programa apoyó para concluir el Plan de Fortalecimiento en Gestión Ambiental Adaptativa frente al Cambio Climático</w:t>
      </w:r>
      <w:r w:rsidR="00B84A65">
        <w:rPr>
          <w:rFonts w:ascii="Tahoma" w:hAnsi="Tahoma" w:cs="Calibri"/>
          <w:sz w:val="22"/>
          <w:szCs w:val="22"/>
        </w:rPr>
        <w:t xml:space="preserve"> de la AMSAT, así como brind</w:t>
      </w:r>
      <w:r w:rsidR="00E73E34">
        <w:rPr>
          <w:rFonts w:ascii="Tahoma" w:hAnsi="Tahoma" w:cs="Calibri"/>
          <w:sz w:val="22"/>
          <w:szCs w:val="22"/>
        </w:rPr>
        <w:t xml:space="preserve">ó </w:t>
      </w:r>
      <w:r w:rsidR="00E73E34" w:rsidRPr="00081156">
        <w:rPr>
          <w:rFonts w:ascii="Tahoma" w:hAnsi="Tahoma" w:cs="Calibri"/>
          <w:sz w:val="22"/>
          <w:szCs w:val="22"/>
        </w:rPr>
        <w:t>asistencia técnic</w:t>
      </w:r>
      <w:r w:rsidR="00B84A65" w:rsidRPr="00081156">
        <w:rPr>
          <w:rFonts w:ascii="Tahoma" w:hAnsi="Tahoma" w:cs="Calibri"/>
          <w:sz w:val="22"/>
          <w:szCs w:val="22"/>
        </w:rPr>
        <w:t>a</w:t>
      </w:r>
      <w:r w:rsidR="00B84A65">
        <w:rPr>
          <w:rFonts w:ascii="Tahoma" w:hAnsi="Tahoma" w:cs="Calibri"/>
          <w:sz w:val="22"/>
          <w:szCs w:val="22"/>
        </w:rPr>
        <w:t xml:space="preserve"> a la gerencia ambiental de esta instancia representativa de las dos regiones.</w:t>
      </w:r>
    </w:p>
    <w:p w14:paraId="08FC6DFA" w14:textId="77777777" w:rsidR="00896054" w:rsidRDefault="00896054"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lastRenderedPageBreak/>
        <w:t>En términos de</w:t>
      </w:r>
      <w:r w:rsidR="00C01464">
        <w:rPr>
          <w:rFonts w:ascii="Tahoma" w:hAnsi="Tahoma" w:cs="Calibri"/>
          <w:sz w:val="22"/>
          <w:szCs w:val="22"/>
        </w:rPr>
        <w:t xml:space="preserve"> </w:t>
      </w:r>
      <w:r w:rsidRPr="00B70608">
        <w:rPr>
          <w:rFonts w:ascii="Tahoma" w:hAnsi="Tahoma" w:cs="Calibri"/>
          <w:sz w:val="22"/>
          <w:szCs w:val="22"/>
        </w:rPr>
        <w:t>capacitaciones</w:t>
      </w:r>
      <w:r>
        <w:rPr>
          <w:rFonts w:ascii="Tahoma" w:hAnsi="Tahoma" w:cs="Calibri"/>
          <w:sz w:val="22"/>
          <w:szCs w:val="22"/>
        </w:rPr>
        <w:t xml:space="preserve"> brindadas, </w:t>
      </w:r>
      <w:r w:rsidR="00594017">
        <w:rPr>
          <w:rFonts w:ascii="Tahoma" w:hAnsi="Tahoma" w:cs="Calibri"/>
          <w:sz w:val="22"/>
          <w:szCs w:val="22"/>
        </w:rPr>
        <w:t>44 funcionarios y técnicos de Cusco y Apurímac obtuvieron su diplomado en Ciencia y Gestión frente al Cambio Climático. También se desarrollaron</w:t>
      </w:r>
      <w:r>
        <w:rPr>
          <w:rFonts w:ascii="Tahoma" w:hAnsi="Tahoma" w:cs="Calibri"/>
          <w:sz w:val="22"/>
          <w:szCs w:val="22"/>
        </w:rPr>
        <w:t xml:space="preserve"> 12 talleres de información y comunicación sobre conflictos socio ambientales en Chumbivilcas y Cotabambas con la asistencia de </w:t>
      </w:r>
      <w:r w:rsidR="00A407E2">
        <w:rPr>
          <w:rFonts w:ascii="Tahoma" w:hAnsi="Tahoma" w:cs="Calibri"/>
          <w:sz w:val="22"/>
          <w:szCs w:val="22"/>
        </w:rPr>
        <w:t>108</w:t>
      </w:r>
      <w:r>
        <w:rPr>
          <w:rFonts w:ascii="Tahoma" w:hAnsi="Tahoma" w:cs="Calibri"/>
          <w:sz w:val="22"/>
          <w:szCs w:val="22"/>
        </w:rPr>
        <w:t xml:space="preserve">  </w:t>
      </w:r>
      <w:r w:rsidR="00061988">
        <w:rPr>
          <w:rFonts w:ascii="Tahoma" w:hAnsi="Tahoma" w:cs="Calibri"/>
          <w:sz w:val="22"/>
          <w:szCs w:val="22"/>
        </w:rPr>
        <w:t>funcionarios</w:t>
      </w:r>
      <w:r w:rsidR="00A407E2">
        <w:rPr>
          <w:rFonts w:ascii="Tahoma" w:hAnsi="Tahoma" w:cs="Calibri"/>
          <w:sz w:val="22"/>
          <w:szCs w:val="22"/>
        </w:rPr>
        <w:t xml:space="preserve">, técnicos </w:t>
      </w:r>
      <w:r w:rsidR="00061988">
        <w:rPr>
          <w:rFonts w:ascii="Tahoma" w:hAnsi="Tahoma" w:cs="Calibri"/>
          <w:sz w:val="22"/>
          <w:szCs w:val="22"/>
        </w:rPr>
        <w:t>municipales y líderes locales</w:t>
      </w:r>
      <w:r>
        <w:rPr>
          <w:rFonts w:ascii="Tahoma" w:hAnsi="Tahoma" w:cs="Calibri"/>
          <w:sz w:val="22"/>
          <w:szCs w:val="22"/>
        </w:rPr>
        <w:t xml:space="preserve"> de acuerdo a su registro de beneficiarios.  </w:t>
      </w:r>
    </w:p>
    <w:p w14:paraId="5713D3EE" w14:textId="77777777" w:rsidR="00896054" w:rsidRDefault="00896054" w:rsidP="005E47AA">
      <w:pPr>
        <w:widowControl w:val="0"/>
        <w:autoSpaceDE w:val="0"/>
        <w:autoSpaceDN w:val="0"/>
        <w:adjustRightInd w:val="0"/>
        <w:spacing w:after="0"/>
        <w:jc w:val="both"/>
        <w:rPr>
          <w:rFonts w:ascii="Tahoma" w:hAnsi="Tahoma" w:cs="Calibri"/>
          <w:sz w:val="22"/>
          <w:szCs w:val="22"/>
        </w:rPr>
      </w:pPr>
    </w:p>
    <w:p w14:paraId="2EB62F92" w14:textId="77777777" w:rsidR="00E73E34" w:rsidRDefault="00E73E34"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Como parte de las herramientas para mejorar las capacidades regionales en materia de gestión ambiental el PC fortaleció el sistema de monitoreo climatológico del SENAMHI mediante la instalación de dos estaciones meteorológicas satelitales </w:t>
      </w:r>
      <w:r w:rsidR="00D5057E">
        <w:rPr>
          <w:rFonts w:ascii="Tahoma" w:hAnsi="Tahoma" w:cs="Calibri"/>
          <w:sz w:val="22"/>
          <w:szCs w:val="22"/>
        </w:rPr>
        <w:t>articuladas al Sistema de Alerta Temprana del Perú</w:t>
      </w:r>
      <w:r w:rsidR="0076022A">
        <w:rPr>
          <w:rFonts w:ascii="Tahoma" w:hAnsi="Tahoma" w:cs="Calibri"/>
          <w:sz w:val="22"/>
          <w:szCs w:val="22"/>
        </w:rPr>
        <w:t xml:space="preserve"> (</w:t>
      </w:r>
      <w:r w:rsidR="0076022A" w:rsidRPr="00081156">
        <w:rPr>
          <w:rFonts w:ascii="Tahoma" w:hAnsi="Tahoma" w:cs="Calibri"/>
          <w:sz w:val="22"/>
          <w:szCs w:val="22"/>
        </w:rPr>
        <w:t>equipamiento</w:t>
      </w:r>
      <w:r w:rsidR="0076022A">
        <w:rPr>
          <w:rFonts w:ascii="Tahoma" w:hAnsi="Tahoma" w:cs="Calibri"/>
          <w:sz w:val="22"/>
          <w:szCs w:val="22"/>
        </w:rPr>
        <w:t>)</w:t>
      </w:r>
      <w:r w:rsidR="008D6FA0">
        <w:rPr>
          <w:rFonts w:ascii="Tahoma" w:hAnsi="Tahoma" w:cs="Calibri"/>
          <w:sz w:val="22"/>
          <w:szCs w:val="22"/>
        </w:rPr>
        <w:t xml:space="preserve">, una de las cuales fue visitada en </w:t>
      </w:r>
      <w:r w:rsidR="006F2B5E">
        <w:rPr>
          <w:rFonts w:ascii="Tahoma" w:hAnsi="Tahoma" w:cs="Calibri"/>
          <w:sz w:val="22"/>
          <w:szCs w:val="22"/>
        </w:rPr>
        <w:t>el trabajo de campo</w:t>
      </w:r>
      <w:r w:rsidR="00D5057E">
        <w:rPr>
          <w:rFonts w:ascii="Tahoma" w:hAnsi="Tahoma" w:cs="Calibri"/>
          <w:sz w:val="22"/>
          <w:szCs w:val="22"/>
        </w:rPr>
        <w:t>.</w:t>
      </w:r>
    </w:p>
    <w:p w14:paraId="1E4BD346" w14:textId="77777777" w:rsidR="004D0FA3" w:rsidRDefault="004D0FA3" w:rsidP="005E47AA">
      <w:pPr>
        <w:widowControl w:val="0"/>
        <w:autoSpaceDE w:val="0"/>
        <w:autoSpaceDN w:val="0"/>
        <w:adjustRightInd w:val="0"/>
        <w:spacing w:after="0"/>
        <w:jc w:val="both"/>
        <w:rPr>
          <w:rFonts w:ascii="Tahoma" w:hAnsi="Tahoma" w:cs="Calibri"/>
          <w:sz w:val="22"/>
          <w:szCs w:val="22"/>
        </w:rPr>
      </w:pPr>
    </w:p>
    <w:p w14:paraId="5DF4F919" w14:textId="77777777" w:rsidR="00C6065D" w:rsidRDefault="001D373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Igualmente, </w:t>
      </w:r>
      <w:r w:rsidR="00256C6E">
        <w:rPr>
          <w:rFonts w:ascii="Tahoma" w:hAnsi="Tahoma" w:cs="Calibri"/>
          <w:sz w:val="22"/>
          <w:szCs w:val="22"/>
        </w:rPr>
        <w:t>la mejoría de las capacidades en los</w:t>
      </w:r>
      <w:r w:rsidR="00085857">
        <w:rPr>
          <w:rFonts w:ascii="Tahoma" w:hAnsi="Tahoma" w:cs="Calibri"/>
          <w:sz w:val="22"/>
          <w:szCs w:val="22"/>
        </w:rPr>
        <w:t xml:space="preserve"> </w:t>
      </w:r>
      <w:r w:rsidR="00085857" w:rsidRPr="00E51116">
        <w:rPr>
          <w:rFonts w:ascii="Tahoma" w:hAnsi="Tahoma" w:cs="Calibri"/>
          <w:i/>
          <w:sz w:val="22"/>
          <w:szCs w:val="22"/>
        </w:rPr>
        <w:t>nueve</w:t>
      </w:r>
      <w:r w:rsidR="00256C6E" w:rsidRPr="00E51116">
        <w:rPr>
          <w:rFonts w:ascii="Tahoma" w:hAnsi="Tahoma" w:cs="Calibri"/>
          <w:i/>
          <w:sz w:val="22"/>
          <w:szCs w:val="22"/>
        </w:rPr>
        <w:t xml:space="preserve"> gobiernos distritales</w:t>
      </w:r>
      <w:r w:rsidR="00256C6E">
        <w:rPr>
          <w:rFonts w:ascii="Tahoma" w:hAnsi="Tahoma" w:cs="Calibri"/>
          <w:sz w:val="22"/>
          <w:szCs w:val="22"/>
        </w:rPr>
        <w:t xml:space="preserve"> fue </w:t>
      </w:r>
      <w:r w:rsidR="00085857">
        <w:rPr>
          <w:rFonts w:ascii="Tahoma" w:hAnsi="Tahoma" w:cs="Calibri"/>
          <w:sz w:val="22"/>
          <w:szCs w:val="22"/>
        </w:rPr>
        <w:t>lograda por</w:t>
      </w:r>
      <w:r>
        <w:rPr>
          <w:rFonts w:ascii="Tahoma" w:hAnsi="Tahoma" w:cs="Calibri"/>
          <w:sz w:val="22"/>
          <w:szCs w:val="22"/>
        </w:rPr>
        <w:t xml:space="preserve"> la implementación del </w:t>
      </w:r>
      <w:r w:rsidRPr="00081156">
        <w:rPr>
          <w:rFonts w:ascii="Tahoma" w:hAnsi="Tahoma" w:cs="Calibri"/>
          <w:sz w:val="22"/>
          <w:szCs w:val="22"/>
        </w:rPr>
        <w:t>plan de fortalecimiento de capacidades</w:t>
      </w:r>
      <w:r>
        <w:rPr>
          <w:rFonts w:ascii="Tahoma" w:hAnsi="Tahoma" w:cs="Calibri"/>
          <w:sz w:val="22"/>
          <w:szCs w:val="22"/>
        </w:rPr>
        <w:t xml:space="preserve"> de las CAMs en </w:t>
      </w:r>
      <w:r w:rsidR="00085857">
        <w:rPr>
          <w:rFonts w:ascii="Tahoma" w:hAnsi="Tahoma" w:cs="Calibri"/>
          <w:sz w:val="22"/>
          <w:szCs w:val="22"/>
        </w:rPr>
        <w:t>todos</w:t>
      </w:r>
      <w:r>
        <w:rPr>
          <w:rFonts w:ascii="Tahoma" w:hAnsi="Tahoma" w:cs="Calibri"/>
          <w:sz w:val="22"/>
          <w:szCs w:val="22"/>
        </w:rPr>
        <w:t xml:space="preserve"> </w:t>
      </w:r>
      <w:r w:rsidR="00085857">
        <w:rPr>
          <w:rFonts w:ascii="Tahoma" w:hAnsi="Tahoma" w:cs="Calibri"/>
          <w:sz w:val="22"/>
          <w:szCs w:val="22"/>
        </w:rPr>
        <w:t>los</w:t>
      </w:r>
      <w:r w:rsidR="00982530">
        <w:rPr>
          <w:rFonts w:ascii="Tahoma" w:hAnsi="Tahoma" w:cs="Calibri"/>
          <w:sz w:val="22"/>
          <w:szCs w:val="22"/>
        </w:rPr>
        <w:t xml:space="preserve"> municipios</w:t>
      </w:r>
      <w:r w:rsidR="00085857">
        <w:rPr>
          <w:rFonts w:ascii="Tahoma" w:hAnsi="Tahoma" w:cs="Calibri"/>
          <w:sz w:val="22"/>
          <w:szCs w:val="22"/>
        </w:rPr>
        <w:t xml:space="preserve"> de intervención del PC</w:t>
      </w:r>
      <w:r w:rsidR="00982530">
        <w:rPr>
          <w:rFonts w:ascii="Tahoma" w:hAnsi="Tahoma" w:cs="Calibri"/>
          <w:sz w:val="22"/>
          <w:szCs w:val="22"/>
        </w:rPr>
        <w:t xml:space="preserve">, lo que implicó el apoyo para la </w:t>
      </w:r>
      <w:r w:rsidR="000C5BEF">
        <w:rPr>
          <w:rFonts w:ascii="Tahoma" w:hAnsi="Tahoma" w:cs="Calibri"/>
          <w:sz w:val="22"/>
          <w:szCs w:val="22"/>
        </w:rPr>
        <w:t>elaboración</w:t>
      </w:r>
      <w:r w:rsidR="00982530">
        <w:rPr>
          <w:rFonts w:ascii="Tahoma" w:hAnsi="Tahoma" w:cs="Calibri"/>
          <w:sz w:val="22"/>
          <w:szCs w:val="22"/>
        </w:rPr>
        <w:t xml:space="preserve"> de los cinco instrumentos de gestión ambiental municipal: i) diagnóstico ambiental local; ii) plan de acción ambiental; iii) agenda ambiental local; iv)</w:t>
      </w:r>
      <w:r w:rsidR="0055481A">
        <w:rPr>
          <w:rFonts w:ascii="Tahoma" w:hAnsi="Tahoma" w:cs="Calibri"/>
          <w:sz w:val="22"/>
          <w:szCs w:val="22"/>
        </w:rPr>
        <w:t xml:space="preserve"> política ambiental local; y v) el sistema local de gestión ambiental.</w:t>
      </w:r>
      <w:r w:rsidR="00F16D50">
        <w:rPr>
          <w:rFonts w:ascii="Tahoma" w:hAnsi="Tahoma" w:cs="Calibri"/>
          <w:sz w:val="22"/>
          <w:szCs w:val="22"/>
        </w:rPr>
        <w:t xml:space="preserve"> Esto ha sido constatado a través de las entrevistas efectuadas a alcaldes y regidores y la documentación que respaldo la consecución de las CAMs en los nueve distritos</w:t>
      </w:r>
      <w:r w:rsidR="007D35AB">
        <w:rPr>
          <w:rFonts w:ascii="Tahoma" w:hAnsi="Tahoma" w:cs="Calibri"/>
          <w:sz w:val="22"/>
          <w:szCs w:val="22"/>
        </w:rPr>
        <w:t xml:space="preserve"> y las dos provincias</w:t>
      </w:r>
      <w:r w:rsidR="00F16D50">
        <w:rPr>
          <w:rFonts w:ascii="Tahoma" w:hAnsi="Tahoma" w:cs="Calibri"/>
          <w:sz w:val="22"/>
          <w:szCs w:val="22"/>
        </w:rPr>
        <w:t>.</w:t>
      </w:r>
    </w:p>
    <w:p w14:paraId="1A0517AA" w14:textId="77777777" w:rsidR="00C6065D" w:rsidRDefault="00C6065D" w:rsidP="005E47AA">
      <w:pPr>
        <w:widowControl w:val="0"/>
        <w:autoSpaceDE w:val="0"/>
        <w:autoSpaceDN w:val="0"/>
        <w:adjustRightInd w:val="0"/>
        <w:spacing w:after="0"/>
        <w:jc w:val="both"/>
        <w:rPr>
          <w:rFonts w:ascii="Tahoma" w:hAnsi="Tahoma" w:cs="Calibri"/>
          <w:sz w:val="22"/>
          <w:szCs w:val="22"/>
        </w:rPr>
      </w:pPr>
    </w:p>
    <w:p w14:paraId="50699798" w14:textId="77777777" w:rsidR="00744AAA" w:rsidRDefault="0022320B"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Por otra parte el PC mediante los próximos cuatro productos se propuso fortalecer las capacidades de la </w:t>
      </w:r>
      <w:r w:rsidR="00681A61">
        <w:rPr>
          <w:rFonts w:ascii="Tahoma" w:hAnsi="Tahoma" w:cs="Calibri"/>
          <w:sz w:val="22"/>
          <w:szCs w:val="22"/>
        </w:rPr>
        <w:t>población local para desarrollar, acceder y aplicar prácticas productivas para la gestión sostenible de recursos naturales y sus servicios asociados que atiendan las necesidades comunales y respondan a medidas de adaptación al CC</w:t>
      </w:r>
      <w:r w:rsidR="007235C0">
        <w:rPr>
          <w:rFonts w:ascii="Tahoma" w:hAnsi="Tahoma" w:cs="Calibri"/>
          <w:sz w:val="22"/>
          <w:szCs w:val="22"/>
        </w:rPr>
        <w:t xml:space="preserve"> (resultado 2)</w:t>
      </w:r>
      <w:r w:rsidR="00681A61">
        <w:rPr>
          <w:rFonts w:ascii="Tahoma" w:hAnsi="Tahoma" w:cs="Calibri"/>
          <w:sz w:val="22"/>
          <w:szCs w:val="22"/>
        </w:rPr>
        <w:t xml:space="preserve">. </w:t>
      </w:r>
    </w:p>
    <w:p w14:paraId="7DE97CF4" w14:textId="77777777" w:rsidR="00A9241A" w:rsidRDefault="00A9241A" w:rsidP="005E47AA">
      <w:pPr>
        <w:widowControl w:val="0"/>
        <w:autoSpaceDE w:val="0"/>
        <w:autoSpaceDN w:val="0"/>
        <w:adjustRightInd w:val="0"/>
        <w:spacing w:after="0"/>
        <w:jc w:val="both"/>
        <w:rPr>
          <w:rFonts w:ascii="Tahoma" w:hAnsi="Tahoma" w:cs="Calibri"/>
          <w:sz w:val="22"/>
          <w:szCs w:val="22"/>
        </w:rPr>
      </w:pPr>
    </w:p>
    <w:p w14:paraId="016B9B93" w14:textId="77777777" w:rsidR="007235C0" w:rsidRDefault="007235C0"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Como se evidenció en la </w:t>
      </w:r>
      <w:r w:rsidR="00EF3D71">
        <w:rPr>
          <w:rFonts w:ascii="Tahoma" w:hAnsi="Tahoma" w:cs="Calibri"/>
          <w:sz w:val="22"/>
          <w:szCs w:val="22"/>
        </w:rPr>
        <w:t xml:space="preserve">anterior </w:t>
      </w:r>
      <w:r>
        <w:rPr>
          <w:rFonts w:ascii="Tahoma" w:hAnsi="Tahoma" w:cs="Calibri"/>
          <w:sz w:val="22"/>
          <w:szCs w:val="22"/>
        </w:rPr>
        <w:t xml:space="preserve">sección </w:t>
      </w:r>
      <w:r w:rsidR="00EF3D71">
        <w:rPr>
          <w:rFonts w:ascii="Tahoma" w:hAnsi="Tahoma" w:cs="Calibri"/>
          <w:sz w:val="22"/>
          <w:szCs w:val="22"/>
        </w:rPr>
        <w:t xml:space="preserve">el PC logró fortalecer las capacidades </w:t>
      </w:r>
      <w:r w:rsidR="00503FA6">
        <w:rPr>
          <w:rFonts w:ascii="Tahoma" w:hAnsi="Tahoma" w:cs="Calibri"/>
          <w:sz w:val="22"/>
          <w:szCs w:val="22"/>
        </w:rPr>
        <w:t xml:space="preserve">en las nueve </w:t>
      </w:r>
      <w:r w:rsidR="00EF3D71">
        <w:rPr>
          <w:rFonts w:ascii="Tahoma" w:hAnsi="Tahoma" w:cs="Calibri"/>
          <w:sz w:val="22"/>
          <w:szCs w:val="22"/>
        </w:rPr>
        <w:t xml:space="preserve">comunales </w:t>
      </w:r>
      <w:r w:rsidR="00503FA6">
        <w:rPr>
          <w:rFonts w:ascii="Tahoma" w:hAnsi="Tahoma" w:cs="Calibri"/>
          <w:sz w:val="22"/>
          <w:szCs w:val="22"/>
        </w:rPr>
        <w:t xml:space="preserve">piloto para adaptarse </w:t>
      </w:r>
      <w:r w:rsidR="00EF3D71">
        <w:rPr>
          <w:rFonts w:ascii="Tahoma" w:hAnsi="Tahoma" w:cs="Calibri"/>
          <w:sz w:val="22"/>
          <w:szCs w:val="22"/>
        </w:rPr>
        <w:t xml:space="preserve">a través del aprendizaje </w:t>
      </w:r>
      <w:r w:rsidR="00503FA6">
        <w:rPr>
          <w:rFonts w:ascii="Tahoma" w:hAnsi="Tahoma" w:cs="Calibri"/>
          <w:sz w:val="22"/>
          <w:szCs w:val="22"/>
        </w:rPr>
        <w:t>y puesta en marcha</w:t>
      </w:r>
      <w:r w:rsidR="00EF3D71">
        <w:rPr>
          <w:rFonts w:ascii="Tahoma" w:hAnsi="Tahoma" w:cs="Calibri"/>
          <w:sz w:val="22"/>
          <w:szCs w:val="22"/>
        </w:rPr>
        <w:t xml:space="preserve"> de medidas de adaptación al CC. </w:t>
      </w:r>
      <w:r w:rsidR="00F3440C">
        <w:rPr>
          <w:rFonts w:ascii="Tahoma" w:hAnsi="Tahoma" w:cs="Calibri"/>
          <w:sz w:val="22"/>
          <w:szCs w:val="22"/>
        </w:rPr>
        <w:t>Para esto se emplearon metodologías</w:t>
      </w:r>
      <w:r w:rsidR="00E43891">
        <w:rPr>
          <w:rFonts w:ascii="Tahoma" w:hAnsi="Tahoma" w:cs="Calibri"/>
          <w:sz w:val="22"/>
          <w:szCs w:val="22"/>
        </w:rPr>
        <w:t xml:space="preserve"> participativas y</w:t>
      </w:r>
      <w:r w:rsidR="00F3440C">
        <w:rPr>
          <w:rFonts w:ascii="Tahoma" w:hAnsi="Tahoma" w:cs="Calibri"/>
          <w:sz w:val="22"/>
          <w:szCs w:val="22"/>
        </w:rPr>
        <w:t xml:space="preserve"> prácticas </w:t>
      </w:r>
      <w:r w:rsidR="00E43891">
        <w:rPr>
          <w:rFonts w:ascii="Tahoma" w:hAnsi="Tahoma" w:cs="Calibri"/>
          <w:sz w:val="22"/>
          <w:szCs w:val="22"/>
        </w:rPr>
        <w:t xml:space="preserve">ya </w:t>
      </w:r>
      <w:r w:rsidR="00F3440C">
        <w:rPr>
          <w:rFonts w:ascii="Tahoma" w:hAnsi="Tahoma" w:cs="Calibri"/>
          <w:sz w:val="22"/>
          <w:szCs w:val="22"/>
        </w:rPr>
        <w:t>probadas</w:t>
      </w:r>
      <w:r w:rsidR="00E43891">
        <w:rPr>
          <w:rFonts w:ascii="Tahoma" w:hAnsi="Tahoma" w:cs="Calibri"/>
          <w:sz w:val="22"/>
          <w:szCs w:val="22"/>
        </w:rPr>
        <w:t xml:space="preserve"> a nivel mundial</w:t>
      </w:r>
      <w:r w:rsidR="00F3440C">
        <w:rPr>
          <w:rFonts w:ascii="Tahoma" w:hAnsi="Tahoma" w:cs="Calibri"/>
          <w:sz w:val="22"/>
          <w:szCs w:val="22"/>
        </w:rPr>
        <w:t xml:space="preserve"> com</w:t>
      </w:r>
      <w:r w:rsidR="00E43891">
        <w:rPr>
          <w:rFonts w:ascii="Tahoma" w:hAnsi="Tahoma" w:cs="Calibri"/>
          <w:sz w:val="22"/>
          <w:szCs w:val="22"/>
        </w:rPr>
        <w:t xml:space="preserve">o fueron las ECAs y las viviendas saludables. </w:t>
      </w:r>
    </w:p>
    <w:p w14:paraId="183BFE7E" w14:textId="77777777" w:rsidR="007235C0" w:rsidRDefault="007235C0" w:rsidP="005E47AA">
      <w:pPr>
        <w:widowControl w:val="0"/>
        <w:autoSpaceDE w:val="0"/>
        <w:autoSpaceDN w:val="0"/>
        <w:adjustRightInd w:val="0"/>
        <w:spacing w:after="0"/>
        <w:jc w:val="both"/>
        <w:rPr>
          <w:rFonts w:ascii="Tahoma" w:hAnsi="Tahoma" w:cs="Calibri"/>
          <w:sz w:val="22"/>
          <w:szCs w:val="22"/>
        </w:rPr>
      </w:pPr>
    </w:p>
    <w:p w14:paraId="509EE211" w14:textId="77777777" w:rsidR="00744AAA" w:rsidRDefault="007235C0"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Es</w:t>
      </w:r>
      <w:r w:rsidR="00241F26">
        <w:rPr>
          <w:rFonts w:ascii="Tahoma" w:hAnsi="Tahoma" w:cs="Calibri"/>
          <w:sz w:val="22"/>
          <w:szCs w:val="22"/>
        </w:rPr>
        <w:t xml:space="preserve"> </w:t>
      </w:r>
      <w:r w:rsidR="003C2683">
        <w:rPr>
          <w:rFonts w:ascii="Tahoma" w:hAnsi="Tahoma" w:cs="Calibri"/>
          <w:sz w:val="22"/>
          <w:szCs w:val="22"/>
        </w:rPr>
        <w:t xml:space="preserve">mediante </w:t>
      </w:r>
      <w:r>
        <w:rPr>
          <w:rFonts w:ascii="Tahoma" w:hAnsi="Tahoma" w:cs="Calibri"/>
          <w:sz w:val="22"/>
          <w:szCs w:val="22"/>
        </w:rPr>
        <w:t>el</w:t>
      </w:r>
      <w:r w:rsidR="003C2683">
        <w:rPr>
          <w:rFonts w:ascii="Tahoma" w:hAnsi="Tahoma" w:cs="Calibri"/>
          <w:sz w:val="22"/>
          <w:szCs w:val="22"/>
        </w:rPr>
        <w:t xml:space="preserve"> </w:t>
      </w:r>
      <w:r w:rsidR="003C2683" w:rsidRPr="003C2683">
        <w:rPr>
          <w:rFonts w:ascii="Tahoma" w:hAnsi="Tahoma" w:cs="Calibri"/>
          <w:b/>
          <w:sz w:val="22"/>
          <w:szCs w:val="22"/>
        </w:rPr>
        <w:t xml:space="preserve">producto </w:t>
      </w:r>
      <w:r w:rsidR="00E73155">
        <w:rPr>
          <w:rFonts w:ascii="Tahoma" w:hAnsi="Tahoma" w:cs="Calibri"/>
          <w:b/>
          <w:sz w:val="22"/>
          <w:szCs w:val="22"/>
        </w:rPr>
        <w:t>2.1</w:t>
      </w:r>
      <w:r w:rsidR="003C2683">
        <w:rPr>
          <w:rFonts w:ascii="Tahoma" w:hAnsi="Tahoma" w:cs="Calibri"/>
          <w:sz w:val="22"/>
          <w:szCs w:val="22"/>
        </w:rPr>
        <w:t xml:space="preserve"> </w:t>
      </w:r>
      <w:r w:rsidR="000C0D95">
        <w:rPr>
          <w:rFonts w:ascii="Tahoma" w:hAnsi="Tahoma" w:cs="Calibri"/>
          <w:sz w:val="22"/>
          <w:szCs w:val="22"/>
        </w:rPr>
        <w:t>que el PC tuvo el</w:t>
      </w:r>
      <w:r w:rsidR="003C2683">
        <w:rPr>
          <w:rFonts w:ascii="Tahoma" w:hAnsi="Tahoma" w:cs="Calibri"/>
          <w:sz w:val="22"/>
          <w:szCs w:val="22"/>
        </w:rPr>
        <w:t xml:space="preserve"> objetivo </w:t>
      </w:r>
      <w:r w:rsidR="000C0D95">
        <w:rPr>
          <w:rFonts w:ascii="Tahoma" w:hAnsi="Tahoma" w:cs="Calibri"/>
          <w:sz w:val="22"/>
          <w:szCs w:val="22"/>
        </w:rPr>
        <w:t>de</w:t>
      </w:r>
      <w:r w:rsidR="0076052E">
        <w:rPr>
          <w:rFonts w:ascii="Tahoma" w:hAnsi="Tahoma" w:cs="Calibri"/>
          <w:sz w:val="22"/>
          <w:szCs w:val="22"/>
        </w:rPr>
        <w:t xml:space="preserve"> aumentar las capacidades de los usuarios de</w:t>
      </w:r>
      <w:r w:rsidR="008C4AEE">
        <w:rPr>
          <w:rFonts w:ascii="Tahoma" w:hAnsi="Tahoma" w:cs="Calibri"/>
          <w:sz w:val="22"/>
          <w:szCs w:val="22"/>
        </w:rPr>
        <w:t xml:space="preserve"> los recursos naturales en las comunidades piloto para adaptarse al CC mediante una efectiva y fortalecida gestión de los recursos hídricos. </w:t>
      </w:r>
      <w:r w:rsidR="000C0D95">
        <w:rPr>
          <w:rFonts w:ascii="Tahoma" w:hAnsi="Tahoma" w:cs="Calibri"/>
          <w:sz w:val="22"/>
          <w:szCs w:val="22"/>
        </w:rPr>
        <w:t xml:space="preserve">Para medir este producto se determinó un </w:t>
      </w:r>
      <w:r w:rsidR="000C0D95" w:rsidRPr="00207E27">
        <w:rPr>
          <w:rFonts w:ascii="Tahoma" w:hAnsi="Tahoma" w:cs="Calibri"/>
          <w:b/>
          <w:sz w:val="22"/>
          <w:szCs w:val="22"/>
        </w:rPr>
        <w:t>indicador</w:t>
      </w:r>
      <w:r w:rsidR="000C0D95">
        <w:rPr>
          <w:rFonts w:ascii="Tahoma" w:hAnsi="Tahoma" w:cs="Calibri"/>
          <w:sz w:val="22"/>
          <w:szCs w:val="22"/>
        </w:rPr>
        <w:t xml:space="preserve"> cuantitativo que hacía referencia a la </w:t>
      </w:r>
      <w:r w:rsidR="00597052">
        <w:rPr>
          <w:rFonts w:ascii="Tahoma" w:hAnsi="Tahoma" w:cs="Calibri"/>
          <w:sz w:val="22"/>
          <w:szCs w:val="22"/>
        </w:rPr>
        <w:t xml:space="preserve">cantidad de comunidades piloto que contaron con planes de desarrollo concertados que incorporaron medidas adaptativas de CC y gestión de riesgos. La </w:t>
      </w:r>
      <w:r w:rsidR="00597052" w:rsidRPr="00207E27">
        <w:rPr>
          <w:rFonts w:ascii="Tahoma" w:hAnsi="Tahoma" w:cs="Calibri"/>
          <w:b/>
          <w:sz w:val="22"/>
          <w:szCs w:val="22"/>
        </w:rPr>
        <w:t>meta</w:t>
      </w:r>
      <w:r w:rsidR="00597052">
        <w:rPr>
          <w:rFonts w:ascii="Tahoma" w:hAnsi="Tahoma" w:cs="Calibri"/>
          <w:sz w:val="22"/>
          <w:szCs w:val="22"/>
        </w:rPr>
        <w:t xml:space="preserve"> establecida fue </w:t>
      </w:r>
      <w:r w:rsidR="000D6E95">
        <w:rPr>
          <w:rFonts w:ascii="Tahoma" w:hAnsi="Tahoma" w:cs="Calibri"/>
          <w:sz w:val="22"/>
          <w:szCs w:val="22"/>
        </w:rPr>
        <w:t>alcanzar el indicador para</w:t>
      </w:r>
      <w:r w:rsidR="00597052">
        <w:rPr>
          <w:rFonts w:ascii="Tahoma" w:hAnsi="Tahoma" w:cs="Calibri"/>
          <w:sz w:val="22"/>
          <w:szCs w:val="22"/>
        </w:rPr>
        <w:t xml:space="preserve"> las nueve comunidades piloto.</w:t>
      </w:r>
      <w:r w:rsidR="006C2F33">
        <w:rPr>
          <w:rStyle w:val="FootnoteReference"/>
          <w:rFonts w:ascii="Tahoma" w:hAnsi="Tahoma"/>
          <w:sz w:val="22"/>
          <w:szCs w:val="22"/>
        </w:rPr>
        <w:footnoteReference w:id="52"/>
      </w:r>
    </w:p>
    <w:p w14:paraId="7A5397A7" w14:textId="77777777" w:rsidR="000D6E95" w:rsidRDefault="000D6E95" w:rsidP="005E47AA">
      <w:pPr>
        <w:widowControl w:val="0"/>
        <w:autoSpaceDE w:val="0"/>
        <w:autoSpaceDN w:val="0"/>
        <w:adjustRightInd w:val="0"/>
        <w:spacing w:after="0"/>
        <w:jc w:val="both"/>
        <w:rPr>
          <w:rFonts w:ascii="Tahoma" w:hAnsi="Tahoma" w:cs="Calibri"/>
          <w:sz w:val="22"/>
          <w:szCs w:val="22"/>
        </w:rPr>
      </w:pPr>
    </w:p>
    <w:p w14:paraId="73EDD25B" w14:textId="77777777" w:rsidR="00C15BE2" w:rsidRDefault="00C15BE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respuesta a este producto se asocia al producto 2.3 relativo a la gestión del recurso hídrico en las comunidades piloto. </w:t>
      </w:r>
      <w:r w:rsidR="00D85E97">
        <w:rPr>
          <w:rFonts w:ascii="Tahoma" w:hAnsi="Tahoma" w:cs="Calibri"/>
          <w:sz w:val="22"/>
          <w:szCs w:val="22"/>
        </w:rPr>
        <w:t>H</w:t>
      </w:r>
      <w:r>
        <w:rPr>
          <w:rFonts w:ascii="Tahoma" w:hAnsi="Tahoma" w:cs="Calibri"/>
          <w:sz w:val="22"/>
          <w:szCs w:val="22"/>
        </w:rPr>
        <w:t xml:space="preserve">ubo un proceso de acompañamiento, asistencia técnica, capacitación y equipamiento </w:t>
      </w:r>
      <w:r w:rsidR="00D83E93">
        <w:rPr>
          <w:rFonts w:ascii="Tahoma" w:hAnsi="Tahoma" w:cs="Calibri"/>
          <w:sz w:val="22"/>
          <w:szCs w:val="22"/>
        </w:rPr>
        <w:t xml:space="preserve">con los Comités de las JASS, OMSABA y las </w:t>
      </w:r>
      <w:r w:rsidR="00D83E93">
        <w:rPr>
          <w:rFonts w:ascii="Tahoma" w:hAnsi="Tahoma" w:cs="Calibri"/>
          <w:sz w:val="22"/>
          <w:szCs w:val="22"/>
        </w:rPr>
        <w:lastRenderedPageBreak/>
        <w:t xml:space="preserve">comunidades piloto a través de la implementación de medidas de adaptación al CC asociadas a las viviendas saludables.  </w:t>
      </w:r>
    </w:p>
    <w:p w14:paraId="05ABF475" w14:textId="77777777" w:rsidR="00C15BE2" w:rsidRDefault="00C15BE2" w:rsidP="005E47AA">
      <w:pPr>
        <w:widowControl w:val="0"/>
        <w:autoSpaceDE w:val="0"/>
        <w:autoSpaceDN w:val="0"/>
        <w:adjustRightInd w:val="0"/>
        <w:spacing w:after="0"/>
        <w:jc w:val="both"/>
        <w:rPr>
          <w:rFonts w:ascii="Tahoma" w:hAnsi="Tahoma" w:cs="Calibri"/>
          <w:sz w:val="22"/>
          <w:szCs w:val="22"/>
        </w:rPr>
      </w:pPr>
    </w:p>
    <w:p w14:paraId="30CDE8AC" w14:textId="77777777" w:rsidR="000D6E95" w:rsidRDefault="00D85E97"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En este sentido para este producto 2.1 el</w:t>
      </w:r>
      <w:r w:rsidR="001A0FE7">
        <w:rPr>
          <w:rFonts w:ascii="Tahoma" w:hAnsi="Tahoma" w:cs="Calibri"/>
          <w:sz w:val="22"/>
          <w:szCs w:val="22"/>
        </w:rPr>
        <w:t xml:space="preserve"> aumento de las capacidades en las </w:t>
      </w:r>
      <w:r w:rsidR="001A0FE7" w:rsidRPr="00C81C07">
        <w:rPr>
          <w:rFonts w:ascii="Tahoma" w:hAnsi="Tahoma" w:cs="Calibri"/>
          <w:i/>
          <w:sz w:val="22"/>
          <w:szCs w:val="22"/>
        </w:rPr>
        <w:t>nueve comunidades piloto</w:t>
      </w:r>
      <w:r w:rsidR="001A0FE7">
        <w:rPr>
          <w:rFonts w:ascii="Tahoma" w:hAnsi="Tahoma" w:cs="Calibri"/>
          <w:sz w:val="22"/>
          <w:szCs w:val="22"/>
        </w:rPr>
        <w:t xml:space="preserve"> </w:t>
      </w:r>
      <w:r w:rsidR="00075E6D">
        <w:rPr>
          <w:rFonts w:ascii="Tahoma" w:hAnsi="Tahoma" w:cs="Calibri"/>
          <w:sz w:val="22"/>
          <w:szCs w:val="22"/>
        </w:rPr>
        <w:t xml:space="preserve">es </w:t>
      </w:r>
      <w:r w:rsidR="00C81C07">
        <w:rPr>
          <w:rFonts w:ascii="Tahoma" w:hAnsi="Tahoma" w:cs="Calibri"/>
          <w:sz w:val="22"/>
          <w:szCs w:val="22"/>
        </w:rPr>
        <w:t xml:space="preserve">acorde con la meta e indicador planteado </w:t>
      </w:r>
      <w:r w:rsidR="001A0FE7">
        <w:rPr>
          <w:rFonts w:ascii="Tahoma" w:hAnsi="Tahoma" w:cs="Calibri"/>
          <w:sz w:val="22"/>
          <w:szCs w:val="22"/>
        </w:rPr>
        <w:t xml:space="preserve">para </w:t>
      </w:r>
      <w:r w:rsidR="001E5403">
        <w:rPr>
          <w:rFonts w:ascii="Tahoma" w:hAnsi="Tahoma" w:cs="Calibri"/>
          <w:sz w:val="22"/>
          <w:szCs w:val="22"/>
        </w:rPr>
        <w:t>incorporar medidas de adaptación al CC y gestión de riesgos</w:t>
      </w:r>
      <w:r w:rsidR="001A0FE7">
        <w:rPr>
          <w:rFonts w:ascii="Tahoma" w:hAnsi="Tahoma" w:cs="Calibri"/>
          <w:sz w:val="22"/>
          <w:szCs w:val="22"/>
        </w:rPr>
        <w:t xml:space="preserve">. Para lograrlo el </w:t>
      </w:r>
      <w:r w:rsidR="00AC3876">
        <w:rPr>
          <w:rFonts w:ascii="Tahoma" w:hAnsi="Tahoma" w:cs="Calibri"/>
          <w:sz w:val="22"/>
          <w:szCs w:val="22"/>
        </w:rPr>
        <w:t>PC puso en marcha instrumentos de gestión como el diagnóstico rápido participativo, el Plan de Desarrollo Comunal y su respectivo Plan de Acción Comunal</w:t>
      </w:r>
      <w:r w:rsidR="00D43E03">
        <w:rPr>
          <w:rFonts w:ascii="Tahoma" w:hAnsi="Tahoma" w:cs="Calibri"/>
          <w:sz w:val="22"/>
          <w:szCs w:val="22"/>
        </w:rPr>
        <w:t>, los cuales han sido examinados en este proceso evaluativo</w:t>
      </w:r>
      <w:r w:rsidR="00AC3876">
        <w:rPr>
          <w:rFonts w:ascii="Tahoma" w:hAnsi="Tahoma" w:cs="Calibri"/>
          <w:sz w:val="22"/>
          <w:szCs w:val="22"/>
        </w:rPr>
        <w:t xml:space="preserve">. </w:t>
      </w:r>
      <w:r w:rsidR="00CF57EC">
        <w:rPr>
          <w:rFonts w:ascii="Tahoma" w:hAnsi="Tahoma" w:cs="Calibri"/>
          <w:sz w:val="22"/>
          <w:szCs w:val="22"/>
        </w:rPr>
        <w:t>Igualmente logró aplicar herramientas como el análisis de capacidad y vulnerabilidad climática</w:t>
      </w:r>
      <w:r w:rsidR="006751F0">
        <w:rPr>
          <w:rFonts w:ascii="Tahoma" w:hAnsi="Tahoma" w:cs="Calibri"/>
          <w:sz w:val="22"/>
          <w:szCs w:val="22"/>
        </w:rPr>
        <w:t xml:space="preserve"> (CVCA)</w:t>
      </w:r>
      <w:r w:rsidR="00CF57EC">
        <w:rPr>
          <w:rFonts w:ascii="Tahoma" w:hAnsi="Tahoma" w:cs="Calibri"/>
          <w:sz w:val="22"/>
          <w:szCs w:val="22"/>
        </w:rPr>
        <w:t xml:space="preserve"> y la identificación </w:t>
      </w:r>
      <w:r w:rsidR="006751F0">
        <w:rPr>
          <w:rFonts w:ascii="Tahoma" w:hAnsi="Tahoma" w:cs="Calibri"/>
          <w:sz w:val="22"/>
          <w:szCs w:val="22"/>
        </w:rPr>
        <w:t xml:space="preserve">comunitaria de riesgos (CRiSTAL) para que las comunidades lograran </w:t>
      </w:r>
      <w:r w:rsidR="0048751C">
        <w:rPr>
          <w:rFonts w:ascii="Tahoma" w:hAnsi="Tahoma" w:cs="Calibri"/>
          <w:sz w:val="22"/>
          <w:szCs w:val="22"/>
        </w:rPr>
        <w:t xml:space="preserve">mapear sus principales recursos, las amenazas </w:t>
      </w:r>
      <w:r w:rsidR="00AB33AD">
        <w:rPr>
          <w:rFonts w:ascii="Tahoma" w:hAnsi="Tahoma" w:cs="Calibri"/>
          <w:sz w:val="22"/>
          <w:szCs w:val="22"/>
        </w:rPr>
        <w:t>climáticas y no climáticas y sus riesgos por el CC</w:t>
      </w:r>
      <w:r w:rsidR="00D43E03">
        <w:rPr>
          <w:rFonts w:ascii="Tahoma" w:hAnsi="Tahoma" w:cs="Calibri"/>
          <w:sz w:val="22"/>
          <w:szCs w:val="22"/>
        </w:rPr>
        <w:t xml:space="preserve"> de acuerdo a lo indicado por los </w:t>
      </w:r>
      <w:r w:rsidR="00386C8B">
        <w:rPr>
          <w:rFonts w:ascii="Tahoma" w:hAnsi="Tahoma" w:cs="Calibri"/>
          <w:sz w:val="22"/>
          <w:szCs w:val="22"/>
        </w:rPr>
        <w:t xml:space="preserve">últimos dos </w:t>
      </w:r>
      <w:r w:rsidR="00D43E03">
        <w:rPr>
          <w:rFonts w:ascii="Tahoma" w:hAnsi="Tahoma" w:cs="Calibri"/>
          <w:sz w:val="22"/>
          <w:szCs w:val="22"/>
        </w:rPr>
        <w:t>informes de seguimiento semestral del PC</w:t>
      </w:r>
      <w:r w:rsidR="00AB33AD">
        <w:rPr>
          <w:rFonts w:ascii="Tahoma" w:hAnsi="Tahoma" w:cs="Calibri"/>
          <w:sz w:val="22"/>
          <w:szCs w:val="22"/>
        </w:rPr>
        <w:t>.</w:t>
      </w:r>
    </w:p>
    <w:p w14:paraId="6663E2DA" w14:textId="77777777" w:rsidR="00AB33AD" w:rsidRDefault="00AB33AD" w:rsidP="005E47AA">
      <w:pPr>
        <w:widowControl w:val="0"/>
        <w:autoSpaceDE w:val="0"/>
        <w:autoSpaceDN w:val="0"/>
        <w:adjustRightInd w:val="0"/>
        <w:spacing w:after="0"/>
        <w:jc w:val="both"/>
        <w:rPr>
          <w:rFonts w:ascii="Tahoma" w:hAnsi="Tahoma" w:cs="Calibri"/>
          <w:sz w:val="22"/>
          <w:szCs w:val="22"/>
        </w:rPr>
      </w:pPr>
    </w:p>
    <w:p w14:paraId="2102B344" w14:textId="77777777" w:rsidR="00AB33AD" w:rsidRDefault="00AB33AD"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Como parte del proceso de fortalecimien</w:t>
      </w:r>
      <w:r w:rsidR="00874407">
        <w:rPr>
          <w:rFonts w:ascii="Tahoma" w:hAnsi="Tahoma" w:cs="Calibri"/>
          <w:sz w:val="22"/>
          <w:szCs w:val="22"/>
        </w:rPr>
        <w:t>to en las comunidades piloto sobre la gestión ambiental y la importancia del recurso hídrico, el PC impulsó un plan de comunicación y programas radiales en estas comunidades</w:t>
      </w:r>
      <w:r w:rsidR="00386C8B">
        <w:rPr>
          <w:rFonts w:ascii="Tahoma" w:hAnsi="Tahoma" w:cs="Calibri"/>
          <w:sz w:val="22"/>
          <w:szCs w:val="22"/>
        </w:rPr>
        <w:t>, de los cuales en el trabajo de campo se logró visitar tres programas radiales</w:t>
      </w:r>
      <w:r w:rsidR="00874407">
        <w:rPr>
          <w:rFonts w:ascii="Tahoma" w:hAnsi="Tahoma" w:cs="Calibri"/>
          <w:sz w:val="22"/>
          <w:szCs w:val="22"/>
        </w:rPr>
        <w:t xml:space="preserve">. </w:t>
      </w:r>
      <w:r w:rsidR="00A93048">
        <w:rPr>
          <w:rFonts w:ascii="Tahoma" w:hAnsi="Tahoma" w:cs="Calibri"/>
          <w:sz w:val="22"/>
          <w:szCs w:val="22"/>
        </w:rPr>
        <w:t>Con esto se logró un mayor nivel de sensi</w:t>
      </w:r>
      <w:r w:rsidR="00F95818">
        <w:rPr>
          <w:rFonts w:ascii="Tahoma" w:hAnsi="Tahoma" w:cs="Calibri"/>
          <w:sz w:val="22"/>
          <w:szCs w:val="22"/>
        </w:rPr>
        <w:t>bilización y concientización para</w:t>
      </w:r>
      <w:r w:rsidR="00A93048">
        <w:rPr>
          <w:rFonts w:ascii="Tahoma" w:hAnsi="Tahoma" w:cs="Calibri"/>
          <w:sz w:val="22"/>
          <w:szCs w:val="22"/>
        </w:rPr>
        <w:t xml:space="preserve"> la protección de los recursos</w:t>
      </w:r>
      <w:r w:rsidR="00F95818">
        <w:rPr>
          <w:rFonts w:ascii="Tahoma" w:hAnsi="Tahoma" w:cs="Calibri"/>
          <w:sz w:val="22"/>
          <w:szCs w:val="22"/>
        </w:rPr>
        <w:t xml:space="preserve"> naturales y la toma de acción</w:t>
      </w:r>
      <w:r w:rsidR="00A93048">
        <w:rPr>
          <w:rFonts w:ascii="Tahoma" w:hAnsi="Tahoma" w:cs="Calibri"/>
          <w:sz w:val="22"/>
          <w:szCs w:val="22"/>
        </w:rPr>
        <w:t xml:space="preserve"> comunal para su protección. </w:t>
      </w:r>
      <w:r w:rsidR="000F46AB">
        <w:rPr>
          <w:rFonts w:ascii="Tahoma" w:hAnsi="Tahoma" w:cs="Calibri"/>
          <w:sz w:val="22"/>
          <w:szCs w:val="22"/>
        </w:rPr>
        <w:t xml:space="preserve">Para lograrlo se buscó la constitución de redes de periodistas </w:t>
      </w:r>
      <w:r w:rsidR="00F95818">
        <w:rPr>
          <w:rFonts w:ascii="Tahoma" w:hAnsi="Tahoma" w:cs="Calibri"/>
          <w:sz w:val="22"/>
          <w:szCs w:val="22"/>
        </w:rPr>
        <w:t>ambientalistas,</w:t>
      </w:r>
      <w:r w:rsidR="000F46AB">
        <w:rPr>
          <w:rFonts w:ascii="Tahoma" w:hAnsi="Tahoma" w:cs="Calibri"/>
          <w:sz w:val="22"/>
          <w:szCs w:val="22"/>
        </w:rPr>
        <w:t xml:space="preserve"> se llevaron a cabo festivales </w:t>
      </w:r>
      <w:r w:rsidR="00691DD6">
        <w:rPr>
          <w:rFonts w:ascii="Tahoma" w:hAnsi="Tahoma" w:cs="Calibri"/>
          <w:sz w:val="22"/>
          <w:szCs w:val="22"/>
        </w:rPr>
        <w:t>comunales sobre el medio ambiente (festival de video ambiental de Cusco, celebración del día mundial del agua)</w:t>
      </w:r>
      <w:r w:rsidR="00F95818">
        <w:rPr>
          <w:rFonts w:ascii="Tahoma" w:hAnsi="Tahoma" w:cs="Calibri"/>
          <w:sz w:val="22"/>
          <w:szCs w:val="22"/>
        </w:rPr>
        <w:t xml:space="preserve"> y los programas radiales </w:t>
      </w:r>
      <w:r w:rsidR="00344667">
        <w:rPr>
          <w:rFonts w:ascii="Tahoma" w:hAnsi="Tahoma" w:cs="Calibri"/>
          <w:sz w:val="22"/>
          <w:szCs w:val="22"/>
        </w:rPr>
        <w:t>diarios dedicados al medio ambiente</w:t>
      </w:r>
      <w:r w:rsidR="00691DD6">
        <w:rPr>
          <w:rFonts w:ascii="Tahoma" w:hAnsi="Tahoma" w:cs="Calibri"/>
          <w:sz w:val="22"/>
          <w:szCs w:val="22"/>
        </w:rPr>
        <w:t>.</w:t>
      </w:r>
    </w:p>
    <w:p w14:paraId="7FA40B05" w14:textId="77777777" w:rsidR="00386C8B" w:rsidRDefault="00386C8B" w:rsidP="005E47AA">
      <w:pPr>
        <w:widowControl w:val="0"/>
        <w:autoSpaceDE w:val="0"/>
        <w:autoSpaceDN w:val="0"/>
        <w:adjustRightInd w:val="0"/>
        <w:spacing w:after="0"/>
        <w:jc w:val="both"/>
        <w:rPr>
          <w:rFonts w:ascii="Tahoma" w:hAnsi="Tahoma" w:cs="Calibri"/>
          <w:sz w:val="22"/>
          <w:szCs w:val="22"/>
        </w:rPr>
      </w:pPr>
    </w:p>
    <w:p w14:paraId="5347BE6B" w14:textId="77777777" w:rsidR="00386C8B" w:rsidRDefault="00317B73"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 PC preparó un conjunto de materiales para proveer a los periodistas de insumos para trabajar en los programas radiales y difundir el mensaje sobre los efectos del CC en las comunidades altoandinas y las medidas de adaptación. En el trabajo de campo se ha constatado la cantidad y calidad del material proporcionado.</w:t>
      </w:r>
      <w:r w:rsidR="00B00338">
        <w:rPr>
          <w:rFonts w:ascii="Tahoma" w:hAnsi="Tahoma" w:cs="Calibri"/>
          <w:sz w:val="22"/>
          <w:szCs w:val="22"/>
        </w:rPr>
        <w:t xml:space="preserve"> Como parte del registro de beneficiarios del PC se indica que </w:t>
      </w:r>
      <w:proofErr w:type="gramStart"/>
      <w:r w:rsidR="00B00338">
        <w:rPr>
          <w:rFonts w:ascii="Tahoma" w:hAnsi="Tahoma" w:cs="Calibri"/>
          <w:sz w:val="22"/>
          <w:szCs w:val="22"/>
        </w:rPr>
        <w:t>hubieron</w:t>
      </w:r>
      <w:proofErr w:type="gramEnd"/>
      <w:r w:rsidR="00B00338">
        <w:rPr>
          <w:rFonts w:ascii="Tahoma" w:hAnsi="Tahoma" w:cs="Calibri"/>
          <w:sz w:val="22"/>
          <w:szCs w:val="22"/>
        </w:rPr>
        <w:t xml:space="preserve"> 24 periodistas ambientales fortalecidos en sus capacidades a través del acompañamiento, </w:t>
      </w:r>
      <w:r w:rsidR="00F86AFD">
        <w:rPr>
          <w:rFonts w:ascii="Tahoma" w:hAnsi="Tahoma" w:cs="Calibri"/>
          <w:sz w:val="22"/>
          <w:szCs w:val="22"/>
        </w:rPr>
        <w:t xml:space="preserve">asistencia, capacitación y equipamiento. En línea con el tema de comunicación se registra por el PC un total de 75 representantes de instituciones </w:t>
      </w:r>
      <w:proofErr w:type="gramStart"/>
      <w:r w:rsidR="00F86AFD">
        <w:rPr>
          <w:rFonts w:ascii="Tahoma" w:hAnsi="Tahoma" w:cs="Calibri"/>
          <w:sz w:val="22"/>
          <w:szCs w:val="22"/>
        </w:rPr>
        <w:t>publicas</w:t>
      </w:r>
      <w:proofErr w:type="gramEnd"/>
      <w:r w:rsidR="00F86AFD">
        <w:rPr>
          <w:rFonts w:ascii="Tahoma" w:hAnsi="Tahoma" w:cs="Calibri"/>
          <w:sz w:val="22"/>
          <w:szCs w:val="22"/>
        </w:rPr>
        <w:t xml:space="preserve"> y </w:t>
      </w:r>
      <w:r w:rsidR="006A7022">
        <w:rPr>
          <w:rFonts w:ascii="Tahoma" w:hAnsi="Tahoma" w:cs="Calibri"/>
          <w:sz w:val="22"/>
          <w:szCs w:val="22"/>
        </w:rPr>
        <w:t xml:space="preserve">privadas y población en general que participaron en el primer festival de video ambiental de Cusco. </w:t>
      </w:r>
    </w:p>
    <w:p w14:paraId="0260F59A" w14:textId="77777777" w:rsidR="00691DD6" w:rsidRDefault="00691DD6" w:rsidP="005E47AA">
      <w:pPr>
        <w:widowControl w:val="0"/>
        <w:autoSpaceDE w:val="0"/>
        <w:autoSpaceDN w:val="0"/>
        <w:adjustRightInd w:val="0"/>
        <w:spacing w:after="0"/>
        <w:jc w:val="both"/>
        <w:rPr>
          <w:rFonts w:ascii="Tahoma" w:hAnsi="Tahoma" w:cs="Calibri"/>
          <w:sz w:val="22"/>
          <w:szCs w:val="22"/>
        </w:rPr>
      </w:pPr>
    </w:p>
    <w:p w14:paraId="5CBAC98B" w14:textId="77777777" w:rsidR="00691DD6" w:rsidRDefault="0065059A"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Un objetivo del PC</w:t>
      </w:r>
      <w:r w:rsidR="00C81D4B">
        <w:rPr>
          <w:rFonts w:ascii="Tahoma" w:hAnsi="Tahoma" w:cs="Calibri"/>
          <w:sz w:val="22"/>
          <w:szCs w:val="22"/>
        </w:rPr>
        <w:t xml:space="preserve"> trazado en el </w:t>
      </w:r>
      <w:r w:rsidR="00C81D4B" w:rsidRPr="0065059A">
        <w:rPr>
          <w:rFonts w:ascii="Tahoma" w:hAnsi="Tahoma" w:cs="Calibri"/>
          <w:b/>
          <w:sz w:val="22"/>
          <w:szCs w:val="22"/>
        </w:rPr>
        <w:t>producto 2.2</w:t>
      </w:r>
      <w:r>
        <w:rPr>
          <w:rFonts w:ascii="Tahoma" w:hAnsi="Tahoma" w:cs="Calibri"/>
          <w:sz w:val="22"/>
          <w:szCs w:val="22"/>
        </w:rPr>
        <w:t xml:space="preserve"> fue aumentar las capacidades de los producto</w:t>
      </w:r>
      <w:r w:rsidR="00A14801">
        <w:rPr>
          <w:rFonts w:ascii="Tahoma" w:hAnsi="Tahoma" w:cs="Calibri"/>
          <w:sz w:val="22"/>
          <w:szCs w:val="22"/>
        </w:rPr>
        <w:t>re</w:t>
      </w:r>
      <w:r>
        <w:rPr>
          <w:rFonts w:ascii="Tahoma" w:hAnsi="Tahoma" w:cs="Calibri"/>
          <w:sz w:val="22"/>
          <w:szCs w:val="22"/>
        </w:rPr>
        <w:t xml:space="preserve">s agropecuarios para organizarse y coordinar a fin de proteger y usar sosteniblemente sus recursos. </w:t>
      </w:r>
      <w:r w:rsidR="00EA5783">
        <w:rPr>
          <w:rFonts w:ascii="Tahoma" w:hAnsi="Tahoma" w:cs="Calibri"/>
          <w:sz w:val="22"/>
          <w:szCs w:val="22"/>
        </w:rPr>
        <w:t xml:space="preserve">Para medir su resultado se planteó el </w:t>
      </w:r>
      <w:r w:rsidR="00EA5783" w:rsidRPr="006F1E22">
        <w:rPr>
          <w:rFonts w:ascii="Tahoma" w:hAnsi="Tahoma" w:cs="Calibri"/>
          <w:b/>
          <w:sz w:val="22"/>
          <w:szCs w:val="22"/>
        </w:rPr>
        <w:t>indicador</w:t>
      </w:r>
      <w:r w:rsidR="00EA5783">
        <w:rPr>
          <w:rFonts w:ascii="Tahoma" w:hAnsi="Tahoma" w:cs="Calibri"/>
          <w:sz w:val="22"/>
          <w:szCs w:val="22"/>
        </w:rPr>
        <w:t xml:space="preserve"> cuantitativ</w:t>
      </w:r>
      <w:r w:rsidR="00E7227C">
        <w:rPr>
          <w:rFonts w:ascii="Tahoma" w:hAnsi="Tahoma" w:cs="Calibri"/>
          <w:sz w:val="22"/>
          <w:szCs w:val="22"/>
        </w:rPr>
        <w:t>o relativo a la cantidad de ECAS</w:t>
      </w:r>
      <w:r w:rsidR="00EA5783">
        <w:rPr>
          <w:rFonts w:ascii="Tahoma" w:hAnsi="Tahoma" w:cs="Calibri"/>
          <w:sz w:val="22"/>
          <w:szCs w:val="22"/>
        </w:rPr>
        <w:t xml:space="preserve"> implementadas que incorporan prácticas al CC y se determinó la </w:t>
      </w:r>
      <w:r w:rsidR="00EA5783" w:rsidRPr="006F1E22">
        <w:rPr>
          <w:rFonts w:ascii="Tahoma" w:hAnsi="Tahoma" w:cs="Calibri"/>
          <w:b/>
          <w:sz w:val="22"/>
          <w:szCs w:val="22"/>
        </w:rPr>
        <w:t>m</w:t>
      </w:r>
      <w:r w:rsidR="00E7227C" w:rsidRPr="006F1E22">
        <w:rPr>
          <w:rFonts w:ascii="Tahoma" w:hAnsi="Tahoma" w:cs="Calibri"/>
          <w:b/>
          <w:sz w:val="22"/>
          <w:szCs w:val="22"/>
        </w:rPr>
        <w:t>eta</w:t>
      </w:r>
      <w:r w:rsidR="00E7227C">
        <w:rPr>
          <w:rFonts w:ascii="Tahoma" w:hAnsi="Tahoma" w:cs="Calibri"/>
          <w:sz w:val="22"/>
          <w:szCs w:val="22"/>
        </w:rPr>
        <w:t xml:space="preserve"> que fueran al menos 90 ECAS.</w:t>
      </w:r>
      <w:r w:rsidR="00EA5783">
        <w:rPr>
          <w:rFonts w:ascii="Tahoma" w:hAnsi="Tahoma" w:cs="Calibri"/>
          <w:sz w:val="22"/>
          <w:szCs w:val="22"/>
        </w:rPr>
        <w:t xml:space="preserve"> </w:t>
      </w:r>
    </w:p>
    <w:p w14:paraId="04D2C6F9" w14:textId="77777777" w:rsidR="007B42C7" w:rsidRDefault="007B42C7" w:rsidP="005E47AA">
      <w:pPr>
        <w:widowControl w:val="0"/>
        <w:autoSpaceDE w:val="0"/>
        <w:autoSpaceDN w:val="0"/>
        <w:adjustRightInd w:val="0"/>
        <w:spacing w:after="0"/>
        <w:jc w:val="both"/>
        <w:rPr>
          <w:rFonts w:ascii="Tahoma" w:hAnsi="Tahoma" w:cs="Calibri"/>
          <w:sz w:val="22"/>
          <w:szCs w:val="22"/>
        </w:rPr>
      </w:pPr>
    </w:p>
    <w:p w14:paraId="2527F109" w14:textId="77777777" w:rsidR="00E7227C" w:rsidRDefault="00686E2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Es evidente que fue a través de la implementación de las ECAS y su metodología llevada directamente en las nueve comunidades piloto que el PC mejoró las capacidades </w:t>
      </w:r>
      <w:r w:rsidR="00DC027E">
        <w:rPr>
          <w:rFonts w:ascii="Tahoma" w:hAnsi="Tahoma" w:cs="Calibri"/>
          <w:sz w:val="22"/>
          <w:szCs w:val="22"/>
        </w:rPr>
        <w:t>de los producto</w:t>
      </w:r>
      <w:r w:rsidR="006F1E22">
        <w:rPr>
          <w:rFonts w:ascii="Tahoma" w:hAnsi="Tahoma" w:cs="Calibri"/>
          <w:sz w:val="22"/>
          <w:szCs w:val="22"/>
        </w:rPr>
        <w:t>re</w:t>
      </w:r>
      <w:r w:rsidR="00DC027E">
        <w:rPr>
          <w:rFonts w:ascii="Tahoma" w:hAnsi="Tahoma" w:cs="Calibri"/>
          <w:sz w:val="22"/>
          <w:szCs w:val="22"/>
        </w:rPr>
        <w:t xml:space="preserve">s agropecuarios y líderes para llevar a cabo medidas de adaptación al CC desde </w:t>
      </w:r>
      <w:r w:rsidR="00993D75">
        <w:rPr>
          <w:rFonts w:ascii="Tahoma" w:hAnsi="Tahoma" w:cs="Calibri"/>
          <w:sz w:val="22"/>
          <w:szCs w:val="22"/>
        </w:rPr>
        <w:t>la</w:t>
      </w:r>
      <w:r w:rsidR="00DC027E">
        <w:rPr>
          <w:rFonts w:ascii="Tahoma" w:hAnsi="Tahoma" w:cs="Calibri"/>
          <w:sz w:val="22"/>
          <w:szCs w:val="22"/>
        </w:rPr>
        <w:t xml:space="preserve"> perspectiva de producción</w:t>
      </w:r>
      <w:r w:rsidR="00993D75">
        <w:rPr>
          <w:rFonts w:ascii="Tahoma" w:hAnsi="Tahoma" w:cs="Calibri"/>
          <w:sz w:val="22"/>
          <w:szCs w:val="22"/>
        </w:rPr>
        <w:t xml:space="preserve"> en el</w:t>
      </w:r>
      <w:r w:rsidR="00DC027E">
        <w:rPr>
          <w:rFonts w:ascii="Tahoma" w:hAnsi="Tahoma" w:cs="Calibri"/>
          <w:sz w:val="22"/>
          <w:szCs w:val="22"/>
        </w:rPr>
        <w:t xml:space="preserve"> uso de la tierra</w:t>
      </w:r>
      <w:r w:rsidR="00993D75">
        <w:rPr>
          <w:rFonts w:ascii="Tahoma" w:hAnsi="Tahoma" w:cs="Calibri"/>
          <w:sz w:val="22"/>
          <w:szCs w:val="22"/>
        </w:rPr>
        <w:t>, los animales</w:t>
      </w:r>
      <w:r w:rsidR="00DC027E">
        <w:rPr>
          <w:rFonts w:ascii="Tahoma" w:hAnsi="Tahoma" w:cs="Calibri"/>
          <w:sz w:val="22"/>
          <w:szCs w:val="22"/>
        </w:rPr>
        <w:t xml:space="preserve"> y el agua. </w:t>
      </w:r>
    </w:p>
    <w:p w14:paraId="0856B10D" w14:textId="77777777" w:rsidR="00993D75" w:rsidRDefault="00993D75" w:rsidP="005E47AA">
      <w:pPr>
        <w:widowControl w:val="0"/>
        <w:autoSpaceDE w:val="0"/>
        <w:autoSpaceDN w:val="0"/>
        <w:adjustRightInd w:val="0"/>
        <w:spacing w:after="0"/>
        <w:jc w:val="both"/>
        <w:rPr>
          <w:rFonts w:ascii="Tahoma" w:hAnsi="Tahoma" w:cs="Calibri"/>
          <w:sz w:val="22"/>
          <w:szCs w:val="22"/>
        </w:rPr>
      </w:pPr>
    </w:p>
    <w:p w14:paraId="00D2FDD8" w14:textId="77777777" w:rsidR="00993D75" w:rsidRDefault="0073218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Como se ilustro en la fase de procesos fue bajo la metodología de las ECAS que se desarrollaron distintos ejes temáticos de </w:t>
      </w:r>
      <w:r w:rsidR="00EA5EA3">
        <w:rPr>
          <w:rFonts w:ascii="Tahoma" w:hAnsi="Tahoma" w:cs="Calibri"/>
          <w:sz w:val="22"/>
          <w:szCs w:val="22"/>
        </w:rPr>
        <w:t>manera</w:t>
      </w:r>
      <w:r>
        <w:rPr>
          <w:rFonts w:ascii="Tahoma" w:hAnsi="Tahoma" w:cs="Calibri"/>
          <w:sz w:val="22"/>
          <w:szCs w:val="22"/>
        </w:rPr>
        <w:t xml:space="preserve"> participativa</w:t>
      </w:r>
      <w:r w:rsidR="00EA5EA3">
        <w:rPr>
          <w:rFonts w:ascii="Tahoma" w:hAnsi="Tahoma" w:cs="Calibri"/>
          <w:sz w:val="22"/>
          <w:szCs w:val="22"/>
        </w:rPr>
        <w:t xml:space="preserve"> y formativa</w:t>
      </w:r>
      <w:r>
        <w:rPr>
          <w:rFonts w:ascii="Tahoma" w:hAnsi="Tahoma" w:cs="Calibri"/>
          <w:sz w:val="22"/>
          <w:szCs w:val="22"/>
        </w:rPr>
        <w:t xml:space="preserve"> en las nueve comunidades piloto. Entre los temas más relevantes sobresalen </w:t>
      </w:r>
      <w:r w:rsidR="00551388">
        <w:rPr>
          <w:rFonts w:ascii="Tahoma" w:hAnsi="Tahoma" w:cs="Calibri"/>
          <w:sz w:val="22"/>
          <w:szCs w:val="22"/>
        </w:rPr>
        <w:t xml:space="preserve">la mejoría sustantiva en </w:t>
      </w:r>
      <w:r w:rsidR="00551388">
        <w:rPr>
          <w:rFonts w:ascii="Tahoma" w:hAnsi="Tahoma" w:cs="Calibri"/>
          <w:sz w:val="22"/>
          <w:szCs w:val="22"/>
        </w:rPr>
        <w:lastRenderedPageBreak/>
        <w:t xml:space="preserve">la producción </w:t>
      </w:r>
      <w:r w:rsidR="009125AC">
        <w:rPr>
          <w:rFonts w:ascii="Tahoma" w:hAnsi="Tahoma" w:cs="Calibri"/>
          <w:sz w:val="22"/>
          <w:szCs w:val="22"/>
        </w:rPr>
        <w:t>de cuyes en reempl</w:t>
      </w:r>
      <w:r w:rsidR="00351FF0">
        <w:rPr>
          <w:rFonts w:ascii="Tahoma" w:hAnsi="Tahoma" w:cs="Calibri"/>
          <w:sz w:val="22"/>
          <w:szCs w:val="22"/>
        </w:rPr>
        <w:t>azo al ganado; construcción, reparación y mantenimiento de infraestructura de riego</w:t>
      </w:r>
      <w:r w:rsidR="009125AC">
        <w:rPr>
          <w:rFonts w:ascii="Tahoma" w:hAnsi="Tahoma" w:cs="Calibri"/>
          <w:sz w:val="22"/>
          <w:szCs w:val="22"/>
        </w:rPr>
        <w:t>;</w:t>
      </w:r>
      <w:r w:rsidR="00F146EB">
        <w:rPr>
          <w:rFonts w:ascii="Tahoma" w:hAnsi="Tahoma" w:cs="Calibri"/>
          <w:sz w:val="22"/>
          <w:szCs w:val="22"/>
        </w:rPr>
        <w:t xml:space="preserve"> mejoría en la producción y cuido</w:t>
      </w:r>
      <w:r w:rsidR="00551388">
        <w:rPr>
          <w:rFonts w:ascii="Tahoma" w:hAnsi="Tahoma" w:cs="Calibri"/>
          <w:sz w:val="22"/>
          <w:szCs w:val="22"/>
        </w:rPr>
        <w:t xml:space="preserve"> de</w:t>
      </w:r>
      <w:r w:rsidR="009125AC">
        <w:rPr>
          <w:rFonts w:ascii="Tahoma" w:hAnsi="Tahoma" w:cs="Calibri"/>
          <w:sz w:val="22"/>
          <w:szCs w:val="22"/>
        </w:rPr>
        <w:t xml:space="preserve"> alpacas y llamas en reemplazo de</w:t>
      </w:r>
      <w:r w:rsidR="00551388">
        <w:rPr>
          <w:rFonts w:ascii="Tahoma" w:hAnsi="Tahoma" w:cs="Calibri"/>
          <w:sz w:val="22"/>
          <w:szCs w:val="22"/>
        </w:rPr>
        <w:t xml:space="preserve"> los caballos</w:t>
      </w:r>
      <w:r w:rsidR="009125AC">
        <w:rPr>
          <w:rFonts w:ascii="Tahoma" w:hAnsi="Tahoma" w:cs="Calibri"/>
          <w:sz w:val="22"/>
          <w:szCs w:val="22"/>
        </w:rPr>
        <w:t xml:space="preserve"> con el manejo de bofedales, pastizales, esquila y sanidad animal; </w:t>
      </w:r>
      <w:r w:rsidR="00301F93">
        <w:rPr>
          <w:rFonts w:ascii="Tahoma" w:hAnsi="Tahoma" w:cs="Calibri"/>
          <w:sz w:val="22"/>
          <w:szCs w:val="22"/>
        </w:rPr>
        <w:t>rehabilitación de sistemas de riego tecnificado; manejo y recupera</w:t>
      </w:r>
      <w:r w:rsidR="0042527E">
        <w:rPr>
          <w:rFonts w:ascii="Tahoma" w:hAnsi="Tahoma" w:cs="Calibri"/>
          <w:sz w:val="22"/>
          <w:szCs w:val="22"/>
        </w:rPr>
        <w:t>ción de recursos naturales tales como las zanjas de infiltración, reservorios y plantaciones forestales.</w:t>
      </w:r>
      <w:r w:rsidR="00F146EB">
        <w:rPr>
          <w:rFonts w:ascii="Tahoma" w:hAnsi="Tahoma" w:cs="Calibri"/>
          <w:sz w:val="22"/>
          <w:szCs w:val="22"/>
        </w:rPr>
        <w:t xml:space="preserve"> </w:t>
      </w:r>
      <w:r w:rsidR="00885474">
        <w:rPr>
          <w:rFonts w:ascii="Tahoma" w:hAnsi="Tahoma" w:cs="Calibri"/>
          <w:sz w:val="22"/>
          <w:szCs w:val="22"/>
        </w:rPr>
        <w:t>Además de esto se debe sumar la importancia de la formación de facilitadores campesinos de las propias comunidades en aspectos técnico-productivos con la metodología de las ECAS</w:t>
      </w:r>
      <w:r w:rsidR="000B7F59">
        <w:rPr>
          <w:rFonts w:ascii="Tahoma" w:hAnsi="Tahoma" w:cs="Calibri"/>
          <w:sz w:val="22"/>
          <w:szCs w:val="22"/>
        </w:rPr>
        <w:t xml:space="preserve"> para asegurar una continuidad de las escuelas.</w:t>
      </w:r>
    </w:p>
    <w:p w14:paraId="3960EAD6" w14:textId="77777777" w:rsidR="008B63FF" w:rsidRDefault="008B63FF" w:rsidP="005E47AA">
      <w:pPr>
        <w:widowControl w:val="0"/>
        <w:autoSpaceDE w:val="0"/>
        <w:autoSpaceDN w:val="0"/>
        <w:adjustRightInd w:val="0"/>
        <w:spacing w:after="0"/>
        <w:jc w:val="both"/>
        <w:rPr>
          <w:rFonts w:ascii="Tahoma" w:hAnsi="Tahoma" w:cs="Calibri"/>
          <w:sz w:val="22"/>
          <w:szCs w:val="22"/>
        </w:rPr>
      </w:pPr>
    </w:p>
    <w:p w14:paraId="561DE364" w14:textId="03725BED" w:rsidR="008B63FF" w:rsidRDefault="008B63FF"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De acuerdo al registro del último informe de seguimiento anual del PC y su tabla de beneficiarios producto de su sistema de seguimiento programático se implementaron un total de 86 ECAS</w:t>
      </w:r>
      <w:r w:rsidR="003A76C9">
        <w:rPr>
          <w:rFonts w:ascii="Tahoma" w:hAnsi="Tahoma" w:cs="Calibri"/>
          <w:sz w:val="22"/>
          <w:szCs w:val="22"/>
        </w:rPr>
        <w:t xml:space="preserve"> en las dos regiones</w:t>
      </w:r>
      <w:r w:rsidR="00FB5D3C">
        <w:rPr>
          <w:rFonts w:ascii="Tahoma" w:hAnsi="Tahoma" w:cs="Calibri"/>
          <w:sz w:val="22"/>
          <w:szCs w:val="22"/>
        </w:rPr>
        <w:t xml:space="preserve"> y se registró</w:t>
      </w:r>
      <w:r w:rsidR="001D4F27">
        <w:rPr>
          <w:rFonts w:ascii="Tahoma" w:hAnsi="Tahoma" w:cs="Calibri"/>
          <w:sz w:val="22"/>
          <w:szCs w:val="22"/>
        </w:rPr>
        <w:t xml:space="preserve"> un total de 1.354 participantes </w:t>
      </w:r>
      <w:r w:rsidR="00CB0FC8">
        <w:rPr>
          <w:rFonts w:ascii="Tahoma" w:hAnsi="Tahoma" w:cs="Calibri"/>
          <w:sz w:val="22"/>
          <w:szCs w:val="22"/>
        </w:rPr>
        <w:t>en la formación de las ECAS en las nueve comunidades piloto</w:t>
      </w:r>
      <w:r w:rsidR="003A76C9">
        <w:rPr>
          <w:rFonts w:ascii="Tahoma" w:hAnsi="Tahoma" w:cs="Calibri"/>
          <w:sz w:val="22"/>
          <w:szCs w:val="22"/>
        </w:rPr>
        <w:t xml:space="preserve">. </w:t>
      </w:r>
      <w:r w:rsidR="00E05601">
        <w:rPr>
          <w:rFonts w:ascii="Tahoma" w:hAnsi="Tahoma" w:cs="Calibri"/>
          <w:sz w:val="22"/>
          <w:szCs w:val="22"/>
        </w:rPr>
        <w:t>Como parte de la implementación de las ECAS</w:t>
      </w:r>
      <w:r w:rsidR="00357BBA">
        <w:rPr>
          <w:rFonts w:ascii="Tahoma" w:hAnsi="Tahoma" w:cs="Calibri"/>
          <w:sz w:val="22"/>
          <w:szCs w:val="22"/>
        </w:rPr>
        <w:t xml:space="preserve"> </w:t>
      </w:r>
      <w:proofErr w:type="gramStart"/>
      <w:r w:rsidR="00357BBA">
        <w:rPr>
          <w:rFonts w:ascii="Tahoma" w:hAnsi="Tahoma" w:cs="Calibri"/>
          <w:sz w:val="22"/>
          <w:szCs w:val="22"/>
        </w:rPr>
        <w:t>hubieron</w:t>
      </w:r>
      <w:proofErr w:type="gramEnd"/>
      <w:r w:rsidR="00357BBA">
        <w:rPr>
          <w:rFonts w:ascii="Tahoma" w:hAnsi="Tahoma" w:cs="Calibri"/>
          <w:sz w:val="22"/>
          <w:szCs w:val="22"/>
        </w:rPr>
        <w:t xml:space="preserve"> 55 funcionarios y técnicos de las nueve municipalidades </w:t>
      </w:r>
      <w:r w:rsidR="007D694A">
        <w:rPr>
          <w:rFonts w:ascii="Tahoma" w:hAnsi="Tahoma" w:cs="Calibri"/>
          <w:sz w:val="22"/>
          <w:szCs w:val="22"/>
        </w:rPr>
        <w:t xml:space="preserve">que </w:t>
      </w:r>
      <w:r w:rsidR="00940871">
        <w:rPr>
          <w:rFonts w:ascii="Tahoma" w:hAnsi="Tahoma" w:cs="Calibri"/>
          <w:sz w:val="22"/>
          <w:szCs w:val="22"/>
        </w:rPr>
        <w:t xml:space="preserve">se vieron favorecidos con el fortalecimiento de facilitadores comunales en aspectos técnico-productivos. También </w:t>
      </w:r>
      <w:r w:rsidR="00E05601">
        <w:rPr>
          <w:rFonts w:ascii="Tahoma" w:hAnsi="Tahoma" w:cs="Calibri"/>
          <w:sz w:val="22"/>
          <w:szCs w:val="22"/>
        </w:rPr>
        <w:t>se registra</w:t>
      </w:r>
      <w:r w:rsidR="00940871">
        <w:rPr>
          <w:rFonts w:ascii="Tahoma" w:hAnsi="Tahoma" w:cs="Calibri"/>
          <w:sz w:val="22"/>
          <w:szCs w:val="22"/>
        </w:rPr>
        <w:t>ro</w:t>
      </w:r>
      <w:r w:rsidR="00E05601">
        <w:rPr>
          <w:rFonts w:ascii="Tahoma" w:hAnsi="Tahoma" w:cs="Calibri"/>
          <w:sz w:val="22"/>
          <w:szCs w:val="22"/>
        </w:rPr>
        <w:t>n 40 criadores de alpaca del distrito de Haquira capacitados en el manejo de bofedales</w:t>
      </w:r>
      <w:r w:rsidR="00357BBA">
        <w:rPr>
          <w:rFonts w:ascii="Tahoma" w:hAnsi="Tahoma" w:cs="Calibri"/>
          <w:sz w:val="22"/>
          <w:szCs w:val="22"/>
        </w:rPr>
        <w:t>, pasti</w:t>
      </w:r>
      <w:r w:rsidR="00CB0FC8">
        <w:rPr>
          <w:rFonts w:ascii="Tahoma" w:hAnsi="Tahoma" w:cs="Calibri"/>
          <w:sz w:val="22"/>
          <w:szCs w:val="22"/>
        </w:rPr>
        <w:t>zales, esquila y sanidad animal y se contabiliz</w:t>
      </w:r>
      <w:r w:rsidR="00FB5D3C">
        <w:rPr>
          <w:rFonts w:ascii="Tahoma" w:hAnsi="Tahoma" w:cs="Calibri"/>
          <w:sz w:val="22"/>
          <w:szCs w:val="22"/>
        </w:rPr>
        <w:t xml:space="preserve">ó un total de 260 participantes de las nueve comunidades piloto que recibieron capacitación en </w:t>
      </w:r>
      <w:r w:rsidR="00863CAE">
        <w:rPr>
          <w:rFonts w:ascii="Tahoma" w:hAnsi="Tahoma" w:cs="Calibri"/>
          <w:sz w:val="22"/>
          <w:szCs w:val="22"/>
        </w:rPr>
        <w:t>el manejo</w:t>
      </w:r>
      <w:r w:rsidR="004D7285">
        <w:rPr>
          <w:rFonts w:ascii="Tahoma" w:hAnsi="Tahoma" w:cs="Calibri"/>
          <w:sz w:val="22"/>
          <w:szCs w:val="22"/>
        </w:rPr>
        <w:t xml:space="preserve"> y recuperación</w:t>
      </w:r>
      <w:r w:rsidR="00863CAE">
        <w:rPr>
          <w:rFonts w:ascii="Tahoma" w:hAnsi="Tahoma" w:cs="Calibri"/>
          <w:sz w:val="22"/>
          <w:szCs w:val="22"/>
        </w:rPr>
        <w:t xml:space="preserve"> de zanjas de infiltr</w:t>
      </w:r>
      <w:r w:rsidR="004D7285">
        <w:rPr>
          <w:rFonts w:ascii="Tahoma" w:hAnsi="Tahoma" w:cs="Calibri"/>
          <w:sz w:val="22"/>
          <w:szCs w:val="22"/>
        </w:rPr>
        <w:t>ación, reservorios y plantaciones forestales.</w:t>
      </w:r>
      <w:r w:rsidR="00863CAE">
        <w:rPr>
          <w:rFonts w:ascii="Tahoma" w:hAnsi="Tahoma" w:cs="Calibri"/>
          <w:sz w:val="22"/>
          <w:szCs w:val="22"/>
        </w:rPr>
        <w:t xml:space="preserve"> </w:t>
      </w:r>
      <w:r w:rsidR="00A74037">
        <w:rPr>
          <w:rFonts w:ascii="Tahoma" w:hAnsi="Tahoma" w:cs="Calibri"/>
          <w:sz w:val="22"/>
          <w:szCs w:val="22"/>
        </w:rPr>
        <w:t>Por otra parte, se registró un total de 215 integrantes de los Comités de usuarios de</w:t>
      </w:r>
      <w:r w:rsidR="006D52A2">
        <w:rPr>
          <w:rFonts w:ascii="Tahoma" w:hAnsi="Tahoma" w:cs="Calibri"/>
          <w:sz w:val="22"/>
          <w:szCs w:val="22"/>
        </w:rPr>
        <w:t xml:space="preserve"> riego de las nueve comunidades</w:t>
      </w:r>
      <w:r w:rsidR="00A74037">
        <w:rPr>
          <w:rFonts w:ascii="Tahoma" w:hAnsi="Tahoma" w:cs="Calibri"/>
          <w:sz w:val="22"/>
          <w:szCs w:val="22"/>
        </w:rPr>
        <w:t xml:space="preserve"> que se capacitaron la construcción, reparación y mantenimiento de infraestructura de riego.</w:t>
      </w:r>
    </w:p>
    <w:p w14:paraId="53A95BDA" w14:textId="77777777" w:rsidR="00E7227C" w:rsidRDefault="00E7227C" w:rsidP="005E47AA">
      <w:pPr>
        <w:widowControl w:val="0"/>
        <w:autoSpaceDE w:val="0"/>
        <w:autoSpaceDN w:val="0"/>
        <w:adjustRightInd w:val="0"/>
        <w:spacing w:after="0"/>
        <w:jc w:val="both"/>
        <w:rPr>
          <w:rFonts w:ascii="Tahoma" w:hAnsi="Tahoma" w:cs="Calibri"/>
          <w:sz w:val="22"/>
          <w:szCs w:val="22"/>
        </w:rPr>
      </w:pPr>
    </w:p>
    <w:p w14:paraId="2335A2F2" w14:textId="77777777" w:rsidR="000B7F59" w:rsidRPr="00FA288B" w:rsidRDefault="000B7F5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relación al </w:t>
      </w:r>
      <w:r w:rsidRPr="000B7F59">
        <w:rPr>
          <w:rFonts w:ascii="Tahoma" w:hAnsi="Tahoma" w:cs="Calibri"/>
          <w:b/>
          <w:sz w:val="22"/>
          <w:szCs w:val="22"/>
        </w:rPr>
        <w:t>producto 2.3</w:t>
      </w:r>
      <w:r w:rsidR="00FA288B">
        <w:rPr>
          <w:rFonts w:ascii="Tahoma" w:hAnsi="Tahoma" w:cs="Calibri"/>
          <w:sz w:val="22"/>
          <w:szCs w:val="22"/>
        </w:rPr>
        <w:t xml:space="preserve"> el PC se propuso aumentar las capacidades de los usuarios de agua para consumo humano para tener una provisión sostenible y confiable del recurso hídrico </w:t>
      </w:r>
      <w:r w:rsidR="00C6680A">
        <w:rPr>
          <w:rFonts w:ascii="Tahoma" w:hAnsi="Tahoma" w:cs="Calibri"/>
          <w:sz w:val="22"/>
          <w:szCs w:val="22"/>
        </w:rPr>
        <w:t>en volúmenes mínimos necesarios para proteger la salud humana, incluyendo vivienda saludable e higiene.</w:t>
      </w:r>
      <w:r w:rsidR="00514D74">
        <w:rPr>
          <w:rFonts w:ascii="Tahoma" w:hAnsi="Tahoma" w:cs="Calibri"/>
          <w:sz w:val="22"/>
          <w:szCs w:val="22"/>
        </w:rPr>
        <w:t xml:space="preserve"> Para medir el resultado del producto el programa planteo el </w:t>
      </w:r>
      <w:r w:rsidR="00514D74" w:rsidRPr="008F5E75">
        <w:rPr>
          <w:rFonts w:ascii="Tahoma" w:hAnsi="Tahoma" w:cs="Calibri"/>
          <w:b/>
          <w:sz w:val="22"/>
          <w:szCs w:val="22"/>
        </w:rPr>
        <w:t>indicador</w:t>
      </w:r>
      <w:r w:rsidR="00514D74">
        <w:rPr>
          <w:rFonts w:ascii="Tahoma" w:hAnsi="Tahoma" w:cs="Calibri"/>
          <w:sz w:val="22"/>
          <w:szCs w:val="22"/>
        </w:rPr>
        <w:t xml:space="preserve"> cuantitativo referente al número de miembros del MINSA, OMSABAR, JASS y comunidades</w:t>
      </w:r>
      <w:r w:rsidR="00457997">
        <w:rPr>
          <w:rFonts w:ascii="Tahoma" w:hAnsi="Tahoma" w:cs="Calibri"/>
          <w:sz w:val="22"/>
          <w:szCs w:val="22"/>
        </w:rPr>
        <w:t xml:space="preserve"> piloto capacitados y estableció la </w:t>
      </w:r>
      <w:r w:rsidR="00457997" w:rsidRPr="008F5E75">
        <w:rPr>
          <w:rFonts w:ascii="Tahoma" w:hAnsi="Tahoma" w:cs="Calibri"/>
          <w:b/>
          <w:sz w:val="22"/>
          <w:szCs w:val="22"/>
        </w:rPr>
        <w:t>meta</w:t>
      </w:r>
      <w:r w:rsidR="00457997">
        <w:rPr>
          <w:rFonts w:ascii="Tahoma" w:hAnsi="Tahoma" w:cs="Calibri"/>
          <w:sz w:val="22"/>
          <w:szCs w:val="22"/>
        </w:rPr>
        <w:t xml:space="preserve"> de al menos 85 usuarios responsables capacitados y 188 familias beneficiadas.</w:t>
      </w:r>
    </w:p>
    <w:p w14:paraId="5BB8F534" w14:textId="77777777" w:rsidR="000B7F59" w:rsidRDefault="000B7F59" w:rsidP="005E47AA">
      <w:pPr>
        <w:widowControl w:val="0"/>
        <w:autoSpaceDE w:val="0"/>
        <w:autoSpaceDN w:val="0"/>
        <w:adjustRightInd w:val="0"/>
        <w:spacing w:after="0"/>
        <w:jc w:val="both"/>
        <w:rPr>
          <w:rFonts w:ascii="Tahoma" w:hAnsi="Tahoma" w:cs="Calibri"/>
          <w:sz w:val="22"/>
          <w:szCs w:val="22"/>
        </w:rPr>
      </w:pPr>
    </w:p>
    <w:p w14:paraId="61A3BD2E" w14:textId="77777777" w:rsidR="00484FC9" w:rsidRDefault="00171F8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Para aumentar las capacidades </w:t>
      </w:r>
      <w:r w:rsidR="00BC1FBA">
        <w:rPr>
          <w:rFonts w:ascii="Tahoma" w:hAnsi="Tahoma" w:cs="Calibri"/>
          <w:sz w:val="22"/>
          <w:szCs w:val="22"/>
        </w:rPr>
        <w:t xml:space="preserve">en las </w:t>
      </w:r>
      <w:r w:rsidR="00BC1FBA" w:rsidRPr="008E7786">
        <w:rPr>
          <w:rFonts w:ascii="Tahoma" w:hAnsi="Tahoma" w:cs="Calibri"/>
          <w:i/>
          <w:sz w:val="22"/>
          <w:szCs w:val="22"/>
        </w:rPr>
        <w:t>nueve comunidades piloto</w:t>
      </w:r>
      <w:r w:rsidR="00BC1FBA">
        <w:rPr>
          <w:rFonts w:ascii="Tahoma" w:hAnsi="Tahoma" w:cs="Calibri"/>
          <w:sz w:val="22"/>
          <w:szCs w:val="22"/>
        </w:rPr>
        <w:t xml:space="preserve"> sobre el manejo del recurso hídrico como parte de las medidas de adaptación al CC, se logró implementar el programa demostrativo de viviendas saludables en estas comunidades piloto</w:t>
      </w:r>
      <w:r w:rsidR="000C4BDF">
        <w:rPr>
          <w:rFonts w:ascii="Tahoma" w:hAnsi="Tahoma" w:cs="Calibri"/>
          <w:sz w:val="22"/>
          <w:szCs w:val="22"/>
        </w:rPr>
        <w:t>. Bajo una metodología probada se capacitó a las comuni</w:t>
      </w:r>
      <w:r w:rsidR="00BD064F">
        <w:rPr>
          <w:rFonts w:ascii="Tahoma" w:hAnsi="Tahoma" w:cs="Calibri"/>
          <w:sz w:val="22"/>
          <w:szCs w:val="22"/>
        </w:rPr>
        <w:t>dades en prácticas saludables orientadas al uso eficiente de consumo de agua, manejo de residuos sólidos, aguas servidas</w:t>
      </w:r>
      <w:r w:rsidR="00641DE7">
        <w:rPr>
          <w:rFonts w:ascii="Tahoma" w:hAnsi="Tahoma" w:cs="Calibri"/>
          <w:sz w:val="22"/>
          <w:szCs w:val="22"/>
        </w:rPr>
        <w:t xml:space="preserve">, </w:t>
      </w:r>
      <w:r w:rsidR="006A0008">
        <w:rPr>
          <w:rFonts w:ascii="Tahoma" w:hAnsi="Tahoma" w:cs="Calibri"/>
          <w:sz w:val="22"/>
          <w:szCs w:val="22"/>
        </w:rPr>
        <w:t>educación sanitaria, ahorro de agua y</w:t>
      </w:r>
      <w:r w:rsidR="00484FC9">
        <w:rPr>
          <w:rFonts w:ascii="Tahoma" w:hAnsi="Tahoma" w:cs="Calibri"/>
          <w:sz w:val="22"/>
          <w:szCs w:val="22"/>
        </w:rPr>
        <w:t xml:space="preserve"> </w:t>
      </w:r>
      <w:r w:rsidR="00641DE7">
        <w:rPr>
          <w:rFonts w:ascii="Tahoma" w:hAnsi="Tahoma" w:cs="Calibri"/>
          <w:sz w:val="22"/>
          <w:szCs w:val="22"/>
        </w:rPr>
        <w:t>el proceso constructivo de cocinas mejoradas</w:t>
      </w:r>
      <w:r w:rsidR="00FA41B7">
        <w:rPr>
          <w:rFonts w:ascii="Tahoma" w:hAnsi="Tahoma" w:cs="Calibri"/>
          <w:sz w:val="22"/>
          <w:szCs w:val="22"/>
        </w:rPr>
        <w:t xml:space="preserve"> (donde inclusive se enseñó a los maestros albañiles </w:t>
      </w:r>
      <w:r w:rsidR="006A0008">
        <w:rPr>
          <w:rFonts w:ascii="Tahoma" w:hAnsi="Tahoma" w:cs="Calibri"/>
          <w:sz w:val="22"/>
          <w:szCs w:val="22"/>
        </w:rPr>
        <w:t>la construcción de cocinas mejoradas</w:t>
      </w:r>
      <w:r w:rsidR="00FA41B7">
        <w:rPr>
          <w:rFonts w:ascii="Tahoma" w:hAnsi="Tahoma" w:cs="Calibri"/>
          <w:sz w:val="22"/>
          <w:szCs w:val="22"/>
        </w:rPr>
        <w:t xml:space="preserve"> para continuar haciéndolo en sus comunidades)</w:t>
      </w:r>
      <w:r w:rsidR="00BD064F">
        <w:rPr>
          <w:rFonts w:ascii="Tahoma" w:hAnsi="Tahoma" w:cs="Calibri"/>
          <w:sz w:val="22"/>
          <w:szCs w:val="22"/>
        </w:rPr>
        <w:t xml:space="preserve">. </w:t>
      </w:r>
    </w:p>
    <w:p w14:paraId="619D8020" w14:textId="77777777" w:rsidR="006A0008" w:rsidRDefault="006A0008" w:rsidP="005E47AA">
      <w:pPr>
        <w:widowControl w:val="0"/>
        <w:autoSpaceDE w:val="0"/>
        <w:autoSpaceDN w:val="0"/>
        <w:adjustRightInd w:val="0"/>
        <w:spacing w:after="0"/>
        <w:jc w:val="both"/>
        <w:rPr>
          <w:rFonts w:ascii="Tahoma" w:hAnsi="Tahoma" w:cs="Calibri"/>
          <w:sz w:val="22"/>
          <w:szCs w:val="22"/>
        </w:rPr>
      </w:pPr>
    </w:p>
    <w:p w14:paraId="72493379" w14:textId="77777777" w:rsidR="00CC0555" w:rsidRDefault="00156E33"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Para esto con los facilitadores comunales se llevo a cabo actividades de promoción</w:t>
      </w:r>
      <w:r w:rsidR="00641DE7">
        <w:rPr>
          <w:rFonts w:ascii="Tahoma" w:hAnsi="Tahoma" w:cs="Calibri"/>
          <w:sz w:val="22"/>
          <w:szCs w:val="22"/>
        </w:rPr>
        <w:t xml:space="preserve">, información y sensibilización. </w:t>
      </w:r>
      <w:r w:rsidR="008E7786">
        <w:rPr>
          <w:rFonts w:ascii="Tahoma" w:hAnsi="Tahoma" w:cs="Calibri"/>
          <w:sz w:val="22"/>
          <w:szCs w:val="22"/>
        </w:rPr>
        <w:t xml:space="preserve">De acuerdo al último informe de seguimiento del PC y la tabla de beneficiarios producto del sistema de seguimiento programático </w:t>
      </w:r>
      <w:r w:rsidR="00E40708">
        <w:rPr>
          <w:rFonts w:ascii="Tahoma" w:hAnsi="Tahoma" w:cs="Calibri"/>
          <w:sz w:val="22"/>
          <w:szCs w:val="22"/>
        </w:rPr>
        <w:t xml:space="preserve">se </w:t>
      </w:r>
      <w:r w:rsidR="00E40708" w:rsidRPr="00081156">
        <w:rPr>
          <w:rFonts w:ascii="Tahoma" w:hAnsi="Tahoma" w:cs="Calibri"/>
          <w:sz w:val="22"/>
          <w:szCs w:val="22"/>
        </w:rPr>
        <w:t xml:space="preserve">capacitaron un total de </w:t>
      </w:r>
      <w:r w:rsidR="008F1F04" w:rsidRPr="00081156">
        <w:rPr>
          <w:rFonts w:ascii="Tahoma" w:hAnsi="Tahoma" w:cs="Calibri"/>
          <w:sz w:val="22"/>
          <w:szCs w:val="22"/>
        </w:rPr>
        <w:t>267 jefes</w:t>
      </w:r>
      <w:r w:rsidR="000025FD" w:rsidRPr="00081156">
        <w:rPr>
          <w:rFonts w:ascii="Tahoma" w:hAnsi="Tahoma" w:cs="Calibri"/>
          <w:sz w:val="22"/>
          <w:szCs w:val="22"/>
        </w:rPr>
        <w:t>(as)</w:t>
      </w:r>
      <w:r w:rsidR="008F1F04" w:rsidRPr="00081156">
        <w:rPr>
          <w:rFonts w:ascii="Tahoma" w:hAnsi="Tahoma" w:cs="Calibri"/>
          <w:sz w:val="22"/>
          <w:szCs w:val="22"/>
        </w:rPr>
        <w:t xml:space="preserve"> de familias</w:t>
      </w:r>
      <w:r w:rsidR="008F1F04">
        <w:rPr>
          <w:rFonts w:ascii="Tahoma" w:hAnsi="Tahoma" w:cs="Calibri"/>
          <w:sz w:val="22"/>
          <w:szCs w:val="22"/>
        </w:rPr>
        <w:t xml:space="preserve"> (</w:t>
      </w:r>
      <w:r w:rsidR="008F0EE6">
        <w:rPr>
          <w:rFonts w:ascii="Tahoma" w:hAnsi="Tahoma" w:cs="Calibri"/>
          <w:sz w:val="22"/>
          <w:szCs w:val="22"/>
        </w:rPr>
        <w:t>sobrepa</w:t>
      </w:r>
      <w:r w:rsidR="00064C5A">
        <w:rPr>
          <w:rFonts w:ascii="Tahoma" w:hAnsi="Tahoma" w:cs="Calibri"/>
          <w:sz w:val="22"/>
          <w:szCs w:val="22"/>
        </w:rPr>
        <w:t>sando en un 42,02% la meta plan</w:t>
      </w:r>
      <w:r w:rsidR="008F0EE6">
        <w:rPr>
          <w:rFonts w:ascii="Tahoma" w:hAnsi="Tahoma" w:cs="Calibri"/>
          <w:sz w:val="22"/>
          <w:szCs w:val="22"/>
        </w:rPr>
        <w:t xml:space="preserve">eada) </w:t>
      </w:r>
      <w:r w:rsidR="000025FD">
        <w:rPr>
          <w:rFonts w:ascii="Tahoma" w:hAnsi="Tahoma" w:cs="Calibri"/>
          <w:sz w:val="22"/>
          <w:szCs w:val="22"/>
        </w:rPr>
        <w:t>en las nueve comunidades piloto</w:t>
      </w:r>
      <w:r w:rsidR="00064C5A">
        <w:rPr>
          <w:rFonts w:ascii="Tahoma" w:hAnsi="Tahoma" w:cs="Calibri"/>
          <w:sz w:val="22"/>
          <w:szCs w:val="22"/>
        </w:rPr>
        <w:t xml:space="preserve"> en prácticas saludables. Como parte de este proces</w:t>
      </w:r>
      <w:r w:rsidR="00F62C4B">
        <w:rPr>
          <w:rFonts w:ascii="Tahoma" w:hAnsi="Tahoma" w:cs="Calibri"/>
          <w:sz w:val="22"/>
          <w:szCs w:val="22"/>
        </w:rPr>
        <w:t>o de capacitación se construyeron 288 cocinas mejoradas</w:t>
      </w:r>
      <w:r w:rsidR="00864F84">
        <w:rPr>
          <w:rFonts w:ascii="Tahoma" w:hAnsi="Tahoma" w:cs="Calibri"/>
          <w:sz w:val="22"/>
          <w:szCs w:val="22"/>
        </w:rPr>
        <w:t xml:space="preserve"> para lo cual se </w:t>
      </w:r>
      <w:r w:rsidR="00997589">
        <w:rPr>
          <w:rFonts w:ascii="Tahoma" w:hAnsi="Tahoma" w:cs="Calibri"/>
          <w:sz w:val="22"/>
          <w:szCs w:val="22"/>
        </w:rPr>
        <w:t>capacitó</w:t>
      </w:r>
      <w:r w:rsidR="00864F84">
        <w:rPr>
          <w:rFonts w:ascii="Tahoma" w:hAnsi="Tahoma" w:cs="Calibri"/>
          <w:sz w:val="22"/>
          <w:szCs w:val="22"/>
        </w:rPr>
        <w:t xml:space="preserve"> </w:t>
      </w:r>
      <w:r w:rsidR="00997589">
        <w:rPr>
          <w:rFonts w:ascii="Tahoma" w:hAnsi="Tahoma" w:cs="Calibri"/>
          <w:sz w:val="22"/>
          <w:szCs w:val="22"/>
        </w:rPr>
        <w:t xml:space="preserve">a </w:t>
      </w:r>
      <w:r w:rsidR="00864F84">
        <w:rPr>
          <w:rFonts w:ascii="Tahoma" w:hAnsi="Tahoma" w:cs="Calibri"/>
          <w:sz w:val="22"/>
          <w:szCs w:val="22"/>
        </w:rPr>
        <w:t xml:space="preserve">30 </w:t>
      </w:r>
      <w:r w:rsidR="00997589">
        <w:rPr>
          <w:rFonts w:ascii="Tahoma" w:hAnsi="Tahoma" w:cs="Calibri"/>
          <w:sz w:val="22"/>
          <w:szCs w:val="22"/>
        </w:rPr>
        <w:t>maestros albañiles para aprender a construirlas</w:t>
      </w:r>
      <w:r w:rsidR="00F62C4B">
        <w:rPr>
          <w:rFonts w:ascii="Tahoma" w:hAnsi="Tahoma" w:cs="Calibri"/>
          <w:sz w:val="22"/>
          <w:szCs w:val="22"/>
        </w:rPr>
        <w:t xml:space="preserve"> y se indicó </w:t>
      </w:r>
      <w:r w:rsidR="009B2132">
        <w:rPr>
          <w:rFonts w:ascii="Tahoma" w:hAnsi="Tahoma" w:cs="Calibri"/>
          <w:sz w:val="22"/>
          <w:szCs w:val="22"/>
        </w:rPr>
        <w:t>en la</w:t>
      </w:r>
      <w:r w:rsidR="00BE119D">
        <w:rPr>
          <w:rFonts w:ascii="Tahoma" w:hAnsi="Tahoma" w:cs="Calibri"/>
          <w:sz w:val="22"/>
          <w:szCs w:val="22"/>
        </w:rPr>
        <w:t xml:space="preserve"> tabla de beneficiarios que hubo un total de 2.515 personas entre líderes locales y pobladores de las nueve </w:t>
      </w:r>
      <w:r w:rsidR="00BE119D">
        <w:rPr>
          <w:rFonts w:ascii="Tahoma" w:hAnsi="Tahoma" w:cs="Calibri"/>
          <w:sz w:val="22"/>
          <w:szCs w:val="22"/>
        </w:rPr>
        <w:lastRenderedPageBreak/>
        <w:t>comunidades piloto capacitados en vivienda saludable.</w:t>
      </w:r>
      <w:r w:rsidR="009B2132">
        <w:rPr>
          <w:rFonts w:ascii="Tahoma" w:hAnsi="Tahoma" w:cs="Calibri"/>
          <w:sz w:val="22"/>
          <w:szCs w:val="22"/>
        </w:rPr>
        <w:t xml:space="preserve"> </w:t>
      </w:r>
      <w:r w:rsidR="00D940D1">
        <w:rPr>
          <w:rFonts w:ascii="Tahoma" w:hAnsi="Tahoma" w:cs="Calibri"/>
          <w:sz w:val="22"/>
          <w:szCs w:val="22"/>
        </w:rPr>
        <w:t>Por otra parte</w:t>
      </w:r>
      <w:r w:rsidR="009B2132">
        <w:rPr>
          <w:rFonts w:ascii="Tahoma" w:hAnsi="Tahoma" w:cs="Calibri"/>
          <w:sz w:val="22"/>
          <w:szCs w:val="22"/>
        </w:rPr>
        <w:t>,</w:t>
      </w:r>
      <w:r w:rsidR="00D940D1">
        <w:rPr>
          <w:rFonts w:ascii="Tahoma" w:hAnsi="Tahoma" w:cs="Calibri"/>
          <w:sz w:val="22"/>
          <w:szCs w:val="22"/>
        </w:rPr>
        <w:t xml:space="preserve"> se registró</w:t>
      </w:r>
      <w:r w:rsidR="001D27D2">
        <w:rPr>
          <w:rFonts w:ascii="Tahoma" w:hAnsi="Tahoma" w:cs="Calibri"/>
          <w:sz w:val="22"/>
          <w:szCs w:val="22"/>
        </w:rPr>
        <w:t xml:space="preserve"> en el sistema de seguimiento programático del PC</w:t>
      </w:r>
      <w:r w:rsidR="00D940D1">
        <w:rPr>
          <w:rFonts w:ascii="Tahoma" w:hAnsi="Tahoma" w:cs="Calibri"/>
          <w:sz w:val="22"/>
          <w:szCs w:val="22"/>
        </w:rPr>
        <w:t xml:space="preserve"> un total de 111 miembros de la JASS, líderes y pobladores en general que fueron capacitados en educación sanitaria y ahorro de agua. </w:t>
      </w:r>
    </w:p>
    <w:p w14:paraId="7D489FB7" w14:textId="77777777" w:rsidR="00CC0555" w:rsidRDefault="00CC0555" w:rsidP="005E47AA">
      <w:pPr>
        <w:widowControl w:val="0"/>
        <w:autoSpaceDE w:val="0"/>
        <w:autoSpaceDN w:val="0"/>
        <w:adjustRightInd w:val="0"/>
        <w:spacing w:after="0"/>
        <w:jc w:val="both"/>
        <w:rPr>
          <w:rFonts w:ascii="Tahoma" w:hAnsi="Tahoma" w:cs="Calibri"/>
          <w:sz w:val="22"/>
          <w:szCs w:val="22"/>
        </w:rPr>
      </w:pPr>
    </w:p>
    <w:p w14:paraId="66242BEF" w14:textId="77777777" w:rsidR="00E16CA3" w:rsidRDefault="00BD064F"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Además se </w:t>
      </w:r>
      <w:r w:rsidR="00156E33">
        <w:rPr>
          <w:rFonts w:ascii="Tahoma" w:hAnsi="Tahoma" w:cs="Calibri"/>
          <w:sz w:val="22"/>
          <w:szCs w:val="22"/>
        </w:rPr>
        <w:t>elaboraron nueve estudios de replanteo de los sistemas de agua potable para cada comunidad</w:t>
      </w:r>
      <w:r w:rsidR="00641DE7">
        <w:rPr>
          <w:rFonts w:ascii="Tahoma" w:hAnsi="Tahoma" w:cs="Calibri"/>
          <w:sz w:val="22"/>
          <w:szCs w:val="22"/>
        </w:rPr>
        <w:t xml:space="preserve"> que fueron compartidos con las Juntas Directivas Comunales</w:t>
      </w:r>
      <w:r w:rsidR="00156E33">
        <w:rPr>
          <w:rFonts w:ascii="Tahoma" w:hAnsi="Tahoma" w:cs="Calibri"/>
          <w:sz w:val="22"/>
          <w:szCs w:val="22"/>
        </w:rPr>
        <w:t xml:space="preserve">. </w:t>
      </w:r>
      <w:r w:rsidR="00CC0555">
        <w:rPr>
          <w:rFonts w:ascii="Tahoma" w:hAnsi="Tahoma" w:cs="Calibri"/>
          <w:sz w:val="22"/>
          <w:szCs w:val="22"/>
        </w:rPr>
        <w:t xml:space="preserve">Igualmente se elaboró un estudio de base sobre enfermedades producidas por vectores debido al cambio de temperaturas y precipitaciones. </w:t>
      </w:r>
      <w:r w:rsidR="00322296">
        <w:rPr>
          <w:rFonts w:ascii="Tahoma" w:hAnsi="Tahoma" w:cs="Calibri"/>
          <w:sz w:val="22"/>
          <w:szCs w:val="22"/>
        </w:rPr>
        <w:t xml:space="preserve">Por otra parte se elaboraron los Planes de Gestión Integral de Residuos Sólidos (PIGARS) en Santo Tomas y Tambobamba. </w:t>
      </w:r>
    </w:p>
    <w:p w14:paraId="14B664CA" w14:textId="77777777" w:rsidR="00FA41B7" w:rsidRDefault="00FA41B7" w:rsidP="005E47AA">
      <w:pPr>
        <w:widowControl w:val="0"/>
        <w:autoSpaceDE w:val="0"/>
        <w:autoSpaceDN w:val="0"/>
        <w:adjustRightInd w:val="0"/>
        <w:spacing w:after="0"/>
        <w:jc w:val="both"/>
        <w:rPr>
          <w:rFonts w:ascii="Tahoma" w:hAnsi="Tahoma" w:cs="Calibri"/>
          <w:sz w:val="22"/>
          <w:szCs w:val="22"/>
        </w:rPr>
      </w:pPr>
    </w:p>
    <w:p w14:paraId="3445619D" w14:textId="77777777" w:rsidR="00FA41B7" w:rsidRDefault="009C3475"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cuanto al objetivo del PC planteado en el </w:t>
      </w:r>
      <w:r w:rsidRPr="009C3475">
        <w:rPr>
          <w:rFonts w:ascii="Tahoma" w:hAnsi="Tahoma" w:cs="Calibri"/>
          <w:b/>
          <w:sz w:val="22"/>
          <w:szCs w:val="22"/>
        </w:rPr>
        <w:t>producto 2.4</w:t>
      </w:r>
      <w:r w:rsidR="009A54AC">
        <w:rPr>
          <w:rFonts w:ascii="Tahoma" w:hAnsi="Tahoma" w:cs="Calibri"/>
          <w:sz w:val="22"/>
          <w:szCs w:val="22"/>
        </w:rPr>
        <w:t xml:space="preserve"> </w:t>
      </w:r>
      <w:r w:rsidR="00CE254E">
        <w:rPr>
          <w:rFonts w:ascii="Tahoma" w:hAnsi="Tahoma" w:cs="Calibri"/>
          <w:sz w:val="22"/>
          <w:szCs w:val="22"/>
        </w:rPr>
        <w:t>estuvo</w:t>
      </w:r>
      <w:r w:rsidR="0000749F">
        <w:rPr>
          <w:rFonts w:ascii="Tahoma" w:hAnsi="Tahoma" w:cs="Calibri"/>
          <w:sz w:val="22"/>
          <w:szCs w:val="22"/>
        </w:rPr>
        <w:t xml:space="preserve"> orientado en la generación de</w:t>
      </w:r>
      <w:r w:rsidR="007D1CE0">
        <w:rPr>
          <w:rFonts w:ascii="Tahoma" w:hAnsi="Tahoma" w:cs="Calibri"/>
          <w:sz w:val="22"/>
          <w:szCs w:val="22"/>
        </w:rPr>
        <w:t xml:space="preserve"> conciencia en las familias y población en general sobre los efectos potenciales del CC y sus implicancias en menores flujos de agua y productividad agropecuaria en el mediano y largo plazo. Para medir </w:t>
      </w:r>
      <w:r w:rsidR="00CE254E">
        <w:rPr>
          <w:rFonts w:ascii="Tahoma" w:hAnsi="Tahoma" w:cs="Calibri"/>
          <w:sz w:val="22"/>
          <w:szCs w:val="22"/>
        </w:rPr>
        <w:t>su</w:t>
      </w:r>
      <w:r w:rsidR="007D1CE0">
        <w:rPr>
          <w:rFonts w:ascii="Tahoma" w:hAnsi="Tahoma" w:cs="Calibri"/>
          <w:sz w:val="22"/>
          <w:szCs w:val="22"/>
        </w:rPr>
        <w:t xml:space="preserve"> logro se definió un </w:t>
      </w:r>
      <w:r w:rsidR="007D1CE0" w:rsidRPr="002A6076">
        <w:rPr>
          <w:rFonts w:ascii="Tahoma" w:hAnsi="Tahoma" w:cs="Calibri"/>
          <w:b/>
          <w:sz w:val="22"/>
          <w:szCs w:val="22"/>
        </w:rPr>
        <w:t>indicador</w:t>
      </w:r>
      <w:r w:rsidR="007D1CE0">
        <w:rPr>
          <w:rFonts w:ascii="Tahoma" w:hAnsi="Tahoma" w:cs="Calibri"/>
          <w:sz w:val="22"/>
          <w:szCs w:val="22"/>
        </w:rPr>
        <w:t xml:space="preserve"> cuantitativo</w:t>
      </w:r>
      <w:r w:rsidR="00CE254E">
        <w:rPr>
          <w:rFonts w:ascii="Tahoma" w:hAnsi="Tahoma" w:cs="Calibri"/>
          <w:sz w:val="22"/>
          <w:szCs w:val="22"/>
        </w:rPr>
        <w:t xml:space="preserve"> que trataba sobre el número de familias que conocen prácticas positivas </w:t>
      </w:r>
      <w:r w:rsidR="005800FD">
        <w:rPr>
          <w:rFonts w:ascii="Tahoma" w:hAnsi="Tahoma" w:cs="Calibri"/>
          <w:sz w:val="22"/>
          <w:szCs w:val="22"/>
        </w:rPr>
        <w:t xml:space="preserve">en favor de medidas de adaptación al CC y la gestión de recursos naturales (agua, suelo y bosques).  Como </w:t>
      </w:r>
      <w:r w:rsidR="005800FD" w:rsidRPr="002A6076">
        <w:rPr>
          <w:rFonts w:ascii="Tahoma" w:hAnsi="Tahoma" w:cs="Calibri"/>
          <w:b/>
          <w:sz w:val="22"/>
          <w:szCs w:val="22"/>
        </w:rPr>
        <w:t>meta</w:t>
      </w:r>
      <w:r w:rsidR="005800FD">
        <w:rPr>
          <w:rFonts w:ascii="Tahoma" w:hAnsi="Tahoma" w:cs="Calibri"/>
          <w:sz w:val="22"/>
          <w:szCs w:val="22"/>
        </w:rPr>
        <w:t xml:space="preserve"> se estableció un total de 500 familias sensibilizadas. </w:t>
      </w:r>
    </w:p>
    <w:p w14:paraId="64BEA1C5" w14:textId="77777777" w:rsidR="005800FD" w:rsidRDefault="005800FD" w:rsidP="005E47AA">
      <w:pPr>
        <w:widowControl w:val="0"/>
        <w:autoSpaceDE w:val="0"/>
        <w:autoSpaceDN w:val="0"/>
        <w:adjustRightInd w:val="0"/>
        <w:spacing w:after="0"/>
        <w:jc w:val="both"/>
        <w:rPr>
          <w:rFonts w:ascii="Tahoma" w:hAnsi="Tahoma" w:cs="Calibri"/>
          <w:sz w:val="22"/>
          <w:szCs w:val="22"/>
        </w:rPr>
      </w:pPr>
    </w:p>
    <w:p w14:paraId="0050E553" w14:textId="77777777" w:rsidR="008D7A28" w:rsidRDefault="00F93222"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El PC llevó a cabo una práctica efectiva de información y comunicación </w:t>
      </w:r>
      <w:r w:rsidR="00C315B7">
        <w:rPr>
          <w:rFonts w:ascii="Tahoma" w:hAnsi="Tahoma" w:cs="Calibri"/>
          <w:sz w:val="22"/>
          <w:szCs w:val="22"/>
        </w:rPr>
        <w:t xml:space="preserve">dirigida a las comunidades piloto y autoridades gubernamentales a través de </w:t>
      </w:r>
      <w:r>
        <w:rPr>
          <w:rFonts w:ascii="Tahoma" w:hAnsi="Tahoma" w:cs="Calibri"/>
          <w:sz w:val="22"/>
          <w:szCs w:val="22"/>
        </w:rPr>
        <w:t xml:space="preserve">programas radiales diarios </w:t>
      </w:r>
      <w:r w:rsidR="007E61F8">
        <w:rPr>
          <w:rFonts w:ascii="Tahoma" w:hAnsi="Tahoma" w:cs="Calibri"/>
          <w:sz w:val="22"/>
          <w:szCs w:val="22"/>
        </w:rPr>
        <w:t xml:space="preserve">que trataban el tema ambiental </w:t>
      </w:r>
      <w:r w:rsidR="00C315B7">
        <w:rPr>
          <w:rFonts w:ascii="Tahoma" w:hAnsi="Tahoma" w:cs="Calibri"/>
          <w:sz w:val="22"/>
          <w:szCs w:val="22"/>
        </w:rPr>
        <w:t>y que tenían un</w:t>
      </w:r>
      <w:r w:rsidR="007E61F8">
        <w:rPr>
          <w:rFonts w:ascii="Tahoma" w:hAnsi="Tahoma" w:cs="Calibri"/>
          <w:sz w:val="22"/>
          <w:szCs w:val="22"/>
        </w:rPr>
        <w:t xml:space="preserve"> alcance en </w:t>
      </w:r>
      <w:r w:rsidR="00C315B7">
        <w:rPr>
          <w:rFonts w:ascii="Tahoma" w:hAnsi="Tahoma" w:cs="Calibri"/>
          <w:sz w:val="22"/>
          <w:szCs w:val="22"/>
        </w:rPr>
        <w:t xml:space="preserve">toda </w:t>
      </w:r>
      <w:r w:rsidR="007E61F8">
        <w:rPr>
          <w:rFonts w:ascii="Tahoma" w:hAnsi="Tahoma" w:cs="Calibri"/>
          <w:sz w:val="22"/>
          <w:szCs w:val="22"/>
        </w:rPr>
        <w:t xml:space="preserve">la </w:t>
      </w:r>
      <w:r w:rsidR="00C315B7">
        <w:rPr>
          <w:rFonts w:ascii="Tahoma" w:hAnsi="Tahoma" w:cs="Calibri"/>
          <w:sz w:val="22"/>
          <w:szCs w:val="22"/>
        </w:rPr>
        <w:t>sub c</w:t>
      </w:r>
      <w:r w:rsidR="007E61F8">
        <w:rPr>
          <w:rFonts w:ascii="Tahoma" w:hAnsi="Tahoma" w:cs="Calibri"/>
          <w:sz w:val="22"/>
          <w:szCs w:val="22"/>
        </w:rPr>
        <w:t xml:space="preserve">uenca Santo Tomás. </w:t>
      </w:r>
      <w:r w:rsidR="008D7A28">
        <w:rPr>
          <w:rFonts w:ascii="Tahoma" w:hAnsi="Tahoma" w:cs="Calibri"/>
          <w:sz w:val="22"/>
          <w:szCs w:val="22"/>
        </w:rPr>
        <w:t>Acompañado con estos programas radiales se impulsaron campañas de información y sensibilización sobre el control de incen</w:t>
      </w:r>
      <w:r w:rsidR="00E40299">
        <w:rPr>
          <w:rFonts w:ascii="Tahoma" w:hAnsi="Tahoma" w:cs="Calibri"/>
          <w:sz w:val="22"/>
          <w:szCs w:val="22"/>
        </w:rPr>
        <w:t>dios forestales, reforestación, sobrepastoreo,</w:t>
      </w:r>
      <w:r w:rsidR="008D7A28">
        <w:rPr>
          <w:rFonts w:ascii="Tahoma" w:hAnsi="Tahoma" w:cs="Calibri"/>
          <w:sz w:val="22"/>
          <w:szCs w:val="22"/>
        </w:rPr>
        <w:t xml:space="preserve"> el uso adecuado del agua</w:t>
      </w:r>
      <w:r w:rsidR="00E40299">
        <w:rPr>
          <w:rFonts w:ascii="Tahoma" w:hAnsi="Tahoma" w:cs="Calibri"/>
          <w:sz w:val="22"/>
          <w:szCs w:val="22"/>
        </w:rPr>
        <w:t xml:space="preserve"> y los efectos del CC sobre el agua</w:t>
      </w:r>
      <w:r w:rsidR="008D7A28">
        <w:rPr>
          <w:rFonts w:ascii="Tahoma" w:hAnsi="Tahoma" w:cs="Calibri"/>
          <w:sz w:val="22"/>
          <w:szCs w:val="22"/>
        </w:rPr>
        <w:t xml:space="preserve">. </w:t>
      </w:r>
      <w:r w:rsidR="0059287B">
        <w:rPr>
          <w:rFonts w:ascii="Tahoma" w:hAnsi="Tahoma" w:cs="Calibri"/>
          <w:sz w:val="22"/>
          <w:szCs w:val="22"/>
        </w:rPr>
        <w:t xml:space="preserve">Al realizar </w:t>
      </w:r>
      <w:r w:rsidR="00F72A11">
        <w:rPr>
          <w:rFonts w:ascii="Tahoma" w:hAnsi="Tahoma" w:cs="Calibri"/>
          <w:sz w:val="22"/>
          <w:szCs w:val="22"/>
        </w:rPr>
        <w:t>una</w:t>
      </w:r>
      <w:r w:rsidR="0059287B">
        <w:rPr>
          <w:rFonts w:ascii="Tahoma" w:hAnsi="Tahoma" w:cs="Calibri"/>
          <w:sz w:val="22"/>
          <w:szCs w:val="22"/>
        </w:rPr>
        <w:t xml:space="preserve"> revisión d</w:t>
      </w:r>
      <w:r w:rsidR="00F72A11">
        <w:rPr>
          <w:rFonts w:ascii="Tahoma" w:hAnsi="Tahoma" w:cs="Calibri"/>
          <w:sz w:val="22"/>
          <w:szCs w:val="22"/>
        </w:rPr>
        <w:t>e los últimos inf</w:t>
      </w:r>
      <w:r w:rsidR="00D54204">
        <w:rPr>
          <w:rFonts w:ascii="Tahoma" w:hAnsi="Tahoma" w:cs="Calibri"/>
          <w:sz w:val="22"/>
          <w:szCs w:val="22"/>
        </w:rPr>
        <w:t>ormes de seguimiento del PC y la</w:t>
      </w:r>
      <w:r w:rsidR="00F72A11">
        <w:rPr>
          <w:rFonts w:ascii="Tahoma" w:hAnsi="Tahoma" w:cs="Calibri"/>
          <w:sz w:val="22"/>
          <w:szCs w:val="22"/>
        </w:rPr>
        <w:t xml:space="preserve"> tabla de beneficiarios </w:t>
      </w:r>
      <w:r w:rsidR="00D54204">
        <w:rPr>
          <w:rFonts w:ascii="Tahoma" w:hAnsi="Tahoma" w:cs="Calibri"/>
          <w:sz w:val="22"/>
          <w:szCs w:val="22"/>
        </w:rPr>
        <w:t>se constató que no se tiene un registro sobre el t</w:t>
      </w:r>
      <w:r w:rsidR="005C6DB9">
        <w:rPr>
          <w:rFonts w:ascii="Tahoma" w:hAnsi="Tahoma" w:cs="Calibri"/>
          <w:sz w:val="22"/>
          <w:szCs w:val="22"/>
        </w:rPr>
        <w:t xml:space="preserve">otal de familias sensibilizadas, sin embargo por la cobertura radial diaria </w:t>
      </w:r>
      <w:r w:rsidR="00770E0E">
        <w:rPr>
          <w:rFonts w:ascii="Tahoma" w:hAnsi="Tahoma" w:cs="Calibri"/>
          <w:sz w:val="22"/>
          <w:szCs w:val="22"/>
        </w:rPr>
        <w:t>en toda la sub cuenca mediante los</w:t>
      </w:r>
      <w:r w:rsidR="005C6DB9">
        <w:rPr>
          <w:rFonts w:ascii="Tahoma" w:hAnsi="Tahoma" w:cs="Calibri"/>
          <w:sz w:val="22"/>
          <w:szCs w:val="22"/>
        </w:rPr>
        <w:t xml:space="preserve"> cuatro programas radiales </w:t>
      </w:r>
      <w:r w:rsidR="00770E0E">
        <w:rPr>
          <w:rFonts w:ascii="Tahoma" w:hAnsi="Tahoma" w:cs="Calibri"/>
          <w:sz w:val="22"/>
          <w:szCs w:val="22"/>
        </w:rPr>
        <w:t xml:space="preserve">se estima que se </w:t>
      </w:r>
      <w:r w:rsidR="00256413">
        <w:rPr>
          <w:rFonts w:ascii="Tahoma" w:hAnsi="Tahoma" w:cs="Calibri"/>
          <w:sz w:val="22"/>
          <w:szCs w:val="22"/>
        </w:rPr>
        <w:t>cumplió con</w:t>
      </w:r>
      <w:r w:rsidR="00770E0E">
        <w:rPr>
          <w:rFonts w:ascii="Tahoma" w:hAnsi="Tahoma" w:cs="Calibri"/>
          <w:sz w:val="22"/>
          <w:szCs w:val="22"/>
        </w:rPr>
        <w:t xml:space="preserve"> la meta planeada por el PC de </w:t>
      </w:r>
      <w:r w:rsidR="00256413">
        <w:rPr>
          <w:rFonts w:ascii="Tahoma" w:hAnsi="Tahoma" w:cs="Calibri"/>
          <w:sz w:val="22"/>
          <w:szCs w:val="22"/>
        </w:rPr>
        <w:t>manera amplia.</w:t>
      </w:r>
      <w:r w:rsidR="00722411">
        <w:rPr>
          <w:rFonts w:ascii="Tahoma" w:hAnsi="Tahoma" w:cs="Calibri"/>
          <w:sz w:val="22"/>
          <w:szCs w:val="22"/>
        </w:rPr>
        <w:t xml:space="preserve"> También hay que señalar que también se logro cumplir con la meta y el indicador planeado a través de la implementación de las medidas de adaptación al CC </w:t>
      </w:r>
      <w:r w:rsidR="001F3EA6">
        <w:rPr>
          <w:rFonts w:ascii="Tahoma" w:hAnsi="Tahoma" w:cs="Calibri"/>
          <w:sz w:val="22"/>
          <w:szCs w:val="22"/>
        </w:rPr>
        <w:t>en las nueve comunidades piloto que involucro directamente a las familias y líderes de estas comunidades.</w:t>
      </w:r>
    </w:p>
    <w:p w14:paraId="3A7A6410" w14:textId="77777777" w:rsidR="00485EC9" w:rsidRDefault="00485EC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la campaña de sensibilización sobre los efectos del CC sobre el agua el PC registro una participación de </w:t>
      </w:r>
      <w:r w:rsidR="0073378D">
        <w:rPr>
          <w:rFonts w:ascii="Tahoma" w:hAnsi="Tahoma" w:cs="Calibri"/>
          <w:sz w:val="22"/>
          <w:szCs w:val="22"/>
        </w:rPr>
        <w:t xml:space="preserve">131 estudiantes procedentes de diferentes instituciones educativas de Haquira y Ccapaccmarca. </w:t>
      </w:r>
    </w:p>
    <w:p w14:paraId="045D9B86" w14:textId="77777777" w:rsidR="00485EC9" w:rsidRDefault="00485EC9" w:rsidP="005E47AA">
      <w:pPr>
        <w:widowControl w:val="0"/>
        <w:autoSpaceDE w:val="0"/>
        <w:autoSpaceDN w:val="0"/>
        <w:adjustRightInd w:val="0"/>
        <w:spacing w:after="0"/>
        <w:jc w:val="both"/>
        <w:rPr>
          <w:rFonts w:ascii="Tahoma" w:hAnsi="Tahoma" w:cs="Calibri"/>
          <w:sz w:val="22"/>
          <w:szCs w:val="22"/>
        </w:rPr>
      </w:pPr>
    </w:p>
    <w:p w14:paraId="16242026" w14:textId="77777777" w:rsidR="008D7A28" w:rsidRPr="009A54AC" w:rsidRDefault="008D7A2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Es mediante las escuelas ecoeficientes </w:t>
      </w:r>
      <w:r w:rsidR="00FA5ACE">
        <w:rPr>
          <w:rFonts w:ascii="Tahoma" w:hAnsi="Tahoma" w:cs="Calibri"/>
          <w:sz w:val="22"/>
          <w:szCs w:val="22"/>
        </w:rPr>
        <w:t xml:space="preserve">que el PC desarrolló talleres educativos sobre </w:t>
      </w:r>
      <w:proofErr w:type="gramStart"/>
      <w:r w:rsidR="00FA5ACE">
        <w:rPr>
          <w:rFonts w:ascii="Tahoma" w:hAnsi="Tahoma" w:cs="Calibri"/>
          <w:sz w:val="22"/>
          <w:szCs w:val="22"/>
        </w:rPr>
        <w:t>el cambio climático y medidas de adaptación dirigidos</w:t>
      </w:r>
      <w:proofErr w:type="gramEnd"/>
      <w:r w:rsidR="00FA5ACE">
        <w:rPr>
          <w:rFonts w:ascii="Tahoma" w:hAnsi="Tahoma" w:cs="Calibri"/>
          <w:sz w:val="22"/>
          <w:szCs w:val="22"/>
        </w:rPr>
        <w:t xml:space="preserve"> a docentes de instituciones educativas y otros especialistas.</w:t>
      </w:r>
      <w:r w:rsidR="00256413">
        <w:rPr>
          <w:rFonts w:ascii="Tahoma" w:hAnsi="Tahoma" w:cs="Calibri"/>
          <w:sz w:val="22"/>
          <w:szCs w:val="22"/>
        </w:rPr>
        <w:t xml:space="preserve"> De acuerdo a la tabla de beneficiarios del PC se indicó la participación</w:t>
      </w:r>
      <w:r w:rsidR="005D1273">
        <w:rPr>
          <w:rFonts w:ascii="Tahoma" w:hAnsi="Tahoma" w:cs="Calibri"/>
          <w:sz w:val="22"/>
          <w:szCs w:val="22"/>
        </w:rPr>
        <w:t xml:space="preserve"> en estos talleres de 249 docentes. </w:t>
      </w:r>
    </w:p>
    <w:p w14:paraId="02F21BB0" w14:textId="77777777" w:rsidR="00FA41B7" w:rsidRDefault="00FA41B7" w:rsidP="005E47AA">
      <w:pPr>
        <w:widowControl w:val="0"/>
        <w:autoSpaceDE w:val="0"/>
        <w:autoSpaceDN w:val="0"/>
        <w:adjustRightInd w:val="0"/>
        <w:spacing w:after="0"/>
        <w:jc w:val="both"/>
        <w:rPr>
          <w:rFonts w:ascii="Tahoma" w:hAnsi="Tahoma" w:cs="Calibri"/>
          <w:sz w:val="22"/>
          <w:szCs w:val="22"/>
        </w:rPr>
      </w:pPr>
    </w:p>
    <w:p w14:paraId="78B687B6" w14:textId="553D52C9" w:rsidR="008B7EC4" w:rsidRDefault="001F28F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Hay una evidencia tanto en las comunidades piloto visitadas como en sus respectivas autoridades gubernamentales sobre </w:t>
      </w:r>
      <w:r w:rsidR="00665028">
        <w:rPr>
          <w:rFonts w:ascii="Tahoma" w:hAnsi="Tahoma" w:cs="Calibri"/>
          <w:sz w:val="22"/>
          <w:szCs w:val="22"/>
        </w:rPr>
        <w:t xml:space="preserve">la conciencia que </w:t>
      </w:r>
      <w:r w:rsidR="00C22CE0">
        <w:rPr>
          <w:rFonts w:ascii="Tahoma" w:hAnsi="Tahoma" w:cs="Calibri"/>
          <w:sz w:val="22"/>
          <w:szCs w:val="22"/>
        </w:rPr>
        <w:t>han tomado</w:t>
      </w:r>
      <w:r w:rsidR="00665028">
        <w:rPr>
          <w:rFonts w:ascii="Tahoma" w:hAnsi="Tahoma" w:cs="Calibri"/>
          <w:sz w:val="22"/>
          <w:szCs w:val="22"/>
        </w:rPr>
        <w:t xml:space="preserve"> sobre </w:t>
      </w:r>
      <w:r>
        <w:rPr>
          <w:rFonts w:ascii="Tahoma" w:hAnsi="Tahoma" w:cs="Calibri"/>
          <w:sz w:val="22"/>
          <w:szCs w:val="22"/>
        </w:rPr>
        <w:t xml:space="preserve">los efectos </w:t>
      </w:r>
      <w:r w:rsidR="00665028">
        <w:rPr>
          <w:rFonts w:ascii="Tahoma" w:hAnsi="Tahoma" w:cs="Calibri"/>
          <w:sz w:val="22"/>
          <w:szCs w:val="22"/>
        </w:rPr>
        <w:t xml:space="preserve">actuales y </w:t>
      </w:r>
      <w:r>
        <w:rPr>
          <w:rFonts w:ascii="Tahoma" w:hAnsi="Tahoma" w:cs="Calibri"/>
          <w:sz w:val="22"/>
          <w:szCs w:val="22"/>
        </w:rPr>
        <w:t>potenciales del CC</w:t>
      </w:r>
      <w:r w:rsidR="00665028">
        <w:rPr>
          <w:rFonts w:ascii="Tahoma" w:hAnsi="Tahoma" w:cs="Calibri"/>
          <w:sz w:val="22"/>
          <w:szCs w:val="22"/>
        </w:rPr>
        <w:t xml:space="preserve"> en sus vidas</w:t>
      </w:r>
      <w:r>
        <w:rPr>
          <w:rFonts w:ascii="Tahoma" w:hAnsi="Tahoma" w:cs="Calibri"/>
          <w:sz w:val="22"/>
          <w:szCs w:val="22"/>
        </w:rPr>
        <w:t xml:space="preserve"> y las medidas de adaptación que</w:t>
      </w:r>
      <w:r w:rsidR="00665028">
        <w:rPr>
          <w:rFonts w:ascii="Tahoma" w:hAnsi="Tahoma" w:cs="Calibri"/>
          <w:sz w:val="22"/>
          <w:szCs w:val="22"/>
        </w:rPr>
        <w:t xml:space="preserve"> </w:t>
      </w:r>
      <w:r w:rsidR="008B7EC4">
        <w:rPr>
          <w:rFonts w:ascii="Tahoma" w:hAnsi="Tahoma" w:cs="Calibri"/>
          <w:sz w:val="22"/>
          <w:szCs w:val="22"/>
        </w:rPr>
        <w:t xml:space="preserve">pueden llevar a cabo, de las cuales </w:t>
      </w:r>
      <w:r w:rsidR="00C22CE0">
        <w:rPr>
          <w:rFonts w:ascii="Tahoma" w:hAnsi="Tahoma" w:cs="Calibri"/>
          <w:sz w:val="22"/>
          <w:szCs w:val="22"/>
        </w:rPr>
        <w:t>muchas han sido</w:t>
      </w:r>
      <w:r w:rsidR="008B7EC4">
        <w:rPr>
          <w:rFonts w:ascii="Tahoma" w:hAnsi="Tahoma" w:cs="Calibri"/>
          <w:sz w:val="22"/>
          <w:szCs w:val="22"/>
        </w:rPr>
        <w:t xml:space="preserve"> impulsadas</w:t>
      </w:r>
      <w:r w:rsidR="00662FDA">
        <w:rPr>
          <w:rFonts w:ascii="Tahoma" w:hAnsi="Tahoma" w:cs="Calibri"/>
          <w:sz w:val="22"/>
          <w:szCs w:val="22"/>
        </w:rPr>
        <w:t xml:space="preserve"> y puestas en práctica</w:t>
      </w:r>
      <w:r w:rsidR="008B7EC4">
        <w:rPr>
          <w:rFonts w:ascii="Tahoma" w:hAnsi="Tahoma" w:cs="Calibri"/>
          <w:sz w:val="22"/>
          <w:szCs w:val="22"/>
        </w:rPr>
        <w:t xml:space="preserve"> mediante la ejecución de este programa conjunto.</w:t>
      </w:r>
      <w:r w:rsidR="00814F70">
        <w:rPr>
          <w:rFonts w:ascii="Tahoma" w:hAnsi="Tahoma" w:cs="Calibri"/>
          <w:sz w:val="22"/>
          <w:szCs w:val="22"/>
        </w:rPr>
        <w:t xml:space="preserve"> </w:t>
      </w:r>
    </w:p>
    <w:p w14:paraId="0D8159A4" w14:textId="77777777" w:rsidR="008B7EC4" w:rsidRDefault="000163BE"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lastRenderedPageBreak/>
        <w:t>Finalmente el PC</w:t>
      </w:r>
      <w:r w:rsidR="00077453">
        <w:rPr>
          <w:rFonts w:ascii="Tahoma" w:hAnsi="Tahoma" w:cs="Calibri"/>
          <w:sz w:val="22"/>
          <w:szCs w:val="22"/>
        </w:rPr>
        <w:t xml:space="preserve"> a través del al</w:t>
      </w:r>
      <w:r>
        <w:rPr>
          <w:rFonts w:ascii="Tahoma" w:hAnsi="Tahoma" w:cs="Calibri"/>
          <w:sz w:val="22"/>
          <w:szCs w:val="22"/>
        </w:rPr>
        <w:t xml:space="preserve">cance del resultado 3 referente a los modelos competitivos para los sistemas de producción basados en la gestión sostenible de los recursos naturales </w:t>
      </w:r>
      <w:r w:rsidR="00033944">
        <w:rPr>
          <w:rFonts w:ascii="Tahoma" w:hAnsi="Tahoma" w:cs="Calibri"/>
          <w:sz w:val="22"/>
          <w:szCs w:val="22"/>
        </w:rPr>
        <w:t>y el aprovechamiento de potencialidades locales que podrían proveer de mayores ingresos a las comunidades</w:t>
      </w:r>
      <w:r w:rsidR="00F57EE0">
        <w:rPr>
          <w:rFonts w:ascii="Tahoma" w:hAnsi="Tahoma" w:cs="Calibri"/>
          <w:sz w:val="22"/>
          <w:szCs w:val="22"/>
        </w:rPr>
        <w:t xml:space="preserve"> piloto se propuso dos productos adicionales.</w:t>
      </w:r>
    </w:p>
    <w:p w14:paraId="36589A42" w14:textId="77777777" w:rsidR="00F57EE0" w:rsidRDefault="00F57EE0" w:rsidP="005E47AA">
      <w:pPr>
        <w:widowControl w:val="0"/>
        <w:autoSpaceDE w:val="0"/>
        <w:autoSpaceDN w:val="0"/>
        <w:adjustRightInd w:val="0"/>
        <w:spacing w:after="0"/>
        <w:jc w:val="both"/>
        <w:rPr>
          <w:rFonts w:ascii="Tahoma" w:hAnsi="Tahoma" w:cs="Calibri"/>
          <w:sz w:val="22"/>
          <w:szCs w:val="22"/>
        </w:rPr>
      </w:pPr>
    </w:p>
    <w:p w14:paraId="002299DE" w14:textId="77777777" w:rsidR="00F57EE0" w:rsidRDefault="00F57EE0"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Como se describió en la sección anterior de resultados el PC logró mejorar las condiciones de vida en las comunidades piloto mediante la puesta en práctica de medidas de adaptación que mejoraron inclusive la rentabilidad familiar (reemplazo de ganado por cuyes o los caballos por llamas). </w:t>
      </w:r>
      <w:r w:rsidR="00F264D6">
        <w:rPr>
          <w:rFonts w:ascii="Tahoma" w:hAnsi="Tahoma" w:cs="Calibri"/>
          <w:sz w:val="22"/>
          <w:szCs w:val="22"/>
        </w:rPr>
        <w:t>De tal manera que hay ejemplos reales en las comunidades piloto que demuestran un bienestar en las familias que adoptaron medidas de adaptación al CC y que</w:t>
      </w:r>
      <w:r w:rsidR="00826D53">
        <w:rPr>
          <w:rFonts w:ascii="Tahoma" w:hAnsi="Tahoma" w:cs="Calibri"/>
          <w:sz w:val="22"/>
          <w:szCs w:val="22"/>
        </w:rPr>
        <w:t xml:space="preserve"> a la vez</w:t>
      </w:r>
      <w:r w:rsidR="00F264D6">
        <w:rPr>
          <w:rFonts w:ascii="Tahoma" w:hAnsi="Tahoma" w:cs="Calibri"/>
          <w:sz w:val="22"/>
          <w:szCs w:val="22"/>
        </w:rPr>
        <w:t xml:space="preserve"> mejoraron sus ingresos familiares. Un ejemplo se ilustra con la mejoría en la producción</w:t>
      </w:r>
      <w:r w:rsidR="00826D53">
        <w:rPr>
          <w:rFonts w:ascii="Tahoma" w:hAnsi="Tahoma" w:cs="Calibri"/>
          <w:sz w:val="22"/>
          <w:szCs w:val="22"/>
        </w:rPr>
        <w:t xml:space="preserve"> e inicio de </w:t>
      </w:r>
      <w:r w:rsidR="00F264D6">
        <w:rPr>
          <w:rFonts w:ascii="Tahoma" w:hAnsi="Tahoma" w:cs="Calibri"/>
          <w:sz w:val="22"/>
          <w:szCs w:val="22"/>
        </w:rPr>
        <w:t>comercialización de cuyes en reemplazo del ganado</w:t>
      </w:r>
      <w:r w:rsidR="00826D53">
        <w:rPr>
          <w:rFonts w:ascii="Tahoma" w:hAnsi="Tahoma" w:cs="Calibri"/>
          <w:sz w:val="22"/>
          <w:szCs w:val="22"/>
        </w:rPr>
        <w:t xml:space="preserve">. </w:t>
      </w:r>
    </w:p>
    <w:p w14:paraId="4A757C7D" w14:textId="77777777" w:rsidR="00F57EE0" w:rsidRDefault="00F57EE0" w:rsidP="005E47AA">
      <w:pPr>
        <w:widowControl w:val="0"/>
        <w:autoSpaceDE w:val="0"/>
        <w:autoSpaceDN w:val="0"/>
        <w:adjustRightInd w:val="0"/>
        <w:spacing w:after="0"/>
        <w:jc w:val="both"/>
        <w:rPr>
          <w:rFonts w:ascii="Tahoma" w:hAnsi="Tahoma" w:cs="Calibri"/>
          <w:sz w:val="22"/>
          <w:szCs w:val="22"/>
        </w:rPr>
      </w:pPr>
    </w:p>
    <w:p w14:paraId="1835B303" w14:textId="77777777" w:rsidR="00F57EE0" w:rsidRDefault="00F57EE0"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El </w:t>
      </w:r>
      <w:r w:rsidRPr="00826D53">
        <w:rPr>
          <w:rFonts w:ascii="Tahoma" w:hAnsi="Tahoma" w:cs="Calibri"/>
          <w:b/>
          <w:sz w:val="22"/>
          <w:szCs w:val="22"/>
        </w:rPr>
        <w:t>producto 3.1</w:t>
      </w:r>
      <w:r>
        <w:rPr>
          <w:rFonts w:ascii="Tahoma" w:hAnsi="Tahoma" w:cs="Calibri"/>
          <w:sz w:val="22"/>
          <w:szCs w:val="22"/>
        </w:rPr>
        <w:t xml:space="preserve"> </w:t>
      </w:r>
      <w:r w:rsidR="001049D0">
        <w:rPr>
          <w:rFonts w:ascii="Tahoma" w:hAnsi="Tahoma" w:cs="Calibri"/>
          <w:sz w:val="22"/>
          <w:szCs w:val="22"/>
        </w:rPr>
        <w:t xml:space="preserve">tuvo el propósito de proveer de información a las comunidades pilotos </w:t>
      </w:r>
      <w:r w:rsidR="00E85C7B">
        <w:rPr>
          <w:rFonts w:ascii="Tahoma" w:hAnsi="Tahoma" w:cs="Calibri"/>
          <w:sz w:val="22"/>
          <w:szCs w:val="22"/>
        </w:rPr>
        <w:t>s</w:t>
      </w:r>
      <w:r w:rsidR="001049D0">
        <w:rPr>
          <w:rFonts w:ascii="Tahoma" w:hAnsi="Tahoma" w:cs="Calibri"/>
          <w:sz w:val="22"/>
          <w:szCs w:val="22"/>
        </w:rPr>
        <w:t xml:space="preserve">obre las iniciativas exitosas de producción basadas en gestión sostenible </w:t>
      </w:r>
      <w:r w:rsidR="00256B8D">
        <w:rPr>
          <w:rFonts w:ascii="Tahoma" w:hAnsi="Tahoma" w:cs="Calibri"/>
          <w:sz w:val="22"/>
          <w:szCs w:val="22"/>
        </w:rPr>
        <w:t xml:space="preserve">que fueran generadoras de ingresos y con oportunidades de comercialización y financiamiento. El PC </w:t>
      </w:r>
      <w:r w:rsidR="00E85C7B">
        <w:rPr>
          <w:rFonts w:ascii="Tahoma" w:hAnsi="Tahoma" w:cs="Calibri"/>
          <w:sz w:val="22"/>
          <w:szCs w:val="22"/>
        </w:rPr>
        <w:t>midió</w:t>
      </w:r>
      <w:r w:rsidR="00256B8D">
        <w:rPr>
          <w:rFonts w:ascii="Tahoma" w:hAnsi="Tahoma" w:cs="Calibri"/>
          <w:sz w:val="22"/>
          <w:szCs w:val="22"/>
        </w:rPr>
        <w:t xml:space="preserve"> este producto mediante un </w:t>
      </w:r>
      <w:r w:rsidR="00256B8D" w:rsidRPr="0073378D">
        <w:rPr>
          <w:rFonts w:ascii="Tahoma" w:hAnsi="Tahoma" w:cs="Calibri"/>
          <w:b/>
          <w:sz w:val="22"/>
          <w:szCs w:val="22"/>
        </w:rPr>
        <w:t>indicador</w:t>
      </w:r>
      <w:r w:rsidR="00256B8D">
        <w:rPr>
          <w:rFonts w:ascii="Tahoma" w:hAnsi="Tahoma" w:cs="Calibri"/>
          <w:sz w:val="22"/>
          <w:szCs w:val="22"/>
        </w:rPr>
        <w:t xml:space="preserve"> cuantitativo relativo al número de grupo de familias </w:t>
      </w:r>
      <w:r w:rsidR="0057632D">
        <w:rPr>
          <w:rFonts w:ascii="Tahoma" w:hAnsi="Tahoma" w:cs="Calibri"/>
          <w:sz w:val="22"/>
          <w:szCs w:val="22"/>
        </w:rPr>
        <w:t>que accedieron a la información basada en análisis de mercado potencial para sus productos</w:t>
      </w:r>
      <w:r w:rsidR="007B392B">
        <w:rPr>
          <w:rFonts w:ascii="Tahoma" w:hAnsi="Tahoma" w:cs="Calibri"/>
          <w:sz w:val="22"/>
          <w:szCs w:val="22"/>
        </w:rPr>
        <w:t xml:space="preserve"> y no se identificó una </w:t>
      </w:r>
      <w:r w:rsidR="007B392B" w:rsidRPr="001C2F66">
        <w:rPr>
          <w:rFonts w:ascii="Tahoma" w:hAnsi="Tahoma" w:cs="Calibri"/>
          <w:b/>
          <w:sz w:val="22"/>
          <w:szCs w:val="22"/>
        </w:rPr>
        <w:t>meta</w:t>
      </w:r>
      <w:r w:rsidR="007B392B">
        <w:rPr>
          <w:rFonts w:ascii="Tahoma" w:hAnsi="Tahoma" w:cs="Calibri"/>
          <w:sz w:val="22"/>
          <w:szCs w:val="22"/>
        </w:rPr>
        <w:t xml:space="preserve"> cuantitativa relativa a este indicador</w:t>
      </w:r>
      <w:r w:rsidR="0057632D">
        <w:rPr>
          <w:rFonts w:ascii="Tahoma" w:hAnsi="Tahoma" w:cs="Calibri"/>
          <w:sz w:val="22"/>
          <w:szCs w:val="22"/>
        </w:rPr>
        <w:t xml:space="preserve">.  </w:t>
      </w:r>
    </w:p>
    <w:p w14:paraId="5F2135A8" w14:textId="77777777" w:rsidR="002E6B13" w:rsidRDefault="0066502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 </w:t>
      </w:r>
    </w:p>
    <w:p w14:paraId="18145762" w14:textId="77777777" w:rsidR="004154B6" w:rsidRDefault="005159CD"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 PC elaboró un estudio de iniciativas comunitarias y formuló proyectos para financiamie</w:t>
      </w:r>
      <w:r w:rsidR="001F29DE">
        <w:rPr>
          <w:rFonts w:ascii="Tahoma" w:hAnsi="Tahoma" w:cs="Calibri"/>
          <w:sz w:val="22"/>
          <w:szCs w:val="22"/>
        </w:rPr>
        <w:t>nto. Entre los estudios resaltan los orientados a la comercialización y el mercado de productos potenciales de la región de</w:t>
      </w:r>
      <w:r w:rsidR="00E85C7B">
        <w:rPr>
          <w:rFonts w:ascii="Tahoma" w:hAnsi="Tahoma" w:cs="Calibri"/>
          <w:sz w:val="22"/>
          <w:szCs w:val="22"/>
        </w:rPr>
        <w:t xml:space="preserve"> la</w:t>
      </w:r>
      <w:r w:rsidR="001F29DE">
        <w:rPr>
          <w:rFonts w:ascii="Tahoma" w:hAnsi="Tahoma" w:cs="Calibri"/>
          <w:sz w:val="22"/>
          <w:szCs w:val="22"/>
        </w:rPr>
        <w:t xml:space="preserve"> sub cuenca Santo Tomás.</w:t>
      </w:r>
      <w:r w:rsidR="001C2F66">
        <w:rPr>
          <w:rFonts w:ascii="Tahoma" w:hAnsi="Tahoma" w:cs="Calibri"/>
          <w:sz w:val="22"/>
          <w:szCs w:val="22"/>
        </w:rPr>
        <w:t xml:space="preserve"> Sobre la revisión de los últimos informes de seguimiento del PC y su tabla de beneficiarios </w:t>
      </w:r>
      <w:r w:rsidR="008872A8">
        <w:rPr>
          <w:rFonts w:ascii="Tahoma" w:hAnsi="Tahoma" w:cs="Calibri"/>
          <w:sz w:val="22"/>
          <w:szCs w:val="22"/>
        </w:rPr>
        <w:t xml:space="preserve">no se identificó el registro del número de familias que accedieron a información basada en análisis de mercado potencial de los productos </w:t>
      </w:r>
      <w:r w:rsidR="002C63C8">
        <w:rPr>
          <w:rFonts w:ascii="Tahoma" w:hAnsi="Tahoma" w:cs="Calibri"/>
          <w:sz w:val="22"/>
          <w:szCs w:val="22"/>
        </w:rPr>
        <w:t>de las comunidades altoandinas.</w:t>
      </w:r>
      <w:r w:rsidR="00EC3620">
        <w:rPr>
          <w:rFonts w:ascii="Tahoma" w:hAnsi="Tahoma" w:cs="Calibri"/>
          <w:sz w:val="22"/>
          <w:szCs w:val="22"/>
        </w:rPr>
        <w:t xml:space="preserve"> Aún así, h</w:t>
      </w:r>
      <w:r w:rsidR="004154B6">
        <w:rPr>
          <w:rFonts w:ascii="Tahoma" w:hAnsi="Tahoma" w:cs="Calibri"/>
          <w:sz w:val="22"/>
          <w:szCs w:val="22"/>
        </w:rPr>
        <w:t xml:space="preserve">ay evidencia en las comunidades piloto visitadas sobre la mejoría en la </w:t>
      </w:r>
      <w:r w:rsidR="00997408">
        <w:rPr>
          <w:rFonts w:ascii="Tahoma" w:hAnsi="Tahoma" w:cs="Calibri"/>
          <w:sz w:val="22"/>
          <w:szCs w:val="22"/>
        </w:rPr>
        <w:t>crianza</w:t>
      </w:r>
      <w:r w:rsidR="00596BFF">
        <w:rPr>
          <w:rFonts w:ascii="Tahoma" w:hAnsi="Tahoma" w:cs="Calibri"/>
          <w:sz w:val="22"/>
          <w:szCs w:val="22"/>
        </w:rPr>
        <w:t xml:space="preserve"> y </w:t>
      </w:r>
      <w:r w:rsidR="004154B6">
        <w:rPr>
          <w:rFonts w:ascii="Tahoma" w:hAnsi="Tahoma" w:cs="Calibri"/>
          <w:sz w:val="22"/>
          <w:szCs w:val="22"/>
        </w:rPr>
        <w:t xml:space="preserve">comercialización </w:t>
      </w:r>
      <w:r w:rsidR="00596BFF">
        <w:rPr>
          <w:rFonts w:ascii="Tahoma" w:hAnsi="Tahoma" w:cs="Calibri"/>
          <w:sz w:val="22"/>
          <w:szCs w:val="22"/>
        </w:rPr>
        <w:t xml:space="preserve">de cuyes </w:t>
      </w:r>
      <w:r w:rsidR="00B52EE3">
        <w:rPr>
          <w:rFonts w:ascii="Tahoma" w:hAnsi="Tahoma" w:cs="Calibri"/>
          <w:sz w:val="22"/>
          <w:szCs w:val="22"/>
        </w:rPr>
        <w:t>así como los criadores de alpaca a través de las ECAS donde se impulsaron medidas de adaptación al CC.</w:t>
      </w:r>
      <w:r w:rsidR="00596BFF">
        <w:rPr>
          <w:rFonts w:ascii="Tahoma" w:hAnsi="Tahoma" w:cs="Calibri"/>
          <w:sz w:val="22"/>
          <w:szCs w:val="22"/>
        </w:rPr>
        <w:t xml:space="preserve"> </w:t>
      </w:r>
    </w:p>
    <w:p w14:paraId="5F690CE9" w14:textId="77777777" w:rsidR="004154B6" w:rsidRDefault="004154B6" w:rsidP="005E47AA">
      <w:pPr>
        <w:widowControl w:val="0"/>
        <w:autoSpaceDE w:val="0"/>
        <w:autoSpaceDN w:val="0"/>
        <w:adjustRightInd w:val="0"/>
        <w:spacing w:after="0"/>
        <w:jc w:val="both"/>
        <w:rPr>
          <w:rFonts w:ascii="Tahoma" w:hAnsi="Tahoma" w:cs="Calibri"/>
          <w:sz w:val="22"/>
          <w:szCs w:val="22"/>
        </w:rPr>
      </w:pPr>
    </w:p>
    <w:p w14:paraId="5C213D54" w14:textId="77777777" w:rsidR="00E16CA3" w:rsidRDefault="009C1E0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Consecuente con el ante</w:t>
      </w:r>
      <w:r w:rsidR="001A2900">
        <w:rPr>
          <w:rFonts w:ascii="Tahoma" w:hAnsi="Tahoma" w:cs="Calibri"/>
          <w:sz w:val="22"/>
          <w:szCs w:val="22"/>
        </w:rPr>
        <w:t xml:space="preserve">rior producto, el PC formuló el </w:t>
      </w:r>
      <w:r w:rsidR="001A2900" w:rsidRPr="001A2900">
        <w:rPr>
          <w:rFonts w:ascii="Tahoma" w:hAnsi="Tahoma" w:cs="Calibri"/>
          <w:b/>
          <w:sz w:val="22"/>
          <w:szCs w:val="22"/>
        </w:rPr>
        <w:t xml:space="preserve">producto 3.2 </w:t>
      </w:r>
      <w:r w:rsidR="001A2900">
        <w:rPr>
          <w:rFonts w:ascii="Tahoma" w:hAnsi="Tahoma" w:cs="Calibri"/>
          <w:sz w:val="22"/>
          <w:szCs w:val="22"/>
        </w:rPr>
        <w:t xml:space="preserve">con el objetivo de mejorar las capacidades en la sub cuenca Santo Tomás para gestionar infraestructura productiva y acceso a pequeñas donaciones, información y asistencia técnica para proyectos demostrativos comunitarios generadores de ingresos. </w:t>
      </w:r>
      <w:r w:rsidR="00474925">
        <w:rPr>
          <w:rFonts w:ascii="Tahoma" w:hAnsi="Tahoma" w:cs="Calibri"/>
          <w:sz w:val="22"/>
          <w:szCs w:val="22"/>
        </w:rPr>
        <w:t xml:space="preserve">Para medirlo se propuso un </w:t>
      </w:r>
      <w:r w:rsidR="00474925" w:rsidRPr="00F82A43">
        <w:rPr>
          <w:rFonts w:ascii="Tahoma" w:hAnsi="Tahoma" w:cs="Calibri"/>
          <w:b/>
          <w:sz w:val="22"/>
          <w:szCs w:val="22"/>
        </w:rPr>
        <w:t>indicador</w:t>
      </w:r>
      <w:r w:rsidR="00474925">
        <w:rPr>
          <w:rFonts w:ascii="Tahoma" w:hAnsi="Tahoma" w:cs="Calibri"/>
          <w:sz w:val="22"/>
          <w:szCs w:val="22"/>
        </w:rPr>
        <w:t xml:space="preserve"> cuantitativo relacionado a la cantidad de iniciativas de emprendimiento económico familiar y comunal implementada de manera inicial. </w:t>
      </w:r>
      <w:r w:rsidR="000F7683">
        <w:rPr>
          <w:rFonts w:ascii="Tahoma" w:hAnsi="Tahoma" w:cs="Calibri"/>
          <w:sz w:val="22"/>
          <w:szCs w:val="22"/>
        </w:rPr>
        <w:t xml:space="preserve">A este indicador no se le asignó una </w:t>
      </w:r>
      <w:r w:rsidR="000F7683" w:rsidRPr="00F82A43">
        <w:rPr>
          <w:rFonts w:ascii="Tahoma" w:hAnsi="Tahoma" w:cs="Calibri"/>
          <w:b/>
          <w:sz w:val="22"/>
          <w:szCs w:val="22"/>
        </w:rPr>
        <w:t>meta</w:t>
      </w:r>
      <w:r w:rsidR="000F7683">
        <w:rPr>
          <w:rFonts w:ascii="Tahoma" w:hAnsi="Tahoma" w:cs="Calibri"/>
          <w:sz w:val="22"/>
          <w:szCs w:val="22"/>
        </w:rPr>
        <w:t xml:space="preserve"> cuantitativa </w:t>
      </w:r>
      <w:proofErr w:type="gramStart"/>
      <w:r w:rsidR="000F7683">
        <w:rPr>
          <w:rFonts w:ascii="Tahoma" w:hAnsi="Tahoma" w:cs="Calibri"/>
          <w:sz w:val="22"/>
          <w:szCs w:val="22"/>
        </w:rPr>
        <w:t>especifica</w:t>
      </w:r>
      <w:proofErr w:type="gramEnd"/>
      <w:r w:rsidR="000F7683">
        <w:rPr>
          <w:rFonts w:ascii="Tahoma" w:hAnsi="Tahoma" w:cs="Calibri"/>
          <w:sz w:val="22"/>
          <w:szCs w:val="22"/>
        </w:rPr>
        <w:t xml:space="preserve">. </w:t>
      </w:r>
    </w:p>
    <w:p w14:paraId="023AB4EF" w14:textId="77777777" w:rsidR="000F7683" w:rsidRDefault="000F7683" w:rsidP="005E47AA">
      <w:pPr>
        <w:widowControl w:val="0"/>
        <w:autoSpaceDE w:val="0"/>
        <w:autoSpaceDN w:val="0"/>
        <w:adjustRightInd w:val="0"/>
        <w:spacing w:after="0"/>
        <w:jc w:val="both"/>
        <w:rPr>
          <w:rFonts w:ascii="Tahoma" w:hAnsi="Tahoma" w:cs="Calibri"/>
          <w:sz w:val="22"/>
          <w:szCs w:val="22"/>
        </w:rPr>
      </w:pPr>
    </w:p>
    <w:p w14:paraId="213BDA24" w14:textId="77777777" w:rsidR="004479C7" w:rsidRDefault="00247B9F"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Como se evidenció en las comunidades piloto </w:t>
      </w:r>
      <w:proofErr w:type="gramStart"/>
      <w:r>
        <w:rPr>
          <w:rFonts w:ascii="Tahoma" w:hAnsi="Tahoma" w:cs="Calibri"/>
          <w:sz w:val="22"/>
          <w:szCs w:val="22"/>
        </w:rPr>
        <w:t>hubieron</w:t>
      </w:r>
      <w:proofErr w:type="gramEnd"/>
      <w:r>
        <w:rPr>
          <w:rFonts w:ascii="Tahoma" w:hAnsi="Tahoma" w:cs="Calibri"/>
          <w:sz w:val="22"/>
          <w:szCs w:val="22"/>
        </w:rPr>
        <w:t xml:space="preserve"> mejorías en la producción</w:t>
      </w:r>
      <w:r w:rsidR="009A5393">
        <w:rPr>
          <w:rFonts w:ascii="Tahoma" w:hAnsi="Tahoma" w:cs="Calibri"/>
          <w:sz w:val="22"/>
          <w:szCs w:val="22"/>
        </w:rPr>
        <w:t xml:space="preserve"> y comercialización de cuyes y los criadores de alpacas. Se realizaron pasantías </w:t>
      </w:r>
      <w:r w:rsidR="001C6DBF">
        <w:rPr>
          <w:rFonts w:ascii="Tahoma" w:hAnsi="Tahoma" w:cs="Calibri"/>
          <w:sz w:val="22"/>
          <w:szCs w:val="22"/>
        </w:rPr>
        <w:t>para mostrar proyectos exitosos. En términos de las municipalidades de los nueve distritos se coordinó con las Oficinas de Desarrollo Económico y Gestión Ambiental a fin de implementar actividades</w:t>
      </w:r>
      <w:r w:rsidR="00CF2210">
        <w:rPr>
          <w:rFonts w:ascii="Tahoma" w:hAnsi="Tahoma" w:cs="Calibri"/>
          <w:sz w:val="22"/>
          <w:szCs w:val="22"/>
        </w:rPr>
        <w:t xml:space="preserve"> de manera compartida buscando cofinanciamiento de iniciativas de generación de ingresos en el marco del manejo adecuado de los recursos ambientales.</w:t>
      </w:r>
    </w:p>
    <w:p w14:paraId="2C9DD1FF" w14:textId="77777777" w:rsidR="006D52A2" w:rsidRDefault="006D52A2" w:rsidP="005E47AA">
      <w:pPr>
        <w:widowControl w:val="0"/>
        <w:autoSpaceDE w:val="0"/>
        <w:autoSpaceDN w:val="0"/>
        <w:adjustRightInd w:val="0"/>
        <w:spacing w:after="0"/>
        <w:jc w:val="both"/>
        <w:rPr>
          <w:rFonts w:ascii="Tahoma" w:hAnsi="Tahoma" w:cs="Calibri"/>
          <w:sz w:val="22"/>
          <w:szCs w:val="22"/>
        </w:rPr>
      </w:pPr>
    </w:p>
    <w:p w14:paraId="10D5B400" w14:textId="77777777" w:rsidR="005934A4" w:rsidRDefault="00CE2D5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La documentación revisada y los datos registrados por el PC no se </w:t>
      </w:r>
      <w:proofErr w:type="gramStart"/>
      <w:r>
        <w:rPr>
          <w:rFonts w:ascii="Tahoma" w:hAnsi="Tahoma" w:cs="Calibri"/>
          <w:sz w:val="22"/>
          <w:szCs w:val="22"/>
        </w:rPr>
        <w:t>encontró</w:t>
      </w:r>
      <w:proofErr w:type="gramEnd"/>
      <w:r>
        <w:rPr>
          <w:rFonts w:ascii="Tahoma" w:hAnsi="Tahoma" w:cs="Calibri"/>
          <w:sz w:val="22"/>
          <w:szCs w:val="22"/>
        </w:rPr>
        <w:t xml:space="preserve"> evidencia </w:t>
      </w:r>
      <w:r>
        <w:rPr>
          <w:rFonts w:ascii="Tahoma" w:hAnsi="Tahoma" w:cs="Calibri"/>
          <w:sz w:val="22"/>
          <w:szCs w:val="22"/>
        </w:rPr>
        <w:lastRenderedPageBreak/>
        <w:t>sobre lo acontecido en el tema del fondo concursable de proyectos familiares y comunales de carácter productivo con manejo sostenible de recursos con la participación de las municipalidades. En un informe</w:t>
      </w:r>
      <w:r w:rsidR="008B1948">
        <w:rPr>
          <w:rStyle w:val="FootnoteReference"/>
          <w:rFonts w:ascii="Tahoma" w:hAnsi="Tahoma"/>
          <w:sz w:val="22"/>
          <w:szCs w:val="22"/>
        </w:rPr>
        <w:footnoteReference w:id="53"/>
      </w:r>
      <w:r>
        <w:rPr>
          <w:rFonts w:ascii="Tahoma" w:hAnsi="Tahoma" w:cs="Calibri"/>
          <w:sz w:val="22"/>
          <w:szCs w:val="22"/>
        </w:rPr>
        <w:t xml:space="preserve"> se </w:t>
      </w:r>
      <w:r w:rsidR="007E7442">
        <w:rPr>
          <w:rFonts w:ascii="Tahoma" w:hAnsi="Tahoma" w:cs="Calibri"/>
          <w:sz w:val="22"/>
          <w:szCs w:val="22"/>
        </w:rPr>
        <w:t xml:space="preserve">indica que la actividad 3.2.1 asociado a la asistencia técnica para el desarrollo de productos identificados y su articulación en canales de comercialización no se </w:t>
      </w:r>
      <w:r w:rsidR="00544949">
        <w:rPr>
          <w:rFonts w:ascii="Tahoma" w:hAnsi="Tahoma" w:cs="Calibri"/>
          <w:sz w:val="22"/>
          <w:szCs w:val="22"/>
        </w:rPr>
        <w:t>ejecutaría</w:t>
      </w:r>
      <w:r w:rsidR="007E7442">
        <w:rPr>
          <w:rFonts w:ascii="Tahoma" w:hAnsi="Tahoma" w:cs="Calibri"/>
          <w:sz w:val="22"/>
          <w:szCs w:val="22"/>
        </w:rPr>
        <w:t xml:space="preserve"> por falta de recursos económicos.</w:t>
      </w:r>
      <w:r w:rsidR="000E750F">
        <w:rPr>
          <w:rFonts w:ascii="Tahoma" w:hAnsi="Tahoma" w:cs="Calibri"/>
          <w:sz w:val="22"/>
          <w:szCs w:val="22"/>
        </w:rPr>
        <w:t xml:space="preserve"> </w:t>
      </w:r>
    </w:p>
    <w:p w14:paraId="71672F13" w14:textId="77777777" w:rsidR="00B52EE3" w:rsidRDefault="00B52EE3" w:rsidP="005E47AA">
      <w:pPr>
        <w:widowControl w:val="0"/>
        <w:autoSpaceDE w:val="0"/>
        <w:autoSpaceDN w:val="0"/>
        <w:adjustRightInd w:val="0"/>
        <w:spacing w:after="0"/>
        <w:jc w:val="both"/>
        <w:rPr>
          <w:rFonts w:ascii="Tahoma" w:hAnsi="Tahoma" w:cs="Calibri"/>
          <w:sz w:val="22"/>
          <w:szCs w:val="22"/>
        </w:rPr>
      </w:pPr>
    </w:p>
    <w:p w14:paraId="1E85EC42" w14:textId="77777777" w:rsidR="00C76165" w:rsidRDefault="00C76165"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De tal manera, que no se </w:t>
      </w:r>
      <w:r w:rsidR="00590511">
        <w:rPr>
          <w:rFonts w:ascii="Tahoma" w:hAnsi="Tahoma" w:cs="Calibri"/>
          <w:sz w:val="22"/>
          <w:szCs w:val="22"/>
        </w:rPr>
        <w:t>cuenta con el dato</w:t>
      </w:r>
      <w:r>
        <w:rPr>
          <w:rFonts w:ascii="Tahoma" w:hAnsi="Tahoma" w:cs="Calibri"/>
          <w:sz w:val="22"/>
          <w:szCs w:val="22"/>
        </w:rPr>
        <w:t xml:space="preserve"> sobre el número de </w:t>
      </w:r>
      <w:r w:rsidR="00590511">
        <w:rPr>
          <w:rFonts w:ascii="Tahoma" w:hAnsi="Tahoma" w:cs="Calibri"/>
          <w:sz w:val="22"/>
          <w:szCs w:val="22"/>
        </w:rPr>
        <w:t>iniciativas de emprendimiento económico familiar acorde con el indicador planeado por el PC para este producto.</w:t>
      </w:r>
    </w:p>
    <w:p w14:paraId="12C5594D" w14:textId="77777777" w:rsidR="00EC0F09" w:rsidRDefault="00EC0F09" w:rsidP="005E47AA">
      <w:pPr>
        <w:widowControl w:val="0"/>
        <w:autoSpaceDE w:val="0"/>
        <w:autoSpaceDN w:val="0"/>
        <w:adjustRightInd w:val="0"/>
        <w:spacing w:after="0"/>
        <w:jc w:val="both"/>
        <w:rPr>
          <w:rFonts w:ascii="Tahoma" w:hAnsi="Tahoma" w:cs="Calibri"/>
          <w:sz w:val="22"/>
          <w:szCs w:val="22"/>
        </w:rPr>
      </w:pPr>
    </w:p>
    <w:p w14:paraId="37FF90BA" w14:textId="77777777" w:rsidR="00ED0CF1" w:rsidRPr="00136024" w:rsidRDefault="00136024" w:rsidP="005E47AA">
      <w:pPr>
        <w:widowControl w:val="0"/>
        <w:autoSpaceDE w:val="0"/>
        <w:autoSpaceDN w:val="0"/>
        <w:adjustRightInd w:val="0"/>
        <w:spacing w:after="0"/>
        <w:jc w:val="both"/>
        <w:rPr>
          <w:rFonts w:ascii="Tahoma" w:hAnsi="Tahoma" w:cs="Calibri"/>
          <w:i/>
          <w:sz w:val="22"/>
          <w:szCs w:val="22"/>
        </w:rPr>
      </w:pPr>
      <w:r w:rsidRPr="00136024">
        <w:rPr>
          <w:rFonts w:ascii="Tahoma" w:hAnsi="Tahoma" w:cs="Calibri"/>
          <w:i/>
          <w:sz w:val="22"/>
          <w:szCs w:val="22"/>
        </w:rPr>
        <w:t>Buenas prácticas, estudios de caso</w:t>
      </w:r>
    </w:p>
    <w:p w14:paraId="625FFA6C" w14:textId="77777777" w:rsidR="00FE2104" w:rsidRDefault="00FE2104" w:rsidP="005E47AA">
      <w:pPr>
        <w:widowControl w:val="0"/>
        <w:autoSpaceDE w:val="0"/>
        <w:autoSpaceDN w:val="0"/>
        <w:adjustRightInd w:val="0"/>
        <w:spacing w:after="0"/>
        <w:jc w:val="both"/>
        <w:rPr>
          <w:rFonts w:ascii="Tahoma" w:hAnsi="Tahoma" w:cs="Calibri"/>
          <w:sz w:val="22"/>
          <w:szCs w:val="22"/>
        </w:rPr>
      </w:pPr>
    </w:p>
    <w:p w14:paraId="1716ECAF" w14:textId="77777777" w:rsidR="00136024" w:rsidRDefault="00136024"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A partir de lo descrito como parte de los resultados alcanzados se </w:t>
      </w:r>
      <w:r w:rsidR="000837DA">
        <w:rPr>
          <w:rFonts w:ascii="Tahoma" w:hAnsi="Tahoma" w:cs="Calibri"/>
          <w:sz w:val="22"/>
          <w:szCs w:val="22"/>
        </w:rPr>
        <w:t>muestran buenas prácticas que conducen a identificar potenciales estudios de caso para tener la posibilidad de replicarse como una experienc</w:t>
      </w:r>
      <w:r w:rsidR="008E4F66">
        <w:rPr>
          <w:rFonts w:ascii="Tahoma" w:hAnsi="Tahoma" w:cs="Calibri"/>
          <w:sz w:val="22"/>
          <w:szCs w:val="22"/>
        </w:rPr>
        <w:t xml:space="preserve">ia de </w:t>
      </w:r>
      <w:r w:rsidR="000837DA">
        <w:rPr>
          <w:rFonts w:ascii="Tahoma" w:hAnsi="Tahoma" w:cs="Calibri"/>
          <w:sz w:val="22"/>
          <w:szCs w:val="22"/>
        </w:rPr>
        <w:t>transversal</w:t>
      </w:r>
      <w:r w:rsidR="008E4F66">
        <w:rPr>
          <w:rFonts w:ascii="Tahoma" w:hAnsi="Tahoma" w:cs="Calibri"/>
          <w:sz w:val="22"/>
          <w:szCs w:val="22"/>
        </w:rPr>
        <w:t>i</w:t>
      </w:r>
      <w:r w:rsidR="005401C4">
        <w:rPr>
          <w:rFonts w:ascii="Tahoma" w:hAnsi="Tahoma" w:cs="Calibri"/>
          <w:sz w:val="22"/>
          <w:szCs w:val="22"/>
        </w:rPr>
        <w:t>zación de la gestión ambiental.</w:t>
      </w:r>
    </w:p>
    <w:p w14:paraId="6582BB2E" w14:textId="77777777" w:rsidR="008E4F66" w:rsidRDefault="008E4F66" w:rsidP="005E47AA">
      <w:pPr>
        <w:widowControl w:val="0"/>
        <w:autoSpaceDE w:val="0"/>
        <w:autoSpaceDN w:val="0"/>
        <w:adjustRightInd w:val="0"/>
        <w:spacing w:after="0"/>
        <w:jc w:val="both"/>
        <w:rPr>
          <w:rFonts w:ascii="Tahoma" w:hAnsi="Tahoma" w:cs="Calibri"/>
          <w:sz w:val="22"/>
          <w:szCs w:val="22"/>
        </w:rPr>
      </w:pPr>
    </w:p>
    <w:p w14:paraId="6353CA19" w14:textId="77777777" w:rsidR="000A43D9" w:rsidRPr="0086765C" w:rsidRDefault="007E69B6" w:rsidP="005E47AA">
      <w:pPr>
        <w:widowControl w:val="0"/>
        <w:autoSpaceDE w:val="0"/>
        <w:autoSpaceDN w:val="0"/>
        <w:adjustRightInd w:val="0"/>
        <w:spacing w:after="0"/>
        <w:jc w:val="both"/>
        <w:rPr>
          <w:rFonts w:ascii="Tahoma" w:hAnsi="Tahoma" w:cs="Calibri"/>
          <w:sz w:val="22"/>
          <w:szCs w:val="22"/>
        </w:rPr>
      </w:pPr>
      <w:r>
        <w:rPr>
          <w:rFonts w:ascii="Tahoma" w:hAnsi="Tahoma" w:cs="Calibri"/>
          <w:b/>
          <w:sz w:val="22"/>
          <w:szCs w:val="22"/>
        </w:rPr>
        <w:t xml:space="preserve">Estudio de caso para un municipio distrital. </w:t>
      </w:r>
      <w:r>
        <w:rPr>
          <w:rFonts w:ascii="Tahoma" w:hAnsi="Tahoma" w:cs="Calibri"/>
          <w:sz w:val="22"/>
          <w:szCs w:val="22"/>
        </w:rPr>
        <w:t xml:space="preserve">Se sugiere el </w:t>
      </w:r>
      <w:r w:rsidRPr="00DD64C1">
        <w:rPr>
          <w:rFonts w:ascii="Tahoma" w:hAnsi="Tahoma" w:cs="Calibri"/>
          <w:b/>
          <w:sz w:val="22"/>
          <w:szCs w:val="22"/>
        </w:rPr>
        <w:t>municipio de Tambobamba</w:t>
      </w:r>
      <w:r>
        <w:rPr>
          <w:rFonts w:ascii="Tahoma" w:hAnsi="Tahoma" w:cs="Calibri"/>
          <w:sz w:val="22"/>
          <w:szCs w:val="22"/>
        </w:rPr>
        <w:t xml:space="preserve"> para que sea correspondiente a la comunidad piloto de Ccasacancha y por los logros alcanzados. Es importante que se aborde como un estudio de caso aparte para sistematizar su experiencia. En este caso se podrá evidenciar el proceso de fortalecimiento de capacidades municipal en gestión ambiental (capacitación, pasantía, UGA, CAM, agenda, política y plan ambiental, etc.)  </w:t>
      </w:r>
      <w:proofErr w:type="gramStart"/>
      <w:r>
        <w:rPr>
          <w:rFonts w:ascii="Tahoma" w:hAnsi="Tahoma" w:cs="Calibri"/>
          <w:sz w:val="22"/>
          <w:szCs w:val="22"/>
        </w:rPr>
        <w:t>y</w:t>
      </w:r>
      <w:proofErr w:type="gramEnd"/>
      <w:r>
        <w:rPr>
          <w:rFonts w:ascii="Tahoma" w:hAnsi="Tahoma" w:cs="Calibri"/>
          <w:sz w:val="22"/>
          <w:szCs w:val="22"/>
        </w:rPr>
        <w:t xml:space="preserve"> sus temas vinculantes (SIG, estación meteorológica, conflicto socio-ambientales, programa radial de CC, etc.).</w:t>
      </w:r>
    </w:p>
    <w:p w14:paraId="207CFAA0" w14:textId="77777777" w:rsidR="007564B4" w:rsidRPr="00CC2B53" w:rsidRDefault="007564B4" w:rsidP="00CC2B53">
      <w:pPr>
        <w:pStyle w:val="Default"/>
        <w:jc w:val="both"/>
        <w:rPr>
          <w:rFonts w:ascii="Cambria" w:hAnsi="Cambria"/>
          <w:color w:val="auto"/>
          <w:sz w:val="22"/>
          <w:szCs w:val="22"/>
          <w:lang w:val="es-PE"/>
        </w:rPr>
      </w:pPr>
    </w:p>
    <w:p w14:paraId="75A781EC" w14:textId="77777777" w:rsidR="007564B4" w:rsidRDefault="00F82128" w:rsidP="005E47AA">
      <w:pPr>
        <w:widowControl w:val="0"/>
        <w:autoSpaceDE w:val="0"/>
        <w:autoSpaceDN w:val="0"/>
        <w:adjustRightInd w:val="0"/>
        <w:spacing w:after="0"/>
        <w:jc w:val="both"/>
        <w:rPr>
          <w:rFonts w:ascii="Tahoma" w:hAnsi="Tahoma" w:cs="Calibri"/>
          <w:b/>
          <w:sz w:val="22"/>
          <w:szCs w:val="22"/>
        </w:rPr>
      </w:pPr>
      <w:r>
        <w:rPr>
          <w:rFonts w:ascii="Tahoma" w:hAnsi="Tahoma" w:cs="Calibri"/>
          <w:sz w:val="22"/>
          <w:szCs w:val="22"/>
          <w:u w:val="single"/>
        </w:rPr>
        <w:t xml:space="preserve">ii. </w:t>
      </w:r>
      <w:r w:rsidR="00434755">
        <w:rPr>
          <w:rFonts w:ascii="Tahoma" w:hAnsi="Tahoma" w:cs="Calibri"/>
          <w:sz w:val="22"/>
          <w:szCs w:val="22"/>
          <w:u w:val="single"/>
        </w:rPr>
        <w:t xml:space="preserve">Contribución general del PC </w:t>
      </w:r>
    </w:p>
    <w:p w14:paraId="3630249C" w14:textId="77777777" w:rsidR="007564B4" w:rsidRDefault="007564B4" w:rsidP="005E47AA">
      <w:pPr>
        <w:widowControl w:val="0"/>
        <w:autoSpaceDE w:val="0"/>
        <w:autoSpaceDN w:val="0"/>
        <w:adjustRightInd w:val="0"/>
        <w:spacing w:after="0"/>
        <w:jc w:val="both"/>
        <w:rPr>
          <w:rFonts w:ascii="Tahoma" w:hAnsi="Tahoma" w:cs="Calibri"/>
          <w:b/>
          <w:sz w:val="22"/>
          <w:szCs w:val="22"/>
        </w:rPr>
      </w:pPr>
    </w:p>
    <w:p w14:paraId="6FF94179" w14:textId="77777777" w:rsidR="00B57275" w:rsidRDefault="0036396F"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El</w:t>
      </w:r>
      <w:r w:rsidR="0065215B">
        <w:rPr>
          <w:rFonts w:ascii="Tahoma" w:hAnsi="Tahoma" w:cs="Calibri"/>
          <w:sz w:val="22"/>
          <w:szCs w:val="22"/>
        </w:rPr>
        <w:t xml:space="preserve"> PC t</w:t>
      </w:r>
      <w:r w:rsidR="0039527B">
        <w:rPr>
          <w:rFonts w:ascii="Tahoma" w:hAnsi="Tahoma" w:cs="Calibri"/>
          <w:sz w:val="22"/>
          <w:szCs w:val="22"/>
        </w:rPr>
        <w:t>uvo</w:t>
      </w:r>
      <w:r w:rsidR="0065215B">
        <w:rPr>
          <w:rFonts w:ascii="Tahoma" w:hAnsi="Tahoma" w:cs="Calibri"/>
          <w:sz w:val="22"/>
          <w:szCs w:val="22"/>
        </w:rPr>
        <w:t xml:space="preserve"> su origen con el FODM</w:t>
      </w:r>
      <w:r w:rsidR="004923AB">
        <w:rPr>
          <w:rFonts w:ascii="Tahoma" w:hAnsi="Tahoma" w:cs="Calibri"/>
          <w:sz w:val="22"/>
          <w:szCs w:val="22"/>
        </w:rPr>
        <w:t>, el cual</w:t>
      </w:r>
      <w:r w:rsidR="00591B20">
        <w:rPr>
          <w:rFonts w:ascii="Tahoma" w:hAnsi="Tahoma" w:cs="Calibri"/>
          <w:sz w:val="22"/>
          <w:szCs w:val="22"/>
        </w:rPr>
        <w:t xml:space="preserve"> </w:t>
      </w:r>
      <w:r w:rsidR="00B47E69">
        <w:rPr>
          <w:rFonts w:ascii="Tahoma" w:hAnsi="Tahoma" w:cs="Calibri"/>
          <w:sz w:val="22"/>
          <w:szCs w:val="22"/>
        </w:rPr>
        <w:t>est</w:t>
      </w:r>
      <w:r w:rsidR="0039527B">
        <w:rPr>
          <w:rFonts w:ascii="Tahoma" w:hAnsi="Tahoma" w:cs="Calibri"/>
          <w:sz w:val="22"/>
          <w:szCs w:val="22"/>
        </w:rPr>
        <w:t>uvo</w:t>
      </w:r>
      <w:r w:rsidR="00B47E69">
        <w:rPr>
          <w:rFonts w:ascii="Tahoma" w:hAnsi="Tahoma" w:cs="Calibri"/>
          <w:sz w:val="22"/>
          <w:szCs w:val="22"/>
        </w:rPr>
        <w:t xml:space="preserve"> </w:t>
      </w:r>
      <w:r w:rsidR="008139A5">
        <w:rPr>
          <w:rFonts w:ascii="Tahoma" w:hAnsi="Tahoma" w:cs="Calibri"/>
          <w:sz w:val="22"/>
          <w:szCs w:val="22"/>
        </w:rPr>
        <w:t>orientado a que se contribuy</w:t>
      </w:r>
      <w:r w:rsidR="0039527B">
        <w:rPr>
          <w:rFonts w:ascii="Tahoma" w:hAnsi="Tahoma" w:cs="Calibri"/>
          <w:sz w:val="22"/>
          <w:szCs w:val="22"/>
        </w:rPr>
        <w:t>era para</w:t>
      </w:r>
      <w:r w:rsidR="008139A5">
        <w:rPr>
          <w:rFonts w:ascii="Tahoma" w:hAnsi="Tahoma" w:cs="Calibri"/>
          <w:sz w:val="22"/>
          <w:szCs w:val="22"/>
        </w:rPr>
        <w:t xml:space="preserve"> alcanzar los Objetivos de Desarrollo del Milenio al 2015. </w:t>
      </w:r>
      <w:r w:rsidR="00B57275">
        <w:rPr>
          <w:rFonts w:ascii="Tahoma" w:hAnsi="Tahoma" w:cs="Calibri"/>
          <w:sz w:val="22"/>
          <w:szCs w:val="22"/>
        </w:rPr>
        <w:t>Como parte de la ventana temática de Med</w:t>
      </w:r>
      <w:r>
        <w:rPr>
          <w:rFonts w:ascii="Tahoma" w:hAnsi="Tahoma" w:cs="Calibri"/>
          <w:sz w:val="22"/>
          <w:szCs w:val="22"/>
        </w:rPr>
        <w:t xml:space="preserve">io Ambiente y Cambio Climático, el PC colaboró con los objetivos de esta área programática.  </w:t>
      </w:r>
    </w:p>
    <w:p w14:paraId="48519FC4" w14:textId="77777777" w:rsidR="007C3161" w:rsidRDefault="007C3161" w:rsidP="005E47AA">
      <w:pPr>
        <w:widowControl w:val="0"/>
        <w:autoSpaceDE w:val="0"/>
        <w:autoSpaceDN w:val="0"/>
        <w:adjustRightInd w:val="0"/>
        <w:spacing w:after="0"/>
        <w:jc w:val="both"/>
        <w:rPr>
          <w:rFonts w:ascii="Tahoma" w:hAnsi="Tahoma" w:cs="Calibri"/>
          <w:sz w:val="22"/>
          <w:szCs w:val="22"/>
        </w:rPr>
      </w:pPr>
    </w:p>
    <w:p w14:paraId="7E6AEFC0" w14:textId="77777777" w:rsidR="00F35F08" w:rsidRDefault="00BA0A3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De similar forma, el PC contribuyó </w:t>
      </w:r>
      <w:r w:rsidR="008D6B59">
        <w:rPr>
          <w:rFonts w:ascii="Tahoma" w:hAnsi="Tahoma" w:cs="Calibri"/>
          <w:sz w:val="22"/>
          <w:szCs w:val="22"/>
        </w:rPr>
        <w:t>con las políticas y estrategias nacionales</w:t>
      </w:r>
      <w:r w:rsidR="00F35F08">
        <w:rPr>
          <w:rFonts w:ascii="Tahoma" w:hAnsi="Tahoma" w:cs="Calibri"/>
          <w:sz w:val="22"/>
          <w:szCs w:val="22"/>
        </w:rPr>
        <w:t>, regionales y locales</w:t>
      </w:r>
      <w:r w:rsidR="008D6B59">
        <w:rPr>
          <w:rFonts w:ascii="Tahoma" w:hAnsi="Tahoma" w:cs="Calibri"/>
          <w:sz w:val="22"/>
          <w:szCs w:val="22"/>
        </w:rPr>
        <w:t xml:space="preserve"> en materia ambiental como se destacó en la valoración de su pertinencia en el capítulo de diseño</w:t>
      </w:r>
      <w:r w:rsidR="00CF40A5">
        <w:rPr>
          <w:rFonts w:ascii="Tahoma" w:hAnsi="Tahoma" w:cs="Calibri"/>
          <w:sz w:val="22"/>
          <w:szCs w:val="22"/>
        </w:rPr>
        <w:t xml:space="preserve"> y </w:t>
      </w:r>
      <w:r w:rsidR="009818AA">
        <w:rPr>
          <w:rFonts w:ascii="Tahoma" w:hAnsi="Tahoma" w:cs="Calibri"/>
          <w:sz w:val="22"/>
          <w:szCs w:val="22"/>
        </w:rPr>
        <w:t>los respectivos capítulos de proceso y resultado</w:t>
      </w:r>
      <w:r w:rsidR="008D6B59">
        <w:rPr>
          <w:rFonts w:ascii="Tahoma" w:hAnsi="Tahoma" w:cs="Calibri"/>
          <w:sz w:val="22"/>
          <w:szCs w:val="22"/>
        </w:rPr>
        <w:t xml:space="preserve">. </w:t>
      </w:r>
    </w:p>
    <w:p w14:paraId="677C98E0" w14:textId="77777777" w:rsidR="00F35F08" w:rsidRDefault="00F35F08" w:rsidP="005E47AA">
      <w:pPr>
        <w:widowControl w:val="0"/>
        <w:autoSpaceDE w:val="0"/>
        <w:autoSpaceDN w:val="0"/>
        <w:adjustRightInd w:val="0"/>
        <w:spacing w:after="0"/>
        <w:jc w:val="both"/>
        <w:rPr>
          <w:rFonts w:ascii="Tahoma" w:hAnsi="Tahoma" w:cs="Calibri"/>
          <w:sz w:val="22"/>
          <w:szCs w:val="22"/>
        </w:rPr>
      </w:pPr>
    </w:p>
    <w:p w14:paraId="3201BA98" w14:textId="77777777" w:rsidR="00C022FF" w:rsidRDefault="001307C9"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Por otra parte, el programa aportó a la consecuci</w:t>
      </w:r>
      <w:r w:rsidR="00F35F08">
        <w:rPr>
          <w:rFonts w:ascii="Tahoma" w:hAnsi="Tahoma" w:cs="Calibri"/>
          <w:sz w:val="22"/>
          <w:szCs w:val="22"/>
        </w:rPr>
        <w:t>ón de</w:t>
      </w:r>
      <w:r w:rsidR="000234AD">
        <w:rPr>
          <w:rFonts w:ascii="Tahoma" w:hAnsi="Tahoma" w:cs="Calibri"/>
          <w:sz w:val="22"/>
          <w:szCs w:val="22"/>
        </w:rPr>
        <w:t xml:space="preserve"> </w:t>
      </w:r>
      <w:r w:rsidR="003D5825">
        <w:rPr>
          <w:rFonts w:ascii="Tahoma" w:hAnsi="Tahoma" w:cs="Calibri"/>
          <w:sz w:val="22"/>
          <w:szCs w:val="22"/>
        </w:rPr>
        <w:t>tres de las áreas de asistencia</w:t>
      </w:r>
      <w:r w:rsidR="00532D3D">
        <w:rPr>
          <w:rFonts w:ascii="Tahoma" w:hAnsi="Tahoma" w:cs="Calibri"/>
          <w:sz w:val="22"/>
          <w:szCs w:val="22"/>
        </w:rPr>
        <w:t xml:space="preserve"> </w:t>
      </w:r>
      <w:r w:rsidR="003D5825">
        <w:rPr>
          <w:rFonts w:ascii="Tahoma" w:hAnsi="Tahoma" w:cs="Calibri"/>
          <w:sz w:val="22"/>
          <w:szCs w:val="22"/>
        </w:rPr>
        <w:t>del</w:t>
      </w:r>
      <w:r w:rsidR="00532D3D">
        <w:rPr>
          <w:rFonts w:ascii="Tahoma" w:hAnsi="Tahoma" w:cs="Calibri"/>
          <w:sz w:val="22"/>
          <w:szCs w:val="22"/>
        </w:rPr>
        <w:t xml:space="preserve"> </w:t>
      </w:r>
      <w:r w:rsidR="000234AD">
        <w:rPr>
          <w:rFonts w:ascii="Tahoma" w:hAnsi="Tahoma" w:cs="Calibri"/>
          <w:sz w:val="22"/>
          <w:szCs w:val="22"/>
        </w:rPr>
        <w:t>MANUD</w:t>
      </w:r>
      <w:r w:rsidR="003D5825">
        <w:rPr>
          <w:rFonts w:ascii="Tahoma" w:hAnsi="Tahoma" w:cs="Calibri"/>
          <w:sz w:val="22"/>
          <w:szCs w:val="22"/>
        </w:rPr>
        <w:t xml:space="preserve"> en Perú</w:t>
      </w:r>
      <w:r>
        <w:rPr>
          <w:rFonts w:ascii="Tahoma" w:hAnsi="Tahoma" w:cs="Calibri"/>
          <w:sz w:val="22"/>
          <w:szCs w:val="22"/>
        </w:rPr>
        <w:t xml:space="preserve"> </w:t>
      </w:r>
      <w:r w:rsidR="004E207A">
        <w:rPr>
          <w:rFonts w:ascii="Tahoma" w:hAnsi="Tahoma" w:cs="Calibri"/>
          <w:sz w:val="22"/>
          <w:szCs w:val="22"/>
        </w:rPr>
        <w:t>y tuvo una colaboración en el SNU para avanzar en la Declaración de Paris</w:t>
      </w:r>
      <w:r w:rsidR="00B4160C">
        <w:rPr>
          <w:rFonts w:ascii="Tahoma" w:hAnsi="Tahoma" w:cs="Calibri"/>
          <w:sz w:val="22"/>
          <w:szCs w:val="22"/>
        </w:rPr>
        <w:t xml:space="preserve"> y principalmente </w:t>
      </w:r>
      <w:r w:rsidR="00871291">
        <w:rPr>
          <w:rFonts w:ascii="Tahoma" w:hAnsi="Tahoma" w:cs="Calibri"/>
          <w:sz w:val="22"/>
          <w:szCs w:val="22"/>
        </w:rPr>
        <w:t>lo rela</w:t>
      </w:r>
      <w:r w:rsidR="00573B4F">
        <w:rPr>
          <w:rFonts w:ascii="Tahoma" w:hAnsi="Tahoma" w:cs="Calibri"/>
          <w:sz w:val="22"/>
          <w:szCs w:val="22"/>
        </w:rPr>
        <w:t>tivo</w:t>
      </w:r>
      <w:r w:rsidR="00871291">
        <w:rPr>
          <w:rFonts w:ascii="Tahoma" w:hAnsi="Tahoma" w:cs="Calibri"/>
          <w:sz w:val="22"/>
          <w:szCs w:val="22"/>
        </w:rPr>
        <w:t xml:space="preserve"> con</w:t>
      </w:r>
      <w:r w:rsidR="00B4160C">
        <w:rPr>
          <w:rFonts w:ascii="Tahoma" w:hAnsi="Tahoma" w:cs="Calibri"/>
          <w:sz w:val="22"/>
          <w:szCs w:val="22"/>
        </w:rPr>
        <w:t xml:space="preserve"> los principios de Unidos por la Acción de las Naciones Unidas. </w:t>
      </w:r>
    </w:p>
    <w:p w14:paraId="07601E4E" w14:textId="77777777" w:rsidR="00C022FF" w:rsidRDefault="00C022FF" w:rsidP="005E47AA">
      <w:pPr>
        <w:widowControl w:val="0"/>
        <w:autoSpaceDE w:val="0"/>
        <w:autoSpaceDN w:val="0"/>
        <w:adjustRightInd w:val="0"/>
        <w:spacing w:after="0"/>
        <w:jc w:val="both"/>
        <w:rPr>
          <w:rFonts w:ascii="Tahoma" w:hAnsi="Tahoma" w:cs="Calibri"/>
          <w:sz w:val="22"/>
          <w:szCs w:val="22"/>
        </w:rPr>
      </w:pPr>
    </w:p>
    <w:p w14:paraId="0D775BF3" w14:textId="77777777" w:rsidR="007564B4" w:rsidRDefault="0087129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A continuación se describen</w:t>
      </w:r>
      <w:r w:rsidR="0039527B">
        <w:rPr>
          <w:rFonts w:ascii="Tahoma" w:hAnsi="Tahoma" w:cs="Calibri"/>
          <w:sz w:val="22"/>
          <w:szCs w:val="22"/>
        </w:rPr>
        <w:t xml:space="preserve"> las principales </w:t>
      </w:r>
      <w:r w:rsidR="00CF72C4">
        <w:rPr>
          <w:rFonts w:ascii="Tahoma" w:hAnsi="Tahoma" w:cs="Calibri"/>
          <w:sz w:val="22"/>
          <w:szCs w:val="22"/>
        </w:rPr>
        <w:t xml:space="preserve">contribuciones </w:t>
      </w:r>
      <w:r w:rsidR="0039527B">
        <w:rPr>
          <w:rFonts w:ascii="Tahoma" w:hAnsi="Tahoma" w:cs="Calibri"/>
          <w:sz w:val="22"/>
          <w:szCs w:val="22"/>
        </w:rPr>
        <w:t xml:space="preserve">del PC </w:t>
      </w:r>
      <w:r w:rsidR="00573B4F">
        <w:rPr>
          <w:rFonts w:ascii="Tahoma" w:hAnsi="Tahoma" w:cs="Calibri"/>
          <w:sz w:val="22"/>
          <w:szCs w:val="22"/>
        </w:rPr>
        <w:t>en relación a estos tópicos.</w:t>
      </w:r>
      <w:r w:rsidR="0039527B">
        <w:rPr>
          <w:rFonts w:ascii="Tahoma" w:hAnsi="Tahoma" w:cs="Calibri"/>
          <w:sz w:val="22"/>
          <w:szCs w:val="22"/>
        </w:rPr>
        <w:t xml:space="preserve"> </w:t>
      </w:r>
    </w:p>
    <w:p w14:paraId="370F22F0" w14:textId="77777777" w:rsidR="007564B4" w:rsidRDefault="007564B4" w:rsidP="005E47AA">
      <w:pPr>
        <w:widowControl w:val="0"/>
        <w:autoSpaceDE w:val="0"/>
        <w:autoSpaceDN w:val="0"/>
        <w:adjustRightInd w:val="0"/>
        <w:spacing w:after="0"/>
        <w:jc w:val="both"/>
        <w:rPr>
          <w:rFonts w:ascii="Tahoma" w:hAnsi="Tahoma" w:cs="Calibri"/>
          <w:sz w:val="22"/>
          <w:szCs w:val="22"/>
        </w:rPr>
      </w:pPr>
    </w:p>
    <w:p w14:paraId="7B0932DA" w14:textId="77777777" w:rsidR="008D0842" w:rsidRDefault="008D0842" w:rsidP="005E47AA">
      <w:pPr>
        <w:widowControl w:val="0"/>
        <w:autoSpaceDE w:val="0"/>
        <w:autoSpaceDN w:val="0"/>
        <w:adjustRightInd w:val="0"/>
        <w:spacing w:after="0"/>
        <w:jc w:val="both"/>
        <w:rPr>
          <w:rFonts w:ascii="Tahoma" w:hAnsi="Tahoma" w:cs="Calibri"/>
          <w:sz w:val="22"/>
          <w:szCs w:val="22"/>
        </w:rPr>
      </w:pPr>
    </w:p>
    <w:p w14:paraId="2AF0D8D9" w14:textId="77777777" w:rsidR="008D0842" w:rsidRDefault="008D0842" w:rsidP="005E47AA">
      <w:pPr>
        <w:widowControl w:val="0"/>
        <w:autoSpaceDE w:val="0"/>
        <w:autoSpaceDN w:val="0"/>
        <w:adjustRightInd w:val="0"/>
        <w:spacing w:after="0"/>
        <w:jc w:val="both"/>
        <w:rPr>
          <w:rFonts w:ascii="Tahoma" w:hAnsi="Tahoma" w:cs="Calibri"/>
          <w:b/>
          <w:sz w:val="22"/>
          <w:szCs w:val="22"/>
        </w:rPr>
      </w:pPr>
    </w:p>
    <w:p w14:paraId="5ABC2ABA" w14:textId="77777777" w:rsidR="004923AB" w:rsidRPr="0043431B" w:rsidRDefault="004923AB" w:rsidP="005E47AA">
      <w:pPr>
        <w:widowControl w:val="0"/>
        <w:autoSpaceDE w:val="0"/>
        <w:autoSpaceDN w:val="0"/>
        <w:adjustRightInd w:val="0"/>
        <w:spacing w:after="0"/>
        <w:jc w:val="both"/>
        <w:rPr>
          <w:rFonts w:ascii="Tahoma" w:hAnsi="Tahoma" w:cs="Calibri"/>
          <w:i/>
          <w:sz w:val="22"/>
          <w:szCs w:val="22"/>
          <w:u w:val="single"/>
        </w:rPr>
      </w:pPr>
      <w:r w:rsidRPr="0043431B">
        <w:rPr>
          <w:rFonts w:ascii="Tahoma" w:hAnsi="Tahoma" w:cs="Calibri"/>
          <w:i/>
          <w:sz w:val="22"/>
          <w:szCs w:val="22"/>
          <w:u w:val="single"/>
        </w:rPr>
        <w:lastRenderedPageBreak/>
        <w:t>Contribución con los ODM en Perú</w:t>
      </w:r>
    </w:p>
    <w:p w14:paraId="7FBFFDBB" w14:textId="77777777" w:rsidR="004923AB" w:rsidRDefault="004923AB" w:rsidP="005E47AA">
      <w:pPr>
        <w:widowControl w:val="0"/>
        <w:autoSpaceDE w:val="0"/>
        <w:autoSpaceDN w:val="0"/>
        <w:adjustRightInd w:val="0"/>
        <w:spacing w:after="0"/>
        <w:jc w:val="both"/>
        <w:rPr>
          <w:rFonts w:ascii="Tahoma" w:hAnsi="Tahoma" w:cs="Calibri"/>
          <w:b/>
          <w:sz w:val="22"/>
          <w:szCs w:val="22"/>
        </w:rPr>
      </w:pPr>
    </w:p>
    <w:p w14:paraId="0375D8D0" w14:textId="77777777" w:rsidR="00B52E38" w:rsidRDefault="00AE2677" w:rsidP="005E47AA">
      <w:pPr>
        <w:widowControl w:val="0"/>
        <w:autoSpaceDE w:val="0"/>
        <w:autoSpaceDN w:val="0"/>
        <w:adjustRightInd w:val="0"/>
        <w:spacing w:after="0"/>
        <w:jc w:val="both"/>
        <w:rPr>
          <w:rFonts w:ascii="Tahoma" w:hAnsi="Tahoma" w:cs="Calibri"/>
          <w:sz w:val="22"/>
          <w:szCs w:val="22"/>
        </w:rPr>
      </w:pPr>
      <w:r w:rsidRPr="00AE2677">
        <w:rPr>
          <w:rFonts w:ascii="Tahoma" w:hAnsi="Tahoma" w:cs="Calibri"/>
          <w:sz w:val="22"/>
          <w:szCs w:val="22"/>
        </w:rPr>
        <w:t>En relación a los ODM, el PC</w:t>
      </w:r>
      <w:r w:rsidR="00996DE7">
        <w:rPr>
          <w:rFonts w:ascii="Tahoma" w:hAnsi="Tahoma" w:cs="Calibri"/>
          <w:sz w:val="22"/>
          <w:szCs w:val="22"/>
        </w:rPr>
        <w:t xml:space="preserve"> </w:t>
      </w:r>
      <w:r w:rsidR="00531AD4">
        <w:rPr>
          <w:rFonts w:ascii="Tahoma" w:hAnsi="Tahoma" w:cs="Calibri"/>
          <w:sz w:val="22"/>
          <w:szCs w:val="22"/>
        </w:rPr>
        <w:t>definió su contribución para alcanzar los ODM en Perú en el ODM1 relativo a com</w:t>
      </w:r>
      <w:r w:rsidR="009A38E9">
        <w:rPr>
          <w:rFonts w:ascii="Tahoma" w:hAnsi="Tahoma" w:cs="Calibri"/>
          <w:sz w:val="22"/>
          <w:szCs w:val="22"/>
        </w:rPr>
        <w:t xml:space="preserve">batir la pobreza y el ODM7 asociado </w:t>
      </w:r>
      <w:r w:rsidR="0082445E">
        <w:rPr>
          <w:rFonts w:ascii="Tahoma" w:hAnsi="Tahoma" w:cs="Calibri"/>
          <w:sz w:val="22"/>
          <w:szCs w:val="22"/>
        </w:rPr>
        <w:t>a garantizar la sostenibilidad ambiental</w:t>
      </w:r>
      <w:r w:rsidR="00531AD4">
        <w:rPr>
          <w:rFonts w:ascii="Tahoma" w:hAnsi="Tahoma" w:cs="Calibri"/>
          <w:sz w:val="22"/>
          <w:szCs w:val="22"/>
        </w:rPr>
        <w:t xml:space="preserve">. </w:t>
      </w:r>
      <w:r w:rsidRPr="00AE2677">
        <w:rPr>
          <w:rFonts w:ascii="Tahoma" w:hAnsi="Tahoma" w:cs="Calibri"/>
          <w:sz w:val="22"/>
          <w:szCs w:val="22"/>
        </w:rPr>
        <w:t xml:space="preserve"> </w:t>
      </w:r>
      <w:r w:rsidR="0082445E">
        <w:rPr>
          <w:rFonts w:ascii="Tahoma" w:hAnsi="Tahoma" w:cs="Calibri"/>
          <w:sz w:val="22"/>
          <w:szCs w:val="22"/>
        </w:rPr>
        <w:t>Hay algunas dificultades para medir la contribución del PC a los ODM en términos cuantita</w:t>
      </w:r>
      <w:r w:rsidR="00083716">
        <w:rPr>
          <w:rFonts w:ascii="Tahoma" w:hAnsi="Tahoma" w:cs="Calibri"/>
          <w:sz w:val="22"/>
          <w:szCs w:val="22"/>
        </w:rPr>
        <w:t xml:space="preserve">tivos: i) </w:t>
      </w:r>
      <w:r w:rsidR="0082445E">
        <w:rPr>
          <w:rFonts w:ascii="Tahoma" w:hAnsi="Tahoma" w:cs="Calibri"/>
          <w:sz w:val="22"/>
          <w:szCs w:val="22"/>
        </w:rPr>
        <w:t>el alcance geográfico del PC</w:t>
      </w:r>
      <w:r w:rsidR="00083716">
        <w:rPr>
          <w:rFonts w:ascii="Tahoma" w:hAnsi="Tahoma" w:cs="Calibri"/>
          <w:sz w:val="22"/>
          <w:szCs w:val="22"/>
        </w:rPr>
        <w:t xml:space="preserve"> regional</w:t>
      </w:r>
      <w:r w:rsidR="0082445E">
        <w:rPr>
          <w:rFonts w:ascii="Tahoma" w:hAnsi="Tahoma" w:cs="Calibri"/>
          <w:sz w:val="22"/>
          <w:szCs w:val="22"/>
        </w:rPr>
        <w:t xml:space="preserve"> y el reporte de los ODM en Perú </w:t>
      </w:r>
      <w:r w:rsidR="00083716">
        <w:rPr>
          <w:rFonts w:ascii="Tahoma" w:hAnsi="Tahoma" w:cs="Calibri"/>
          <w:sz w:val="22"/>
          <w:szCs w:val="22"/>
        </w:rPr>
        <w:t xml:space="preserve">de escala nacional; ii) </w:t>
      </w:r>
      <w:r w:rsidR="00BF45C8">
        <w:rPr>
          <w:rFonts w:ascii="Tahoma" w:hAnsi="Tahoma" w:cs="Calibri"/>
          <w:sz w:val="22"/>
          <w:szCs w:val="22"/>
        </w:rPr>
        <w:t>orientación del PC en términos cualitativo y bajo un enfoque integral y las metas e indicadores del ODM</w:t>
      </w:r>
      <w:r w:rsidR="007B1ECA">
        <w:rPr>
          <w:rFonts w:ascii="Tahoma" w:hAnsi="Tahoma" w:cs="Calibri"/>
          <w:sz w:val="22"/>
          <w:szCs w:val="22"/>
        </w:rPr>
        <w:t>7</w:t>
      </w:r>
      <w:r w:rsidR="00BF45C8">
        <w:rPr>
          <w:rFonts w:ascii="Tahoma" w:hAnsi="Tahoma" w:cs="Calibri"/>
          <w:sz w:val="22"/>
          <w:szCs w:val="22"/>
        </w:rPr>
        <w:t xml:space="preserve"> de carácter cuantitativo y </w:t>
      </w:r>
      <w:proofErr w:type="spellStart"/>
      <w:r w:rsidR="00097156">
        <w:rPr>
          <w:rFonts w:ascii="Tahoma" w:hAnsi="Tahoma" w:cs="Calibri"/>
          <w:sz w:val="22"/>
          <w:szCs w:val="22"/>
        </w:rPr>
        <w:t>desintegral</w:t>
      </w:r>
      <w:proofErr w:type="spellEnd"/>
      <w:r w:rsidR="00097156">
        <w:rPr>
          <w:rFonts w:ascii="Tahoma" w:hAnsi="Tahoma" w:cs="Calibri"/>
          <w:sz w:val="22"/>
          <w:szCs w:val="22"/>
        </w:rPr>
        <w:t xml:space="preserve"> (tema único de forestación, saneamie</w:t>
      </w:r>
      <w:r w:rsidR="00C85C86">
        <w:rPr>
          <w:rFonts w:ascii="Tahoma" w:hAnsi="Tahoma" w:cs="Calibri"/>
          <w:sz w:val="22"/>
          <w:szCs w:val="22"/>
        </w:rPr>
        <w:t>nto básico, agua potable).</w:t>
      </w:r>
      <w:r w:rsidR="00083716">
        <w:rPr>
          <w:rFonts w:ascii="Tahoma" w:hAnsi="Tahoma" w:cs="Calibri"/>
          <w:sz w:val="22"/>
          <w:szCs w:val="22"/>
        </w:rPr>
        <w:t xml:space="preserve"> </w:t>
      </w:r>
    </w:p>
    <w:p w14:paraId="5B0B4A00" w14:textId="77777777" w:rsidR="00531AD4" w:rsidRDefault="00531AD4" w:rsidP="005E47AA">
      <w:pPr>
        <w:widowControl w:val="0"/>
        <w:autoSpaceDE w:val="0"/>
        <w:autoSpaceDN w:val="0"/>
        <w:adjustRightInd w:val="0"/>
        <w:spacing w:after="0"/>
        <w:jc w:val="both"/>
        <w:rPr>
          <w:rFonts w:ascii="Tahoma" w:hAnsi="Tahoma" w:cs="Calibri"/>
          <w:sz w:val="22"/>
          <w:szCs w:val="22"/>
        </w:rPr>
      </w:pPr>
    </w:p>
    <w:p w14:paraId="5B22C2CE" w14:textId="77777777" w:rsidR="00C85C86" w:rsidRDefault="00C85C86"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w:t>
      </w:r>
      <w:r w:rsidR="00F62E2D">
        <w:rPr>
          <w:rFonts w:ascii="Tahoma" w:hAnsi="Tahoma" w:cs="Calibri"/>
          <w:sz w:val="22"/>
          <w:szCs w:val="22"/>
        </w:rPr>
        <w:t xml:space="preserve">este contexto, aún así se podría realizar un </w:t>
      </w:r>
      <w:r w:rsidR="00896AC1">
        <w:rPr>
          <w:rFonts w:ascii="Tahoma" w:hAnsi="Tahoma" w:cs="Calibri"/>
          <w:sz w:val="22"/>
          <w:szCs w:val="22"/>
        </w:rPr>
        <w:t>proxy</w:t>
      </w:r>
      <w:r w:rsidR="00F62E2D">
        <w:rPr>
          <w:rFonts w:ascii="Tahoma" w:hAnsi="Tahoma" w:cs="Calibri"/>
          <w:sz w:val="22"/>
          <w:szCs w:val="22"/>
        </w:rPr>
        <w:t xml:space="preserve"> para cuantificar a nivel de las nueve comunidades piloto y el proyecto de reforestación regional y el de manejo de recurso hídrico </w:t>
      </w:r>
      <w:r w:rsidR="00F87B9F">
        <w:rPr>
          <w:rFonts w:ascii="Tahoma" w:hAnsi="Tahoma" w:cs="Calibri"/>
          <w:sz w:val="22"/>
          <w:szCs w:val="22"/>
        </w:rPr>
        <w:t>la contribución del PC al ODM 7</w:t>
      </w:r>
      <w:r w:rsidR="006C4518">
        <w:rPr>
          <w:rStyle w:val="FootnoteReference"/>
          <w:rFonts w:ascii="Tahoma" w:hAnsi="Tahoma"/>
          <w:sz w:val="22"/>
          <w:szCs w:val="22"/>
        </w:rPr>
        <w:footnoteReference w:id="54"/>
      </w:r>
      <w:r w:rsidR="00F87B9F">
        <w:rPr>
          <w:rFonts w:ascii="Tahoma" w:hAnsi="Tahoma" w:cs="Calibri"/>
          <w:sz w:val="22"/>
          <w:szCs w:val="22"/>
        </w:rPr>
        <w:t xml:space="preserve"> en materia de forestación y reforestación (cantidad de hectáreas sembradas), y en materia de saneamiento básico y agua potable con </w:t>
      </w:r>
      <w:r w:rsidR="00164ADD">
        <w:rPr>
          <w:rFonts w:ascii="Tahoma" w:hAnsi="Tahoma" w:cs="Calibri"/>
          <w:sz w:val="22"/>
          <w:szCs w:val="22"/>
        </w:rPr>
        <w:t>la cuantificación de las viviendas saludables y el uso de agua. Sin embargo, podría preverse que sería efímera en relación al país</w:t>
      </w:r>
      <w:r w:rsidR="000C1B5F">
        <w:rPr>
          <w:rFonts w:ascii="Tahoma" w:hAnsi="Tahoma" w:cs="Calibri"/>
          <w:sz w:val="22"/>
          <w:szCs w:val="22"/>
        </w:rPr>
        <w:t xml:space="preserve"> y contraproducente desde la perspectiva de</w:t>
      </w:r>
      <w:r w:rsidR="00E73808">
        <w:rPr>
          <w:rFonts w:ascii="Tahoma" w:hAnsi="Tahoma" w:cs="Calibri"/>
          <w:sz w:val="22"/>
          <w:szCs w:val="22"/>
        </w:rPr>
        <w:t>l objetivo principal del PC en materia de</w:t>
      </w:r>
      <w:r w:rsidR="00BE05D5">
        <w:rPr>
          <w:rFonts w:ascii="Tahoma" w:hAnsi="Tahoma" w:cs="Calibri"/>
          <w:sz w:val="22"/>
          <w:szCs w:val="22"/>
        </w:rPr>
        <w:t xml:space="preserve"> la trans</w:t>
      </w:r>
      <w:r w:rsidR="000C1B5F">
        <w:rPr>
          <w:rFonts w:ascii="Tahoma" w:hAnsi="Tahoma" w:cs="Calibri"/>
          <w:sz w:val="22"/>
          <w:szCs w:val="22"/>
        </w:rPr>
        <w:t xml:space="preserve">versalización de la gestión ambiental </w:t>
      </w:r>
      <w:r w:rsidR="00E73808">
        <w:rPr>
          <w:rFonts w:ascii="Tahoma" w:hAnsi="Tahoma" w:cs="Calibri"/>
          <w:sz w:val="22"/>
          <w:szCs w:val="22"/>
        </w:rPr>
        <w:t xml:space="preserve">con el fortalecimiento de las capacidades </w:t>
      </w:r>
      <w:r w:rsidR="00BE05D5">
        <w:rPr>
          <w:rFonts w:ascii="Tahoma" w:hAnsi="Tahoma" w:cs="Calibri"/>
          <w:sz w:val="22"/>
          <w:szCs w:val="22"/>
        </w:rPr>
        <w:t xml:space="preserve">de los diferentes actores precitados </w:t>
      </w:r>
      <w:r w:rsidR="00E73808">
        <w:rPr>
          <w:rFonts w:ascii="Tahoma" w:hAnsi="Tahoma" w:cs="Calibri"/>
          <w:sz w:val="22"/>
          <w:szCs w:val="22"/>
        </w:rPr>
        <w:t>en las dos regiones</w:t>
      </w:r>
      <w:r w:rsidR="0000550C">
        <w:rPr>
          <w:rFonts w:ascii="Tahoma" w:hAnsi="Tahoma" w:cs="Calibri"/>
          <w:sz w:val="22"/>
          <w:szCs w:val="22"/>
        </w:rPr>
        <w:t>, siendo hasta contradictorio al e</w:t>
      </w:r>
      <w:r w:rsidR="005B6B44">
        <w:rPr>
          <w:rFonts w:ascii="Tahoma" w:hAnsi="Tahoma" w:cs="Calibri"/>
          <w:sz w:val="22"/>
          <w:szCs w:val="22"/>
        </w:rPr>
        <w:t>nviar una señal equivocada de la importancia de resultados (entiéndase productos) que pueden ser generados por solamente una agencia u socio.</w:t>
      </w:r>
      <w:r w:rsidR="00E24351">
        <w:rPr>
          <w:rFonts w:ascii="Tahoma" w:hAnsi="Tahoma" w:cs="Calibri"/>
          <w:sz w:val="22"/>
          <w:szCs w:val="22"/>
        </w:rPr>
        <w:t xml:space="preserve"> </w:t>
      </w:r>
    </w:p>
    <w:p w14:paraId="5F984CC0" w14:textId="77777777" w:rsidR="00E24351" w:rsidRDefault="00E24351" w:rsidP="005E47AA">
      <w:pPr>
        <w:widowControl w:val="0"/>
        <w:autoSpaceDE w:val="0"/>
        <w:autoSpaceDN w:val="0"/>
        <w:adjustRightInd w:val="0"/>
        <w:spacing w:after="0"/>
        <w:jc w:val="both"/>
        <w:rPr>
          <w:rFonts w:ascii="Tahoma" w:hAnsi="Tahoma" w:cs="Calibri"/>
          <w:sz w:val="22"/>
          <w:szCs w:val="22"/>
        </w:rPr>
      </w:pPr>
    </w:p>
    <w:p w14:paraId="70C53B83" w14:textId="77777777" w:rsidR="00084D9C" w:rsidRDefault="00E24351"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En relación al ODM1 de pobreza, </w:t>
      </w:r>
      <w:r w:rsidR="00084D9C">
        <w:rPr>
          <w:rFonts w:ascii="Tahoma" w:hAnsi="Tahoma" w:cs="Calibri"/>
          <w:sz w:val="22"/>
          <w:szCs w:val="22"/>
        </w:rPr>
        <w:t xml:space="preserve">igualmente que el ODM7 se podría deducir que los mayores ingresos generados por la producción de cuyes o llamas podrían en un futuro </w:t>
      </w:r>
      <w:r w:rsidR="00526A9A">
        <w:rPr>
          <w:rFonts w:ascii="Tahoma" w:hAnsi="Tahoma" w:cs="Calibri"/>
          <w:sz w:val="22"/>
          <w:szCs w:val="22"/>
        </w:rPr>
        <w:t xml:space="preserve">colaborar </w:t>
      </w:r>
      <w:r w:rsidR="00823255">
        <w:rPr>
          <w:rFonts w:ascii="Tahoma" w:hAnsi="Tahoma" w:cs="Calibri"/>
          <w:sz w:val="22"/>
          <w:szCs w:val="22"/>
        </w:rPr>
        <w:t xml:space="preserve">a aumentar los ingresos de </w:t>
      </w:r>
      <w:r w:rsidR="00084D9C">
        <w:rPr>
          <w:rFonts w:ascii="Tahoma" w:hAnsi="Tahoma" w:cs="Calibri"/>
          <w:sz w:val="22"/>
          <w:szCs w:val="22"/>
        </w:rPr>
        <w:t xml:space="preserve">las familias en las comunidades. </w:t>
      </w:r>
      <w:r w:rsidR="00C94DC0">
        <w:rPr>
          <w:rFonts w:ascii="Tahoma" w:hAnsi="Tahoma" w:cs="Calibri"/>
          <w:sz w:val="22"/>
          <w:szCs w:val="22"/>
        </w:rPr>
        <w:t>Es un buen ejemplo de que cuidar el ambiente es rentable</w:t>
      </w:r>
      <w:r w:rsidR="00FA4A79">
        <w:rPr>
          <w:rFonts w:ascii="Tahoma" w:hAnsi="Tahoma" w:cs="Calibri"/>
          <w:sz w:val="22"/>
          <w:szCs w:val="22"/>
        </w:rPr>
        <w:t>,</w:t>
      </w:r>
      <w:r w:rsidR="00C94DC0">
        <w:rPr>
          <w:rFonts w:ascii="Tahoma" w:hAnsi="Tahoma" w:cs="Calibri"/>
          <w:sz w:val="22"/>
          <w:szCs w:val="22"/>
        </w:rPr>
        <w:t xml:space="preserve"> sin embargo volveríamos a atomizar al PC en sus resultados. </w:t>
      </w:r>
      <w:r w:rsidR="00FA4A79">
        <w:rPr>
          <w:rFonts w:ascii="Tahoma" w:hAnsi="Tahoma" w:cs="Calibri"/>
          <w:sz w:val="22"/>
          <w:szCs w:val="22"/>
        </w:rPr>
        <w:t xml:space="preserve">De tal manera, que es más valioso </w:t>
      </w:r>
      <w:r w:rsidR="00F201B1">
        <w:rPr>
          <w:rFonts w:ascii="Tahoma" w:hAnsi="Tahoma" w:cs="Calibri"/>
          <w:sz w:val="22"/>
          <w:szCs w:val="22"/>
        </w:rPr>
        <w:t xml:space="preserve">desde la perspectiva de la GBR la mejoría en las condiciones de vida que integra varios factores (ingresos, salud, agua potable, vivienda saludable, </w:t>
      </w:r>
      <w:r w:rsidR="00EE7780">
        <w:rPr>
          <w:rFonts w:ascii="Tahoma" w:hAnsi="Tahoma" w:cs="Calibri"/>
          <w:sz w:val="22"/>
          <w:szCs w:val="22"/>
        </w:rPr>
        <w:t>comunidad ambiental) porque es la evidencia del valor agregado cuando se trabaja conjuntamente.</w:t>
      </w:r>
    </w:p>
    <w:p w14:paraId="598901A8" w14:textId="77777777" w:rsidR="00B7290C" w:rsidRDefault="00B7290C" w:rsidP="005E47AA">
      <w:pPr>
        <w:widowControl w:val="0"/>
        <w:autoSpaceDE w:val="0"/>
        <w:autoSpaceDN w:val="0"/>
        <w:adjustRightInd w:val="0"/>
        <w:spacing w:after="0"/>
        <w:jc w:val="both"/>
        <w:rPr>
          <w:rFonts w:ascii="Tahoma" w:hAnsi="Tahoma" w:cs="Calibri"/>
          <w:b/>
          <w:sz w:val="22"/>
          <w:szCs w:val="22"/>
        </w:rPr>
      </w:pPr>
    </w:p>
    <w:p w14:paraId="7811679D" w14:textId="77777777" w:rsidR="001634EF" w:rsidRPr="001634EF" w:rsidRDefault="001634EF" w:rsidP="005E47AA">
      <w:pPr>
        <w:widowControl w:val="0"/>
        <w:autoSpaceDE w:val="0"/>
        <w:autoSpaceDN w:val="0"/>
        <w:adjustRightInd w:val="0"/>
        <w:spacing w:after="0"/>
        <w:jc w:val="both"/>
        <w:rPr>
          <w:rFonts w:ascii="Tahoma" w:hAnsi="Tahoma" w:cs="Calibri"/>
          <w:i/>
          <w:sz w:val="22"/>
          <w:szCs w:val="22"/>
          <w:u w:val="single"/>
        </w:rPr>
      </w:pPr>
      <w:r w:rsidRPr="0043431B">
        <w:rPr>
          <w:rFonts w:ascii="Tahoma" w:hAnsi="Tahoma" w:cs="Calibri"/>
          <w:i/>
          <w:sz w:val="22"/>
          <w:szCs w:val="22"/>
          <w:u w:val="single"/>
        </w:rPr>
        <w:t>Contribución a los objetivos nacionales, MANUD</w:t>
      </w:r>
      <w:r w:rsidR="00546630">
        <w:rPr>
          <w:rFonts w:ascii="Tahoma" w:hAnsi="Tahoma" w:cs="Calibri"/>
          <w:i/>
          <w:sz w:val="22"/>
          <w:szCs w:val="22"/>
          <w:u w:val="single"/>
        </w:rPr>
        <w:t xml:space="preserve"> y</w:t>
      </w:r>
      <w:r w:rsidRPr="0043431B">
        <w:rPr>
          <w:rFonts w:ascii="Tahoma" w:hAnsi="Tahoma" w:cs="Calibri"/>
          <w:i/>
          <w:sz w:val="22"/>
          <w:szCs w:val="22"/>
          <w:u w:val="single"/>
        </w:rPr>
        <w:t xml:space="preserve"> ventana temática</w:t>
      </w:r>
    </w:p>
    <w:p w14:paraId="4EC0ED37" w14:textId="77777777" w:rsidR="0046524A" w:rsidRDefault="0046524A" w:rsidP="005E47AA">
      <w:pPr>
        <w:widowControl w:val="0"/>
        <w:autoSpaceDE w:val="0"/>
        <w:autoSpaceDN w:val="0"/>
        <w:adjustRightInd w:val="0"/>
        <w:spacing w:after="0"/>
        <w:jc w:val="both"/>
        <w:rPr>
          <w:rFonts w:ascii="Tahoma" w:hAnsi="Tahoma" w:cs="Calibri"/>
          <w:sz w:val="22"/>
          <w:szCs w:val="22"/>
        </w:rPr>
      </w:pPr>
    </w:p>
    <w:p w14:paraId="5A59487F" w14:textId="77777777" w:rsidR="00546630" w:rsidRDefault="00066858" w:rsidP="005E47AA">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w:t>
      </w:r>
      <w:r w:rsidR="001C2436">
        <w:rPr>
          <w:rFonts w:ascii="Tahoma" w:hAnsi="Tahoma" w:cs="Calibri"/>
          <w:sz w:val="22"/>
          <w:szCs w:val="22"/>
        </w:rPr>
        <w:t xml:space="preserve">n el apartado de la valoración de la pertinencia se distinguen los esfuerzos de vinculación del PC con los planes y estrategias nacionales y regionales en materia ambiental. </w:t>
      </w:r>
      <w:r>
        <w:rPr>
          <w:rFonts w:ascii="Tahoma" w:hAnsi="Tahoma" w:cs="Calibri"/>
          <w:sz w:val="22"/>
          <w:szCs w:val="22"/>
        </w:rPr>
        <w:t xml:space="preserve">Desde un principio se </w:t>
      </w:r>
      <w:r w:rsidR="002D68CE">
        <w:rPr>
          <w:rFonts w:ascii="Tahoma" w:hAnsi="Tahoma" w:cs="Calibri"/>
          <w:sz w:val="22"/>
          <w:szCs w:val="22"/>
        </w:rPr>
        <w:t xml:space="preserve">asocia al PC con las prioridades nacionales en la Estrategia Nacional de Cambio Climático y el Plan de Acción Nacional bajo la </w:t>
      </w:r>
      <w:r w:rsidR="00981177">
        <w:rPr>
          <w:rFonts w:ascii="Tahoma" w:hAnsi="Tahoma" w:cs="Calibri"/>
          <w:sz w:val="22"/>
          <w:szCs w:val="22"/>
        </w:rPr>
        <w:t>Convención</w:t>
      </w:r>
      <w:r w:rsidR="002D68CE">
        <w:rPr>
          <w:rFonts w:ascii="Tahoma" w:hAnsi="Tahoma" w:cs="Calibri"/>
          <w:sz w:val="22"/>
          <w:szCs w:val="22"/>
        </w:rPr>
        <w:t xml:space="preserve"> sobre </w:t>
      </w:r>
      <w:r w:rsidR="00981177">
        <w:rPr>
          <w:rFonts w:ascii="Tahoma" w:hAnsi="Tahoma" w:cs="Calibri"/>
          <w:sz w:val="22"/>
          <w:szCs w:val="22"/>
        </w:rPr>
        <w:t xml:space="preserve">Desertificación y Sequia. De la misma forma con instrumentos de gestión de las cuencas hidrográficas en Perú como </w:t>
      </w:r>
      <w:r w:rsidR="00C34085">
        <w:rPr>
          <w:rFonts w:ascii="Tahoma" w:hAnsi="Tahoma" w:cs="Calibri"/>
          <w:sz w:val="22"/>
          <w:szCs w:val="22"/>
        </w:rPr>
        <w:t xml:space="preserve">el Programa Nacional de Manejo de Cuencas Hidrográficas y Conservación de Suelos y el Plan Nacional de Reforestación. </w:t>
      </w:r>
    </w:p>
    <w:p w14:paraId="2E3F1118" w14:textId="77777777" w:rsidR="001C2436" w:rsidRDefault="001C2436" w:rsidP="005E47AA">
      <w:pPr>
        <w:widowControl w:val="0"/>
        <w:autoSpaceDE w:val="0"/>
        <w:autoSpaceDN w:val="0"/>
        <w:adjustRightInd w:val="0"/>
        <w:spacing w:after="0"/>
        <w:jc w:val="both"/>
        <w:rPr>
          <w:rFonts w:ascii="Tahoma" w:hAnsi="Tahoma" w:cs="Calibri"/>
          <w:sz w:val="22"/>
          <w:szCs w:val="22"/>
        </w:rPr>
      </w:pPr>
    </w:p>
    <w:p w14:paraId="447FA135" w14:textId="77777777" w:rsidR="00066858" w:rsidRDefault="00066858" w:rsidP="00066858">
      <w:pPr>
        <w:widowControl w:val="0"/>
        <w:autoSpaceDE w:val="0"/>
        <w:autoSpaceDN w:val="0"/>
        <w:adjustRightInd w:val="0"/>
        <w:spacing w:after="0"/>
        <w:jc w:val="both"/>
        <w:rPr>
          <w:rFonts w:ascii="Tahoma" w:hAnsi="Tahoma" w:cs="Calibri"/>
          <w:sz w:val="22"/>
          <w:szCs w:val="22"/>
        </w:rPr>
      </w:pPr>
      <w:r w:rsidRPr="00522556">
        <w:rPr>
          <w:rFonts w:ascii="Tahoma" w:hAnsi="Tahoma" w:cs="Calibri"/>
          <w:sz w:val="22"/>
          <w:szCs w:val="22"/>
        </w:rPr>
        <w:t>En la fase de procesos se ha consignado la forma como el PC ha contribuido a los objetivos de los planes y estrategias en el ámbito regional</w:t>
      </w:r>
      <w:r>
        <w:rPr>
          <w:rFonts w:ascii="Tahoma" w:hAnsi="Tahoma" w:cs="Calibri"/>
          <w:sz w:val="22"/>
          <w:szCs w:val="22"/>
        </w:rPr>
        <w:t xml:space="preserve"> mediante la estrategia </w:t>
      </w:r>
      <w:r>
        <w:rPr>
          <w:rFonts w:ascii="Tahoma" w:hAnsi="Tahoma" w:cs="Calibri"/>
          <w:sz w:val="22"/>
          <w:szCs w:val="22"/>
        </w:rPr>
        <w:lastRenderedPageBreak/>
        <w:t>regional de CC, la instrumentalización para cumplir con la política regional del tema ambiental amparada en la legislación (tema de formulación de política y monitoreo).</w:t>
      </w:r>
      <w:r w:rsidR="0079672F">
        <w:rPr>
          <w:rFonts w:ascii="Tahoma" w:hAnsi="Tahoma" w:cs="Calibri"/>
          <w:sz w:val="22"/>
          <w:szCs w:val="22"/>
        </w:rPr>
        <w:t xml:space="preserve"> Una forma de contribución con la política nacional ha sido con las Estrategias Regionales de CC junto con el desarrollo de herramientas y mecanismos para la gestión ambiental descentralizada. </w:t>
      </w:r>
    </w:p>
    <w:p w14:paraId="6F583FC6" w14:textId="77777777" w:rsidR="00546630" w:rsidRDefault="00546630" w:rsidP="005E47AA">
      <w:pPr>
        <w:widowControl w:val="0"/>
        <w:autoSpaceDE w:val="0"/>
        <w:autoSpaceDN w:val="0"/>
        <w:adjustRightInd w:val="0"/>
        <w:spacing w:after="0"/>
        <w:jc w:val="both"/>
        <w:rPr>
          <w:rFonts w:ascii="Tahoma" w:hAnsi="Tahoma" w:cs="Calibri"/>
          <w:sz w:val="22"/>
          <w:szCs w:val="22"/>
        </w:rPr>
      </w:pPr>
    </w:p>
    <w:p w14:paraId="279380BF" w14:textId="77777777" w:rsidR="00CB45B0" w:rsidRPr="00CB45B0" w:rsidRDefault="00CB45B0" w:rsidP="005E47AA">
      <w:pPr>
        <w:widowControl w:val="0"/>
        <w:autoSpaceDE w:val="0"/>
        <w:autoSpaceDN w:val="0"/>
        <w:adjustRightInd w:val="0"/>
        <w:spacing w:after="0"/>
        <w:jc w:val="both"/>
        <w:rPr>
          <w:rFonts w:ascii="Tahoma" w:hAnsi="Tahoma" w:cs="Calibri"/>
          <w:sz w:val="22"/>
          <w:szCs w:val="22"/>
        </w:rPr>
      </w:pPr>
      <w:r w:rsidRPr="00CB45B0">
        <w:rPr>
          <w:rFonts w:ascii="Tahoma" w:hAnsi="Tahoma" w:cs="Calibri"/>
          <w:sz w:val="22"/>
          <w:szCs w:val="22"/>
        </w:rPr>
        <w:t xml:space="preserve">Con relación al MANUD los resultados alcanzados por el PC son vinculantes temáticamente pero no en términos geográficos. </w:t>
      </w:r>
      <w:r w:rsidR="000B5498">
        <w:rPr>
          <w:rFonts w:ascii="Tahoma" w:hAnsi="Tahoma" w:cs="Calibri"/>
          <w:sz w:val="22"/>
          <w:szCs w:val="22"/>
        </w:rPr>
        <w:t>En otras palabras, l</w:t>
      </w:r>
      <w:r w:rsidR="00DE2799">
        <w:rPr>
          <w:rFonts w:ascii="Tahoma" w:hAnsi="Tahoma" w:cs="Calibri"/>
          <w:sz w:val="22"/>
          <w:szCs w:val="22"/>
        </w:rPr>
        <w:t xml:space="preserve">a perspectiva de incidencia política nacional </w:t>
      </w:r>
      <w:r w:rsidR="007D5101">
        <w:rPr>
          <w:rFonts w:ascii="Tahoma" w:hAnsi="Tahoma" w:cs="Calibri"/>
          <w:sz w:val="22"/>
          <w:szCs w:val="22"/>
        </w:rPr>
        <w:t xml:space="preserve">y fortalecimiento de capacidades para el desarrollo </w:t>
      </w:r>
      <w:r w:rsidR="00DE2799">
        <w:rPr>
          <w:rFonts w:ascii="Tahoma" w:hAnsi="Tahoma" w:cs="Calibri"/>
          <w:sz w:val="22"/>
          <w:szCs w:val="22"/>
        </w:rPr>
        <w:t xml:space="preserve">en que se enmarca el MANUD tiene una correlación </w:t>
      </w:r>
      <w:r w:rsidR="007D5101">
        <w:rPr>
          <w:rFonts w:ascii="Tahoma" w:hAnsi="Tahoma" w:cs="Calibri"/>
          <w:sz w:val="22"/>
          <w:szCs w:val="22"/>
        </w:rPr>
        <w:t xml:space="preserve">con lo alcanzado en el PC aunque en otra esfera geopolítica del Perú. </w:t>
      </w:r>
      <w:r w:rsidR="00D811C8">
        <w:rPr>
          <w:rFonts w:ascii="Tahoma" w:hAnsi="Tahoma" w:cs="Calibri"/>
          <w:sz w:val="22"/>
          <w:szCs w:val="22"/>
        </w:rPr>
        <w:t xml:space="preserve"> </w:t>
      </w:r>
    </w:p>
    <w:p w14:paraId="60BEF5ED" w14:textId="77777777" w:rsidR="0046524A" w:rsidRDefault="0046524A" w:rsidP="005E47AA">
      <w:pPr>
        <w:widowControl w:val="0"/>
        <w:autoSpaceDE w:val="0"/>
        <w:autoSpaceDN w:val="0"/>
        <w:adjustRightInd w:val="0"/>
        <w:spacing w:after="0"/>
        <w:jc w:val="both"/>
        <w:rPr>
          <w:rFonts w:ascii="Tahoma" w:hAnsi="Tahoma" w:cs="Calibri"/>
          <w:sz w:val="22"/>
          <w:szCs w:val="22"/>
        </w:rPr>
      </w:pPr>
    </w:p>
    <w:p w14:paraId="18ED7D6F" w14:textId="77777777" w:rsidR="0026160C" w:rsidRPr="002A23B1" w:rsidRDefault="0026160C" w:rsidP="0026160C">
      <w:pPr>
        <w:jc w:val="both"/>
        <w:rPr>
          <w:rFonts w:ascii="Tahoma" w:hAnsi="Tahoma" w:cs="Calibri"/>
          <w:sz w:val="22"/>
          <w:szCs w:val="22"/>
        </w:rPr>
      </w:pPr>
      <w:r w:rsidRPr="0026160C">
        <w:rPr>
          <w:rFonts w:ascii="Tahoma" w:hAnsi="Tahoma" w:cs="Calibri"/>
          <w:sz w:val="22"/>
          <w:szCs w:val="22"/>
        </w:rPr>
        <w:t xml:space="preserve">La ventana temática de Medio </w:t>
      </w:r>
      <w:r w:rsidRPr="00F066FA">
        <w:rPr>
          <w:rFonts w:ascii="Tahoma" w:hAnsi="Tahoma" w:cs="Calibri"/>
          <w:sz w:val="22"/>
          <w:szCs w:val="22"/>
        </w:rPr>
        <w:t xml:space="preserve">Ambiente y Cambio Climático tiene como objetivo </w:t>
      </w:r>
      <w:r w:rsidRPr="00F71478">
        <w:rPr>
          <w:rFonts w:ascii="Tahoma" w:hAnsi="Tahoma" w:cs="Calibri"/>
          <w:i/>
          <w:sz w:val="22"/>
          <w:szCs w:val="22"/>
        </w:rPr>
        <w:t>“contribuir a reducir la pobreza y la vulnerabilidad en aquellos países elegibles apoyando las intervenciones que mejoran la gestión medioambiental y la prestación de servicios a nivel nacional y local, incrementar el acceso a nuevo</w:t>
      </w:r>
      <w:r w:rsidRPr="00F4039B">
        <w:rPr>
          <w:rFonts w:ascii="Tahoma" w:hAnsi="Tahoma" w:cs="Calibri"/>
          <w:i/>
          <w:sz w:val="22"/>
          <w:szCs w:val="22"/>
        </w:rPr>
        <w:t>s mecanismos de financiación y ampliar la capacidad para adaptarse al cambio climático”.</w:t>
      </w:r>
    </w:p>
    <w:p w14:paraId="69F1DA39" w14:textId="77777777" w:rsidR="0026160C" w:rsidRDefault="0026160C" w:rsidP="0026160C">
      <w:pPr>
        <w:widowControl w:val="0"/>
        <w:autoSpaceDE w:val="0"/>
        <w:autoSpaceDN w:val="0"/>
        <w:adjustRightInd w:val="0"/>
        <w:spacing w:after="0"/>
        <w:jc w:val="both"/>
        <w:rPr>
          <w:rFonts w:ascii="Tahoma" w:hAnsi="Tahoma" w:cs="Calibri"/>
          <w:sz w:val="22"/>
          <w:szCs w:val="22"/>
        </w:rPr>
      </w:pPr>
      <w:r w:rsidRPr="00BB4F74">
        <w:rPr>
          <w:rFonts w:ascii="Tahoma" w:hAnsi="Tahoma" w:cs="Calibri"/>
          <w:sz w:val="22"/>
          <w:szCs w:val="22"/>
        </w:rPr>
        <w:t>El objetivo del PC queda enmarcado</w:t>
      </w:r>
      <w:r w:rsidRPr="00894632">
        <w:rPr>
          <w:rFonts w:ascii="Tahoma" w:hAnsi="Tahoma" w:cs="Calibri"/>
          <w:sz w:val="22"/>
          <w:szCs w:val="22"/>
        </w:rPr>
        <w:t xml:space="preserve"> en dicha ventana dado que se pretende apoyar, por un lado, estrategias de gestión de recursos ambientales desde enfoques </w:t>
      </w:r>
      <w:proofErr w:type="spellStart"/>
      <w:r w:rsidRPr="00F061EC">
        <w:rPr>
          <w:rFonts w:ascii="Tahoma" w:hAnsi="Tahoma" w:cs="Calibri"/>
          <w:i/>
          <w:sz w:val="22"/>
          <w:szCs w:val="22"/>
        </w:rPr>
        <w:t>bottom</w:t>
      </w:r>
      <w:proofErr w:type="spellEnd"/>
      <w:r w:rsidRPr="00F061EC">
        <w:rPr>
          <w:rFonts w:ascii="Tahoma" w:hAnsi="Tahoma" w:cs="Calibri"/>
          <w:i/>
          <w:sz w:val="22"/>
          <w:szCs w:val="22"/>
        </w:rPr>
        <w:t>-up</w:t>
      </w:r>
      <w:r w:rsidRPr="00F061EC">
        <w:rPr>
          <w:rFonts w:ascii="Tahoma" w:hAnsi="Tahoma" w:cs="Calibri"/>
          <w:sz w:val="22"/>
          <w:szCs w:val="22"/>
        </w:rPr>
        <w:t>, es decir que integran esta gestión</w:t>
      </w:r>
      <w:r w:rsidRPr="00B54B75">
        <w:rPr>
          <w:rFonts w:ascii="Tahoma" w:hAnsi="Tahoma" w:cs="Calibri"/>
          <w:sz w:val="22"/>
          <w:szCs w:val="22"/>
        </w:rPr>
        <w:t xml:space="preserve"> de recursos a los procesos de desarrollo socio económico </w:t>
      </w:r>
      <w:r w:rsidRPr="00F066FA">
        <w:rPr>
          <w:rFonts w:ascii="Tahoma" w:hAnsi="Tahoma" w:cs="Calibri"/>
          <w:sz w:val="22"/>
          <w:szCs w:val="22"/>
        </w:rPr>
        <w:t>que se están llevando a cabo</w:t>
      </w:r>
      <w:r w:rsidR="00F066FA" w:rsidRPr="00F066FA">
        <w:rPr>
          <w:rFonts w:ascii="Tahoma" w:hAnsi="Tahoma" w:cs="Calibri"/>
          <w:sz w:val="22"/>
          <w:szCs w:val="22"/>
        </w:rPr>
        <w:t>,</w:t>
      </w:r>
      <w:r w:rsidRPr="00F066FA">
        <w:rPr>
          <w:rFonts w:ascii="Tahoma" w:hAnsi="Tahoma" w:cs="Calibri"/>
          <w:sz w:val="22"/>
          <w:szCs w:val="22"/>
        </w:rPr>
        <w:t xml:space="preserve"> contribuyendo por tanto a la reducción de la pobreza y constituyendo de este modo</w:t>
      </w:r>
      <w:r w:rsidR="00F066FA" w:rsidRPr="00F066FA">
        <w:rPr>
          <w:rFonts w:ascii="Tahoma" w:hAnsi="Tahoma" w:cs="Calibri"/>
          <w:sz w:val="22"/>
          <w:szCs w:val="22"/>
        </w:rPr>
        <w:t>,</w:t>
      </w:r>
      <w:r w:rsidRPr="00F066FA">
        <w:rPr>
          <w:rFonts w:ascii="Tahoma" w:hAnsi="Tahoma" w:cs="Calibri"/>
          <w:sz w:val="22"/>
          <w:szCs w:val="22"/>
        </w:rPr>
        <w:t xml:space="preserve"> un punto de entrada fundamental para el logro de los ODM y </w:t>
      </w:r>
      <w:r w:rsidR="00F066FA" w:rsidRPr="00F066FA">
        <w:rPr>
          <w:rFonts w:ascii="Tahoma" w:hAnsi="Tahoma" w:cs="Calibri"/>
          <w:sz w:val="22"/>
          <w:szCs w:val="22"/>
        </w:rPr>
        <w:t xml:space="preserve">la lucha frente al </w:t>
      </w:r>
      <w:r w:rsidRPr="00F066FA">
        <w:rPr>
          <w:rFonts w:ascii="Tahoma" w:hAnsi="Tahoma" w:cs="Calibri"/>
          <w:sz w:val="22"/>
          <w:szCs w:val="22"/>
        </w:rPr>
        <w:t>cambio climático; y por otro, preservar la integridad de los ecosistemas altoandinos necesarios para el bienestar humano.</w:t>
      </w:r>
    </w:p>
    <w:p w14:paraId="7E4DA0CF" w14:textId="77777777" w:rsidR="0026160C" w:rsidRDefault="0026160C" w:rsidP="005E47AA">
      <w:pPr>
        <w:widowControl w:val="0"/>
        <w:autoSpaceDE w:val="0"/>
        <w:autoSpaceDN w:val="0"/>
        <w:adjustRightInd w:val="0"/>
        <w:spacing w:after="0"/>
        <w:jc w:val="both"/>
        <w:rPr>
          <w:rFonts w:ascii="Tahoma" w:hAnsi="Tahoma" w:cs="Calibri"/>
          <w:sz w:val="22"/>
          <w:szCs w:val="22"/>
        </w:rPr>
      </w:pPr>
    </w:p>
    <w:p w14:paraId="031F18D1" w14:textId="77777777" w:rsidR="00EE635C" w:rsidRDefault="00EE635C" w:rsidP="005E47AA">
      <w:pPr>
        <w:widowControl w:val="0"/>
        <w:autoSpaceDE w:val="0"/>
        <w:autoSpaceDN w:val="0"/>
        <w:adjustRightInd w:val="0"/>
        <w:spacing w:after="0"/>
        <w:jc w:val="both"/>
        <w:rPr>
          <w:rFonts w:ascii="Tahoma" w:hAnsi="Tahoma" w:cs="Calibri"/>
          <w:sz w:val="22"/>
          <w:szCs w:val="22"/>
        </w:rPr>
      </w:pPr>
      <w:r w:rsidRPr="009E7D6E">
        <w:rPr>
          <w:rFonts w:ascii="Tahoma" w:hAnsi="Tahoma" w:cs="Calibri"/>
          <w:i/>
          <w:sz w:val="22"/>
          <w:szCs w:val="22"/>
          <w:u w:val="single"/>
        </w:rPr>
        <w:t>Contribución a la declaración de país y principios de Accra /principios de Unidos por la Acción</w:t>
      </w:r>
    </w:p>
    <w:p w14:paraId="5B07C7E4" w14:textId="77777777" w:rsidR="00EE635C" w:rsidRDefault="00EE635C" w:rsidP="005E47AA">
      <w:pPr>
        <w:widowControl w:val="0"/>
        <w:autoSpaceDE w:val="0"/>
        <w:autoSpaceDN w:val="0"/>
        <w:adjustRightInd w:val="0"/>
        <w:spacing w:after="0"/>
        <w:jc w:val="both"/>
        <w:rPr>
          <w:rFonts w:ascii="Tahoma" w:hAnsi="Tahoma" w:cs="Calibri"/>
          <w:sz w:val="22"/>
          <w:szCs w:val="22"/>
        </w:rPr>
      </w:pPr>
    </w:p>
    <w:p w14:paraId="548C57FC" w14:textId="77777777" w:rsidR="009E7D6E" w:rsidRDefault="009E7D6E" w:rsidP="009E7D6E">
      <w:pPr>
        <w:widowControl w:val="0"/>
        <w:autoSpaceDE w:val="0"/>
        <w:autoSpaceDN w:val="0"/>
        <w:adjustRightInd w:val="0"/>
        <w:spacing w:after="0"/>
        <w:jc w:val="both"/>
        <w:rPr>
          <w:rFonts w:ascii="Tahoma" w:hAnsi="Tahoma" w:cs="Calibri"/>
          <w:iCs/>
          <w:sz w:val="22"/>
          <w:szCs w:val="22"/>
        </w:rPr>
      </w:pPr>
      <w:r w:rsidRPr="00AC0D3A">
        <w:rPr>
          <w:rFonts w:ascii="Tahoma" w:hAnsi="Tahoma" w:cs="Calibri"/>
          <w:sz w:val="22"/>
          <w:szCs w:val="22"/>
        </w:rPr>
        <w:t xml:space="preserve">La Declaración de París sobre la Eficacia de la Ayuda, aprobada en 2005 define los principios y compromisos por los cuales los donantes y los países socios se proponen asegurar que la ayuda sea lo más eficaz posible para contribuir al logro de los objetivos de desarrollo del Milenio y otros objetivos acordados en el plano internacional. Los principios de colaboración son: la </w:t>
      </w:r>
      <w:r w:rsidRPr="0040714A">
        <w:rPr>
          <w:rFonts w:ascii="Tahoma" w:hAnsi="Tahoma" w:cs="Calibri"/>
          <w:sz w:val="22"/>
          <w:szCs w:val="22"/>
        </w:rPr>
        <w:t xml:space="preserve">apropiación, la armonización, la alineación, gestión basada en resultados de desarrollo y responsabilidad mutual. </w:t>
      </w:r>
    </w:p>
    <w:p w14:paraId="27184D71" w14:textId="77777777" w:rsidR="009E7D6E" w:rsidRDefault="009E7D6E" w:rsidP="009E7D6E">
      <w:pPr>
        <w:widowControl w:val="0"/>
        <w:autoSpaceDE w:val="0"/>
        <w:autoSpaceDN w:val="0"/>
        <w:adjustRightInd w:val="0"/>
        <w:spacing w:after="0"/>
        <w:jc w:val="both"/>
        <w:rPr>
          <w:rFonts w:ascii="Tahoma" w:hAnsi="Tahoma" w:cs="Calibri"/>
          <w:iCs/>
          <w:sz w:val="22"/>
          <w:szCs w:val="22"/>
        </w:rPr>
      </w:pPr>
    </w:p>
    <w:p w14:paraId="6A5FBB4B" w14:textId="77777777" w:rsidR="009E7D6E" w:rsidRDefault="009E7D6E" w:rsidP="009E7D6E">
      <w:pPr>
        <w:widowControl w:val="0"/>
        <w:autoSpaceDE w:val="0"/>
        <w:autoSpaceDN w:val="0"/>
        <w:adjustRightInd w:val="0"/>
        <w:spacing w:after="0"/>
        <w:jc w:val="both"/>
        <w:rPr>
          <w:rFonts w:ascii="Tahoma" w:hAnsi="Tahoma" w:cs="Calibri"/>
          <w:sz w:val="22"/>
          <w:szCs w:val="22"/>
        </w:rPr>
      </w:pPr>
      <w:r w:rsidRPr="0040714A">
        <w:rPr>
          <w:rFonts w:ascii="Tahoma" w:hAnsi="Tahoma" w:cs="Calibri"/>
          <w:sz w:val="22"/>
          <w:szCs w:val="22"/>
        </w:rPr>
        <w:t xml:space="preserve">A lo largo de este informe de evaluación final, se analizan los </w:t>
      </w:r>
      <w:r w:rsidRPr="009F437E">
        <w:rPr>
          <w:rFonts w:ascii="Tahoma" w:hAnsi="Tahoma" w:cs="Calibri"/>
          <w:sz w:val="22"/>
          <w:szCs w:val="22"/>
        </w:rPr>
        <w:t xml:space="preserve">principios de </w:t>
      </w:r>
      <w:r w:rsidRPr="00AC0D3A">
        <w:rPr>
          <w:rFonts w:ascii="Tahoma" w:hAnsi="Tahoma" w:cs="Calibri"/>
          <w:sz w:val="22"/>
          <w:szCs w:val="22"/>
        </w:rPr>
        <w:t>apropiación,</w:t>
      </w:r>
      <w:r>
        <w:rPr>
          <w:rFonts w:ascii="Tahoma" w:hAnsi="Tahoma" w:cs="Calibri"/>
          <w:sz w:val="22"/>
          <w:szCs w:val="22"/>
        </w:rPr>
        <w:t xml:space="preserve"> la armonización, la alineación y</w:t>
      </w:r>
      <w:r w:rsidRPr="00AC0D3A">
        <w:rPr>
          <w:rFonts w:ascii="Tahoma" w:hAnsi="Tahoma" w:cs="Calibri"/>
          <w:sz w:val="22"/>
          <w:szCs w:val="22"/>
        </w:rPr>
        <w:t xml:space="preserve"> resultados de desarrollo, dando para cada uno de ellos una valoración con respecto al grado de consecución del PC.</w:t>
      </w:r>
    </w:p>
    <w:p w14:paraId="75A124E1" w14:textId="77777777" w:rsidR="009E7D6E" w:rsidRPr="0040714A" w:rsidRDefault="009E7D6E" w:rsidP="009E7D6E">
      <w:pPr>
        <w:widowControl w:val="0"/>
        <w:autoSpaceDE w:val="0"/>
        <w:autoSpaceDN w:val="0"/>
        <w:adjustRightInd w:val="0"/>
        <w:spacing w:after="0"/>
        <w:jc w:val="both"/>
        <w:rPr>
          <w:rFonts w:ascii="Tahoma" w:hAnsi="Tahoma" w:cs="Calibri"/>
          <w:sz w:val="22"/>
          <w:szCs w:val="22"/>
        </w:rPr>
      </w:pPr>
    </w:p>
    <w:p w14:paraId="4210B683" w14:textId="77777777" w:rsidR="009E7D6E" w:rsidRDefault="009E7D6E" w:rsidP="009E7D6E">
      <w:pPr>
        <w:widowControl w:val="0"/>
        <w:autoSpaceDE w:val="0"/>
        <w:autoSpaceDN w:val="0"/>
        <w:adjustRightInd w:val="0"/>
        <w:spacing w:after="0"/>
        <w:jc w:val="both"/>
        <w:rPr>
          <w:rFonts w:ascii="Tahoma" w:hAnsi="Tahoma" w:cs="Calibri"/>
          <w:sz w:val="22"/>
          <w:szCs w:val="22"/>
        </w:rPr>
      </w:pPr>
      <w:r w:rsidRPr="009F437E">
        <w:rPr>
          <w:rFonts w:ascii="Tahoma" w:hAnsi="Tahoma" w:cs="Calibri"/>
          <w:sz w:val="22"/>
          <w:szCs w:val="22"/>
        </w:rPr>
        <w:t xml:space="preserve">En relación a la responsabilidad mutua, </w:t>
      </w:r>
      <w:r w:rsidRPr="00AC0D3A">
        <w:rPr>
          <w:rFonts w:ascii="Tahoma" w:hAnsi="Tahoma" w:cs="Calibri"/>
          <w:sz w:val="22"/>
          <w:szCs w:val="22"/>
        </w:rPr>
        <w:t xml:space="preserve">la Declaración de París pide a los donantes y los países socios que rindan cuentas mutuamente acerca de los resultados del desarrollo alcanzados. Desde el punto de vista del PC, la acción conjunta puede decirse que ha dado lugar a </w:t>
      </w:r>
      <w:r>
        <w:rPr>
          <w:rFonts w:ascii="Tahoma" w:hAnsi="Tahoma" w:cs="Calibri"/>
          <w:sz w:val="22"/>
          <w:szCs w:val="22"/>
        </w:rPr>
        <w:t>iniciativas</w:t>
      </w:r>
      <w:r w:rsidRPr="00AC0D3A">
        <w:rPr>
          <w:rFonts w:ascii="Tahoma" w:hAnsi="Tahoma" w:cs="Calibri"/>
          <w:sz w:val="22"/>
          <w:szCs w:val="22"/>
        </w:rPr>
        <w:t xml:space="preserve"> comunes de trabajo, creando confianza institucional, integrando valores comunes, ahondando </w:t>
      </w:r>
      <w:r>
        <w:rPr>
          <w:rFonts w:ascii="Tahoma" w:hAnsi="Tahoma" w:cs="Calibri"/>
          <w:sz w:val="22"/>
          <w:szCs w:val="22"/>
        </w:rPr>
        <w:t xml:space="preserve">en </w:t>
      </w:r>
      <w:r w:rsidRPr="00AC0D3A">
        <w:rPr>
          <w:rFonts w:ascii="Tahoma" w:hAnsi="Tahoma" w:cs="Calibri"/>
          <w:sz w:val="22"/>
          <w:szCs w:val="22"/>
        </w:rPr>
        <w:t>las responsabilidades y fortaleciendo las alianzas</w:t>
      </w:r>
      <w:r>
        <w:rPr>
          <w:rFonts w:ascii="Tahoma" w:hAnsi="Tahoma" w:cs="Calibri"/>
          <w:sz w:val="22"/>
          <w:szCs w:val="22"/>
        </w:rPr>
        <w:t xml:space="preserve"> institucionales</w:t>
      </w:r>
      <w:r w:rsidRPr="00AC0D3A">
        <w:rPr>
          <w:rFonts w:ascii="Tahoma" w:hAnsi="Tahoma" w:cs="Calibri"/>
          <w:sz w:val="22"/>
          <w:szCs w:val="22"/>
        </w:rPr>
        <w:t>.</w:t>
      </w:r>
    </w:p>
    <w:p w14:paraId="1636934A" w14:textId="77777777" w:rsidR="009E7D6E" w:rsidRDefault="009E7D6E" w:rsidP="009E7D6E">
      <w:pPr>
        <w:widowControl w:val="0"/>
        <w:autoSpaceDE w:val="0"/>
        <w:autoSpaceDN w:val="0"/>
        <w:adjustRightInd w:val="0"/>
        <w:spacing w:after="0"/>
        <w:jc w:val="both"/>
        <w:rPr>
          <w:rFonts w:ascii="Tahoma" w:hAnsi="Tahoma" w:cs="Calibri"/>
          <w:sz w:val="22"/>
          <w:szCs w:val="22"/>
        </w:rPr>
      </w:pPr>
    </w:p>
    <w:p w14:paraId="46BD2D3D" w14:textId="28CC8B4E" w:rsidR="009E7D6E" w:rsidRDefault="009E7D6E" w:rsidP="009E7D6E">
      <w:pPr>
        <w:widowControl w:val="0"/>
        <w:autoSpaceDE w:val="0"/>
        <w:autoSpaceDN w:val="0"/>
        <w:adjustRightInd w:val="0"/>
        <w:spacing w:after="0"/>
        <w:jc w:val="both"/>
        <w:rPr>
          <w:rFonts w:ascii="Tahoma" w:hAnsi="Tahoma" w:cs="Calibri"/>
          <w:iCs/>
          <w:sz w:val="22"/>
          <w:szCs w:val="22"/>
        </w:rPr>
      </w:pPr>
      <w:r w:rsidRPr="0040714A">
        <w:rPr>
          <w:rFonts w:ascii="Tahoma" w:hAnsi="Tahoma" w:cs="Calibri"/>
          <w:iCs/>
          <w:sz w:val="22"/>
          <w:szCs w:val="22"/>
        </w:rPr>
        <w:t xml:space="preserve">La Agenda de Acción de Accra (AAA), profundiza, a partir de la Declaración de París, en las medidas a tomar por el sistema internacional de la ayuda para ser más eficaces en </w:t>
      </w:r>
      <w:r w:rsidRPr="0040714A">
        <w:rPr>
          <w:rFonts w:ascii="Tahoma" w:hAnsi="Tahoma" w:cs="Calibri"/>
          <w:iCs/>
          <w:sz w:val="22"/>
          <w:szCs w:val="22"/>
        </w:rPr>
        <w:lastRenderedPageBreak/>
        <w:t xml:space="preserve">términos de desarrollo y contribuir así al logro de los </w:t>
      </w:r>
      <w:r w:rsidR="00600A71">
        <w:rPr>
          <w:rFonts w:ascii="Tahoma" w:hAnsi="Tahoma" w:cs="Calibri"/>
          <w:iCs/>
          <w:sz w:val="22"/>
          <w:szCs w:val="22"/>
        </w:rPr>
        <w:t>ODM</w:t>
      </w:r>
      <w:r w:rsidRPr="0040714A">
        <w:rPr>
          <w:rFonts w:ascii="Tahoma" w:hAnsi="Tahoma" w:cs="Calibri"/>
          <w:iCs/>
          <w:sz w:val="22"/>
          <w:szCs w:val="22"/>
        </w:rPr>
        <w:t>.</w:t>
      </w:r>
      <w:r>
        <w:rPr>
          <w:rFonts w:ascii="Tahoma" w:hAnsi="Tahoma" w:cs="Calibri"/>
          <w:iCs/>
          <w:sz w:val="22"/>
          <w:szCs w:val="22"/>
        </w:rPr>
        <w:t xml:space="preserve"> Los desafíos para acelerar el progreso de la eficacia de la ayuda y por tanto la consecución de los ODM son: fortalecimiento de la identificación de país; construcción de asociaciones más eficaces e inclusivas; y el logro de los resultados de desarrollo y rendición de cuentas.</w:t>
      </w:r>
    </w:p>
    <w:p w14:paraId="627D4F34" w14:textId="77777777" w:rsidR="009E7D6E" w:rsidRDefault="009E7D6E" w:rsidP="009E7D6E">
      <w:pPr>
        <w:widowControl w:val="0"/>
        <w:autoSpaceDE w:val="0"/>
        <w:autoSpaceDN w:val="0"/>
        <w:adjustRightInd w:val="0"/>
        <w:spacing w:after="0"/>
        <w:jc w:val="both"/>
        <w:rPr>
          <w:rFonts w:ascii="Tahoma" w:hAnsi="Tahoma" w:cs="Calibri"/>
          <w:iCs/>
          <w:sz w:val="22"/>
          <w:szCs w:val="22"/>
        </w:rPr>
      </w:pPr>
    </w:p>
    <w:p w14:paraId="7C547A1E" w14:textId="7AA63D3E" w:rsidR="00EE635C" w:rsidRDefault="009E7D6E" w:rsidP="009E7D6E">
      <w:pPr>
        <w:widowControl w:val="0"/>
        <w:autoSpaceDE w:val="0"/>
        <w:autoSpaceDN w:val="0"/>
        <w:adjustRightInd w:val="0"/>
        <w:spacing w:after="0"/>
        <w:jc w:val="both"/>
        <w:rPr>
          <w:rFonts w:ascii="Tahoma" w:hAnsi="Tahoma" w:cs="Calibri"/>
          <w:sz w:val="22"/>
          <w:szCs w:val="22"/>
        </w:rPr>
      </w:pPr>
      <w:r>
        <w:rPr>
          <w:rFonts w:ascii="Tahoma" w:hAnsi="Tahoma" w:cs="Calibri"/>
          <w:iCs/>
          <w:sz w:val="22"/>
          <w:szCs w:val="22"/>
        </w:rPr>
        <w:t>El PC, permite el establecimiento de un diálogo inclusivo sobre políticas de cambio climático garantizando que el PC sea coherente con los compromisos internacionales acordados, siendo uno de ellos, la sostenibilidad ambiental. Así mismo, el PC, favorece el fortalecimiento de la capacidad de los gobiernos regionales, distritales y comunales de dirigir y gestionar su propio desarrollo. En relación a la construcción de asociaciones más eficaces, el informe ha analizado el grado de participación e involucramiento de los diferent</w:t>
      </w:r>
      <w:r w:rsidR="00D93271">
        <w:rPr>
          <w:rFonts w:ascii="Tahoma" w:hAnsi="Tahoma" w:cs="Calibri"/>
          <w:iCs/>
          <w:sz w:val="22"/>
          <w:szCs w:val="22"/>
        </w:rPr>
        <w:t>es actores involucrados en el programa conjunto</w:t>
      </w:r>
      <w:r>
        <w:rPr>
          <w:rFonts w:ascii="Tahoma" w:hAnsi="Tahoma" w:cs="Calibri"/>
          <w:iCs/>
          <w:sz w:val="22"/>
          <w:szCs w:val="22"/>
        </w:rPr>
        <w:t>.</w:t>
      </w:r>
    </w:p>
    <w:p w14:paraId="4FDDD73F" w14:textId="77777777" w:rsidR="0005255C" w:rsidRDefault="0005255C" w:rsidP="005E47AA">
      <w:pPr>
        <w:widowControl w:val="0"/>
        <w:autoSpaceDE w:val="0"/>
        <w:autoSpaceDN w:val="0"/>
        <w:adjustRightInd w:val="0"/>
        <w:spacing w:after="0"/>
        <w:jc w:val="both"/>
        <w:rPr>
          <w:rFonts w:ascii="Tahoma" w:hAnsi="Tahoma" w:cs="Calibri"/>
          <w:sz w:val="22"/>
          <w:szCs w:val="22"/>
        </w:rPr>
      </w:pPr>
    </w:p>
    <w:p w14:paraId="0C975997" w14:textId="77777777" w:rsidR="000155E2" w:rsidRPr="001634EF" w:rsidRDefault="00E72F87" w:rsidP="005E47AA">
      <w:pPr>
        <w:widowControl w:val="0"/>
        <w:autoSpaceDE w:val="0"/>
        <w:autoSpaceDN w:val="0"/>
        <w:adjustRightInd w:val="0"/>
        <w:spacing w:after="0"/>
        <w:jc w:val="both"/>
        <w:rPr>
          <w:rFonts w:ascii="Tahoma" w:hAnsi="Tahoma" w:cs="Calibri"/>
          <w:i/>
          <w:sz w:val="22"/>
          <w:szCs w:val="22"/>
          <w:u w:val="single"/>
        </w:rPr>
      </w:pPr>
      <w:r>
        <w:rPr>
          <w:rFonts w:ascii="Tahoma" w:hAnsi="Tahoma" w:cs="Calibri"/>
          <w:i/>
          <w:sz w:val="22"/>
          <w:szCs w:val="22"/>
          <w:u w:val="single"/>
        </w:rPr>
        <w:t>Contribución para</w:t>
      </w:r>
      <w:r w:rsidR="000155E2" w:rsidRPr="001634EF">
        <w:rPr>
          <w:rFonts w:ascii="Tahoma" w:hAnsi="Tahoma" w:cs="Calibri"/>
          <w:i/>
          <w:sz w:val="22"/>
          <w:szCs w:val="22"/>
          <w:u w:val="single"/>
        </w:rPr>
        <w:t xml:space="preserve"> generar efectos diferenciados por sexo, raza, etnia, dominio rural o urbano </w:t>
      </w:r>
      <w:r>
        <w:rPr>
          <w:rFonts w:ascii="Tahoma" w:hAnsi="Tahoma" w:cs="Calibri"/>
          <w:i/>
          <w:sz w:val="22"/>
          <w:szCs w:val="22"/>
          <w:u w:val="single"/>
        </w:rPr>
        <w:t>en las dos regiones de la microcuenca altoandina</w:t>
      </w:r>
    </w:p>
    <w:p w14:paraId="2554B732" w14:textId="77777777" w:rsidR="00F061EC" w:rsidRPr="00E146B9" w:rsidRDefault="00F061EC" w:rsidP="00F061EC">
      <w:pPr>
        <w:widowControl w:val="0"/>
        <w:autoSpaceDE w:val="0"/>
        <w:autoSpaceDN w:val="0"/>
        <w:adjustRightInd w:val="0"/>
        <w:spacing w:after="0"/>
        <w:jc w:val="both"/>
        <w:rPr>
          <w:rFonts w:ascii="Tahoma" w:hAnsi="Tahoma" w:cs="Calibri"/>
          <w:sz w:val="22"/>
          <w:szCs w:val="22"/>
          <w:lang w:val="es-PE"/>
        </w:rPr>
      </w:pPr>
    </w:p>
    <w:p w14:paraId="3E04BBA0" w14:textId="77777777" w:rsidR="00F061EC" w:rsidRPr="00B54B75" w:rsidRDefault="00F061EC" w:rsidP="00F061EC">
      <w:pPr>
        <w:widowControl w:val="0"/>
        <w:autoSpaceDE w:val="0"/>
        <w:autoSpaceDN w:val="0"/>
        <w:adjustRightInd w:val="0"/>
        <w:spacing w:after="0"/>
        <w:jc w:val="both"/>
        <w:rPr>
          <w:rFonts w:ascii="Tahoma" w:hAnsi="Tahoma" w:cs="Calibri"/>
          <w:sz w:val="22"/>
          <w:szCs w:val="22"/>
        </w:rPr>
      </w:pPr>
      <w:r w:rsidRPr="00B54B75">
        <w:rPr>
          <w:rFonts w:ascii="Tahoma" w:hAnsi="Tahoma" w:cs="Calibri"/>
          <w:sz w:val="22"/>
          <w:szCs w:val="22"/>
        </w:rPr>
        <w:t xml:space="preserve">El PC se orientó en comunidades </w:t>
      </w:r>
      <w:r w:rsidR="00B54B75" w:rsidRPr="00B54B75">
        <w:rPr>
          <w:rFonts w:ascii="Tahoma" w:hAnsi="Tahoma" w:cs="Calibri"/>
          <w:sz w:val="22"/>
          <w:szCs w:val="22"/>
        </w:rPr>
        <w:t>alto andinas</w:t>
      </w:r>
      <w:r w:rsidRPr="00B54B75">
        <w:rPr>
          <w:rFonts w:ascii="Tahoma" w:hAnsi="Tahoma" w:cs="Calibri"/>
          <w:sz w:val="22"/>
          <w:szCs w:val="22"/>
        </w:rPr>
        <w:t xml:space="preserve"> en la sub cuenca del río Santo Tomás donde predominan las poblaciones indígenas en zonas rurales. El enfoque del PC con sus metodologías probadas de trabajo sobre la realidad de la región permitió fortalecer las capacidades en las nueve comunidades piloto quechua hablantes.</w:t>
      </w:r>
    </w:p>
    <w:p w14:paraId="569EC762" w14:textId="77777777" w:rsidR="00F061EC" w:rsidRPr="00B54B75" w:rsidRDefault="00F061EC" w:rsidP="00F40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Calibri"/>
          <w:sz w:val="22"/>
          <w:szCs w:val="22"/>
        </w:rPr>
      </w:pPr>
    </w:p>
    <w:p w14:paraId="2453E7C6" w14:textId="77777777" w:rsidR="000155E2" w:rsidRPr="0039232F" w:rsidRDefault="00F71478" w:rsidP="00F40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Calibri"/>
          <w:sz w:val="22"/>
          <w:szCs w:val="22"/>
        </w:rPr>
      </w:pPr>
      <w:r w:rsidRPr="0039232F">
        <w:rPr>
          <w:rFonts w:ascii="Tahoma" w:hAnsi="Tahoma" w:cs="Calibri"/>
          <w:sz w:val="22"/>
          <w:szCs w:val="22"/>
        </w:rPr>
        <w:t xml:space="preserve">Desde la EMT se apunta que durante la visita de campo </w:t>
      </w:r>
      <w:r w:rsidR="00F4039B" w:rsidRPr="0039232F">
        <w:rPr>
          <w:rFonts w:ascii="Tahoma" w:hAnsi="Tahoma" w:cs="Calibri"/>
          <w:sz w:val="22"/>
          <w:szCs w:val="22"/>
        </w:rPr>
        <w:t>“</w:t>
      </w:r>
      <w:r w:rsidRPr="0039232F">
        <w:rPr>
          <w:rFonts w:ascii="Tahoma" w:hAnsi="Tahoma" w:cs="Calibri"/>
          <w:sz w:val="22"/>
          <w:szCs w:val="22"/>
        </w:rPr>
        <w:t>se constató como las mujeres y los hombres beneficiarias/os sienten que la intervención del PC está ayudando a mejorar sus condiciones de vida, aunque alguno de los socios ejecutores como de los actores entrevistados expresaron la necesidad de que el PC realice esfuerzos por trabajar desde una perspectiva más intercultural, respetando sus costumbres, cosmovisión y conocimientos en el manejo de recursos naturales</w:t>
      </w:r>
      <w:r w:rsidR="00F4039B" w:rsidRPr="0039232F">
        <w:rPr>
          <w:rFonts w:ascii="Tahoma" w:hAnsi="Tahoma" w:cs="Calibri"/>
          <w:sz w:val="22"/>
          <w:szCs w:val="22"/>
        </w:rPr>
        <w:t>”</w:t>
      </w:r>
      <w:r w:rsidRPr="0039232F">
        <w:rPr>
          <w:rFonts w:ascii="Tahoma" w:hAnsi="Tahoma" w:cs="Calibri"/>
          <w:sz w:val="22"/>
          <w:szCs w:val="22"/>
        </w:rPr>
        <w:t>.</w:t>
      </w:r>
    </w:p>
    <w:p w14:paraId="41EF635B" w14:textId="77777777" w:rsidR="002A23B1" w:rsidRPr="0039232F" w:rsidRDefault="002A23B1" w:rsidP="00F40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Calibri"/>
          <w:sz w:val="22"/>
          <w:szCs w:val="22"/>
        </w:rPr>
      </w:pPr>
    </w:p>
    <w:p w14:paraId="17C37E64" w14:textId="77777777" w:rsidR="002A23B1" w:rsidRDefault="002A23B1" w:rsidP="00B54B75">
      <w:pPr>
        <w:widowControl w:val="0"/>
        <w:autoSpaceDE w:val="0"/>
        <w:autoSpaceDN w:val="0"/>
        <w:adjustRightInd w:val="0"/>
        <w:spacing w:after="0"/>
        <w:jc w:val="both"/>
        <w:rPr>
          <w:rFonts w:ascii="Tahoma" w:hAnsi="Tahoma" w:cs="Calibri"/>
          <w:sz w:val="22"/>
          <w:szCs w:val="22"/>
        </w:rPr>
      </w:pPr>
      <w:r w:rsidRPr="0039232F">
        <w:rPr>
          <w:rFonts w:ascii="Tahoma" w:hAnsi="Tahoma" w:cs="Calibri"/>
          <w:sz w:val="22"/>
          <w:szCs w:val="22"/>
        </w:rPr>
        <w:t>Desde la evaluación final, se coincide como se ha mencionado anteriormente</w:t>
      </w:r>
      <w:r w:rsidR="00BB4F74" w:rsidRPr="0039232F">
        <w:rPr>
          <w:rFonts w:ascii="Tahoma" w:hAnsi="Tahoma" w:cs="Calibri"/>
          <w:sz w:val="22"/>
          <w:szCs w:val="22"/>
        </w:rPr>
        <w:t>,</w:t>
      </w:r>
      <w:r w:rsidRPr="0039232F">
        <w:rPr>
          <w:rFonts w:ascii="Tahoma" w:hAnsi="Tahoma" w:cs="Calibri"/>
          <w:sz w:val="22"/>
          <w:szCs w:val="22"/>
        </w:rPr>
        <w:t xml:space="preserve"> que </w:t>
      </w:r>
      <w:proofErr w:type="gramStart"/>
      <w:r w:rsidRPr="0039232F">
        <w:rPr>
          <w:rFonts w:ascii="Tahoma" w:hAnsi="Tahoma" w:cs="Calibri"/>
          <w:sz w:val="22"/>
          <w:szCs w:val="22"/>
        </w:rPr>
        <w:t>los hombre</w:t>
      </w:r>
      <w:proofErr w:type="gramEnd"/>
      <w:r w:rsidRPr="0039232F">
        <w:rPr>
          <w:rFonts w:ascii="Tahoma" w:hAnsi="Tahoma" w:cs="Calibri"/>
          <w:sz w:val="22"/>
          <w:szCs w:val="22"/>
        </w:rPr>
        <w:t xml:space="preserve"> y mujeres sujetos de derecho, sienten que la intervención ha mejorado sus condiciones de vida</w:t>
      </w:r>
      <w:r w:rsidR="00B54B75" w:rsidRPr="0039232F">
        <w:rPr>
          <w:rFonts w:ascii="Tahoma" w:hAnsi="Tahoma" w:cs="Calibri"/>
          <w:sz w:val="22"/>
          <w:szCs w:val="22"/>
        </w:rPr>
        <w:t>.</w:t>
      </w:r>
      <w:r w:rsidR="00BB4F74" w:rsidRPr="0039232F">
        <w:rPr>
          <w:rFonts w:ascii="Tahoma" w:hAnsi="Tahoma" w:cs="Calibri"/>
          <w:sz w:val="22"/>
          <w:szCs w:val="22"/>
        </w:rPr>
        <w:t xml:space="preserve"> </w:t>
      </w:r>
      <w:r w:rsidR="00B54B75" w:rsidRPr="00B54B75">
        <w:rPr>
          <w:rFonts w:ascii="Tahoma" w:hAnsi="Tahoma" w:cs="Calibri"/>
          <w:sz w:val="22"/>
          <w:szCs w:val="22"/>
        </w:rPr>
        <w:t>Para lograrlo, el PC se adecuo a la realidad y condiciones en las dos regiones para llevar a cabo su ejecución en las nueve comunidades piloto. En la mayoría de las visitas de campo y los registros de los beneficiarios se distingue un esfuerzo por considerar que tanto hombres como mujeres participaran en el proceso de fortalecimiento de sus capacidades para adaptarse al CC. En varias de las comunidades piloto se identificaron lideresas y en todos los encuentros siempre hubo presencia de ambos sexos, y</w:t>
      </w:r>
      <w:r w:rsidR="00BB4F74" w:rsidRPr="0039232F">
        <w:rPr>
          <w:rFonts w:ascii="Tahoma" w:hAnsi="Tahoma" w:cs="Calibri"/>
          <w:sz w:val="22"/>
          <w:szCs w:val="22"/>
        </w:rPr>
        <w:t xml:space="preserve"> no se ha detectado injerencia intercultural en el manejo de los recursos naturales, más bien como se ha ilustrado a lo largo del informe, se ha pretendido compatibilizar y mejorar las prácticas adaptativas llevadas a cabo por la población.</w:t>
      </w:r>
    </w:p>
    <w:p w14:paraId="41D47E1F" w14:textId="77777777" w:rsidR="00F71478" w:rsidRPr="0039232F" w:rsidRDefault="00F71478" w:rsidP="00F40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Calibri"/>
          <w:sz w:val="22"/>
          <w:szCs w:val="22"/>
        </w:rPr>
      </w:pPr>
    </w:p>
    <w:p w14:paraId="0FF74328" w14:textId="677CB6E6" w:rsidR="00F71478" w:rsidRPr="0039232F" w:rsidRDefault="00F71478" w:rsidP="00F40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Calibri"/>
          <w:sz w:val="22"/>
          <w:szCs w:val="22"/>
        </w:rPr>
      </w:pPr>
      <w:r w:rsidRPr="0039232F">
        <w:rPr>
          <w:rFonts w:ascii="Tahoma" w:hAnsi="Tahoma" w:cs="Calibri"/>
          <w:sz w:val="22"/>
          <w:szCs w:val="22"/>
        </w:rPr>
        <w:t xml:space="preserve">Además </w:t>
      </w:r>
      <w:r w:rsidR="0096063B">
        <w:rPr>
          <w:rFonts w:ascii="Tahoma" w:hAnsi="Tahoma" w:cs="Calibri"/>
          <w:sz w:val="22"/>
          <w:szCs w:val="22"/>
        </w:rPr>
        <w:t>en</w:t>
      </w:r>
      <w:r w:rsidRPr="0039232F">
        <w:rPr>
          <w:rFonts w:ascii="Tahoma" w:hAnsi="Tahoma" w:cs="Calibri"/>
          <w:sz w:val="22"/>
          <w:szCs w:val="22"/>
        </w:rPr>
        <w:t xml:space="preserve"> la EMT se </w:t>
      </w:r>
      <w:r w:rsidR="0096063B">
        <w:rPr>
          <w:rFonts w:ascii="Tahoma" w:hAnsi="Tahoma" w:cs="Calibri"/>
          <w:sz w:val="22"/>
          <w:szCs w:val="22"/>
        </w:rPr>
        <w:t>indica</w:t>
      </w:r>
      <w:r w:rsidRPr="0039232F">
        <w:rPr>
          <w:rFonts w:ascii="Tahoma" w:hAnsi="Tahoma" w:cs="Calibri"/>
          <w:sz w:val="22"/>
          <w:szCs w:val="22"/>
        </w:rPr>
        <w:t xml:space="preserve"> que hay </w:t>
      </w:r>
      <w:r w:rsidR="00F4039B" w:rsidRPr="0039232F">
        <w:rPr>
          <w:rFonts w:ascii="Tahoma" w:hAnsi="Tahoma" w:cs="Calibri"/>
          <w:sz w:val="22"/>
          <w:szCs w:val="22"/>
        </w:rPr>
        <w:t>“</w:t>
      </w:r>
      <w:r w:rsidRPr="000D1539">
        <w:rPr>
          <w:rFonts w:ascii="Tahoma" w:hAnsi="Tahoma" w:cs="Calibri"/>
          <w:i/>
          <w:sz w:val="20"/>
          <w:szCs w:val="22"/>
        </w:rPr>
        <w:t>grandes debilidades en cuanto a la transversalización del enfoque de género</w:t>
      </w:r>
      <w:r w:rsidR="00F4039B" w:rsidRPr="000D1539">
        <w:rPr>
          <w:rFonts w:ascii="Tahoma" w:hAnsi="Tahoma" w:cs="Calibri"/>
          <w:i/>
          <w:sz w:val="20"/>
          <w:szCs w:val="22"/>
        </w:rPr>
        <w:t>.</w:t>
      </w:r>
      <w:r w:rsidRPr="000D1539">
        <w:rPr>
          <w:rFonts w:ascii="Tahoma" w:hAnsi="Tahoma" w:cs="Calibri"/>
          <w:i/>
          <w:sz w:val="20"/>
          <w:szCs w:val="22"/>
        </w:rPr>
        <w:t xml:space="preserve"> </w:t>
      </w:r>
      <w:r w:rsidR="002A23B1" w:rsidRPr="000D1539">
        <w:rPr>
          <w:rFonts w:ascii="Tahoma" w:hAnsi="Tahoma" w:cs="Calibri"/>
          <w:i/>
          <w:sz w:val="20"/>
          <w:szCs w:val="22"/>
        </w:rPr>
        <w:t>Y que a</w:t>
      </w:r>
      <w:r w:rsidRPr="000D1539">
        <w:rPr>
          <w:rFonts w:ascii="Tahoma" w:hAnsi="Tahoma" w:cs="Calibri"/>
          <w:i/>
          <w:sz w:val="20"/>
          <w:szCs w:val="22"/>
        </w:rPr>
        <w:t xml:space="preserve">lgunas de las </w:t>
      </w:r>
      <w:r w:rsidR="002A23B1" w:rsidRPr="000D1539">
        <w:rPr>
          <w:rFonts w:ascii="Tahoma" w:hAnsi="Tahoma" w:cs="Calibri"/>
          <w:i/>
          <w:sz w:val="20"/>
          <w:szCs w:val="22"/>
        </w:rPr>
        <w:t>actividades</w:t>
      </w:r>
      <w:r w:rsidRPr="000D1539">
        <w:rPr>
          <w:rFonts w:ascii="Tahoma" w:hAnsi="Tahoma" w:cs="Calibri"/>
          <w:i/>
          <w:sz w:val="20"/>
          <w:szCs w:val="22"/>
        </w:rPr>
        <w:t xml:space="preserve"> deberían conllevar a un mayor empoderamiento de las mujeres, motivadas a participar en los espacios de decisión a nivel local, en</w:t>
      </w:r>
      <w:r w:rsidR="00F4039B" w:rsidRPr="000D1539">
        <w:rPr>
          <w:rFonts w:ascii="Tahoma" w:hAnsi="Tahoma" w:cs="Calibri"/>
          <w:i/>
          <w:sz w:val="20"/>
          <w:szCs w:val="22"/>
        </w:rPr>
        <w:t xml:space="preserve"> </w:t>
      </w:r>
      <w:r w:rsidRPr="000D1539">
        <w:rPr>
          <w:rFonts w:ascii="Tahoma" w:hAnsi="Tahoma" w:cs="Calibri"/>
          <w:i/>
          <w:sz w:val="20"/>
          <w:szCs w:val="22"/>
        </w:rPr>
        <w:t xml:space="preserve">torno a los temas de medio ambiente. Desde el punto de vista de la cobertura, no se </w:t>
      </w:r>
      <w:r w:rsidR="002A23B1" w:rsidRPr="000D1539">
        <w:rPr>
          <w:rFonts w:ascii="Tahoma" w:hAnsi="Tahoma" w:cs="Calibri"/>
          <w:i/>
          <w:sz w:val="20"/>
          <w:szCs w:val="22"/>
        </w:rPr>
        <w:t>observan</w:t>
      </w:r>
      <w:r w:rsidRPr="000D1539">
        <w:rPr>
          <w:rFonts w:ascii="Tahoma" w:hAnsi="Tahoma" w:cs="Calibri"/>
          <w:i/>
          <w:sz w:val="20"/>
          <w:szCs w:val="22"/>
        </w:rPr>
        <w:t xml:space="preserve"> estrategias dirigidas a asegurar la incorporación de las mujeres a las formaciones. Además, los indicadores de la formulación del PC no están desagregados por sexo para medir los resultados y la consecución de los objetivos en relación a mujeres y hombres y tampoco la línea de </w:t>
      </w:r>
      <w:r w:rsidR="00D93271" w:rsidRPr="000D1539">
        <w:rPr>
          <w:rFonts w:ascii="Tahoma" w:hAnsi="Tahoma" w:cs="Calibri"/>
          <w:i/>
          <w:sz w:val="20"/>
          <w:szCs w:val="22"/>
        </w:rPr>
        <w:t>base facilitó</w:t>
      </w:r>
      <w:r w:rsidRPr="000D1539">
        <w:rPr>
          <w:rFonts w:ascii="Tahoma" w:hAnsi="Tahoma" w:cs="Calibri"/>
          <w:i/>
          <w:sz w:val="20"/>
          <w:szCs w:val="22"/>
        </w:rPr>
        <w:t xml:space="preserve"> esta tarea</w:t>
      </w:r>
      <w:r w:rsidR="00F4039B" w:rsidRPr="0039232F">
        <w:rPr>
          <w:rFonts w:ascii="Tahoma" w:hAnsi="Tahoma" w:cs="Calibri"/>
          <w:sz w:val="22"/>
          <w:szCs w:val="22"/>
        </w:rPr>
        <w:t>”</w:t>
      </w:r>
      <w:r w:rsidRPr="0039232F">
        <w:rPr>
          <w:rFonts w:ascii="Tahoma" w:hAnsi="Tahoma" w:cs="Calibri"/>
          <w:sz w:val="22"/>
          <w:szCs w:val="22"/>
        </w:rPr>
        <w:t>.</w:t>
      </w:r>
    </w:p>
    <w:p w14:paraId="1BD80B7B" w14:textId="77777777" w:rsidR="00BB4F74" w:rsidRPr="0039232F" w:rsidRDefault="00BB4F74" w:rsidP="00F40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Calibri"/>
          <w:sz w:val="22"/>
          <w:szCs w:val="22"/>
        </w:rPr>
      </w:pPr>
    </w:p>
    <w:p w14:paraId="4A3D3F21" w14:textId="77777777" w:rsidR="00BB4F74" w:rsidRDefault="00F061EC" w:rsidP="00B54B75">
      <w:pPr>
        <w:widowControl w:val="0"/>
        <w:autoSpaceDE w:val="0"/>
        <w:autoSpaceDN w:val="0"/>
        <w:adjustRightInd w:val="0"/>
        <w:spacing w:after="0"/>
        <w:jc w:val="both"/>
        <w:rPr>
          <w:rFonts w:ascii="Tahoma" w:hAnsi="Tahoma" w:cs="Calibri"/>
          <w:sz w:val="22"/>
          <w:szCs w:val="22"/>
        </w:rPr>
      </w:pPr>
      <w:r w:rsidRPr="00B54B75">
        <w:rPr>
          <w:rFonts w:ascii="Tahoma" w:hAnsi="Tahoma" w:cs="Calibri"/>
          <w:sz w:val="22"/>
          <w:szCs w:val="22"/>
        </w:rPr>
        <w:lastRenderedPageBreak/>
        <w:t xml:space="preserve">Aunque no era el objetivo del PC cambiar la cultura milenaria tradicional prevalente en la mayoría de las comunidades </w:t>
      </w:r>
      <w:r w:rsidR="00B54B75" w:rsidRPr="00B54B75">
        <w:rPr>
          <w:rFonts w:ascii="Tahoma" w:hAnsi="Tahoma" w:cs="Calibri"/>
          <w:sz w:val="22"/>
          <w:szCs w:val="22"/>
        </w:rPr>
        <w:t>alto andinas</w:t>
      </w:r>
      <w:r w:rsidRPr="00B54B75">
        <w:rPr>
          <w:rFonts w:ascii="Tahoma" w:hAnsi="Tahoma" w:cs="Calibri"/>
          <w:sz w:val="22"/>
          <w:szCs w:val="22"/>
        </w:rPr>
        <w:t>, donde todavía resalta un dominio del hombre sobre la mujer en los q</w:t>
      </w:r>
      <w:r w:rsidR="00B54B75">
        <w:rPr>
          <w:rFonts w:ascii="Tahoma" w:hAnsi="Tahoma" w:cs="Calibri"/>
          <w:sz w:val="22"/>
          <w:szCs w:val="22"/>
        </w:rPr>
        <w:t>u</w:t>
      </w:r>
      <w:r w:rsidRPr="00B54B75">
        <w:rPr>
          <w:rFonts w:ascii="Tahoma" w:hAnsi="Tahoma" w:cs="Calibri"/>
          <w:sz w:val="22"/>
          <w:szCs w:val="22"/>
        </w:rPr>
        <w:t>ehaceres productivos en la familia y de gobernanza en las comunidades, d</w:t>
      </w:r>
      <w:r w:rsidR="00BB4F74" w:rsidRPr="0039232F">
        <w:rPr>
          <w:rFonts w:ascii="Tahoma" w:hAnsi="Tahoma" w:cs="Calibri"/>
          <w:sz w:val="22"/>
          <w:szCs w:val="22"/>
        </w:rPr>
        <w:t xml:space="preserve">esde la evaluación final, aunque si bien es cierto se constata que los indicadores de la formulación del PC y línea de base, no están desagregados por sexo para medir los resultados y la consecución de los objetivos en relación a mujeres y hombres, en la totalidad de las prácticas visitadas, </w:t>
      </w:r>
      <w:r w:rsidRPr="00B54B75">
        <w:rPr>
          <w:rFonts w:ascii="Tahoma" w:hAnsi="Tahoma" w:cs="Calibri"/>
          <w:sz w:val="22"/>
          <w:szCs w:val="22"/>
        </w:rPr>
        <w:t>si se distingue que hay una contribución a través de las medidas de adaptación al CC principalmente con las viviendas saludables y las ECAS que le dan una relevancia a la mujer para mejorar las condiciones de vida en la familia y de liderazgo en sus respectivas comunidades, ya fueran como facilitadoras comunitarias para llevar a cabo ejes temáticos en las ECAS o como actores de comités de organización en sus comunidades.</w:t>
      </w:r>
    </w:p>
    <w:p w14:paraId="2AABBFD6" w14:textId="77777777" w:rsidR="00771607" w:rsidRDefault="00771607" w:rsidP="00B54B75">
      <w:pPr>
        <w:widowControl w:val="0"/>
        <w:autoSpaceDE w:val="0"/>
        <w:autoSpaceDN w:val="0"/>
        <w:adjustRightInd w:val="0"/>
        <w:spacing w:after="0"/>
        <w:jc w:val="both"/>
        <w:rPr>
          <w:rFonts w:ascii="Tahoma" w:hAnsi="Tahoma" w:cs="Calibri"/>
          <w:sz w:val="22"/>
          <w:szCs w:val="22"/>
        </w:rPr>
      </w:pPr>
    </w:p>
    <w:p w14:paraId="19EB4F55" w14:textId="77777777" w:rsidR="0097763D" w:rsidRDefault="00771607" w:rsidP="00B54B75">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En términos de resultados concretos que muestran los efectos diferenciados</w:t>
      </w:r>
      <w:r w:rsidR="0045284C">
        <w:rPr>
          <w:rFonts w:ascii="Tahoma" w:hAnsi="Tahoma" w:cs="Calibri"/>
          <w:sz w:val="22"/>
          <w:szCs w:val="22"/>
        </w:rPr>
        <w:t>,</w:t>
      </w:r>
      <w:r>
        <w:rPr>
          <w:rFonts w:ascii="Tahoma" w:hAnsi="Tahoma" w:cs="Calibri"/>
          <w:sz w:val="22"/>
          <w:szCs w:val="22"/>
        </w:rPr>
        <w:t xml:space="preserve"> </w:t>
      </w:r>
      <w:r w:rsidR="000F044E">
        <w:rPr>
          <w:rFonts w:ascii="Tahoma" w:hAnsi="Tahoma" w:cs="Calibri"/>
          <w:sz w:val="22"/>
          <w:szCs w:val="22"/>
        </w:rPr>
        <w:t xml:space="preserve">principalmente en dominio rural </w:t>
      </w:r>
      <w:r w:rsidR="007A2FF2">
        <w:rPr>
          <w:rFonts w:ascii="Tahoma" w:hAnsi="Tahoma" w:cs="Calibri"/>
          <w:sz w:val="22"/>
          <w:szCs w:val="22"/>
        </w:rPr>
        <w:t>y sexo</w:t>
      </w:r>
      <w:r w:rsidR="0045284C">
        <w:rPr>
          <w:rFonts w:ascii="Tahoma" w:hAnsi="Tahoma" w:cs="Calibri"/>
          <w:sz w:val="22"/>
          <w:szCs w:val="22"/>
        </w:rPr>
        <w:t>,</w:t>
      </w:r>
      <w:r w:rsidR="007A2FF2">
        <w:rPr>
          <w:rFonts w:ascii="Tahoma" w:hAnsi="Tahoma" w:cs="Calibri"/>
          <w:sz w:val="22"/>
          <w:szCs w:val="22"/>
        </w:rPr>
        <w:t xml:space="preserve"> </w:t>
      </w:r>
      <w:r>
        <w:rPr>
          <w:rFonts w:ascii="Tahoma" w:hAnsi="Tahoma" w:cs="Calibri"/>
          <w:sz w:val="22"/>
          <w:szCs w:val="22"/>
        </w:rPr>
        <w:t>llevados a cabo mediante la implementación de los procesos metodológicos que fortal</w:t>
      </w:r>
      <w:r w:rsidR="000F044E">
        <w:rPr>
          <w:rFonts w:ascii="Tahoma" w:hAnsi="Tahoma" w:cs="Calibri"/>
          <w:sz w:val="22"/>
          <w:szCs w:val="22"/>
        </w:rPr>
        <w:t xml:space="preserve">ecieron las capacidades locales. </w:t>
      </w:r>
      <w:r w:rsidR="00F90E40">
        <w:rPr>
          <w:rFonts w:ascii="Tahoma" w:hAnsi="Tahoma" w:cs="Calibri"/>
          <w:sz w:val="22"/>
          <w:szCs w:val="22"/>
        </w:rPr>
        <w:t>Puntualmente se identificó en el último informe de seguimiento</w:t>
      </w:r>
      <w:r w:rsidR="0018530D">
        <w:rPr>
          <w:rFonts w:ascii="Tahoma" w:hAnsi="Tahoma" w:cs="Calibri"/>
          <w:sz w:val="22"/>
          <w:szCs w:val="22"/>
        </w:rPr>
        <w:t xml:space="preserve"> del PC (diciembre 2011)</w:t>
      </w:r>
      <w:r w:rsidR="00F90E40">
        <w:rPr>
          <w:rFonts w:ascii="Tahoma" w:hAnsi="Tahoma" w:cs="Calibri"/>
          <w:sz w:val="22"/>
          <w:szCs w:val="22"/>
        </w:rPr>
        <w:t xml:space="preserve"> </w:t>
      </w:r>
      <w:r w:rsidR="007A2FF2">
        <w:rPr>
          <w:rFonts w:ascii="Tahoma" w:hAnsi="Tahoma" w:cs="Calibri"/>
          <w:sz w:val="22"/>
          <w:szCs w:val="22"/>
        </w:rPr>
        <w:t>acorde con</w:t>
      </w:r>
      <w:r w:rsidR="0018530D">
        <w:rPr>
          <w:rFonts w:ascii="Tahoma" w:hAnsi="Tahoma" w:cs="Calibri"/>
          <w:sz w:val="22"/>
          <w:szCs w:val="22"/>
        </w:rPr>
        <w:t xml:space="preserve"> el tipo de beneficiarios entre urbanos y rurales una clara </w:t>
      </w:r>
      <w:r w:rsidR="00C10FE9">
        <w:rPr>
          <w:rFonts w:ascii="Tahoma" w:hAnsi="Tahoma" w:cs="Calibri"/>
          <w:sz w:val="22"/>
          <w:szCs w:val="22"/>
        </w:rPr>
        <w:t>distinción</w:t>
      </w:r>
      <w:r w:rsidR="007A2FF2">
        <w:rPr>
          <w:rFonts w:ascii="Tahoma" w:hAnsi="Tahoma" w:cs="Calibri"/>
          <w:sz w:val="22"/>
          <w:szCs w:val="22"/>
        </w:rPr>
        <w:t xml:space="preserve"> del PC </w:t>
      </w:r>
      <w:r w:rsidR="00C10FE9">
        <w:rPr>
          <w:rFonts w:ascii="Tahoma" w:hAnsi="Tahoma" w:cs="Calibri"/>
          <w:sz w:val="22"/>
          <w:szCs w:val="22"/>
        </w:rPr>
        <w:t>orientado a las comunidades rurale</w:t>
      </w:r>
      <w:r w:rsidR="0088358A">
        <w:rPr>
          <w:rFonts w:ascii="Tahoma" w:hAnsi="Tahoma" w:cs="Calibri"/>
          <w:sz w:val="22"/>
          <w:szCs w:val="22"/>
        </w:rPr>
        <w:t xml:space="preserve">s. Mientras el PC </w:t>
      </w:r>
      <w:proofErr w:type="gramStart"/>
      <w:r w:rsidR="005559E8">
        <w:rPr>
          <w:rFonts w:ascii="Tahoma" w:hAnsi="Tahoma" w:cs="Calibri"/>
          <w:sz w:val="22"/>
          <w:szCs w:val="22"/>
        </w:rPr>
        <w:t>registro</w:t>
      </w:r>
      <w:proofErr w:type="gramEnd"/>
      <w:r w:rsidR="005559E8">
        <w:rPr>
          <w:rFonts w:ascii="Tahoma" w:hAnsi="Tahoma" w:cs="Calibri"/>
          <w:sz w:val="22"/>
          <w:szCs w:val="22"/>
        </w:rPr>
        <w:t xml:space="preserve"> como beneficiarios a 8 organizaciones de la sociedad ci</w:t>
      </w:r>
      <w:r w:rsidR="0045284C">
        <w:rPr>
          <w:rFonts w:ascii="Tahoma" w:hAnsi="Tahoma" w:cs="Calibri"/>
          <w:sz w:val="22"/>
          <w:szCs w:val="22"/>
        </w:rPr>
        <w:t>vil en el ámbito urbano, destacó</w:t>
      </w:r>
      <w:r w:rsidR="005559E8">
        <w:rPr>
          <w:rFonts w:ascii="Tahoma" w:hAnsi="Tahoma" w:cs="Calibri"/>
          <w:sz w:val="22"/>
          <w:szCs w:val="22"/>
        </w:rPr>
        <w:t xml:space="preserve"> la cantidad de </w:t>
      </w:r>
      <w:r w:rsidR="0097763D">
        <w:rPr>
          <w:rFonts w:ascii="Tahoma" w:hAnsi="Tahoma" w:cs="Calibri"/>
          <w:sz w:val="22"/>
          <w:szCs w:val="22"/>
        </w:rPr>
        <w:t xml:space="preserve">3.986 beneficiarios de las comunidades rurales piloto </w:t>
      </w:r>
      <w:r w:rsidR="0045284C">
        <w:rPr>
          <w:rFonts w:ascii="Tahoma" w:hAnsi="Tahoma" w:cs="Calibri"/>
          <w:sz w:val="22"/>
          <w:szCs w:val="22"/>
        </w:rPr>
        <w:t>y</w:t>
      </w:r>
      <w:r w:rsidR="0097763D">
        <w:rPr>
          <w:rFonts w:ascii="Tahoma" w:hAnsi="Tahoma" w:cs="Calibri"/>
          <w:sz w:val="22"/>
          <w:szCs w:val="22"/>
        </w:rPr>
        <w:t xml:space="preserve"> 1.354 beneficiarios de comunidades rurales no piloto.</w:t>
      </w:r>
    </w:p>
    <w:p w14:paraId="74BBB5D9" w14:textId="77777777" w:rsidR="008D0842" w:rsidRDefault="008D0842" w:rsidP="00B54B75">
      <w:pPr>
        <w:widowControl w:val="0"/>
        <w:autoSpaceDE w:val="0"/>
        <w:autoSpaceDN w:val="0"/>
        <w:adjustRightInd w:val="0"/>
        <w:spacing w:after="0"/>
        <w:jc w:val="both"/>
        <w:rPr>
          <w:rFonts w:ascii="Tahoma" w:hAnsi="Tahoma" w:cs="Calibri"/>
          <w:sz w:val="22"/>
          <w:szCs w:val="22"/>
        </w:rPr>
      </w:pPr>
    </w:p>
    <w:p w14:paraId="734F3A81" w14:textId="77777777" w:rsidR="009159E2" w:rsidRDefault="0097763D" w:rsidP="00B54B75">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Aunque el PC no </w:t>
      </w:r>
      <w:r w:rsidR="001D3BCE">
        <w:rPr>
          <w:rFonts w:ascii="Tahoma" w:hAnsi="Tahoma" w:cs="Calibri"/>
          <w:sz w:val="22"/>
          <w:szCs w:val="22"/>
        </w:rPr>
        <w:t>presentó</w:t>
      </w:r>
      <w:r>
        <w:rPr>
          <w:rFonts w:ascii="Tahoma" w:hAnsi="Tahoma" w:cs="Calibri"/>
          <w:sz w:val="22"/>
          <w:szCs w:val="22"/>
        </w:rPr>
        <w:t xml:space="preserve"> un reporte </w:t>
      </w:r>
      <w:r w:rsidR="00A56C30">
        <w:rPr>
          <w:rFonts w:ascii="Tahoma" w:hAnsi="Tahoma" w:cs="Calibri"/>
          <w:sz w:val="22"/>
          <w:szCs w:val="22"/>
        </w:rPr>
        <w:t>de</w:t>
      </w:r>
      <w:r w:rsidR="001D3BCE">
        <w:rPr>
          <w:rFonts w:ascii="Tahoma" w:hAnsi="Tahoma" w:cs="Calibri"/>
          <w:sz w:val="22"/>
          <w:szCs w:val="22"/>
        </w:rPr>
        <w:t xml:space="preserve"> los beneficiarios</w:t>
      </w:r>
      <w:r>
        <w:rPr>
          <w:rFonts w:ascii="Tahoma" w:hAnsi="Tahoma" w:cs="Calibri"/>
          <w:sz w:val="22"/>
          <w:szCs w:val="22"/>
        </w:rPr>
        <w:t xml:space="preserve"> por sexo en los informes de seguimiento </w:t>
      </w:r>
      <w:r w:rsidR="009159E2">
        <w:rPr>
          <w:rFonts w:ascii="Tahoma" w:hAnsi="Tahoma" w:cs="Calibri"/>
          <w:sz w:val="22"/>
          <w:szCs w:val="22"/>
        </w:rPr>
        <w:t xml:space="preserve">si </w:t>
      </w:r>
      <w:r w:rsidR="00541A0A">
        <w:rPr>
          <w:rFonts w:ascii="Tahoma" w:hAnsi="Tahoma" w:cs="Calibri"/>
          <w:sz w:val="22"/>
          <w:szCs w:val="22"/>
        </w:rPr>
        <w:t>se realizó</w:t>
      </w:r>
      <w:r w:rsidR="009549EF">
        <w:rPr>
          <w:rFonts w:ascii="Tahoma" w:hAnsi="Tahoma" w:cs="Calibri"/>
          <w:sz w:val="22"/>
          <w:szCs w:val="22"/>
        </w:rPr>
        <w:t xml:space="preserve"> una tabla de beneficiarios</w:t>
      </w:r>
      <w:r w:rsidR="00541A0A">
        <w:rPr>
          <w:rStyle w:val="FootnoteReference"/>
          <w:rFonts w:ascii="Tahoma" w:hAnsi="Tahoma"/>
          <w:sz w:val="22"/>
          <w:szCs w:val="22"/>
        </w:rPr>
        <w:footnoteReference w:id="55"/>
      </w:r>
      <w:r w:rsidR="009549EF">
        <w:rPr>
          <w:rFonts w:ascii="Tahoma" w:hAnsi="Tahoma" w:cs="Calibri"/>
          <w:sz w:val="22"/>
          <w:szCs w:val="22"/>
        </w:rPr>
        <w:t xml:space="preserve"> por </w:t>
      </w:r>
      <w:r w:rsidR="00083922">
        <w:rPr>
          <w:rFonts w:ascii="Tahoma" w:hAnsi="Tahoma" w:cs="Calibri"/>
          <w:sz w:val="22"/>
          <w:szCs w:val="22"/>
        </w:rPr>
        <w:t xml:space="preserve">sexo y </w:t>
      </w:r>
      <w:r w:rsidR="009549EF">
        <w:rPr>
          <w:rFonts w:ascii="Tahoma" w:hAnsi="Tahoma" w:cs="Calibri"/>
          <w:sz w:val="22"/>
          <w:szCs w:val="22"/>
        </w:rPr>
        <w:t>añ</w:t>
      </w:r>
      <w:r w:rsidR="00083922">
        <w:rPr>
          <w:rFonts w:ascii="Tahoma" w:hAnsi="Tahoma" w:cs="Calibri"/>
          <w:sz w:val="22"/>
          <w:szCs w:val="22"/>
        </w:rPr>
        <w:t>o según actividades indicativas</w:t>
      </w:r>
      <w:r w:rsidR="00FE7C3F">
        <w:rPr>
          <w:rFonts w:ascii="Tahoma" w:hAnsi="Tahoma" w:cs="Calibri"/>
          <w:sz w:val="22"/>
          <w:szCs w:val="22"/>
        </w:rPr>
        <w:t xml:space="preserve"> que surge de su sistema de seguimiento programático que la UC utilizaba</w:t>
      </w:r>
      <w:r w:rsidR="00B90AEA">
        <w:rPr>
          <w:rFonts w:ascii="Tahoma" w:hAnsi="Tahoma" w:cs="Calibri"/>
          <w:sz w:val="22"/>
          <w:szCs w:val="22"/>
        </w:rPr>
        <w:t xml:space="preserve"> con sus instrumentos </w:t>
      </w:r>
      <w:r w:rsidR="00BF4612">
        <w:rPr>
          <w:rFonts w:ascii="Tahoma" w:hAnsi="Tahoma" w:cs="Calibri"/>
          <w:sz w:val="22"/>
          <w:szCs w:val="22"/>
        </w:rPr>
        <w:t>de monitoreo en terreno</w:t>
      </w:r>
      <w:r w:rsidR="009549EF">
        <w:rPr>
          <w:rFonts w:ascii="Tahoma" w:hAnsi="Tahoma" w:cs="Calibri"/>
          <w:sz w:val="22"/>
          <w:szCs w:val="22"/>
        </w:rPr>
        <w:t>.</w:t>
      </w:r>
      <w:r w:rsidR="009159E2">
        <w:rPr>
          <w:rFonts w:ascii="Tahoma" w:hAnsi="Tahoma" w:cs="Calibri"/>
          <w:sz w:val="22"/>
          <w:szCs w:val="22"/>
        </w:rPr>
        <w:t xml:space="preserve"> </w:t>
      </w:r>
    </w:p>
    <w:p w14:paraId="418463C5" w14:textId="77777777" w:rsidR="009159E2" w:rsidRDefault="009159E2" w:rsidP="00B54B75">
      <w:pPr>
        <w:widowControl w:val="0"/>
        <w:autoSpaceDE w:val="0"/>
        <w:autoSpaceDN w:val="0"/>
        <w:adjustRightInd w:val="0"/>
        <w:spacing w:after="0"/>
        <w:jc w:val="both"/>
        <w:rPr>
          <w:rFonts w:ascii="Tahoma" w:hAnsi="Tahoma" w:cs="Calibri"/>
          <w:sz w:val="22"/>
          <w:szCs w:val="22"/>
        </w:rPr>
      </w:pPr>
    </w:p>
    <w:p w14:paraId="0EF44E9E" w14:textId="77777777" w:rsidR="009159E2" w:rsidRDefault="008543F8" w:rsidP="00B54B75">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Del total de beneficiarios identificados en esta tabla el </w:t>
      </w:r>
      <w:r w:rsidR="000239D2">
        <w:rPr>
          <w:rFonts w:ascii="Tahoma" w:hAnsi="Tahoma" w:cs="Calibri"/>
          <w:sz w:val="22"/>
          <w:szCs w:val="22"/>
        </w:rPr>
        <w:t xml:space="preserve">34,6% fueron mujeres. </w:t>
      </w:r>
      <w:r w:rsidR="00C94E22">
        <w:rPr>
          <w:rFonts w:ascii="Tahoma" w:hAnsi="Tahoma" w:cs="Calibri"/>
          <w:sz w:val="22"/>
          <w:szCs w:val="22"/>
        </w:rPr>
        <w:t xml:space="preserve">Aún cuando se evidencia una relación </w:t>
      </w:r>
      <w:r w:rsidR="00EA349A">
        <w:rPr>
          <w:rFonts w:ascii="Tahoma" w:hAnsi="Tahoma" w:cs="Calibri"/>
          <w:sz w:val="22"/>
          <w:szCs w:val="22"/>
        </w:rPr>
        <w:t xml:space="preserve">que indica que por cada </w:t>
      </w:r>
      <w:r w:rsidR="00C94E22">
        <w:rPr>
          <w:rFonts w:ascii="Tahoma" w:hAnsi="Tahoma" w:cs="Calibri"/>
          <w:sz w:val="22"/>
          <w:szCs w:val="22"/>
        </w:rPr>
        <w:t xml:space="preserve">mujer </w:t>
      </w:r>
      <w:r w:rsidR="00EA349A">
        <w:rPr>
          <w:rFonts w:ascii="Tahoma" w:hAnsi="Tahoma" w:cs="Calibri"/>
          <w:sz w:val="22"/>
          <w:szCs w:val="22"/>
        </w:rPr>
        <w:t xml:space="preserve">beneficiaria hay </w:t>
      </w:r>
      <w:r w:rsidR="00C94E22">
        <w:rPr>
          <w:rFonts w:ascii="Tahoma" w:hAnsi="Tahoma" w:cs="Calibri"/>
          <w:sz w:val="22"/>
          <w:szCs w:val="22"/>
        </w:rPr>
        <w:t>3 hom</w:t>
      </w:r>
      <w:r w:rsidR="00EA349A">
        <w:rPr>
          <w:rFonts w:ascii="Tahoma" w:hAnsi="Tahoma" w:cs="Calibri"/>
          <w:sz w:val="22"/>
          <w:szCs w:val="22"/>
        </w:rPr>
        <w:t>bres beneficiados</w:t>
      </w:r>
      <w:r w:rsidR="000B2322">
        <w:rPr>
          <w:rFonts w:ascii="Tahoma" w:hAnsi="Tahoma" w:cs="Calibri"/>
          <w:sz w:val="22"/>
          <w:szCs w:val="22"/>
        </w:rPr>
        <w:t>,</w:t>
      </w:r>
      <w:r w:rsidR="00CC0084">
        <w:rPr>
          <w:rFonts w:ascii="Tahoma" w:hAnsi="Tahoma" w:cs="Calibri"/>
          <w:sz w:val="22"/>
          <w:szCs w:val="22"/>
        </w:rPr>
        <w:t xml:space="preserve"> en el PC se impulsaron procesos orientados a la familia y </w:t>
      </w:r>
      <w:r w:rsidR="004F6469">
        <w:rPr>
          <w:rFonts w:ascii="Tahoma" w:hAnsi="Tahoma" w:cs="Calibri"/>
          <w:sz w:val="22"/>
          <w:szCs w:val="22"/>
        </w:rPr>
        <w:t>se</w:t>
      </w:r>
      <w:r w:rsidR="00BF4612">
        <w:rPr>
          <w:rFonts w:ascii="Tahoma" w:hAnsi="Tahoma" w:cs="Calibri"/>
          <w:sz w:val="22"/>
          <w:szCs w:val="22"/>
        </w:rPr>
        <w:t xml:space="preserve"> implementa</w:t>
      </w:r>
      <w:r w:rsidR="004F6469">
        <w:rPr>
          <w:rFonts w:ascii="Tahoma" w:hAnsi="Tahoma" w:cs="Calibri"/>
          <w:sz w:val="22"/>
          <w:szCs w:val="22"/>
        </w:rPr>
        <w:t>ron</w:t>
      </w:r>
      <w:r w:rsidR="00BF4612">
        <w:rPr>
          <w:rFonts w:ascii="Tahoma" w:hAnsi="Tahoma" w:cs="Calibri"/>
          <w:sz w:val="22"/>
          <w:szCs w:val="22"/>
        </w:rPr>
        <w:t xml:space="preserve"> prácticas </w:t>
      </w:r>
      <w:r w:rsidR="00CC0084">
        <w:rPr>
          <w:rFonts w:ascii="Tahoma" w:hAnsi="Tahoma" w:cs="Calibri"/>
          <w:sz w:val="22"/>
          <w:szCs w:val="22"/>
        </w:rPr>
        <w:t xml:space="preserve">de adaptación </w:t>
      </w:r>
      <w:r w:rsidR="00BF4612">
        <w:rPr>
          <w:rFonts w:ascii="Tahoma" w:hAnsi="Tahoma" w:cs="Calibri"/>
          <w:sz w:val="22"/>
          <w:szCs w:val="22"/>
        </w:rPr>
        <w:t xml:space="preserve">al CC donde prevaleció el protagonismo de las mujeres como beneficiarias. </w:t>
      </w:r>
    </w:p>
    <w:p w14:paraId="4D78B2E7" w14:textId="77777777" w:rsidR="00771607" w:rsidRDefault="007A2FF2" w:rsidP="00B54B75">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 </w:t>
      </w:r>
    </w:p>
    <w:p w14:paraId="452B968B" w14:textId="75D0E047" w:rsidR="007F03B5" w:rsidRDefault="00101488" w:rsidP="00B54B75">
      <w:pPr>
        <w:widowControl w:val="0"/>
        <w:autoSpaceDE w:val="0"/>
        <w:autoSpaceDN w:val="0"/>
        <w:adjustRightInd w:val="0"/>
        <w:spacing w:after="0"/>
        <w:jc w:val="both"/>
        <w:rPr>
          <w:rFonts w:ascii="Tahoma" w:hAnsi="Tahoma" w:cs="Calibri"/>
          <w:sz w:val="22"/>
          <w:szCs w:val="22"/>
        </w:rPr>
      </w:pPr>
      <w:r>
        <w:rPr>
          <w:rFonts w:ascii="Tahoma" w:hAnsi="Tahoma" w:cs="Calibri"/>
          <w:sz w:val="22"/>
          <w:szCs w:val="22"/>
        </w:rPr>
        <w:t xml:space="preserve">Un caso se muestra con los beneficiarios </w:t>
      </w:r>
      <w:r w:rsidR="00F87059">
        <w:rPr>
          <w:rFonts w:ascii="Tahoma" w:hAnsi="Tahoma" w:cs="Calibri"/>
          <w:sz w:val="22"/>
          <w:szCs w:val="22"/>
        </w:rPr>
        <w:t>de las viviendas saludables</w:t>
      </w:r>
      <w:r w:rsidR="00502DD2">
        <w:rPr>
          <w:rFonts w:ascii="Tahoma" w:hAnsi="Tahoma" w:cs="Calibri"/>
          <w:sz w:val="22"/>
          <w:szCs w:val="22"/>
        </w:rPr>
        <w:t xml:space="preserve"> (uso eficiente del agua, consumo de agua, manejo de residuos sólidos y aguas servidas)</w:t>
      </w:r>
      <w:r w:rsidR="00F87059">
        <w:rPr>
          <w:rFonts w:ascii="Tahoma" w:hAnsi="Tahoma" w:cs="Calibri"/>
          <w:sz w:val="22"/>
          <w:szCs w:val="22"/>
        </w:rPr>
        <w:t xml:space="preserve"> </w:t>
      </w:r>
      <w:r w:rsidR="00D73014">
        <w:rPr>
          <w:rFonts w:ascii="Tahoma" w:hAnsi="Tahoma" w:cs="Calibri"/>
          <w:sz w:val="22"/>
          <w:szCs w:val="22"/>
        </w:rPr>
        <w:t xml:space="preserve">donde el 50,4% de </w:t>
      </w:r>
      <w:r>
        <w:rPr>
          <w:rFonts w:ascii="Tahoma" w:hAnsi="Tahoma" w:cs="Calibri"/>
          <w:sz w:val="22"/>
          <w:szCs w:val="22"/>
        </w:rPr>
        <w:t>éstos</w:t>
      </w:r>
      <w:r w:rsidR="00D73014">
        <w:rPr>
          <w:rFonts w:ascii="Tahoma" w:hAnsi="Tahoma" w:cs="Calibri"/>
          <w:sz w:val="22"/>
          <w:szCs w:val="22"/>
        </w:rPr>
        <w:t xml:space="preserve"> fueron mujeres</w:t>
      </w:r>
      <w:r w:rsidR="008065ED">
        <w:rPr>
          <w:rFonts w:ascii="Tahoma" w:hAnsi="Tahoma" w:cs="Calibri"/>
          <w:sz w:val="22"/>
          <w:szCs w:val="22"/>
        </w:rPr>
        <w:t xml:space="preserve"> (1.265 mujeres)</w:t>
      </w:r>
      <w:r w:rsidR="007F03B5">
        <w:rPr>
          <w:rFonts w:ascii="Tahoma" w:hAnsi="Tahoma" w:cs="Calibri"/>
          <w:sz w:val="22"/>
          <w:szCs w:val="22"/>
        </w:rPr>
        <w:t>.</w:t>
      </w:r>
      <w:r w:rsidR="003820FB">
        <w:rPr>
          <w:rFonts w:ascii="Tahoma" w:hAnsi="Tahoma" w:cs="Calibri"/>
          <w:sz w:val="22"/>
          <w:szCs w:val="22"/>
        </w:rPr>
        <w:t xml:space="preserve"> También se registra una mayor canti</w:t>
      </w:r>
      <w:r w:rsidR="000E0C0C">
        <w:rPr>
          <w:rFonts w:ascii="Tahoma" w:hAnsi="Tahoma" w:cs="Calibri"/>
          <w:sz w:val="22"/>
          <w:szCs w:val="22"/>
        </w:rPr>
        <w:t>dad de mujeres beneficiarias en las capacitaciones brindadas a los Comités de usuarios de riego en las comunidades piloto</w:t>
      </w:r>
      <w:r w:rsidR="00502DD2">
        <w:rPr>
          <w:rFonts w:ascii="Tahoma" w:hAnsi="Tahoma" w:cs="Calibri"/>
          <w:sz w:val="22"/>
          <w:szCs w:val="22"/>
        </w:rPr>
        <w:t xml:space="preserve"> (</w:t>
      </w:r>
      <w:r w:rsidR="00393FA0">
        <w:rPr>
          <w:rFonts w:ascii="Tahoma" w:hAnsi="Tahoma" w:cs="Calibri"/>
          <w:sz w:val="22"/>
          <w:szCs w:val="22"/>
        </w:rPr>
        <w:t>108 mujeres beneficiarias de</w:t>
      </w:r>
      <w:r w:rsidR="00502DD2">
        <w:rPr>
          <w:rFonts w:ascii="Tahoma" w:hAnsi="Tahoma" w:cs="Calibri"/>
          <w:sz w:val="22"/>
          <w:szCs w:val="22"/>
        </w:rPr>
        <w:t xml:space="preserve"> </w:t>
      </w:r>
      <w:r w:rsidR="00393FA0">
        <w:rPr>
          <w:rFonts w:ascii="Tahoma" w:hAnsi="Tahoma" w:cs="Calibri"/>
          <w:sz w:val="22"/>
          <w:szCs w:val="22"/>
        </w:rPr>
        <w:t xml:space="preserve">un total de </w:t>
      </w:r>
      <w:r w:rsidR="00502DD2">
        <w:rPr>
          <w:rFonts w:ascii="Tahoma" w:hAnsi="Tahoma" w:cs="Calibri"/>
          <w:sz w:val="22"/>
          <w:szCs w:val="22"/>
        </w:rPr>
        <w:t>215 beneficiarios)</w:t>
      </w:r>
      <w:r w:rsidR="00393FA0">
        <w:rPr>
          <w:rFonts w:ascii="Tahoma" w:hAnsi="Tahoma" w:cs="Calibri"/>
          <w:sz w:val="22"/>
          <w:szCs w:val="22"/>
        </w:rPr>
        <w:t xml:space="preserve">. </w:t>
      </w:r>
      <w:r w:rsidR="008065ED">
        <w:rPr>
          <w:rFonts w:ascii="Tahoma" w:hAnsi="Tahoma" w:cs="Calibri"/>
          <w:sz w:val="22"/>
          <w:szCs w:val="22"/>
        </w:rPr>
        <w:t>De la misma forma aunque no se tiene un registro contable de la cantidad de mujeres beneficiarias con la crianza y comercializac</w:t>
      </w:r>
      <w:r w:rsidR="00E909F2">
        <w:rPr>
          <w:rFonts w:ascii="Tahoma" w:hAnsi="Tahoma" w:cs="Calibri"/>
          <w:sz w:val="22"/>
          <w:szCs w:val="22"/>
        </w:rPr>
        <w:t>ión de cuyes se evidenció en la visita</w:t>
      </w:r>
      <w:r w:rsidR="008065ED">
        <w:rPr>
          <w:rFonts w:ascii="Tahoma" w:hAnsi="Tahoma" w:cs="Calibri"/>
          <w:sz w:val="22"/>
          <w:szCs w:val="22"/>
        </w:rPr>
        <w:t xml:space="preserve"> de campo la importancia que la mejoría</w:t>
      </w:r>
      <w:r w:rsidR="009A455C">
        <w:rPr>
          <w:rFonts w:ascii="Tahoma" w:hAnsi="Tahoma" w:cs="Calibri"/>
          <w:sz w:val="22"/>
          <w:szCs w:val="22"/>
        </w:rPr>
        <w:t xml:space="preserve"> de esta actividad productiva</w:t>
      </w:r>
      <w:r w:rsidR="00EC7214">
        <w:rPr>
          <w:rFonts w:ascii="Tahoma" w:hAnsi="Tahoma" w:cs="Calibri"/>
          <w:sz w:val="22"/>
          <w:szCs w:val="22"/>
        </w:rPr>
        <w:t xml:space="preserve"> ha tenido en las </w:t>
      </w:r>
      <w:r w:rsidR="00EC7214">
        <w:rPr>
          <w:rFonts w:ascii="Tahoma" w:hAnsi="Tahoma" w:cs="Calibri"/>
          <w:sz w:val="22"/>
          <w:szCs w:val="22"/>
        </w:rPr>
        <w:lastRenderedPageBreak/>
        <w:t>familias. Para las mujeres</w:t>
      </w:r>
      <w:r w:rsidR="00E909F2">
        <w:rPr>
          <w:rFonts w:ascii="Tahoma" w:hAnsi="Tahoma" w:cs="Calibri"/>
          <w:sz w:val="22"/>
          <w:szCs w:val="22"/>
        </w:rPr>
        <w:t xml:space="preserve"> que han asumido esta actividad les</w:t>
      </w:r>
      <w:r w:rsidR="004770FA">
        <w:rPr>
          <w:rFonts w:ascii="Tahoma" w:hAnsi="Tahoma" w:cs="Calibri"/>
          <w:sz w:val="22"/>
          <w:szCs w:val="22"/>
        </w:rPr>
        <w:t xml:space="preserve"> ha resultado </w:t>
      </w:r>
      <w:r w:rsidR="00EC7214">
        <w:rPr>
          <w:rFonts w:ascii="Tahoma" w:hAnsi="Tahoma" w:cs="Calibri"/>
          <w:sz w:val="22"/>
          <w:szCs w:val="22"/>
        </w:rPr>
        <w:t>más fácil de realiza</w:t>
      </w:r>
      <w:r w:rsidR="00E909F2">
        <w:rPr>
          <w:rFonts w:ascii="Tahoma" w:hAnsi="Tahoma" w:cs="Calibri"/>
          <w:sz w:val="22"/>
          <w:szCs w:val="22"/>
        </w:rPr>
        <w:t xml:space="preserve">r que la de ganado vacuno y </w:t>
      </w:r>
      <w:r w:rsidR="00EC7214">
        <w:rPr>
          <w:rFonts w:ascii="Tahoma" w:hAnsi="Tahoma" w:cs="Calibri"/>
          <w:sz w:val="22"/>
          <w:szCs w:val="22"/>
        </w:rPr>
        <w:t>les ha permitido tener mayores ingresos familiares.</w:t>
      </w:r>
      <w:r w:rsidR="009A455C">
        <w:rPr>
          <w:rFonts w:ascii="Tahoma" w:hAnsi="Tahoma" w:cs="Calibri"/>
          <w:sz w:val="22"/>
          <w:szCs w:val="22"/>
        </w:rPr>
        <w:t xml:space="preserve"> </w:t>
      </w:r>
    </w:p>
    <w:p w14:paraId="343B333B" w14:textId="77777777" w:rsidR="005957A1" w:rsidRPr="00A52795" w:rsidRDefault="005957A1" w:rsidP="005957A1">
      <w:pPr>
        <w:pStyle w:val="Heading2"/>
        <w:spacing w:after="240"/>
        <w:rPr>
          <w:rFonts w:ascii="Tahoma" w:hAnsi="Tahoma" w:cs="Calibri"/>
          <w:b w:val="0"/>
          <w:sz w:val="22"/>
          <w:szCs w:val="22"/>
          <w:lang w:val="es-CO"/>
        </w:rPr>
      </w:pPr>
      <w:bookmarkStart w:id="57" w:name="_Toc199786720"/>
      <w:r>
        <w:rPr>
          <w:rFonts w:ascii="Tahoma" w:hAnsi="Tahoma" w:cs="Calibri"/>
          <w:b w:val="0"/>
          <w:sz w:val="22"/>
          <w:szCs w:val="22"/>
          <w:lang w:val="es-CO"/>
        </w:rPr>
        <w:t>2</w:t>
      </w:r>
      <w:r w:rsidRPr="00A52795">
        <w:rPr>
          <w:rFonts w:ascii="Tahoma" w:hAnsi="Tahoma" w:cs="Calibri"/>
          <w:b w:val="0"/>
          <w:sz w:val="22"/>
          <w:szCs w:val="22"/>
          <w:lang w:val="es-CO"/>
        </w:rPr>
        <w:t xml:space="preserve">. </w:t>
      </w:r>
      <w:r>
        <w:rPr>
          <w:rFonts w:ascii="Tahoma" w:hAnsi="Tahoma" w:cs="Calibri"/>
          <w:b w:val="0"/>
          <w:sz w:val="22"/>
          <w:szCs w:val="22"/>
          <w:lang w:val="es-CO"/>
        </w:rPr>
        <w:t>Sostenibilidad</w:t>
      </w:r>
      <w:bookmarkEnd w:id="57"/>
    </w:p>
    <w:p w14:paraId="5E292504" w14:textId="77777777" w:rsidR="001D6FA4" w:rsidRPr="00664D14" w:rsidRDefault="001D6FA4" w:rsidP="005B33AB">
      <w:pPr>
        <w:pStyle w:val="Default"/>
        <w:jc w:val="both"/>
        <w:rPr>
          <w:rFonts w:ascii="Tahoma" w:hAnsi="Tahoma" w:cs="Tahoma"/>
          <w:color w:val="auto"/>
          <w:szCs w:val="22"/>
          <w:lang w:val="es-PE"/>
        </w:rPr>
      </w:pPr>
      <w:r w:rsidRPr="00664D14">
        <w:rPr>
          <w:rFonts w:ascii="Tahoma" w:hAnsi="Tahoma"/>
          <w:kern w:val="24"/>
          <w:sz w:val="22"/>
          <w:szCs w:val="20"/>
        </w:rPr>
        <w:t xml:space="preserve">Para recordar la premisa se indicaba que los procesos de gestión conjuntos del programa en cuanto a la pertinencia, participación, apropiación, asignación presupuestaria, consolidación de procesos y concreción de resultados </w:t>
      </w:r>
      <w:r w:rsidRPr="00580517">
        <w:rPr>
          <w:rFonts w:ascii="Tahoma" w:hAnsi="Tahoma"/>
          <w:kern w:val="24"/>
          <w:sz w:val="22"/>
          <w:szCs w:val="20"/>
        </w:rPr>
        <w:t>han garantizado la continuidad</w:t>
      </w:r>
      <w:r w:rsidR="00664D14" w:rsidRPr="00580517">
        <w:rPr>
          <w:rFonts w:ascii="Tahoma" w:hAnsi="Tahoma"/>
          <w:kern w:val="24"/>
          <w:sz w:val="22"/>
          <w:szCs w:val="20"/>
        </w:rPr>
        <w:t>.</w:t>
      </w:r>
    </w:p>
    <w:p w14:paraId="6B7DE856" w14:textId="77777777" w:rsidR="001D6FA4" w:rsidRPr="00664D14" w:rsidRDefault="001D6FA4" w:rsidP="005B33AB">
      <w:pPr>
        <w:pStyle w:val="Default"/>
        <w:jc w:val="both"/>
        <w:rPr>
          <w:rFonts w:ascii="Tahoma" w:hAnsi="Tahoma" w:cs="Tahoma"/>
          <w:color w:val="auto"/>
          <w:szCs w:val="22"/>
          <w:lang w:val="es-PE"/>
        </w:rPr>
      </w:pPr>
    </w:p>
    <w:p w14:paraId="58471BEF" w14:textId="77777777" w:rsidR="0019749A" w:rsidRDefault="000757D3" w:rsidP="005B33AB">
      <w:pPr>
        <w:pStyle w:val="Default"/>
        <w:jc w:val="both"/>
        <w:rPr>
          <w:rFonts w:ascii="Tahoma" w:hAnsi="Tahoma" w:cs="Tahoma"/>
          <w:color w:val="auto"/>
          <w:sz w:val="22"/>
          <w:szCs w:val="22"/>
          <w:lang w:val="es-PE"/>
        </w:rPr>
      </w:pPr>
      <w:r>
        <w:rPr>
          <w:rFonts w:ascii="Tahoma" w:hAnsi="Tahoma" w:cs="Tahoma"/>
          <w:color w:val="auto"/>
          <w:sz w:val="22"/>
          <w:szCs w:val="22"/>
          <w:lang w:val="es-PE"/>
        </w:rPr>
        <w:t>La forma como el programa planteó la</w:t>
      </w:r>
      <w:r w:rsidR="0070228C">
        <w:rPr>
          <w:rFonts w:ascii="Tahoma" w:hAnsi="Tahoma" w:cs="Tahoma"/>
          <w:color w:val="auto"/>
          <w:sz w:val="22"/>
          <w:szCs w:val="22"/>
          <w:lang w:val="es-PE"/>
        </w:rPr>
        <w:t xml:space="preserve"> estrategia de intervención y la</w:t>
      </w:r>
      <w:r>
        <w:rPr>
          <w:rFonts w:ascii="Tahoma" w:hAnsi="Tahoma" w:cs="Tahoma"/>
          <w:color w:val="auto"/>
          <w:sz w:val="22"/>
          <w:szCs w:val="22"/>
          <w:lang w:val="es-PE"/>
        </w:rPr>
        <w:t>s metodologías de trabajo</w:t>
      </w:r>
      <w:r w:rsidR="0070228C">
        <w:rPr>
          <w:rFonts w:ascii="Tahoma" w:hAnsi="Tahoma" w:cs="Tahoma"/>
          <w:color w:val="auto"/>
          <w:sz w:val="22"/>
          <w:szCs w:val="22"/>
          <w:lang w:val="es-PE"/>
        </w:rPr>
        <w:t xml:space="preserve"> es un indicativo de la importancia </w:t>
      </w:r>
      <w:r w:rsidR="00EA3C0A">
        <w:rPr>
          <w:rFonts w:ascii="Tahoma" w:hAnsi="Tahoma" w:cs="Tahoma"/>
          <w:color w:val="auto"/>
          <w:sz w:val="22"/>
          <w:szCs w:val="22"/>
          <w:lang w:val="es-PE"/>
        </w:rPr>
        <w:t>que le dedico a</w:t>
      </w:r>
      <w:r w:rsidR="0070228C">
        <w:rPr>
          <w:rFonts w:ascii="Tahoma" w:hAnsi="Tahoma" w:cs="Tahoma"/>
          <w:color w:val="auto"/>
          <w:sz w:val="22"/>
          <w:szCs w:val="22"/>
          <w:lang w:val="es-PE"/>
        </w:rPr>
        <w:t xml:space="preserve"> </w:t>
      </w:r>
      <w:r w:rsidR="00927D32">
        <w:rPr>
          <w:rFonts w:ascii="Tahoma" w:hAnsi="Tahoma" w:cs="Tahoma"/>
          <w:color w:val="auto"/>
          <w:sz w:val="22"/>
          <w:szCs w:val="22"/>
          <w:lang w:val="es-PE"/>
        </w:rPr>
        <w:t xml:space="preserve">la participación, pertinencia y apropiación que debía generarse para garantizar la sostenibilidad. </w:t>
      </w:r>
    </w:p>
    <w:p w14:paraId="3B0780DB" w14:textId="77777777" w:rsidR="00927D32" w:rsidRDefault="00927D32" w:rsidP="005B33AB">
      <w:pPr>
        <w:pStyle w:val="Default"/>
        <w:jc w:val="both"/>
        <w:rPr>
          <w:rFonts w:ascii="Tahoma" w:hAnsi="Tahoma" w:cs="Tahoma"/>
          <w:color w:val="auto"/>
          <w:sz w:val="22"/>
          <w:szCs w:val="22"/>
          <w:lang w:val="es-PE"/>
        </w:rPr>
      </w:pPr>
    </w:p>
    <w:p w14:paraId="29E73404" w14:textId="77777777" w:rsidR="00871FAC" w:rsidRPr="00871FAC" w:rsidRDefault="00871FAC" w:rsidP="00871FAC">
      <w:pPr>
        <w:spacing w:after="0"/>
        <w:jc w:val="both"/>
        <w:rPr>
          <w:rFonts w:ascii="Tahoma" w:eastAsia="Calibri" w:hAnsi="Tahoma" w:cs="Tahoma"/>
          <w:b/>
          <w:sz w:val="22"/>
          <w:szCs w:val="22"/>
          <w:lang w:val="es-PE" w:eastAsia="es-MX"/>
        </w:rPr>
      </w:pPr>
      <w:r w:rsidRPr="00871FAC">
        <w:rPr>
          <w:rFonts w:ascii="Tahoma" w:eastAsia="Calibri" w:hAnsi="Tahoma" w:cs="Tahoma"/>
          <w:b/>
          <w:sz w:val="22"/>
          <w:szCs w:val="22"/>
          <w:lang w:val="es-PE" w:eastAsia="es-MX"/>
        </w:rPr>
        <w:t xml:space="preserve">Hay </w:t>
      </w:r>
      <w:proofErr w:type="gramStart"/>
      <w:r w:rsidRPr="00871FAC">
        <w:rPr>
          <w:rFonts w:ascii="Tahoma" w:eastAsia="Calibri" w:hAnsi="Tahoma" w:cs="Tahoma"/>
          <w:b/>
          <w:sz w:val="22"/>
          <w:szCs w:val="22"/>
          <w:lang w:val="es-PE" w:eastAsia="es-MX"/>
        </w:rPr>
        <w:t>elementos como la participación, apropiación, recursos financieros asignados en los municipios generado</w:t>
      </w:r>
      <w:proofErr w:type="gramEnd"/>
      <w:r w:rsidRPr="00871FAC">
        <w:rPr>
          <w:rFonts w:ascii="Tahoma" w:eastAsia="Calibri" w:hAnsi="Tahoma" w:cs="Tahoma"/>
          <w:b/>
          <w:sz w:val="22"/>
          <w:szCs w:val="22"/>
          <w:lang w:val="es-PE" w:eastAsia="es-MX"/>
        </w:rPr>
        <w:t xml:space="preserve"> por el esfuerzo del PC para desencadenar estrategias, procesos y factores tendientes a la sostenibilidad</w:t>
      </w:r>
      <w:r w:rsidR="000165C8">
        <w:rPr>
          <w:rStyle w:val="FootnoteReference"/>
          <w:rFonts w:ascii="Tahoma" w:eastAsia="Calibri" w:hAnsi="Tahoma"/>
          <w:b/>
          <w:sz w:val="22"/>
          <w:szCs w:val="22"/>
          <w:lang w:val="es-PE" w:eastAsia="es-MX"/>
        </w:rPr>
        <w:footnoteReference w:id="56"/>
      </w:r>
      <w:r w:rsidRPr="00871FAC">
        <w:rPr>
          <w:rFonts w:ascii="Tahoma" w:eastAsia="Calibri" w:hAnsi="Tahoma" w:cs="Tahoma"/>
          <w:b/>
          <w:sz w:val="22"/>
          <w:szCs w:val="22"/>
          <w:lang w:val="es-PE" w:eastAsia="es-MX"/>
        </w:rPr>
        <w:t>.</w:t>
      </w:r>
    </w:p>
    <w:p w14:paraId="25C34ADB" w14:textId="77777777" w:rsidR="00664D14" w:rsidRDefault="00664D14" w:rsidP="005B33AB">
      <w:pPr>
        <w:pStyle w:val="Default"/>
        <w:jc w:val="both"/>
        <w:rPr>
          <w:rFonts w:ascii="Tahoma" w:hAnsi="Tahoma" w:cs="Tahoma"/>
          <w:color w:val="auto"/>
          <w:sz w:val="22"/>
          <w:szCs w:val="22"/>
          <w:lang w:val="es-PE"/>
        </w:rPr>
      </w:pPr>
    </w:p>
    <w:p w14:paraId="501B7F63" w14:textId="77777777" w:rsidR="000F2C0C" w:rsidRDefault="0072245E" w:rsidP="005B33AB">
      <w:pPr>
        <w:pStyle w:val="Default"/>
        <w:jc w:val="both"/>
        <w:rPr>
          <w:rFonts w:ascii="Tahoma" w:hAnsi="Tahoma" w:cs="Tahoma"/>
          <w:color w:val="auto"/>
          <w:sz w:val="22"/>
          <w:szCs w:val="22"/>
          <w:lang w:val="es-PE"/>
        </w:rPr>
      </w:pPr>
      <w:r>
        <w:rPr>
          <w:rFonts w:ascii="Tahoma" w:hAnsi="Tahoma" w:cs="Tahoma"/>
          <w:color w:val="auto"/>
          <w:sz w:val="22"/>
          <w:szCs w:val="22"/>
          <w:lang w:val="es-PE"/>
        </w:rPr>
        <w:t xml:space="preserve">Como ejemplos de </w:t>
      </w:r>
      <w:r w:rsidR="00A17277">
        <w:rPr>
          <w:rFonts w:ascii="Tahoma" w:hAnsi="Tahoma" w:cs="Tahoma"/>
          <w:color w:val="auto"/>
          <w:sz w:val="22"/>
          <w:szCs w:val="22"/>
          <w:lang w:val="es-PE"/>
        </w:rPr>
        <w:t xml:space="preserve">está tendencia a la </w:t>
      </w:r>
      <w:r>
        <w:rPr>
          <w:rFonts w:ascii="Tahoma" w:hAnsi="Tahoma" w:cs="Tahoma"/>
          <w:color w:val="auto"/>
          <w:sz w:val="22"/>
          <w:szCs w:val="22"/>
          <w:lang w:val="es-PE"/>
        </w:rPr>
        <w:t xml:space="preserve">sostenibilidad y apropiación institucional </w:t>
      </w:r>
      <w:r w:rsidR="00CA1F73">
        <w:rPr>
          <w:rFonts w:ascii="Tahoma" w:hAnsi="Tahoma" w:cs="Tahoma"/>
          <w:color w:val="auto"/>
          <w:sz w:val="22"/>
          <w:szCs w:val="22"/>
          <w:lang w:val="es-PE"/>
        </w:rPr>
        <w:t xml:space="preserve">que el PC logró se destacan la ERCC de Cusco y Apurímac, </w:t>
      </w:r>
      <w:r w:rsidR="000E2BD6">
        <w:rPr>
          <w:rFonts w:ascii="Tahoma" w:hAnsi="Tahoma" w:cs="Tahoma"/>
          <w:color w:val="auto"/>
          <w:sz w:val="22"/>
          <w:szCs w:val="22"/>
          <w:lang w:val="es-PE"/>
        </w:rPr>
        <w:t xml:space="preserve">la constitución de las CAM y UGAs, </w:t>
      </w:r>
      <w:r w:rsidR="00CA1F73">
        <w:rPr>
          <w:rFonts w:ascii="Tahoma" w:hAnsi="Tahoma" w:cs="Tahoma"/>
          <w:color w:val="auto"/>
          <w:sz w:val="22"/>
          <w:szCs w:val="22"/>
          <w:lang w:val="es-PE"/>
        </w:rPr>
        <w:t xml:space="preserve">el Diplomado de Adaptación al Cambio Climático </w:t>
      </w:r>
      <w:r w:rsidR="00A17277">
        <w:rPr>
          <w:rFonts w:ascii="Tahoma" w:hAnsi="Tahoma" w:cs="Tahoma"/>
          <w:color w:val="auto"/>
          <w:sz w:val="22"/>
          <w:szCs w:val="22"/>
          <w:lang w:val="es-PE"/>
        </w:rPr>
        <w:t>mediante</w:t>
      </w:r>
      <w:r w:rsidR="000D186B">
        <w:rPr>
          <w:rFonts w:ascii="Tahoma" w:hAnsi="Tahoma" w:cs="Tahoma"/>
          <w:color w:val="auto"/>
          <w:sz w:val="22"/>
          <w:szCs w:val="22"/>
          <w:lang w:val="es-PE"/>
        </w:rPr>
        <w:t xml:space="preserve"> la Universidad Nacional San Antonio Abad del Cusco y </w:t>
      </w:r>
      <w:r w:rsidR="001125EF">
        <w:rPr>
          <w:rFonts w:ascii="Tahoma" w:hAnsi="Tahoma" w:cs="Tahoma"/>
          <w:color w:val="auto"/>
          <w:sz w:val="22"/>
          <w:szCs w:val="22"/>
          <w:lang w:val="es-PE"/>
        </w:rPr>
        <w:t xml:space="preserve">el </w:t>
      </w:r>
      <w:r w:rsidR="001125EF" w:rsidRPr="001125EF">
        <w:rPr>
          <w:rFonts w:ascii="Tahoma" w:hAnsi="Tahoma" w:cs="Tahoma"/>
          <w:color w:val="auto"/>
          <w:sz w:val="22"/>
          <w:szCs w:val="22"/>
          <w:lang w:val="es-PE"/>
        </w:rPr>
        <w:t>establecimiento de la oficina de prevención y tratamiento de conflictos socioambientales en Cusco.</w:t>
      </w:r>
    </w:p>
    <w:p w14:paraId="49F2CBE9" w14:textId="77777777" w:rsidR="000F2C0C" w:rsidRDefault="000F2C0C" w:rsidP="005B33AB">
      <w:pPr>
        <w:pStyle w:val="Default"/>
        <w:jc w:val="both"/>
        <w:rPr>
          <w:rFonts w:ascii="Tahoma" w:hAnsi="Tahoma" w:cs="Tahoma"/>
          <w:color w:val="auto"/>
          <w:sz w:val="22"/>
          <w:szCs w:val="22"/>
          <w:lang w:val="es-PE"/>
        </w:rPr>
      </w:pPr>
    </w:p>
    <w:p w14:paraId="02858669" w14:textId="77777777" w:rsidR="00796B2F" w:rsidRDefault="00796B2F" w:rsidP="005B33AB">
      <w:pPr>
        <w:pStyle w:val="Default"/>
        <w:jc w:val="both"/>
        <w:rPr>
          <w:rFonts w:ascii="Tahoma" w:hAnsi="Tahoma" w:cs="Tahoma"/>
          <w:color w:val="auto"/>
          <w:sz w:val="22"/>
          <w:szCs w:val="22"/>
          <w:lang w:val="es-PE"/>
        </w:rPr>
      </w:pPr>
      <w:r>
        <w:rPr>
          <w:rFonts w:ascii="Tahoma" w:hAnsi="Tahoma" w:cs="Tahoma"/>
          <w:color w:val="auto"/>
          <w:sz w:val="22"/>
          <w:szCs w:val="22"/>
          <w:lang w:val="es-PE"/>
        </w:rPr>
        <w:t>Entre l</w:t>
      </w:r>
      <w:r w:rsidR="00AA0CAA">
        <w:rPr>
          <w:rFonts w:ascii="Tahoma" w:hAnsi="Tahoma" w:cs="Tahoma"/>
          <w:color w:val="auto"/>
          <w:sz w:val="22"/>
          <w:szCs w:val="22"/>
          <w:lang w:val="es-PE"/>
        </w:rPr>
        <w:t xml:space="preserve">os principales factores que permitieron alcanzar esta tendencia a la sostenibilidad </w:t>
      </w:r>
      <w:r>
        <w:rPr>
          <w:rFonts w:ascii="Tahoma" w:hAnsi="Tahoma" w:cs="Tahoma"/>
          <w:color w:val="auto"/>
          <w:sz w:val="22"/>
          <w:szCs w:val="22"/>
          <w:lang w:val="es-PE"/>
        </w:rPr>
        <w:t>se destacan:</w:t>
      </w:r>
    </w:p>
    <w:p w14:paraId="578218AD" w14:textId="77777777" w:rsidR="00457681" w:rsidRDefault="00457681" w:rsidP="005B33AB">
      <w:pPr>
        <w:pStyle w:val="Default"/>
        <w:jc w:val="both"/>
        <w:rPr>
          <w:rFonts w:ascii="Tahoma" w:hAnsi="Tahoma" w:cs="Tahoma"/>
          <w:color w:val="auto"/>
          <w:sz w:val="22"/>
          <w:szCs w:val="22"/>
          <w:lang w:val="es-PE"/>
        </w:rPr>
      </w:pPr>
    </w:p>
    <w:p w14:paraId="34F976F9" w14:textId="77777777" w:rsidR="00796B2F" w:rsidRDefault="006F64FC" w:rsidP="006F64FC">
      <w:pPr>
        <w:pStyle w:val="Default"/>
        <w:jc w:val="both"/>
        <w:rPr>
          <w:rFonts w:ascii="Tahoma" w:hAnsi="Tahoma" w:cs="Tahoma"/>
          <w:color w:val="auto"/>
          <w:sz w:val="22"/>
          <w:szCs w:val="22"/>
          <w:lang w:val="es-PE"/>
        </w:rPr>
      </w:pPr>
      <w:r>
        <w:rPr>
          <w:rFonts w:ascii="Tahoma" w:hAnsi="Tahoma" w:cs="Tahoma"/>
          <w:color w:val="auto"/>
          <w:sz w:val="22"/>
          <w:szCs w:val="22"/>
          <w:lang w:val="es-PE"/>
        </w:rPr>
        <w:t xml:space="preserve">1. </w:t>
      </w:r>
      <w:r w:rsidR="00796B2F">
        <w:rPr>
          <w:rFonts w:ascii="Tahoma" w:hAnsi="Tahoma" w:cs="Tahoma"/>
          <w:color w:val="auto"/>
          <w:sz w:val="22"/>
          <w:szCs w:val="22"/>
          <w:lang w:val="es-PE"/>
        </w:rPr>
        <w:t>Modelo de gestión del PC con las instancias político-técnico favorecieron la toma de decisión</w:t>
      </w:r>
      <w:r w:rsidR="00EC64F3">
        <w:rPr>
          <w:rFonts w:ascii="Tahoma" w:hAnsi="Tahoma" w:cs="Tahoma"/>
          <w:color w:val="auto"/>
          <w:sz w:val="22"/>
          <w:szCs w:val="22"/>
          <w:lang w:val="es-PE"/>
        </w:rPr>
        <w:t xml:space="preserve"> (fortalecimiento de la UC, </w:t>
      </w:r>
      <w:r w:rsidR="006F417B">
        <w:rPr>
          <w:rFonts w:ascii="Tahoma" w:hAnsi="Tahoma" w:cs="Tahoma"/>
          <w:color w:val="auto"/>
          <w:sz w:val="22"/>
          <w:szCs w:val="22"/>
          <w:lang w:val="es-PE"/>
        </w:rPr>
        <w:t xml:space="preserve">agencia líder con un liderazgo balanceado, </w:t>
      </w:r>
      <w:r w:rsidR="00580517" w:rsidRPr="00580517">
        <w:rPr>
          <w:rFonts w:ascii="Tahoma" w:hAnsi="Tahoma" w:cs="Tahoma"/>
          <w:color w:val="auto"/>
          <w:sz w:val="22"/>
          <w:szCs w:val="22"/>
          <w:lang w:val="es-PE"/>
        </w:rPr>
        <w:t xml:space="preserve">compromiso de las agencias, </w:t>
      </w:r>
      <w:r w:rsidR="00D96086">
        <w:rPr>
          <w:rFonts w:ascii="Tahoma" w:hAnsi="Tahoma" w:cs="Tahoma"/>
          <w:color w:val="auto"/>
          <w:sz w:val="22"/>
          <w:szCs w:val="22"/>
          <w:lang w:val="es-PE"/>
        </w:rPr>
        <w:t>comunica</w:t>
      </w:r>
      <w:r w:rsidR="00A345E3">
        <w:rPr>
          <w:rFonts w:ascii="Tahoma" w:hAnsi="Tahoma" w:cs="Tahoma"/>
          <w:color w:val="auto"/>
          <w:sz w:val="22"/>
          <w:szCs w:val="22"/>
          <w:lang w:val="es-PE"/>
        </w:rPr>
        <w:t>ción, SyE, fortalecimiento OCR, reformulación</w:t>
      </w:r>
      <w:r w:rsidR="00D96086">
        <w:rPr>
          <w:rFonts w:ascii="Tahoma" w:hAnsi="Tahoma" w:cs="Tahoma"/>
          <w:color w:val="auto"/>
          <w:sz w:val="22"/>
          <w:szCs w:val="22"/>
          <w:lang w:val="es-PE"/>
        </w:rPr>
        <w:t>)</w:t>
      </w:r>
      <w:r w:rsidR="00796B2F">
        <w:rPr>
          <w:rFonts w:ascii="Tahoma" w:hAnsi="Tahoma" w:cs="Tahoma"/>
          <w:color w:val="auto"/>
          <w:sz w:val="22"/>
          <w:szCs w:val="22"/>
          <w:lang w:val="es-PE"/>
        </w:rPr>
        <w:t xml:space="preserve"> para </w:t>
      </w:r>
      <w:r w:rsidR="00F56744">
        <w:rPr>
          <w:rFonts w:ascii="Tahoma" w:hAnsi="Tahoma" w:cs="Tahoma"/>
          <w:color w:val="auto"/>
          <w:sz w:val="22"/>
          <w:szCs w:val="22"/>
          <w:lang w:val="es-PE"/>
        </w:rPr>
        <w:t xml:space="preserve">mejorar la eficiencia conjunta del programa que colaboró en la consecución de los resultados. </w:t>
      </w:r>
    </w:p>
    <w:p w14:paraId="6155FBEE" w14:textId="77777777" w:rsidR="006F64FC" w:rsidRDefault="006F64FC" w:rsidP="006F64FC">
      <w:pPr>
        <w:pStyle w:val="Default"/>
        <w:ind w:left="720"/>
        <w:jc w:val="both"/>
        <w:rPr>
          <w:rFonts w:ascii="Tahoma" w:hAnsi="Tahoma" w:cs="Tahoma"/>
          <w:color w:val="auto"/>
          <w:sz w:val="22"/>
          <w:szCs w:val="22"/>
          <w:lang w:val="es-PE"/>
        </w:rPr>
      </w:pPr>
    </w:p>
    <w:p w14:paraId="5FD2EC96" w14:textId="568877C5" w:rsidR="006F64FC" w:rsidRDefault="00EC64F3" w:rsidP="00EC64F3">
      <w:pPr>
        <w:pStyle w:val="Default"/>
        <w:jc w:val="both"/>
        <w:rPr>
          <w:rFonts w:ascii="Tahoma" w:hAnsi="Tahoma" w:cs="Tahoma"/>
          <w:color w:val="auto"/>
          <w:sz w:val="22"/>
          <w:szCs w:val="22"/>
          <w:lang w:val="es-PE"/>
        </w:rPr>
      </w:pPr>
      <w:r>
        <w:rPr>
          <w:rFonts w:ascii="Tahoma" w:hAnsi="Tahoma" w:cs="Tahoma"/>
          <w:color w:val="auto"/>
          <w:sz w:val="22"/>
          <w:szCs w:val="22"/>
          <w:lang w:val="es-PE"/>
        </w:rPr>
        <w:t xml:space="preserve">2. </w:t>
      </w:r>
      <w:r w:rsidR="00A345E3">
        <w:rPr>
          <w:rFonts w:ascii="Tahoma" w:hAnsi="Tahoma" w:cs="Tahoma"/>
          <w:color w:val="auto"/>
          <w:sz w:val="22"/>
          <w:szCs w:val="22"/>
          <w:lang w:val="es-PE"/>
        </w:rPr>
        <w:t xml:space="preserve">Estrategia integral de intervención. Se considera otro de los factores </w:t>
      </w:r>
      <w:r w:rsidR="00061CD4">
        <w:rPr>
          <w:rFonts w:ascii="Tahoma" w:hAnsi="Tahoma" w:cs="Tahoma"/>
          <w:color w:val="auto"/>
          <w:sz w:val="22"/>
          <w:szCs w:val="22"/>
          <w:lang w:val="es-PE"/>
        </w:rPr>
        <w:t xml:space="preserve">desencadenantes de la sostenibilidad en el tanto es por la estrategia que se desarrollan los procesos de trabajo en el terreno que permiten posicionar el tema de cambio climático </w:t>
      </w:r>
      <w:r w:rsidR="00AA235D">
        <w:rPr>
          <w:rFonts w:ascii="Tahoma" w:hAnsi="Tahoma" w:cs="Tahoma"/>
          <w:color w:val="auto"/>
          <w:sz w:val="22"/>
          <w:szCs w:val="22"/>
          <w:lang w:val="es-PE"/>
        </w:rPr>
        <w:t>con</w:t>
      </w:r>
      <w:r w:rsidR="00061CD4">
        <w:rPr>
          <w:rFonts w:ascii="Tahoma" w:hAnsi="Tahoma" w:cs="Tahoma"/>
          <w:color w:val="auto"/>
          <w:sz w:val="22"/>
          <w:szCs w:val="22"/>
          <w:lang w:val="es-PE"/>
        </w:rPr>
        <w:t xml:space="preserve"> los</w:t>
      </w:r>
      <w:r w:rsidR="00AA235D">
        <w:rPr>
          <w:rFonts w:ascii="Tahoma" w:hAnsi="Tahoma" w:cs="Tahoma"/>
          <w:color w:val="auto"/>
          <w:sz w:val="22"/>
          <w:szCs w:val="22"/>
          <w:lang w:val="es-PE"/>
        </w:rPr>
        <w:t xml:space="preserve"> diferentes líderes; orientar la institucionalización de los instrumentos de gestión municipales a través del apalancamiento legislativo; </w:t>
      </w:r>
      <w:r w:rsidR="005259C1">
        <w:rPr>
          <w:rFonts w:ascii="Tahoma" w:hAnsi="Tahoma" w:cs="Tahoma"/>
          <w:color w:val="auto"/>
          <w:sz w:val="22"/>
          <w:szCs w:val="22"/>
          <w:lang w:val="es-PE"/>
        </w:rPr>
        <w:t xml:space="preserve">se logra </w:t>
      </w:r>
      <w:r w:rsidR="006F417B">
        <w:rPr>
          <w:rFonts w:ascii="Tahoma" w:hAnsi="Tahoma" w:cs="Tahoma"/>
          <w:color w:val="auto"/>
          <w:sz w:val="22"/>
          <w:szCs w:val="22"/>
          <w:lang w:val="es-PE"/>
        </w:rPr>
        <w:t xml:space="preserve">operativizar la expertise de las agencias </w:t>
      </w:r>
      <w:r w:rsidR="005259C1">
        <w:rPr>
          <w:rFonts w:ascii="Tahoma" w:hAnsi="Tahoma" w:cs="Tahoma"/>
          <w:color w:val="auto"/>
          <w:sz w:val="22"/>
          <w:szCs w:val="22"/>
          <w:lang w:val="es-PE"/>
        </w:rPr>
        <w:t>bajo un enfoque integral</w:t>
      </w:r>
      <w:r w:rsidR="00DE7E53">
        <w:rPr>
          <w:rFonts w:ascii="Tahoma" w:hAnsi="Tahoma" w:cs="Tahoma"/>
          <w:color w:val="auto"/>
          <w:sz w:val="22"/>
          <w:szCs w:val="22"/>
          <w:lang w:val="es-PE"/>
        </w:rPr>
        <w:t xml:space="preserve"> y tener una presencia cercana con la gente en las comunidades bajo una identificación común.</w:t>
      </w:r>
      <w:r w:rsidR="00061CD4">
        <w:rPr>
          <w:rFonts w:ascii="Tahoma" w:hAnsi="Tahoma" w:cs="Tahoma"/>
          <w:color w:val="auto"/>
          <w:sz w:val="22"/>
          <w:szCs w:val="22"/>
          <w:lang w:val="es-PE"/>
        </w:rPr>
        <w:t xml:space="preserve"> </w:t>
      </w:r>
    </w:p>
    <w:p w14:paraId="4C67B155" w14:textId="77777777" w:rsidR="00D93271" w:rsidRDefault="00D93271" w:rsidP="00EC64F3">
      <w:pPr>
        <w:pStyle w:val="Default"/>
        <w:jc w:val="both"/>
        <w:rPr>
          <w:rFonts w:ascii="Tahoma" w:hAnsi="Tahoma" w:cs="Tahoma"/>
          <w:color w:val="auto"/>
          <w:sz w:val="22"/>
          <w:szCs w:val="22"/>
          <w:lang w:val="es-PE"/>
        </w:rPr>
      </w:pPr>
    </w:p>
    <w:p w14:paraId="39CB13A1" w14:textId="77777777" w:rsidR="005259C1" w:rsidRDefault="005259C1" w:rsidP="00EC64F3">
      <w:pPr>
        <w:pStyle w:val="Default"/>
        <w:jc w:val="both"/>
        <w:rPr>
          <w:rFonts w:ascii="Tahoma" w:hAnsi="Tahoma" w:cs="Tahoma"/>
          <w:color w:val="auto"/>
          <w:sz w:val="22"/>
          <w:szCs w:val="22"/>
          <w:lang w:val="es-PE"/>
        </w:rPr>
      </w:pPr>
      <w:r>
        <w:rPr>
          <w:rFonts w:ascii="Tahoma" w:hAnsi="Tahoma" w:cs="Tahoma"/>
          <w:color w:val="auto"/>
          <w:sz w:val="22"/>
          <w:szCs w:val="22"/>
          <w:lang w:val="es-PE"/>
        </w:rPr>
        <w:t xml:space="preserve">3. Instrumentos de gestión. </w:t>
      </w:r>
      <w:r w:rsidR="00367F30">
        <w:rPr>
          <w:rFonts w:ascii="Tahoma" w:hAnsi="Tahoma" w:cs="Tahoma"/>
          <w:color w:val="auto"/>
          <w:sz w:val="22"/>
          <w:szCs w:val="22"/>
          <w:lang w:val="es-PE"/>
        </w:rPr>
        <w:t xml:space="preserve">Para llevar la estrategia a la práctica se concibieron instrumentos de gestión tanto en el nivel central como a nivel descentralizado. El tema de homologación de procesos, compartir presupuestos, </w:t>
      </w:r>
      <w:r w:rsidR="0018462E">
        <w:rPr>
          <w:rFonts w:ascii="Tahoma" w:hAnsi="Tahoma" w:cs="Tahoma"/>
          <w:color w:val="auto"/>
          <w:sz w:val="22"/>
          <w:szCs w:val="22"/>
          <w:lang w:val="es-PE"/>
        </w:rPr>
        <w:t xml:space="preserve">tener un sistema de seguimiento </w:t>
      </w:r>
      <w:r w:rsidR="0018462E">
        <w:rPr>
          <w:rFonts w:ascii="Tahoma" w:hAnsi="Tahoma" w:cs="Tahoma"/>
          <w:color w:val="auto"/>
          <w:sz w:val="22"/>
          <w:szCs w:val="22"/>
          <w:lang w:val="es-PE"/>
        </w:rPr>
        <w:lastRenderedPageBreak/>
        <w:t xml:space="preserve">programático, </w:t>
      </w:r>
      <w:r w:rsidR="00C458A3">
        <w:rPr>
          <w:rFonts w:ascii="Tahoma" w:hAnsi="Tahoma" w:cs="Tahoma"/>
          <w:color w:val="auto"/>
          <w:sz w:val="22"/>
          <w:szCs w:val="22"/>
          <w:lang w:val="es-PE"/>
        </w:rPr>
        <w:t xml:space="preserve">mejores canales de comunicación, </w:t>
      </w:r>
      <w:r w:rsidR="0018462E">
        <w:rPr>
          <w:rFonts w:ascii="Tahoma" w:hAnsi="Tahoma" w:cs="Tahoma"/>
          <w:color w:val="auto"/>
          <w:sz w:val="22"/>
          <w:szCs w:val="22"/>
          <w:lang w:val="es-PE"/>
        </w:rPr>
        <w:t xml:space="preserve">unos formatos de reportes de seguimiento (factsheet, seguimiento semestral y anual), entre otros </w:t>
      </w:r>
      <w:r w:rsidR="00B549F1">
        <w:rPr>
          <w:rFonts w:ascii="Tahoma" w:hAnsi="Tahoma" w:cs="Tahoma"/>
          <w:color w:val="auto"/>
          <w:sz w:val="22"/>
          <w:szCs w:val="22"/>
          <w:lang w:val="es-PE"/>
        </w:rPr>
        <w:t xml:space="preserve">se debe considerar </w:t>
      </w:r>
      <w:r w:rsidR="00BD5FA1">
        <w:rPr>
          <w:rFonts w:ascii="Tahoma" w:hAnsi="Tahoma" w:cs="Tahoma"/>
          <w:color w:val="auto"/>
          <w:sz w:val="22"/>
          <w:szCs w:val="22"/>
          <w:lang w:val="es-PE"/>
        </w:rPr>
        <w:t>como un factor clave en la c</w:t>
      </w:r>
      <w:r w:rsidR="00C458A3">
        <w:rPr>
          <w:rFonts w:ascii="Tahoma" w:hAnsi="Tahoma" w:cs="Tahoma"/>
          <w:color w:val="auto"/>
          <w:sz w:val="22"/>
          <w:szCs w:val="22"/>
          <w:lang w:val="es-PE"/>
        </w:rPr>
        <w:t xml:space="preserve">onsecusión de la sostenibilidad. </w:t>
      </w:r>
    </w:p>
    <w:p w14:paraId="3EBCD8DC" w14:textId="77777777" w:rsidR="00AA0CAA" w:rsidRDefault="00AA0CAA" w:rsidP="005B33AB">
      <w:pPr>
        <w:pStyle w:val="Default"/>
        <w:jc w:val="both"/>
        <w:rPr>
          <w:rFonts w:ascii="Tahoma" w:hAnsi="Tahoma" w:cs="Tahoma"/>
          <w:color w:val="auto"/>
          <w:sz w:val="22"/>
          <w:szCs w:val="22"/>
          <w:lang w:val="es-PE"/>
        </w:rPr>
      </w:pPr>
    </w:p>
    <w:p w14:paraId="6DD853CC" w14:textId="77777777" w:rsidR="00FA7520" w:rsidRDefault="00AC5E92" w:rsidP="005B33AB">
      <w:pPr>
        <w:pStyle w:val="Default"/>
        <w:jc w:val="both"/>
        <w:rPr>
          <w:rFonts w:ascii="Tahoma" w:hAnsi="Tahoma" w:cs="Tahoma"/>
          <w:color w:val="auto"/>
          <w:sz w:val="22"/>
          <w:szCs w:val="22"/>
          <w:lang w:val="es-PE"/>
        </w:rPr>
      </w:pPr>
      <w:r>
        <w:rPr>
          <w:rFonts w:ascii="Tahoma" w:hAnsi="Tahoma" w:cs="Tahoma"/>
          <w:color w:val="auto"/>
          <w:sz w:val="22"/>
          <w:szCs w:val="22"/>
          <w:lang w:val="es-PE"/>
        </w:rPr>
        <w:t xml:space="preserve">Es mediante </w:t>
      </w:r>
      <w:r w:rsidR="003A45DC">
        <w:rPr>
          <w:rFonts w:ascii="Tahoma" w:hAnsi="Tahoma" w:cs="Tahoma"/>
          <w:color w:val="auto"/>
          <w:sz w:val="22"/>
          <w:szCs w:val="22"/>
          <w:lang w:val="es-PE"/>
        </w:rPr>
        <w:t xml:space="preserve">el Plan Operativo Anual de las UGAS municipales que se garantizaría la continuidad de la gestión ambiental </w:t>
      </w:r>
      <w:r w:rsidR="00FA7520">
        <w:rPr>
          <w:rFonts w:ascii="Tahoma" w:hAnsi="Tahoma" w:cs="Tahoma"/>
          <w:color w:val="auto"/>
          <w:sz w:val="22"/>
          <w:szCs w:val="22"/>
          <w:lang w:val="es-PE"/>
        </w:rPr>
        <w:t xml:space="preserve">en el nivel municipal y comunal. La institucionalización de los instrumentos de gestión por parte de las nueve municipalidades apalancado en la legislación </w:t>
      </w:r>
      <w:r w:rsidR="000400FB">
        <w:rPr>
          <w:rFonts w:ascii="Tahoma" w:hAnsi="Tahoma" w:cs="Tahoma"/>
          <w:color w:val="auto"/>
          <w:sz w:val="22"/>
          <w:szCs w:val="22"/>
          <w:lang w:val="es-PE"/>
        </w:rPr>
        <w:t xml:space="preserve">peruana </w:t>
      </w:r>
      <w:r w:rsidR="00FA7520">
        <w:rPr>
          <w:rFonts w:ascii="Tahoma" w:hAnsi="Tahoma" w:cs="Tahoma"/>
          <w:color w:val="auto"/>
          <w:sz w:val="22"/>
          <w:szCs w:val="22"/>
          <w:lang w:val="es-PE"/>
        </w:rPr>
        <w:t xml:space="preserve">es un factor clave de la sostenibilidad. </w:t>
      </w:r>
      <w:r w:rsidR="000400FB">
        <w:rPr>
          <w:rFonts w:ascii="Tahoma" w:hAnsi="Tahoma" w:cs="Tahoma"/>
          <w:color w:val="auto"/>
          <w:sz w:val="22"/>
          <w:szCs w:val="22"/>
          <w:lang w:val="es-PE"/>
        </w:rPr>
        <w:t xml:space="preserve">Es a través </w:t>
      </w:r>
      <w:r w:rsidR="00005733">
        <w:rPr>
          <w:rFonts w:ascii="Tahoma" w:hAnsi="Tahoma" w:cs="Tahoma"/>
          <w:color w:val="auto"/>
          <w:sz w:val="22"/>
          <w:szCs w:val="22"/>
          <w:lang w:val="es-PE"/>
        </w:rPr>
        <w:t xml:space="preserve">del </w:t>
      </w:r>
      <w:r w:rsidR="00543045">
        <w:rPr>
          <w:rFonts w:ascii="Tahoma" w:hAnsi="Tahoma" w:cs="Tahoma"/>
          <w:color w:val="auto"/>
          <w:sz w:val="22"/>
          <w:szCs w:val="22"/>
          <w:lang w:val="es-PE"/>
        </w:rPr>
        <w:t>espacio de diálogo</w:t>
      </w:r>
      <w:r w:rsidR="00005733">
        <w:rPr>
          <w:rFonts w:ascii="Tahoma" w:hAnsi="Tahoma" w:cs="Tahoma"/>
          <w:color w:val="auto"/>
          <w:sz w:val="22"/>
          <w:szCs w:val="22"/>
          <w:lang w:val="es-PE"/>
        </w:rPr>
        <w:t xml:space="preserve"> entre </w:t>
      </w:r>
      <w:r w:rsidR="000400FB">
        <w:rPr>
          <w:rFonts w:ascii="Tahoma" w:hAnsi="Tahoma" w:cs="Tahoma"/>
          <w:color w:val="auto"/>
          <w:sz w:val="22"/>
          <w:szCs w:val="22"/>
          <w:lang w:val="es-PE"/>
        </w:rPr>
        <w:t>el POA de las UGAS</w:t>
      </w:r>
      <w:r w:rsidR="00005733">
        <w:rPr>
          <w:rFonts w:ascii="Tahoma" w:hAnsi="Tahoma" w:cs="Tahoma"/>
          <w:color w:val="auto"/>
          <w:sz w:val="22"/>
          <w:szCs w:val="22"/>
          <w:lang w:val="es-PE"/>
        </w:rPr>
        <w:t xml:space="preserve"> municipal</w:t>
      </w:r>
      <w:r w:rsidR="000400FB">
        <w:rPr>
          <w:rFonts w:ascii="Tahoma" w:hAnsi="Tahoma" w:cs="Tahoma"/>
          <w:color w:val="auto"/>
          <w:sz w:val="22"/>
          <w:szCs w:val="22"/>
          <w:lang w:val="es-PE"/>
        </w:rPr>
        <w:t xml:space="preserve"> y los planes de acción comunal </w:t>
      </w:r>
      <w:r w:rsidR="00005733">
        <w:rPr>
          <w:rFonts w:ascii="Tahoma" w:hAnsi="Tahoma" w:cs="Tahoma"/>
          <w:color w:val="auto"/>
          <w:sz w:val="22"/>
          <w:szCs w:val="22"/>
          <w:lang w:val="es-PE"/>
        </w:rPr>
        <w:t xml:space="preserve">facilitado por las CAM que bajo los presupuestos participativos se podría garantizar una continuidad de las medidas de adaptación al CC en las comunidades piloto y su potencial replicabilidad en las otras comunidades de cada municipio. </w:t>
      </w:r>
    </w:p>
    <w:p w14:paraId="1F13BE2F" w14:textId="77777777" w:rsidR="004F3C32" w:rsidRDefault="004F3C32" w:rsidP="005B33AB">
      <w:pPr>
        <w:pStyle w:val="Default"/>
        <w:jc w:val="both"/>
        <w:rPr>
          <w:rFonts w:ascii="Tahoma" w:hAnsi="Tahoma" w:cs="Tahoma"/>
          <w:color w:val="auto"/>
          <w:sz w:val="22"/>
          <w:szCs w:val="22"/>
          <w:lang w:val="es-PE"/>
        </w:rPr>
      </w:pPr>
    </w:p>
    <w:p w14:paraId="5373DB54" w14:textId="77777777" w:rsidR="0019749A" w:rsidRDefault="004F3C32" w:rsidP="005B33AB">
      <w:pPr>
        <w:pStyle w:val="Default"/>
        <w:jc w:val="both"/>
        <w:rPr>
          <w:rFonts w:ascii="Tahoma" w:hAnsi="Tahoma" w:cs="Tahoma"/>
          <w:color w:val="auto"/>
          <w:sz w:val="22"/>
          <w:szCs w:val="22"/>
          <w:lang w:val="es-PE"/>
        </w:rPr>
      </w:pPr>
      <w:r>
        <w:rPr>
          <w:rFonts w:ascii="Tahoma" w:hAnsi="Tahoma" w:cs="Tahoma"/>
          <w:color w:val="auto"/>
          <w:sz w:val="22"/>
          <w:szCs w:val="22"/>
          <w:lang w:val="es-PE"/>
        </w:rPr>
        <w:t xml:space="preserve">Por otra parte, es mediante las UGAS que es posible seguir fortaleciendo el rol municipal en materia de gestión ambiental y aplicar los instrumentos </w:t>
      </w:r>
      <w:r w:rsidR="00921568">
        <w:rPr>
          <w:rFonts w:ascii="Tahoma" w:hAnsi="Tahoma" w:cs="Tahoma"/>
          <w:color w:val="auto"/>
          <w:sz w:val="22"/>
          <w:szCs w:val="22"/>
          <w:lang w:val="es-PE"/>
        </w:rPr>
        <w:t>que apoyo el PC a constituir en los nueve municipios. Esto es clave para la continuidad pero requiere también que los procesos de sensibilizacion iniciados por el programa a través de las campañas comunicaciones y programas radiales continuen. Este es u</w:t>
      </w:r>
      <w:r w:rsidR="00F55F2C">
        <w:rPr>
          <w:rFonts w:ascii="Tahoma" w:hAnsi="Tahoma" w:cs="Tahoma"/>
          <w:color w:val="auto"/>
          <w:sz w:val="22"/>
          <w:szCs w:val="22"/>
          <w:lang w:val="es-PE"/>
        </w:rPr>
        <w:t xml:space="preserve">no de los principales retos al constatar que algunos de los programas radiales cerrarían con la finalización del PC. Esto en razón que el periodista y el espacio </w:t>
      </w:r>
      <w:proofErr w:type="gramStart"/>
      <w:r w:rsidR="00F55F2C">
        <w:rPr>
          <w:rFonts w:ascii="Tahoma" w:hAnsi="Tahoma" w:cs="Tahoma"/>
          <w:color w:val="auto"/>
          <w:sz w:val="22"/>
          <w:szCs w:val="22"/>
          <w:lang w:val="es-PE"/>
        </w:rPr>
        <w:t>era</w:t>
      </w:r>
      <w:proofErr w:type="gramEnd"/>
      <w:r w:rsidR="00F55F2C">
        <w:rPr>
          <w:rFonts w:ascii="Tahoma" w:hAnsi="Tahoma" w:cs="Tahoma"/>
          <w:color w:val="auto"/>
          <w:sz w:val="22"/>
          <w:szCs w:val="22"/>
          <w:lang w:val="es-PE"/>
        </w:rPr>
        <w:t xml:space="preserve"> pagado por el programa</w:t>
      </w:r>
      <w:r w:rsidR="00951F44">
        <w:rPr>
          <w:rStyle w:val="FootnoteReference"/>
          <w:rFonts w:ascii="Tahoma" w:hAnsi="Tahoma"/>
          <w:color w:val="auto"/>
          <w:sz w:val="22"/>
          <w:szCs w:val="22"/>
          <w:lang w:val="es-PE"/>
        </w:rPr>
        <w:footnoteReference w:id="57"/>
      </w:r>
      <w:r w:rsidR="00F55F2C">
        <w:rPr>
          <w:rFonts w:ascii="Tahoma" w:hAnsi="Tahoma" w:cs="Tahoma"/>
          <w:color w:val="auto"/>
          <w:sz w:val="22"/>
          <w:szCs w:val="22"/>
          <w:lang w:val="es-PE"/>
        </w:rPr>
        <w:t xml:space="preserve">. </w:t>
      </w:r>
    </w:p>
    <w:p w14:paraId="1EB1FF95" w14:textId="77777777" w:rsidR="00963196" w:rsidRDefault="00963196" w:rsidP="005B33AB">
      <w:pPr>
        <w:pStyle w:val="Default"/>
        <w:jc w:val="both"/>
        <w:rPr>
          <w:rFonts w:ascii="Tahoma" w:hAnsi="Tahoma" w:cs="Tahoma"/>
          <w:color w:val="auto"/>
          <w:sz w:val="22"/>
          <w:szCs w:val="22"/>
          <w:lang w:val="es-PE"/>
        </w:rPr>
      </w:pPr>
    </w:p>
    <w:p w14:paraId="2DA6B758" w14:textId="77777777" w:rsidR="005B33AB" w:rsidRDefault="00A41681" w:rsidP="005B33AB">
      <w:pPr>
        <w:pStyle w:val="Default"/>
        <w:jc w:val="both"/>
        <w:rPr>
          <w:rFonts w:ascii="Tahoma" w:hAnsi="Tahoma" w:cs="Tahoma"/>
          <w:color w:val="auto"/>
          <w:sz w:val="22"/>
          <w:szCs w:val="22"/>
          <w:lang w:val="es-PE"/>
        </w:rPr>
      </w:pPr>
      <w:r>
        <w:rPr>
          <w:rFonts w:ascii="Tahoma" w:hAnsi="Tahoma" w:cs="Tahoma"/>
          <w:color w:val="auto"/>
          <w:sz w:val="22"/>
          <w:szCs w:val="22"/>
          <w:lang w:val="es-PE"/>
        </w:rPr>
        <w:t>La sostenibilidad vista bajo la construcción de una estrategia y no de forma fortuita, debe enmarcarse sobre procesos consolidados como se indicaba antes</w:t>
      </w:r>
      <w:r w:rsidR="0096503F">
        <w:rPr>
          <w:rFonts w:ascii="Tahoma" w:hAnsi="Tahoma" w:cs="Tahoma"/>
          <w:color w:val="auto"/>
          <w:sz w:val="22"/>
          <w:szCs w:val="22"/>
          <w:lang w:val="es-PE"/>
        </w:rPr>
        <w:t xml:space="preserve">. </w:t>
      </w:r>
      <w:r w:rsidR="00C75006">
        <w:rPr>
          <w:rFonts w:ascii="Tahoma" w:hAnsi="Tahoma" w:cs="Tahoma"/>
          <w:color w:val="auto"/>
          <w:sz w:val="22"/>
          <w:szCs w:val="22"/>
          <w:lang w:val="es-PE"/>
        </w:rPr>
        <w:t>Entonces, c</w:t>
      </w:r>
      <w:r w:rsidR="0096503F">
        <w:rPr>
          <w:rFonts w:ascii="Tahoma" w:hAnsi="Tahoma" w:cs="Tahoma"/>
          <w:color w:val="auto"/>
          <w:sz w:val="22"/>
          <w:szCs w:val="22"/>
          <w:lang w:val="es-PE"/>
        </w:rPr>
        <w:t xml:space="preserve">uanto menos consolidado </w:t>
      </w:r>
      <w:r w:rsidR="00BB4DBC">
        <w:rPr>
          <w:rFonts w:ascii="Tahoma" w:hAnsi="Tahoma" w:cs="Tahoma"/>
          <w:color w:val="auto"/>
          <w:sz w:val="22"/>
          <w:szCs w:val="22"/>
          <w:lang w:val="es-PE"/>
        </w:rPr>
        <w:t xml:space="preserve">estén </w:t>
      </w:r>
      <w:r w:rsidR="0096503F">
        <w:rPr>
          <w:rFonts w:ascii="Tahoma" w:hAnsi="Tahoma" w:cs="Tahoma"/>
          <w:color w:val="auto"/>
          <w:sz w:val="22"/>
          <w:szCs w:val="22"/>
          <w:lang w:val="es-PE"/>
        </w:rPr>
        <w:t>los procesos menos garantía de continuidad ha</w:t>
      </w:r>
      <w:r w:rsidR="00C75006">
        <w:rPr>
          <w:rFonts w:ascii="Tahoma" w:hAnsi="Tahoma" w:cs="Tahoma"/>
          <w:color w:val="auto"/>
          <w:sz w:val="22"/>
          <w:szCs w:val="22"/>
          <w:lang w:val="es-PE"/>
        </w:rPr>
        <w:t>y</w:t>
      </w:r>
      <w:r w:rsidR="0096503F">
        <w:rPr>
          <w:rFonts w:ascii="Tahoma" w:hAnsi="Tahoma" w:cs="Tahoma"/>
          <w:color w:val="auto"/>
          <w:sz w:val="22"/>
          <w:szCs w:val="22"/>
          <w:lang w:val="es-PE"/>
        </w:rPr>
        <w:t xml:space="preserve">. </w:t>
      </w:r>
      <w:r w:rsidR="006416CF">
        <w:rPr>
          <w:rFonts w:ascii="Tahoma" w:hAnsi="Tahoma" w:cs="Tahoma"/>
          <w:color w:val="auto"/>
          <w:sz w:val="22"/>
          <w:szCs w:val="22"/>
          <w:lang w:val="es-PE"/>
        </w:rPr>
        <w:t xml:space="preserve">De tal manera, que la recomendación para consolidar los procesos con la planificación de al menos dos ciclos del proceso llevado a cabo es fundamental. Con esto queremos reiterar la importancia por </w:t>
      </w:r>
      <w:r w:rsidR="00666035">
        <w:rPr>
          <w:rFonts w:ascii="Tahoma" w:hAnsi="Tahoma" w:cs="Tahoma"/>
          <w:color w:val="auto"/>
          <w:sz w:val="22"/>
          <w:szCs w:val="22"/>
          <w:lang w:val="es-PE"/>
        </w:rPr>
        <w:t>haber dejado en funcion</w:t>
      </w:r>
      <w:r w:rsidR="00587515">
        <w:rPr>
          <w:rFonts w:ascii="Tahoma" w:hAnsi="Tahoma" w:cs="Tahoma"/>
          <w:color w:val="auto"/>
          <w:sz w:val="22"/>
          <w:szCs w:val="22"/>
          <w:lang w:val="es-PE"/>
        </w:rPr>
        <w:t xml:space="preserve">amiento instancias como las CAM, </w:t>
      </w:r>
      <w:r w:rsidR="0079499A">
        <w:rPr>
          <w:rFonts w:ascii="Tahoma" w:hAnsi="Tahoma" w:cs="Tahoma"/>
          <w:color w:val="auto"/>
          <w:sz w:val="22"/>
          <w:szCs w:val="22"/>
          <w:lang w:val="es-PE"/>
        </w:rPr>
        <w:t>segundo año de plan operativo comunitario, capacitaciones realizadas por los municipios, programas radiales operando por cuenta propia, entre otros.</w:t>
      </w:r>
    </w:p>
    <w:p w14:paraId="6FD477FE" w14:textId="77777777" w:rsidR="0079499A" w:rsidRDefault="0079499A" w:rsidP="005B33AB">
      <w:pPr>
        <w:pStyle w:val="Default"/>
        <w:jc w:val="both"/>
        <w:rPr>
          <w:rFonts w:ascii="Tahoma" w:hAnsi="Tahoma" w:cs="Tahoma"/>
          <w:color w:val="auto"/>
          <w:sz w:val="22"/>
          <w:szCs w:val="22"/>
          <w:lang w:val="es-PE"/>
        </w:rPr>
      </w:pPr>
    </w:p>
    <w:p w14:paraId="76A9322E" w14:textId="490AFA06" w:rsidR="00EE5B6C" w:rsidRPr="00E11096" w:rsidRDefault="00B00202" w:rsidP="005E47AA">
      <w:pPr>
        <w:widowControl w:val="0"/>
        <w:autoSpaceDE w:val="0"/>
        <w:autoSpaceDN w:val="0"/>
        <w:adjustRightInd w:val="0"/>
        <w:spacing w:after="0"/>
        <w:jc w:val="both"/>
        <w:rPr>
          <w:rFonts w:ascii="Tahoma" w:eastAsia="Calibri" w:hAnsi="Tahoma" w:cs="Tahoma"/>
          <w:sz w:val="22"/>
          <w:szCs w:val="22"/>
          <w:lang w:val="es-PE" w:eastAsia="es-MX"/>
        </w:rPr>
      </w:pPr>
      <w:r>
        <w:rPr>
          <w:rFonts w:ascii="Tahoma" w:eastAsia="Calibri" w:hAnsi="Tahoma" w:cs="Tahoma"/>
          <w:sz w:val="22"/>
          <w:szCs w:val="22"/>
          <w:lang w:val="es-PE" w:eastAsia="es-MX"/>
        </w:rPr>
        <w:t xml:space="preserve">Por la forma como el PC llevó a cabo la gestión en las dos regiones, no cabe duda de que la consolidación de </w:t>
      </w:r>
      <w:r w:rsidR="002A1BC4">
        <w:rPr>
          <w:rFonts w:ascii="Tahoma" w:eastAsia="Calibri" w:hAnsi="Tahoma" w:cs="Tahoma"/>
          <w:sz w:val="22"/>
          <w:szCs w:val="22"/>
          <w:lang w:val="es-PE" w:eastAsia="es-MX"/>
        </w:rPr>
        <w:t xml:space="preserve">los procesos era solamente cuestión de tiempo. </w:t>
      </w:r>
      <w:r w:rsidR="00C810DF">
        <w:rPr>
          <w:rFonts w:ascii="Tahoma" w:eastAsia="Calibri" w:hAnsi="Tahoma" w:cs="Tahoma"/>
          <w:sz w:val="22"/>
          <w:szCs w:val="22"/>
          <w:lang w:val="es-PE" w:eastAsia="es-MX"/>
        </w:rPr>
        <w:t xml:space="preserve">Lograr en el corto plazo cambios de actitudes, institucionalización y constitución de modelos de gestión ambiental a través de las medidas de adaptación al cambio climático </w:t>
      </w:r>
      <w:r w:rsidR="00FC0980">
        <w:rPr>
          <w:rFonts w:ascii="Tahoma" w:eastAsia="Calibri" w:hAnsi="Tahoma" w:cs="Tahoma"/>
          <w:sz w:val="22"/>
          <w:szCs w:val="22"/>
          <w:lang w:val="es-PE" w:eastAsia="es-MX"/>
        </w:rPr>
        <w:t>en las comunidades es un logro que muestra la experiencia, capacidad y compro</w:t>
      </w:r>
      <w:r w:rsidR="00A4213E">
        <w:rPr>
          <w:rFonts w:ascii="Tahoma" w:eastAsia="Calibri" w:hAnsi="Tahoma" w:cs="Tahoma"/>
          <w:sz w:val="22"/>
          <w:szCs w:val="22"/>
          <w:lang w:val="es-PE" w:eastAsia="es-MX"/>
        </w:rPr>
        <w:t xml:space="preserve">miso por generar resultados. Ahora que el programa conjunto cierra es momento para que las autoridades del MINAM y los representantes </w:t>
      </w:r>
      <w:r w:rsidR="000256D7">
        <w:rPr>
          <w:rFonts w:ascii="Tahoma" w:eastAsia="Calibri" w:hAnsi="Tahoma" w:cs="Tahoma"/>
          <w:sz w:val="22"/>
          <w:szCs w:val="22"/>
          <w:lang w:val="es-PE" w:eastAsia="es-MX"/>
        </w:rPr>
        <w:t xml:space="preserve">de las agencias </w:t>
      </w:r>
      <w:r w:rsidR="00A4213E">
        <w:rPr>
          <w:rFonts w:ascii="Tahoma" w:eastAsia="Calibri" w:hAnsi="Tahoma" w:cs="Tahoma"/>
          <w:sz w:val="22"/>
          <w:szCs w:val="22"/>
          <w:lang w:val="es-PE" w:eastAsia="es-MX"/>
        </w:rPr>
        <w:t xml:space="preserve">no dejen </w:t>
      </w:r>
      <w:r w:rsidR="000256D7">
        <w:rPr>
          <w:rFonts w:ascii="Tahoma" w:eastAsia="Calibri" w:hAnsi="Tahoma" w:cs="Tahoma"/>
          <w:sz w:val="22"/>
          <w:szCs w:val="22"/>
          <w:lang w:val="es-PE" w:eastAsia="es-MX"/>
        </w:rPr>
        <w:t xml:space="preserve">perder estos valiosos esfuerzos. Los resultados que se han obtenido multiplican la responsabilidad y el compromiso </w:t>
      </w:r>
      <w:r w:rsidR="00EF4BEC">
        <w:rPr>
          <w:rFonts w:ascii="Tahoma" w:eastAsia="Calibri" w:hAnsi="Tahoma" w:cs="Tahoma"/>
          <w:sz w:val="22"/>
          <w:szCs w:val="22"/>
          <w:lang w:val="es-PE" w:eastAsia="es-MX"/>
        </w:rPr>
        <w:t>del gobierno y</w:t>
      </w:r>
      <w:r w:rsidR="000256D7">
        <w:rPr>
          <w:rFonts w:ascii="Tahoma" w:eastAsia="Calibri" w:hAnsi="Tahoma" w:cs="Tahoma"/>
          <w:sz w:val="22"/>
          <w:szCs w:val="22"/>
          <w:lang w:val="es-PE" w:eastAsia="es-MX"/>
        </w:rPr>
        <w:t xml:space="preserve"> las agencias</w:t>
      </w:r>
      <w:r w:rsidR="00EF4BEC">
        <w:rPr>
          <w:rFonts w:ascii="Tahoma" w:eastAsia="Calibri" w:hAnsi="Tahoma" w:cs="Tahoma"/>
          <w:sz w:val="22"/>
          <w:szCs w:val="22"/>
          <w:lang w:val="es-PE" w:eastAsia="es-MX"/>
        </w:rPr>
        <w:t xml:space="preserve"> del SNU</w:t>
      </w:r>
      <w:r w:rsidR="000256D7">
        <w:rPr>
          <w:rFonts w:ascii="Tahoma" w:eastAsia="Calibri" w:hAnsi="Tahoma" w:cs="Tahoma"/>
          <w:sz w:val="22"/>
          <w:szCs w:val="22"/>
          <w:lang w:val="es-PE" w:eastAsia="es-MX"/>
        </w:rPr>
        <w:t xml:space="preserve"> por continuar estos procesos para su consolidación.</w:t>
      </w:r>
    </w:p>
    <w:p w14:paraId="36817DB5" w14:textId="77777777" w:rsidR="000D1539" w:rsidRDefault="000D1539" w:rsidP="00413B45">
      <w:pPr>
        <w:pStyle w:val="Heading1"/>
        <w:spacing w:before="0"/>
        <w:rPr>
          <w:rFonts w:ascii="Tahoma" w:hAnsi="Tahoma"/>
          <w:sz w:val="24"/>
        </w:rPr>
      </w:pPr>
      <w:bookmarkStart w:id="58" w:name="_Toc199786721"/>
    </w:p>
    <w:p w14:paraId="53F6F476" w14:textId="77777777" w:rsidR="00413B45" w:rsidRPr="00B7142B" w:rsidRDefault="00413B45" w:rsidP="00413B45">
      <w:pPr>
        <w:pStyle w:val="Heading1"/>
        <w:spacing w:before="0"/>
        <w:rPr>
          <w:rFonts w:ascii="Tahoma" w:hAnsi="Tahoma"/>
          <w:sz w:val="24"/>
        </w:rPr>
      </w:pPr>
      <w:r w:rsidRPr="00B7142B">
        <w:rPr>
          <w:rFonts w:ascii="Tahoma" w:hAnsi="Tahoma"/>
          <w:sz w:val="24"/>
        </w:rPr>
        <w:t>V</w:t>
      </w:r>
      <w:r>
        <w:rPr>
          <w:rFonts w:ascii="Tahoma" w:hAnsi="Tahoma"/>
          <w:sz w:val="24"/>
        </w:rPr>
        <w:t>II</w:t>
      </w:r>
      <w:r w:rsidRPr="00B7142B">
        <w:rPr>
          <w:rFonts w:ascii="Tahoma" w:hAnsi="Tahoma"/>
          <w:sz w:val="24"/>
        </w:rPr>
        <w:t xml:space="preserve">. </w:t>
      </w:r>
      <w:r w:rsidR="00517B9C">
        <w:rPr>
          <w:rFonts w:ascii="Tahoma" w:hAnsi="Tahoma"/>
          <w:sz w:val="24"/>
        </w:rPr>
        <w:t>Conclusiones y recomendaciones</w:t>
      </w:r>
      <w:bookmarkEnd w:id="58"/>
    </w:p>
    <w:p w14:paraId="440D467B" w14:textId="77777777" w:rsidR="00E24913" w:rsidRDefault="00E24913" w:rsidP="005E47AA">
      <w:pPr>
        <w:widowControl w:val="0"/>
        <w:autoSpaceDE w:val="0"/>
        <w:autoSpaceDN w:val="0"/>
        <w:adjustRightInd w:val="0"/>
        <w:spacing w:after="0"/>
        <w:jc w:val="both"/>
        <w:rPr>
          <w:rFonts w:ascii="Tahoma" w:hAnsi="Tahoma" w:cs="Calibri"/>
          <w:b/>
          <w:sz w:val="22"/>
          <w:szCs w:val="22"/>
        </w:rPr>
      </w:pPr>
    </w:p>
    <w:p w14:paraId="4C55C0F0" w14:textId="77777777" w:rsidR="00517B9C" w:rsidRDefault="00517B9C" w:rsidP="00517B9C">
      <w:pPr>
        <w:pStyle w:val="Heading2"/>
        <w:spacing w:after="240"/>
        <w:rPr>
          <w:rFonts w:ascii="Tahoma" w:hAnsi="Tahoma" w:cs="Calibri"/>
          <w:b w:val="0"/>
          <w:sz w:val="22"/>
          <w:szCs w:val="22"/>
          <w:lang w:val="es-CO"/>
        </w:rPr>
      </w:pPr>
      <w:bookmarkStart w:id="59" w:name="_Toc199786722"/>
      <w:r>
        <w:rPr>
          <w:rFonts w:ascii="Tahoma" w:hAnsi="Tahoma" w:cs="Calibri"/>
          <w:b w:val="0"/>
          <w:sz w:val="22"/>
          <w:szCs w:val="22"/>
          <w:lang w:val="es-CO"/>
        </w:rPr>
        <w:t>Principales conclusiones</w:t>
      </w:r>
      <w:r w:rsidR="008A4F39">
        <w:rPr>
          <w:rFonts w:ascii="Tahoma" w:hAnsi="Tahoma" w:cs="Calibri"/>
          <w:b w:val="0"/>
          <w:sz w:val="22"/>
          <w:szCs w:val="22"/>
          <w:lang w:val="es-CO"/>
        </w:rPr>
        <w:t xml:space="preserve"> y lecciones aprendidas</w:t>
      </w:r>
      <w:bookmarkEnd w:id="59"/>
    </w:p>
    <w:p w14:paraId="10D79261" w14:textId="77777777" w:rsidR="00517B9C" w:rsidRPr="007D62A3" w:rsidRDefault="00517B9C" w:rsidP="007D62A3">
      <w:pPr>
        <w:rPr>
          <w:b/>
        </w:rPr>
      </w:pPr>
      <w:r w:rsidRPr="007D62A3">
        <w:rPr>
          <w:b/>
        </w:rPr>
        <w:t>Fase de diseño</w:t>
      </w:r>
    </w:p>
    <w:p w14:paraId="391748E3" w14:textId="77777777" w:rsidR="001D442B" w:rsidRDefault="001D442B" w:rsidP="006223C0">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CONCLUSIÓN 1.</w:t>
      </w:r>
      <w:r w:rsidRPr="007D62A3">
        <w:rPr>
          <w:rFonts w:ascii="Tahoma" w:eastAsia="Times New Roman" w:hAnsi="Tahoma" w:cs="Calibri"/>
          <w:noProof/>
        </w:rPr>
        <w:t xml:space="preserve"> </w:t>
      </w:r>
      <w:r w:rsidRPr="007D62A3">
        <w:rPr>
          <w:rFonts w:ascii="Tahoma" w:eastAsia="Times New Roman" w:hAnsi="Tahoma" w:cs="Calibri"/>
          <w:b/>
          <w:noProof/>
        </w:rPr>
        <w:t xml:space="preserve">FORMULACIÓN. </w:t>
      </w:r>
      <w:r w:rsidRPr="007D62A3">
        <w:rPr>
          <w:rFonts w:ascii="Tahoma" w:eastAsia="Times New Roman" w:hAnsi="Tahoma" w:cs="Calibri"/>
          <w:noProof/>
        </w:rPr>
        <w:t xml:space="preserve">El proceso de formulación llevado a cabo, en el que cada actividad es programada en función de una única agencia ejecutora, de forma aislada o independiente del resto de actividades, dió lugar a un </w:t>
      </w:r>
      <w:r w:rsidRPr="007D62A3">
        <w:rPr>
          <w:rFonts w:ascii="Tahoma" w:eastAsia="Times New Roman" w:hAnsi="Tahoma" w:cs="Calibri"/>
          <w:noProof/>
          <w:u w:val="single"/>
        </w:rPr>
        <w:t>diseño del PC que no favoreció una dinámica de trabajo conjunto interagencial ni integral</w:t>
      </w:r>
      <w:r w:rsidRPr="007D62A3">
        <w:rPr>
          <w:rFonts w:ascii="Tahoma" w:eastAsia="Times New Roman" w:hAnsi="Tahoma" w:cs="Calibri"/>
          <w:noProof/>
        </w:rPr>
        <w:t>.</w:t>
      </w:r>
    </w:p>
    <w:p w14:paraId="4D540867" w14:textId="77777777" w:rsidR="001D442B" w:rsidRPr="00CF37FF" w:rsidRDefault="001D442B" w:rsidP="001D442B">
      <w:pPr>
        <w:pStyle w:val="ListParagraph"/>
        <w:ind w:left="360"/>
        <w:contextualSpacing/>
        <w:jc w:val="both"/>
        <w:rPr>
          <w:rFonts w:ascii="Tahoma" w:eastAsia="Times New Roman" w:hAnsi="Tahoma" w:cs="Calibri"/>
          <w:noProof/>
        </w:rPr>
      </w:pPr>
    </w:p>
    <w:p w14:paraId="2BD32C63" w14:textId="4CCA3D3E" w:rsidR="001D442B" w:rsidRPr="00CF37FF"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1.1</w:t>
      </w:r>
      <w:r w:rsidRPr="007D62A3">
        <w:rPr>
          <w:rFonts w:ascii="Tahoma" w:eastAsia="Times New Roman" w:hAnsi="Tahoma" w:cs="Calibri"/>
          <w:noProof/>
          <w:sz w:val="22"/>
          <w:szCs w:val="22"/>
        </w:rPr>
        <w:t xml:space="preserve"> Un único abordaje temático-sectorial</w:t>
      </w:r>
      <w:r w:rsidR="00C23BC4">
        <w:rPr>
          <w:rFonts w:ascii="Tahoma" w:eastAsia="Times New Roman" w:hAnsi="Tahoma" w:cs="Calibri"/>
          <w:noProof/>
          <w:sz w:val="22"/>
          <w:szCs w:val="22"/>
        </w:rPr>
        <w:t xml:space="preserve"> (en este caso, medio ambiente y cambio climático)</w:t>
      </w:r>
      <w:r w:rsidRPr="007D62A3">
        <w:rPr>
          <w:rFonts w:ascii="Tahoma" w:eastAsia="Times New Roman" w:hAnsi="Tahoma" w:cs="Calibri"/>
          <w:noProof/>
          <w:sz w:val="22"/>
          <w:szCs w:val="22"/>
        </w:rPr>
        <w:t>, no garantiza una visión común ni un enfoque integral por parte de todas las Agencias participantes.</w:t>
      </w:r>
    </w:p>
    <w:p w14:paraId="5F5AAB0E" w14:textId="77777777" w:rsidR="001D442B"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1.2</w:t>
      </w:r>
      <w:r w:rsidRPr="007D62A3">
        <w:rPr>
          <w:rFonts w:ascii="Tahoma" w:eastAsia="Times New Roman" w:hAnsi="Tahoma" w:cs="Calibri"/>
          <w:noProof/>
          <w:sz w:val="22"/>
          <w:szCs w:val="22"/>
        </w:rPr>
        <w:t xml:space="preserve"> Es necesario la articulación y programación conjunta por parte de todas las agencias, desde la fase inicial del diseño, para garantizar la visión común y el enfoque integral de las actuaciones.</w:t>
      </w:r>
    </w:p>
    <w:p w14:paraId="346110CD" w14:textId="77777777" w:rsidR="001D442B" w:rsidRPr="00896AC1" w:rsidRDefault="001D442B" w:rsidP="001D442B">
      <w:pPr>
        <w:spacing w:after="0"/>
        <w:ind w:left="720"/>
        <w:jc w:val="both"/>
        <w:rPr>
          <w:rFonts w:ascii="Tahoma" w:eastAsia="Times New Roman" w:hAnsi="Tahoma" w:cs="Calibri"/>
          <w:noProof/>
          <w:sz w:val="22"/>
          <w:szCs w:val="22"/>
        </w:rPr>
      </w:pPr>
    </w:p>
    <w:p w14:paraId="0ACE64B7" w14:textId="77777777" w:rsidR="001D442B" w:rsidRDefault="001D442B" w:rsidP="006223C0">
      <w:pPr>
        <w:numPr>
          <w:ilvl w:val="0"/>
          <w:numId w:val="23"/>
        </w:numPr>
        <w:spacing w:after="0"/>
        <w:jc w:val="both"/>
        <w:rPr>
          <w:rFonts w:ascii="Tahoma" w:eastAsia="Times New Roman" w:hAnsi="Tahoma" w:cs="Calibri"/>
          <w:noProof/>
          <w:sz w:val="22"/>
          <w:szCs w:val="22"/>
        </w:rPr>
      </w:pPr>
      <w:r w:rsidRPr="007D62A3">
        <w:rPr>
          <w:rFonts w:ascii="Tahoma" w:eastAsia="Times New Roman" w:hAnsi="Tahoma" w:cs="Calibri"/>
          <w:b/>
          <w:noProof/>
          <w:sz w:val="22"/>
          <w:szCs w:val="22"/>
        </w:rPr>
        <w:t>CONCLUSIÓN 2</w:t>
      </w:r>
      <w:r w:rsidRPr="007D62A3">
        <w:rPr>
          <w:rFonts w:ascii="Tahoma" w:eastAsia="Times New Roman" w:hAnsi="Tahoma" w:cs="Calibri"/>
          <w:noProof/>
          <w:sz w:val="22"/>
          <w:szCs w:val="22"/>
        </w:rPr>
        <w:t xml:space="preserve">. </w:t>
      </w:r>
      <w:r w:rsidRPr="007D62A3">
        <w:rPr>
          <w:rFonts w:ascii="Tahoma" w:eastAsia="Times New Roman" w:hAnsi="Tahoma" w:cs="Calibri"/>
          <w:b/>
          <w:noProof/>
          <w:sz w:val="22"/>
          <w:szCs w:val="22"/>
        </w:rPr>
        <w:t>PARTICIPACIÓN</w:t>
      </w:r>
      <w:r w:rsidRPr="007D62A3">
        <w:rPr>
          <w:rFonts w:ascii="Tahoma" w:eastAsia="Times New Roman" w:hAnsi="Tahoma" w:cs="Calibri"/>
          <w:noProof/>
          <w:sz w:val="22"/>
          <w:szCs w:val="22"/>
        </w:rPr>
        <w:t xml:space="preserve">. </w:t>
      </w:r>
      <w:r>
        <w:rPr>
          <w:rFonts w:ascii="Tahoma" w:eastAsia="Times New Roman" w:hAnsi="Tahoma" w:cs="Calibri"/>
          <w:noProof/>
          <w:sz w:val="22"/>
          <w:szCs w:val="22"/>
        </w:rPr>
        <w:t>No se dieron los mecanismos para</w:t>
      </w:r>
      <w:r w:rsidRPr="007D62A3">
        <w:rPr>
          <w:rFonts w:ascii="Tahoma" w:eastAsia="Times New Roman" w:hAnsi="Tahoma" w:cs="Calibri"/>
          <w:noProof/>
          <w:sz w:val="22"/>
          <w:szCs w:val="22"/>
        </w:rPr>
        <w:t xml:space="preserve"> </w:t>
      </w:r>
      <w:r w:rsidRPr="007D62A3">
        <w:rPr>
          <w:rFonts w:ascii="Tahoma" w:eastAsia="Times New Roman" w:hAnsi="Tahoma" w:cs="Calibri"/>
          <w:noProof/>
          <w:sz w:val="22"/>
          <w:szCs w:val="22"/>
          <w:u w:val="single"/>
        </w:rPr>
        <w:t xml:space="preserve">garantizar la participación efectiva y la apropiación </w:t>
      </w:r>
      <w:r>
        <w:rPr>
          <w:rFonts w:ascii="Tahoma" w:eastAsia="Times New Roman" w:hAnsi="Tahoma" w:cs="Calibri"/>
          <w:noProof/>
          <w:sz w:val="22"/>
          <w:szCs w:val="22"/>
          <w:u w:val="single"/>
        </w:rPr>
        <w:t xml:space="preserve">por parte de </w:t>
      </w:r>
      <w:r w:rsidRPr="007D62A3">
        <w:rPr>
          <w:rFonts w:ascii="Tahoma" w:eastAsia="Times New Roman" w:hAnsi="Tahoma" w:cs="Calibri"/>
          <w:noProof/>
          <w:sz w:val="22"/>
          <w:szCs w:val="22"/>
          <w:u w:val="single"/>
        </w:rPr>
        <w:t>los actores</w:t>
      </w:r>
      <w:r w:rsidRPr="007D62A3">
        <w:rPr>
          <w:rFonts w:ascii="Tahoma" w:eastAsia="Times New Roman" w:hAnsi="Tahoma" w:cs="Calibri"/>
          <w:noProof/>
          <w:sz w:val="22"/>
          <w:szCs w:val="22"/>
        </w:rPr>
        <w:t xml:space="preserve"> que se consideran claves desde el proceso de diseño del PC en función de sus capacidades.</w:t>
      </w:r>
    </w:p>
    <w:p w14:paraId="2AFA6499" w14:textId="77777777" w:rsidR="001D442B" w:rsidRPr="00CF37FF" w:rsidRDefault="001D442B" w:rsidP="001D442B">
      <w:pPr>
        <w:spacing w:after="0"/>
        <w:ind w:left="360"/>
        <w:jc w:val="both"/>
        <w:rPr>
          <w:rFonts w:ascii="Tahoma" w:eastAsia="Times New Roman" w:hAnsi="Tahoma" w:cs="Calibri"/>
          <w:noProof/>
          <w:sz w:val="22"/>
          <w:szCs w:val="22"/>
        </w:rPr>
      </w:pPr>
    </w:p>
    <w:p w14:paraId="62F20A30" w14:textId="77777777" w:rsidR="001D442B" w:rsidRPr="00CF37FF"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2.1</w:t>
      </w:r>
      <w:r w:rsidRPr="007D62A3">
        <w:rPr>
          <w:rFonts w:ascii="Tahoma" w:eastAsia="Times New Roman" w:hAnsi="Tahoma" w:cs="Calibri"/>
          <w:noProof/>
          <w:sz w:val="22"/>
          <w:szCs w:val="22"/>
        </w:rPr>
        <w:t xml:space="preserve"> A nivel de Agencias, es necesario una clara definición de roles en función de las ventajas comparativas que permita analizar la participación y responsabilidades en el PC, determinando entre otras cosas, quién será la agencia líder</w:t>
      </w:r>
      <w:r w:rsidR="000B27BB">
        <w:rPr>
          <w:rFonts w:ascii="Tahoma" w:eastAsia="Times New Roman" w:hAnsi="Tahoma" w:cs="Calibri"/>
          <w:noProof/>
          <w:sz w:val="22"/>
          <w:szCs w:val="22"/>
        </w:rPr>
        <w:t>,</w:t>
      </w:r>
      <w:r w:rsidRPr="007D62A3">
        <w:rPr>
          <w:rFonts w:ascii="Tahoma" w:eastAsia="Times New Roman" w:hAnsi="Tahoma" w:cs="Calibri"/>
          <w:noProof/>
          <w:sz w:val="22"/>
          <w:szCs w:val="22"/>
        </w:rPr>
        <w:t xml:space="preserve"> qué agencia participará o no</w:t>
      </w:r>
      <w:r w:rsidR="000B27BB">
        <w:rPr>
          <w:rFonts w:ascii="Tahoma" w:eastAsia="Times New Roman" w:hAnsi="Tahoma" w:cs="Calibri"/>
          <w:noProof/>
          <w:sz w:val="22"/>
          <w:szCs w:val="22"/>
        </w:rPr>
        <w:t xml:space="preserve"> y aquellas que participan los respectivos roles y compromisos que asumirán</w:t>
      </w:r>
      <w:r w:rsidRPr="007D62A3">
        <w:rPr>
          <w:rFonts w:ascii="Tahoma" w:eastAsia="Times New Roman" w:hAnsi="Tahoma" w:cs="Calibri"/>
          <w:noProof/>
          <w:sz w:val="22"/>
          <w:szCs w:val="22"/>
        </w:rPr>
        <w:t>.</w:t>
      </w:r>
    </w:p>
    <w:p w14:paraId="7A7DADA6" w14:textId="77777777" w:rsidR="001D442B" w:rsidRDefault="001D442B" w:rsidP="006223C0">
      <w:pPr>
        <w:pStyle w:val="ListParagraph"/>
        <w:numPr>
          <w:ilvl w:val="0"/>
          <w:numId w:val="21"/>
        </w:numPr>
        <w:contextualSpacing/>
        <w:jc w:val="both"/>
        <w:rPr>
          <w:rFonts w:ascii="Tahoma" w:eastAsia="Times New Roman" w:hAnsi="Tahoma" w:cs="Calibri"/>
          <w:noProof/>
        </w:rPr>
      </w:pPr>
      <w:r w:rsidRPr="007D62A3">
        <w:rPr>
          <w:rFonts w:ascii="Tahoma" w:eastAsia="Times New Roman" w:hAnsi="Tahoma" w:cs="Calibri"/>
          <w:noProof/>
          <w:u w:val="single"/>
        </w:rPr>
        <w:t>LECCIÓN APRENDIDA 2.2</w:t>
      </w:r>
      <w:r w:rsidRPr="007D62A3">
        <w:rPr>
          <w:rFonts w:ascii="Tahoma" w:eastAsia="Times New Roman" w:hAnsi="Tahoma" w:cs="Calibri"/>
          <w:noProof/>
        </w:rPr>
        <w:t xml:space="preserve"> A nivel de socios participantes, es conveniente realizar desde el inicio, un análisis de brecha de capacidades a los actores con los que el PC colaborará para determinar el rol y la fortaleza/alcance de la contribución al PC que permita realizar propuestas adecuadas a las particularidades y capacidades de las zonas de intervención.</w:t>
      </w:r>
    </w:p>
    <w:p w14:paraId="427BADD2" w14:textId="77777777" w:rsidR="001D442B" w:rsidRPr="007D62A3"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2.3</w:t>
      </w:r>
      <w:r w:rsidRPr="007D62A3">
        <w:rPr>
          <w:rFonts w:ascii="Tahoma" w:eastAsia="Times New Roman" w:hAnsi="Tahoma" w:cs="Calibri"/>
          <w:noProof/>
          <w:sz w:val="22"/>
          <w:szCs w:val="22"/>
        </w:rPr>
        <w:t xml:space="preserve"> A nivel de socio nacional, es fundamental la implicación desde el inicio del diseño del nivel nacional asignádole responsabilidades en la ejecución del PC.</w:t>
      </w:r>
    </w:p>
    <w:p w14:paraId="1DC81627" w14:textId="77777777" w:rsidR="001D442B" w:rsidRPr="007D62A3" w:rsidRDefault="001D442B" w:rsidP="0059644B">
      <w:pPr>
        <w:spacing w:after="0"/>
        <w:jc w:val="both"/>
        <w:rPr>
          <w:rFonts w:ascii="Tahoma" w:eastAsia="Times New Roman" w:hAnsi="Tahoma" w:cs="Calibri"/>
          <w:noProof/>
          <w:sz w:val="22"/>
          <w:szCs w:val="22"/>
        </w:rPr>
      </w:pPr>
    </w:p>
    <w:p w14:paraId="200686E0" w14:textId="77777777" w:rsidR="001D442B" w:rsidRPr="007D62A3" w:rsidRDefault="001D442B" w:rsidP="006223C0">
      <w:pPr>
        <w:pStyle w:val="ListParagraph"/>
        <w:numPr>
          <w:ilvl w:val="0"/>
          <w:numId w:val="24"/>
        </w:numPr>
        <w:contextualSpacing/>
        <w:jc w:val="both"/>
        <w:rPr>
          <w:rFonts w:ascii="Tahoma" w:eastAsia="Times New Roman" w:hAnsi="Tahoma" w:cs="Calibri"/>
          <w:noProof/>
        </w:rPr>
      </w:pPr>
      <w:r w:rsidRPr="007D62A3">
        <w:rPr>
          <w:rFonts w:ascii="Tahoma" w:eastAsia="Times New Roman" w:hAnsi="Tahoma" w:cs="Calibri"/>
          <w:b/>
          <w:noProof/>
        </w:rPr>
        <w:t xml:space="preserve">CONCLUSIÓN 3. PERTINENCIA. </w:t>
      </w:r>
      <w:r w:rsidRPr="007D62A3">
        <w:rPr>
          <w:rFonts w:ascii="Tahoma" w:eastAsia="Times New Roman" w:hAnsi="Tahoma" w:cs="Calibri"/>
          <w:noProof/>
        </w:rPr>
        <w:t xml:space="preserve">El PC, se considera que es </w:t>
      </w:r>
      <w:r w:rsidRPr="007D62A3">
        <w:rPr>
          <w:rFonts w:ascii="Tahoma" w:eastAsia="Times New Roman" w:hAnsi="Tahoma" w:cs="Calibri"/>
          <w:noProof/>
          <w:u w:val="single"/>
        </w:rPr>
        <w:t>pertinente y relevante en su contexto</w:t>
      </w:r>
      <w:r w:rsidRPr="007D62A3">
        <w:rPr>
          <w:rFonts w:ascii="Tahoma" w:eastAsia="Times New Roman" w:hAnsi="Tahoma" w:cs="Calibri"/>
          <w:noProof/>
        </w:rPr>
        <w:t xml:space="preserve"> tanto a nivel internacional en el marco de los ODM, Declaración</w:t>
      </w:r>
      <w:r>
        <w:rPr>
          <w:rFonts w:ascii="Tahoma" w:eastAsia="Times New Roman" w:hAnsi="Tahoma" w:cs="Calibri"/>
          <w:noProof/>
        </w:rPr>
        <w:t xml:space="preserve"> </w:t>
      </w:r>
      <w:r w:rsidRPr="007D62A3">
        <w:rPr>
          <w:rFonts w:ascii="Tahoma" w:eastAsia="Times New Roman" w:hAnsi="Tahoma" w:cs="Calibri"/>
          <w:noProof/>
        </w:rPr>
        <w:t>de París, AAA y MANUD, como a nivel nacional, alineándose con las prioridades y políticas nacionales en cambio climático.</w:t>
      </w:r>
    </w:p>
    <w:p w14:paraId="3570F566" w14:textId="77777777" w:rsidR="001D442B" w:rsidRPr="007D62A3" w:rsidRDefault="001D442B" w:rsidP="001D442B">
      <w:pPr>
        <w:pStyle w:val="ListParagraph"/>
        <w:ind w:left="0"/>
        <w:jc w:val="both"/>
        <w:rPr>
          <w:rFonts w:ascii="Tahoma" w:eastAsia="Times New Roman" w:hAnsi="Tahoma" w:cs="Calibri"/>
          <w:b/>
          <w:noProof/>
          <w:u w:val="single"/>
        </w:rPr>
      </w:pPr>
    </w:p>
    <w:p w14:paraId="49832278" w14:textId="77777777" w:rsidR="001D442B" w:rsidRPr="007D62A3" w:rsidRDefault="001D442B" w:rsidP="006223C0">
      <w:pPr>
        <w:pStyle w:val="ListParagraph"/>
        <w:numPr>
          <w:ilvl w:val="0"/>
          <w:numId w:val="24"/>
        </w:numPr>
        <w:contextualSpacing/>
        <w:jc w:val="both"/>
        <w:rPr>
          <w:rFonts w:ascii="Tahoma" w:eastAsia="Times New Roman" w:hAnsi="Tahoma" w:cs="Calibri"/>
          <w:noProof/>
        </w:rPr>
      </w:pPr>
      <w:r w:rsidRPr="007D62A3">
        <w:rPr>
          <w:rFonts w:ascii="Tahoma" w:eastAsia="Times New Roman" w:hAnsi="Tahoma" w:cs="Calibri"/>
          <w:b/>
          <w:noProof/>
        </w:rPr>
        <w:t xml:space="preserve">CONCLUSIÓN 4. COHERENCIA Y CONSISTENCIA. </w:t>
      </w:r>
      <w:r w:rsidRPr="007D62A3">
        <w:rPr>
          <w:rFonts w:ascii="Tahoma" w:eastAsia="Times New Roman" w:hAnsi="Tahoma" w:cs="Calibri"/>
          <w:noProof/>
        </w:rPr>
        <w:t xml:space="preserve">El </w:t>
      </w:r>
      <w:r w:rsidRPr="007D62A3">
        <w:rPr>
          <w:rFonts w:ascii="Tahoma" w:eastAsia="Times New Roman" w:hAnsi="Tahoma" w:cs="Calibri"/>
          <w:noProof/>
          <w:u w:val="single"/>
        </w:rPr>
        <w:t>diseño incial del PC se constata la debilidad del marco de re</w:t>
      </w:r>
      <w:r>
        <w:rPr>
          <w:rFonts w:ascii="Tahoma" w:eastAsia="Times New Roman" w:hAnsi="Tahoma" w:cs="Calibri"/>
          <w:noProof/>
          <w:u w:val="single"/>
        </w:rPr>
        <w:t xml:space="preserve">sultados en su consistencia y </w:t>
      </w:r>
      <w:r w:rsidRPr="007D62A3">
        <w:rPr>
          <w:rFonts w:ascii="Tahoma" w:eastAsia="Times New Roman" w:hAnsi="Tahoma" w:cs="Calibri"/>
          <w:noProof/>
          <w:u w:val="single"/>
        </w:rPr>
        <w:t xml:space="preserve">coherencia que mejora tras el proceso de </w:t>
      </w:r>
      <w:r>
        <w:rPr>
          <w:rFonts w:ascii="Tahoma" w:eastAsia="Times New Roman" w:hAnsi="Tahoma" w:cs="Calibri"/>
          <w:noProof/>
          <w:u w:val="single"/>
        </w:rPr>
        <w:t>ajuste</w:t>
      </w:r>
      <w:r w:rsidRPr="007D62A3">
        <w:rPr>
          <w:rFonts w:ascii="Tahoma" w:eastAsia="Times New Roman" w:hAnsi="Tahoma" w:cs="Calibri"/>
          <w:noProof/>
        </w:rPr>
        <w:t xml:space="preserve">, a partir de cambios importantes que conllevaron cambios en los productos, actividades y presupuesto ajustado a la realidad; reordenación de responsabilidades y actividades por agencia en función de las </w:t>
      </w:r>
      <w:r w:rsidRPr="007D62A3">
        <w:rPr>
          <w:rFonts w:ascii="Tahoma" w:eastAsia="Times New Roman" w:hAnsi="Tahoma" w:cs="Calibri"/>
          <w:noProof/>
        </w:rPr>
        <w:lastRenderedPageBreak/>
        <w:t>capacidades reales de ejecución; concentración en zonas piloto</w:t>
      </w:r>
      <w:r w:rsidR="00C42E7F">
        <w:rPr>
          <w:rFonts w:ascii="Tahoma" w:eastAsia="Times New Roman" w:hAnsi="Tahoma" w:cs="Calibri"/>
          <w:noProof/>
        </w:rPr>
        <w:t xml:space="preserve"> de las actividades </w:t>
      </w:r>
      <w:r w:rsidR="00BD4992">
        <w:rPr>
          <w:rFonts w:ascii="Tahoma" w:eastAsia="Times New Roman" w:hAnsi="Tahoma" w:cs="Calibri"/>
          <w:noProof/>
        </w:rPr>
        <w:t>correspondientes</w:t>
      </w:r>
      <w:r w:rsidRPr="007D62A3">
        <w:rPr>
          <w:rFonts w:ascii="Tahoma" w:eastAsia="Times New Roman" w:hAnsi="Tahoma" w:cs="Calibri"/>
          <w:noProof/>
        </w:rPr>
        <w:t>; enfoque integral y sistémico del PC en terreno; y necesidades en las dos regiones.</w:t>
      </w:r>
    </w:p>
    <w:p w14:paraId="46CE3C52" w14:textId="77777777" w:rsidR="001D442B" w:rsidRPr="007D62A3" w:rsidRDefault="001D442B" w:rsidP="001D442B">
      <w:pPr>
        <w:jc w:val="both"/>
        <w:rPr>
          <w:rFonts w:ascii="Tahoma" w:eastAsia="Times New Roman" w:hAnsi="Tahoma" w:cs="Calibri"/>
          <w:noProof/>
          <w:sz w:val="22"/>
          <w:szCs w:val="22"/>
        </w:rPr>
      </w:pPr>
    </w:p>
    <w:p w14:paraId="70ECF0C0" w14:textId="77777777" w:rsidR="001D442B" w:rsidRPr="00CF37FF" w:rsidRDefault="001D442B" w:rsidP="006223C0">
      <w:pPr>
        <w:pStyle w:val="ListParagraph"/>
        <w:numPr>
          <w:ilvl w:val="0"/>
          <w:numId w:val="21"/>
        </w:numPr>
        <w:contextualSpacing/>
        <w:jc w:val="both"/>
        <w:rPr>
          <w:rFonts w:ascii="Tahoma" w:eastAsia="Times New Roman" w:hAnsi="Tahoma" w:cs="Calibri"/>
          <w:noProof/>
        </w:rPr>
      </w:pPr>
      <w:r w:rsidRPr="007D62A3">
        <w:rPr>
          <w:rFonts w:ascii="Tahoma" w:eastAsia="Times New Roman" w:hAnsi="Tahoma" w:cs="Calibri"/>
          <w:noProof/>
          <w:u w:val="single"/>
        </w:rPr>
        <w:t xml:space="preserve">LECCIÓN APRENDIDA 4.1 </w:t>
      </w:r>
      <w:r w:rsidRPr="007D62A3">
        <w:rPr>
          <w:rFonts w:ascii="Tahoma" w:eastAsia="Times New Roman" w:hAnsi="Tahoma" w:cs="Calibri"/>
          <w:noProof/>
        </w:rPr>
        <w:t>Hubiese sido deseable la reformulación a nivel de resultados (entiéndase efectos) para garantizar una mejor coherencia y consistencia y por tanto, mayor incidencia en resultados de desarrollo.</w:t>
      </w:r>
    </w:p>
    <w:p w14:paraId="4CDCE338" w14:textId="77777777" w:rsidR="001D442B" w:rsidRPr="00CF37FF"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4.2</w:t>
      </w:r>
      <w:r w:rsidRPr="007D62A3">
        <w:rPr>
          <w:rFonts w:ascii="Tahoma" w:eastAsia="Times New Roman" w:hAnsi="Tahoma" w:cs="Calibri"/>
          <w:noProof/>
          <w:sz w:val="22"/>
          <w:szCs w:val="22"/>
        </w:rPr>
        <w:t xml:space="preserve"> Es aconsejable contar desde un inicio con una definición de zonas de ejecución realista y viable para no iniciar actividades y crear expectativas, que luego han de abandonarse.</w:t>
      </w:r>
    </w:p>
    <w:p w14:paraId="5105C3B8" w14:textId="77777777" w:rsidR="001D442B" w:rsidRPr="007D62A3"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4.3</w:t>
      </w:r>
      <w:r w:rsidRPr="007D62A3">
        <w:rPr>
          <w:rFonts w:ascii="Tahoma" w:eastAsia="Times New Roman" w:hAnsi="Tahoma" w:cs="Calibri"/>
          <w:noProof/>
          <w:sz w:val="22"/>
          <w:szCs w:val="22"/>
        </w:rPr>
        <w:t xml:space="preserve"> Es necesario contar con un sistema de gobernanza con roles y funciones definidas previamente y que garantice una getión ágil del PC.</w:t>
      </w:r>
    </w:p>
    <w:p w14:paraId="653244A8" w14:textId="77777777" w:rsidR="001D442B" w:rsidRDefault="001D442B"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LECCIÓN APRENDIDA 4.4</w:t>
      </w:r>
      <w:r w:rsidRPr="007D62A3">
        <w:rPr>
          <w:rFonts w:ascii="Tahoma" w:eastAsia="Times New Roman" w:hAnsi="Tahoma" w:cs="Calibri"/>
          <w:noProof/>
          <w:sz w:val="22"/>
          <w:szCs w:val="22"/>
        </w:rPr>
        <w:t xml:space="preserve"> Es necesario foralecer con recursos económicos y humanos, la Oficina de </w:t>
      </w:r>
      <w:r w:rsidR="00EF71F3">
        <w:rPr>
          <w:rFonts w:ascii="Tahoma" w:eastAsia="Times New Roman" w:hAnsi="Tahoma" w:cs="Calibri"/>
          <w:noProof/>
          <w:sz w:val="22"/>
          <w:szCs w:val="22"/>
        </w:rPr>
        <w:t xml:space="preserve">la </w:t>
      </w:r>
      <w:r w:rsidRPr="007D62A3">
        <w:rPr>
          <w:rFonts w:ascii="Tahoma" w:eastAsia="Times New Roman" w:hAnsi="Tahoma" w:cs="Calibri"/>
          <w:noProof/>
          <w:sz w:val="22"/>
          <w:szCs w:val="22"/>
        </w:rPr>
        <w:t>Coordinador/a Residente</w:t>
      </w:r>
      <w:r w:rsidR="00EF71F3">
        <w:rPr>
          <w:rFonts w:ascii="Tahoma" w:eastAsia="Times New Roman" w:hAnsi="Tahoma" w:cs="Calibri"/>
          <w:noProof/>
          <w:sz w:val="22"/>
          <w:szCs w:val="22"/>
        </w:rPr>
        <w:t xml:space="preserve"> de las Naciones Unidas</w:t>
      </w:r>
      <w:r w:rsidRPr="007D62A3">
        <w:rPr>
          <w:rFonts w:ascii="Tahoma" w:eastAsia="Times New Roman" w:hAnsi="Tahoma" w:cs="Calibri"/>
          <w:noProof/>
          <w:sz w:val="22"/>
          <w:szCs w:val="22"/>
        </w:rPr>
        <w:t xml:space="preserve"> para la coordinación interagencial de los PC.</w:t>
      </w:r>
    </w:p>
    <w:p w14:paraId="5480C090" w14:textId="77777777" w:rsidR="00CF37FF" w:rsidRPr="001D442B" w:rsidRDefault="001D442B" w:rsidP="006223C0">
      <w:pPr>
        <w:numPr>
          <w:ilvl w:val="0"/>
          <w:numId w:val="21"/>
        </w:numPr>
        <w:spacing w:after="0"/>
        <w:jc w:val="both"/>
        <w:rPr>
          <w:rFonts w:ascii="Tahoma" w:eastAsia="Times New Roman" w:hAnsi="Tahoma" w:cs="Calibri"/>
          <w:noProof/>
          <w:sz w:val="22"/>
          <w:szCs w:val="22"/>
        </w:rPr>
      </w:pPr>
      <w:r w:rsidRPr="001D442B">
        <w:rPr>
          <w:rFonts w:ascii="Tahoma" w:eastAsia="Times New Roman" w:hAnsi="Tahoma" w:cs="Calibri"/>
          <w:noProof/>
          <w:sz w:val="22"/>
          <w:szCs w:val="22"/>
          <w:u w:val="single"/>
        </w:rPr>
        <w:t>LECCIÓN APRENDIDA 4.5</w:t>
      </w:r>
      <w:r w:rsidRPr="001D442B">
        <w:rPr>
          <w:rFonts w:ascii="Tahoma" w:eastAsia="Times New Roman" w:hAnsi="Tahoma" w:cs="Calibri"/>
          <w:noProof/>
          <w:sz w:val="22"/>
          <w:szCs w:val="22"/>
        </w:rPr>
        <w:t xml:space="preserve"> La Unidad de Coordinación debe tener un nivel apropiado de recursos humanos, equipamiento, y capacidad de ejecución financiera.</w:t>
      </w:r>
    </w:p>
    <w:p w14:paraId="6A6844DA" w14:textId="77777777" w:rsidR="00896AC1" w:rsidRDefault="00896AC1" w:rsidP="009C4AD1">
      <w:pPr>
        <w:ind w:left="284"/>
        <w:rPr>
          <w:sz w:val="22"/>
          <w:szCs w:val="22"/>
        </w:rPr>
      </w:pPr>
    </w:p>
    <w:p w14:paraId="3D2658A8" w14:textId="77777777" w:rsidR="007D135E" w:rsidRPr="00A93EEF" w:rsidRDefault="00517B9C" w:rsidP="00A93EEF">
      <w:pPr>
        <w:rPr>
          <w:b/>
        </w:rPr>
      </w:pPr>
      <w:r w:rsidRPr="00CF37FF">
        <w:rPr>
          <w:b/>
        </w:rPr>
        <w:t>Fase de proceso</w:t>
      </w:r>
    </w:p>
    <w:p w14:paraId="0323E95F" w14:textId="77777777" w:rsidR="007317BB" w:rsidRPr="00B14D66" w:rsidRDefault="00A93EEF" w:rsidP="006223C0">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CONCLUSIÓN 1</w:t>
      </w:r>
      <w:r w:rsidR="007317BB" w:rsidRPr="007D62A3">
        <w:rPr>
          <w:rFonts w:ascii="Tahoma" w:eastAsia="Times New Roman" w:hAnsi="Tahoma" w:cs="Calibri"/>
          <w:b/>
          <w:noProof/>
        </w:rPr>
        <w:t>.</w:t>
      </w:r>
      <w:r w:rsidR="007317BB" w:rsidRPr="00E528CD">
        <w:rPr>
          <w:rFonts w:ascii="Tahoma" w:eastAsia="Times New Roman" w:hAnsi="Tahoma" w:cs="Calibri"/>
          <w:b/>
          <w:noProof/>
        </w:rPr>
        <w:t xml:space="preserve"> </w:t>
      </w:r>
      <w:r w:rsidR="007317BB">
        <w:rPr>
          <w:rFonts w:ascii="Tahoma" w:eastAsia="Times New Roman" w:hAnsi="Tahoma" w:cs="Calibri"/>
          <w:b/>
          <w:noProof/>
        </w:rPr>
        <w:t>EFICIENCIA CONJUNTA</w:t>
      </w:r>
      <w:r w:rsidR="007317BB" w:rsidRPr="007D62A3">
        <w:rPr>
          <w:rFonts w:ascii="Tahoma" w:eastAsia="Times New Roman" w:hAnsi="Tahoma" w:cs="Calibri"/>
          <w:b/>
          <w:noProof/>
        </w:rPr>
        <w:t xml:space="preserve">. </w:t>
      </w:r>
      <w:r w:rsidR="00741819" w:rsidRPr="0036034E">
        <w:rPr>
          <w:rFonts w:ascii="Tahoma" w:eastAsia="Times New Roman" w:hAnsi="Tahoma" w:cs="Calibri"/>
          <w:noProof/>
        </w:rPr>
        <w:t>El programa fue eficiente de manera conjunta. Esto se logró por la correlación de los factores organizativos y técnicos del programa que mejoraron su modelo de gestión para alcanzar los resultados previstos de forma conjunta.</w:t>
      </w:r>
    </w:p>
    <w:p w14:paraId="13BC87CE" w14:textId="77777777" w:rsidR="007317BB" w:rsidRDefault="007317BB" w:rsidP="007317BB">
      <w:pPr>
        <w:spacing w:after="0"/>
        <w:jc w:val="both"/>
        <w:rPr>
          <w:rFonts w:ascii="Tahoma" w:eastAsia="Times New Roman" w:hAnsi="Tahoma" w:cs="Calibri"/>
          <w:noProof/>
          <w:sz w:val="22"/>
          <w:szCs w:val="22"/>
        </w:rPr>
      </w:pPr>
    </w:p>
    <w:p w14:paraId="42B29659" w14:textId="77777777" w:rsidR="00285C8C" w:rsidRDefault="00285C8C"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 xml:space="preserve">LECCIÓN APRENDIDA </w:t>
      </w:r>
      <w:r w:rsidR="009C09B1">
        <w:rPr>
          <w:rFonts w:ascii="Tahoma" w:eastAsia="Times New Roman" w:hAnsi="Tahoma" w:cs="Calibri"/>
          <w:noProof/>
          <w:sz w:val="22"/>
          <w:szCs w:val="22"/>
          <w:u w:val="single"/>
        </w:rPr>
        <w:t>1</w:t>
      </w:r>
      <w:r w:rsidRPr="007D62A3">
        <w:rPr>
          <w:rFonts w:ascii="Tahoma" w:eastAsia="Times New Roman" w:hAnsi="Tahoma" w:cs="Calibri"/>
          <w:noProof/>
          <w:sz w:val="22"/>
          <w:szCs w:val="22"/>
          <w:u w:val="single"/>
        </w:rPr>
        <w:t>.1</w:t>
      </w:r>
      <w:r w:rsidRPr="007D62A3">
        <w:rPr>
          <w:rFonts w:ascii="Tahoma" w:eastAsia="Times New Roman" w:hAnsi="Tahoma" w:cs="Calibri"/>
          <w:noProof/>
          <w:sz w:val="22"/>
          <w:szCs w:val="22"/>
        </w:rPr>
        <w:t xml:space="preserve"> </w:t>
      </w:r>
      <w:r w:rsidR="00AB1786">
        <w:rPr>
          <w:rFonts w:ascii="Tahoma" w:eastAsia="Times New Roman" w:hAnsi="Tahoma" w:cs="Calibri"/>
          <w:noProof/>
          <w:sz w:val="22"/>
          <w:szCs w:val="22"/>
        </w:rPr>
        <w:t>Hay</w:t>
      </w:r>
      <w:r>
        <w:rPr>
          <w:rFonts w:ascii="Tahoma" w:eastAsia="Times New Roman" w:hAnsi="Tahoma" w:cs="Calibri"/>
          <w:noProof/>
          <w:sz w:val="22"/>
          <w:szCs w:val="22"/>
        </w:rPr>
        <w:t xml:space="preserve"> un paquete de lecciones aprendidas que surgen del proceso de experiencia y aprendizaje del programa. </w:t>
      </w:r>
      <w:r w:rsidR="00BB7F46">
        <w:rPr>
          <w:rFonts w:ascii="Tahoma" w:eastAsia="Times New Roman" w:hAnsi="Tahoma" w:cs="Calibri"/>
          <w:noProof/>
          <w:sz w:val="22"/>
          <w:szCs w:val="22"/>
        </w:rPr>
        <w:t xml:space="preserve">Se extienden desde el fortalecimiento de la UC (descentralización), incorporación en la gestión </w:t>
      </w:r>
      <w:r w:rsidR="004E31B0">
        <w:rPr>
          <w:rFonts w:ascii="Tahoma" w:eastAsia="Times New Roman" w:hAnsi="Tahoma" w:cs="Calibri"/>
          <w:noProof/>
          <w:sz w:val="22"/>
          <w:szCs w:val="22"/>
        </w:rPr>
        <w:t xml:space="preserve">de </w:t>
      </w:r>
      <w:r w:rsidR="00BB7F46">
        <w:rPr>
          <w:rFonts w:ascii="Tahoma" w:eastAsia="Times New Roman" w:hAnsi="Tahoma" w:cs="Calibri"/>
          <w:noProof/>
          <w:sz w:val="22"/>
          <w:szCs w:val="22"/>
        </w:rPr>
        <w:t>los temas de SyE y comunicació</w:t>
      </w:r>
      <w:r w:rsidR="00DA7B3A">
        <w:rPr>
          <w:rFonts w:ascii="Tahoma" w:eastAsia="Times New Roman" w:hAnsi="Tahoma" w:cs="Calibri"/>
          <w:noProof/>
          <w:sz w:val="22"/>
          <w:szCs w:val="22"/>
        </w:rPr>
        <w:t xml:space="preserve">n, </w:t>
      </w:r>
      <w:r w:rsidR="007422A7">
        <w:rPr>
          <w:rFonts w:ascii="Tahoma" w:eastAsia="Times New Roman" w:hAnsi="Tahoma" w:cs="Calibri"/>
          <w:noProof/>
          <w:sz w:val="22"/>
          <w:szCs w:val="22"/>
        </w:rPr>
        <w:t xml:space="preserve">acuerdos interagencales, integración de presupuestos, </w:t>
      </w:r>
      <w:r w:rsidR="00DA7B3A">
        <w:rPr>
          <w:rFonts w:ascii="Tahoma" w:eastAsia="Times New Roman" w:hAnsi="Tahoma" w:cs="Calibri"/>
          <w:noProof/>
          <w:sz w:val="22"/>
          <w:szCs w:val="22"/>
        </w:rPr>
        <w:t>fortalecimiento de la OCR, rol protagónico de la agencia líder, refo</w:t>
      </w:r>
      <w:r w:rsidR="000B3A86">
        <w:rPr>
          <w:rFonts w:ascii="Tahoma" w:eastAsia="Times New Roman" w:hAnsi="Tahoma" w:cs="Calibri"/>
          <w:noProof/>
          <w:sz w:val="22"/>
          <w:szCs w:val="22"/>
        </w:rPr>
        <w:t>rmulación y</w:t>
      </w:r>
      <w:r w:rsidR="007D1D21">
        <w:rPr>
          <w:rFonts w:ascii="Tahoma" w:eastAsia="Times New Roman" w:hAnsi="Tahoma" w:cs="Calibri"/>
          <w:noProof/>
          <w:sz w:val="22"/>
          <w:szCs w:val="22"/>
        </w:rPr>
        <w:t xml:space="preserve"> estrategia </w:t>
      </w:r>
      <w:r w:rsidR="005C2B5F">
        <w:rPr>
          <w:rFonts w:ascii="Tahoma" w:eastAsia="Times New Roman" w:hAnsi="Tahoma" w:cs="Calibri"/>
          <w:noProof/>
          <w:sz w:val="22"/>
          <w:szCs w:val="22"/>
        </w:rPr>
        <w:t xml:space="preserve">de campo con un enfoque </w:t>
      </w:r>
      <w:r w:rsidR="007D1D21">
        <w:rPr>
          <w:rFonts w:ascii="Tahoma" w:eastAsia="Times New Roman" w:hAnsi="Tahoma" w:cs="Calibri"/>
          <w:noProof/>
          <w:sz w:val="22"/>
          <w:szCs w:val="22"/>
        </w:rPr>
        <w:t xml:space="preserve">integral. </w:t>
      </w:r>
    </w:p>
    <w:p w14:paraId="583E9AC3" w14:textId="77777777" w:rsidR="007D135E" w:rsidRPr="00CF37FF" w:rsidRDefault="007D135E" w:rsidP="007D135E">
      <w:pPr>
        <w:spacing w:after="0"/>
        <w:jc w:val="both"/>
        <w:rPr>
          <w:rFonts w:ascii="Tahoma" w:eastAsia="Times New Roman" w:hAnsi="Tahoma" w:cs="Calibri"/>
          <w:noProof/>
          <w:sz w:val="22"/>
          <w:szCs w:val="22"/>
        </w:rPr>
      </w:pPr>
    </w:p>
    <w:p w14:paraId="74C42126" w14:textId="77777777" w:rsidR="007D135E" w:rsidRDefault="007D135E" w:rsidP="006223C0">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A93EEF">
        <w:rPr>
          <w:rFonts w:ascii="Tahoma" w:eastAsia="Times New Roman" w:hAnsi="Tahoma" w:cs="Calibri"/>
          <w:b/>
          <w:noProof/>
        </w:rPr>
        <w:t>2</w:t>
      </w:r>
      <w:r w:rsidRPr="007D62A3">
        <w:rPr>
          <w:rFonts w:ascii="Tahoma" w:eastAsia="Times New Roman" w:hAnsi="Tahoma" w:cs="Calibri"/>
          <w:b/>
          <w:noProof/>
        </w:rPr>
        <w:t>.</w:t>
      </w:r>
      <w:r w:rsidRPr="007D62A3">
        <w:rPr>
          <w:rFonts w:ascii="Tahoma" w:eastAsia="Times New Roman" w:hAnsi="Tahoma" w:cs="Calibri"/>
          <w:noProof/>
        </w:rPr>
        <w:t xml:space="preserve"> </w:t>
      </w:r>
      <w:r w:rsidR="007D1D21">
        <w:rPr>
          <w:rFonts w:ascii="Tahoma" w:eastAsia="Times New Roman" w:hAnsi="Tahoma" w:cs="Calibri"/>
          <w:b/>
          <w:noProof/>
        </w:rPr>
        <w:t>EFICIENCIA T</w:t>
      </w:r>
      <w:r w:rsidR="0002586B">
        <w:rPr>
          <w:rFonts w:ascii="Tahoma" w:eastAsia="Times New Roman" w:hAnsi="Tahoma" w:cs="Calibri"/>
          <w:b/>
          <w:noProof/>
        </w:rPr>
        <w:t>É</w:t>
      </w:r>
      <w:r>
        <w:rPr>
          <w:rFonts w:ascii="Tahoma" w:eastAsia="Times New Roman" w:hAnsi="Tahoma" w:cs="Calibri"/>
          <w:b/>
          <w:noProof/>
        </w:rPr>
        <w:t>CNICA</w:t>
      </w:r>
      <w:r w:rsidRPr="007D62A3">
        <w:rPr>
          <w:rFonts w:ascii="Tahoma" w:eastAsia="Times New Roman" w:hAnsi="Tahoma" w:cs="Calibri"/>
          <w:b/>
          <w:noProof/>
        </w:rPr>
        <w:t xml:space="preserve">. </w:t>
      </w:r>
      <w:r w:rsidR="00F80277" w:rsidRPr="00F80277">
        <w:rPr>
          <w:rFonts w:ascii="Tahoma" w:eastAsia="Times New Roman" w:hAnsi="Tahoma" w:cs="Calibri"/>
          <w:noProof/>
        </w:rPr>
        <w:t xml:space="preserve">El PC </w:t>
      </w:r>
      <w:r w:rsidR="00A441FC">
        <w:rPr>
          <w:rFonts w:ascii="Tahoma" w:eastAsia="Times New Roman" w:hAnsi="Tahoma" w:cs="Calibri"/>
          <w:noProof/>
        </w:rPr>
        <w:t>logró</w:t>
      </w:r>
      <w:r w:rsidR="00F80277" w:rsidRPr="00F80277">
        <w:rPr>
          <w:rFonts w:ascii="Tahoma" w:eastAsia="Times New Roman" w:hAnsi="Tahoma" w:cs="Calibri"/>
          <w:noProof/>
        </w:rPr>
        <w:t xml:space="preserve"> la eficiencia técnica </w:t>
      </w:r>
      <w:r w:rsidR="001A2B7A">
        <w:rPr>
          <w:rFonts w:ascii="Tahoma" w:eastAsia="Times New Roman" w:hAnsi="Tahoma" w:cs="Calibri"/>
          <w:noProof/>
        </w:rPr>
        <w:t xml:space="preserve">por la </w:t>
      </w:r>
      <w:r w:rsidR="006D6F10">
        <w:rPr>
          <w:rFonts w:ascii="Tahoma" w:eastAsia="Times New Roman" w:hAnsi="Tahoma" w:cs="Calibri"/>
          <w:noProof/>
        </w:rPr>
        <w:t xml:space="preserve">constitución y </w:t>
      </w:r>
      <w:r w:rsidR="001A2B7A">
        <w:rPr>
          <w:rFonts w:ascii="Tahoma" w:eastAsia="Times New Roman" w:hAnsi="Tahoma" w:cs="Calibri"/>
          <w:noProof/>
        </w:rPr>
        <w:t>consolidación de</w:t>
      </w:r>
      <w:r w:rsidR="00C403DB" w:rsidRPr="00F80277">
        <w:rPr>
          <w:rFonts w:ascii="Tahoma" w:eastAsia="Times New Roman" w:hAnsi="Tahoma" w:cs="Calibri"/>
          <w:noProof/>
        </w:rPr>
        <w:t xml:space="preserve"> </w:t>
      </w:r>
      <w:r w:rsidR="00F80277" w:rsidRPr="00F80277">
        <w:rPr>
          <w:rFonts w:ascii="Tahoma" w:eastAsia="Times New Roman" w:hAnsi="Tahoma" w:cs="Calibri"/>
          <w:noProof/>
        </w:rPr>
        <w:t xml:space="preserve">un equipo de trabajo con experiencia en el campo que actuó y </w:t>
      </w:r>
      <w:r w:rsidR="00C403DB" w:rsidRPr="00F80277">
        <w:rPr>
          <w:rFonts w:ascii="Tahoma" w:eastAsia="Times New Roman" w:hAnsi="Tahoma" w:cs="Calibri"/>
          <w:noProof/>
        </w:rPr>
        <w:t>acompañ</w:t>
      </w:r>
      <w:r w:rsidR="00C403DB">
        <w:rPr>
          <w:rFonts w:ascii="Tahoma" w:eastAsia="Times New Roman" w:hAnsi="Tahoma" w:cs="Calibri"/>
          <w:noProof/>
        </w:rPr>
        <w:t>ó</w:t>
      </w:r>
      <w:r w:rsidR="00C403DB" w:rsidRPr="00F80277">
        <w:rPr>
          <w:rFonts w:ascii="Tahoma" w:eastAsia="Times New Roman" w:hAnsi="Tahoma" w:cs="Calibri"/>
          <w:noProof/>
        </w:rPr>
        <w:t xml:space="preserve"> </w:t>
      </w:r>
      <w:r w:rsidR="00F80277" w:rsidRPr="00F80277">
        <w:rPr>
          <w:rFonts w:ascii="Tahoma" w:eastAsia="Times New Roman" w:hAnsi="Tahoma" w:cs="Calibri"/>
          <w:noProof/>
        </w:rPr>
        <w:t>de forma permanente a las comunidades piloto y los nueve municipios distritales de las dos regiones para obtener resultados bajo una visión común.</w:t>
      </w:r>
    </w:p>
    <w:p w14:paraId="2338A7BE" w14:textId="77777777" w:rsidR="007D135E" w:rsidRPr="00CF37FF" w:rsidRDefault="007D135E" w:rsidP="007D135E">
      <w:pPr>
        <w:pStyle w:val="ListParagraph"/>
        <w:ind w:left="360"/>
        <w:contextualSpacing/>
        <w:jc w:val="both"/>
        <w:rPr>
          <w:rFonts w:ascii="Tahoma" w:eastAsia="Times New Roman" w:hAnsi="Tahoma" w:cs="Calibri"/>
          <w:noProof/>
        </w:rPr>
      </w:pPr>
    </w:p>
    <w:p w14:paraId="4F87DE18" w14:textId="77777777" w:rsidR="004A5278" w:rsidRDefault="007D135E" w:rsidP="006223C0">
      <w:pPr>
        <w:numPr>
          <w:ilvl w:val="0"/>
          <w:numId w:val="21"/>
        </w:numPr>
        <w:spacing w:after="0"/>
        <w:jc w:val="both"/>
        <w:rPr>
          <w:rFonts w:ascii="Tahoma" w:eastAsia="Times New Roman" w:hAnsi="Tahoma" w:cs="Calibri"/>
          <w:noProof/>
          <w:sz w:val="22"/>
          <w:szCs w:val="22"/>
        </w:rPr>
      </w:pPr>
      <w:r w:rsidRPr="007D62A3">
        <w:rPr>
          <w:rFonts w:ascii="Tahoma" w:eastAsia="Times New Roman" w:hAnsi="Tahoma" w:cs="Calibri"/>
          <w:noProof/>
          <w:sz w:val="22"/>
          <w:szCs w:val="22"/>
          <w:u w:val="single"/>
        </w:rPr>
        <w:t xml:space="preserve">LECCIÓN </w:t>
      </w:r>
      <w:r w:rsidR="009C09B1">
        <w:rPr>
          <w:rFonts w:ascii="Tahoma" w:eastAsia="Times New Roman" w:hAnsi="Tahoma" w:cs="Calibri"/>
          <w:noProof/>
          <w:sz w:val="22"/>
          <w:szCs w:val="22"/>
          <w:u w:val="single"/>
        </w:rPr>
        <w:t>APRENDIDA 2</w:t>
      </w:r>
      <w:r w:rsidRPr="007D62A3">
        <w:rPr>
          <w:rFonts w:ascii="Tahoma" w:eastAsia="Times New Roman" w:hAnsi="Tahoma" w:cs="Calibri"/>
          <w:noProof/>
          <w:sz w:val="22"/>
          <w:szCs w:val="22"/>
          <w:u w:val="single"/>
        </w:rPr>
        <w:t>.1</w:t>
      </w:r>
      <w:r w:rsidRPr="007D62A3">
        <w:rPr>
          <w:rFonts w:ascii="Tahoma" w:eastAsia="Times New Roman" w:hAnsi="Tahoma" w:cs="Calibri"/>
          <w:noProof/>
          <w:sz w:val="22"/>
          <w:szCs w:val="22"/>
        </w:rPr>
        <w:t xml:space="preserve"> </w:t>
      </w:r>
      <w:r w:rsidR="00F80277">
        <w:rPr>
          <w:rFonts w:ascii="Tahoma" w:eastAsia="Times New Roman" w:hAnsi="Tahoma" w:cs="Calibri"/>
          <w:noProof/>
          <w:sz w:val="22"/>
          <w:szCs w:val="22"/>
        </w:rPr>
        <w:t xml:space="preserve">La tercerización del PC sin un acompañamiento profesional en el campo </w:t>
      </w:r>
      <w:r w:rsidR="004E5C14">
        <w:rPr>
          <w:rFonts w:ascii="Tahoma" w:eastAsia="Times New Roman" w:hAnsi="Tahoma" w:cs="Calibri"/>
          <w:noProof/>
          <w:sz w:val="22"/>
          <w:szCs w:val="22"/>
        </w:rPr>
        <w:t>afecta la consecusión de los resultados</w:t>
      </w:r>
      <w:r w:rsidR="00F805DB">
        <w:rPr>
          <w:rFonts w:ascii="Tahoma" w:eastAsia="Times New Roman" w:hAnsi="Tahoma" w:cs="Calibri"/>
          <w:noProof/>
          <w:sz w:val="22"/>
          <w:szCs w:val="22"/>
        </w:rPr>
        <w:t xml:space="preserve"> de manera eficiente</w:t>
      </w:r>
      <w:r w:rsidR="004E5C14">
        <w:rPr>
          <w:rFonts w:ascii="Tahoma" w:eastAsia="Times New Roman" w:hAnsi="Tahoma" w:cs="Calibri"/>
          <w:noProof/>
          <w:sz w:val="22"/>
          <w:szCs w:val="22"/>
        </w:rPr>
        <w:t xml:space="preserve">. </w:t>
      </w:r>
    </w:p>
    <w:p w14:paraId="2A600FCB" w14:textId="77777777" w:rsidR="004A5278" w:rsidRPr="004A5278" w:rsidRDefault="004A5278" w:rsidP="004A5278">
      <w:pPr>
        <w:spacing w:after="0"/>
        <w:ind w:left="1080"/>
        <w:jc w:val="both"/>
        <w:rPr>
          <w:rFonts w:ascii="Tahoma" w:eastAsia="Times New Roman" w:hAnsi="Tahoma" w:cs="Calibri"/>
          <w:noProof/>
          <w:sz w:val="22"/>
          <w:szCs w:val="22"/>
        </w:rPr>
      </w:pPr>
    </w:p>
    <w:p w14:paraId="424AA6C1" w14:textId="77777777" w:rsidR="00CF37FF" w:rsidRDefault="009C09B1" w:rsidP="006223C0">
      <w:pPr>
        <w:numPr>
          <w:ilvl w:val="0"/>
          <w:numId w:val="21"/>
        </w:numPr>
        <w:spacing w:after="0"/>
        <w:jc w:val="both"/>
        <w:rPr>
          <w:rFonts w:ascii="Tahoma" w:eastAsia="Times New Roman" w:hAnsi="Tahoma" w:cs="Calibri"/>
          <w:noProof/>
          <w:sz w:val="22"/>
          <w:szCs w:val="22"/>
        </w:rPr>
      </w:pPr>
      <w:r>
        <w:rPr>
          <w:rFonts w:ascii="Tahoma" w:eastAsia="Times New Roman" w:hAnsi="Tahoma" w:cs="Calibri"/>
          <w:noProof/>
          <w:sz w:val="22"/>
          <w:szCs w:val="22"/>
          <w:u w:val="single"/>
        </w:rPr>
        <w:t>LECCION APRENDIDA 2</w:t>
      </w:r>
      <w:r w:rsidR="004A5278" w:rsidRPr="004A5278">
        <w:rPr>
          <w:rFonts w:ascii="Tahoma" w:eastAsia="Times New Roman" w:hAnsi="Tahoma" w:cs="Calibri"/>
          <w:noProof/>
          <w:sz w:val="22"/>
          <w:szCs w:val="22"/>
          <w:u w:val="single"/>
        </w:rPr>
        <w:t>.2</w:t>
      </w:r>
      <w:r w:rsidR="004A5278">
        <w:rPr>
          <w:rFonts w:eastAsia="Times New Roman" w:cs="Calibri"/>
          <w:noProof/>
          <w:lang w:val="es-ES"/>
        </w:rPr>
        <w:t xml:space="preserve"> </w:t>
      </w:r>
      <w:r w:rsidR="007C51A0">
        <w:rPr>
          <w:rFonts w:eastAsia="Times New Roman" w:cs="Calibri"/>
          <w:noProof/>
          <w:lang w:val="es-ES"/>
        </w:rPr>
        <w:t xml:space="preserve"> </w:t>
      </w:r>
      <w:r w:rsidR="007C51A0" w:rsidRPr="007C51A0">
        <w:rPr>
          <w:rFonts w:ascii="Tahoma" w:eastAsia="Times New Roman" w:hAnsi="Tahoma" w:cs="Calibri"/>
          <w:noProof/>
          <w:sz w:val="22"/>
          <w:szCs w:val="22"/>
        </w:rPr>
        <w:t xml:space="preserve">Es importante que exista un </w:t>
      </w:r>
      <w:r w:rsidR="00263FEB" w:rsidRPr="004A5278">
        <w:rPr>
          <w:rFonts w:ascii="Tahoma" w:eastAsia="Times New Roman" w:hAnsi="Tahoma" w:cs="Calibri"/>
          <w:noProof/>
          <w:sz w:val="22"/>
          <w:szCs w:val="22"/>
        </w:rPr>
        <w:t>protocolo de comunicación y medios bajo el cual se rijan uniformemente los consultores en el terreno.</w:t>
      </w:r>
    </w:p>
    <w:p w14:paraId="44EC02F2" w14:textId="77777777" w:rsidR="004E5C14" w:rsidRPr="004E5C14" w:rsidRDefault="004E5C14" w:rsidP="004E5C14">
      <w:pPr>
        <w:spacing w:after="0"/>
        <w:jc w:val="both"/>
        <w:rPr>
          <w:rFonts w:ascii="Tahoma" w:eastAsia="Times New Roman" w:hAnsi="Tahoma" w:cs="Calibri"/>
          <w:noProof/>
          <w:sz w:val="22"/>
          <w:szCs w:val="22"/>
        </w:rPr>
      </w:pPr>
    </w:p>
    <w:p w14:paraId="2D39C6AC" w14:textId="77777777" w:rsidR="007D135E" w:rsidRDefault="007D135E" w:rsidP="00A946DF">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A93EEF">
        <w:rPr>
          <w:rFonts w:ascii="Tahoma" w:eastAsia="Times New Roman" w:hAnsi="Tahoma" w:cs="Calibri"/>
          <w:b/>
          <w:noProof/>
        </w:rPr>
        <w:t>3</w:t>
      </w:r>
      <w:r w:rsidRPr="007D62A3">
        <w:rPr>
          <w:rFonts w:ascii="Tahoma" w:eastAsia="Times New Roman" w:hAnsi="Tahoma" w:cs="Calibri"/>
          <w:b/>
          <w:noProof/>
        </w:rPr>
        <w:t>.</w:t>
      </w:r>
      <w:r w:rsidRPr="007D62A3">
        <w:rPr>
          <w:rFonts w:ascii="Tahoma" w:eastAsia="Times New Roman" w:hAnsi="Tahoma" w:cs="Calibri"/>
          <w:noProof/>
        </w:rPr>
        <w:t xml:space="preserve"> </w:t>
      </w:r>
      <w:r>
        <w:rPr>
          <w:rFonts w:ascii="Tahoma" w:eastAsia="Times New Roman" w:hAnsi="Tahoma" w:cs="Calibri"/>
          <w:b/>
          <w:noProof/>
        </w:rPr>
        <w:t>EFICIENCIA ADMINISTRATIVA Y FINANCIERA</w:t>
      </w:r>
      <w:r w:rsidRPr="007D62A3">
        <w:rPr>
          <w:rFonts w:ascii="Tahoma" w:eastAsia="Times New Roman" w:hAnsi="Tahoma" w:cs="Calibri"/>
          <w:b/>
          <w:noProof/>
        </w:rPr>
        <w:t xml:space="preserve">. </w:t>
      </w:r>
      <w:r w:rsidR="001E35E3" w:rsidRPr="001E35E3">
        <w:rPr>
          <w:rFonts w:ascii="Tahoma" w:eastAsia="Times New Roman" w:hAnsi="Tahoma" w:cs="Calibri"/>
          <w:noProof/>
        </w:rPr>
        <w:t>En general la eficiencia administrativa y financiera con la cual se operó en el PC contribuyó en menor medida a la obtención de una eficiencia conjunta que permitiera obte</w:t>
      </w:r>
      <w:r w:rsidR="00E87162">
        <w:rPr>
          <w:rFonts w:ascii="Tahoma" w:eastAsia="Times New Roman" w:hAnsi="Tahoma" w:cs="Calibri"/>
          <w:noProof/>
        </w:rPr>
        <w:t xml:space="preserve">ner los resultados del programa por la ralentización de los procesos de </w:t>
      </w:r>
      <w:r w:rsidR="00666B3A">
        <w:rPr>
          <w:rFonts w:ascii="Tahoma" w:eastAsia="Times New Roman" w:hAnsi="Tahoma" w:cs="Calibri"/>
          <w:noProof/>
        </w:rPr>
        <w:t>operación descentralizados.</w:t>
      </w:r>
    </w:p>
    <w:p w14:paraId="1C877646" w14:textId="77777777" w:rsidR="007D135E" w:rsidRPr="00CF37FF" w:rsidRDefault="007D135E" w:rsidP="007D135E">
      <w:pPr>
        <w:pStyle w:val="ListParagraph"/>
        <w:ind w:left="360"/>
        <w:contextualSpacing/>
        <w:jc w:val="both"/>
        <w:rPr>
          <w:rFonts w:ascii="Tahoma" w:eastAsia="Times New Roman" w:hAnsi="Tahoma" w:cs="Calibri"/>
          <w:noProof/>
        </w:rPr>
      </w:pPr>
    </w:p>
    <w:p w14:paraId="13D12157" w14:textId="77777777" w:rsidR="007D135E" w:rsidRDefault="009C09B1" w:rsidP="00A946DF">
      <w:pPr>
        <w:numPr>
          <w:ilvl w:val="0"/>
          <w:numId w:val="21"/>
        </w:numPr>
        <w:spacing w:after="0"/>
        <w:jc w:val="both"/>
        <w:rPr>
          <w:rFonts w:ascii="Tahoma" w:eastAsia="Times New Roman" w:hAnsi="Tahoma" w:cs="Calibri"/>
          <w:noProof/>
          <w:sz w:val="22"/>
          <w:szCs w:val="22"/>
        </w:rPr>
      </w:pPr>
      <w:r>
        <w:rPr>
          <w:rFonts w:ascii="Tahoma" w:eastAsia="Times New Roman" w:hAnsi="Tahoma" w:cs="Calibri"/>
          <w:noProof/>
          <w:sz w:val="22"/>
          <w:szCs w:val="22"/>
          <w:u w:val="single"/>
        </w:rPr>
        <w:t>LECCIÓN APRENDIDA 3</w:t>
      </w:r>
      <w:r w:rsidR="007D135E" w:rsidRPr="007D62A3">
        <w:rPr>
          <w:rFonts w:ascii="Tahoma" w:eastAsia="Times New Roman" w:hAnsi="Tahoma" w:cs="Calibri"/>
          <w:noProof/>
          <w:sz w:val="22"/>
          <w:szCs w:val="22"/>
          <w:u w:val="single"/>
        </w:rPr>
        <w:t>.1</w:t>
      </w:r>
      <w:r w:rsidR="007D135E" w:rsidRPr="007D62A3">
        <w:rPr>
          <w:rFonts w:ascii="Tahoma" w:eastAsia="Times New Roman" w:hAnsi="Tahoma" w:cs="Calibri"/>
          <w:noProof/>
          <w:sz w:val="22"/>
          <w:szCs w:val="22"/>
        </w:rPr>
        <w:t xml:space="preserve"> </w:t>
      </w:r>
      <w:r w:rsidR="0050265E">
        <w:rPr>
          <w:rFonts w:ascii="Tahoma" w:eastAsia="Times New Roman" w:hAnsi="Tahoma" w:cs="Calibri"/>
          <w:noProof/>
          <w:sz w:val="22"/>
          <w:szCs w:val="22"/>
        </w:rPr>
        <w:t>Los procesos</w:t>
      </w:r>
      <w:r w:rsidR="00003211">
        <w:rPr>
          <w:rFonts w:ascii="Tahoma" w:eastAsia="Times New Roman" w:hAnsi="Tahoma" w:cs="Calibri"/>
          <w:noProof/>
          <w:sz w:val="22"/>
          <w:szCs w:val="22"/>
        </w:rPr>
        <w:t xml:space="preserve"> e instrumentos</w:t>
      </w:r>
      <w:r w:rsidR="0050265E">
        <w:rPr>
          <w:rFonts w:ascii="Tahoma" w:eastAsia="Times New Roman" w:hAnsi="Tahoma" w:cs="Calibri"/>
          <w:noProof/>
          <w:sz w:val="22"/>
          <w:szCs w:val="22"/>
        </w:rPr>
        <w:t xml:space="preserve"> administrativos y financieros</w:t>
      </w:r>
      <w:r w:rsidR="00003211">
        <w:rPr>
          <w:rFonts w:ascii="Tahoma" w:eastAsia="Times New Roman" w:hAnsi="Tahoma" w:cs="Calibri"/>
          <w:noProof/>
          <w:sz w:val="22"/>
          <w:szCs w:val="22"/>
        </w:rPr>
        <w:t xml:space="preserve"> </w:t>
      </w:r>
      <w:r w:rsidR="00812090">
        <w:rPr>
          <w:rFonts w:ascii="Tahoma" w:eastAsia="Times New Roman" w:hAnsi="Tahoma" w:cs="Calibri"/>
          <w:noProof/>
          <w:sz w:val="22"/>
          <w:szCs w:val="22"/>
        </w:rPr>
        <w:t xml:space="preserve">que </w:t>
      </w:r>
      <w:r w:rsidR="00712B08">
        <w:rPr>
          <w:rFonts w:ascii="Tahoma" w:eastAsia="Times New Roman" w:hAnsi="Tahoma" w:cs="Calibri"/>
          <w:noProof/>
          <w:sz w:val="22"/>
          <w:szCs w:val="22"/>
        </w:rPr>
        <w:t xml:space="preserve">utilizan actualmente </w:t>
      </w:r>
      <w:r w:rsidR="00812090">
        <w:rPr>
          <w:rFonts w:ascii="Tahoma" w:eastAsia="Times New Roman" w:hAnsi="Tahoma" w:cs="Calibri"/>
          <w:noProof/>
          <w:sz w:val="22"/>
          <w:szCs w:val="22"/>
        </w:rPr>
        <w:t>las agencias</w:t>
      </w:r>
      <w:r w:rsidR="006E0B76">
        <w:rPr>
          <w:rFonts w:ascii="Tahoma" w:eastAsia="Times New Roman" w:hAnsi="Tahoma" w:cs="Calibri"/>
          <w:noProof/>
          <w:sz w:val="22"/>
          <w:szCs w:val="22"/>
        </w:rPr>
        <w:t xml:space="preserve"> </w:t>
      </w:r>
      <w:r w:rsidR="000638B4">
        <w:rPr>
          <w:rFonts w:ascii="Tahoma" w:eastAsia="Times New Roman" w:hAnsi="Tahoma" w:cs="Calibri"/>
          <w:noProof/>
          <w:sz w:val="22"/>
          <w:szCs w:val="22"/>
        </w:rPr>
        <w:t>que no diferencian</w:t>
      </w:r>
      <w:r w:rsidR="000931C8">
        <w:rPr>
          <w:rFonts w:ascii="Tahoma" w:eastAsia="Times New Roman" w:hAnsi="Tahoma" w:cs="Calibri"/>
          <w:noProof/>
          <w:sz w:val="22"/>
          <w:szCs w:val="22"/>
        </w:rPr>
        <w:t xml:space="preserve"> </w:t>
      </w:r>
      <w:r w:rsidR="000638B4">
        <w:rPr>
          <w:rFonts w:ascii="Tahoma" w:eastAsia="Times New Roman" w:hAnsi="Tahoma" w:cs="Calibri"/>
          <w:noProof/>
          <w:sz w:val="22"/>
          <w:szCs w:val="22"/>
        </w:rPr>
        <w:t xml:space="preserve">las distintas condiciones que existen para las operaciones </w:t>
      </w:r>
      <w:r w:rsidR="006E0B76">
        <w:rPr>
          <w:rFonts w:ascii="Tahoma" w:eastAsia="Times New Roman" w:hAnsi="Tahoma" w:cs="Calibri"/>
          <w:noProof/>
          <w:sz w:val="22"/>
          <w:szCs w:val="22"/>
        </w:rPr>
        <w:t xml:space="preserve"> descentalizadas</w:t>
      </w:r>
      <w:r w:rsidR="0050265E">
        <w:rPr>
          <w:rFonts w:ascii="Tahoma" w:eastAsia="Times New Roman" w:hAnsi="Tahoma" w:cs="Calibri"/>
          <w:noProof/>
          <w:sz w:val="22"/>
          <w:szCs w:val="22"/>
        </w:rPr>
        <w:t xml:space="preserve"> </w:t>
      </w:r>
      <w:r w:rsidR="004A3D14">
        <w:rPr>
          <w:rFonts w:ascii="Tahoma" w:eastAsia="Times New Roman" w:hAnsi="Tahoma" w:cs="Calibri"/>
          <w:noProof/>
          <w:sz w:val="22"/>
          <w:szCs w:val="22"/>
        </w:rPr>
        <w:t>afectan la</w:t>
      </w:r>
      <w:r w:rsidR="0050265E">
        <w:rPr>
          <w:rFonts w:ascii="Tahoma" w:eastAsia="Times New Roman" w:hAnsi="Tahoma" w:cs="Calibri"/>
          <w:noProof/>
          <w:sz w:val="22"/>
          <w:szCs w:val="22"/>
        </w:rPr>
        <w:t xml:space="preserve"> gestió</w:t>
      </w:r>
      <w:r w:rsidR="00003211">
        <w:rPr>
          <w:rFonts w:ascii="Tahoma" w:eastAsia="Times New Roman" w:hAnsi="Tahoma" w:cs="Calibri"/>
          <w:noProof/>
          <w:sz w:val="22"/>
          <w:szCs w:val="22"/>
        </w:rPr>
        <w:t>n conju</w:t>
      </w:r>
      <w:r w:rsidR="00712B08">
        <w:rPr>
          <w:rFonts w:ascii="Tahoma" w:eastAsia="Times New Roman" w:hAnsi="Tahoma" w:cs="Calibri"/>
          <w:noProof/>
          <w:sz w:val="22"/>
          <w:szCs w:val="22"/>
        </w:rPr>
        <w:t xml:space="preserve">nta basada en resultados </w:t>
      </w:r>
      <w:r w:rsidR="004A3D14">
        <w:rPr>
          <w:rFonts w:ascii="Tahoma" w:eastAsia="Times New Roman" w:hAnsi="Tahoma" w:cs="Calibri"/>
          <w:noProof/>
          <w:sz w:val="22"/>
          <w:szCs w:val="22"/>
        </w:rPr>
        <w:t xml:space="preserve">para </w:t>
      </w:r>
      <w:r w:rsidR="00003211">
        <w:rPr>
          <w:rFonts w:ascii="Tahoma" w:eastAsia="Times New Roman" w:hAnsi="Tahoma" w:cs="Calibri"/>
          <w:noProof/>
          <w:sz w:val="22"/>
          <w:szCs w:val="22"/>
        </w:rPr>
        <w:t xml:space="preserve"> </w:t>
      </w:r>
      <w:r w:rsidR="004A3D14">
        <w:rPr>
          <w:rFonts w:ascii="Tahoma" w:eastAsia="Times New Roman" w:hAnsi="Tahoma" w:cs="Calibri"/>
          <w:noProof/>
          <w:sz w:val="22"/>
          <w:szCs w:val="22"/>
        </w:rPr>
        <w:t xml:space="preserve">alcanzar </w:t>
      </w:r>
      <w:r w:rsidR="00003211">
        <w:rPr>
          <w:rFonts w:ascii="Tahoma" w:eastAsia="Times New Roman" w:hAnsi="Tahoma" w:cs="Calibri"/>
          <w:noProof/>
          <w:sz w:val="22"/>
          <w:szCs w:val="22"/>
        </w:rPr>
        <w:t xml:space="preserve">una eficiencia </w:t>
      </w:r>
      <w:r>
        <w:rPr>
          <w:rFonts w:ascii="Tahoma" w:eastAsia="Times New Roman" w:hAnsi="Tahoma" w:cs="Calibri"/>
          <w:noProof/>
          <w:sz w:val="22"/>
          <w:szCs w:val="22"/>
        </w:rPr>
        <w:t xml:space="preserve">conjunta </w:t>
      </w:r>
      <w:r w:rsidR="004A3D14">
        <w:rPr>
          <w:rFonts w:ascii="Tahoma" w:eastAsia="Times New Roman" w:hAnsi="Tahoma" w:cs="Calibri"/>
          <w:noProof/>
          <w:sz w:val="22"/>
          <w:szCs w:val="22"/>
        </w:rPr>
        <w:t>óptima</w:t>
      </w:r>
      <w:r w:rsidR="00003211">
        <w:rPr>
          <w:rFonts w:ascii="Tahoma" w:eastAsia="Times New Roman" w:hAnsi="Tahoma" w:cs="Calibri"/>
          <w:noProof/>
          <w:sz w:val="22"/>
          <w:szCs w:val="22"/>
        </w:rPr>
        <w:t>.</w:t>
      </w:r>
    </w:p>
    <w:p w14:paraId="58F8CC23" w14:textId="77777777" w:rsidR="001E35E3" w:rsidRPr="00CF37FF" w:rsidRDefault="001E35E3" w:rsidP="001E35E3">
      <w:pPr>
        <w:spacing w:after="0"/>
        <w:ind w:left="1080"/>
        <w:jc w:val="both"/>
        <w:rPr>
          <w:rFonts w:ascii="Tahoma" w:eastAsia="Times New Roman" w:hAnsi="Tahoma" w:cs="Calibri"/>
          <w:noProof/>
          <w:sz w:val="22"/>
          <w:szCs w:val="22"/>
        </w:rPr>
      </w:pPr>
    </w:p>
    <w:p w14:paraId="5BBC4A22" w14:textId="77777777" w:rsidR="007D135E" w:rsidRPr="00EC5DAB" w:rsidRDefault="007D135E" w:rsidP="00A946DF">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6C51DD">
        <w:rPr>
          <w:rFonts w:ascii="Tahoma" w:eastAsia="Times New Roman" w:hAnsi="Tahoma" w:cs="Calibri"/>
          <w:b/>
          <w:noProof/>
        </w:rPr>
        <w:t>4</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w:t>
      </w:r>
      <w:r w:rsidR="00595078">
        <w:rPr>
          <w:rFonts w:ascii="Tahoma" w:eastAsia="Times New Roman" w:hAnsi="Tahoma" w:cs="Calibri"/>
          <w:b/>
          <w:noProof/>
        </w:rPr>
        <w:t>Ó</w:t>
      </w:r>
      <w:r>
        <w:rPr>
          <w:rFonts w:ascii="Tahoma" w:eastAsia="Times New Roman" w:hAnsi="Tahoma" w:cs="Calibri"/>
          <w:b/>
          <w:noProof/>
        </w:rPr>
        <w:t>N</w:t>
      </w:r>
      <w:r w:rsidR="00EC34C5">
        <w:rPr>
          <w:rFonts w:ascii="Tahoma" w:eastAsia="Times New Roman" w:hAnsi="Tahoma" w:cs="Calibri"/>
          <w:b/>
          <w:noProof/>
        </w:rPr>
        <w:t xml:space="preserve"> CONJUNTA</w:t>
      </w:r>
      <w:r w:rsidRPr="007D62A3">
        <w:rPr>
          <w:rFonts w:ascii="Tahoma" w:eastAsia="Times New Roman" w:hAnsi="Tahoma" w:cs="Calibri"/>
          <w:b/>
          <w:noProof/>
        </w:rPr>
        <w:t xml:space="preserve">. </w:t>
      </w:r>
      <w:r w:rsidR="0029535F" w:rsidRPr="00EC5DAB">
        <w:rPr>
          <w:rFonts w:ascii="Tahoma" w:eastAsia="Times New Roman" w:hAnsi="Tahoma" w:cs="Calibri"/>
          <w:noProof/>
        </w:rPr>
        <w:t>Al principio prevalec</w:t>
      </w:r>
      <w:r w:rsidR="00661B43">
        <w:rPr>
          <w:rFonts w:ascii="Tahoma" w:eastAsia="Times New Roman" w:hAnsi="Tahoma" w:cs="Calibri"/>
          <w:noProof/>
        </w:rPr>
        <w:t>ieron</w:t>
      </w:r>
      <w:r w:rsidR="0029535F" w:rsidRPr="00EC5DAB">
        <w:rPr>
          <w:rFonts w:ascii="Tahoma" w:eastAsia="Times New Roman" w:hAnsi="Tahoma" w:cs="Calibri"/>
          <w:noProof/>
        </w:rPr>
        <w:t xml:space="preserve"> contrataciones de </w:t>
      </w:r>
      <w:r w:rsidR="00F72F76">
        <w:rPr>
          <w:rFonts w:ascii="Tahoma" w:eastAsia="Times New Roman" w:hAnsi="Tahoma" w:cs="Calibri"/>
          <w:noProof/>
        </w:rPr>
        <w:t>firmas</w:t>
      </w:r>
      <w:r w:rsidR="0029535F" w:rsidRPr="00EC5DAB">
        <w:rPr>
          <w:rFonts w:ascii="Tahoma" w:eastAsia="Times New Roman" w:hAnsi="Tahoma" w:cs="Calibri"/>
          <w:noProof/>
        </w:rPr>
        <w:t xml:space="preserve"> que afectaron la apropiación y alineamiento del PC en la región.</w:t>
      </w:r>
    </w:p>
    <w:p w14:paraId="6174D803" w14:textId="77777777" w:rsidR="007D135E" w:rsidRPr="00CF37FF" w:rsidRDefault="007D135E" w:rsidP="007D135E">
      <w:pPr>
        <w:pStyle w:val="ListParagraph"/>
        <w:ind w:left="360"/>
        <w:contextualSpacing/>
        <w:jc w:val="both"/>
        <w:rPr>
          <w:rFonts w:ascii="Tahoma" w:eastAsia="Times New Roman" w:hAnsi="Tahoma" w:cs="Calibri"/>
          <w:noProof/>
        </w:rPr>
      </w:pPr>
    </w:p>
    <w:p w14:paraId="5A8FC6E0" w14:textId="77777777" w:rsidR="007D135E" w:rsidRDefault="00407D8D" w:rsidP="00D23953">
      <w:pPr>
        <w:numPr>
          <w:ilvl w:val="0"/>
          <w:numId w:val="21"/>
        </w:numPr>
        <w:spacing w:after="0"/>
        <w:jc w:val="both"/>
        <w:rPr>
          <w:rFonts w:ascii="Tahoma" w:eastAsia="Times New Roman" w:hAnsi="Tahoma" w:cs="Calibri"/>
          <w:noProof/>
          <w:sz w:val="22"/>
          <w:szCs w:val="22"/>
        </w:rPr>
      </w:pPr>
      <w:r>
        <w:rPr>
          <w:rFonts w:ascii="Tahoma" w:eastAsia="Times New Roman" w:hAnsi="Tahoma" w:cs="Calibri"/>
          <w:noProof/>
          <w:sz w:val="22"/>
          <w:szCs w:val="22"/>
          <w:u w:val="single"/>
        </w:rPr>
        <w:t>LECCIÓN APRENDIDA 5</w:t>
      </w:r>
      <w:r w:rsidR="007D135E" w:rsidRPr="007D62A3">
        <w:rPr>
          <w:rFonts w:ascii="Tahoma" w:eastAsia="Times New Roman" w:hAnsi="Tahoma" w:cs="Calibri"/>
          <w:noProof/>
          <w:sz w:val="22"/>
          <w:szCs w:val="22"/>
          <w:u w:val="single"/>
        </w:rPr>
        <w:t>.1</w:t>
      </w:r>
      <w:r w:rsidR="007D135E" w:rsidRPr="007D62A3">
        <w:rPr>
          <w:rFonts w:ascii="Tahoma" w:eastAsia="Times New Roman" w:hAnsi="Tahoma" w:cs="Calibri"/>
          <w:noProof/>
          <w:sz w:val="22"/>
          <w:szCs w:val="22"/>
        </w:rPr>
        <w:t xml:space="preserve"> </w:t>
      </w:r>
      <w:r w:rsidR="00EC5DAB">
        <w:rPr>
          <w:rFonts w:ascii="Tahoma" w:eastAsia="Times New Roman" w:hAnsi="Tahoma" w:cs="Calibri"/>
          <w:noProof/>
          <w:sz w:val="22"/>
          <w:szCs w:val="22"/>
        </w:rPr>
        <w:t>La contratación a un tercero aún con</w:t>
      </w:r>
      <w:r w:rsidR="00864865">
        <w:rPr>
          <w:rFonts w:ascii="Tahoma" w:eastAsia="Times New Roman" w:hAnsi="Tahoma" w:cs="Calibri"/>
          <w:noProof/>
          <w:sz w:val="22"/>
          <w:szCs w:val="22"/>
        </w:rPr>
        <w:t>tando con</w:t>
      </w:r>
      <w:r w:rsidR="00EC5DAB">
        <w:rPr>
          <w:rFonts w:ascii="Tahoma" w:eastAsia="Times New Roman" w:hAnsi="Tahoma" w:cs="Calibri"/>
          <w:noProof/>
          <w:sz w:val="22"/>
          <w:szCs w:val="22"/>
        </w:rPr>
        <w:t xml:space="preserve"> adecuados términos de referencia </w:t>
      </w:r>
      <w:r w:rsidR="00864865">
        <w:rPr>
          <w:rFonts w:ascii="Tahoma" w:eastAsia="Times New Roman" w:hAnsi="Tahoma" w:cs="Calibri"/>
          <w:noProof/>
          <w:sz w:val="22"/>
          <w:szCs w:val="22"/>
        </w:rPr>
        <w:t xml:space="preserve">no es garantía </w:t>
      </w:r>
      <w:r w:rsidR="00D22EBD">
        <w:rPr>
          <w:rFonts w:ascii="Tahoma" w:eastAsia="Times New Roman" w:hAnsi="Tahoma" w:cs="Calibri"/>
          <w:noProof/>
          <w:sz w:val="22"/>
          <w:szCs w:val="22"/>
        </w:rPr>
        <w:t>de cumplimiento bajo u</w:t>
      </w:r>
      <w:r w:rsidR="00957E4B">
        <w:rPr>
          <w:rFonts w:ascii="Tahoma" w:eastAsia="Times New Roman" w:hAnsi="Tahoma" w:cs="Calibri"/>
          <w:noProof/>
          <w:sz w:val="22"/>
          <w:szCs w:val="22"/>
        </w:rPr>
        <w:t xml:space="preserve">n proceso que busca apropiación. </w:t>
      </w:r>
    </w:p>
    <w:p w14:paraId="58CD6CC5" w14:textId="77777777" w:rsidR="00BA31A1" w:rsidRDefault="00BA31A1" w:rsidP="00BA31A1">
      <w:pPr>
        <w:spacing w:after="0"/>
        <w:jc w:val="both"/>
        <w:rPr>
          <w:rFonts w:ascii="Tahoma" w:eastAsia="Times New Roman" w:hAnsi="Tahoma" w:cs="Calibri"/>
          <w:noProof/>
          <w:sz w:val="22"/>
          <w:szCs w:val="22"/>
        </w:rPr>
      </w:pPr>
    </w:p>
    <w:p w14:paraId="5BD2A2E6" w14:textId="77777777" w:rsidR="00BA31A1" w:rsidRPr="00EC34C5" w:rsidRDefault="00BA31A1"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6C51DD">
        <w:rPr>
          <w:rFonts w:ascii="Tahoma" w:eastAsia="Times New Roman" w:hAnsi="Tahoma" w:cs="Calibri"/>
          <w:b/>
          <w:noProof/>
        </w:rPr>
        <w:t>5</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w:t>
      </w:r>
      <w:r w:rsidR="00EC34C5">
        <w:rPr>
          <w:rFonts w:ascii="Tahoma" w:eastAsia="Times New Roman" w:hAnsi="Tahoma" w:cs="Calibri"/>
          <w:b/>
          <w:noProof/>
        </w:rPr>
        <w:t xml:space="preserve"> CONJUNTA</w:t>
      </w:r>
      <w:r w:rsidRPr="007D62A3">
        <w:rPr>
          <w:rFonts w:ascii="Tahoma" w:eastAsia="Times New Roman" w:hAnsi="Tahoma" w:cs="Calibri"/>
          <w:b/>
          <w:noProof/>
        </w:rPr>
        <w:t xml:space="preserve">. </w:t>
      </w:r>
      <w:r w:rsidR="00EC34C5" w:rsidRPr="00EC34C5">
        <w:rPr>
          <w:rFonts w:ascii="Tahoma" w:eastAsiaTheme="minorEastAsia" w:hAnsi="Tahoma" w:cs="Tahoma"/>
          <w:color w:val="262626"/>
          <w:kern w:val="24"/>
          <w:lang w:val="es-ES"/>
        </w:rPr>
        <w:t>Los procesos impulsados a través de la metodología participativa-aprendizaje para llevar a cabo las prácticas adaptativas al CC en las comunidades piloto (viviendas saludables-cocinas mejoradas producidas, ECAs-promotores) con una presencia permanente del PC ha permitido generar una apropiación en las comunidades.</w:t>
      </w:r>
    </w:p>
    <w:p w14:paraId="3AC02985" w14:textId="77777777" w:rsidR="00EC34C5" w:rsidRPr="00EC34C5" w:rsidRDefault="00EC34C5" w:rsidP="00EC34C5">
      <w:pPr>
        <w:pStyle w:val="ListParagraph"/>
        <w:ind w:left="360"/>
        <w:contextualSpacing/>
        <w:jc w:val="both"/>
        <w:rPr>
          <w:rFonts w:ascii="Tahoma" w:eastAsia="Times New Roman" w:hAnsi="Tahoma" w:cs="Calibri"/>
          <w:noProof/>
        </w:rPr>
      </w:pPr>
    </w:p>
    <w:p w14:paraId="7905B698" w14:textId="77777777" w:rsidR="00EC34C5" w:rsidRPr="00EC5DAB" w:rsidRDefault="00EC34C5"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6C51DD">
        <w:rPr>
          <w:rFonts w:ascii="Tahoma" w:eastAsia="Times New Roman" w:hAnsi="Tahoma" w:cs="Calibri"/>
          <w:b/>
          <w:noProof/>
        </w:rPr>
        <w:t>6</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 CONJUNTA</w:t>
      </w:r>
      <w:r w:rsidRPr="007D62A3">
        <w:rPr>
          <w:rFonts w:ascii="Tahoma" w:eastAsia="Times New Roman" w:hAnsi="Tahoma" w:cs="Calibri"/>
          <w:b/>
          <w:noProof/>
        </w:rPr>
        <w:t xml:space="preserve">. </w:t>
      </w:r>
      <w:r w:rsidRPr="00EC34C5">
        <w:rPr>
          <w:rFonts w:ascii="Tahoma" w:eastAsiaTheme="minorEastAsia" w:hAnsi="Tahoma" w:cs="Tahoma"/>
          <w:color w:val="262626"/>
          <w:kern w:val="24"/>
          <w:lang w:val="es-ES"/>
        </w:rPr>
        <w:t>En el ámbito de los gobiernos distritales se ha abordado la estrategia de colaboración desde el aspecto de la legislación (UGAs, CAM, agenda, plan) acompañado de un proceso de sensibilización, capacitación y pasantías que ha permitido generar una apropiación en los gobiernos distritales al grado de su propia institucionalización (regidores ambientales, apertura de oficinas de gestión ambiental –Unidad de Gestión Ambiental (UGA)-, presupuestos asignados para el medio ambiente).</w:t>
      </w:r>
    </w:p>
    <w:p w14:paraId="6B3AD8E8" w14:textId="77777777" w:rsidR="00BA31A1" w:rsidRPr="00CF37FF" w:rsidRDefault="00BA31A1" w:rsidP="00EC34C5">
      <w:pPr>
        <w:spacing w:after="0"/>
        <w:jc w:val="both"/>
        <w:rPr>
          <w:rFonts w:ascii="Tahoma" w:eastAsia="Times New Roman" w:hAnsi="Tahoma" w:cs="Calibri"/>
          <w:noProof/>
          <w:sz w:val="22"/>
          <w:szCs w:val="22"/>
        </w:rPr>
      </w:pPr>
    </w:p>
    <w:p w14:paraId="4BA02781" w14:textId="77777777" w:rsidR="00F56A31" w:rsidRPr="00EC34C5" w:rsidRDefault="00F56A31"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6C51DD">
        <w:rPr>
          <w:rFonts w:ascii="Tahoma" w:eastAsia="Times New Roman" w:hAnsi="Tahoma" w:cs="Calibri"/>
          <w:b/>
          <w:noProof/>
        </w:rPr>
        <w:t>7</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 CONJUNTA</w:t>
      </w:r>
      <w:r w:rsidRPr="007D62A3">
        <w:rPr>
          <w:rFonts w:ascii="Tahoma" w:eastAsia="Times New Roman" w:hAnsi="Tahoma" w:cs="Calibri"/>
          <w:b/>
          <w:noProof/>
        </w:rPr>
        <w:t xml:space="preserve">. </w:t>
      </w:r>
      <w:r w:rsidRPr="00F56A31">
        <w:rPr>
          <w:rFonts w:ascii="Tahoma" w:eastAsiaTheme="minorEastAsia" w:hAnsi="Tahoma" w:cs="Tahoma"/>
          <w:color w:val="262626"/>
          <w:kern w:val="24"/>
          <w:lang w:val="es-ES"/>
        </w:rPr>
        <w:t>En relación a los dos gobiernos provinciales (Chumbivilcas y Cotabambas) que corresponden a los municipios distritales de estas cabeceras hay una forma indicativa de apropiación mediante el proceso de acompañamiento, asistencia técnica, el I encuentro provincial de gestión ambiental y regidores de medio ambiente provincial y el equipamiento (SIG, instalaci</w:t>
      </w:r>
      <w:r w:rsidR="002F2A68">
        <w:rPr>
          <w:rFonts w:ascii="Tahoma" w:eastAsiaTheme="minorEastAsia" w:hAnsi="Tahoma" w:cs="Tahoma"/>
          <w:color w:val="262626"/>
          <w:kern w:val="24"/>
          <w:lang w:val="es-ES"/>
        </w:rPr>
        <w:t>ón de dos estaciones</w:t>
      </w:r>
      <w:r w:rsidRPr="00F56A31">
        <w:rPr>
          <w:rFonts w:ascii="Tahoma" w:eastAsiaTheme="minorEastAsia" w:hAnsi="Tahoma" w:cs="Tahoma"/>
          <w:color w:val="262626"/>
          <w:kern w:val="24"/>
          <w:lang w:val="es-ES"/>
        </w:rPr>
        <w:t xml:space="preserve"> meteorológicas</w:t>
      </w:r>
      <w:r w:rsidR="002F2A68">
        <w:rPr>
          <w:rFonts w:ascii="Tahoma" w:eastAsiaTheme="minorEastAsia" w:hAnsi="Tahoma" w:cs="Tahoma"/>
          <w:color w:val="262626"/>
          <w:kern w:val="24"/>
          <w:lang w:val="es-ES"/>
        </w:rPr>
        <w:t xml:space="preserve"> satelitales</w:t>
      </w:r>
      <w:r w:rsidRPr="00F56A31">
        <w:rPr>
          <w:rFonts w:ascii="Tahoma" w:eastAsiaTheme="minorEastAsia" w:hAnsi="Tahoma" w:cs="Tahoma"/>
          <w:color w:val="262626"/>
          <w:kern w:val="24"/>
          <w:lang w:val="es-ES"/>
        </w:rPr>
        <w:t>), proyectos como el Foro de Agua y forestación, bajo lo cual se mejoraron los mecanismos de regulación del medio ambiente, la articulación con el nivel regional y se generaron las CAM provinciales.</w:t>
      </w:r>
    </w:p>
    <w:p w14:paraId="5A185701" w14:textId="77777777" w:rsidR="00BA31A1" w:rsidRDefault="00BA31A1" w:rsidP="00BA31A1">
      <w:pPr>
        <w:spacing w:after="0"/>
        <w:jc w:val="both"/>
        <w:rPr>
          <w:rFonts w:ascii="Tahoma" w:eastAsia="Times New Roman" w:hAnsi="Tahoma" w:cs="Calibri"/>
          <w:noProof/>
          <w:sz w:val="22"/>
          <w:szCs w:val="22"/>
        </w:rPr>
      </w:pPr>
    </w:p>
    <w:p w14:paraId="72CEA4B7" w14:textId="77777777" w:rsidR="00F56A31" w:rsidRPr="00EC34C5" w:rsidRDefault="00F56A31"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6C51DD">
        <w:rPr>
          <w:rFonts w:ascii="Tahoma" w:eastAsia="Times New Roman" w:hAnsi="Tahoma" w:cs="Calibri"/>
          <w:b/>
          <w:noProof/>
        </w:rPr>
        <w:t>8</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 CONJUNTA</w:t>
      </w:r>
      <w:r w:rsidRPr="007D62A3">
        <w:rPr>
          <w:rFonts w:ascii="Tahoma" w:eastAsia="Times New Roman" w:hAnsi="Tahoma" w:cs="Calibri"/>
          <w:b/>
          <w:noProof/>
        </w:rPr>
        <w:t xml:space="preserve">. </w:t>
      </w:r>
      <w:r w:rsidR="00CA5D8F" w:rsidRPr="00CA5D8F">
        <w:rPr>
          <w:rFonts w:ascii="Tahoma" w:eastAsiaTheme="minorEastAsia" w:hAnsi="Tahoma" w:cs="Tahoma"/>
          <w:color w:val="262626"/>
          <w:kern w:val="24"/>
          <w:lang w:val="es-ES"/>
        </w:rPr>
        <w:t xml:space="preserve">Por una parte en los gobiernos regionales de Cusco y </w:t>
      </w:r>
      <w:r w:rsidR="005F5BB4" w:rsidRPr="00CA5D8F">
        <w:rPr>
          <w:rFonts w:ascii="Tahoma" w:eastAsiaTheme="minorEastAsia" w:hAnsi="Tahoma" w:cs="Tahoma"/>
          <w:color w:val="262626"/>
          <w:kern w:val="24"/>
          <w:lang w:val="es-ES"/>
        </w:rPr>
        <w:t>Apurímac</w:t>
      </w:r>
      <w:r w:rsidR="00CA5D8F" w:rsidRPr="00CA5D8F">
        <w:rPr>
          <w:rFonts w:ascii="Tahoma" w:eastAsiaTheme="minorEastAsia" w:hAnsi="Tahoma" w:cs="Tahoma"/>
          <w:color w:val="262626"/>
          <w:kern w:val="24"/>
          <w:lang w:val="es-ES"/>
        </w:rPr>
        <w:t xml:space="preserve"> a través de sus gerencias regionales de recursos naturales y gestión del medio ambiente se colaboró mediante los estudios realizados </w:t>
      </w:r>
      <w:r w:rsidR="00CA5D8F" w:rsidRPr="00CA5D8F">
        <w:rPr>
          <w:rFonts w:ascii="Tahoma" w:eastAsiaTheme="minorEastAsia" w:hAnsi="Tahoma" w:cs="Tahoma"/>
          <w:color w:val="262626"/>
          <w:kern w:val="24"/>
          <w:lang w:val="es-ES"/>
        </w:rPr>
        <w:lastRenderedPageBreak/>
        <w:t>(reforestación, vulnerabilidad climática, evidencias del cambio climático en la subcuenca de Santo Tomás) en apoyo a sus proyectos regionales como el de forestación; y en la preparación de la Estrategia Regional Frente al Cambio Climático en cada región. Esta forma de cooperación del PC fue importante al alinearse a los intereses de cada uno de los gobiernos regionales. De tal manera que eran acciones propias de los gobiernos regionales pero integran al PC como un aliado estratégico.</w:t>
      </w:r>
    </w:p>
    <w:p w14:paraId="7C91FB22" w14:textId="77777777" w:rsidR="00F56A31" w:rsidRPr="00EC34C5" w:rsidRDefault="00F56A31" w:rsidP="00F56A31">
      <w:pPr>
        <w:pStyle w:val="ListParagraph"/>
        <w:ind w:left="360"/>
        <w:contextualSpacing/>
        <w:jc w:val="both"/>
        <w:rPr>
          <w:rFonts w:ascii="Tahoma" w:eastAsia="Times New Roman" w:hAnsi="Tahoma" w:cs="Calibri"/>
          <w:noProof/>
        </w:rPr>
      </w:pPr>
    </w:p>
    <w:p w14:paraId="075C54E5" w14:textId="77777777" w:rsidR="00F56A31" w:rsidRPr="00EC34C5" w:rsidRDefault="00F56A31"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sidR="006C51DD">
        <w:rPr>
          <w:rFonts w:ascii="Tahoma" w:eastAsia="Times New Roman" w:hAnsi="Tahoma" w:cs="Calibri"/>
          <w:b/>
          <w:noProof/>
        </w:rPr>
        <w:t>9</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 CONJUNTA</w:t>
      </w:r>
      <w:r w:rsidRPr="007D62A3">
        <w:rPr>
          <w:rFonts w:ascii="Tahoma" w:eastAsia="Times New Roman" w:hAnsi="Tahoma" w:cs="Calibri"/>
          <w:b/>
          <w:noProof/>
        </w:rPr>
        <w:t xml:space="preserve">. </w:t>
      </w:r>
      <w:r w:rsidR="00442D6D" w:rsidRPr="00442D6D">
        <w:rPr>
          <w:rFonts w:ascii="Tahoma" w:eastAsiaTheme="minorEastAsia" w:hAnsi="Tahoma" w:cs="Tahoma"/>
          <w:color w:val="262626"/>
          <w:kern w:val="24"/>
          <w:lang w:val="es-ES"/>
        </w:rPr>
        <w:t>Con respecto al AMSAT el balance general es de una apropiación como socio y como beneficiario. Como socio en el tanto ha favorecido los estudi</w:t>
      </w:r>
      <w:r w:rsidR="0060002F">
        <w:rPr>
          <w:rFonts w:ascii="Tahoma" w:eastAsiaTheme="minorEastAsia" w:hAnsi="Tahoma" w:cs="Tahoma"/>
          <w:color w:val="262626"/>
          <w:kern w:val="24"/>
          <w:lang w:val="es-ES"/>
        </w:rPr>
        <w:t>os, evalúa los proyectos del PC</w:t>
      </w:r>
      <w:r w:rsidR="00442D6D" w:rsidRPr="00442D6D">
        <w:rPr>
          <w:rFonts w:ascii="Tahoma" w:eastAsiaTheme="minorEastAsia" w:hAnsi="Tahoma" w:cs="Tahoma"/>
          <w:color w:val="262626"/>
          <w:kern w:val="24"/>
          <w:lang w:val="es-ES"/>
        </w:rPr>
        <w:t>, el programa integral de manejo forestal y el tema del manejo integral del agua para que funcionen. Esto es una muestra del interés por continuar en el frente de acción de la gestión ambiental. Como beneficiario del PC se colaboro mediante la conversión de esta instancia hacia la mancomunidad, esto permitió que el AMSAT accediera mediante la aprobación de su propuesta al Fondo de Agua de la Cooperación Española.  Además de la consolidación de las unidades de gestión ambiental del AMSAT.</w:t>
      </w:r>
    </w:p>
    <w:p w14:paraId="7C318D4F" w14:textId="77777777" w:rsidR="00F56A31" w:rsidRPr="00EC34C5" w:rsidRDefault="00F56A31" w:rsidP="00F56A31">
      <w:pPr>
        <w:pStyle w:val="ListParagraph"/>
        <w:ind w:left="360"/>
        <w:contextualSpacing/>
        <w:jc w:val="both"/>
        <w:rPr>
          <w:rFonts w:ascii="Tahoma" w:eastAsia="Times New Roman" w:hAnsi="Tahoma" w:cs="Calibri"/>
          <w:noProof/>
        </w:rPr>
      </w:pPr>
    </w:p>
    <w:p w14:paraId="140711C7" w14:textId="77777777" w:rsidR="00F56A31" w:rsidRPr="00EC34C5" w:rsidRDefault="00F56A31"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Pr>
          <w:rFonts w:ascii="Tahoma" w:eastAsia="Times New Roman" w:hAnsi="Tahoma" w:cs="Calibri"/>
          <w:b/>
          <w:noProof/>
        </w:rPr>
        <w:t>1</w:t>
      </w:r>
      <w:r w:rsidR="00A620A6">
        <w:rPr>
          <w:rFonts w:ascii="Tahoma" w:eastAsia="Times New Roman" w:hAnsi="Tahoma" w:cs="Calibri"/>
          <w:b/>
          <w:noProof/>
        </w:rPr>
        <w:t>0</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 CONJUNTA</w:t>
      </w:r>
      <w:r w:rsidRPr="007D62A3">
        <w:rPr>
          <w:rFonts w:ascii="Tahoma" w:eastAsia="Times New Roman" w:hAnsi="Tahoma" w:cs="Calibri"/>
          <w:b/>
          <w:noProof/>
        </w:rPr>
        <w:t xml:space="preserve">. </w:t>
      </w:r>
      <w:r w:rsidR="00DE269F" w:rsidRPr="00AB3CFF">
        <w:rPr>
          <w:rFonts w:ascii="Tahoma" w:eastAsiaTheme="minorEastAsia" w:hAnsi="Tahoma" w:cs="Tahoma"/>
          <w:color w:val="262626"/>
          <w:kern w:val="24"/>
          <w:lang w:val="es-ES"/>
        </w:rPr>
        <w:t>El balance general es que no hubo una apropiación nacional,</w:t>
      </w:r>
      <w:r w:rsidR="00DE269F" w:rsidRPr="00E111F3">
        <w:rPr>
          <w:rFonts w:ascii="Tahoma" w:eastAsiaTheme="minorEastAsia" w:hAnsi="Tahoma" w:cs="Tahoma"/>
          <w:color w:val="262626"/>
          <w:kern w:val="24"/>
          <w:lang w:val="es-ES"/>
        </w:rPr>
        <w:t xml:space="preserve"> refiriéndose al MINAM, desde la perspectiva de un proceso. Esto se debe entre otras razones a la apertura reciente del MINAM con limitaciones en su capacidad de gestión; a una orientación de rectoría desde el nivel central sin </w:t>
      </w:r>
      <w:r w:rsidR="00E014D7">
        <w:rPr>
          <w:rFonts w:ascii="Tahoma" w:eastAsiaTheme="minorEastAsia" w:hAnsi="Tahoma" w:cs="Tahoma"/>
          <w:color w:val="262626"/>
          <w:kern w:val="24"/>
          <w:lang w:val="es-ES"/>
        </w:rPr>
        <w:t>capacidad operativa</w:t>
      </w:r>
      <w:r w:rsidR="00E014D7" w:rsidRPr="00E111F3">
        <w:rPr>
          <w:rFonts w:ascii="Tahoma" w:eastAsiaTheme="minorEastAsia" w:hAnsi="Tahoma" w:cs="Tahoma"/>
          <w:color w:val="262626"/>
          <w:kern w:val="24"/>
          <w:lang w:val="es-ES"/>
        </w:rPr>
        <w:t xml:space="preserve"> </w:t>
      </w:r>
      <w:r w:rsidR="00E014D7">
        <w:rPr>
          <w:rFonts w:ascii="Tahoma" w:eastAsiaTheme="minorEastAsia" w:hAnsi="Tahoma" w:cs="Tahoma"/>
          <w:color w:val="262626"/>
          <w:kern w:val="24"/>
          <w:lang w:val="es-ES"/>
        </w:rPr>
        <w:t>consolidada</w:t>
      </w:r>
      <w:r w:rsidR="007A37F0">
        <w:rPr>
          <w:rFonts w:ascii="Tahoma" w:eastAsiaTheme="minorEastAsia" w:hAnsi="Tahoma" w:cs="Tahoma"/>
          <w:color w:val="262626"/>
          <w:kern w:val="24"/>
          <w:lang w:val="es-ES"/>
        </w:rPr>
        <w:t xml:space="preserve"> en el nivel regional</w:t>
      </w:r>
      <w:r w:rsidR="00DE269F" w:rsidRPr="00E111F3">
        <w:rPr>
          <w:rFonts w:ascii="Tahoma" w:eastAsiaTheme="minorEastAsia" w:hAnsi="Tahoma" w:cs="Tahoma"/>
          <w:color w:val="262626"/>
          <w:kern w:val="24"/>
          <w:lang w:val="es-ES"/>
        </w:rPr>
        <w:t>. También esto se debe a la ausencia en el papel en el marco de resultados inclusiv</w:t>
      </w:r>
      <w:r w:rsidR="00E111F3">
        <w:rPr>
          <w:rFonts w:ascii="Tahoma" w:eastAsiaTheme="minorEastAsia" w:hAnsi="Tahoma" w:cs="Tahoma"/>
          <w:color w:val="262626"/>
          <w:kern w:val="24"/>
          <w:lang w:val="es-ES"/>
        </w:rPr>
        <w:t xml:space="preserve">e después de su reformulación. </w:t>
      </w:r>
    </w:p>
    <w:p w14:paraId="6E41BF5B" w14:textId="77777777" w:rsidR="00F56A31" w:rsidRDefault="00F56A31" w:rsidP="00F56A31">
      <w:pPr>
        <w:pStyle w:val="ListParagraph"/>
        <w:ind w:left="360"/>
        <w:contextualSpacing/>
        <w:jc w:val="both"/>
        <w:rPr>
          <w:rFonts w:ascii="Tahoma" w:eastAsia="Times New Roman" w:hAnsi="Tahoma" w:cs="Calibri"/>
          <w:noProof/>
        </w:rPr>
      </w:pPr>
    </w:p>
    <w:p w14:paraId="6B56EB82" w14:textId="77777777" w:rsidR="00F56A31" w:rsidRPr="00B956DC" w:rsidRDefault="00F26F9B"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 xml:space="preserve">CONCLUSIÓN </w:t>
      </w:r>
      <w:r>
        <w:rPr>
          <w:rFonts w:ascii="Tahoma" w:eastAsia="Times New Roman" w:hAnsi="Tahoma" w:cs="Calibri"/>
          <w:b/>
          <w:noProof/>
        </w:rPr>
        <w:t>1</w:t>
      </w:r>
      <w:r w:rsidR="00A620A6">
        <w:rPr>
          <w:rFonts w:ascii="Tahoma" w:eastAsia="Times New Roman" w:hAnsi="Tahoma" w:cs="Calibri"/>
          <w:b/>
          <w:noProof/>
        </w:rPr>
        <w:t>1</w:t>
      </w:r>
      <w:r w:rsidRPr="007D62A3">
        <w:rPr>
          <w:rFonts w:ascii="Tahoma" w:eastAsia="Times New Roman" w:hAnsi="Tahoma" w:cs="Calibri"/>
          <w:b/>
          <w:noProof/>
        </w:rPr>
        <w:t>.</w:t>
      </w:r>
      <w:r w:rsidRPr="0029535F">
        <w:rPr>
          <w:rFonts w:ascii="Tahoma" w:eastAsia="Times New Roman" w:hAnsi="Tahoma" w:cs="Calibri"/>
          <w:b/>
          <w:noProof/>
        </w:rPr>
        <w:t xml:space="preserve"> </w:t>
      </w:r>
      <w:r>
        <w:rPr>
          <w:rFonts w:ascii="Tahoma" w:eastAsia="Times New Roman" w:hAnsi="Tahoma" w:cs="Calibri"/>
          <w:b/>
          <w:noProof/>
        </w:rPr>
        <w:t>APROPIACIÓN CONJUNTA</w:t>
      </w:r>
      <w:r w:rsidRPr="007D62A3">
        <w:rPr>
          <w:rFonts w:ascii="Tahoma" w:eastAsia="Times New Roman" w:hAnsi="Tahoma" w:cs="Calibri"/>
          <w:b/>
          <w:noProof/>
        </w:rPr>
        <w:t xml:space="preserve">. </w:t>
      </w:r>
      <w:r w:rsidR="00B956DC" w:rsidRPr="00B956DC">
        <w:rPr>
          <w:rFonts w:ascii="Tahoma" w:eastAsiaTheme="minorEastAsia" w:hAnsi="Tahoma" w:cs="Tahoma"/>
          <w:color w:val="262626"/>
          <w:kern w:val="24"/>
          <w:lang w:val="es-ES"/>
        </w:rPr>
        <w:t>Hay una apropiación articulada mayor entre el nivel comunitario y distrital a través de los instrumentos utilizados (PDC y el Plan Operativo Municipal, CAM) y poca articulación entre el nivel provincial y regional pero potencial en la medida que la Estrategia Regional de Cambio Climático se implemente (hoja de ruta), las CAM entren en funcionamiento, el Sistema de Información Ambiental Regional (SIAR) funcione adecuadamente, la red de periodistas ambientales se consolide, se impulsen programas de capacitación como el diplomado de cambio climático (</w:t>
      </w:r>
      <w:r w:rsidR="005F5BB4" w:rsidRPr="00B956DC">
        <w:rPr>
          <w:rFonts w:ascii="Tahoma" w:eastAsiaTheme="minorEastAsia" w:hAnsi="Tahoma" w:cs="Tahoma"/>
          <w:color w:val="262626"/>
          <w:kern w:val="24"/>
          <w:lang w:val="es-ES"/>
        </w:rPr>
        <w:t>curr</w:t>
      </w:r>
      <w:r w:rsidR="005F5BB4">
        <w:rPr>
          <w:rFonts w:ascii="Tahoma" w:eastAsiaTheme="minorEastAsia" w:hAnsi="Tahoma" w:cs="Tahoma"/>
          <w:color w:val="262626"/>
          <w:kern w:val="24"/>
          <w:lang w:val="es-ES"/>
        </w:rPr>
        <w:t>í</w:t>
      </w:r>
      <w:r w:rsidR="005F5BB4" w:rsidRPr="00B956DC">
        <w:rPr>
          <w:rFonts w:ascii="Tahoma" w:eastAsiaTheme="minorEastAsia" w:hAnsi="Tahoma" w:cs="Tahoma"/>
          <w:color w:val="262626"/>
          <w:kern w:val="24"/>
          <w:lang w:val="es-ES"/>
        </w:rPr>
        <w:t>culo</w:t>
      </w:r>
      <w:r w:rsidR="00B956DC" w:rsidRPr="00B956DC">
        <w:rPr>
          <w:rFonts w:ascii="Tahoma" w:eastAsiaTheme="minorEastAsia" w:hAnsi="Tahoma" w:cs="Tahoma"/>
          <w:color w:val="262626"/>
          <w:kern w:val="24"/>
          <w:lang w:val="es-ES"/>
        </w:rPr>
        <w:t xml:space="preserve"> educativa) y existan foros permanentes sobre la gestión del cambio climático con un enfoque de cuenca.</w:t>
      </w:r>
      <w:r w:rsidRPr="00B956DC">
        <w:rPr>
          <w:rFonts w:ascii="Tahoma" w:eastAsiaTheme="minorEastAsia" w:hAnsi="Tahoma" w:cs="Tahoma"/>
          <w:color w:val="262626"/>
          <w:kern w:val="24"/>
          <w:lang w:val="es-ES"/>
        </w:rPr>
        <w:t xml:space="preserve"> </w:t>
      </w:r>
    </w:p>
    <w:p w14:paraId="0095D856" w14:textId="77777777" w:rsidR="007D135E" w:rsidRPr="00CF37FF" w:rsidRDefault="007D135E" w:rsidP="007D135E">
      <w:pPr>
        <w:spacing w:after="0"/>
        <w:ind w:left="1080"/>
        <w:jc w:val="both"/>
        <w:rPr>
          <w:rFonts w:ascii="Tahoma" w:eastAsia="Times New Roman" w:hAnsi="Tahoma" w:cs="Calibri"/>
          <w:noProof/>
          <w:sz w:val="22"/>
          <w:szCs w:val="22"/>
        </w:rPr>
      </w:pPr>
    </w:p>
    <w:p w14:paraId="0F990355" w14:textId="77777777" w:rsidR="009C4AD1" w:rsidRPr="00F57CDE" w:rsidRDefault="009C4AD1" w:rsidP="00AD598E">
      <w:pPr>
        <w:rPr>
          <w:b/>
        </w:rPr>
      </w:pPr>
      <w:r w:rsidRPr="00F57CDE">
        <w:rPr>
          <w:b/>
        </w:rPr>
        <w:t>Fase de resultados</w:t>
      </w:r>
    </w:p>
    <w:p w14:paraId="7C218E2C" w14:textId="77777777" w:rsidR="00AD598E" w:rsidRPr="00650443" w:rsidRDefault="00AD598E" w:rsidP="00D23953">
      <w:pPr>
        <w:pStyle w:val="ListParagraph"/>
        <w:numPr>
          <w:ilvl w:val="0"/>
          <w:numId w:val="22"/>
        </w:numPr>
        <w:contextualSpacing/>
        <w:jc w:val="both"/>
        <w:rPr>
          <w:rFonts w:ascii="Tahoma" w:eastAsia="Times New Roman" w:hAnsi="Tahoma" w:cs="Calibri"/>
          <w:noProof/>
        </w:rPr>
      </w:pPr>
      <w:r w:rsidRPr="007D62A3">
        <w:rPr>
          <w:rFonts w:ascii="Tahoma" w:eastAsia="Times New Roman" w:hAnsi="Tahoma" w:cs="Calibri"/>
          <w:b/>
          <w:noProof/>
        </w:rPr>
        <w:t>CONCLUSIÓN 1.</w:t>
      </w:r>
      <w:r>
        <w:rPr>
          <w:rFonts w:ascii="Tahoma" w:eastAsia="Times New Roman" w:hAnsi="Tahoma" w:cs="Calibri"/>
          <w:b/>
          <w:noProof/>
        </w:rPr>
        <w:t xml:space="preserve"> </w:t>
      </w:r>
      <w:r w:rsidR="00E547BB">
        <w:rPr>
          <w:rFonts w:ascii="Tahoma" w:eastAsia="Times New Roman" w:hAnsi="Tahoma" w:cs="Calibri"/>
          <w:b/>
          <w:noProof/>
        </w:rPr>
        <w:t>RESULTADO ALCANZADO</w:t>
      </w:r>
      <w:r>
        <w:rPr>
          <w:rFonts w:ascii="Tahoma" w:eastAsia="Times New Roman" w:hAnsi="Tahoma" w:cs="Calibri"/>
          <w:b/>
          <w:noProof/>
        </w:rPr>
        <w:t>.</w:t>
      </w:r>
      <w:r w:rsidRPr="007D62A3">
        <w:rPr>
          <w:rFonts w:ascii="Tahoma" w:eastAsia="Times New Roman" w:hAnsi="Tahoma" w:cs="Calibri"/>
          <w:b/>
          <w:noProof/>
        </w:rPr>
        <w:t xml:space="preserve"> </w:t>
      </w:r>
      <w:r w:rsidR="00E547BB">
        <w:rPr>
          <w:rFonts w:ascii="Tahoma" w:eastAsia="Times New Roman" w:hAnsi="Tahoma" w:cs="Calibri"/>
          <w:noProof/>
        </w:rPr>
        <w:t>Haber logrado</w:t>
      </w:r>
      <w:r w:rsidR="00E547BB" w:rsidRPr="00E547BB">
        <w:rPr>
          <w:rFonts w:ascii="Tahoma" w:hAnsi="Tahoma" w:cs="Calibri"/>
        </w:rPr>
        <w:t xml:space="preserve"> la transversalización de la gestión ambiental en las dos regiones a través del a) posicionamiento del tema sobre el cambio climático que colaboró en un cambio de actitudes y en una nueva dinámica social de sensibilización y enfrentamiento al cambio climático; por el b) fortalecimiento de las capacidades comunales, distritales y regionales bajo un adecuado enfoque de proceso que propiciaron estrategias e instrumentos políticos y t</w:t>
      </w:r>
      <w:r w:rsidR="002E2AC0">
        <w:rPr>
          <w:rFonts w:ascii="Tahoma" w:hAnsi="Tahoma" w:cs="Calibri"/>
        </w:rPr>
        <w:t xml:space="preserve">écnicos de gestión ambiental; </w:t>
      </w:r>
      <w:r w:rsidR="00E547BB" w:rsidRPr="00E547BB">
        <w:rPr>
          <w:rFonts w:ascii="Tahoma" w:hAnsi="Tahoma" w:cs="Calibri"/>
        </w:rPr>
        <w:t>por el c) bienestar general en las comunidades piloto acompañadas de los municipios distritales al materializarse las</w:t>
      </w:r>
      <w:r w:rsidR="00E547BB">
        <w:rPr>
          <w:rFonts w:ascii="Tahoma" w:hAnsi="Tahoma" w:cs="Calibri"/>
        </w:rPr>
        <w:t xml:space="preserve"> medidas de adaptación al cambio climático con un enfoque integral visualizado en los Planes de Desarrollo Comunales y sus respec</w:t>
      </w:r>
      <w:r w:rsidR="002E2AC0">
        <w:rPr>
          <w:rFonts w:ascii="Tahoma" w:hAnsi="Tahoma" w:cs="Calibri"/>
        </w:rPr>
        <w:t>t</w:t>
      </w:r>
      <w:r w:rsidR="00D130C6">
        <w:rPr>
          <w:rFonts w:ascii="Tahoma" w:hAnsi="Tahoma" w:cs="Calibri"/>
        </w:rPr>
        <w:t>ivos Planes Operativos Anuales.</w:t>
      </w:r>
      <w:r w:rsidR="002E2AC0" w:rsidRPr="002E2AC0">
        <w:rPr>
          <w:rFonts w:ascii="Tahoma" w:hAnsi="Tahoma" w:cs="Calibri"/>
        </w:rPr>
        <w:t xml:space="preserve"> </w:t>
      </w:r>
      <w:r w:rsidR="00E361FC">
        <w:rPr>
          <w:rFonts w:ascii="Tahoma" w:hAnsi="Tahoma" w:cs="Calibri"/>
        </w:rPr>
        <w:t xml:space="preserve"> </w:t>
      </w:r>
      <w:r w:rsidR="00E547BB">
        <w:rPr>
          <w:rFonts w:ascii="Tahoma" w:hAnsi="Tahoma" w:cs="Calibri"/>
        </w:rPr>
        <w:t xml:space="preserve"> </w:t>
      </w:r>
    </w:p>
    <w:p w14:paraId="2E581F77" w14:textId="77777777" w:rsidR="00650443" w:rsidRPr="00650443" w:rsidRDefault="00650443" w:rsidP="00650443">
      <w:pPr>
        <w:pStyle w:val="ListParagraph"/>
        <w:ind w:left="360"/>
        <w:contextualSpacing/>
        <w:jc w:val="both"/>
        <w:rPr>
          <w:rFonts w:ascii="Tahoma" w:eastAsia="Times New Roman" w:hAnsi="Tahoma" w:cs="Calibri"/>
          <w:noProof/>
        </w:rPr>
      </w:pPr>
    </w:p>
    <w:p w14:paraId="05BBE2A3" w14:textId="77777777" w:rsidR="008B0E0E" w:rsidRPr="008B0E0E" w:rsidRDefault="00650443" w:rsidP="00D2395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lastRenderedPageBreak/>
        <w:t>CONCLUSIÓN 2</w:t>
      </w:r>
      <w:r w:rsidRPr="007D62A3">
        <w:rPr>
          <w:rFonts w:ascii="Tahoma" w:eastAsia="Times New Roman" w:hAnsi="Tahoma" w:cs="Calibri"/>
          <w:b/>
          <w:noProof/>
        </w:rPr>
        <w:t>.</w:t>
      </w:r>
      <w:r>
        <w:rPr>
          <w:rFonts w:ascii="Tahoma" w:eastAsia="Times New Roman" w:hAnsi="Tahoma" w:cs="Calibri"/>
          <w:b/>
          <w:noProof/>
        </w:rPr>
        <w:t xml:space="preserve"> RESULTADO ALCANZADO.</w:t>
      </w:r>
      <w:r w:rsidRPr="007D62A3">
        <w:rPr>
          <w:rFonts w:ascii="Tahoma" w:eastAsia="Times New Roman" w:hAnsi="Tahoma" w:cs="Calibri"/>
          <w:b/>
          <w:noProof/>
        </w:rPr>
        <w:t xml:space="preserve"> </w:t>
      </w:r>
      <w:r w:rsidR="00B74EAC">
        <w:rPr>
          <w:rFonts w:ascii="Tahoma" w:hAnsi="Tahoma" w:cs="Calibri"/>
        </w:rPr>
        <w:t>Se logró posicionar</w:t>
      </w:r>
      <w:r w:rsidR="00347C87">
        <w:rPr>
          <w:rFonts w:ascii="Tahoma" w:hAnsi="Tahoma" w:cs="Calibri"/>
        </w:rPr>
        <w:t xml:space="preserve"> el tema</w:t>
      </w:r>
      <w:r w:rsidR="00B74EAC">
        <w:rPr>
          <w:rFonts w:ascii="Tahoma" w:hAnsi="Tahoma" w:cs="Calibri"/>
        </w:rPr>
        <w:t xml:space="preserve"> de cambio climático</w:t>
      </w:r>
      <w:r w:rsidR="00347C87">
        <w:rPr>
          <w:rFonts w:ascii="Tahoma" w:hAnsi="Tahoma" w:cs="Calibri"/>
        </w:rPr>
        <w:t xml:space="preserve"> </w:t>
      </w:r>
      <w:r w:rsidR="00B74EAC">
        <w:rPr>
          <w:rFonts w:ascii="Tahoma" w:hAnsi="Tahoma" w:cs="Calibri"/>
        </w:rPr>
        <w:t>en las dos regiones al abordarse</w:t>
      </w:r>
      <w:r w:rsidR="00747AFF">
        <w:rPr>
          <w:rFonts w:ascii="Tahoma" w:hAnsi="Tahoma" w:cs="Calibri"/>
        </w:rPr>
        <w:t xml:space="preserve"> desde el PC mediante estudios temáticos de interés, puesta en marcha </w:t>
      </w:r>
      <w:r w:rsidR="001812E9">
        <w:rPr>
          <w:rFonts w:ascii="Tahoma" w:hAnsi="Tahoma" w:cs="Calibri"/>
        </w:rPr>
        <w:t xml:space="preserve">de </w:t>
      </w:r>
      <w:r w:rsidR="00747AFF">
        <w:rPr>
          <w:rFonts w:ascii="Tahoma" w:hAnsi="Tahoma" w:cs="Calibri"/>
        </w:rPr>
        <w:t xml:space="preserve">la estrategia de comunicación en terreno y la apertura de espacios para el diálogo y encuentros </w:t>
      </w:r>
      <w:r w:rsidR="001812E9">
        <w:rPr>
          <w:rFonts w:ascii="Tahoma" w:hAnsi="Tahoma" w:cs="Calibri"/>
        </w:rPr>
        <w:t>con las</w:t>
      </w:r>
      <w:r w:rsidR="00747AFF">
        <w:rPr>
          <w:rFonts w:ascii="Tahoma" w:hAnsi="Tahoma" w:cs="Calibri"/>
        </w:rPr>
        <w:t xml:space="preserve"> autoridades y líderes </w:t>
      </w:r>
      <w:r w:rsidR="001812E9">
        <w:rPr>
          <w:rFonts w:ascii="Tahoma" w:hAnsi="Tahoma" w:cs="Calibri"/>
        </w:rPr>
        <w:t>en las dos regiones.</w:t>
      </w:r>
      <w:r w:rsidRPr="00E547BB">
        <w:rPr>
          <w:rFonts w:ascii="Tahoma" w:hAnsi="Tahoma" w:cs="Calibri"/>
        </w:rPr>
        <w:t xml:space="preserve"> </w:t>
      </w:r>
    </w:p>
    <w:p w14:paraId="13F248DB" w14:textId="77777777" w:rsidR="005D1BE5" w:rsidRPr="008B0E0E" w:rsidRDefault="001547F4" w:rsidP="008B0E0E">
      <w:pPr>
        <w:pStyle w:val="ListParagraph"/>
        <w:ind w:left="357"/>
        <w:contextualSpacing/>
        <w:jc w:val="both"/>
        <w:rPr>
          <w:rFonts w:ascii="Tahoma" w:eastAsia="Times New Roman" w:hAnsi="Tahoma" w:cs="Calibri"/>
          <w:noProof/>
        </w:rPr>
      </w:pPr>
      <w:r w:rsidRPr="008B0E0E">
        <w:rPr>
          <w:rFonts w:ascii="Tahoma" w:hAnsi="Tahoma" w:cs="Calibri"/>
        </w:rPr>
        <w:t xml:space="preserve">Un ejemplo de este posicionamiento fue el aporte del PC para la formulación de la Estrategia Regional de Cambio Climático en las dos regiones y </w:t>
      </w:r>
      <w:r w:rsidR="00B05BB2" w:rsidRPr="008B0E0E">
        <w:rPr>
          <w:rFonts w:ascii="Tahoma" w:hAnsi="Tahoma" w:cs="Calibri"/>
        </w:rPr>
        <w:t xml:space="preserve">su respectiva hoja de ruta. Otro </w:t>
      </w:r>
      <w:r w:rsidR="00D130C6" w:rsidRPr="008B0E0E">
        <w:rPr>
          <w:rFonts w:ascii="Tahoma" w:hAnsi="Tahoma" w:cs="Calibri"/>
        </w:rPr>
        <w:t>ejemplo fue la promoción de la consolidación del Sistema de Alerta Temprana - SAT del Servicio Nacional de Meteorología e Hidrología del Perú - SENAMHI en la zona mediante la instalación de dos estaciones meteorológicas satelitales y un estudio de caracterización y escenarios climáticos en la cuenca del río Santo Tomás.</w:t>
      </w:r>
    </w:p>
    <w:p w14:paraId="50E1B188" w14:textId="77777777" w:rsidR="005D1BE5" w:rsidRPr="005D1BE5" w:rsidRDefault="005D1BE5" w:rsidP="005D1BE5">
      <w:pPr>
        <w:pStyle w:val="ListParagraph"/>
        <w:ind w:left="360"/>
        <w:contextualSpacing/>
        <w:jc w:val="both"/>
        <w:rPr>
          <w:rFonts w:ascii="Tahoma" w:eastAsia="Times New Roman" w:hAnsi="Tahoma" w:cs="Calibri"/>
          <w:noProof/>
        </w:rPr>
      </w:pPr>
    </w:p>
    <w:p w14:paraId="7D647C2E" w14:textId="77777777" w:rsidR="00627156" w:rsidRPr="00627156" w:rsidRDefault="005D1BE5" w:rsidP="00D2395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CONCLUSIÓN 3</w:t>
      </w:r>
      <w:r w:rsidRPr="007D62A3">
        <w:rPr>
          <w:rFonts w:ascii="Tahoma" w:eastAsia="Times New Roman" w:hAnsi="Tahoma" w:cs="Calibri"/>
          <w:b/>
          <w:noProof/>
        </w:rPr>
        <w:t>.</w:t>
      </w:r>
      <w:r>
        <w:rPr>
          <w:rFonts w:ascii="Tahoma" w:eastAsia="Times New Roman" w:hAnsi="Tahoma" w:cs="Calibri"/>
          <w:b/>
          <w:noProof/>
        </w:rPr>
        <w:t xml:space="preserve"> RESULTADO ALCANZADO.</w:t>
      </w:r>
      <w:r w:rsidRPr="007D62A3">
        <w:rPr>
          <w:rFonts w:ascii="Tahoma" w:eastAsia="Times New Roman" w:hAnsi="Tahoma" w:cs="Calibri"/>
          <w:b/>
          <w:noProof/>
        </w:rPr>
        <w:t xml:space="preserve"> </w:t>
      </w:r>
      <w:r>
        <w:rPr>
          <w:rFonts w:ascii="Tahoma" w:hAnsi="Tahoma" w:cs="Calibri"/>
        </w:rPr>
        <w:t xml:space="preserve">El fortalecimiento de las capacidades a nivel regional, provincial, distrital y comunal  se abordó desde el PC bajo un acertado proceso. Hay particularidades entre los niveles así como grados de alcance sobre el propio fortalecimiento de capacidades. Pero aún así, hay que destacar la forma sistémica como se </w:t>
      </w:r>
      <w:r w:rsidR="00627156">
        <w:rPr>
          <w:rFonts w:ascii="Tahoma" w:hAnsi="Tahoma" w:cs="Calibri"/>
        </w:rPr>
        <w:t>desarrollo</w:t>
      </w:r>
      <w:r>
        <w:rPr>
          <w:rFonts w:ascii="Tahoma" w:hAnsi="Tahoma" w:cs="Calibri"/>
        </w:rPr>
        <w:t xml:space="preserve"> el tema de capacidades. De tal manera que se distinguen pasos ordenados (identificación de necesidades, sensibilización, capacitación, asistencia técnica, acompañamiento y equipamiento) que han suscitado los cambios esperados en las dos regiones en términos de actitud para enfrentar el cambio climático. Esta forma de abordaje sobre el fortalecimiento de las capacidades particularmente en las comunidades se considera una buena práctica de gestión que sería valioso replicar.</w:t>
      </w:r>
    </w:p>
    <w:p w14:paraId="12FCDF62" w14:textId="77777777" w:rsidR="00627156" w:rsidRPr="00627156" w:rsidRDefault="00627156" w:rsidP="00627156">
      <w:pPr>
        <w:pStyle w:val="ListParagraph"/>
        <w:ind w:left="360"/>
        <w:contextualSpacing/>
        <w:jc w:val="both"/>
        <w:rPr>
          <w:rFonts w:ascii="Tahoma" w:eastAsia="Times New Roman" w:hAnsi="Tahoma" w:cs="Calibri"/>
          <w:noProof/>
        </w:rPr>
      </w:pPr>
    </w:p>
    <w:p w14:paraId="0A127105" w14:textId="77777777" w:rsidR="00240111" w:rsidRPr="00240111" w:rsidRDefault="00627156" w:rsidP="00D2395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CONCLUSIÓN 4</w:t>
      </w:r>
      <w:r w:rsidRPr="007D62A3">
        <w:rPr>
          <w:rFonts w:ascii="Tahoma" w:eastAsia="Times New Roman" w:hAnsi="Tahoma" w:cs="Calibri"/>
          <w:b/>
          <w:noProof/>
        </w:rPr>
        <w:t>.</w:t>
      </w:r>
      <w:r>
        <w:rPr>
          <w:rFonts w:ascii="Tahoma" w:eastAsia="Times New Roman" w:hAnsi="Tahoma" w:cs="Calibri"/>
          <w:b/>
          <w:noProof/>
        </w:rPr>
        <w:t xml:space="preserve"> RESULTADO ALCANZADO.</w:t>
      </w:r>
      <w:r w:rsidRPr="007D62A3">
        <w:rPr>
          <w:rFonts w:ascii="Tahoma" w:eastAsia="Times New Roman" w:hAnsi="Tahoma" w:cs="Calibri"/>
          <w:b/>
          <w:noProof/>
        </w:rPr>
        <w:t xml:space="preserve"> </w:t>
      </w:r>
      <w:r w:rsidR="00730B2D">
        <w:rPr>
          <w:rFonts w:ascii="Tahoma" w:hAnsi="Tahoma" w:cs="Calibri"/>
        </w:rPr>
        <w:t xml:space="preserve">En términos generales el PC logró generar un bienestar en las nueve comunidades piloto, los nueve distritos municipales, las dos provincias y las dos regiones. Particularmente en el nivel comunal y familiar </w:t>
      </w:r>
      <w:r w:rsidR="00DA043C">
        <w:rPr>
          <w:rFonts w:ascii="Tahoma" w:hAnsi="Tahoma" w:cs="Calibri"/>
        </w:rPr>
        <w:t xml:space="preserve">a través de </w:t>
      </w:r>
      <w:r w:rsidR="001708B3">
        <w:rPr>
          <w:rFonts w:ascii="Tahoma" w:hAnsi="Tahoma" w:cs="Calibri"/>
        </w:rPr>
        <w:t>medidas de adaptación al CC. El ejemplo es cuando se constata que</w:t>
      </w:r>
      <w:r w:rsidR="00730B2D" w:rsidRPr="0023471F">
        <w:rPr>
          <w:rFonts w:ascii="Tahoma" w:hAnsi="Tahoma" w:cs="Calibri"/>
        </w:rPr>
        <w:t xml:space="preserve"> una familia que ha generado mayores ingresos por su mejor y mayor producción de cuyes y  que cuentan con una vivienda saludable</w:t>
      </w:r>
      <w:r w:rsidR="005E1FDC">
        <w:rPr>
          <w:rFonts w:ascii="Tahoma" w:hAnsi="Tahoma" w:cs="Calibri"/>
        </w:rPr>
        <w:t xml:space="preserve"> que les permite</w:t>
      </w:r>
      <w:r w:rsidR="00730B2D" w:rsidRPr="0023471F">
        <w:rPr>
          <w:rFonts w:ascii="Tahoma" w:hAnsi="Tahoma" w:cs="Calibri"/>
        </w:rPr>
        <w:t xml:space="preserve"> gozar de mejor salud bajo un ambiente comunal donde hay reforestación, cosecha de agua, un vivero com</w:t>
      </w:r>
      <w:r w:rsidR="001708B3">
        <w:rPr>
          <w:rFonts w:ascii="Tahoma" w:hAnsi="Tahoma" w:cs="Calibri"/>
        </w:rPr>
        <w:t>unal y hay riego por aspersión</w:t>
      </w:r>
      <w:r w:rsidR="00730B2D" w:rsidRPr="0023471F">
        <w:rPr>
          <w:rFonts w:ascii="Tahoma" w:hAnsi="Tahoma" w:cs="Calibri"/>
        </w:rPr>
        <w:t>.</w:t>
      </w:r>
    </w:p>
    <w:p w14:paraId="00868C0F" w14:textId="77777777" w:rsidR="00240111" w:rsidRPr="00240111" w:rsidRDefault="00240111" w:rsidP="00240111">
      <w:pPr>
        <w:pStyle w:val="ListParagraph"/>
        <w:ind w:left="360"/>
        <w:contextualSpacing/>
        <w:jc w:val="both"/>
        <w:rPr>
          <w:rFonts w:ascii="Tahoma" w:eastAsia="Times New Roman" w:hAnsi="Tahoma" w:cs="Calibri"/>
          <w:noProof/>
        </w:rPr>
      </w:pPr>
    </w:p>
    <w:p w14:paraId="44B7DA9D" w14:textId="77777777" w:rsidR="003B3CCA" w:rsidRPr="003B3CCA" w:rsidRDefault="00240111" w:rsidP="00D2395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CONCLUSIÓN 5</w:t>
      </w:r>
      <w:r w:rsidRPr="007D62A3">
        <w:rPr>
          <w:rFonts w:ascii="Tahoma" w:eastAsia="Times New Roman" w:hAnsi="Tahoma" w:cs="Calibri"/>
          <w:b/>
          <w:noProof/>
        </w:rPr>
        <w:t>.</w:t>
      </w:r>
      <w:r>
        <w:rPr>
          <w:rFonts w:ascii="Tahoma" w:eastAsia="Times New Roman" w:hAnsi="Tahoma" w:cs="Calibri"/>
          <w:b/>
          <w:noProof/>
        </w:rPr>
        <w:t xml:space="preserve"> RESULTADO ALCANZADO.</w:t>
      </w:r>
      <w:r w:rsidRPr="007D62A3">
        <w:rPr>
          <w:rFonts w:ascii="Tahoma" w:eastAsia="Times New Roman" w:hAnsi="Tahoma" w:cs="Calibri"/>
          <w:b/>
          <w:noProof/>
        </w:rPr>
        <w:t xml:space="preserve"> </w:t>
      </w:r>
      <w:r w:rsidR="00BF4900">
        <w:rPr>
          <w:rFonts w:ascii="Tahoma" w:hAnsi="Tahoma" w:cs="Calibri"/>
        </w:rPr>
        <w:t xml:space="preserve">El PC logró colaborar en la </w:t>
      </w:r>
      <w:r w:rsidR="00882B24">
        <w:rPr>
          <w:rFonts w:ascii="Tahoma" w:hAnsi="Tahoma" w:cs="Calibri"/>
        </w:rPr>
        <w:t>política</w:t>
      </w:r>
      <w:r w:rsidR="00BF4900">
        <w:rPr>
          <w:rFonts w:ascii="Tahoma" w:hAnsi="Tahoma" w:cs="Calibri"/>
        </w:rPr>
        <w:t xml:space="preserve"> de cambio climáti</w:t>
      </w:r>
      <w:r w:rsidR="001D5167">
        <w:rPr>
          <w:rFonts w:ascii="Tahoma" w:hAnsi="Tahoma" w:cs="Calibri"/>
        </w:rPr>
        <w:t>co a nivel internacional y nacional</w:t>
      </w:r>
      <w:r w:rsidR="00BF4900">
        <w:rPr>
          <w:rFonts w:ascii="Tahoma" w:hAnsi="Tahoma" w:cs="Calibri"/>
        </w:rPr>
        <w:t>.</w:t>
      </w:r>
      <w:r w:rsidR="00BF4900">
        <w:rPr>
          <w:rFonts w:ascii="Tahoma" w:eastAsia="Times New Roman" w:hAnsi="Tahoma" w:cs="Calibri"/>
          <w:noProof/>
        </w:rPr>
        <w:t xml:space="preserve"> A</w:t>
      </w:r>
      <w:r w:rsidR="00A83E0D">
        <w:rPr>
          <w:rFonts w:ascii="Tahoma" w:eastAsia="Times New Roman" w:hAnsi="Tahoma" w:cs="Calibri"/>
          <w:noProof/>
        </w:rPr>
        <w:t xml:space="preserve"> nivel internacional, el PC contribuye de forma indirecta en la consecusión del ODM1 y ODM7. </w:t>
      </w:r>
      <w:r w:rsidR="001D5167">
        <w:rPr>
          <w:rFonts w:ascii="Tahoma" w:eastAsia="Times New Roman" w:hAnsi="Tahoma" w:cs="Calibri"/>
          <w:noProof/>
        </w:rPr>
        <w:t>A nivel nacional, hay una colaboración directa mediante la institucionalización e instrumentalización de los gobiernos regionales, provinciales y distritales consecuente con la legislación peruana y los intereses de las gerencias regionales de recursos natur</w:t>
      </w:r>
      <w:r w:rsidR="009C24A8">
        <w:rPr>
          <w:rFonts w:ascii="Tahoma" w:eastAsia="Times New Roman" w:hAnsi="Tahoma" w:cs="Calibri"/>
          <w:noProof/>
        </w:rPr>
        <w:t>al</w:t>
      </w:r>
      <w:r w:rsidR="001D5167">
        <w:rPr>
          <w:rFonts w:ascii="Tahoma" w:eastAsia="Times New Roman" w:hAnsi="Tahoma" w:cs="Calibri"/>
          <w:noProof/>
        </w:rPr>
        <w:t>es y medio ambiente.</w:t>
      </w:r>
      <w:r w:rsidR="009C24A8">
        <w:rPr>
          <w:rFonts w:ascii="Tahoma" w:eastAsia="Times New Roman" w:hAnsi="Tahoma" w:cs="Calibri"/>
          <w:noProof/>
        </w:rPr>
        <w:t xml:space="preserve"> En relación al MANUD el PC tiene una colaboració</w:t>
      </w:r>
      <w:r w:rsidR="003B3CCA">
        <w:rPr>
          <w:rFonts w:ascii="Tahoma" w:eastAsia="Times New Roman" w:hAnsi="Tahoma" w:cs="Calibri"/>
          <w:noProof/>
        </w:rPr>
        <w:t>n de alcance temático con diferencia geopolítica.</w:t>
      </w:r>
      <w:r w:rsidR="009C24A8">
        <w:rPr>
          <w:rFonts w:ascii="Tahoma" w:eastAsia="Times New Roman" w:hAnsi="Tahoma" w:cs="Calibri"/>
          <w:noProof/>
        </w:rPr>
        <w:t xml:space="preserve"> </w:t>
      </w:r>
    </w:p>
    <w:p w14:paraId="5C4A9798" w14:textId="77777777" w:rsidR="003B3CCA" w:rsidRPr="003B3CCA" w:rsidRDefault="003B3CCA" w:rsidP="003B3CCA">
      <w:pPr>
        <w:pStyle w:val="ListParagraph"/>
        <w:ind w:left="360"/>
        <w:contextualSpacing/>
        <w:jc w:val="both"/>
        <w:rPr>
          <w:rFonts w:ascii="Tahoma" w:eastAsia="Times New Roman" w:hAnsi="Tahoma" w:cs="Calibri"/>
          <w:noProof/>
        </w:rPr>
      </w:pPr>
    </w:p>
    <w:p w14:paraId="34A6905D" w14:textId="77777777" w:rsidR="00AD598E" w:rsidRPr="00F41B16" w:rsidRDefault="003B3CCA" w:rsidP="00F41B16">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CONCLUSIÓN 6</w:t>
      </w:r>
      <w:r w:rsidRPr="007D62A3">
        <w:rPr>
          <w:rFonts w:ascii="Tahoma" w:eastAsia="Times New Roman" w:hAnsi="Tahoma" w:cs="Calibri"/>
          <w:b/>
          <w:noProof/>
        </w:rPr>
        <w:t>.</w:t>
      </w:r>
      <w:r>
        <w:rPr>
          <w:rFonts w:ascii="Tahoma" w:eastAsia="Times New Roman" w:hAnsi="Tahoma" w:cs="Calibri"/>
          <w:b/>
          <w:noProof/>
        </w:rPr>
        <w:t xml:space="preserve"> SOSTENIBILIDAD.</w:t>
      </w:r>
      <w:r w:rsidRPr="007D62A3">
        <w:rPr>
          <w:rFonts w:ascii="Tahoma" w:eastAsia="Times New Roman" w:hAnsi="Tahoma" w:cs="Calibri"/>
          <w:b/>
          <w:noProof/>
        </w:rPr>
        <w:t xml:space="preserve"> </w:t>
      </w:r>
      <w:r w:rsidRPr="003B3CCA">
        <w:rPr>
          <w:rFonts w:ascii="Tahoma" w:eastAsia="Calibri" w:hAnsi="Tahoma" w:cs="Tahoma"/>
          <w:lang w:val="es-PE" w:eastAsia="es-MX"/>
        </w:rPr>
        <w:t xml:space="preserve">Hay </w:t>
      </w:r>
      <w:proofErr w:type="gramStart"/>
      <w:r w:rsidRPr="003B3CCA">
        <w:rPr>
          <w:rFonts w:ascii="Tahoma" w:eastAsia="Calibri" w:hAnsi="Tahoma" w:cs="Tahoma"/>
          <w:lang w:val="es-PE" w:eastAsia="es-MX"/>
        </w:rPr>
        <w:t>elementos como la participación, apropiación, recursos financieros asignados en los municipios generado</w:t>
      </w:r>
      <w:proofErr w:type="gramEnd"/>
      <w:r w:rsidRPr="003B3CCA">
        <w:rPr>
          <w:rFonts w:ascii="Tahoma" w:eastAsia="Calibri" w:hAnsi="Tahoma" w:cs="Tahoma"/>
          <w:lang w:val="es-PE" w:eastAsia="es-MX"/>
        </w:rPr>
        <w:t xml:space="preserve"> por el esfuerzo del PC para desencadenar estrategias, procesos y factores tendientes a la sostenibilidad.</w:t>
      </w:r>
      <w:r>
        <w:rPr>
          <w:rFonts w:ascii="Tahoma" w:eastAsia="Times New Roman" w:hAnsi="Tahoma" w:cs="Calibri"/>
          <w:noProof/>
        </w:rPr>
        <w:t xml:space="preserve"> </w:t>
      </w:r>
    </w:p>
    <w:p w14:paraId="74FD1A12" w14:textId="77777777" w:rsidR="00E24913" w:rsidRPr="00252E6A" w:rsidRDefault="009C4AD1" w:rsidP="00252E6A">
      <w:pPr>
        <w:pStyle w:val="Heading2"/>
        <w:spacing w:after="240"/>
        <w:rPr>
          <w:rFonts w:ascii="Tahoma" w:hAnsi="Tahoma" w:cs="Calibri"/>
          <w:b w:val="0"/>
          <w:sz w:val="22"/>
          <w:szCs w:val="22"/>
          <w:lang w:val="es-CO"/>
        </w:rPr>
      </w:pPr>
      <w:bookmarkStart w:id="60" w:name="_Toc199786723"/>
      <w:r w:rsidRPr="009C4AD1">
        <w:rPr>
          <w:rFonts w:ascii="Tahoma" w:hAnsi="Tahoma" w:cs="Calibri"/>
          <w:b w:val="0"/>
          <w:sz w:val="22"/>
          <w:szCs w:val="22"/>
          <w:lang w:val="es-CO"/>
        </w:rPr>
        <w:lastRenderedPageBreak/>
        <w:t>Principales recomendaciones</w:t>
      </w:r>
      <w:bookmarkEnd w:id="60"/>
    </w:p>
    <w:p w14:paraId="2CDE2006" w14:textId="77777777" w:rsidR="009C4AD1" w:rsidRDefault="009C4AD1" w:rsidP="001E5ECF">
      <w:pPr>
        <w:rPr>
          <w:b/>
        </w:rPr>
      </w:pPr>
      <w:r w:rsidRPr="001E5ECF">
        <w:rPr>
          <w:b/>
        </w:rPr>
        <w:t>Fase de diseño</w:t>
      </w:r>
    </w:p>
    <w:p w14:paraId="607F46D7" w14:textId="77777777" w:rsidR="00A51C72" w:rsidRPr="00DA7805" w:rsidRDefault="00A51C72" w:rsidP="00A77213">
      <w:pPr>
        <w:pStyle w:val="ListParagraph"/>
        <w:numPr>
          <w:ilvl w:val="0"/>
          <w:numId w:val="22"/>
        </w:numPr>
        <w:contextualSpacing/>
        <w:jc w:val="both"/>
        <w:rPr>
          <w:rFonts w:ascii="Tahoma" w:eastAsia="Times New Roman" w:hAnsi="Tahoma" w:cs="Calibri"/>
          <w:b/>
          <w:noProof/>
        </w:rPr>
      </w:pPr>
      <w:r>
        <w:rPr>
          <w:rFonts w:ascii="Tahoma" w:eastAsia="Times New Roman" w:hAnsi="Tahoma" w:cs="Calibri"/>
          <w:b/>
          <w:noProof/>
        </w:rPr>
        <w:t>RECOMENDACIÓN 1.</w:t>
      </w:r>
      <w:r w:rsidRPr="007D62A3">
        <w:rPr>
          <w:rFonts w:ascii="Tahoma" w:eastAsia="Times New Roman" w:hAnsi="Tahoma" w:cs="Calibri"/>
          <w:b/>
          <w:noProof/>
        </w:rPr>
        <w:t xml:space="preserve"> </w:t>
      </w:r>
      <w:r w:rsidRPr="00F47CBE">
        <w:rPr>
          <w:rFonts w:ascii="Tahoma" w:eastAsia="Times New Roman" w:hAnsi="Tahoma" w:cs="Calibri"/>
          <w:noProof/>
        </w:rPr>
        <w:t>Es importante mejorar los procesos de planificación desde un inicio bajo una gestión basada en resultados (coherencia, consistencia, asignación óptima de los recursos financieros, roles y responsabilidades, instrumentos, SyE, comunicación, identificación de beneficiarios).</w:t>
      </w:r>
    </w:p>
    <w:p w14:paraId="0DCD9CF2" w14:textId="77777777" w:rsidR="00A51C72" w:rsidRPr="00DA7805" w:rsidRDefault="00A51C72" w:rsidP="00A51C72">
      <w:pPr>
        <w:pStyle w:val="ListParagraph"/>
        <w:ind w:left="360"/>
        <w:contextualSpacing/>
        <w:jc w:val="both"/>
        <w:rPr>
          <w:rFonts w:ascii="Tahoma" w:eastAsia="Times New Roman" w:hAnsi="Tahoma" w:cs="Calibri"/>
          <w:b/>
          <w:noProof/>
        </w:rPr>
      </w:pPr>
    </w:p>
    <w:p w14:paraId="240AA68A" w14:textId="77777777" w:rsidR="00A51C72" w:rsidRPr="00A51C72" w:rsidRDefault="00A51C72" w:rsidP="00A77213">
      <w:pPr>
        <w:pStyle w:val="ListParagraph"/>
        <w:numPr>
          <w:ilvl w:val="0"/>
          <w:numId w:val="22"/>
        </w:numPr>
        <w:contextualSpacing/>
        <w:jc w:val="both"/>
        <w:rPr>
          <w:rFonts w:ascii="Tahoma" w:eastAsia="Times New Roman" w:hAnsi="Tahoma" w:cs="Calibri"/>
          <w:b/>
          <w:noProof/>
        </w:rPr>
      </w:pPr>
      <w:r w:rsidRPr="00DA7805">
        <w:rPr>
          <w:rFonts w:ascii="Tahoma" w:eastAsia="Times New Roman" w:hAnsi="Tahoma" w:cs="Calibri"/>
          <w:b/>
          <w:noProof/>
        </w:rPr>
        <w:t xml:space="preserve">RECOMENDACIÓN 2. </w:t>
      </w:r>
      <w:r w:rsidRPr="00DA7805">
        <w:rPr>
          <w:rFonts w:ascii="Tahoma" w:eastAsia="Times New Roman" w:hAnsi="Tahoma" w:cs="Calibri"/>
          <w:noProof/>
        </w:rPr>
        <w:t>Es indispensable la participación efectiva y permanente de los actores importantes e influyentes desde el diseño del PC para tener una pertinencia y apropiación óptima en los diferentes ámbitos (Nacional, regional, provincial, distrital y comunal), se sugiere que también sean parte del aporte financiero y/o en especie de la gestión.</w:t>
      </w:r>
      <w:r w:rsidRPr="00DA7805">
        <w:rPr>
          <w:rFonts w:ascii="Tahoma" w:eastAsia="Times New Roman" w:hAnsi="Tahoma" w:cs="Calibri"/>
          <w:noProof/>
          <w:sz w:val="20"/>
          <w:szCs w:val="20"/>
        </w:rPr>
        <w:t xml:space="preserve"> </w:t>
      </w:r>
    </w:p>
    <w:p w14:paraId="47A3BF91" w14:textId="77777777" w:rsidR="00A51C72" w:rsidRPr="00A51C72" w:rsidRDefault="00A51C72" w:rsidP="00A51C72">
      <w:pPr>
        <w:pStyle w:val="ListParagraph"/>
        <w:ind w:left="360"/>
        <w:contextualSpacing/>
        <w:jc w:val="both"/>
        <w:rPr>
          <w:rFonts w:ascii="Tahoma" w:eastAsia="Times New Roman" w:hAnsi="Tahoma" w:cs="Calibri"/>
          <w:b/>
          <w:noProof/>
        </w:rPr>
      </w:pPr>
    </w:p>
    <w:p w14:paraId="6FF909CB" w14:textId="059C52B0" w:rsidR="00A51C72" w:rsidRDefault="00A51C72"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3.</w:t>
      </w:r>
      <w:r w:rsidRPr="007D62A3">
        <w:rPr>
          <w:rFonts w:ascii="Tahoma" w:eastAsia="Times New Roman" w:hAnsi="Tahoma" w:cs="Calibri"/>
          <w:b/>
          <w:noProof/>
        </w:rPr>
        <w:t xml:space="preserve"> </w:t>
      </w:r>
      <w:r w:rsidRPr="0011662E">
        <w:rPr>
          <w:rFonts w:ascii="Tahoma" w:eastAsia="Times New Roman" w:hAnsi="Tahoma" w:cs="Calibri"/>
          <w:noProof/>
        </w:rPr>
        <w:t>Es fundamental realizar un análisis de resultados desde el inicio del PC</w:t>
      </w:r>
      <w:r w:rsidR="00C23BC4">
        <w:rPr>
          <w:rFonts w:ascii="Tahoma" w:eastAsia="Times New Roman" w:hAnsi="Tahoma" w:cs="Calibri"/>
          <w:noProof/>
        </w:rPr>
        <w:t>,</w:t>
      </w:r>
      <w:r w:rsidRPr="0011662E">
        <w:rPr>
          <w:rFonts w:ascii="Tahoma" w:eastAsia="Times New Roman" w:hAnsi="Tahoma" w:cs="Calibri"/>
          <w:noProof/>
        </w:rPr>
        <w:t xml:space="preserve"> para construir una vi</w:t>
      </w:r>
      <w:r>
        <w:rPr>
          <w:rFonts w:ascii="Tahoma" w:eastAsia="Times New Roman" w:hAnsi="Tahoma" w:cs="Calibri"/>
          <w:noProof/>
        </w:rPr>
        <w:t>sión conjunta del alcance del programa</w:t>
      </w:r>
      <w:r w:rsidRPr="0011662E">
        <w:rPr>
          <w:rFonts w:ascii="Tahoma" w:eastAsia="Times New Roman" w:hAnsi="Tahoma" w:cs="Calibri"/>
          <w:noProof/>
        </w:rPr>
        <w:t xml:space="preserve"> que colabore con el alineamiento.</w:t>
      </w:r>
    </w:p>
    <w:p w14:paraId="3FF9B512" w14:textId="77777777" w:rsidR="00A51C72" w:rsidRDefault="00A51C72" w:rsidP="00A51C72">
      <w:pPr>
        <w:pStyle w:val="ListParagraph"/>
        <w:ind w:left="360"/>
        <w:contextualSpacing/>
        <w:jc w:val="both"/>
        <w:rPr>
          <w:rFonts w:ascii="Tahoma" w:eastAsia="Times New Roman" w:hAnsi="Tahoma" w:cs="Calibri"/>
          <w:noProof/>
        </w:rPr>
      </w:pPr>
    </w:p>
    <w:p w14:paraId="69A444FC" w14:textId="77777777" w:rsidR="007B3BA9" w:rsidRPr="007B3BA9" w:rsidRDefault="00A51C72"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4</w:t>
      </w:r>
      <w:r w:rsidRPr="0011662E">
        <w:rPr>
          <w:rFonts w:ascii="Tahoma" w:eastAsia="Times New Roman" w:hAnsi="Tahoma" w:cs="Calibri"/>
          <w:b/>
          <w:noProof/>
        </w:rPr>
        <w:t xml:space="preserve">. </w:t>
      </w:r>
      <w:r w:rsidRPr="0011662E">
        <w:rPr>
          <w:rFonts w:ascii="Tahoma" w:eastAsia="Times New Roman" w:hAnsi="Tahoma" w:cs="Calibri"/>
          <w:noProof/>
        </w:rPr>
        <w:t>Es recomendable realizar el marco de resultados por región y planes de trabajo y proyectos por distrito de tal forma contribuyan a la descentralización de la gestión del PC y una mejor asignación presupuestaria.</w:t>
      </w:r>
    </w:p>
    <w:p w14:paraId="5DF76265" w14:textId="77777777" w:rsidR="007B3BA9" w:rsidRPr="007B3BA9" w:rsidRDefault="007B3BA9" w:rsidP="007B3BA9">
      <w:pPr>
        <w:pStyle w:val="ListParagraph"/>
        <w:ind w:left="360"/>
        <w:contextualSpacing/>
        <w:jc w:val="both"/>
        <w:rPr>
          <w:rFonts w:ascii="Tahoma" w:eastAsia="Times New Roman" w:hAnsi="Tahoma" w:cs="Calibri"/>
          <w:noProof/>
        </w:rPr>
      </w:pPr>
    </w:p>
    <w:p w14:paraId="76869747" w14:textId="77777777" w:rsidR="007B3BA9" w:rsidRPr="00E027C9" w:rsidRDefault="007B3BA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5</w:t>
      </w:r>
      <w:r w:rsidRPr="00E027C9">
        <w:rPr>
          <w:rFonts w:ascii="Tahoma" w:eastAsia="Times New Roman" w:hAnsi="Tahoma" w:cs="Calibri"/>
          <w:b/>
          <w:noProof/>
        </w:rPr>
        <w:t>.</w:t>
      </w:r>
      <w:r w:rsidR="002213C9">
        <w:rPr>
          <w:rFonts w:ascii="Tahoma" w:eastAsia="Times New Roman" w:hAnsi="Tahoma" w:cs="Calibri"/>
          <w:b/>
          <w:noProof/>
        </w:rPr>
        <w:t xml:space="preserve"> </w:t>
      </w:r>
      <w:r w:rsidRPr="0098000A">
        <w:rPr>
          <w:rFonts w:ascii="Tahoma" w:eastAsia="Times New Roman" w:hAnsi="Tahoma" w:cs="Calibri"/>
          <w:noProof/>
        </w:rPr>
        <w:t xml:space="preserve">Es recomendable la realización de un análisis de </w:t>
      </w:r>
      <w:r w:rsidRPr="007D7231">
        <w:rPr>
          <w:rFonts w:ascii="Tahoma" w:eastAsia="Times New Roman" w:hAnsi="Tahoma" w:cs="Calibri"/>
          <w:noProof/>
        </w:rPr>
        <w:t>ventajas comparativas</w:t>
      </w:r>
      <w:r>
        <w:rPr>
          <w:rFonts w:ascii="Tahoma" w:eastAsia="Times New Roman" w:hAnsi="Tahoma" w:cs="Calibri"/>
          <w:noProof/>
        </w:rPr>
        <w:t>, roles</w:t>
      </w:r>
      <w:r w:rsidRPr="007D7231">
        <w:rPr>
          <w:rFonts w:ascii="Tahoma" w:eastAsia="Times New Roman" w:hAnsi="Tahoma" w:cs="Calibri"/>
          <w:noProof/>
        </w:rPr>
        <w:t xml:space="preserve"> y competencias de las Agencias</w:t>
      </w:r>
      <w:r w:rsidR="00492C15">
        <w:rPr>
          <w:rFonts w:ascii="Tahoma" w:eastAsia="Times New Roman" w:hAnsi="Tahoma" w:cs="Calibri"/>
          <w:noProof/>
        </w:rPr>
        <w:t xml:space="preserve"> bajo </w:t>
      </w:r>
      <w:r w:rsidRPr="007D7231">
        <w:rPr>
          <w:rFonts w:ascii="Tahoma" w:eastAsia="Times New Roman" w:hAnsi="Tahoma" w:cs="Calibri"/>
          <w:noProof/>
        </w:rPr>
        <w:t xml:space="preserve"> </w:t>
      </w:r>
      <w:r w:rsidR="00492C15" w:rsidRPr="00344169">
        <w:rPr>
          <w:rFonts w:ascii="Tahoma" w:hAnsi="Tahoma" w:cs="Calibri"/>
          <w:noProof/>
          <w:lang w:val="es-ES"/>
        </w:rPr>
        <w:t>criterios claros y objetivos, en forma transparente y participativa</w:t>
      </w:r>
      <w:r w:rsidR="00492C15">
        <w:rPr>
          <w:rFonts w:ascii="Tahoma" w:hAnsi="Tahoma" w:cs="Calibri"/>
          <w:noProof/>
          <w:lang w:val="es-ES"/>
        </w:rPr>
        <w:t xml:space="preserve"> par</w:t>
      </w:r>
      <w:r w:rsidRPr="007D7231">
        <w:rPr>
          <w:rFonts w:ascii="Tahoma" w:eastAsia="Times New Roman" w:hAnsi="Tahoma" w:cs="Calibri"/>
          <w:noProof/>
        </w:rPr>
        <w:t>a participar en un PC, que permita valorar el grado de participación e implicación en el mismo.</w:t>
      </w:r>
      <w:r w:rsidR="00492C15">
        <w:rPr>
          <w:rFonts w:ascii="Tahoma" w:eastAsia="Times New Roman" w:hAnsi="Tahoma" w:cs="Calibri"/>
          <w:noProof/>
        </w:rPr>
        <w:t xml:space="preserve"> </w:t>
      </w:r>
    </w:p>
    <w:p w14:paraId="24666FC9" w14:textId="77777777" w:rsidR="00A51C72" w:rsidRPr="00E027C9" w:rsidRDefault="00A51C72" w:rsidP="00A51C72">
      <w:pPr>
        <w:pStyle w:val="ListParagraph"/>
        <w:ind w:left="360"/>
        <w:contextualSpacing/>
        <w:jc w:val="both"/>
        <w:rPr>
          <w:rFonts w:ascii="Tahoma" w:eastAsia="Times New Roman" w:hAnsi="Tahoma" w:cs="Calibri"/>
          <w:noProof/>
        </w:rPr>
      </w:pPr>
    </w:p>
    <w:p w14:paraId="08DB4891" w14:textId="77777777" w:rsidR="00A51C72" w:rsidRPr="0039761C" w:rsidRDefault="00A51C72"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 xml:space="preserve">RECOMENDACIÓN </w:t>
      </w:r>
      <w:r w:rsidR="007B3BA9">
        <w:rPr>
          <w:rFonts w:ascii="Tahoma" w:eastAsia="Times New Roman" w:hAnsi="Tahoma" w:cs="Calibri"/>
          <w:b/>
          <w:noProof/>
        </w:rPr>
        <w:t>6</w:t>
      </w:r>
      <w:r w:rsidRPr="00E027C9">
        <w:rPr>
          <w:rFonts w:ascii="Tahoma" w:eastAsia="Times New Roman" w:hAnsi="Tahoma" w:cs="Calibri"/>
          <w:b/>
          <w:noProof/>
        </w:rPr>
        <w:t xml:space="preserve">. </w:t>
      </w:r>
      <w:r w:rsidRPr="0011662E">
        <w:rPr>
          <w:rFonts w:ascii="Tahoma" w:eastAsia="Times New Roman" w:hAnsi="Tahoma" w:cs="Calibri"/>
          <w:noProof/>
        </w:rPr>
        <w:t>Es adecuado realizar desde el inicio un análisis de brecha de capacidades a los actores que el PC colaborará en su fortalecimiento organizacional y/o institucional para determinar el alcance de la contribución.</w:t>
      </w:r>
    </w:p>
    <w:p w14:paraId="5F7B8E48" w14:textId="77777777" w:rsidR="00A51C72" w:rsidRPr="0039761C" w:rsidRDefault="00A51C72" w:rsidP="00A51C72">
      <w:pPr>
        <w:pStyle w:val="ListParagraph"/>
        <w:ind w:left="360"/>
        <w:contextualSpacing/>
        <w:jc w:val="both"/>
        <w:rPr>
          <w:rFonts w:ascii="Tahoma" w:eastAsia="Times New Roman" w:hAnsi="Tahoma" w:cs="Calibri"/>
          <w:noProof/>
        </w:rPr>
      </w:pPr>
    </w:p>
    <w:p w14:paraId="220E556C" w14:textId="77777777" w:rsidR="00A51C72" w:rsidRDefault="007B3BA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7</w:t>
      </w:r>
      <w:r w:rsidR="00A51C72" w:rsidRPr="00F12B8A">
        <w:rPr>
          <w:rFonts w:ascii="Tahoma" w:eastAsia="Times New Roman" w:hAnsi="Tahoma" w:cs="Calibri"/>
          <w:b/>
          <w:noProof/>
        </w:rPr>
        <w:t xml:space="preserve">. </w:t>
      </w:r>
      <w:r w:rsidR="00A51C72" w:rsidRPr="0011662E">
        <w:rPr>
          <w:rFonts w:ascii="Tahoma" w:eastAsia="Times New Roman" w:hAnsi="Tahoma" w:cs="Calibri"/>
          <w:noProof/>
        </w:rPr>
        <w:t>Es importante realizar desde el principio un trabajo participativo de análisis para elaborar indicadores SMART en función de los resultados (impacto, efectos y productos).</w:t>
      </w:r>
    </w:p>
    <w:p w14:paraId="1AEFCDFA" w14:textId="77777777" w:rsidR="00A51C72" w:rsidRPr="00F12B8A" w:rsidRDefault="00A51C72" w:rsidP="00A51C72">
      <w:pPr>
        <w:pStyle w:val="ListParagraph"/>
        <w:ind w:left="360"/>
        <w:contextualSpacing/>
        <w:jc w:val="both"/>
        <w:rPr>
          <w:rFonts w:ascii="Tahoma" w:eastAsia="Times New Roman" w:hAnsi="Tahoma" w:cs="Calibri"/>
          <w:noProof/>
        </w:rPr>
      </w:pPr>
    </w:p>
    <w:p w14:paraId="7CBDBD11" w14:textId="77777777" w:rsidR="00A51C72" w:rsidRPr="0039761C" w:rsidRDefault="007B3BA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8</w:t>
      </w:r>
      <w:r w:rsidR="00A51C72" w:rsidRPr="00E027C9">
        <w:rPr>
          <w:rFonts w:ascii="Tahoma" w:eastAsia="Times New Roman" w:hAnsi="Tahoma" w:cs="Calibri"/>
          <w:b/>
          <w:noProof/>
        </w:rPr>
        <w:t xml:space="preserve">. </w:t>
      </w:r>
      <w:r w:rsidR="00A51C72" w:rsidRPr="0011662E">
        <w:rPr>
          <w:rFonts w:ascii="Tahoma" w:eastAsia="Times New Roman" w:hAnsi="Tahoma" w:cs="Calibri"/>
          <w:noProof/>
        </w:rPr>
        <w:t>Es aconsejable determinar la línea basal desde un inicio para tener la claridad sobre el alcance del PC y establecer las metas</w:t>
      </w:r>
      <w:r w:rsidR="00A51C72">
        <w:rPr>
          <w:rFonts w:ascii="Tahoma" w:eastAsia="Times New Roman" w:hAnsi="Tahoma" w:cs="Calibri"/>
          <w:noProof/>
        </w:rPr>
        <w:t>.</w:t>
      </w:r>
    </w:p>
    <w:p w14:paraId="160B3FCC" w14:textId="77777777" w:rsidR="00A51C72" w:rsidRDefault="00A51C72" w:rsidP="00A51C72">
      <w:pPr>
        <w:pStyle w:val="ListParagraph"/>
        <w:ind w:left="360"/>
        <w:contextualSpacing/>
        <w:jc w:val="both"/>
        <w:rPr>
          <w:rFonts w:ascii="Tahoma" w:eastAsia="Times New Roman" w:hAnsi="Tahoma" w:cs="Calibri"/>
          <w:noProof/>
        </w:rPr>
      </w:pPr>
    </w:p>
    <w:p w14:paraId="489B2A15" w14:textId="77777777" w:rsidR="0011662E" w:rsidRPr="0039761C" w:rsidRDefault="007B3BA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9</w:t>
      </w:r>
      <w:r w:rsidR="00A51C72" w:rsidRPr="0039761C">
        <w:rPr>
          <w:rFonts w:ascii="Tahoma" w:eastAsia="Times New Roman" w:hAnsi="Tahoma" w:cs="Calibri"/>
          <w:b/>
          <w:noProof/>
        </w:rPr>
        <w:t xml:space="preserve">. </w:t>
      </w:r>
      <w:r w:rsidR="00A51C72" w:rsidRPr="0011662E">
        <w:rPr>
          <w:rFonts w:ascii="Tahoma" w:eastAsia="Times New Roman" w:hAnsi="Tahoma" w:cs="Calibri"/>
          <w:noProof/>
        </w:rPr>
        <w:t>Es fundamental que desde el inicio se plantee la estrategia de sostenibilidad que garantice la continuidad de las experiencias exitosas (expansión y replicabilidad).</w:t>
      </w:r>
    </w:p>
    <w:p w14:paraId="03AA5195" w14:textId="77777777" w:rsidR="0011662E" w:rsidRPr="0039761C" w:rsidRDefault="0011662E" w:rsidP="0039761C">
      <w:pPr>
        <w:spacing w:after="0"/>
        <w:rPr>
          <w:rFonts w:ascii="Tahoma" w:eastAsia="Times New Roman" w:hAnsi="Tahoma" w:cs="Calibri"/>
          <w:noProof/>
          <w:sz w:val="22"/>
          <w:szCs w:val="22"/>
        </w:rPr>
      </w:pPr>
    </w:p>
    <w:p w14:paraId="38086E76" w14:textId="77777777" w:rsidR="009C4AD1" w:rsidRDefault="009C4AD1" w:rsidP="001E5ECF">
      <w:pPr>
        <w:rPr>
          <w:b/>
        </w:rPr>
      </w:pPr>
      <w:r w:rsidRPr="001E5ECF">
        <w:rPr>
          <w:b/>
        </w:rPr>
        <w:t>Fase de proceso</w:t>
      </w:r>
    </w:p>
    <w:p w14:paraId="36827A96" w14:textId="77777777" w:rsidR="00252D65" w:rsidRDefault="0009504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1</w:t>
      </w:r>
      <w:r w:rsidR="00252D65" w:rsidRPr="0039761C">
        <w:rPr>
          <w:rFonts w:ascii="Tahoma" w:eastAsia="Times New Roman" w:hAnsi="Tahoma" w:cs="Calibri"/>
          <w:b/>
          <w:noProof/>
        </w:rPr>
        <w:t xml:space="preserve">. </w:t>
      </w:r>
      <w:r w:rsidR="00252D65" w:rsidRPr="00B96704">
        <w:rPr>
          <w:rFonts w:ascii="Tahoma" w:eastAsia="Times New Roman" w:hAnsi="Tahoma" w:cs="Calibri"/>
          <w:noProof/>
        </w:rPr>
        <w:t>Es importante que desde un inicio se establezca la formalización de los procesos de gestión del PC. De tal forma exista una articulación programática y financiera de la gestión de forma conjunta que propicie una eficiencia conjunta óptima.</w:t>
      </w:r>
    </w:p>
    <w:p w14:paraId="46A59E8A" w14:textId="77777777" w:rsidR="00095049" w:rsidRPr="00252D65" w:rsidRDefault="00095049" w:rsidP="00095049">
      <w:pPr>
        <w:pStyle w:val="ListParagraph"/>
        <w:ind w:left="360"/>
        <w:contextualSpacing/>
        <w:jc w:val="both"/>
        <w:rPr>
          <w:rFonts w:ascii="Tahoma" w:eastAsia="Times New Roman" w:hAnsi="Tahoma" w:cs="Calibri"/>
          <w:noProof/>
        </w:rPr>
      </w:pPr>
    </w:p>
    <w:p w14:paraId="5ABFEA00" w14:textId="77777777" w:rsidR="00095049" w:rsidRPr="00095049" w:rsidRDefault="0009504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2</w:t>
      </w:r>
      <w:r w:rsidR="00B96704" w:rsidRPr="0039761C">
        <w:rPr>
          <w:rFonts w:ascii="Tahoma" w:eastAsia="Times New Roman" w:hAnsi="Tahoma" w:cs="Calibri"/>
          <w:b/>
          <w:noProof/>
        </w:rPr>
        <w:t xml:space="preserve">. </w:t>
      </w:r>
      <w:r w:rsidR="003B4EC6" w:rsidRPr="00B96704">
        <w:rPr>
          <w:rFonts w:ascii="Tahoma" w:eastAsia="Times New Roman" w:hAnsi="Tahoma" w:cs="Calibri"/>
          <w:noProof/>
        </w:rPr>
        <w:t xml:space="preserve">Es indispensable cambiar los procesos administrativos-operativos de las agencias </w:t>
      </w:r>
      <w:r w:rsidR="003B4EC6">
        <w:rPr>
          <w:rFonts w:ascii="Tahoma" w:eastAsia="Times New Roman" w:hAnsi="Tahoma" w:cs="Calibri"/>
          <w:noProof/>
        </w:rPr>
        <w:t xml:space="preserve">desde las sedes para que las agencias locales </w:t>
      </w:r>
      <w:r w:rsidR="00A2054A">
        <w:rPr>
          <w:rFonts w:ascii="Tahoma" w:eastAsia="Times New Roman" w:hAnsi="Tahoma" w:cs="Calibri"/>
          <w:noProof/>
        </w:rPr>
        <w:t>puedan actuar</w:t>
      </w:r>
      <w:r w:rsidR="003B4EC6" w:rsidRPr="00B96704">
        <w:rPr>
          <w:rFonts w:ascii="Tahoma" w:eastAsia="Times New Roman" w:hAnsi="Tahoma" w:cs="Calibri"/>
          <w:noProof/>
        </w:rPr>
        <w:t xml:space="preserve"> de forma descentralizada y desconcentrada a nivel regional, provincial, distrital, comunal para mejorar la eficiencia.</w:t>
      </w:r>
    </w:p>
    <w:p w14:paraId="0F80E1FD" w14:textId="77777777" w:rsidR="00095049" w:rsidRDefault="00095049" w:rsidP="00095049">
      <w:pPr>
        <w:pStyle w:val="ListParagraph"/>
        <w:ind w:left="360"/>
        <w:contextualSpacing/>
        <w:jc w:val="both"/>
        <w:rPr>
          <w:rFonts w:ascii="Tahoma" w:eastAsia="Times New Roman" w:hAnsi="Tahoma" w:cs="Calibri"/>
          <w:noProof/>
        </w:rPr>
      </w:pPr>
    </w:p>
    <w:p w14:paraId="5E6A4E2C" w14:textId="77777777" w:rsidR="00B96704" w:rsidRDefault="0009504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3</w:t>
      </w:r>
      <w:r w:rsidR="00B96704" w:rsidRPr="0039761C">
        <w:rPr>
          <w:rFonts w:ascii="Tahoma" w:eastAsia="Times New Roman" w:hAnsi="Tahoma" w:cs="Calibri"/>
          <w:b/>
          <w:noProof/>
        </w:rPr>
        <w:t xml:space="preserve">. </w:t>
      </w:r>
      <w:r w:rsidR="00A2054A" w:rsidRPr="00B96704">
        <w:rPr>
          <w:rFonts w:ascii="Tahoma" w:eastAsia="Times New Roman" w:hAnsi="Tahoma" w:cs="Calibri"/>
          <w:noProof/>
        </w:rPr>
        <w:t>Es fundamental que los sistemas financieros de las agencias se adecuen a la GBR. De tal forma se generen reportes financieros periódicos que muestren los costos, de tal manera se pueda medir el costo efectividad de la gestión.</w:t>
      </w:r>
    </w:p>
    <w:p w14:paraId="2F45CEB8" w14:textId="77777777" w:rsidR="00095049" w:rsidRPr="0039761C" w:rsidRDefault="00095049" w:rsidP="00095049">
      <w:pPr>
        <w:pStyle w:val="ListParagraph"/>
        <w:ind w:left="360"/>
        <w:contextualSpacing/>
        <w:jc w:val="both"/>
        <w:rPr>
          <w:rFonts w:ascii="Tahoma" w:eastAsia="Times New Roman" w:hAnsi="Tahoma" w:cs="Calibri"/>
          <w:noProof/>
        </w:rPr>
      </w:pPr>
    </w:p>
    <w:p w14:paraId="24182F6E" w14:textId="77777777" w:rsidR="00B96704" w:rsidRPr="0039761C" w:rsidRDefault="0009504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4</w:t>
      </w:r>
      <w:r w:rsidR="00B96704" w:rsidRPr="0039761C">
        <w:rPr>
          <w:rFonts w:ascii="Tahoma" w:eastAsia="Times New Roman" w:hAnsi="Tahoma" w:cs="Calibri"/>
          <w:b/>
          <w:noProof/>
        </w:rPr>
        <w:t xml:space="preserve">. </w:t>
      </w:r>
      <w:r w:rsidR="00A2054A" w:rsidRPr="00B96704">
        <w:rPr>
          <w:rFonts w:ascii="Tahoma" w:eastAsia="Times New Roman" w:hAnsi="Tahoma" w:cs="Calibri"/>
          <w:noProof/>
        </w:rPr>
        <w:t>Se recomienda establecer mecanismos financieros comunes más eficientes que permitan actuar de forma conjunta entre las agencias (presupuestos mancomunados en línea, procedimientos comunes).</w:t>
      </w:r>
    </w:p>
    <w:p w14:paraId="4EE0467B" w14:textId="77777777" w:rsidR="00B96704" w:rsidRPr="0039761C" w:rsidRDefault="00B96704" w:rsidP="00095049">
      <w:pPr>
        <w:pStyle w:val="ListParagraph"/>
        <w:ind w:left="360"/>
        <w:contextualSpacing/>
        <w:jc w:val="both"/>
        <w:rPr>
          <w:rFonts w:ascii="Tahoma" w:eastAsia="Times New Roman" w:hAnsi="Tahoma" w:cs="Calibri"/>
          <w:noProof/>
        </w:rPr>
      </w:pPr>
    </w:p>
    <w:p w14:paraId="0CFCCD61" w14:textId="77777777" w:rsidR="00095049" w:rsidRPr="00095049" w:rsidRDefault="0009504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5</w:t>
      </w:r>
      <w:r w:rsidR="00B96704" w:rsidRPr="0039761C">
        <w:rPr>
          <w:rFonts w:ascii="Tahoma" w:eastAsia="Times New Roman" w:hAnsi="Tahoma" w:cs="Calibri"/>
          <w:b/>
          <w:noProof/>
        </w:rPr>
        <w:t xml:space="preserve">. </w:t>
      </w:r>
      <w:r w:rsidR="00001243" w:rsidRPr="00B96704">
        <w:rPr>
          <w:rFonts w:ascii="Tahoma" w:eastAsia="Times New Roman" w:hAnsi="Tahoma" w:cs="Calibri"/>
          <w:noProof/>
        </w:rPr>
        <w:t>Es adecuado para alcanzar una eficiencia técnica óptima que los facilitadores de campo tengan la facilidad de comunicación con las comunidades y que los instrumentos que generen de forma participativa puedan ser interpretados fácilmente por la mayoría de la comunidad (len</w:t>
      </w:r>
      <w:r w:rsidR="001D21F0">
        <w:rPr>
          <w:rFonts w:ascii="Tahoma" w:eastAsia="Times New Roman" w:hAnsi="Tahoma" w:cs="Calibri"/>
          <w:noProof/>
        </w:rPr>
        <w:t>guaje Quechua, símbolos).</w:t>
      </w:r>
    </w:p>
    <w:p w14:paraId="595FBCE8" w14:textId="77777777" w:rsidR="00095049" w:rsidRPr="0039761C" w:rsidRDefault="00095049" w:rsidP="00095049">
      <w:pPr>
        <w:pStyle w:val="ListParagraph"/>
        <w:ind w:left="360"/>
        <w:contextualSpacing/>
        <w:jc w:val="both"/>
        <w:rPr>
          <w:rFonts w:ascii="Tahoma" w:eastAsia="Times New Roman" w:hAnsi="Tahoma" w:cs="Calibri"/>
          <w:noProof/>
        </w:rPr>
      </w:pPr>
    </w:p>
    <w:p w14:paraId="48DEF2BD" w14:textId="77777777" w:rsidR="001D21F0" w:rsidRPr="00376B3F" w:rsidRDefault="00095049"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RECOMENDACIÓN 6</w:t>
      </w:r>
      <w:r w:rsidR="00B96704" w:rsidRPr="0039761C">
        <w:rPr>
          <w:rFonts w:ascii="Tahoma" w:eastAsia="Times New Roman" w:hAnsi="Tahoma" w:cs="Calibri"/>
          <w:b/>
          <w:noProof/>
        </w:rPr>
        <w:t xml:space="preserve">. </w:t>
      </w:r>
      <w:r w:rsidR="0004382D" w:rsidRPr="00B96704">
        <w:rPr>
          <w:rFonts w:ascii="Tahoma" w:eastAsia="Times New Roman" w:hAnsi="Tahoma" w:cs="Calibri"/>
          <w:noProof/>
        </w:rPr>
        <w:t>Se requiere fortalecer las articulaciones entre el nivel provincial y el nivel regional para abordar el enfoque de cuenca.</w:t>
      </w:r>
    </w:p>
    <w:p w14:paraId="2C130A10" w14:textId="77777777" w:rsidR="00B96704" w:rsidRDefault="00B96704" w:rsidP="00AB3CFF">
      <w:pPr>
        <w:contextualSpacing/>
        <w:jc w:val="both"/>
        <w:rPr>
          <w:rFonts w:ascii="Tahoma" w:eastAsia="Times New Roman" w:hAnsi="Tahoma" w:cs="Calibri"/>
          <w:noProof/>
        </w:rPr>
      </w:pPr>
    </w:p>
    <w:p w14:paraId="7175D3A3" w14:textId="77777777" w:rsidR="009F0C58" w:rsidRPr="00287828" w:rsidRDefault="009F0C58" w:rsidP="001D21F0">
      <w:pPr>
        <w:rPr>
          <w:rFonts w:ascii="Tahoma" w:hAnsi="Tahoma" w:cs="Tahoma"/>
          <w:b/>
          <w:u w:val="single"/>
        </w:rPr>
      </w:pPr>
      <w:r w:rsidRPr="00287828">
        <w:rPr>
          <w:rFonts w:ascii="Tahoma" w:hAnsi="Tahoma" w:cs="Tahoma"/>
          <w:b/>
          <w:u w:val="single"/>
        </w:rPr>
        <w:t>Recomendaciones para la mejora del trabajo conjunto</w:t>
      </w:r>
    </w:p>
    <w:p w14:paraId="50450D86" w14:textId="77777777" w:rsidR="009F0C58" w:rsidRPr="00B1190A" w:rsidRDefault="009F0C58" w:rsidP="009F0C58">
      <w:pPr>
        <w:jc w:val="both"/>
        <w:rPr>
          <w:rFonts w:ascii="Tahoma" w:eastAsia="Times New Roman" w:hAnsi="Tahoma" w:cs="Calibri"/>
          <w:sz w:val="22"/>
          <w:szCs w:val="22"/>
        </w:rPr>
      </w:pPr>
      <w:r w:rsidRPr="00B1190A">
        <w:rPr>
          <w:rFonts w:ascii="Tahoma" w:eastAsia="Times New Roman" w:hAnsi="Tahoma" w:cs="Calibri"/>
          <w:sz w:val="22"/>
          <w:szCs w:val="22"/>
        </w:rPr>
        <w:t>Entre los retos identificados</w:t>
      </w:r>
      <w:r>
        <w:rPr>
          <w:rFonts w:ascii="Tahoma" w:eastAsia="Times New Roman" w:hAnsi="Tahoma" w:cs="Calibri"/>
          <w:sz w:val="22"/>
          <w:szCs w:val="22"/>
        </w:rPr>
        <w:t>, algunos ellos indicados directamente en la mini-encuesta realizada,</w:t>
      </w:r>
      <w:r w:rsidRPr="00B1190A">
        <w:rPr>
          <w:rFonts w:ascii="Tahoma" w:eastAsia="Times New Roman" w:hAnsi="Tahoma" w:cs="Calibri"/>
          <w:sz w:val="22"/>
          <w:szCs w:val="22"/>
        </w:rPr>
        <w:t xml:space="preserve"> que permitirán la mejora del trabajo conjunto, destacar: </w:t>
      </w:r>
    </w:p>
    <w:p w14:paraId="0424AA85" w14:textId="77777777" w:rsidR="009F0C58" w:rsidRDefault="009F0C58" w:rsidP="00A77213">
      <w:pPr>
        <w:pStyle w:val="ListParagraph"/>
        <w:numPr>
          <w:ilvl w:val="0"/>
          <w:numId w:val="20"/>
        </w:numPr>
        <w:contextualSpacing/>
        <w:jc w:val="both"/>
        <w:rPr>
          <w:rFonts w:ascii="Tahoma" w:eastAsia="Times New Roman" w:hAnsi="Tahoma" w:cs="Calibri"/>
        </w:rPr>
      </w:pPr>
      <w:r w:rsidRPr="009E039E">
        <w:rPr>
          <w:rFonts w:ascii="Tahoma" w:eastAsia="Times New Roman" w:hAnsi="Tahoma" w:cs="Calibri"/>
          <w:b/>
        </w:rPr>
        <w:t>RECOMENDACIÓN 1</w:t>
      </w:r>
      <w:r>
        <w:rPr>
          <w:rFonts w:ascii="Tahoma" w:eastAsia="Times New Roman" w:hAnsi="Tahoma" w:cs="Calibri"/>
        </w:rPr>
        <w:t>: Se recomienda la necesidad</w:t>
      </w:r>
      <w:r w:rsidRPr="00B1190A">
        <w:rPr>
          <w:rFonts w:ascii="Tahoma" w:eastAsia="Times New Roman" w:hAnsi="Tahoma" w:cs="Calibri"/>
        </w:rPr>
        <w:t xml:space="preserve"> de </w:t>
      </w:r>
      <w:r w:rsidRPr="00B1190A">
        <w:rPr>
          <w:rFonts w:ascii="Tahoma" w:eastAsia="Times New Roman" w:hAnsi="Tahoma" w:cs="Calibri"/>
          <w:b/>
        </w:rPr>
        <w:t xml:space="preserve">llevar el </w:t>
      </w:r>
      <w:r w:rsidRPr="00B1190A">
        <w:rPr>
          <w:rFonts w:ascii="Tahoma" w:eastAsia="Times New Roman" w:hAnsi="Tahoma" w:cs="Calibri"/>
          <w:b/>
          <w:i/>
          <w:iCs/>
        </w:rPr>
        <w:t>know-how</w:t>
      </w:r>
      <w:r w:rsidRPr="00B1190A">
        <w:rPr>
          <w:rFonts w:ascii="Tahoma" w:eastAsia="Times New Roman" w:hAnsi="Tahoma" w:cs="Calibri"/>
          <w:b/>
        </w:rPr>
        <w:t xml:space="preserve"> del Sistema de UN al terreno</w:t>
      </w:r>
      <w:r w:rsidRPr="00B1190A">
        <w:rPr>
          <w:rFonts w:ascii="Tahoma" w:eastAsia="Times New Roman" w:hAnsi="Tahoma" w:cs="Calibri"/>
        </w:rPr>
        <w:t>. Esto es, buscar los mecanismos que permitan operativizar todo el conocimiento y la experiencia de las Agencias.</w:t>
      </w:r>
    </w:p>
    <w:p w14:paraId="0DAE65D2" w14:textId="77777777" w:rsidR="001D21F0" w:rsidRPr="001D21F0" w:rsidRDefault="001D21F0" w:rsidP="001D21F0">
      <w:pPr>
        <w:pStyle w:val="ListParagraph"/>
        <w:ind w:left="360"/>
        <w:contextualSpacing/>
        <w:jc w:val="both"/>
        <w:rPr>
          <w:rFonts w:ascii="Tahoma" w:eastAsia="Times New Roman" w:hAnsi="Tahoma" w:cs="Calibri"/>
        </w:rPr>
      </w:pPr>
    </w:p>
    <w:p w14:paraId="7684D0EC" w14:textId="77777777" w:rsidR="001D21F0" w:rsidRPr="001D21F0" w:rsidRDefault="009F0C58" w:rsidP="00A77213">
      <w:pPr>
        <w:pStyle w:val="ListParagraph"/>
        <w:numPr>
          <w:ilvl w:val="0"/>
          <w:numId w:val="20"/>
        </w:numPr>
        <w:contextualSpacing/>
        <w:jc w:val="both"/>
        <w:rPr>
          <w:rFonts w:ascii="Tahoma" w:eastAsia="Times New Roman" w:hAnsi="Tahoma" w:cs="Calibri"/>
        </w:rPr>
      </w:pPr>
      <w:r w:rsidRPr="009E039E">
        <w:rPr>
          <w:rFonts w:ascii="Tahoma" w:eastAsia="Times New Roman" w:hAnsi="Tahoma" w:cs="Calibri"/>
          <w:b/>
        </w:rPr>
        <w:t xml:space="preserve">RECOMENDACIÓN </w:t>
      </w:r>
      <w:r>
        <w:rPr>
          <w:rFonts w:ascii="Tahoma" w:eastAsia="Times New Roman" w:hAnsi="Tahoma" w:cs="Calibri"/>
          <w:b/>
        </w:rPr>
        <w:t xml:space="preserve">2: </w:t>
      </w:r>
      <w:r w:rsidRPr="00B1190A">
        <w:rPr>
          <w:rFonts w:ascii="Tahoma" w:eastAsia="Times New Roman" w:hAnsi="Tahoma" w:cs="Calibri"/>
        </w:rPr>
        <w:t xml:space="preserve">Es imprescindible lograr las </w:t>
      </w:r>
      <w:r w:rsidRPr="00B1190A">
        <w:rPr>
          <w:rFonts w:ascii="Tahoma" w:eastAsia="Times New Roman" w:hAnsi="Tahoma" w:cs="Calibri"/>
          <w:b/>
        </w:rPr>
        <w:t>condiciones iniciales para realizar un trabajo conjunto</w:t>
      </w:r>
      <w:r w:rsidRPr="00B1190A">
        <w:rPr>
          <w:rFonts w:ascii="Tahoma" w:eastAsia="Times New Roman" w:hAnsi="Tahoma" w:cs="Calibri"/>
        </w:rPr>
        <w:t>, esto es visiones conjuntas, objetivos definidos en conjunto, y programaciones conjuntas.</w:t>
      </w:r>
    </w:p>
    <w:p w14:paraId="604FF14F" w14:textId="77777777" w:rsidR="001D21F0" w:rsidRPr="001D21F0" w:rsidRDefault="001D21F0" w:rsidP="001D21F0">
      <w:pPr>
        <w:pStyle w:val="ListParagraph"/>
        <w:ind w:left="360"/>
        <w:contextualSpacing/>
        <w:jc w:val="both"/>
        <w:rPr>
          <w:rFonts w:ascii="Tahoma" w:eastAsia="Times New Roman" w:hAnsi="Tahoma" w:cs="Calibri"/>
        </w:rPr>
      </w:pPr>
    </w:p>
    <w:p w14:paraId="75E93C09" w14:textId="77777777" w:rsidR="001D21F0" w:rsidRPr="001D21F0" w:rsidRDefault="009F0C58" w:rsidP="00A77213">
      <w:pPr>
        <w:pStyle w:val="ListParagraph"/>
        <w:numPr>
          <w:ilvl w:val="0"/>
          <w:numId w:val="20"/>
        </w:numPr>
        <w:contextualSpacing/>
        <w:jc w:val="both"/>
        <w:rPr>
          <w:rFonts w:ascii="Tahoma" w:eastAsia="Times New Roman" w:hAnsi="Tahoma" w:cs="Calibri"/>
        </w:rPr>
      </w:pPr>
      <w:r w:rsidRPr="009E039E">
        <w:rPr>
          <w:rFonts w:ascii="Tahoma" w:eastAsia="Times New Roman" w:hAnsi="Tahoma" w:cs="Calibri"/>
          <w:b/>
        </w:rPr>
        <w:t xml:space="preserve">RECOMENDACIÓN 3: </w:t>
      </w:r>
      <w:r w:rsidRPr="00040740">
        <w:rPr>
          <w:rFonts w:ascii="Tahoma" w:eastAsia="Times New Roman" w:hAnsi="Tahoma" w:cs="Calibri"/>
        </w:rPr>
        <w:t>El Sistema se encuentra con la necesidad de homogeneizar los procedimientos administrativos</w:t>
      </w:r>
      <w:r w:rsidRPr="009E039E">
        <w:rPr>
          <w:rFonts w:ascii="Tahoma" w:eastAsia="Times New Roman" w:hAnsi="Tahoma" w:cs="Calibri"/>
        </w:rPr>
        <w:t xml:space="preserve"> (ejecución financiera y ejecución de actividades) que permit</w:t>
      </w:r>
      <w:r w:rsidR="00744B90">
        <w:rPr>
          <w:rFonts w:ascii="Tahoma" w:eastAsia="Times New Roman" w:hAnsi="Tahoma" w:cs="Calibri"/>
        </w:rPr>
        <w:t>a realizar una gestión conjunta de forma óptima</w:t>
      </w:r>
      <w:r w:rsidRPr="009E039E">
        <w:rPr>
          <w:rFonts w:ascii="Tahoma" w:eastAsia="Times New Roman" w:hAnsi="Tahoma" w:cs="Calibri"/>
        </w:rPr>
        <w:t>.</w:t>
      </w:r>
      <w:r>
        <w:rPr>
          <w:rFonts w:ascii="Tahoma" w:eastAsia="Times New Roman" w:hAnsi="Tahoma" w:cs="Calibri"/>
        </w:rPr>
        <w:t xml:space="preserve"> Se</w:t>
      </w:r>
      <w:r w:rsidRPr="00040740">
        <w:rPr>
          <w:rFonts w:ascii="Tahoma" w:eastAsia="Times New Roman" w:hAnsi="Tahoma" w:cs="Calibri"/>
        </w:rPr>
        <w:t xml:space="preserve"> </w:t>
      </w:r>
      <w:r w:rsidRPr="00040740">
        <w:rPr>
          <w:rFonts w:ascii="Tahoma" w:eastAsia="Times New Roman" w:hAnsi="Tahoma" w:cs="Calibri"/>
          <w:b/>
        </w:rPr>
        <w:t>recomienda identificar aspectos armonizables</w:t>
      </w:r>
      <w:r w:rsidRPr="00040740">
        <w:rPr>
          <w:rFonts w:ascii="Tahoma" w:eastAsia="Times New Roman" w:hAnsi="Tahoma" w:cs="Calibri"/>
        </w:rPr>
        <w:t xml:space="preserve"> </w:t>
      </w:r>
      <w:r w:rsidRPr="00040740">
        <w:rPr>
          <w:rFonts w:ascii="Tahoma" w:eastAsia="Times New Roman" w:hAnsi="Tahoma" w:cs="Calibri"/>
          <w:b/>
        </w:rPr>
        <w:t xml:space="preserve">a nivel de país que puedan incidir en la gestión conjunta </w:t>
      </w:r>
      <w:r w:rsidRPr="00040740">
        <w:rPr>
          <w:rFonts w:ascii="Tahoma" w:eastAsia="Times New Roman" w:hAnsi="Tahoma" w:cs="Calibri"/>
        </w:rPr>
        <w:t>(</w:t>
      </w:r>
      <w:proofErr w:type="spellStart"/>
      <w:r w:rsidRPr="00040740">
        <w:rPr>
          <w:rFonts w:ascii="Tahoma" w:eastAsia="Times New Roman" w:hAnsi="Tahoma" w:cs="Calibri"/>
        </w:rPr>
        <w:t>e.g</w:t>
      </w:r>
      <w:proofErr w:type="spellEnd"/>
      <w:r w:rsidRPr="00040740">
        <w:rPr>
          <w:rFonts w:ascii="Tahoma" w:eastAsia="Times New Roman" w:hAnsi="Tahoma" w:cs="Calibri"/>
        </w:rPr>
        <w:t>. honorarios para consultores/as; convenios uniformes con contrapartes u otros socios, entre otros) de los PC y en general. También se recomienda integrar al Grupo de Operaciones de ONU en la etapa de formulación de los PC para que identifique oportunidades de simplificación y armonización.</w:t>
      </w:r>
    </w:p>
    <w:p w14:paraId="0FB12B65" w14:textId="77777777" w:rsidR="001D21F0" w:rsidRPr="001D21F0" w:rsidRDefault="001D21F0" w:rsidP="001D21F0">
      <w:pPr>
        <w:pStyle w:val="ListParagraph"/>
        <w:ind w:left="360"/>
        <w:contextualSpacing/>
        <w:jc w:val="both"/>
        <w:rPr>
          <w:rFonts w:ascii="Tahoma" w:eastAsia="Times New Roman" w:hAnsi="Tahoma" w:cs="Calibri"/>
        </w:rPr>
      </w:pPr>
    </w:p>
    <w:p w14:paraId="1ADA7A91" w14:textId="77777777" w:rsidR="001D21F0" w:rsidRPr="001D21F0" w:rsidRDefault="009F0C58" w:rsidP="00A77213">
      <w:pPr>
        <w:pStyle w:val="ListParagraph"/>
        <w:numPr>
          <w:ilvl w:val="0"/>
          <w:numId w:val="20"/>
        </w:numPr>
        <w:contextualSpacing/>
        <w:jc w:val="both"/>
        <w:rPr>
          <w:rFonts w:ascii="Tahoma" w:eastAsia="Times New Roman" w:hAnsi="Tahoma" w:cs="Calibri"/>
        </w:rPr>
      </w:pPr>
      <w:r w:rsidRPr="009E039E">
        <w:rPr>
          <w:rFonts w:ascii="Tahoma" w:eastAsia="Times New Roman" w:hAnsi="Tahoma" w:cs="Calibri"/>
          <w:b/>
        </w:rPr>
        <w:t>RECOMENDACIÓ</w:t>
      </w:r>
      <w:r>
        <w:rPr>
          <w:rFonts w:ascii="Tahoma" w:eastAsia="Times New Roman" w:hAnsi="Tahoma" w:cs="Calibri"/>
          <w:b/>
        </w:rPr>
        <w:t xml:space="preserve">N 4: </w:t>
      </w:r>
      <w:r w:rsidRPr="009E039E">
        <w:rPr>
          <w:rFonts w:ascii="Tahoma" w:eastAsia="Times New Roman" w:hAnsi="Tahoma" w:cs="Calibri"/>
        </w:rPr>
        <w:t>Se recomienda</w:t>
      </w:r>
      <w:r>
        <w:rPr>
          <w:rFonts w:ascii="Tahoma" w:eastAsia="Times New Roman" w:hAnsi="Tahoma" w:cs="Calibri"/>
          <w:b/>
        </w:rPr>
        <w:t xml:space="preserve"> d</w:t>
      </w:r>
      <w:r w:rsidRPr="00B1190A">
        <w:rPr>
          <w:rFonts w:ascii="Tahoma" w:eastAsia="Times New Roman" w:hAnsi="Tahoma" w:cs="Calibri"/>
          <w:b/>
        </w:rPr>
        <w:t>eterminar el rol efectivo, capacidad y valor añadido de cada Agencia</w:t>
      </w:r>
      <w:r w:rsidRPr="00B1190A">
        <w:rPr>
          <w:rFonts w:ascii="Tahoma" w:eastAsia="Times New Roman" w:hAnsi="Tahoma" w:cs="Calibri"/>
        </w:rPr>
        <w:t xml:space="preserve">  en función de la intervención. No se considera necesario que todas las agencias deban participar, con el mismo peso y rol de forma equitativa, en la implementación de un PC. Será necesario ser selectivo y específico </w:t>
      </w:r>
      <w:r w:rsidRPr="00B1190A">
        <w:rPr>
          <w:rFonts w:ascii="Tahoma" w:eastAsia="Times New Roman" w:hAnsi="Tahoma" w:cs="Calibri"/>
        </w:rPr>
        <w:lastRenderedPageBreak/>
        <w:t xml:space="preserve">para </w:t>
      </w:r>
      <w:r w:rsidRPr="00C23D6C">
        <w:rPr>
          <w:rFonts w:ascii="Tahoma" w:eastAsia="Times New Roman" w:hAnsi="Tahoma" w:cs="Calibri"/>
        </w:rPr>
        <w:t xml:space="preserve">permitir la coordinación eficiente y efectiva </w:t>
      </w:r>
      <w:r>
        <w:rPr>
          <w:rFonts w:ascii="Tahoma" w:eastAsia="Times New Roman" w:hAnsi="Tahoma" w:cs="Calibri"/>
        </w:rPr>
        <w:t xml:space="preserve">y </w:t>
      </w:r>
      <w:r w:rsidRPr="00B1190A">
        <w:rPr>
          <w:rFonts w:ascii="Tahoma" w:eastAsia="Times New Roman" w:hAnsi="Tahoma" w:cs="Calibri"/>
        </w:rPr>
        <w:t>garantizar la optimización del coste-efectividad de las acciones.</w:t>
      </w:r>
      <w:r w:rsidRPr="00C23D6C">
        <w:rPr>
          <w:rFonts w:ascii="Tahoma" w:eastAsia="Times New Roman" w:hAnsi="Tahoma" w:cs="Calibri"/>
        </w:rPr>
        <w:t xml:space="preserve"> Se recomienda que (i) se fije un número máximo de participantes sobre la base de la eficiencia de la acción colectiva; y (ii) las decisiones sobre la participación (que se sugiere sean lideradas por el/la CR) respondan a los objetivos del PC, las ventajas comparativas de las Agencias, y sus capacidades de ejecución.</w:t>
      </w:r>
    </w:p>
    <w:p w14:paraId="4A9CBAFB" w14:textId="77777777" w:rsidR="001D21F0" w:rsidRPr="001D21F0" w:rsidRDefault="001D21F0" w:rsidP="001D21F0">
      <w:pPr>
        <w:pStyle w:val="ListParagraph"/>
        <w:ind w:left="360"/>
        <w:contextualSpacing/>
        <w:jc w:val="both"/>
        <w:rPr>
          <w:rFonts w:ascii="Tahoma" w:eastAsia="Times New Roman" w:hAnsi="Tahoma" w:cs="Calibri"/>
        </w:rPr>
      </w:pPr>
    </w:p>
    <w:p w14:paraId="79BE12C3" w14:textId="77777777" w:rsidR="00A51C72" w:rsidRPr="00AB3CFF" w:rsidRDefault="009F0C58" w:rsidP="00A77213">
      <w:pPr>
        <w:pStyle w:val="ListParagraph"/>
        <w:numPr>
          <w:ilvl w:val="0"/>
          <w:numId w:val="20"/>
        </w:numPr>
        <w:contextualSpacing/>
        <w:jc w:val="both"/>
        <w:rPr>
          <w:rFonts w:ascii="Tahoma" w:eastAsia="Times New Roman" w:hAnsi="Tahoma" w:cs="Calibri"/>
        </w:rPr>
      </w:pPr>
      <w:r w:rsidRPr="00AB3CFF">
        <w:rPr>
          <w:rFonts w:ascii="Tahoma" w:eastAsia="Times New Roman" w:hAnsi="Tahoma" w:cs="Calibri"/>
          <w:b/>
        </w:rPr>
        <w:t xml:space="preserve">RECOMENDACIÓN 5: </w:t>
      </w:r>
      <w:r w:rsidRPr="00AB3CFF">
        <w:rPr>
          <w:rFonts w:ascii="Tahoma" w:eastAsia="Times New Roman" w:hAnsi="Tahoma" w:cs="Calibri"/>
        </w:rPr>
        <w:t xml:space="preserve">Se recomienda </w:t>
      </w:r>
      <w:r w:rsidRPr="00AB3CFF">
        <w:rPr>
          <w:rFonts w:ascii="Tahoma" w:eastAsia="Times New Roman" w:hAnsi="Tahoma" w:cs="Calibri"/>
          <w:b/>
        </w:rPr>
        <w:t>diseñar el trabajo con los gobiernos regionales y municipales</w:t>
      </w:r>
      <w:r w:rsidRPr="00AB3CFF">
        <w:rPr>
          <w:rFonts w:ascii="Tahoma" w:eastAsia="Times New Roman" w:hAnsi="Tahoma" w:cs="Calibri"/>
        </w:rPr>
        <w:t xml:space="preserve"> como espacio de colaboración más allá de los gobiernos nacionales, pero garantizando la articulación con este de modo que el PC tenga también un impacto en políticas públicas a nivel país. Para esto, se deben articular procesos de arriba-abajo (nacional-local) y de abajo-arriba (local-nacional) que permitan dar coherencia y sostenibilidad a las acciones del PC.</w:t>
      </w:r>
    </w:p>
    <w:p w14:paraId="0BE2AC0B" w14:textId="77777777" w:rsidR="00A51C72" w:rsidRPr="00AB3CFF" w:rsidRDefault="00A51C72" w:rsidP="00AB3CFF">
      <w:pPr>
        <w:contextualSpacing/>
        <w:jc w:val="both"/>
        <w:rPr>
          <w:rFonts w:ascii="Tahoma" w:eastAsia="Times New Roman" w:hAnsi="Tahoma" w:cs="Calibri"/>
          <w:noProof/>
        </w:rPr>
      </w:pPr>
    </w:p>
    <w:p w14:paraId="11EED660" w14:textId="77777777" w:rsidR="009C4AD1" w:rsidRDefault="009C4AD1" w:rsidP="001E5ECF">
      <w:pPr>
        <w:rPr>
          <w:b/>
        </w:rPr>
      </w:pPr>
      <w:r w:rsidRPr="001E5ECF">
        <w:rPr>
          <w:b/>
        </w:rPr>
        <w:t>Fase de resultados</w:t>
      </w:r>
    </w:p>
    <w:p w14:paraId="12A2D314" w14:textId="77777777" w:rsidR="00C3408D" w:rsidRPr="0039761C" w:rsidRDefault="00C3408D" w:rsidP="00C3408D">
      <w:pPr>
        <w:pStyle w:val="ListParagraph"/>
        <w:ind w:left="360"/>
        <w:contextualSpacing/>
        <w:jc w:val="both"/>
        <w:rPr>
          <w:rFonts w:ascii="Tahoma" w:eastAsia="Times New Roman" w:hAnsi="Tahoma" w:cs="Calibri"/>
          <w:noProof/>
        </w:rPr>
      </w:pPr>
    </w:p>
    <w:p w14:paraId="0B887492" w14:textId="77777777" w:rsidR="00D420B4" w:rsidRPr="00D420B4" w:rsidRDefault="00D420B4"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 xml:space="preserve">RECOMENDACIÓN </w:t>
      </w:r>
      <w:r w:rsidR="002D039B">
        <w:rPr>
          <w:rFonts w:ascii="Tahoma" w:eastAsia="Times New Roman" w:hAnsi="Tahoma" w:cs="Calibri"/>
          <w:b/>
          <w:noProof/>
        </w:rPr>
        <w:t>1</w:t>
      </w:r>
      <w:r w:rsidR="0004382D" w:rsidRPr="0039761C">
        <w:rPr>
          <w:rFonts w:ascii="Tahoma" w:eastAsia="Times New Roman" w:hAnsi="Tahoma" w:cs="Calibri"/>
          <w:b/>
          <w:noProof/>
        </w:rPr>
        <w:t xml:space="preserve">. </w:t>
      </w:r>
      <w:r w:rsidR="00C3408D" w:rsidRPr="00261CE8">
        <w:rPr>
          <w:rFonts w:ascii="Tahoma" w:eastAsia="Times New Roman" w:hAnsi="Tahoma" w:cs="Calibri"/>
          <w:noProof/>
        </w:rPr>
        <w:t>Es recomendable fortalecer las instancias de coordinación nacional, regional y provincial (i.e. AMSAT) en el tema ambiental para enmarcar la estrategia de abordaje bajo un enfoque sostenible de la cuenca hidrográfica.</w:t>
      </w:r>
    </w:p>
    <w:p w14:paraId="0CECB166" w14:textId="77777777" w:rsidR="00D420B4" w:rsidRPr="0039761C" w:rsidRDefault="00D420B4" w:rsidP="00D420B4">
      <w:pPr>
        <w:pStyle w:val="ListParagraph"/>
        <w:ind w:left="360"/>
        <w:contextualSpacing/>
        <w:jc w:val="both"/>
        <w:rPr>
          <w:rFonts w:ascii="Tahoma" w:eastAsia="Times New Roman" w:hAnsi="Tahoma" w:cs="Calibri"/>
          <w:noProof/>
        </w:rPr>
      </w:pPr>
    </w:p>
    <w:p w14:paraId="6F5E5DE9" w14:textId="77777777" w:rsidR="00D420B4" w:rsidRPr="00D420B4" w:rsidRDefault="00D420B4"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 xml:space="preserve">RECOMENDACIÓN </w:t>
      </w:r>
      <w:r w:rsidR="002D039B">
        <w:rPr>
          <w:rFonts w:ascii="Tahoma" w:eastAsia="Times New Roman" w:hAnsi="Tahoma" w:cs="Calibri"/>
          <w:b/>
          <w:noProof/>
        </w:rPr>
        <w:t>2</w:t>
      </w:r>
      <w:r w:rsidR="0004382D" w:rsidRPr="0039761C">
        <w:rPr>
          <w:rFonts w:ascii="Tahoma" w:eastAsia="Times New Roman" w:hAnsi="Tahoma" w:cs="Calibri"/>
          <w:b/>
          <w:noProof/>
        </w:rPr>
        <w:t xml:space="preserve">. </w:t>
      </w:r>
      <w:r w:rsidR="00C3408D" w:rsidRPr="00261CE8">
        <w:rPr>
          <w:rFonts w:ascii="Tahoma" w:eastAsia="Times New Roman" w:hAnsi="Tahoma" w:cs="Calibri"/>
          <w:noProof/>
        </w:rPr>
        <w:t>Es muy importante la consolidación de los procesos llevados a cabo, entendiendo que los mismos requieren un mediano y largo plazo para garantizar de forma efectiva la sostenibilidad.</w:t>
      </w:r>
    </w:p>
    <w:p w14:paraId="124594E8" w14:textId="77777777" w:rsidR="00D420B4" w:rsidRPr="0039761C" w:rsidRDefault="00D420B4" w:rsidP="00D420B4">
      <w:pPr>
        <w:pStyle w:val="ListParagraph"/>
        <w:ind w:left="360"/>
        <w:contextualSpacing/>
        <w:jc w:val="both"/>
        <w:rPr>
          <w:rFonts w:ascii="Tahoma" w:eastAsia="Times New Roman" w:hAnsi="Tahoma" w:cs="Calibri"/>
          <w:noProof/>
        </w:rPr>
      </w:pPr>
    </w:p>
    <w:p w14:paraId="126E3312" w14:textId="77777777" w:rsidR="00D420B4" w:rsidRPr="00D420B4" w:rsidRDefault="00D420B4"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 xml:space="preserve">RECOMENDACIÓN </w:t>
      </w:r>
      <w:r w:rsidR="002D039B">
        <w:rPr>
          <w:rFonts w:ascii="Tahoma" w:eastAsia="Times New Roman" w:hAnsi="Tahoma" w:cs="Calibri"/>
          <w:b/>
          <w:noProof/>
        </w:rPr>
        <w:t>3</w:t>
      </w:r>
      <w:r w:rsidR="0004382D" w:rsidRPr="0039761C">
        <w:rPr>
          <w:rFonts w:ascii="Tahoma" w:eastAsia="Times New Roman" w:hAnsi="Tahoma" w:cs="Calibri"/>
          <w:b/>
          <w:noProof/>
        </w:rPr>
        <w:t xml:space="preserve">. </w:t>
      </w:r>
      <w:r w:rsidR="00BA4D2E">
        <w:rPr>
          <w:rFonts w:ascii="Tahoma" w:eastAsia="Times New Roman" w:hAnsi="Tahoma" w:cs="Calibri"/>
          <w:noProof/>
        </w:rPr>
        <w:t>El</w:t>
      </w:r>
      <w:r w:rsidR="00C3408D" w:rsidRPr="00261CE8">
        <w:rPr>
          <w:rFonts w:ascii="Tahoma" w:eastAsia="Times New Roman" w:hAnsi="Tahoma" w:cs="Calibri"/>
          <w:noProof/>
        </w:rPr>
        <w:t xml:space="preserve"> Gobierno de Perú </w:t>
      </w:r>
      <w:r w:rsidR="00BA4D2E">
        <w:rPr>
          <w:rFonts w:ascii="Tahoma" w:eastAsia="Times New Roman" w:hAnsi="Tahoma" w:cs="Calibri"/>
          <w:noProof/>
        </w:rPr>
        <w:t>con el apoyo de la cooperación internacional debe</w:t>
      </w:r>
      <w:r w:rsidR="00C3408D" w:rsidRPr="00261CE8">
        <w:rPr>
          <w:rFonts w:ascii="Tahoma" w:eastAsia="Times New Roman" w:hAnsi="Tahoma" w:cs="Calibri"/>
          <w:noProof/>
        </w:rPr>
        <w:t xml:space="preserve"> realizar los esfuerzos necesarios para continuar colaborando (asistencia técnica y recursos financieros) en la consolidación de los procesos de adaptación al CC en las comunidades piloto y los municipios de las regiones de abordaje del PC para la expansión y replicabilidad de la experiencia.</w:t>
      </w:r>
    </w:p>
    <w:p w14:paraId="28A9E227" w14:textId="77777777" w:rsidR="00D420B4" w:rsidRPr="0039761C" w:rsidRDefault="00D420B4" w:rsidP="00D420B4">
      <w:pPr>
        <w:pStyle w:val="ListParagraph"/>
        <w:ind w:left="360"/>
        <w:contextualSpacing/>
        <w:jc w:val="both"/>
        <w:rPr>
          <w:rFonts w:ascii="Tahoma" w:eastAsia="Times New Roman" w:hAnsi="Tahoma" w:cs="Calibri"/>
          <w:noProof/>
        </w:rPr>
      </w:pPr>
    </w:p>
    <w:p w14:paraId="1855B6E1" w14:textId="77777777" w:rsidR="0004382D" w:rsidRPr="0039761C" w:rsidRDefault="00D420B4"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 xml:space="preserve">RECOMENDACIÓN </w:t>
      </w:r>
      <w:r w:rsidR="002D039B">
        <w:rPr>
          <w:rFonts w:ascii="Tahoma" w:eastAsia="Times New Roman" w:hAnsi="Tahoma" w:cs="Calibri"/>
          <w:b/>
          <w:noProof/>
        </w:rPr>
        <w:t>4</w:t>
      </w:r>
      <w:r w:rsidR="0004382D" w:rsidRPr="0039761C">
        <w:rPr>
          <w:rFonts w:ascii="Tahoma" w:eastAsia="Times New Roman" w:hAnsi="Tahoma" w:cs="Calibri"/>
          <w:b/>
          <w:noProof/>
        </w:rPr>
        <w:t xml:space="preserve">. </w:t>
      </w:r>
      <w:r w:rsidR="00C3408D" w:rsidRPr="00261CE8">
        <w:rPr>
          <w:rFonts w:ascii="Tahoma" w:eastAsia="Times New Roman" w:hAnsi="Tahoma" w:cs="Calibri"/>
          <w:noProof/>
        </w:rPr>
        <w:t xml:space="preserve">Se recomienda realizar </w:t>
      </w:r>
      <w:r w:rsidR="008A16E9">
        <w:rPr>
          <w:rFonts w:ascii="Tahoma" w:eastAsia="Times New Roman" w:hAnsi="Tahoma" w:cs="Calibri"/>
          <w:noProof/>
        </w:rPr>
        <w:t xml:space="preserve">estudio de caso en la comunidad de Ccasacancha y en el municipio de Tambobamba. </w:t>
      </w:r>
      <w:r w:rsidR="00F033DC">
        <w:rPr>
          <w:rFonts w:ascii="Tahoma" w:eastAsia="Times New Roman" w:hAnsi="Tahoma" w:cs="Calibri"/>
          <w:noProof/>
        </w:rPr>
        <w:t xml:space="preserve">Con el estudio se mostraría las buenas prácticas que </w:t>
      </w:r>
      <w:r w:rsidR="00E17A48">
        <w:rPr>
          <w:rFonts w:ascii="Tahoma" w:eastAsia="Times New Roman" w:hAnsi="Tahoma" w:cs="Calibri"/>
          <w:noProof/>
        </w:rPr>
        <w:t xml:space="preserve">se lograron implementar a través del proceso de fortalecimiento de capacidades del PC que conllevo a generar </w:t>
      </w:r>
      <w:r w:rsidR="00B6141E">
        <w:rPr>
          <w:rFonts w:ascii="Tahoma" w:eastAsia="Times New Roman" w:hAnsi="Tahoma" w:cs="Calibri"/>
          <w:noProof/>
        </w:rPr>
        <w:t>mejores condiciones de vida</w:t>
      </w:r>
      <w:r w:rsidR="00E17A48">
        <w:rPr>
          <w:rFonts w:ascii="Tahoma" w:eastAsia="Times New Roman" w:hAnsi="Tahoma" w:cs="Calibri"/>
          <w:noProof/>
        </w:rPr>
        <w:t xml:space="preserve"> en la comunidad.</w:t>
      </w:r>
      <w:r w:rsidR="00F033DC">
        <w:rPr>
          <w:rFonts w:ascii="Tahoma" w:eastAsia="Times New Roman" w:hAnsi="Tahoma" w:cs="Calibri"/>
          <w:noProof/>
        </w:rPr>
        <w:t xml:space="preserve"> </w:t>
      </w:r>
    </w:p>
    <w:p w14:paraId="2B559EDF" w14:textId="77777777" w:rsidR="003441D2" w:rsidRDefault="003441D2" w:rsidP="005E47AA">
      <w:pPr>
        <w:widowControl w:val="0"/>
        <w:autoSpaceDE w:val="0"/>
        <w:autoSpaceDN w:val="0"/>
        <w:adjustRightInd w:val="0"/>
        <w:spacing w:after="0"/>
        <w:jc w:val="both"/>
        <w:rPr>
          <w:rFonts w:ascii="Tahoma" w:hAnsi="Tahoma" w:cs="Calibri"/>
          <w:b/>
          <w:sz w:val="22"/>
          <w:szCs w:val="22"/>
        </w:rPr>
      </w:pPr>
    </w:p>
    <w:p w14:paraId="0EBC8F48"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72D16E75"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67876C46"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51519750"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4226C8C1"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64F07525"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77CAEEE5"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3F3BBAF5"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718014E7"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59AEE232"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252870CE" w14:textId="77777777" w:rsidR="0059644B" w:rsidRDefault="0059644B" w:rsidP="005E47AA">
      <w:pPr>
        <w:widowControl w:val="0"/>
        <w:autoSpaceDE w:val="0"/>
        <w:autoSpaceDN w:val="0"/>
        <w:adjustRightInd w:val="0"/>
        <w:spacing w:after="0"/>
        <w:jc w:val="both"/>
        <w:rPr>
          <w:rFonts w:ascii="Tahoma" w:hAnsi="Tahoma" w:cs="Calibri"/>
          <w:b/>
          <w:sz w:val="22"/>
          <w:szCs w:val="22"/>
        </w:rPr>
      </w:pPr>
    </w:p>
    <w:p w14:paraId="1B7C641B" w14:textId="77777777" w:rsidR="003441D2" w:rsidRDefault="003441D2" w:rsidP="005E47AA">
      <w:pPr>
        <w:widowControl w:val="0"/>
        <w:autoSpaceDE w:val="0"/>
        <w:autoSpaceDN w:val="0"/>
        <w:adjustRightInd w:val="0"/>
        <w:spacing w:after="0"/>
        <w:jc w:val="both"/>
        <w:rPr>
          <w:rFonts w:ascii="Tahoma" w:hAnsi="Tahoma" w:cs="Calibri"/>
          <w:b/>
          <w:sz w:val="22"/>
          <w:szCs w:val="22"/>
        </w:rPr>
      </w:pPr>
    </w:p>
    <w:p w14:paraId="0E192E69" w14:textId="77777777" w:rsidR="00261CE8" w:rsidRDefault="006F2480" w:rsidP="006F2480">
      <w:pPr>
        <w:rPr>
          <w:b/>
        </w:rPr>
      </w:pPr>
      <w:r>
        <w:rPr>
          <w:b/>
        </w:rPr>
        <w:t>Conclusiones generales</w:t>
      </w:r>
    </w:p>
    <w:p w14:paraId="77163A5F" w14:textId="77777777" w:rsidR="006B68CA" w:rsidRDefault="006B68CA"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CONCLUSION GENERAL 1</w:t>
      </w:r>
      <w:r w:rsidRPr="0039761C">
        <w:rPr>
          <w:rFonts w:ascii="Tahoma" w:eastAsia="Times New Roman" w:hAnsi="Tahoma" w:cs="Calibri"/>
          <w:b/>
          <w:noProof/>
        </w:rPr>
        <w:t xml:space="preserve">. </w:t>
      </w:r>
      <w:r w:rsidRPr="006F2480">
        <w:rPr>
          <w:rFonts w:ascii="Tahoma" w:eastAsia="Times New Roman" w:hAnsi="Tahoma" w:cs="Calibri"/>
          <w:noProof/>
        </w:rPr>
        <w:t>Hay una mejora en las condiciones de vida de las familias y comunidades a través del aprendizaje y puesta en marcha de prácticas de adaptación al CC, por medio del fortalecimiento de sus capacidades (organización, prácticas: vivienda saludable, agua y saneamiento, ECAS, forestación y reforestación, uso de instrumentos de gestión, zanjas de infiltración, irrigación, etc.).</w:t>
      </w:r>
    </w:p>
    <w:p w14:paraId="2ACA529D" w14:textId="77777777" w:rsidR="00806175" w:rsidRPr="0039761C" w:rsidRDefault="00806175" w:rsidP="00806175">
      <w:pPr>
        <w:pStyle w:val="ListParagraph"/>
        <w:ind w:left="360"/>
        <w:contextualSpacing/>
        <w:jc w:val="both"/>
        <w:rPr>
          <w:rFonts w:ascii="Tahoma" w:eastAsia="Times New Roman" w:hAnsi="Tahoma" w:cs="Calibri"/>
          <w:noProof/>
        </w:rPr>
      </w:pPr>
    </w:p>
    <w:p w14:paraId="2ED00D81" w14:textId="77777777" w:rsidR="00806175" w:rsidRPr="00806175" w:rsidRDefault="00806175"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CONCLUSION GENERAL 2</w:t>
      </w:r>
      <w:r w:rsidR="006B68CA" w:rsidRPr="0039761C">
        <w:rPr>
          <w:rFonts w:ascii="Tahoma" w:eastAsia="Times New Roman" w:hAnsi="Tahoma" w:cs="Calibri"/>
          <w:b/>
          <w:noProof/>
        </w:rPr>
        <w:t xml:space="preserve">. </w:t>
      </w:r>
      <w:r w:rsidR="008A16E9" w:rsidRPr="006F2480">
        <w:rPr>
          <w:rFonts w:ascii="Tahoma" w:eastAsia="Times New Roman" w:hAnsi="Tahoma" w:cs="Calibri"/>
          <w:noProof/>
        </w:rPr>
        <w:t>Hay un fortalecimiento de las capacidades en los municipios (legislación ambiental, SIG, gestión riesgo</w:t>
      </w:r>
      <w:r>
        <w:rPr>
          <w:rFonts w:ascii="Tahoma" w:eastAsia="Times New Roman" w:hAnsi="Tahoma" w:cs="Calibri"/>
          <w:noProof/>
        </w:rPr>
        <w:t>s, estaciones meteorológicas</w:t>
      </w:r>
      <w:r w:rsidR="008A16E9" w:rsidRPr="006F2480">
        <w:rPr>
          <w:rFonts w:ascii="Tahoma" w:eastAsia="Times New Roman" w:hAnsi="Tahoma" w:cs="Calibri"/>
          <w:noProof/>
        </w:rPr>
        <w:t>) bajo un proceso de sensibilización, asistencia técnica, acompañamiento, capacitación, pasantías y equipamiento.</w:t>
      </w:r>
    </w:p>
    <w:p w14:paraId="7EA2D7BD" w14:textId="77777777" w:rsidR="00806175" w:rsidRPr="0039761C" w:rsidRDefault="00806175" w:rsidP="00806175">
      <w:pPr>
        <w:pStyle w:val="ListParagraph"/>
        <w:ind w:left="360"/>
        <w:contextualSpacing/>
        <w:jc w:val="both"/>
        <w:rPr>
          <w:rFonts w:ascii="Tahoma" w:eastAsia="Times New Roman" w:hAnsi="Tahoma" w:cs="Calibri"/>
          <w:noProof/>
        </w:rPr>
      </w:pPr>
    </w:p>
    <w:p w14:paraId="483B719C" w14:textId="77777777" w:rsidR="00806175" w:rsidRPr="00806175" w:rsidRDefault="00806175"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CONCLUSION GENERAL 3</w:t>
      </w:r>
      <w:r w:rsidR="006B68CA" w:rsidRPr="0039761C">
        <w:rPr>
          <w:rFonts w:ascii="Tahoma" w:eastAsia="Times New Roman" w:hAnsi="Tahoma" w:cs="Calibri"/>
          <w:b/>
          <w:noProof/>
        </w:rPr>
        <w:t xml:space="preserve">. </w:t>
      </w:r>
      <w:r w:rsidR="002E5972" w:rsidRPr="006F2480">
        <w:rPr>
          <w:rFonts w:ascii="Tahoma" w:eastAsia="Times New Roman" w:hAnsi="Tahoma" w:cs="Calibri"/>
          <w:noProof/>
        </w:rPr>
        <w:t>Un conjunto de acciones y acuerdos entre los principales actores del PC propicio un proceso de reformulación que mejoro la gestión conjunta hacia la consecución de los resultados desde un enfoque integral.</w:t>
      </w:r>
    </w:p>
    <w:p w14:paraId="2B824291" w14:textId="77777777" w:rsidR="00806175" w:rsidRPr="0039761C" w:rsidRDefault="00806175" w:rsidP="00806175">
      <w:pPr>
        <w:pStyle w:val="ListParagraph"/>
        <w:ind w:left="360"/>
        <w:contextualSpacing/>
        <w:jc w:val="both"/>
        <w:rPr>
          <w:rFonts w:ascii="Tahoma" w:eastAsia="Times New Roman" w:hAnsi="Tahoma" w:cs="Calibri"/>
          <w:noProof/>
        </w:rPr>
      </w:pPr>
    </w:p>
    <w:p w14:paraId="3F4086CC" w14:textId="77777777" w:rsidR="00806175" w:rsidRPr="00806175" w:rsidRDefault="00806175"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CONCLUSION GENERAL 4</w:t>
      </w:r>
      <w:r w:rsidR="006B68CA" w:rsidRPr="0039761C">
        <w:rPr>
          <w:rFonts w:ascii="Tahoma" w:eastAsia="Times New Roman" w:hAnsi="Tahoma" w:cs="Calibri"/>
          <w:b/>
          <w:noProof/>
        </w:rPr>
        <w:t xml:space="preserve">. </w:t>
      </w:r>
      <w:r w:rsidR="00FA25B4" w:rsidRPr="006F2480">
        <w:rPr>
          <w:rFonts w:ascii="Tahoma" w:eastAsia="Times New Roman" w:hAnsi="Tahoma" w:cs="Calibri"/>
          <w:noProof/>
        </w:rPr>
        <w:t xml:space="preserve">El trabajo alcanzado en las comunidades piloto y los nueve distritos </w:t>
      </w:r>
      <w:r w:rsidR="00FA25B4">
        <w:rPr>
          <w:rFonts w:ascii="Tahoma" w:eastAsia="Times New Roman" w:hAnsi="Tahoma" w:cs="Calibri"/>
          <w:noProof/>
        </w:rPr>
        <w:t xml:space="preserve">municipales </w:t>
      </w:r>
      <w:r w:rsidR="00FA25B4" w:rsidRPr="006F2480">
        <w:rPr>
          <w:rFonts w:ascii="Tahoma" w:eastAsia="Times New Roman" w:hAnsi="Tahoma" w:cs="Calibri"/>
          <w:noProof/>
        </w:rPr>
        <w:t>es una demostración de que trabajar coordinadamente es mejor que hacerlo de forma separada.</w:t>
      </w:r>
    </w:p>
    <w:p w14:paraId="29801CF2" w14:textId="77777777" w:rsidR="00806175" w:rsidRPr="0039761C" w:rsidRDefault="00806175" w:rsidP="00806175">
      <w:pPr>
        <w:pStyle w:val="ListParagraph"/>
        <w:ind w:left="360"/>
        <w:contextualSpacing/>
        <w:jc w:val="both"/>
        <w:rPr>
          <w:rFonts w:ascii="Tahoma" w:eastAsia="Times New Roman" w:hAnsi="Tahoma" w:cs="Calibri"/>
          <w:noProof/>
        </w:rPr>
      </w:pPr>
    </w:p>
    <w:p w14:paraId="32E34BC7" w14:textId="77777777" w:rsidR="00E476B8" w:rsidRPr="00E476B8" w:rsidRDefault="00806175"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CONCLUSION GENERAL 5</w:t>
      </w:r>
      <w:r w:rsidR="006B68CA" w:rsidRPr="0039761C">
        <w:rPr>
          <w:rFonts w:ascii="Tahoma" w:eastAsia="Times New Roman" w:hAnsi="Tahoma" w:cs="Calibri"/>
          <w:b/>
          <w:noProof/>
        </w:rPr>
        <w:t xml:space="preserve">. </w:t>
      </w:r>
      <w:r w:rsidR="00FA25B4" w:rsidRPr="006F2480">
        <w:rPr>
          <w:rFonts w:ascii="Tahoma" w:eastAsia="Times New Roman" w:hAnsi="Tahoma" w:cs="Calibri"/>
          <w:noProof/>
        </w:rPr>
        <w:t>Se infiere un modelo de gestión ambiental desde las comunidades hacia el municipio que se puede sistematizar para su replicabilidad y expansión en el tanto el proceso se consolide.</w:t>
      </w:r>
    </w:p>
    <w:p w14:paraId="54DEDF4B" w14:textId="77777777" w:rsidR="00E476B8" w:rsidRPr="00E476B8" w:rsidRDefault="00E476B8" w:rsidP="00E476B8">
      <w:pPr>
        <w:pStyle w:val="ListParagraph"/>
        <w:ind w:left="360"/>
        <w:contextualSpacing/>
        <w:jc w:val="both"/>
        <w:rPr>
          <w:rFonts w:ascii="Tahoma" w:eastAsia="Times New Roman" w:hAnsi="Tahoma" w:cs="Calibri"/>
          <w:noProof/>
        </w:rPr>
      </w:pPr>
    </w:p>
    <w:p w14:paraId="05291D76" w14:textId="77777777" w:rsidR="00E476B8" w:rsidRPr="00806175" w:rsidRDefault="00E476B8"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CONCLUSION GENERAL 6</w:t>
      </w:r>
      <w:r w:rsidRPr="0039761C">
        <w:rPr>
          <w:rFonts w:ascii="Tahoma" w:eastAsia="Times New Roman" w:hAnsi="Tahoma" w:cs="Calibri"/>
          <w:b/>
          <w:noProof/>
        </w:rPr>
        <w:t xml:space="preserve">. </w:t>
      </w:r>
      <w:r w:rsidR="008C5B01">
        <w:rPr>
          <w:rFonts w:ascii="Tahoma" w:eastAsia="Times New Roman" w:hAnsi="Tahoma" w:cs="Calibri"/>
          <w:noProof/>
        </w:rPr>
        <w:t>Con el PC se han alcanz</w:t>
      </w:r>
      <w:r w:rsidR="000C468B">
        <w:rPr>
          <w:rFonts w:ascii="Tahoma" w:eastAsia="Times New Roman" w:hAnsi="Tahoma" w:cs="Calibri"/>
          <w:noProof/>
        </w:rPr>
        <w:t xml:space="preserve">ado experiencias relevantes en la transversalización de la adaptación del cambio climático a nivel regional. Es por esto que </w:t>
      </w:r>
      <w:r w:rsidR="00342DC7">
        <w:rPr>
          <w:rFonts w:ascii="Tahoma" w:eastAsia="Times New Roman" w:hAnsi="Tahoma" w:cs="Calibri"/>
          <w:noProof/>
        </w:rPr>
        <w:t xml:space="preserve">se considera importante </w:t>
      </w:r>
      <w:r w:rsidR="000C468B">
        <w:rPr>
          <w:rFonts w:ascii="Tahoma" w:eastAsia="Times New Roman" w:hAnsi="Tahoma" w:cs="Calibri"/>
          <w:noProof/>
        </w:rPr>
        <w:t xml:space="preserve">la sistematización de las experiencias sobre las prácticas de adaptación al cambio climático en las comunidades altoandinas, </w:t>
      </w:r>
      <w:r w:rsidR="0064122C">
        <w:rPr>
          <w:rFonts w:ascii="Tahoma" w:eastAsia="Times New Roman" w:hAnsi="Tahoma" w:cs="Calibri"/>
          <w:noProof/>
        </w:rPr>
        <w:t>en la gestión municipal</w:t>
      </w:r>
      <w:r w:rsidR="00AD4100">
        <w:rPr>
          <w:rFonts w:ascii="Tahoma" w:eastAsia="Times New Roman" w:hAnsi="Tahoma" w:cs="Calibri"/>
          <w:noProof/>
        </w:rPr>
        <w:t xml:space="preserve"> enmarcadas en el Plan de Desarrollo Comunal y la Estrategia Regional de Cambio Climático es importante de realizar.</w:t>
      </w:r>
      <w:r w:rsidR="00FC340B">
        <w:rPr>
          <w:rFonts w:ascii="Tahoma" w:eastAsia="Times New Roman" w:hAnsi="Tahoma" w:cs="Calibri"/>
          <w:noProof/>
        </w:rPr>
        <w:t xml:space="preserve">  </w:t>
      </w:r>
      <w:r w:rsidRPr="006F2480">
        <w:rPr>
          <w:rFonts w:ascii="Tahoma" w:eastAsia="Times New Roman" w:hAnsi="Tahoma" w:cs="Calibri"/>
          <w:noProof/>
        </w:rPr>
        <w:t xml:space="preserve"> </w:t>
      </w:r>
    </w:p>
    <w:p w14:paraId="155BE9D9" w14:textId="77777777" w:rsidR="00806175" w:rsidRPr="0039761C" w:rsidRDefault="00806175" w:rsidP="00806175">
      <w:pPr>
        <w:pStyle w:val="ListParagraph"/>
        <w:ind w:left="360"/>
        <w:contextualSpacing/>
        <w:jc w:val="both"/>
        <w:rPr>
          <w:rFonts w:ascii="Tahoma" w:eastAsia="Times New Roman" w:hAnsi="Tahoma" w:cs="Calibri"/>
          <w:noProof/>
        </w:rPr>
      </w:pPr>
    </w:p>
    <w:p w14:paraId="0226E33B" w14:textId="77777777" w:rsidR="006F2480" w:rsidRPr="00AD4100" w:rsidRDefault="003E0C7E" w:rsidP="00A77213">
      <w:pPr>
        <w:pStyle w:val="ListParagraph"/>
        <w:numPr>
          <w:ilvl w:val="0"/>
          <w:numId w:val="22"/>
        </w:numPr>
        <w:contextualSpacing/>
        <w:jc w:val="both"/>
        <w:rPr>
          <w:rFonts w:ascii="Tahoma" w:eastAsia="Times New Roman" w:hAnsi="Tahoma" w:cs="Calibri"/>
          <w:noProof/>
        </w:rPr>
      </w:pPr>
      <w:r>
        <w:rPr>
          <w:rFonts w:ascii="Tahoma" w:eastAsia="Times New Roman" w:hAnsi="Tahoma" w:cs="Calibri"/>
          <w:b/>
          <w:noProof/>
        </w:rPr>
        <w:t xml:space="preserve">CONCLUSION GENERAL </w:t>
      </w:r>
      <w:r w:rsidR="00E476B8">
        <w:rPr>
          <w:rFonts w:ascii="Tahoma" w:eastAsia="Times New Roman" w:hAnsi="Tahoma" w:cs="Calibri"/>
          <w:b/>
          <w:noProof/>
        </w:rPr>
        <w:t>7</w:t>
      </w:r>
      <w:r w:rsidR="006B68CA" w:rsidRPr="0039761C">
        <w:rPr>
          <w:rFonts w:ascii="Tahoma" w:eastAsia="Times New Roman" w:hAnsi="Tahoma" w:cs="Calibri"/>
          <w:b/>
          <w:noProof/>
        </w:rPr>
        <w:t xml:space="preserve">. </w:t>
      </w:r>
      <w:r w:rsidR="00FA25B4" w:rsidRPr="006F2480">
        <w:rPr>
          <w:rFonts w:ascii="Tahoma" w:eastAsia="Times New Roman" w:hAnsi="Tahoma" w:cs="Calibri"/>
          <w:noProof/>
        </w:rPr>
        <w:t xml:space="preserve">Es una responsabilidad </w:t>
      </w:r>
      <w:r w:rsidR="00E74986">
        <w:rPr>
          <w:rFonts w:ascii="Tahoma" w:eastAsia="Times New Roman" w:hAnsi="Tahoma" w:cs="Calibri"/>
          <w:noProof/>
        </w:rPr>
        <w:t>d</w:t>
      </w:r>
      <w:r w:rsidR="00FA25B4" w:rsidRPr="006F2480">
        <w:rPr>
          <w:rFonts w:ascii="Tahoma" w:eastAsia="Times New Roman" w:hAnsi="Tahoma" w:cs="Calibri"/>
          <w:noProof/>
        </w:rPr>
        <w:t>el gobierno del Perú continuar los procesos iniciados en las regiones de Cusco y Apurimac.</w:t>
      </w:r>
      <w:r w:rsidR="00654FBE">
        <w:rPr>
          <w:rFonts w:ascii="Tahoma" w:eastAsia="Times New Roman" w:hAnsi="Tahoma" w:cs="Calibri"/>
          <w:noProof/>
        </w:rPr>
        <w:t xml:space="preserve"> Como es también una resposa</w:t>
      </w:r>
      <w:r w:rsidR="006A7E4E">
        <w:rPr>
          <w:rFonts w:ascii="Tahoma" w:eastAsia="Times New Roman" w:hAnsi="Tahoma" w:cs="Calibri"/>
          <w:noProof/>
        </w:rPr>
        <w:t>bilidad del Sistema de las Naciones Unidas colaborar</w:t>
      </w:r>
      <w:r w:rsidR="00654FBE">
        <w:rPr>
          <w:rFonts w:ascii="Tahoma" w:eastAsia="Times New Roman" w:hAnsi="Tahoma" w:cs="Calibri"/>
          <w:noProof/>
        </w:rPr>
        <w:t xml:space="preserve"> con el gobierno</w:t>
      </w:r>
      <w:r w:rsidR="006A7E4E">
        <w:rPr>
          <w:rFonts w:ascii="Tahoma" w:eastAsia="Times New Roman" w:hAnsi="Tahoma" w:cs="Calibri"/>
          <w:noProof/>
        </w:rPr>
        <w:t xml:space="preserve"> para que se continue con estos procesos.</w:t>
      </w:r>
      <w:r>
        <w:rPr>
          <w:rFonts w:ascii="Tahoma" w:eastAsia="Times New Roman" w:hAnsi="Tahoma" w:cs="Calibri"/>
          <w:noProof/>
        </w:rPr>
        <w:t xml:space="preserve"> De tal forma se logren consolidar procesos que han sido llevados de manera adecuada.</w:t>
      </w:r>
    </w:p>
    <w:p w14:paraId="28E80728" w14:textId="77777777" w:rsidR="006F2480" w:rsidRPr="006F2480" w:rsidRDefault="006F2480" w:rsidP="00AD4100">
      <w:pPr>
        <w:spacing w:after="0"/>
        <w:contextualSpacing/>
        <w:rPr>
          <w:rFonts w:ascii="Tahoma" w:eastAsia="Times New Roman" w:hAnsi="Tahoma" w:cs="Calibri"/>
          <w:noProof/>
          <w:sz w:val="22"/>
          <w:szCs w:val="22"/>
        </w:rPr>
      </w:pPr>
    </w:p>
    <w:p w14:paraId="68675044" w14:textId="77777777" w:rsidR="006F2480" w:rsidRDefault="006F2480" w:rsidP="006B68CA">
      <w:pPr>
        <w:spacing w:after="0"/>
        <w:ind w:left="907"/>
        <w:contextualSpacing/>
        <w:rPr>
          <w:rFonts w:ascii="Tahoma" w:eastAsia="Times New Roman" w:hAnsi="Tahoma" w:cs="Calibri"/>
          <w:noProof/>
          <w:sz w:val="22"/>
          <w:szCs w:val="22"/>
        </w:rPr>
      </w:pPr>
    </w:p>
    <w:p w14:paraId="5E7F1D2A" w14:textId="77777777" w:rsidR="005E749B" w:rsidRDefault="005E749B" w:rsidP="006B68CA">
      <w:pPr>
        <w:spacing w:after="0"/>
        <w:ind w:left="907"/>
        <w:contextualSpacing/>
        <w:rPr>
          <w:rFonts w:ascii="Tahoma" w:eastAsia="Times New Roman" w:hAnsi="Tahoma" w:cs="Calibri"/>
          <w:noProof/>
          <w:sz w:val="22"/>
          <w:szCs w:val="22"/>
        </w:rPr>
      </w:pPr>
    </w:p>
    <w:p w14:paraId="4D8EB3A4" w14:textId="77777777" w:rsidR="005E749B" w:rsidRDefault="005E749B" w:rsidP="006B68CA">
      <w:pPr>
        <w:spacing w:after="0"/>
        <w:ind w:left="907"/>
        <w:contextualSpacing/>
        <w:rPr>
          <w:rFonts w:ascii="Tahoma" w:eastAsia="Times New Roman" w:hAnsi="Tahoma" w:cs="Calibri"/>
          <w:noProof/>
          <w:sz w:val="22"/>
          <w:szCs w:val="22"/>
        </w:rPr>
      </w:pPr>
    </w:p>
    <w:p w14:paraId="768E7D2E" w14:textId="77777777" w:rsidR="005E749B" w:rsidRDefault="005E749B" w:rsidP="006B68CA">
      <w:pPr>
        <w:spacing w:after="0"/>
        <w:ind w:left="907"/>
        <w:contextualSpacing/>
        <w:rPr>
          <w:rFonts w:ascii="Tahoma" w:eastAsia="Times New Roman" w:hAnsi="Tahoma" w:cs="Calibri"/>
          <w:noProof/>
          <w:sz w:val="22"/>
          <w:szCs w:val="22"/>
        </w:rPr>
      </w:pPr>
    </w:p>
    <w:p w14:paraId="53654F69" w14:textId="77777777" w:rsidR="005E749B" w:rsidRDefault="005E749B" w:rsidP="006B68CA">
      <w:pPr>
        <w:spacing w:after="0"/>
        <w:ind w:left="907"/>
        <w:contextualSpacing/>
        <w:rPr>
          <w:rFonts w:ascii="Tahoma" w:eastAsia="Times New Roman" w:hAnsi="Tahoma" w:cs="Calibri"/>
          <w:noProof/>
          <w:sz w:val="22"/>
          <w:szCs w:val="22"/>
        </w:rPr>
      </w:pPr>
    </w:p>
    <w:p w14:paraId="70A4592A" w14:textId="77777777" w:rsidR="005E749B" w:rsidRDefault="005E749B" w:rsidP="006B68CA">
      <w:pPr>
        <w:spacing w:after="0"/>
        <w:ind w:left="907"/>
        <w:contextualSpacing/>
        <w:rPr>
          <w:rFonts w:ascii="Tahoma" w:eastAsia="Times New Roman" w:hAnsi="Tahoma" w:cs="Calibri"/>
          <w:noProof/>
          <w:sz w:val="22"/>
          <w:szCs w:val="22"/>
        </w:rPr>
      </w:pPr>
    </w:p>
    <w:p w14:paraId="6BFDA148" w14:textId="77777777" w:rsidR="005E749B" w:rsidRDefault="005E749B" w:rsidP="006B68CA">
      <w:pPr>
        <w:spacing w:after="0"/>
        <w:ind w:left="907"/>
        <w:contextualSpacing/>
        <w:rPr>
          <w:rFonts w:ascii="Tahoma" w:eastAsia="Times New Roman" w:hAnsi="Tahoma" w:cs="Calibri"/>
          <w:noProof/>
          <w:sz w:val="22"/>
          <w:szCs w:val="22"/>
        </w:rPr>
      </w:pPr>
    </w:p>
    <w:p w14:paraId="7C213F43" w14:textId="77777777" w:rsidR="005E749B" w:rsidRDefault="005E749B" w:rsidP="006B68CA">
      <w:pPr>
        <w:spacing w:after="0"/>
        <w:ind w:left="907"/>
        <w:contextualSpacing/>
        <w:rPr>
          <w:rFonts w:ascii="Tahoma" w:eastAsia="Times New Roman" w:hAnsi="Tahoma" w:cs="Calibri"/>
          <w:noProof/>
          <w:sz w:val="22"/>
          <w:szCs w:val="22"/>
        </w:rPr>
      </w:pPr>
    </w:p>
    <w:p w14:paraId="2284F423" w14:textId="77777777" w:rsidR="00EE5B6C" w:rsidRPr="00B11B9B" w:rsidRDefault="00EE5B6C" w:rsidP="006B68CA">
      <w:pPr>
        <w:rPr>
          <w:rFonts w:ascii="Tahoma" w:eastAsia="Times New Roman" w:hAnsi="Tahoma" w:cs="Calibri"/>
          <w:noProof/>
          <w:sz w:val="22"/>
          <w:szCs w:val="22"/>
        </w:rPr>
      </w:pPr>
    </w:p>
    <w:p w14:paraId="6196B3DC" w14:textId="77777777" w:rsidR="00E24913" w:rsidRPr="00A95095" w:rsidRDefault="00E24913" w:rsidP="00E24913">
      <w:pPr>
        <w:pStyle w:val="Heading1"/>
        <w:spacing w:before="0"/>
        <w:rPr>
          <w:rFonts w:ascii="Tahoma" w:hAnsi="Tahoma"/>
          <w:sz w:val="24"/>
          <w:szCs w:val="24"/>
        </w:rPr>
      </w:pPr>
      <w:bookmarkStart w:id="61" w:name="_Toc192948354"/>
      <w:bookmarkStart w:id="62" w:name="_Toc199786724"/>
      <w:r>
        <w:rPr>
          <w:rFonts w:ascii="Tahoma" w:hAnsi="Tahoma"/>
          <w:sz w:val="24"/>
          <w:szCs w:val="24"/>
        </w:rPr>
        <w:lastRenderedPageBreak/>
        <w:t>Bibliografía</w:t>
      </w:r>
      <w:bookmarkEnd w:id="61"/>
      <w:bookmarkEnd w:id="62"/>
    </w:p>
    <w:p w14:paraId="6D7EF442" w14:textId="77777777" w:rsidR="00696A02" w:rsidRDefault="00696A02" w:rsidP="005E47AA">
      <w:pPr>
        <w:widowControl w:val="0"/>
        <w:autoSpaceDE w:val="0"/>
        <w:autoSpaceDN w:val="0"/>
        <w:adjustRightInd w:val="0"/>
        <w:spacing w:after="0"/>
        <w:jc w:val="both"/>
        <w:rPr>
          <w:rFonts w:ascii="Tahoma" w:hAnsi="Tahoma" w:cs="Calibri"/>
          <w:b/>
          <w:sz w:val="22"/>
          <w:szCs w:val="22"/>
        </w:rPr>
      </w:pPr>
    </w:p>
    <w:p w14:paraId="3A6D730D" w14:textId="77777777" w:rsidR="00993379" w:rsidRPr="00530FC9" w:rsidRDefault="00993379" w:rsidP="00993379">
      <w:pPr>
        <w:spacing w:after="0"/>
        <w:ind w:left="630" w:hanging="630"/>
        <w:jc w:val="both"/>
        <w:rPr>
          <w:rFonts w:ascii="Tahoma" w:hAnsi="Tahoma" w:cs="Tahoma"/>
          <w:sz w:val="22"/>
          <w:szCs w:val="22"/>
        </w:rPr>
      </w:pPr>
      <w:r w:rsidRPr="00530FC9">
        <w:rPr>
          <w:rFonts w:ascii="Tahoma" w:hAnsi="Tahoma" w:cs="Tahoma"/>
          <w:sz w:val="22"/>
          <w:szCs w:val="22"/>
        </w:rPr>
        <w:t xml:space="preserve">Actas del Comité </w:t>
      </w:r>
      <w:r w:rsidR="000850E4" w:rsidRPr="00530FC9">
        <w:rPr>
          <w:rFonts w:ascii="Tahoma" w:hAnsi="Tahoma" w:cs="Tahoma"/>
          <w:sz w:val="22"/>
          <w:szCs w:val="22"/>
        </w:rPr>
        <w:t xml:space="preserve">Directivo Nacional, Comité </w:t>
      </w:r>
      <w:r w:rsidRPr="00530FC9">
        <w:rPr>
          <w:rFonts w:ascii="Tahoma" w:hAnsi="Tahoma" w:cs="Tahoma"/>
          <w:sz w:val="22"/>
          <w:szCs w:val="22"/>
        </w:rPr>
        <w:t>de Ge</w:t>
      </w:r>
      <w:r w:rsidR="001F42E5" w:rsidRPr="00530FC9">
        <w:rPr>
          <w:rFonts w:ascii="Tahoma" w:hAnsi="Tahoma" w:cs="Tahoma"/>
          <w:sz w:val="22"/>
          <w:szCs w:val="22"/>
        </w:rPr>
        <w:t>stión y del</w:t>
      </w:r>
      <w:r w:rsidR="000850E4" w:rsidRPr="00530FC9">
        <w:rPr>
          <w:rFonts w:ascii="Tahoma" w:hAnsi="Tahoma" w:cs="Tahoma"/>
          <w:sz w:val="22"/>
          <w:szCs w:val="22"/>
        </w:rPr>
        <w:t xml:space="preserve"> Comité de Seguimiento Técnico</w:t>
      </w:r>
      <w:r w:rsidR="001F42E5" w:rsidRPr="00530FC9">
        <w:rPr>
          <w:rFonts w:ascii="Tahoma" w:hAnsi="Tahoma" w:cs="Tahoma"/>
          <w:sz w:val="22"/>
          <w:szCs w:val="22"/>
        </w:rPr>
        <w:t xml:space="preserve"> del </w:t>
      </w:r>
      <w:proofErr w:type="gramStart"/>
      <w:r w:rsidR="001F42E5" w:rsidRPr="00530FC9">
        <w:rPr>
          <w:rFonts w:ascii="Tahoma" w:hAnsi="Tahoma" w:cs="Tahoma"/>
          <w:sz w:val="22"/>
          <w:szCs w:val="22"/>
        </w:rPr>
        <w:t>PC</w:t>
      </w:r>
      <w:r w:rsidR="000850E4" w:rsidRPr="00530FC9">
        <w:rPr>
          <w:rFonts w:ascii="Tahoma" w:hAnsi="Tahoma" w:cs="Tahoma"/>
          <w:sz w:val="22"/>
          <w:szCs w:val="22"/>
        </w:rPr>
        <w:t xml:space="preserve">, </w:t>
      </w:r>
      <w:r w:rsidR="00BB1462" w:rsidRPr="00530FC9">
        <w:rPr>
          <w:rFonts w:ascii="Tahoma" w:hAnsi="Tahoma" w:cs="Tahoma"/>
          <w:sz w:val="22"/>
          <w:szCs w:val="22"/>
        </w:rPr>
        <w:t>.</w:t>
      </w:r>
      <w:proofErr w:type="gramEnd"/>
      <w:r w:rsidR="00BB1462" w:rsidRPr="00530FC9">
        <w:rPr>
          <w:rFonts w:ascii="Tahoma" w:hAnsi="Tahoma" w:cs="Tahoma"/>
          <w:sz w:val="22"/>
          <w:szCs w:val="22"/>
        </w:rPr>
        <w:t xml:space="preserve"> </w:t>
      </w:r>
      <w:proofErr w:type="spellStart"/>
      <w:proofErr w:type="gramStart"/>
      <w:r w:rsidR="00BB1462" w:rsidRPr="00530FC9">
        <w:rPr>
          <w:rFonts w:ascii="Tahoma" w:hAnsi="Tahoma" w:cs="Tahoma"/>
          <w:sz w:val="22"/>
          <w:szCs w:val="22"/>
        </w:rPr>
        <w:t>v</w:t>
      </w:r>
      <w:r w:rsidR="00580DE8" w:rsidRPr="00530FC9">
        <w:rPr>
          <w:rFonts w:ascii="Tahoma" w:hAnsi="Tahoma" w:cs="Tahoma"/>
          <w:sz w:val="22"/>
          <w:szCs w:val="22"/>
        </w:rPr>
        <w:t>f</w:t>
      </w:r>
      <w:proofErr w:type="spellEnd"/>
      <w:proofErr w:type="gramEnd"/>
      <w:r w:rsidR="00580DE8" w:rsidRPr="00530FC9">
        <w:rPr>
          <w:rFonts w:ascii="Tahoma" w:hAnsi="Tahoma" w:cs="Tahoma"/>
          <w:sz w:val="22"/>
          <w:szCs w:val="22"/>
        </w:rPr>
        <w:t>.</w:t>
      </w:r>
      <w:r w:rsidRPr="00530FC9">
        <w:rPr>
          <w:rFonts w:ascii="Tahoma" w:hAnsi="Tahoma" w:cs="Tahoma"/>
          <w:sz w:val="22"/>
          <w:szCs w:val="22"/>
        </w:rPr>
        <w:t xml:space="preserve"> Perú</w:t>
      </w:r>
    </w:p>
    <w:p w14:paraId="13E382EE" w14:textId="77777777" w:rsidR="00993379" w:rsidRPr="00530FC9" w:rsidRDefault="00993379" w:rsidP="00993379">
      <w:pPr>
        <w:spacing w:after="0"/>
        <w:ind w:left="630" w:hanging="630"/>
        <w:jc w:val="both"/>
        <w:rPr>
          <w:rFonts w:ascii="Tahoma" w:hAnsi="Tahoma" w:cs="Tahoma"/>
          <w:sz w:val="22"/>
          <w:szCs w:val="22"/>
        </w:rPr>
      </w:pPr>
    </w:p>
    <w:p w14:paraId="1A22A9B3" w14:textId="77777777" w:rsidR="00552423" w:rsidRPr="00530FC9" w:rsidRDefault="00552423" w:rsidP="00993379">
      <w:pPr>
        <w:spacing w:after="0"/>
        <w:ind w:left="630" w:hanging="630"/>
        <w:jc w:val="both"/>
        <w:rPr>
          <w:rFonts w:ascii="Tahoma" w:hAnsi="Tahoma" w:cs="Tahoma"/>
          <w:sz w:val="22"/>
          <w:szCs w:val="22"/>
        </w:rPr>
      </w:pPr>
      <w:r w:rsidRPr="00530FC9">
        <w:rPr>
          <w:rFonts w:ascii="Tahoma" w:hAnsi="Tahoma" w:cs="Tahoma"/>
          <w:sz w:val="22"/>
          <w:szCs w:val="22"/>
        </w:rPr>
        <w:t xml:space="preserve">Documento de Programa Conjunto “Manejo integral adaptativo de recursos ambientales y vulnerabilidades climáticas en microcuencas altoandinas”, septiembre, 2008. </w:t>
      </w:r>
      <w:r w:rsidRPr="00530FC9">
        <w:rPr>
          <w:rFonts w:ascii="Tahoma" w:hAnsi="Tahoma" w:cs="Tahoma"/>
          <w:sz w:val="22"/>
          <w:szCs w:val="22"/>
          <w:lang w:val="es-ES"/>
        </w:rPr>
        <w:t xml:space="preserve">Lima, Perú. </w:t>
      </w:r>
    </w:p>
    <w:p w14:paraId="3ED4E536" w14:textId="77777777" w:rsidR="00552423" w:rsidRPr="00530FC9" w:rsidRDefault="00552423" w:rsidP="00993379">
      <w:pPr>
        <w:spacing w:after="0"/>
        <w:ind w:left="630" w:hanging="630"/>
        <w:jc w:val="both"/>
        <w:rPr>
          <w:rFonts w:ascii="Tahoma" w:hAnsi="Tahoma" w:cs="Tahoma"/>
          <w:sz w:val="22"/>
          <w:szCs w:val="22"/>
        </w:rPr>
      </w:pPr>
    </w:p>
    <w:p w14:paraId="086A1067" w14:textId="77777777" w:rsidR="002051C6" w:rsidRPr="00530FC9" w:rsidRDefault="002051C6" w:rsidP="00993379">
      <w:pPr>
        <w:spacing w:after="0"/>
        <w:ind w:left="630" w:hanging="630"/>
        <w:jc w:val="both"/>
        <w:rPr>
          <w:rFonts w:ascii="Tahoma" w:hAnsi="Tahoma" w:cs="Tahoma"/>
          <w:sz w:val="22"/>
          <w:szCs w:val="22"/>
        </w:rPr>
      </w:pPr>
      <w:r w:rsidRPr="00530FC9">
        <w:rPr>
          <w:rFonts w:ascii="Tahoma" w:hAnsi="Tahoma" w:cs="Tahoma"/>
          <w:sz w:val="22"/>
          <w:szCs w:val="22"/>
        </w:rPr>
        <w:t xml:space="preserve">Estrategia </w:t>
      </w:r>
      <w:r w:rsidR="001F7458" w:rsidRPr="00530FC9">
        <w:rPr>
          <w:rFonts w:ascii="Tahoma" w:hAnsi="Tahoma" w:cs="Tahoma"/>
          <w:sz w:val="22"/>
          <w:szCs w:val="22"/>
        </w:rPr>
        <w:t xml:space="preserve">Regional </w:t>
      </w:r>
      <w:r w:rsidR="000807C4" w:rsidRPr="00530FC9">
        <w:rPr>
          <w:rFonts w:ascii="Tahoma" w:hAnsi="Tahoma" w:cs="Tahoma"/>
          <w:sz w:val="22"/>
          <w:szCs w:val="22"/>
        </w:rPr>
        <w:t>frente al</w:t>
      </w:r>
      <w:r w:rsidR="001F7458" w:rsidRPr="00530FC9">
        <w:rPr>
          <w:rFonts w:ascii="Tahoma" w:hAnsi="Tahoma" w:cs="Tahoma"/>
          <w:sz w:val="22"/>
          <w:szCs w:val="22"/>
        </w:rPr>
        <w:t xml:space="preserve"> Cambio Climático</w:t>
      </w:r>
      <w:r w:rsidR="000807C4" w:rsidRPr="00530FC9">
        <w:rPr>
          <w:rFonts w:ascii="Tahoma" w:hAnsi="Tahoma" w:cs="Tahoma"/>
          <w:sz w:val="22"/>
          <w:szCs w:val="22"/>
        </w:rPr>
        <w:t xml:space="preserve"> – Región </w:t>
      </w:r>
      <w:r w:rsidR="001F7458" w:rsidRPr="00530FC9">
        <w:rPr>
          <w:rFonts w:ascii="Tahoma" w:hAnsi="Tahoma" w:cs="Tahoma"/>
          <w:sz w:val="22"/>
          <w:szCs w:val="22"/>
        </w:rPr>
        <w:t>Cusco</w:t>
      </w:r>
      <w:r w:rsidR="000807C4" w:rsidRPr="00530FC9">
        <w:rPr>
          <w:rFonts w:ascii="Tahoma" w:hAnsi="Tahoma" w:cs="Tahoma"/>
          <w:sz w:val="22"/>
          <w:szCs w:val="22"/>
        </w:rPr>
        <w:t xml:space="preserve">, </w:t>
      </w:r>
      <w:r w:rsidR="00FB6CED" w:rsidRPr="00530FC9">
        <w:rPr>
          <w:rFonts w:ascii="Tahoma" w:hAnsi="Tahoma" w:cs="Tahoma"/>
          <w:sz w:val="22"/>
          <w:szCs w:val="22"/>
        </w:rPr>
        <w:t>2011.</w:t>
      </w:r>
    </w:p>
    <w:p w14:paraId="6803F357" w14:textId="77777777" w:rsidR="001F7458" w:rsidRPr="00530FC9" w:rsidRDefault="001F7458" w:rsidP="00993379">
      <w:pPr>
        <w:spacing w:after="0"/>
        <w:ind w:left="630" w:hanging="630"/>
        <w:jc w:val="both"/>
        <w:rPr>
          <w:rFonts w:ascii="Tahoma" w:hAnsi="Tahoma" w:cs="Tahoma"/>
          <w:sz w:val="22"/>
          <w:szCs w:val="22"/>
        </w:rPr>
      </w:pPr>
    </w:p>
    <w:p w14:paraId="7A9B4C16" w14:textId="77777777" w:rsidR="001F7458" w:rsidRPr="00530FC9" w:rsidRDefault="001F7458" w:rsidP="00993379">
      <w:pPr>
        <w:spacing w:after="0"/>
        <w:ind w:left="630" w:hanging="630"/>
        <w:jc w:val="both"/>
        <w:rPr>
          <w:rFonts w:ascii="Tahoma" w:hAnsi="Tahoma" w:cs="Tahoma"/>
          <w:sz w:val="22"/>
          <w:szCs w:val="22"/>
        </w:rPr>
      </w:pPr>
      <w:r w:rsidRPr="00530FC9">
        <w:rPr>
          <w:rFonts w:ascii="Tahoma" w:hAnsi="Tahoma" w:cs="Tahoma"/>
          <w:sz w:val="22"/>
          <w:szCs w:val="22"/>
        </w:rPr>
        <w:t>Estrategia</w:t>
      </w:r>
      <w:r w:rsidR="00FB6CED" w:rsidRPr="00530FC9">
        <w:rPr>
          <w:rFonts w:ascii="Tahoma" w:hAnsi="Tahoma" w:cs="Tahoma"/>
          <w:sz w:val="22"/>
          <w:szCs w:val="22"/>
        </w:rPr>
        <w:t xml:space="preserve"> Regional de Cambio Climático -Región</w:t>
      </w:r>
      <w:r w:rsidRPr="00530FC9">
        <w:rPr>
          <w:rFonts w:ascii="Tahoma" w:hAnsi="Tahoma" w:cs="Tahoma"/>
          <w:sz w:val="22"/>
          <w:szCs w:val="22"/>
        </w:rPr>
        <w:t xml:space="preserve"> Apurímac</w:t>
      </w:r>
      <w:r w:rsidR="00FB6CED" w:rsidRPr="00530FC9">
        <w:rPr>
          <w:rFonts w:ascii="Tahoma" w:hAnsi="Tahoma" w:cs="Tahoma"/>
          <w:sz w:val="22"/>
          <w:szCs w:val="22"/>
        </w:rPr>
        <w:t xml:space="preserve">, </w:t>
      </w:r>
    </w:p>
    <w:p w14:paraId="32C2CF05" w14:textId="77777777" w:rsidR="00993379" w:rsidRPr="00530FC9" w:rsidRDefault="00993379" w:rsidP="0007375A">
      <w:pPr>
        <w:spacing w:after="0"/>
        <w:jc w:val="both"/>
        <w:rPr>
          <w:rFonts w:ascii="Tahoma" w:hAnsi="Tahoma" w:cs="Tahoma"/>
          <w:sz w:val="22"/>
          <w:szCs w:val="22"/>
        </w:rPr>
      </w:pPr>
    </w:p>
    <w:p w14:paraId="768CC35C" w14:textId="77777777" w:rsidR="00993379" w:rsidRPr="00530FC9" w:rsidRDefault="0076764F" w:rsidP="00545A02">
      <w:pPr>
        <w:spacing w:after="0"/>
        <w:ind w:left="567" w:hanging="567"/>
        <w:jc w:val="both"/>
        <w:rPr>
          <w:rFonts w:ascii="Tahoma" w:hAnsi="Tahoma" w:cs="Tahoma"/>
          <w:sz w:val="22"/>
          <w:szCs w:val="22"/>
          <w:lang w:val="es-ES"/>
        </w:rPr>
      </w:pPr>
      <w:r w:rsidRPr="00530FC9">
        <w:rPr>
          <w:rFonts w:ascii="Tahoma" w:hAnsi="Tahoma" w:cs="Tahoma"/>
          <w:sz w:val="22"/>
          <w:szCs w:val="22"/>
          <w:lang w:val="es-ES"/>
        </w:rPr>
        <w:t xml:space="preserve">Informe </w:t>
      </w:r>
      <w:r w:rsidR="009F05B0" w:rsidRPr="00530FC9">
        <w:rPr>
          <w:rFonts w:ascii="Tahoma" w:hAnsi="Tahoma" w:cs="Tahoma"/>
          <w:sz w:val="22"/>
          <w:szCs w:val="22"/>
          <w:lang w:val="es-ES"/>
        </w:rPr>
        <w:t>final de c</w:t>
      </w:r>
      <w:r w:rsidR="004440D1" w:rsidRPr="00530FC9">
        <w:rPr>
          <w:rFonts w:ascii="Tahoma" w:hAnsi="Tahoma" w:cs="Tahoma"/>
          <w:sz w:val="22"/>
          <w:szCs w:val="22"/>
          <w:lang w:val="es-ES"/>
        </w:rPr>
        <w:t>onsultoría sobre las ECAs en la Provincia de Chumbivilcas, Cusco, marzo 2011.</w:t>
      </w:r>
    </w:p>
    <w:p w14:paraId="112FAABE" w14:textId="77777777" w:rsidR="00696A02" w:rsidRPr="00530FC9" w:rsidRDefault="00696A02" w:rsidP="005E47AA">
      <w:pPr>
        <w:widowControl w:val="0"/>
        <w:autoSpaceDE w:val="0"/>
        <w:autoSpaceDN w:val="0"/>
        <w:adjustRightInd w:val="0"/>
        <w:spacing w:after="0"/>
        <w:jc w:val="both"/>
        <w:rPr>
          <w:rFonts w:ascii="Tahoma" w:hAnsi="Tahoma" w:cs="Tahoma"/>
          <w:b/>
          <w:sz w:val="22"/>
          <w:szCs w:val="22"/>
        </w:rPr>
      </w:pPr>
    </w:p>
    <w:p w14:paraId="6CB5FA7C" w14:textId="77777777" w:rsidR="00F914EA" w:rsidRPr="00530FC9" w:rsidRDefault="00552423" w:rsidP="00144B60">
      <w:pPr>
        <w:spacing w:after="0"/>
        <w:ind w:left="567" w:hanging="567"/>
        <w:jc w:val="both"/>
        <w:rPr>
          <w:rFonts w:ascii="Tahoma" w:hAnsi="Tahoma" w:cs="Tahoma"/>
          <w:sz w:val="22"/>
          <w:szCs w:val="22"/>
          <w:lang w:val="en-US"/>
        </w:rPr>
      </w:pPr>
      <w:r w:rsidRPr="00530FC9">
        <w:rPr>
          <w:rFonts w:ascii="Tahoma" w:hAnsi="Tahoma" w:cs="Tahoma"/>
          <w:sz w:val="22"/>
          <w:szCs w:val="22"/>
          <w:lang w:val="es-ES"/>
        </w:rPr>
        <w:t>Informe</w:t>
      </w:r>
      <w:r w:rsidR="00F914EA" w:rsidRPr="00530FC9">
        <w:rPr>
          <w:rFonts w:ascii="Tahoma" w:hAnsi="Tahoma" w:cs="Tahoma"/>
          <w:sz w:val="22"/>
          <w:szCs w:val="22"/>
          <w:lang w:val="es-ES"/>
        </w:rPr>
        <w:t xml:space="preserve"> de Evaluación de Medio Término del Programa Conjunto</w:t>
      </w:r>
      <w:r w:rsidR="00B652FD" w:rsidRPr="00530FC9">
        <w:rPr>
          <w:rFonts w:ascii="Tahoma" w:hAnsi="Tahoma" w:cs="Tahoma"/>
          <w:sz w:val="22"/>
          <w:szCs w:val="22"/>
          <w:lang w:val="es-ES"/>
        </w:rPr>
        <w:t xml:space="preserve">, </w:t>
      </w:r>
      <w:r w:rsidR="0067299A" w:rsidRPr="00530FC9">
        <w:rPr>
          <w:rFonts w:ascii="Tahoma" w:hAnsi="Tahoma" w:cs="Tahoma"/>
          <w:sz w:val="22"/>
          <w:szCs w:val="22"/>
          <w:lang w:val="es-ES"/>
        </w:rPr>
        <w:t xml:space="preserve">agosto 2010. </w:t>
      </w:r>
      <w:proofErr w:type="gramStart"/>
      <w:r w:rsidR="0067299A" w:rsidRPr="00530FC9">
        <w:rPr>
          <w:rFonts w:ascii="Tahoma" w:hAnsi="Tahoma" w:cs="Tahoma"/>
          <w:sz w:val="22"/>
          <w:szCs w:val="22"/>
          <w:lang w:val="en-US"/>
        </w:rPr>
        <w:t>Perú.</w:t>
      </w:r>
      <w:proofErr w:type="gramEnd"/>
    </w:p>
    <w:p w14:paraId="1C57617B" w14:textId="77777777" w:rsidR="00F914EA" w:rsidRPr="00530FC9" w:rsidRDefault="00F914EA" w:rsidP="00144B60">
      <w:pPr>
        <w:spacing w:after="0"/>
        <w:ind w:left="567" w:hanging="567"/>
        <w:jc w:val="both"/>
        <w:rPr>
          <w:rFonts w:ascii="Tahoma" w:hAnsi="Tahoma" w:cs="Tahoma"/>
          <w:sz w:val="22"/>
          <w:szCs w:val="22"/>
          <w:lang w:val="en-US"/>
        </w:rPr>
      </w:pPr>
    </w:p>
    <w:p w14:paraId="5F437E07" w14:textId="77777777" w:rsidR="00144B60" w:rsidRPr="00530FC9" w:rsidRDefault="00144B60" w:rsidP="00144B60">
      <w:pPr>
        <w:spacing w:after="0"/>
        <w:ind w:left="567" w:hanging="567"/>
        <w:jc w:val="both"/>
        <w:rPr>
          <w:rFonts w:ascii="Tahoma" w:hAnsi="Tahoma" w:cs="Tahoma"/>
          <w:sz w:val="22"/>
          <w:szCs w:val="22"/>
          <w:lang w:val="es-ES"/>
        </w:rPr>
      </w:pPr>
      <w:proofErr w:type="gramStart"/>
      <w:r w:rsidRPr="00530FC9">
        <w:rPr>
          <w:rFonts w:ascii="Tahoma" w:hAnsi="Tahoma" w:cs="Tahoma"/>
          <w:sz w:val="22"/>
          <w:szCs w:val="22"/>
          <w:lang w:val="en-US"/>
        </w:rPr>
        <w:t xml:space="preserve">Jody </w:t>
      </w:r>
      <w:proofErr w:type="spellStart"/>
      <w:r w:rsidRPr="00530FC9">
        <w:rPr>
          <w:rFonts w:ascii="Tahoma" w:hAnsi="Tahoma" w:cs="Tahoma"/>
          <w:sz w:val="22"/>
          <w:szCs w:val="22"/>
          <w:lang w:val="en-US"/>
        </w:rPr>
        <w:t>Zall</w:t>
      </w:r>
      <w:proofErr w:type="spellEnd"/>
      <w:r w:rsidRPr="00530FC9">
        <w:rPr>
          <w:rFonts w:ascii="Tahoma" w:hAnsi="Tahoma" w:cs="Tahoma"/>
          <w:sz w:val="22"/>
          <w:szCs w:val="22"/>
          <w:lang w:val="en-US"/>
        </w:rPr>
        <w:t xml:space="preserve"> </w:t>
      </w:r>
      <w:proofErr w:type="spellStart"/>
      <w:r w:rsidRPr="00530FC9">
        <w:rPr>
          <w:rFonts w:ascii="Tahoma" w:hAnsi="Tahoma" w:cs="Tahoma"/>
          <w:sz w:val="22"/>
          <w:szCs w:val="22"/>
          <w:lang w:val="en-US"/>
        </w:rPr>
        <w:t>Kusek</w:t>
      </w:r>
      <w:proofErr w:type="spellEnd"/>
      <w:r w:rsidRPr="00530FC9">
        <w:rPr>
          <w:rFonts w:ascii="Tahoma" w:hAnsi="Tahoma" w:cs="Tahoma"/>
          <w:sz w:val="22"/>
          <w:szCs w:val="22"/>
          <w:lang w:val="en-US"/>
        </w:rPr>
        <w:t xml:space="preserve"> and Ray C. </w:t>
      </w:r>
      <w:proofErr w:type="spellStart"/>
      <w:r w:rsidRPr="00530FC9">
        <w:rPr>
          <w:rFonts w:ascii="Tahoma" w:hAnsi="Tahoma" w:cs="Tahoma"/>
          <w:sz w:val="22"/>
          <w:szCs w:val="22"/>
          <w:lang w:val="en-US"/>
        </w:rPr>
        <w:t>Rist</w:t>
      </w:r>
      <w:proofErr w:type="spellEnd"/>
      <w:r w:rsidRPr="00530FC9">
        <w:rPr>
          <w:rFonts w:ascii="Tahoma" w:hAnsi="Tahoma" w:cs="Tahoma"/>
          <w:sz w:val="22"/>
          <w:szCs w:val="22"/>
          <w:lang w:val="en-US"/>
        </w:rPr>
        <w:t>.</w:t>
      </w:r>
      <w:proofErr w:type="gramEnd"/>
      <w:r w:rsidRPr="00530FC9">
        <w:rPr>
          <w:rFonts w:ascii="Tahoma" w:hAnsi="Tahoma" w:cs="Tahoma"/>
          <w:sz w:val="22"/>
          <w:szCs w:val="22"/>
          <w:lang w:val="en-US"/>
        </w:rPr>
        <w:t xml:space="preserve"> 2004. Ten steps to a results/based monitoring and evaluation system: a hand-book for development practitioners. </w:t>
      </w:r>
      <w:proofErr w:type="spellStart"/>
      <w:r w:rsidRPr="00530FC9">
        <w:rPr>
          <w:rFonts w:ascii="Tahoma" w:hAnsi="Tahoma" w:cs="Tahoma"/>
          <w:sz w:val="22"/>
          <w:szCs w:val="22"/>
          <w:lang w:val="es-ES"/>
        </w:rPr>
        <w:t>The</w:t>
      </w:r>
      <w:proofErr w:type="spellEnd"/>
      <w:r w:rsidRPr="00530FC9">
        <w:rPr>
          <w:rFonts w:ascii="Tahoma" w:hAnsi="Tahoma" w:cs="Tahoma"/>
          <w:sz w:val="22"/>
          <w:szCs w:val="22"/>
          <w:lang w:val="es-ES"/>
        </w:rPr>
        <w:t xml:space="preserve"> </w:t>
      </w:r>
      <w:proofErr w:type="spellStart"/>
      <w:r w:rsidRPr="00530FC9">
        <w:rPr>
          <w:rFonts w:ascii="Tahoma" w:hAnsi="Tahoma" w:cs="Tahoma"/>
          <w:sz w:val="22"/>
          <w:szCs w:val="22"/>
          <w:lang w:val="es-ES"/>
        </w:rPr>
        <w:t>World</w:t>
      </w:r>
      <w:proofErr w:type="spellEnd"/>
      <w:r w:rsidRPr="00530FC9">
        <w:rPr>
          <w:rFonts w:ascii="Tahoma" w:hAnsi="Tahoma" w:cs="Tahoma"/>
          <w:sz w:val="22"/>
          <w:szCs w:val="22"/>
          <w:lang w:val="es-ES"/>
        </w:rPr>
        <w:t xml:space="preserve"> Bank, Washington D.C.</w:t>
      </w:r>
    </w:p>
    <w:p w14:paraId="3B46C449" w14:textId="77777777" w:rsidR="001F42E5" w:rsidRPr="00530FC9" w:rsidRDefault="001F42E5" w:rsidP="00144B60">
      <w:pPr>
        <w:spacing w:after="0"/>
        <w:ind w:left="567" w:hanging="567"/>
        <w:jc w:val="both"/>
        <w:rPr>
          <w:rFonts w:ascii="Tahoma" w:hAnsi="Tahoma" w:cs="Tahoma"/>
          <w:sz w:val="22"/>
          <w:szCs w:val="22"/>
          <w:lang w:val="es-ES"/>
        </w:rPr>
      </w:pPr>
    </w:p>
    <w:p w14:paraId="24E4F405" w14:textId="77777777" w:rsidR="001F42E5" w:rsidRPr="00530FC9" w:rsidRDefault="001F42E5" w:rsidP="00144B60">
      <w:pPr>
        <w:spacing w:after="0"/>
        <w:ind w:left="567" w:hanging="567"/>
        <w:jc w:val="both"/>
        <w:rPr>
          <w:rFonts w:ascii="Tahoma" w:hAnsi="Tahoma" w:cs="Tahoma"/>
          <w:sz w:val="22"/>
          <w:szCs w:val="22"/>
          <w:lang w:val="es-ES"/>
        </w:rPr>
      </w:pPr>
      <w:r w:rsidRPr="00530FC9">
        <w:rPr>
          <w:rFonts w:ascii="Tahoma" w:hAnsi="Tahoma" w:cs="Tahoma"/>
          <w:sz w:val="22"/>
          <w:szCs w:val="22"/>
          <w:lang w:val="es-ES"/>
        </w:rPr>
        <w:t xml:space="preserve">Memoria 2010 del Primer Diplomado de Ciencia </w:t>
      </w:r>
      <w:r w:rsidR="00930F33" w:rsidRPr="00530FC9">
        <w:rPr>
          <w:rFonts w:ascii="Tahoma" w:hAnsi="Tahoma" w:cs="Tahoma"/>
          <w:sz w:val="22"/>
          <w:szCs w:val="22"/>
          <w:lang w:val="es-ES"/>
        </w:rPr>
        <w:t>y Gestión del Cambio Climático, febrero 2010. PACC y PCCC.</w:t>
      </w:r>
    </w:p>
    <w:p w14:paraId="7E7232F0" w14:textId="77777777" w:rsidR="00144B60" w:rsidRPr="00530FC9" w:rsidRDefault="00144B60" w:rsidP="00144B60">
      <w:pPr>
        <w:spacing w:after="0"/>
        <w:jc w:val="both"/>
        <w:rPr>
          <w:rFonts w:ascii="Tahoma" w:hAnsi="Tahoma" w:cs="Tahoma"/>
          <w:sz w:val="22"/>
          <w:szCs w:val="22"/>
          <w:lang w:val="es-ES"/>
        </w:rPr>
      </w:pPr>
    </w:p>
    <w:p w14:paraId="7E191A31" w14:textId="77777777" w:rsidR="00696A02" w:rsidRPr="00530FC9" w:rsidRDefault="00144B60" w:rsidP="00144B60">
      <w:pPr>
        <w:widowControl w:val="0"/>
        <w:autoSpaceDE w:val="0"/>
        <w:autoSpaceDN w:val="0"/>
        <w:adjustRightInd w:val="0"/>
        <w:spacing w:after="0"/>
        <w:ind w:left="567" w:hanging="567"/>
        <w:jc w:val="both"/>
        <w:rPr>
          <w:rFonts w:ascii="Tahoma" w:hAnsi="Tahoma" w:cs="Tahoma"/>
          <w:b/>
          <w:sz w:val="22"/>
          <w:szCs w:val="22"/>
        </w:rPr>
      </w:pPr>
      <w:r w:rsidRPr="00530FC9">
        <w:rPr>
          <w:rFonts w:ascii="Tahoma" w:hAnsi="Tahoma" w:cs="Tahoma"/>
          <w:sz w:val="22"/>
          <w:szCs w:val="22"/>
        </w:rPr>
        <w:t>Naciones Unidas</w:t>
      </w:r>
      <w:r w:rsidRPr="00530FC9">
        <w:rPr>
          <w:rFonts w:ascii="Tahoma" w:hAnsi="Tahoma" w:cs="Tahoma"/>
          <w:sz w:val="22"/>
          <w:szCs w:val="22"/>
          <w:lang w:val="es-ES"/>
        </w:rPr>
        <w:t xml:space="preserve">. 2008. </w:t>
      </w:r>
      <w:r w:rsidRPr="00530FC9">
        <w:rPr>
          <w:rFonts w:ascii="Tahoma" w:hAnsi="Tahoma" w:cs="Tahoma"/>
          <w:sz w:val="22"/>
          <w:szCs w:val="22"/>
        </w:rPr>
        <w:t>Sinopsis de los Objetivos de Desarrollo del Milenio. Reunión de Alto Nivel, Naciones Unidas, Nueva York, 25 septiembre 2008.</w:t>
      </w:r>
      <w:r w:rsidRPr="00530FC9">
        <w:rPr>
          <w:rFonts w:ascii="Tahoma" w:hAnsi="Tahoma" w:cs="Tahoma"/>
          <w:sz w:val="22"/>
          <w:szCs w:val="22"/>
          <w:lang w:val="es-ES"/>
        </w:rPr>
        <w:t xml:space="preserve"> </w:t>
      </w:r>
      <w:hyperlink r:id="rId33" w:history="1">
        <w:r w:rsidRPr="00530FC9">
          <w:rPr>
            <w:rStyle w:val="Hyperlink"/>
            <w:rFonts w:ascii="Tahoma" w:hAnsi="Tahoma" w:cs="Tahoma"/>
            <w:sz w:val="22"/>
            <w:szCs w:val="22"/>
          </w:rPr>
          <w:t>www.un.org/spanish/millenniumgoals/pdf/MDGOverviewSPANISH.pdf</w:t>
        </w:r>
      </w:hyperlink>
    </w:p>
    <w:p w14:paraId="240ED77E" w14:textId="77777777" w:rsidR="00696A02" w:rsidRPr="00530FC9" w:rsidRDefault="00696A02" w:rsidP="005E47AA">
      <w:pPr>
        <w:widowControl w:val="0"/>
        <w:autoSpaceDE w:val="0"/>
        <w:autoSpaceDN w:val="0"/>
        <w:adjustRightInd w:val="0"/>
        <w:spacing w:after="0"/>
        <w:jc w:val="both"/>
        <w:rPr>
          <w:rFonts w:ascii="Tahoma" w:hAnsi="Tahoma" w:cs="Tahoma"/>
          <w:b/>
          <w:sz w:val="22"/>
          <w:szCs w:val="22"/>
        </w:rPr>
      </w:pPr>
    </w:p>
    <w:p w14:paraId="686DC2D4" w14:textId="77777777" w:rsidR="001F42E5" w:rsidRPr="00530FC9" w:rsidRDefault="001F42E5" w:rsidP="001F42E5">
      <w:pPr>
        <w:spacing w:after="0"/>
        <w:ind w:left="630" w:hanging="630"/>
        <w:jc w:val="both"/>
        <w:rPr>
          <w:rFonts w:ascii="Tahoma" w:hAnsi="Tahoma" w:cs="Tahoma"/>
          <w:sz w:val="22"/>
          <w:szCs w:val="22"/>
        </w:rPr>
      </w:pPr>
      <w:r w:rsidRPr="00530FC9">
        <w:rPr>
          <w:rFonts w:ascii="Tahoma" w:hAnsi="Tahoma" w:cs="Tahoma"/>
          <w:sz w:val="22"/>
          <w:szCs w:val="22"/>
        </w:rPr>
        <w:t>Propuesta de Reformulación del Programa Conjunto, diciembre 2010. Perú.</w:t>
      </w:r>
    </w:p>
    <w:p w14:paraId="55D838D9" w14:textId="77777777" w:rsidR="001F42E5" w:rsidRPr="00530FC9" w:rsidRDefault="001F42E5" w:rsidP="00144B60">
      <w:pPr>
        <w:spacing w:after="0"/>
        <w:ind w:left="630" w:hanging="630"/>
        <w:jc w:val="both"/>
        <w:rPr>
          <w:rFonts w:ascii="Tahoma" w:hAnsi="Tahoma" w:cs="Tahoma"/>
          <w:sz w:val="22"/>
          <w:szCs w:val="22"/>
        </w:rPr>
      </w:pPr>
    </w:p>
    <w:p w14:paraId="6309C402" w14:textId="77777777" w:rsidR="00144B60" w:rsidRPr="00530FC9" w:rsidRDefault="00144B60" w:rsidP="00144B60">
      <w:pPr>
        <w:spacing w:after="0"/>
        <w:ind w:left="630" w:hanging="630"/>
        <w:jc w:val="both"/>
        <w:rPr>
          <w:rFonts w:ascii="Tahoma" w:hAnsi="Tahoma" w:cs="Tahoma"/>
          <w:sz w:val="22"/>
          <w:szCs w:val="22"/>
          <w:lang w:val="es-ES"/>
        </w:rPr>
      </w:pPr>
      <w:r w:rsidRPr="00530FC9">
        <w:rPr>
          <w:rFonts w:ascii="Tahoma" w:hAnsi="Tahoma" w:cs="Tahoma"/>
          <w:sz w:val="22"/>
          <w:szCs w:val="22"/>
        </w:rPr>
        <w:t>Reportes trimestrales y</w:t>
      </w:r>
      <w:r w:rsidR="002051C6" w:rsidRPr="00530FC9">
        <w:rPr>
          <w:rFonts w:ascii="Tahoma" w:hAnsi="Tahoma" w:cs="Tahoma"/>
          <w:sz w:val="22"/>
          <w:szCs w:val="22"/>
        </w:rPr>
        <w:t xml:space="preserve"> semestrales de Seguimiento</w:t>
      </w:r>
      <w:r w:rsidR="00AA4681" w:rsidRPr="00530FC9">
        <w:rPr>
          <w:rFonts w:ascii="Tahoma" w:hAnsi="Tahoma" w:cs="Tahoma"/>
          <w:sz w:val="22"/>
          <w:szCs w:val="22"/>
        </w:rPr>
        <w:t xml:space="preserve"> del PC. </w:t>
      </w:r>
      <w:proofErr w:type="spellStart"/>
      <w:proofErr w:type="gramStart"/>
      <w:r w:rsidR="00AA4681" w:rsidRPr="00530FC9">
        <w:rPr>
          <w:rFonts w:ascii="Tahoma" w:hAnsi="Tahoma" w:cs="Tahoma"/>
          <w:sz w:val="22"/>
          <w:szCs w:val="22"/>
        </w:rPr>
        <w:t>vf</w:t>
      </w:r>
      <w:proofErr w:type="spellEnd"/>
      <w:proofErr w:type="gramEnd"/>
      <w:r w:rsidR="00AA4681" w:rsidRPr="00530FC9">
        <w:rPr>
          <w:rFonts w:ascii="Tahoma" w:hAnsi="Tahoma" w:cs="Tahoma"/>
          <w:sz w:val="22"/>
          <w:szCs w:val="22"/>
        </w:rPr>
        <w:t xml:space="preserve">. </w:t>
      </w:r>
      <w:r w:rsidRPr="00530FC9">
        <w:rPr>
          <w:rFonts w:ascii="Tahoma" w:hAnsi="Tahoma" w:cs="Tahoma"/>
          <w:sz w:val="22"/>
          <w:szCs w:val="22"/>
        </w:rPr>
        <w:t>Perú.</w:t>
      </w:r>
    </w:p>
    <w:p w14:paraId="08B15F24" w14:textId="77777777" w:rsidR="00696A02" w:rsidRPr="00530FC9" w:rsidRDefault="00696A02" w:rsidP="005E47AA">
      <w:pPr>
        <w:widowControl w:val="0"/>
        <w:autoSpaceDE w:val="0"/>
        <w:autoSpaceDN w:val="0"/>
        <w:adjustRightInd w:val="0"/>
        <w:spacing w:after="0"/>
        <w:jc w:val="both"/>
        <w:rPr>
          <w:rFonts w:ascii="Tahoma" w:hAnsi="Tahoma" w:cs="Tahoma"/>
          <w:b/>
          <w:sz w:val="22"/>
          <w:szCs w:val="22"/>
        </w:rPr>
      </w:pPr>
    </w:p>
    <w:p w14:paraId="179B9676" w14:textId="77777777" w:rsidR="00696A02" w:rsidRPr="00530FC9" w:rsidRDefault="00696A02" w:rsidP="005E47AA">
      <w:pPr>
        <w:widowControl w:val="0"/>
        <w:autoSpaceDE w:val="0"/>
        <w:autoSpaceDN w:val="0"/>
        <w:adjustRightInd w:val="0"/>
        <w:spacing w:after="0"/>
        <w:jc w:val="both"/>
        <w:rPr>
          <w:rFonts w:ascii="Tahoma" w:hAnsi="Tahoma" w:cs="Tahoma"/>
          <w:b/>
          <w:sz w:val="22"/>
          <w:szCs w:val="22"/>
        </w:rPr>
      </w:pPr>
    </w:p>
    <w:p w14:paraId="46E7F10D"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4B1764CD"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5B82E796"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47FB3A89"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0C0179D5"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2FAB8E9C"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638AD348"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5FD85E7A"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0AAD48B0" w14:textId="77777777" w:rsidR="00696A02" w:rsidRPr="00733900" w:rsidRDefault="00696A02" w:rsidP="005E47AA">
      <w:pPr>
        <w:widowControl w:val="0"/>
        <w:autoSpaceDE w:val="0"/>
        <w:autoSpaceDN w:val="0"/>
        <w:adjustRightInd w:val="0"/>
        <w:spacing w:after="0"/>
        <w:jc w:val="both"/>
        <w:rPr>
          <w:rFonts w:ascii="Tahoma" w:hAnsi="Tahoma" w:cs="Tahoma"/>
          <w:b/>
          <w:sz w:val="22"/>
          <w:szCs w:val="22"/>
        </w:rPr>
      </w:pPr>
    </w:p>
    <w:p w14:paraId="34CA3DA9" w14:textId="77777777" w:rsidR="00696A02" w:rsidRPr="00733900" w:rsidRDefault="00696A02" w:rsidP="005E47AA">
      <w:pPr>
        <w:widowControl w:val="0"/>
        <w:autoSpaceDE w:val="0"/>
        <w:autoSpaceDN w:val="0"/>
        <w:adjustRightInd w:val="0"/>
        <w:spacing w:after="0"/>
        <w:jc w:val="both"/>
        <w:rPr>
          <w:rFonts w:ascii="Tahoma" w:hAnsi="Tahoma" w:cs="Tahoma"/>
          <w:sz w:val="22"/>
          <w:szCs w:val="22"/>
        </w:rPr>
      </w:pPr>
    </w:p>
    <w:p w14:paraId="4DAC5F4D" w14:textId="77777777" w:rsidR="002051C6" w:rsidRDefault="002051C6" w:rsidP="00A95095">
      <w:pPr>
        <w:pStyle w:val="Heading1"/>
        <w:spacing w:before="0"/>
        <w:rPr>
          <w:rFonts w:ascii="Tahoma" w:hAnsi="Tahoma"/>
          <w:sz w:val="24"/>
          <w:szCs w:val="24"/>
        </w:rPr>
      </w:pPr>
      <w:bookmarkStart w:id="63" w:name="_Toc192941165"/>
      <w:bookmarkStart w:id="64" w:name="_Toc192948355"/>
    </w:p>
    <w:p w14:paraId="68D0DDD1" w14:textId="77777777" w:rsidR="002E4CB7" w:rsidRPr="00A95095" w:rsidRDefault="002E4CB7" w:rsidP="00A95095">
      <w:pPr>
        <w:pStyle w:val="Heading1"/>
        <w:spacing w:before="0"/>
        <w:rPr>
          <w:rFonts w:ascii="Tahoma" w:hAnsi="Tahoma"/>
          <w:sz w:val="24"/>
          <w:szCs w:val="24"/>
        </w:rPr>
      </w:pPr>
      <w:bookmarkStart w:id="65" w:name="_Toc199786725"/>
      <w:r w:rsidRPr="008D653E">
        <w:rPr>
          <w:rFonts w:ascii="Tahoma" w:hAnsi="Tahoma"/>
          <w:sz w:val="24"/>
          <w:szCs w:val="24"/>
        </w:rPr>
        <w:t>Anexos</w:t>
      </w:r>
      <w:bookmarkEnd w:id="63"/>
      <w:bookmarkEnd w:id="64"/>
      <w:bookmarkEnd w:id="65"/>
    </w:p>
    <w:p w14:paraId="2FDA9AC1" w14:textId="77777777" w:rsidR="007F350A" w:rsidRDefault="007F350A" w:rsidP="007F350A">
      <w:pPr>
        <w:pStyle w:val="Heading2"/>
        <w:rPr>
          <w:rFonts w:ascii="Tahoma" w:hAnsi="Tahoma"/>
          <w:b w:val="0"/>
          <w:sz w:val="24"/>
        </w:rPr>
      </w:pPr>
      <w:bookmarkStart w:id="66" w:name="_Toc192941166"/>
      <w:bookmarkStart w:id="67" w:name="_Toc192948356"/>
      <w:bookmarkStart w:id="68" w:name="_Toc199786726"/>
      <w:r w:rsidRPr="006E34FB">
        <w:rPr>
          <w:rFonts w:ascii="Tahoma" w:hAnsi="Tahoma"/>
          <w:b w:val="0"/>
          <w:sz w:val="24"/>
        </w:rPr>
        <w:t xml:space="preserve">Anexo 1. </w:t>
      </w:r>
      <w:r>
        <w:rPr>
          <w:rFonts w:ascii="Tahoma" w:hAnsi="Tahoma"/>
          <w:b w:val="0"/>
          <w:sz w:val="24"/>
        </w:rPr>
        <w:t>Términos de referencia</w:t>
      </w:r>
      <w:r w:rsidRPr="006E34FB">
        <w:rPr>
          <w:rFonts w:ascii="Tahoma" w:hAnsi="Tahoma"/>
          <w:b w:val="0"/>
          <w:sz w:val="24"/>
        </w:rPr>
        <w:t xml:space="preserve"> de </w:t>
      </w:r>
      <w:r>
        <w:rPr>
          <w:rFonts w:ascii="Tahoma" w:hAnsi="Tahoma"/>
          <w:b w:val="0"/>
          <w:sz w:val="24"/>
        </w:rPr>
        <w:t xml:space="preserve">la </w:t>
      </w:r>
      <w:r w:rsidRPr="006E34FB">
        <w:rPr>
          <w:rFonts w:ascii="Tahoma" w:hAnsi="Tahoma"/>
          <w:b w:val="0"/>
          <w:sz w:val="24"/>
        </w:rPr>
        <w:t>evaluación</w:t>
      </w:r>
      <w:r>
        <w:rPr>
          <w:rFonts w:ascii="Tahoma" w:hAnsi="Tahoma"/>
          <w:b w:val="0"/>
          <w:sz w:val="24"/>
        </w:rPr>
        <w:t xml:space="preserve"> final</w:t>
      </w:r>
      <w:r w:rsidRPr="006E34FB">
        <w:rPr>
          <w:rFonts w:ascii="Tahoma" w:hAnsi="Tahoma"/>
          <w:b w:val="0"/>
          <w:sz w:val="24"/>
        </w:rPr>
        <w:t xml:space="preserve"> del PC</w:t>
      </w:r>
      <w:bookmarkEnd w:id="66"/>
      <w:bookmarkEnd w:id="67"/>
      <w:bookmarkEnd w:id="68"/>
    </w:p>
    <w:p w14:paraId="706FB34E" w14:textId="77777777" w:rsidR="00D31ECE" w:rsidRDefault="00D31ECE" w:rsidP="00D31ECE">
      <w:pPr>
        <w:spacing w:after="0"/>
        <w:rPr>
          <w:rFonts w:cs="Arial"/>
          <w:b/>
          <w:lang w:val="es-MX"/>
        </w:rPr>
      </w:pPr>
    </w:p>
    <w:p w14:paraId="083EA556" w14:textId="77777777" w:rsidR="00D31ECE" w:rsidRPr="00027BAF" w:rsidRDefault="00D31ECE" w:rsidP="00070D17">
      <w:pPr>
        <w:pStyle w:val="ListParagraph"/>
        <w:numPr>
          <w:ilvl w:val="0"/>
          <w:numId w:val="4"/>
        </w:numPr>
        <w:tabs>
          <w:tab w:val="left" w:pos="360"/>
        </w:tabs>
        <w:ind w:left="360"/>
        <w:contextualSpacing/>
        <w:jc w:val="both"/>
        <w:rPr>
          <w:rFonts w:ascii="Cambria" w:hAnsi="Cambria" w:cs="Arial"/>
          <w:b/>
          <w:color w:val="000099"/>
          <w:lang w:val="es-MX"/>
        </w:rPr>
      </w:pPr>
      <w:r w:rsidRPr="00027BAF">
        <w:rPr>
          <w:rFonts w:ascii="Cambria" w:hAnsi="Cambria" w:cs="Arial"/>
          <w:b/>
          <w:color w:val="000099"/>
          <w:lang w:val="es-MX"/>
        </w:rPr>
        <w:t>ANTECEDENTES</w:t>
      </w:r>
    </w:p>
    <w:p w14:paraId="66597A3B" w14:textId="77777777" w:rsidR="00D31ECE" w:rsidRDefault="00D31ECE" w:rsidP="00D31ECE">
      <w:pPr>
        <w:spacing w:after="0"/>
        <w:jc w:val="both"/>
        <w:rPr>
          <w:rFonts w:cs="Arial"/>
          <w:b/>
          <w:lang w:val="es-MX"/>
        </w:rPr>
      </w:pPr>
    </w:p>
    <w:p w14:paraId="11B306CC" w14:textId="77777777" w:rsidR="00D31ECE" w:rsidRPr="00027BAF" w:rsidRDefault="00D31ECE" w:rsidP="00D31ECE">
      <w:pPr>
        <w:spacing w:after="0"/>
        <w:jc w:val="both"/>
        <w:rPr>
          <w:rFonts w:cs="Arial"/>
          <w:b/>
          <w:color w:val="000099"/>
          <w:lang w:val="es-MX"/>
        </w:rPr>
      </w:pPr>
      <w:r w:rsidRPr="00027BAF">
        <w:rPr>
          <w:rFonts w:cs="Arial"/>
          <w:b/>
          <w:color w:val="000099"/>
          <w:lang w:val="es-MX"/>
        </w:rPr>
        <w:t>El Fondo para el Logro de los Objetivos de Desarrollo del Milenio y la ventana temática de Medio Ambiente y Cambio Climático</w:t>
      </w:r>
    </w:p>
    <w:p w14:paraId="1C188007" w14:textId="77777777" w:rsidR="00D31ECE" w:rsidRPr="008E6C01" w:rsidRDefault="00D31ECE" w:rsidP="00D31ECE">
      <w:pPr>
        <w:pStyle w:val="ListParagraph"/>
        <w:jc w:val="both"/>
        <w:rPr>
          <w:rFonts w:ascii="Cambria" w:hAnsi="Cambria" w:cs="Arial"/>
          <w:b/>
          <w:lang w:val="es-MX"/>
        </w:rPr>
      </w:pPr>
    </w:p>
    <w:p w14:paraId="72F43DB1" w14:textId="77777777" w:rsidR="00D31ECE" w:rsidRDefault="00D31ECE" w:rsidP="00D31ECE">
      <w:pPr>
        <w:pStyle w:val="Default"/>
        <w:jc w:val="both"/>
        <w:rPr>
          <w:rFonts w:ascii="Cambria" w:hAnsi="Cambria"/>
          <w:sz w:val="22"/>
          <w:szCs w:val="22"/>
          <w:lang w:val="es-PE"/>
        </w:rPr>
      </w:pPr>
      <w:r w:rsidRPr="00AE40BC">
        <w:rPr>
          <w:rFonts w:ascii="Cambria" w:hAnsi="Cambria"/>
          <w:sz w:val="22"/>
          <w:szCs w:val="22"/>
          <w:lang w:val="es-PE"/>
        </w:rPr>
        <w:t>En diciembre de</w:t>
      </w:r>
      <w:r>
        <w:rPr>
          <w:rFonts w:ascii="Cambria" w:hAnsi="Cambria"/>
          <w:sz w:val="22"/>
          <w:szCs w:val="22"/>
          <w:lang w:val="es-PE"/>
        </w:rPr>
        <w:t>l</w:t>
      </w:r>
      <w:r w:rsidRPr="00AE40BC">
        <w:rPr>
          <w:rFonts w:ascii="Cambria" w:hAnsi="Cambria"/>
          <w:sz w:val="22"/>
          <w:szCs w:val="22"/>
          <w:lang w:val="es-PE"/>
        </w:rPr>
        <w:t xml:space="preserve"> 2006</w:t>
      </w:r>
      <w:r>
        <w:rPr>
          <w:rFonts w:ascii="Cambria" w:hAnsi="Cambria"/>
          <w:sz w:val="22"/>
          <w:szCs w:val="22"/>
          <w:lang w:val="es-PE"/>
        </w:rPr>
        <w:t>,</w:t>
      </w:r>
      <w:r w:rsidRPr="00AE40BC">
        <w:rPr>
          <w:rFonts w:ascii="Cambria" w:hAnsi="Cambria"/>
          <w:sz w:val="22"/>
          <w:szCs w:val="22"/>
          <w:lang w:val="es-PE"/>
        </w:rPr>
        <w:t xml:space="preserve"> el P</w:t>
      </w:r>
      <w:r>
        <w:rPr>
          <w:rFonts w:ascii="Cambria" w:hAnsi="Cambria"/>
          <w:sz w:val="22"/>
          <w:szCs w:val="22"/>
          <w:lang w:val="es-PE"/>
        </w:rPr>
        <w:t xml:space="preserve">rograma de las </w:t>
      </w:r>
      <w:r w:rsidRPr="00AE40BC">
        <w:rPr>
          <w:rFonts w:ascii="Cambria" w:hAnsi="Cambria"/>
          <w:sz w:val="22"/>
          <w:szCs w:val="22"/>
          <w:lang w:val="es-PE"/>
        </w:rPr>
        <w:t>N</w:t>
      </w:r>
      <w:r>
        <w:rPr>
          <w:rFonts w:ascii="Cambria" w:hAnsi="Cambria"/>
          <w:sz w:val="22"/>
          <w:szCs w:val="22"/>
          <w:lang w:val="es-PE"/>
        </w:rPr>
        <w:t xml:space="preserve">aciones </w:t>
      </w:r>
      <w:r w:rsidRPr="00AE40BC">
        <w:rPr>
          <w:rFonts w:ascii="Cambria" w:hAnsi="Cambria"/>
          <w:sz w:val="22"/>
          <w:szCs w:val="22"/>
          <w:lang w:val="es-PE"/>
        </w:rPr>
        <w:t>U</w:t>
      </w:r>
      <w:r>
        <w:rPr>
          <w:rFonts w:ascii="Cambria" w:hAnsi="Cambria"/>
          <w:sz w:val="22"/>
          <w:szCs w:val="22"/>
          <w:lang w:val="es-PE"/>
        </w:rPr>
        <w:t xml:space="preserve">nidas para el </w:t>
      </w:r>
      <w:r w:rsidRPr="00AE40BC">
        <w:rPr>
          <w:rFonts w:ascii="Cambria" w:hAnsi="Cambria"/>
          <w:sz w:val="22"/>
          <w:szCs w:val="22"/>
          <w:lang w:val="es-PE"/>
        </w:rPr>
        <w:t>D</w:t>
      </w:r>
      <w:r>
        <w:rPr>
          <w:rFonts w:ascii="Cambria" w:hAnsi="Cambria"/>
          <w:sz w:val="22"/>
          <w:szCs w:val="22"/>
          <w:lang w:val="es-PE"/>
        </w:rPr>
        <w:t>esarrollo</w:t>
      </w:r>
      <w:r w:rsidRPr="00AE40BC">
        <w:rPr>
          <w:rFonts w:ascii="Cambria" w:hAnsi="Cambria"/>
          <w:sz w:val="22"/>
          <w:szCs w:val="22"/>
          <w:lang w:val="es-PE"/>
        </w:rPr>
        <w:t xml:space="preserve"> y el Gobierno de España celebraron un importante acuerdo de asociación por la suma de 528 millones de euros con el objeto de contribuir al </w:t>
      </w:r>
      <w:r>
        <w:rPr>
          <w:rFonts w:ascii="Cambria" w:hAnsi="Cambria"/>
          <w:sz w:val="22"/>
          <w:szCs w:val="22"/>
          <w:lang w:val="es-PE"/>
        </w:rPr>
        <w:t xml:space="preserve">progreso en </w:t>
      </w:r>
      <w:r w:rsidRPr="00AE40BC">
        <w:rPr>
          <w:rFonts w:ascii="Cambria" w:hAnsi="Cambria"/>
          <w:sz w:val="22"/>
          <w:szCs w:val="22"/>
          <w:lang w:val="es-PE"/>
        </w:rPr>
        <w:t>los Objetivos de Desarrollo del Milenio (ODM) y otros objetivos de desarrollo por medio del sistema de las Naciones Unidas</w:t>
      </w:r>
      <w:r>
        <w:rPr>
          <w:rFonts w:ascii="Cambria" w:hAnsi="Cambria"/>
          <w:sz w:val="22"/>
          <w:szCs w:val="22"/>
          <w:lang w:val="es-PE"/>
        </w:rPr>
        <w:t>, estableciéndose el Fondo para el Logro de los ODM (F-ODM)</w:t>
      </w:r>
      <w:r w:rsidRPr="00AE40BC">
        <w:rPr>
          <w:rFonts w:ascii="Cambria" w:hAnsi="Cambria"/>
          <w:sz w:val="22"/>
          <w:szCs w:val="22"/>
          <w:lang w:val="es-PE"/>
        </w:rPr>
        <w:t xml:space="preserve">. Además, el 24 de septiembre de 2008 España prometió 90 millones de euros </w:t>
      </w:r>
      <w:r>
        <w:rPr>
          <w:rFonts w:ascii="Cambria" w:hAnsi="Cambria"/>
          <w:sz w:val="22"/>
          <w:szCs w:val="22"/>
          <w:lang w:val="es-PE"/>
        </w:rPr>
        <w:t xml:space="preserve">adicionales </w:t>
      </w:r>
      <w:r w:rsidRPr="00AE40BC">
        <w:rPr>
          <w:rFonts w:ascii="Cambria" w:hAnsi="Cambria"/>
          <w:sz w:val="22"/>
          <w:szCs w:val="22"/>
          <w:lang w:val="es-PE"/>
        </w:rPr>
        <w:t xml:space="preserve">para el establecimiento de una ventana temática sobre infancia y nutrición. El F-ODM </w:t>
      </w:r>
      <w:r>
        <w:rPr>
          <w:rFonts w:ascii="Cambria" w:hAnsi="Cambria"/>
          <w:sz w:val="22"/>
          <w:szCs w:val="22"/>
          <w:lang w:val="es-PE"/>
        </w:rPr>
        <w:t>apoya a los países en sus esfuerzos por progresar en el logro de los ODM a través del financiamiento de P</w:t>
      </w:r>
      <w:r w:rsidRPr="00AE40BC">
        <w:rPr>
          <w:rFonts w:ascii="Cambria" w:hAnsi="Cambria"/>
          <w:sz w:val="22"/>
          <w:szCs w:val="22"/>
          <w:lang w:val="es-PE"/>
        </w:rPr>
        <w:t xml:space="preserve">rogramas </w:t>
      </w:r>
      <w:r>
        <w:rPr>
          <w:rFonts w:ascii="Cambria" w:hAnsi="Cambria"/>
          <w:sz w:val="22"/>
          <w:szCs w:val="22"/>
          <w:lang w:val="es-PE"/>
        </w:rPr>
        <w:t>C</w:t>
      </w:r>
      <w:r w:rsidRPr="00AE40BC">
        <w:rPr>
          <w:rFonts w:ascii="Cambria" w:hAnsi="Cambria"/>
          <w:sz w:val="22"/>
          <w:szCs w:val="22"/>
          <w:lang w:val="es-PE"/>
        </w:rPr>
        <w:t>onjuntos</w:t>
      </w:r>
      <w:r>
        <w:rPr>
          <w:rStyle w:val="FootnoteReference"/>
          <w:rFonts w:ascii="Cambria" w:hAnsi="Cambria"/>
          <w:lang w:val="es-PE"/>
        </w:rPr>
        <w:footnoteReference w:id="58"/>
      </w:r>
      <w:r w:rsidRPr="00AE40BC">
        <w:rPr>
          <w:rFonts w:ascii="Cambria" w:hAnsi="Cambria"/>
          <w:sz w:val="22"/>
          <w:szCs w:val="22"/>
          <w:lang w:val="es-PE"/>
        </w:rPr>
        <w:t xml:space="preserve"> </w:t>
      </w:r>
      <w:r>
        <w:rPr>
          <w:rFonts w:ascii="Cambria" w:hAnsi="Cambria"/>
          <w:sz w:val="22"/>
          <w:szCs w:val="22"/>
          <w:lang w:val="es-PE"/>
        </w:rPr>
        <w:t xml:space="preserve">innovadores con potencial de replicación, incidencia en la política pública e impacto en la población. </w:t>
      </w:r>
    </w:p>
    <w:p w14:paraId="1EEFB580" w14:textId="77777777" w:rsidR="00D31ECE" w:rsidRPr="00AE40BC" w:rsidRDefault="00D31ECE" w:rsidP="00D31ECE">
      <w:pPr>
        <w:pStyle w:val="Default"/>
        <w:jc w:val="both"/>
        <w:rPr>
          <w:rFonts w:ascii="Cambria" w:hAnsi="Cambria"/>
          <w:sz w:val="22"/>
          <w:szCs w:val="22"/>
          <w:lang w:val="es-PE"/>
        </w:rPr>
      </w:pPr>
    </w:p>
    <w:p w14:paraId="6D12AF43" w14:textId="77777777" w:rsidR="00D31ECE" w:rsidRPr="00D641AA" w:rsidRDefault="00D31ECE" w:rsidP="00D31ECE">
      <w:pPr>
        <w:spacing w:after="0"/>
        <w:jc w:val="both"/>
        <w:rPr>
          <w:sz w:val="22"/>
          <w:lang w:val="es-PE"/>
        </w:rPr>
      </w:pPr>
      <w:r w:rsidRPr="00D641AA">
        <w:rPr>
          <w:sz w:val="22"/>
          <w:lang w:val="es-PE"/>
        </w:rPr>
        <w:t>El F-ODM opera en los países a través de los Equipos de Naciones Unidas y bajo el liderazgo del/la Coordinador/a Residente. Promueve una mayor coherencia y eficacia de las intervenciones de desarrollo a través de la colaboración entre los organismos de las Naciones Unidas. El F-ODM financia 128 Programas Conjuntos (PC) que corresponden a 8 ventanas temáticas</w:t>
      </w:r>
      <w:r w:rsidRPr="00D641AA">
        <w:rPr>
          <w:rStyle w:val="FootnoteReference"/>
          <w:sz w:val="22"/>
          <w:lang w:val="es-PE"/>
        </w:rPr>
        <w:footnoteReference w:id="59"/>
      </w:r>
      <w:r w:rsidRPr="00D641AA">
        <w:rPr>
          <w:sz w:val="22"/>
          <w:lang w:val="es-PE"/>
        </w:rPr>
        <w:t xml:space="preserve"> en 49 países.</w:t>
      </w:r>
    </w:p>
    <w:p w14:paraId="00DA8D49" w14:textId="77777777" w:rsidR="00D31ECE" w:rsidRPr="00D641AA" w:rsidRDefault="00D31ECE" w:rsidP="00D31ECE">
      <w:pPr>
        <w:spacing w:after="0"/>
        <w:jc w:val="both"/>
        <w:rPr>
          <w:sz w:val="22"/>
          <w:lang w:val="es-PE"/>
        </w:rPr>
      </w:pPr>
    </w:p>
    <w:p w14:paraId="5B6AEB61" w14:textId="77777777" w:rsidR="00D31ECE" w:rsidRPr="00D641AA" w:rsidRDefault="00D31ECE" w:rsidP="00D31ECE">
      <w:pPr>
        <w:autoSpaceDE w:val="0"/>
        <w:autoSpaceDN w:val="0"/>
        <w:adjustRightInd w:val="0"/>
        <w:spacing w:after="0"/>
        <w:jc w:val="both"/>
        <w:rPr>
          <w:sz w:val="22"/>
          <w:lang w:val="es-PE"/>
        </w:rPr>
      </w:pPr>
      <w:r w:rsidRPr="00D641AA">
        <w:rPr>
          <w:sz w:val="22"/>
          <w:lang w:val="es-PE"/>
        </w:rPr>
        <w:t xml:space="preserve">La ventana temática de Medio Ambiente y Cambio Climático tiene como objetivo contribuir a reducir la pobreza y la vulnerabilidad en aquellos países elegibles apoyando las intervenciones que mejoran la gestión medioambiental y la prestación de servicios a nivel nacional y local; incrementan el acceso a nuevos mecanismos de financiación; y amplian la capacidad para adaptarse al cambio climático. </w:t>
      </w:r>
    </w:p>
    <w:p w14:paraId="2FD4DB7B" w14:textId="77777777" w:rsidR="00D31ECE" w:rsidRPr="00D641AA" w:rsidRDefault="00D31ECE" w:rsidP="00D31ECE">
      <w:pPr>
        <w:autoSpaceDE w:val="0"/>
        <w:autoSpaceDN w:val="0"/>
        <w:adjustRightInd w:val="0"/>
        <w:spacing w:after="0"/>
        <w:jc w:val="both"/>
        <w:rPr>
          <w:sz w:val="22"/>
          <w:lang w:val="es-PE"/>
        </w:rPr>
      </w:pPr>
    </w:p>
    <w:p w14:paraId="13F4CA90" w14:textId="77777777" w:rsidR="00D31ECE" w:rsidRPr="00D641AA" w:rsidRDefault="00D31ECE" w:rsidP="00D31ECE">
      <w:pPr>
        <w:spacing w:after="0"/>
        <w:jc w:val="both"/>
        <w:rPr>
          <w:sz w:val="22"/>
          <w:lang w:val="es-PE"/>
        </w:rPr>
      </w:pPr>
      <w:r w:rsidRPr="00D641AA">
        <w:rPr>
          <w:sz w:val="22"/>
          <w:lang w:val="es-PE"/>
        </w:rPr>
        <w:t xml:space="preserve">Esta ventana está compuesta por 17 PC que abarcan una amplia gama de temáticas y resultados. No obstante, se puede identificar algunas características homogéneas que subyacen en la mayoría de estos programas conjuntos. La mayor parte de los PC de la ventana busca contribuir a 3 tipos de resultados: transversalizar la temática ambiental, la gestión de recursos naturales y las acciones de adaptación y mitigación del cambio climático en las políticas públicas; mejorar la capacidad del país para planificar e implementar </w:t>
      </w:r>
      <w:r w:rsidRPr="00D641AA">
        <w:rPr>
          <w:sz w:val="22"/>
          <w:lang w:val="es-PE"/>
        </w:rPr>
        <w:lastRenderedPageBreak/>
        <w:t>acciones concretas a favor del medio ambiente; y mejorar la capacidad de los países para adaptarse al cambio climático.</w:t>
      </w:r>
    </w:p>
    <w:p w14:paraId="310BB7BA" w14:textId="77777777" w:rsidR="00D31ECE" w:rsidRPr="00D641AA" w:rsidRDefault="00D31ECE" w:rsidP="00D31ECE">
      <w:pPr>
        <w:spacing w:after="0"/>
        <w:jc w:val="both"/>
        <w:rPr>
          <w:sz w:val="22"/>
          <w:lang w:val="es-PE"/>
        </w:rPr>
      </w:pPr>
      <w:r w:rsidRPr="00D641AA">
        <w:rPr>
          <w:sz w:val="22"/>
          <w:lang w:val="es-PE"/>
        </w:rPr>
        <w:t xml:space="preserve">Los/as socios/as y los/as beneficiarios/as de los PC de esta ventana temática son diversos y van desde los gobiernos nacionales a población local. Todos los PC tienen un componente de apoyo a los gobiernos nacionales y locales. Se pueden </w:t>
      </w:r>
      <w:proofErr w:type="gramStart"/>
      <w:r w:rsidRPr="00D641AA">
        <w:rPr>
          <w:sz w:val="22"/>
          <w:lang w:val="es-PE"/>
        </w:rPr>
        <w:t xml:space="preserve">encontrar otros socios/as y </w:t>
      </w:r>
      <w:proofErr w:type="gramEnd"/>
      <w:r w:rsidRPr="00D641AA">
        <w:rPr>
          <w:sz w:val="22"/>
          <w:lang w:val="es-PE"/>
        </w:rPr>
        <w:t xml:space="preserve"> beneficiarios/as tales como la sociedad civil, comunidades y ciudadanos/as.</w:t>
      </w:r>
    </w:p>
    <w:p w14:paraId="29942400" w14:textId="77777777" w:rsidR="00D31ECE" w:rsidRDefault="00D31ECE" w:rsidP="00D31ECE">
      <w:pPr>
        <w:spacing w:after="0"/>
        <w:jc w:val="both"/>
        <w:rPr>
          <w:lang w:val="es-PE"/>
        </w:rPr>
      </w:pPr>
    </w:p>
    <w:p w14:paraId="3335EE24" w14:textId="77777777" w:rsidR="00D31ECE" w:rsidRPr="00027BAF" w:rsidRDefault="00D31ECE" w:rsidP="00D31ECE">
      <w:pPr>
        <w:spacing w:after="0"/>
        <w:jc w:val="both"/>
        <w:rPr>
          <w:b/>
          <w:color w:val="000099"/>
          <w:lang w:val="es-PE"/>
        </w:rPr>
      </w:pPr>
      <w:r w:rsidRPr="00027BAF">
        <w:rPr>
          <w:b/>
          <w:color w:val="000099"/>
          <w:lang w:val="es-PE"/>
        </w:rPr>
        <w:t>El Programa Conjunto Manejo integral adaptativo de recursos ambientales y vulnerabilidades climaticas en microcuencas altoandinas</w:t>
      </w:r>
    </w:p>
    <w:p w14:paraId="36FDA243" w14:textId="77777777" w:rsidR="00D31ECE" w:rsidRPr="008E6C01" w:rsidRDefault="00D31ECE" w:rsidP="00D31ECE">
      <w:pPr>
        <w:pStyle w:val="ListParagraph"/>
        <w:jc w:val="both"/>
        <w:rPr>
          <w:rFonts w:ascii="Cambria" w:hAnsi="Cambria"/>
          <w:lang w:val="es-PE"/>
        </w:rPr>
      </w:pPr>
    </w:p>
    <w:p w14:paraId="3B46AD3F" w14:textId="77777777" w:rsidR="00D31ECE" w:rsidRPr="00DF0841" w:rsidRDefault="00D31ECE" w:rsidP="00D31ECE">
      <w:pPr>
        <w:pStyle w:val="BodyText"/>
        <w:jc w:val="both"/>
        <w:rPr>
          <w:sz w:val="22"/>
          <w:szCs w:val="22"/>
        </w:rPr>
      </w:pPr>
      <w:r>
        <w:rPr>
          <w:sz w:val="22"/>
          <w:szCs w:val="22"/>
          <w:lang w:val="es-PE"/>
        </w:rPr>
        <w:t>E</w:t>
      </w:r>
      <w:r w:rsidRPr="00DF0841">
        <w:rPr>
          <w:sz w:val="22"/>
          <w:szCs w:val="22"/>
        </w:rPr>
        <w:t>l Programa Conjunto de Medio Ambiente</w:t>
      </w:r>
      <w:r>
        <w:rPr>
          <w:sz w:val="22"/>
          <w:szCs w:val="22"/>
        </w:rPr>
        <w:t xml:space="preserve"> y Cambio Climático del</w:t>
      </w:r>
      <w:r w:rsidRPr="00DF0841">
        <w:rPr>
          <w:sz w:val="22"/>
          <w:szCs w:val="22"/>
        </w:rPr>
        <w:t xml:space="preserve"> </w:t>
      </w:r>
      <w:r>
        <w:rPr>
          <w:sz w:val="22"/>
          <w:szCs w:val="22"/>
        </w:rPr>
        <w:t>P</w:t>
      </w:r>
      <w:r w:rsidRPr="00DF0841">
        <w:rPr>
          <w:sz w:val="22"/>
          <w:szCs w:val="22"/>
        </w:rPr>
        <w:t>erú</w:t>
      </w:r>
      <w:r>
        <w:rPr>
          <w:sz w:val="22"/>
          <w:szCs w:val="22"/>
        </w:rPr>
        <w:t xml:space="preserve">, </w:t>
      </w:r>
      <w:r w:rsidRPr="00695EA6">
        <w:rPr>
          <w:sz w:val="22"/>
          <w:szCs w:val="22"/>
        </w:rPr>
        <w:t xml:space="preserve">Manejo integral adaptativo de recursos ambientales y vulnerabilidades </w:t>
      </w:r>
      <w:r w:rsidR="005F5BB4" w:rsidRPr="00695EA6">
        <w:rPr>
          <w:sz w:val="22"/>
          <w:szCs w:val="22"/>
        </w:rPr>
        <w:t>climáticas</w:t>
      </w:r>
      <w:r w:rsidRPr="00695EA6">
        <w:rPr>
          <w:sz w:val="22"/>
          <w:szCs w:val="22"/>
        </w:rPr>
        <w:t xml:space="preserve"> en microcuencas altoandinas</w:t>
      </w:r>
      <w:r>
        <w:rPr>
          <w:sz w:val="22"/>
          <w:szCs w:val="22"/>
        </w:rPr>
        <w:t>,</w:t>
      </w:r>
      <w:r w:rsidRPr="00695EA6">
        <w:rPr>
          <w:sz w:val="22"/>
          <w:szCs w:val="22"/>
        </w:rPr>
        <w:t xml:space="preserve"> tiene</w:t>
      </w:r>
      <w:r>
        <w:rPr>
          <w:sz w:val="22"/>
          <w:szCs w:val="22"/>
        </w:rPr>
        <w:t xml:space="preserve"> un presupuesto de US$ 3.9 millones a ser ejecutado entre octubre del 2008 y marzo del 2012. Las Agencias Participantes de las Naciones Unidas – la Organización de las Naciones Unidas para la Agricultura y la Alimentación (FAO), la Organización Panamericana de la Salud / Organización Mundial de la Salud (OPS/OMS)</w:t>
      </w:r>
      <w:r w:rsidRPr="00DF0841">
        <w:rPr>
          <w:i/>
          <w:sz w:val="22"/>
          <w:szCs w:val="22"/>
        </w:rPr>
        <w:t>,</w:t>
      </w:r>
      <w:r w:rsidRPr="00DF0841">
        <w:rPr>
          <w:sz w:val="22"/>
          <w:szCs w:val="22"/>
        </w:rPr>
        <w:t xml:space="preserve"> </w:t>
      </w:r>
      <w:r>
        <w:rPr>
          <w:sz w:val="22"/>
          <w:szCs w:val="22"/>
        </w:rPr>
        <w:t xml:space="preserve">el Programa de las Naciones Unidas para el Desarrollo (PNUD) y el Programa de las Naciones Unidas para el Medio Ambiente (PNUMA) – trabajan en conjunto con el Ministerio del Ambiente (MINAM), los Gobiernos Regionales de Apurímac y Cusco, los Gobiernos Provinciales de Chumbivilcas y Cotabambas, Gobiernos Municipales y otros actores privados. </w:t>
      </w:r>
    </w:p>
    <w:p w14:paraId="2171199D" w14:textId="77777777" w:rsidR="00D31ECE" w:rsidRPr="00D641AA" w:rsidRDefault="00D31ECE" w:rsidP="00D31ECE">
      <w:pPr>
        <w:autoSpaceDE w:val="0"/>
        <w:autoSpaceDN w:val="0"/>
        <w:adjustRightInd w:val="0"/>
        <w:spacing w:after="0"/>
        <w:jc w:val="both"/>
        <w:rPr>
          <w:rFonts w:cs="Arial"/>
          <w:sz w:val="22"/>
          <w:lang w:val="es-PE"/>
        </w:rPr>
      </w:pPr>
    </w:p>
    <w:p w14:paraId="0AF059B4" w14:textId="77777777" w:rsidR="00D31ECE" w:rsidRPr="00D641AA" w:rsidRDefault="00D31ECE" w:rsidP="00D31ECE">
      <w:pPr>
        <w:pStyle w:val="Header"/>
        <w:jc w:val="both"/>
        <w:rPr>
          <w:color w:val="000000"/>
          <w:sz w:val="22"/>
          <w:lang w:val="es-PE"/>
        </w:rPr>
      </w:pPr>
      <w:r w:rsidRPr="00D641AA">
        <w:rPr>
          <w:color w:val="000000"/>
          <w:sz w:val="22"/>
          <w:lang w:val="es-PE"/>
        </w:rPr>
        <w:t>El PC aspira a transversalizar las medidas de mitigación y adaptación al cambio climático en el quehacer de los gobiernos distritales, regionales, las asociaciones de productores, las comunidades y los habitantes de las microcuencas de las provincias de Chumbivilcas (Cusco) y Cotabamba (Apurimac). El PC tiene tres resultados esperados que se listan a continuación:</w:t>
      </w:r>
    </w:p>
    <w:p w14:paraId="41AE14AC" w14:textId="77777777" w:rsidR="00D31ECE" w:rsidRDefault="00D31ECE" w:rsidP="00D31ECE">
      <w:pPr>
        <w:pStyle w:val="Header"/>
        <w:jc w:val="both"/>
        <w:rPr>
          <w:bCs/>
          <w:color w:val="000000"/>
          <w:lang w:val="es-PE"/>
        </w:rPr>
      </w:pPr>
    </w:p>
    <w:p w14:paraId="4E5BF2DC" w14:textId="77777777" w:rsidR="00D31ECE" w:rsidRPr="00E0622C" w:rsidRDefault="00D31ECE" w:rsidP="00070D17">
      <w:pPr>
        <w:pStyle w:val="ListParagraph"/>
        <w:numPr>
          <w:ilvl w:val="0"/>
          <w:numId w:val="11"/>
        </w:numPr>
        <w:ind w:left="284" w:hanging="284"/>
        <w:contextualSpacing/>
        <w:jc w:val="both"/>
        <w:rPr>
          <w:rFonts w:ascii="Cambria" w:hAnsi="Cambria"/>
          <w:lang w:val="es-PE"/>
        </w:rPr>
      </w:pPr>
      <w:r w:rsidRPr="00E0622C">
        <w:rPr>
          <w:rFonts w:ascii="Cambria" w:hAnsi="Cambria"/>
          <w:color w:val="000000"/>
          <w:lang w:val="es-PE"/>
        </w:rPr>
        <w:t>Distintos niveles de gobierno han incrementado sus capacidades para la gestión sostenible de los recursos ambientales y servicios asociados y para internalizar la adaptación al cambio climático en sus herramientas y marcos regulatorios.</w:t>
      </w:r>
    </w:p>
    <w:p w14:paraId="3880BCBC" w14:textId="77777777" w:rsidR="00D31ECE" w:rsidRDefault="00D31ECE" w:rsidP="00070D17">
      <w:pPr>
        <w:pStyle w:val="ListParagraph"/>
        <w:numPr>
          <w:ilvl w:val="0"/>
          <w:numId w:val="11"/>
        </w:numPr>
        <w:ind w:left="284" w:hanging="284"/>
        <w:contextualSpacing/>
        <w:jc w:val="both"/>
        <w:rPr>
          <w:rFonts w:ascii="Cambria" w:hAnsi="Cambria"/>
          <w:color w:val="000000"/>
          <w:lang w:val="es-PE"/>
        </w:rPr>
      </w:pPr>
      <w:r w:rsidRPr="00E0622C">
        <w:rPr>
          <w:rFonts w:ascii="Cambria" w:hAnsi="Cambria"/>
          <w:color w:val="000000"/>
          <w:lang w:val="es-PE"/>
        </w:rPr>
        <w:t>Capacidad fortalecida de poblaciones locales para desarrollar, acceder y aplicar prácticas productivas para la gestión sostenible de  recursos naturales y servicios asociados, que atiendan sus necesidades y respondan a condiciones cambiantes.</w:t>
      </w:r>
    </w:p>
    <w:p w14:paraId="3DD557D5" w14:textId="77777777" w:rsidR="00D31ECE" w:rsidRDefault="00D31ECE" w:rsidP="00070D17">
      <w:pPr>
        <w:pStyle w:val="ListParagraph"/>
        <w:numPr>
          <w:ilvl w:val="0"/>
          <w:numId w:val="11"/>
        </w:numPr>
        <w:ind w:left="284" w:hanging="284"/>
        <w:contextualSpacing/>
        <w:jc w:val="both"/>
        <w:rPr>
          <w:rFonts w:ascii="Cambria" w:hAnsi="Cambria"/>
          <w:color w:val="000000"/>
          <w:lang w:val="es-PE"/>
        </w:rPr>
      </w:pPr>
      <w:r w:rsidRPr="00E0622C">
        <w:rPr>
          <w:rFonts w:ascii="Cambria" w:hAnsi="Cambria"/>
          <w:color w:val="000000"/>
          <w:lang w:val="es-PE"/>
        </w:rPr>
        <w:t>Sistemas de producción basados en la gestión sostenible y adaptable a las condiciones cambiantes impuestas por el Cambio Climático, de recursos naturales, el aprovechamiento de potencialidades locales y esquemas viables para la provisión de servicios son ampliamente disponibles y aplicados y se traducen en un aumento en el nivel de ingresos y calidad de vida.</w:t>
      </w:r>
    </w:p>
    <w:p w14:paraId="3C97508F" w14:textId="77777777" w:rsidR="00D31ECE" w:rsidRDefault="00D31ECE" w:rsidP="00D31ECE">
      <w:pPr>
        <w:spacing w:after="0"/>
        <w:jc w:val="both"/>
        <w:rPr>
          <w:lang w:val="es-PE"/>
        </w:rPr>
      </w:pPr>
    </w:p>
    <w:p w14:paraId="13FA510C" w14:textId="77777777" w:rsidR="00D31ECE" w:rsidRPr="00D641AA" w:rsidRDefault="00D31ECE" w:rsidP="00D31ECE">
      <w:pPr>
        <w:autoSpaceDE w:val="0"/>
        <w:autoSpaceDN w:val="0"/>
        <w:adjustRightInd w:val="0"/>
        <w:spacing w:after="0"/>
        <w:jc w:val="both"/>
        <w:rPr>
          <w:rFonts w:cs="Arial"/>
          <w:sz w:val="22"/>
          <w:lang w:val="es-PE"/>
        </w:rPr>
      </w:pPr>
      <w:r w:rsidRPr="00D641AA">
        <w:rPr>
          <w:rFonts w:cs="Arial"/>
          <w:sz w:val="22"/>
          <w:lang w:val="es-PE"/>
        </w:rPr>
        <w:t>La región de influencia está ubicada en la sierra sur del Perú (Provincia de Chumbivilcas en Cusco y Provincia de Cotabambas en Apurimac). Se focaliza en nueve distritos en la Cuenca del Río Santo Tomás (5 de Chumbivilcas y 4 de Cotabambas), que están agrupados en la Asociación de Municipalidades de la Cuenca de Santo Tomás (AMSAT), con un total de 85 mil beneficiarios/as. Los/as principales beneficiarios/as del proyecto son: (i) comunidades y familias campesinas; (ii) asociaciones de productores agropecuarios, alpaqueros, artesanos; (iii) juntas de regantes; (iv) juntas administradoras de servicios de saneamiento; (v) gobiernos locales (vi) gobiernos provinciales; y (vii) gobiernos regionales, entre otros actores.</w:t>
      </w:r>
    </w:p>
    <w:p w14:paraId="0503FDB3" w14:textId="77777777" w:rsidR="00D31ECE" w:rsidRPr="00D641AA" w:rsidRDefault="00D31ECE" w:rsidP="00D31ECE">
      <w:pPr>
        <w:spacing w:after="0"/>
        <w:jc w:val="both"/>
        <w:rPr>
          <w:sz w:val="22"/>
          <w:lang w:val="es-PE"/>
        </w:rPr>
      </w:pPr>
    </w:p>
    <w:p w14:paraId="05286252" w14:textId="77777777" w:rsidR="00D31ECE" w:rsidRPr="00D641AA" w:rsidRDefault="00D31ECE" w:rsidP="00D31ECE">
      <w:pPr>
        <w:spacing w:after="0"/>
        <w:jc w:val="both"/>
        <w:rPr>
          <w:sz w:val="22"/>
          <w:lang w:val="es-PE"/>
        </w:rPr>
      </w:pPr>
      <w:r w:rsidRPr="00D641AA">
        <w:rPr>
          <w:sz w:val="22"/>
          <w:lang w:val="es-PE"/>
        </w:rPr>
        <w:lastRenderedPageBreak/>
        <w:t>Los arreglos de gobierno, coordinación e implementación del PC están en línea con lo establecido en el Documento del Programa, contando con las siguientes instancias:</w:t>
      </w:r>
    </w:p>
    <w:p w14:paraId="7950904B" w14:textId="77777777" w:rsidR="00D31ECE" w:rsidRPr="00D641AA" w:rsidRDefault="00D31ECE" w:rsidP="00D31ECE">
      <w:pPr>
        <w:spacing w:after="0"/>
        <w:jc w:val="both"/>
        <w:rPr>
          <w:sz w:val="22"/>
          <w:lang w:val="es-PE"/>
        </w:rPr>
      </w:pPr>
    </w:p>
    <w:p w14:paraId="22BC8968" w14:textId="77777777" w:rsidR="00D31ECE" w:rsidRPr="00D641AA" w:rsidRDefault="00D31ECE" w:rsidP="00D31ECE">
      <w:pPr>
        <w:spacing w:after="0"/>
        <w:jc w:val="both"/>
        <w:rPr>
          <w:sz w:val="22"/>
          <w:lang w:val="es-PE"/>
        </w:rPr>
      </w:pPr>
      <w:r w:rsidRPr="00D641AA">
        <w:rPr>
          <w:b/>
          <w:sz w:val="22"/>
          <w:lang w:val="es-PE"/>
        </w:rPr>
        <w:t xml:space="preserve">Comité Directivo Nacional: </w:t>
      </w:r>
      <w:r w:rsidRPr="00D641AA">
        <w:rPr>
          <w:sz w:val="22"/>
          <w:lang w:val="es-PE"/>
        </w:rPr>
        <w:t>Conformado por la Coordinadora Residente, el/la Director/a Ejecutivo/a de la Agencia Peruana de Cooperación Internacional (APCI) y el Coordinador de la AECID, es una instancia de dirección estratégica que se encarga de definir las políticas y lineamientos generales para los PC.</w:t>
      </w:r>
    </w:p>
    <w:p w14:paraId="35F00D82" w14:textId="77777777" w:rsidR="00D31ECE" w:rsidRPr="00D641AA" w:rsidRDefault="00D31ECE" w:rsidP="00D31ECE">
      <w:pPr>
        <w:spacing w:after="0"/>
        <w:jc w:val="both"/>
        <w:rPr>
          <w:sz w:val="22"/>
          <w:lang w:val="es-PE"/>
        </w:rPr>
      </w:pPr>
    </w:p>
    <w:p w14:paraId="55430CF1" w14:textId="77777777" w:rsidR="00D31ECE" w:rsidRPr="00D641AA" w:rsidRDefault="00D31ECE" w:rsidP="00D31ECE">
      <w:pPr>
        <w:spacing w:after="0"/>
        <w:jc w:val="both"/>
        <w:rPr>
          <w:sz w:val="22"/>
          <w:lang w:val="es-PE"/>
        </w:rPr>
      </w:pPr>
      <w:r w:rsidRPr="00D641AA">
        <w:rPr>
          <w:b/>
          <w:sz w:val="22"/>
          <w:lang w:val="es-PE"/>
        </w:rPr>
        <w:t xml:space="preserve">Comité de Gestión del PC (CGPC): </w:t>
      </w:r>
      <w:r w:rsidRPr="00D641AA">
        <w:rPr>
          <w:sz w:val="22"/>
          <w:lang w:val="es-PE"/>
        </w:rPr>
        <w:t xml:space="preserve">Conformado por los Jefes de las Agencias Participantes de la ONU y las autoridades designadas de las contrapartes nacionales, con funcionarios de la APCI y la AECID, supervisa la ejecución del programa y toma las decisiones estratégicas técnicas/operacionales requeridas para la gestión apropiada del PC. El PNUD es la Agencia Líder por parte de Naciones Unidas para el PC. La autoridad ambiental a nivel nacional, el Ministerio del Ambiente (MINAM) es la contraparte nacional que participa en el CGPC. </w:t>
      </w:r>
    </w:p>
    <w:p w14:paraId="085455CB" w14:textId="77777777" w:rsidR="00D31ECE" w:rsidRPr="00D641AA" w:rsidRDefault="00D31ECE" w:rsidP="00D31ECE">
      <w:pPr>
        <w:pStyle w:val="Title"/>
        <w:rPr>
          <w:rFonts w:ascii="Cambria" w:hAnsi="Cambria" w:cs="Arial"/>
          <w:b w:val="0"/>
          <w:sz w:val="20"/>
          <w:szCs w:val="22"/>
          <w:lang w:val="es-PE"/>
        </w:rPr>
      </w:pPr>
    </w:p>
    <w:p w14:paraId="266BF0DD" w14:textId="77777777" w:rsidR="00D31ECE" w:rsidRPr="00D641AA" w:rsidRDefault="00D31ECE" w:rsidP="00D31ECE">
      <w:pPr>
        <w:pStyle w:val="Title"/>
        <w:jc w:val="both"/>
        <w:rPr>
          <w:rFonts w:ascii="Cambria" w:hAnsi="Cambria" w:cs="Arial"/>
          <w:b w:val="0"/>
          <w:sz w:val="20"/>
          <w:szCs w:val="22"/>
          <w:lang w:val="es-PE"/>
        </w:rPr>
      </w:pPr>
      <w:r w:rsidRPr="00D641AA">
        <w:rPr>
          <w:rFonts w:ascii="Cambria" w:hAnsi="Cambria" w:cs="Arial"/>
          <w:sz w:val="20"/>
          <w:szCs w:val="22"/>
          <w:lang w:val="es-PE"/>
        </w:rPr>
        <w:t>Comité Técnico de Seguimiento (CTS):</w:t>
      </w:r>
      <w:r w:rsidRPr="00D641AA">
        <w:rPr>
          <w:rFonts w:ascii="Cambria" w:hAnsi="Cambria" w:cs="Arial"/>
          <w:b w:val="0"/>
          <w:sz w:val="20"/>
          <w:szCs w:val="22"/>
          <w:lang w:val="es-PE"/>
        </w:rPr>
        <w:t xml:space="preserve"> Con reuniones descentralizadas en la zona de intervención, está conformado por el Coordinador del PC y resto de miembros de la Unidad de Coordinación (UC), lo/as puntos focales técnicos de las Agencias Participantes de la ONU, del MINAM, las Gerencias de Recursos Naturales y Gestión de Medio Ambiente de los Gobiernos Regionales del Cusco y Apurímac, la Asociación de Municipalidades de la cuenca del Río Santo Tomás (AMSAT) y representantes de los beneficiarios. Es la instancia más técnico/operativa de ejecución y seguimiento del PC. </w:t>
      </w:r>
    </w:p>
    <w:p w14:paraId="160416E5" w14:textId="77777777" w:rsidR="00D31ECE" w:rsidRPr="00D641AA" w:rsidRDefault="00D31ECE" w:rsidP="00D31ECE">
      <w:pPr>
        <w:spacing w:after="0"/>
        <w:jc w:val="both"/>
        <w:rPr>
          <w:sz w:val="22"/>
          <w:lang w:val="es-PE"/>
        </w:rPr>
      </w:pPr>
    </w:p>
    <w:p w14:paraId="35EF030B" w14:textId="77777777" w:rsidR="00D31ECE" w:rsidRDefault="00D31ECE" w:rsidP="00D31ECE">
      <w:pPr>
        <w:spacing w:after="0"/>
        <w:jc w:val="both"/>
        <w:rPr>
          <w:lang w:val="es-PE"/>
        </w:rPr>
      </w:pPr>
      <w:r w:rsidRPr="00D641AA">
        <w:rPr>
          <w:b/>
          <w:sz w:val="22"/>
          <w:lang w:val="es-PE"/>
        </w:rPr>
        <w:t xml:space="preserve">Unidad de Coordinación (UC). </w:t>
      </w:r>
      <w:r w:rsidRPr="00D641AA">
        <w:rPr>
          <w:sz w:val="22"/>
          <w:lang w:val="es-PE"/>
        </w:rPr>
        <w:t xml:space="preserve">La Unidad de Coordinación es la instancia de facilitación / coordinación /aseguramiento/seguimiento de la gestión efectiva del PC y el logro de sus resultados. Está conformada por el Coordinador del PC, una asistente administrativa, una consultora en comunicaciones, un consultor que facilita las labores de  coordinación del PC en el área de intervención, y un consultor en monitoreo y evaluación. </w:t>
      </w:r>
    </w:p>
    <w:p w14:paraId="2D548B26" w14:textId="77777777" w:rsidR="00D31ECE" w:rsidRDefault="00D31ECE" w:rsidP="00D31ECE">
      <w:pPr>
        <w:spacing w:after="0"/>
        <w:jc w:val="both"/>
        <w:rPr>
          <w:lang w:val="es-PE"/>
        </w:rPr>
      </w:pPr>
    </w:p>
    <w:p w14:paraId="1F6AF597" w14:textId="77777777" w:rsidR="00D31ECE" w:rsidRDefault="00D31ECE" w:rsidP="00D31ECE">
      <w:pPr>
        <w:spacing w:after="0"/>
        <w:jc w:val="both"/>
        <w:rPr>
          <w:lang w:val="es-PE"/>
        </w:rPr>
      </w:pPr>
    </w:p>
    <w:p w14:paraId="655C71F4" w14:textId="77777777" w:rsidR="00D31ECE" w:rsidRPr="00027BAF" w:rsidRDefault="00D31ECE" w:rsidP="00070D17">
      <w:pPr>
        <w:pStyle w:val="ListParagraph"/>
        <w:numPr>
          <w:ilvl w:val="0"/>
          <w:numId w:val="4"/>
        </w:numPr>
        <w:ind w:hanging="720"/>
        <w:contextualSpacing/>
        <w:jc w:val="both"/>
        <w:rPr>
          <w:rFonts w:ascii="Cambria" w:hAnsi="Cambria"/>
          <w:b/>
          <w:color w:val="000099"/>
          <w:lang w:val="es-PE"/>
        </w:rPr>
      </w:pPr>
      <w:r w:rsidRPr="00027BAF">
        <w:rPr>
          <w:rFonts w:ascii="Cambria" w:hAnsi="Cambria"/>
          <w:b/>
          <w:color w:val="000099"/>
          <w:lang w:val="es-PE"/>
        </w:rPr>
        <w:t>ESTRATEGIA DE MONITOREO Y EVALUACIÓN DEL F-ODM</w:t>
      </w:r>
    </w:p>
    <w:p w14:paraId="268C7E26" w14:textId="77777777" w:rsidR="00D31ECE" w:rsidRDefault="00D31ECE" w:rsidP="00D31ECE">
      <w:pPr>
        <w:spacing w:after="0"/>
        <w:jc w:val="both"/>
        <w:rPr>
          <w:lang w:val="es-PE"/>
        </w:rPr>
      </w:pPr>
    </w:p>
    <w:p w14:paraId="76D04FD8" w14:textId="77777777" w:rsidR="00D31ECE" w:rsidRDefault="00D31ECE" w:rsidP="00D31ECE">
      <w:pPr>
        <w:pStyle w:val="Default"/>
        <w:jc w:val="both"/>
        <w:rPr>
          <w:rFonts w:ascii="Cambria" w:hAnsi="Cambria"/>
          <w:sz w:val="22"/>
          <w:szCs w:val="22"/>
          <w:lang w:val="es-PE"/>
        </w:rPr>
      </w:pPr>
      <w:r w:rsidRPr="00695EA6">
        <w:rPr>
          <w:rFonts w:ascii="Cambria" w:hAnsi="Cambria"/>
          <w:sz w:val="22"/>
          <w:szCs w:val="22"/>
          <w:lang w:val="es-PE"/>
        </w:rPr>
        <w:t>El F-ODM cuenta c</w:t>
      </w:r>
      <w:r>
        <w:rPr>
          <w:rFonts w:ascii="Cambria" w:hAnsi="Cambria"/>
          <w:sz w:val="22"/>
          <w:szCs w:val="22"/>
          <w:lang w:val="es-PE"/>
        </w:rPr>
        <w:t>on una E</w:t>
      </w:r>
      <w:r w:rsidRPr="00695EA6">
        <w:rPr>
          <w:rFonts w:ascii="Cambria" w:hAnsi="Cambria"/>
          <w:sz w:val="22"/>
          <w:szCs w:val="22"/>
          <w:lang w:val="es-PE"/>
        </w:rPr>
        <w:t xml:space="preserve">strategia de </w:t>
      </w:r>
      <w:r>
        <w:rPr>
          <w:rFonts w:ascii="Cambria" w:hAnsi="Cambria"/>
          <w:sz w:val="22"/>
          <w:szCs w:val="22"/>
          <w:lang w:val="es-PE"/>
        </w:rPr>
        <w:t>Monitoreo y E</w:t>
      </w:r>
      <w:r w:rsidRPr="00695EA6">
        <w:rPr>
          <w:rFonts w:ascii="Cambria" w:hAnsi="Cambria"/>
          <w:sz w:val="22"/>
          <w:szCs w:val="22"/>
          <w:lang w:val="es-PE"/>
        </w:rPr>
        <w:t xml:space="preserve">valuación basada en los resultados para hacer el seguimiento y medir los efectos generales de esta contribución histórica a los ODM y el multilateralismo. </w:t>
      </w:r>
      <w:r>
        <w:rPr>
          <w:rFonts w:ascii="Cambria" w:hAnsi="Cambria"/>
          <w:sz w:val="22"/>
          <w:szCs w:val="22"/>
          <w:lang w:val="es-PE"/>
        </w:rPr>
        <w:t>La E</w:t>
      </w:r>
      <w:r w:rsidRPr="00695EA6">
        <w:rPr>
          <w:rFonts w:ascii="Cambria" w:hAnsi="Cambria"/>
          <w:sz w:val="22"/>
          <w:szCs w:val="22"/>
          <w:lang w:val="es-PE"/>
        </w:rPr>
        <w:t xml:space="preserve">strategia se basa en los principios y las normas del Grupo de Evaluación de las Naciones Unidas (UNEG) y el Comité de Asistencia para el Desarrollo de la Organización de Cooperación y Desarrollo Económicos (OCDE) </w:t>
      </w:r>
      <w:r>
        <w:rPr>
          <w:rFonts w:ascii="Cambria" w:hAnsi="Cambria"/>
          <w:sz w:val="22"/>
          <w:szCs w:val="22"/>
          <w:lang w:val="es-PE"/>
        </w:rPr>
        <w:t xml:space="preserve">en lo que respecta a la </w:t>
      </w:r>
      <w:r w:rsidRPr="00695EA6">
        <w:rPr>
          <w:rFonts w:ascii="Cambria" w:hAnsi="Cambria"/>
          <w:sz w:val="22"/>
          <w:szCs w:val="22"/>
          <w:lang w:val="es-PE"/>
        </w:rPr>
        <w:t xml:space="preserve">calidad e independencia de las evaluaciones. La estrategia se basa en las necesidades de información y las preocupaciones de los distintos interesados, al tiempo que procura equilibrar las metas de rendición de cuentas y aprendizaje. </w:t>
      </w:r>
    </w:p>
    <w:p w14:paraId="3093FBB8" w14:textId="77777777" w:rsidR="00D31ECE" w:rsidRPr="00695EA6" w:rsidRDefault="00D31ECE" w:rsidP="00D31ECE">
      <w:pPr>
        <w:pStyle w:val="Default"/>
        <w:jc w:val="both"/>
        <w:rPr>
          <w:rFonts w:ascii="Cambria" w:hAnsi="Cambria"/>
          <w:sz w:val="22"/>
          <w:szCs w:val="22"/>
          <w:lang w:val="es-PE"/>
        </w:rPr>
      </w:pPr>
    </w:p>
    <w:p w14:paraId="382C8B33" w14:textId="77777777" w:rsidR="00D31ECE" w:rsidRPr="00695EA6" w:rsidRDefault="00D31ECE" w:rsidP="00D31ECE">
      <w:pPr>
        <w:pStyle w:val="Default"/>
        <w:jc w:val="both"/>
        <w:rPr>
          <w:rFonts w:ascii="Cambria" w:hAnsi="Cambria"/>
          <w:sz w:val="22"/>
          <w:szCs w:val="22"/>
          <w:lang w:val="es-PE"/>
        </w:rPr>
      </w:pPr>
      <w:r w:rsidRPr="00695EA6">
        <w:rPr>
          <w:rFonts w:ascii="Cambria" w:hAnsi="Cambria"/>
          <w:sz w:val="22"/>
          <w:szCs w:val="22"/>
          <w:lang w:val="es-PE"/>
        </w:rPr>
        <w:t xml:space="preserve">Los objetivos principales de la estrategia son los siguientes: </w:t>
      </w:r>
    </w:p>
    <w:p w14:paraId="1FE4F6B3" w14:textId="77777777" w:rsidR="00D31ECE" w:rsidRDefault="00D31ECE" w:rsidP="00D31ECE">
      <w:pPr>
        <w:pStyle w:val="Default"/>
        <w:jc w:val="both"/>
        <w:rPr>
          <w:rFonts w:ascii="Cambria" w:hAnsi="Cambria"/>
          <w:sz w:val="22"/>
          <w:szCs w:val="22"/>
          <w:lang w:val="es-PE"/>
        </w:rPr>
      </w:pPr>
    </w:p>
    <w:p w14:paraId="2DD8FC55" w14:textId="77777777" w:rsidR="00D31ECE" w:rsidRPr="00695EA6" w:rsidRDefault="00D31ECE" w:rsidP="00070D17">
      <w:pPr>
        <w:pStyle w:val="Default"/>
        <w:numPr>
          <w:ilvl w:val="0"/>
          <w:numId w:val="5"/>
        </w:numPr>
        <w:ind w:left="284" w:hanging="284"/>
        <w:jc w:val="both"/>
        <w:rPr>
          <w:rFonts w:ascii="Cambria" w:hAnsi="Cambria"/>
          <w:sz w:val="22"/>
          <w:szCs w:val="22"/>
          <w:lang w:val="es-PE"/>
        </w:rPr>
      </w:pPr>
      <w:r>
        <w:rPr>
          <w:rFonts w:ascii="Cambria" w:hAnsi="Cambria"/>
          <w:sz w:val="22"/>
          <w:szCs w:val="22"/>
          <w:lang w:val="es-PE"/>
        </w:rPr>
        <w:t>Apoyar a los PC para alcanzar</w:t>
      </w:r>
      <w:r w:rsidRPr="00695EA6">
        <w:rPr>
          <w:rFonts w:ascii="Cambria" w:hAnsi="Cambria"/>
          <w:sz w:val="22"/>
          <w:szCs w:val="22"/>
          <w:lang w:val="es-PE"/>
        </w:rPr>
        <w:t xml:space="preserve"> resultados para el desarrollo; </w:t>
      </w:r>
    </w:p>
    <w:p w14:paraId="78551168" w14:textId="77777777" w:rsidR="00D31ECE" w:rsidRPr="00695EA6" w:rsidRDefault="00D31ECE" w:rsidP="00070D17">
      <w:pPr>
        <w:pStyle w:val="Default"/>
        <w:numPr>
          <w:ilvl w:val="0"/>
          <w:numId w:val="5"/>
        </w:numPr>
        <w:ind w:left="284" w:hanging="284"/>
        <w:jc w:val="both"/>
        <w:rPr>
          <w:rFonts w:ascii="Cambria" w:hAnsi="Cambria"/>
          <w:color w:val="auto"/>
          <w:sz w:val="22"/>
          <w:szCs w:val="22"/>
          <w:lang w:val="es-PE"/>
        </w:rPr>
      </w:pPr>
      <w:r w:rsidRPr="00695EA6">
        <w:rPr>
          <w:rFonts w:ascii="Cambria" w:hAnsi="Cambria"/>
          <w:color w:val="auto"/>
          <w:sz w:val="22"/>
          <w:szCs w:val="22"/>
          <w:lang w:val="es-PE"/>
        </w:rPr>
        <w:t>Determinar el valor y los beneficios de los programas conjuntos y medir su contribución</w:t>
      </w:r>
      <w:r>
        <w:rPr>
          <w:rFonts w:ascii="Cambria" w:hAnsi="Cambria"/>
          <w:color w:val="auto"/>
          <w:sz w:val="22"/>
          <w:szCs w:val="22"/>
          <w:lang w:val="es-PE"/>
        </w:rPr>
        <w:t xml:space="preserve"> a los tres objetivos del F-ODM:</w:t>
      </w:r>
      <w:r w:rsidRPr="00695EA6">
        <w:rPr>
          <w:rFonts w:ascii="Cambria" w:hAnsi="Cambria"/>
          <w:color w:val="auto"/>
          <w:sz w:val="22"/>
          <w:szCs w:val="22"/>
          <w:lang w:val="es-PE"/>
        </w:rPr>
        <w:t xml:space="preserve"> los ODM, la Declaración de París y la iniciativa </w:t>
      </w:r>
      <w:r>
        <w:rPr>
          <w:rFonts w:ascii="Cambria" w:hAnsi="Cambria"/>
          <w:color w:val="auto"/>
          <w:sz w:val="22"/>
          <w:szCs w:val="22"/>
          <w:lang w:val="es-PE"/>
        </w:rPr>
        <w:t>“</w:t>
      </w:r>
      <w:r w:rsidRPr="00695EA6">
        <w:rPr>
          <w:rFonts w:ascii="Cambria" w:hAnsi="Cambria"/>
          <w:color w:val="auto"/>
          <w:sz w:val="22"/>
          <w:szCs w:val="22"/>
          <w:lang w:val="es-PE"/>
        </w:rPr>
        <w:t>Unidos en la acción</w:t>
      </w:r>
      <w:r>
        <w:rPr>
          <w:rFonts w:ascii="Cambria" w:hAnsi="Cambria"/>
          <w:color w:val="auto"/>
          <w:sz w:val="22"/>
          <w:szCs w:val="22"/>
          <w:lang w:val="es-PE"/>
        </w:rPr>
        <w:t>”</w:t>
      </w:r>
      <w:r w:rsidRPr="00695EA6">
        <w:rPr>
          <w:rFonts w:ascii="Cambria" w:hAnsi="Cambria"/>
          <w:color w:val="auto"/>
          <w:sz w:val="22"/>
          <w:szCs w:val="22"/>
          <w:lang w:val="es-PE"/>
        </w:rPr>
        <w:t xml:space="preserve">; y </w:t>
      </w:r>
    </w:p>
    <w:p w14:paraId="7289BC63" w14:textId="77777777" w:rsidR="00D31ECE" w:rsidRPr="00695EA6" w:rsidRDefault="00D31ECE" w:rsidP="00070D17">
      <w:pPr>
        <w:pStyle w:val="Default"/>
        <w:numPr>
          <w:ilvl w:val="0"/>
          <w:numId w:val="5"/>
        </w:numPr>
        <w:ind w:left="284" w:hanging="284"/>
        <w:jc w:val="both"/>
        <w:rPr>
          <w:rFonts w:ascii="Cambria" w:hAnsi="Cambria"/>
          <w:color w:val="auto"/>
          <w:sz w:val="22"/>
          <w:szCs w:val="22"/>
          <w:lang w:val="es-PE"/>
        </w:rPr>
      </w:pPr>
      <w:r w:rsidRPr="00695EA6">
        <w:rPr>
          <w:rFonts w:ascii="Cambria" w:hAnsi="Cambria"/>
          <w:color w:val="auto"/>
          <w:sz w:val="22"/>
          <w:szCs w:val="22"/>
          <w:lang w:val="es-PE"/>
        </w:rPr>
        <w:t xml:space="preserve">Obtener y recopilar </w:t>
      </w:r>
      <w:r>
        <w:rPr>
          <w:rFonts w:ascii="Cambria" w:hAnsi="Cambria"/>
          <w:color w:val="auto"/>
          <w:sz w:val="22"/>
          <w:szCs w:val="22"/>
          <w:lang w:val="es-PE"/>
        </w:rPr>
        <w:t xml:space="preserve">evidencia y lecciones aprendidas </w:t>
      </w:r>
      <w:r w:rsidRPr="00695EA6">
        <w:rPr>
          <w:rFonts w:ascii="Cambria" w:hAnsi="Cambria"/>
          <w:color w:val="auto"/>
          <w:sz w:val="22"/>
          <w:szCs w:val="22"/>
          <w:lang w:val="es-PE"/>
        </w:rPr>
        <w:t xml:space="preserve">para ampliar y </w:t>
      </w:r>
      <w:r>
        <w:rPr>
          <w:rFonts w:ascii="Cambria" w:hAnsi="Cambria"/>
          <w:color w:val="auto"/>
          <w:sz w:val="22"/>
          <w:szCs w:val="22"/>
          <w:lang w:val="es-PE"/>
        </w:rPr>
        <w:t>replicar</w:t>
      </w:r>
      <w:r w:rsidRPr="00695EA6">
        <w:rPr>
          <w:rFonts w:ascii="Cambria" w:hAnsi="Cambria"/>
          <w:color w:val="auto"/>
          <w:sz w:val="22"/>
          <w:szCs w:val="22"/>
          <w:lang w:val="es-PE"/>
        </w:rPr>
        <w:t xml:space="preserve"> las intervenciones de desarrollo que han tenido éxito. </w:t>
      </w:r>
    </w:p>
    <w:p w14:paraId="290D1AAD" w14:textId="77777777" w:rsidR="00D31ECE" w:rsidRPr="00695EA6" w:rsidRDefault="00D31ECE" w:rsidP="00D31ECE">
      <w:pPr>
        <w:pStyle w:val="Default"/>
        <w:jc w:val="both"/>
        <w:rPr>
          <w:rFonts w:ascii="Cambria" w:hAnsi="Cambria"/>
          <w:color w:val="auto"/>
          <w:sz w:val="22"/>
          <w:szCs w:val="22"/>
          <w:lang w:val="es-PE"/>
        </w:rPr>
      </w:pPr>
    </w:p>
    <w:p w14:paraId="76C52A4C" w14:textId="77777777" w:rsidR="00D31ECE" w:rsidRDefault="00D31ECE" w:rsidP="00D31ECE">
      <w:pPr>
        <w:pStyle w:val="Default"/>
        <w:jc w:val="both"/>
        <w:rPr>
          <w:rFonts w:ascii="Cambria" w:hAnsi="Cambria"/>
          <w:color w:val="auto"/>
          <w:sz w:val="22"/>
          <w:szCs w:val="22"/>
          <w:lang w:val="es-PE"/>
        </w:rPr>
      </w:pPr>
      <w:r w:rsidRPr="00695EA6">
        <w:rPr>
          <w:rFonts w:ascii="Cambria" w:hAnsi="Cambria"/>
          <w:color w:val="auto"/>
          <w:sz w:val="22"/>
          <w:szCs w:val="22"/>
          <w:lang w:val="es-PE"/>
        </w:rPr>
        <w:lastRenderedPageBreak/>
        <w:t xml:space="preserve">En el marco de la </w:t>
      </w:r>
      <w:r>
        <w:rPr>
          <w:rFonts w:ascii="Cambria" w:hAnsi="Cambria"/>
          <w:color w:val="auto"/>
          <w:sz w:val="22"/>
          <w:szCs w:val="22"/>
          <w:lang w:val="es-PE"/>
        </w:rPr>
        <w:t xml:space="preserve">Estrategia </w:t>
      </w:r>
      <w:r w:rsidRPr="00695EA6">
        <w:rPr>
          <w:rFonts w:ascii="Cambria" w:hAnsi="Cambria"/>
          <w:color w:val="auto"/>
          <w:sz w:val="22"/>
          <w:szCs w:val="22"/>
          <w:lang w:val="es-PE"/>
        </w:rPr>
        <w:t xml:space="preserve">y la Guía para la Ejecución de Programas Conjuntos, </w:t>
      </w:r>
      <w:r>
        <w:rPr>
          <w:rFonts w:ascii="Cambria" w:hAnsi="Cambria"/>
          <w:color w:val="auto"/>
          <w:sz w:val="22"/>
          <w:szCs w:val="22"/>
          <w:lang w:val="es-PE"/>
        </w:rPr>
        <w:t xml:space="preserve">está en marcha un sistema de seguimiento y evaluación del PC que cuenta con una serie de herramientas incluyendo la línea de base, el marco de M&amp;E, visitas de campo conjuntas, planes operativos anuales, informes trimestrales de avance financiero y programático e informes semestrales, entre otros. </w:t>
      </w:r>
    </w:p>
    <w:p w14:paraId="04F4A272" w14:textId="77777777" w:rsidR="00D31ECE" w:rsidRDefault="00D31ECE" w:rsidP="00D31ECE">
      <w:pPr>
        <w:pStyle w:val="Default"/>
        <w:jc w:val="both"/>
        <w:rPr>
          <w:rFonts w:ascii="Cambria" w:hAnsi="Cambria"/>
          <w:color w:val="auto"/>
          <w:sz w:val="22"/>
          <w:szCs w:val="22"/>
          <w:lang w:val="es-PE"/>
        </w:rPr>
      </w:pPr>
    </w:p>
    <w:p w14:paraId="38089434"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En junio del 2010 el Secretariado del F-ODM encomendó una evaluación intermedia del PC, de carácter formativo. Ésta, junto con las recomendaciones hechas por el Secretariado a la luz de una misión al terreno, y el seguimiento efectuado por la Oficina de la Coordinadora Residente (OCR), dotaron a las instancias de gobernanza de aportes importantes para revisar el diseño y la gestión del PC.</w:t>
      </w:r>
    </w:p>
    <w:p w14:paraId="3C2A6FD9" w14:textId="77777777" w:rsidR="00D31ECE" w:rsidRDefault="00D31ECE" w:rsidP="00D31ECE">
      <w:pPr>
        <w:pStyle w:val="Default"/>
        <w:jc w:val="both"/>
        <w:rPr>
          <w:rFonts w:ascii="Cambria" w:hAnsi="Cambria"/>
          <w:color w:val="auto"/>
          <w:sz w:val="22"/>
          <w:szCs w:val="22"/>
          <w:lang w:val="es-PE"/>
        </w:rPr>
      </w:pPr>
    </w:p>
    <w:p w14:paraId="4311B352" w14:textId="77777777" w:rsidR="00D31ECE" w:rsidRDefault="00D31ECE" w:rsidP="00D31ECE">
      <w:pPr>
        <w:pStyle w:val="Default"/>
        <w:jc w:val="both"/>
        <w:rPr>
          <w:rFonts w:ascii="Cambria" w:hAnsi="Cambria"/>
          <w:color w:val="auto"/>
          <w:sz w:val="22"/>
          <w:szCs w:val="22"/>
          <w:lang w:val="es-PE"/>
        </w:rPr>
      </w:pPr>
    </w:p>
    <w:p w14:paraId="19192250" w14:textId="77777777" w:rsidR="00D31ECE" w:rsidRPr="00027BAF" w:rsidRDefault="00D31ECE" w:rsidP="00070D17">
      <w:pPr>
        <w:numPr>
          <w:ilvl w:val="0"/>
          <w:numId w:val="4"/>
        </w:numPr>
        <w:spacing w:after="0"/>
        <w:ind w:hanging="720"/>
        <w:jc w:val="both"/>
        <w:rPr>
          <w:b/>
          <w:color w:val="000099"/>
          <w:lang w:val="es-PE"/>
        </w:rPr>
      </w:pPr>
      <w:r w:rsidRPr="00027BAF">
        <w:rPr>
          <w:b/>
          <w:color w:val="000099"/>
          <w:lang w:val="es-PE"/>
        </w:rPr>
        <w:t>EVALUACIÓN FINAL DEL PROGRAMA CONJUNTO</w:t>
      </w:r>
    </w:p>
    <w:p w14:paraId="74462283" w14:textId="77777777" w:rsidR="00D31ECE" w:rsidRDefault="00D31ECE" w:rsidP="00D31ECE">
      <w:pPr>
        <w:spacing w:after="0"/>
        <w:jc w:val="both"/>
        <w:rPr>
          <w:lang w:val="es-PE"/>
        </w:rPr>
      </w:pPr>
    </w:p>
    <w:p w14:paraId="41A6F86C" w14:textId="77777777" w:rsidR="00D31ECE" w:rsidRDefault="00D31ECE" w:rsidP="00D31ECE">
      <w:pPr>
        <w:pStyle w:val="Default"/>
        <w:jc w:val="both"/>
        <w:rPr>
          <w:rFonts w:ascii="Cambria" w:hAnsi="Cambria"/>
          <w:sz w:val="22"/>
          <w:szCs w:val="22"/>
          <w:lang w:val="es-PE"/>
        </w:rPr>
      </w:pPr>
      <w:r w:rsidRPr="009F3943">
        <w:rPr>
          <w:rFonts w:ascii="Cambria" w:hAnsi="Cambria"/>
          <w:sz w:val="22"/>
          <w:szCs w:val="22"/>
          <w:lang w:val="es-PE"/>
        </w:rPr>
        <w:t xml:space="preserve">La Estrategia de Monitoreo y Evaluación y la Guía para la Ejecución de Programas Conjuntos que regulan los PC del F-ODM disponen que </w:t>
      </w:r>
      <w:r w:rsidRPr="009F3943">
        <w:rPr>
          <w:rFonts w:ascii="Cambria" w:hAnsi="Cambria"/>
          <w:bCs/>
          <w:sz w:val="22"/>
          <w:szCs w:val="22"/>
          <w:lang w:val="es-PE"/>
        </w:rPr>
        <w:t xml:space="preserve">todos los </w:t>
      </w:r>
      <w:r>
        <w:rPr>
          <w:rFonts w:ascii="Cambria" w:hAnsi="Cambria"/>
          <w:bCs/>
          <w:sz w:val="22"/>
          <w:szCs w:val="22"/>
          <w:lang w:val="es-PE"/>
        </w:rPr>
        <w:t xml:space="preserve">PC </w:t>
      </w:r>
      <w:r w:rsidRPr="009F3943">
        <w:rPr>
          <w:rFonts w:ascii="Cambria" w:hAnsi="Cambria"/>
          <w:bCs/>
          <w:sz w:val="22"/>
          <w:szCs w:val="22"/>
          <w:lang w:val="es-PE"/>
        </w:rPr>
        <w:t>encomienden y sufraguen una evaluación final independiente</w:t>
      </w:r>
      <w:r w:rsidRPr="009F3943">
        <w:rPr>
          <w:rFonts w:ascii="Cambria" w:hAnsi="Cambria"/>
          <w:sz w:val="22"/>
          <w:szCs w:val="22"/>
          <w:lang w:val="es-PE"/>
        </w:rPr>
        <w:t xml:space="preserve">. </w:t>
      </w:r>
    </w:p>
    <w:p w14:paraId="3D951263" w14:textId="77777777" w:rsidR="00D31ECE" w:rsidRPr="009F3943" w:rsidRDefault="00D31ECE" w:rsidP="00D31ECE">
      <w:pPr>
        <w:pStyle w:val="Default"/>
        <w:jc w:val="both"/>
        <w:rPr>
          <w:rFonts w:ascii="Cambria" w:hAnsi="Cambria"/>
          <w:sz w:val="22"/>
          <w:szCs w:val="22"/>
          <w:lang w:val="es-PE"/>
        </w:rPr>
      </w:pPr>
    </w:p>
    <w:p w14:paraId="1AEF40ED" w14:textId="77777777" w:rsidR="00D31ECE" w:rsidRDefault="00D31ECE" w:rsidP="00D31ECE">
      <w:pPr>
        <w:pStyle w:val="Default"/>
        <w:jc w:val="both"/>
        <w:rPr>
          <w:rFonts w:ascii="Cambria" w:hAnsi="Cambria"/>
          <w:sz w:val="22"/>
          <w:szCs w:val="22"/>
          <w:lang w:val="es-PE"/>
        </w:rPr>
      </w:pPr>
      <w:r w:rsidRPr="009F3943">
        <w:rPr>
          <w:rFonts w:ascii="Cambria" w:hAnsi="Cambria"/>
          <w:sz w:val="22"/>
          <w:szCs w:val="22"/>
          <w:lang w:val="es-PE"/>
        </w:rPr>
        <w:t xml:space="preserve">Las evaluaciones finales son de naturaleza </w:t>
      </w:r>
      <w:r w:rsidRPr="009F3943">
        <w:rPr>
          <w:rFonts w:ascii="Cambria" w:hAnsi="Cambria"/>
          <w:bCs/>
          <w:sz w:val="22"/>
          <w:szCs w:val="22"/>
          <w:lang w:val="es-PE"/>
        </w:rPr>
        <w:t>recapitulativa</w:t>
      </w:r>
      <w:r w:rsidRPr="009F3943">
        <w:rPr>
          <w:rFonts w:ascii="Cambria" w:hAnsi="Cambria"/>
          <w:b/>
          <w:bCs/>
          <w:sz w:val="22"/>
          <w:szCs w:val="22"/>
          <w:lang w:val="es-PE"/>
        </w:rPr>
        <w:t xml:space="preserve"> </w:t>
      </w:r>
      <w:r w:rsidRPr="009F3943">
        <w:rPr>
          <w:rFonts w:ascii="Cambria" w:hAnsi="Cambria"/>
          <w:sz w:val="22"/>
          <w:szCs w:val="22"/>
          <w:lang w:val="es-PE"/>
        </w:rPr>
        <w:t xml:space="preserve">y tienen </w:t>
      </w:r>
      <w:r>
        <w:rPr>
          <w:rFonts w:ascii="Cambria" w:hAnsi="Cambria"/>
          <w:sz w:val="22"/>
          <w:szCs w:val="22"/>
          <w:lang w:val="es-PE"/>
        </w:rPr>
        <w:t>los siguientes objetivos</w:t>
      </w:r>
      <w:r w:rsidRPr="009F3943">
        <w:rPr>
          <w:rFonts w:ascii="Cambria" w:hAnsi="Cambria"/>
          <w:sz w:val="22"/>
          <w:szCs w:val="22"/>
          <w:lang w:val="es-PE"/>
        </w:rPr>
        <w:t xml:space="preserve">: </w:t>
      </w:r>
    </w:p>
    <w:p w14:paraId="679A7938" w14:textId="77777777" w:rsidR="00D31ECE" w:rsidRPr="009F3943" w:rsidRDefault="00D31ECE" w:rsidP="00D31ECE">
      <w:pPr>
        <w:pStyle w:val="Default"/>
        <w:jc w:val="both"/>
        <w:rPr>
          <w:rFonts w:ascii="Cambria" w:hAnsi="Cambria"/>
          <w:sz w:val="22"/>
          <w:szCs w:val="22"/>
          <w:lang w:val="es-PE"/>
        </w:rPr>
      </w:pPr>
    </w:p>
    <w:p w14:paraId="2C29513B" w14:textId="77777777" w:rsidR="00D31ECE" w:rsidRPr="009F3943" w:rsidRDefault="00D31ECE" w:rsidP="00070D17">
      <w:pPr>
        <w:pStyle w:val="Default"/>
        <w:numPr>
          <w:ilvl w:val="0"/>
          <w:numId w:val="6"/>
        </w:numPr>
        <w:ind w:hanging="720"/>
        <w:jc w:val="both"/>
        <w:rPr>
          <w:rFonts w:ascii="Cambria" w:hAnsi="Cambria"/>
          <w:sz w:val="22"/>
          <w:szCs w:val="22"/>
          <w:lang w:val="es-PE"/>
        </w:rPr>
      </w:pPr>
      <w:r w:rsidRPr="009F3943">
        <w:rPr>
          <w:rFonts w:ascii="Cambria" w:hAnsi="Cambria"/>
          <w:sz w:val="22"/>
          <w:szCs w:val="22"/>
          <w:lang w:val="es-PE"/>
        </w:rPr>
        <w:t xml:space="preserve">Establecer en qué medida el </w:t>
      </w:r>
      <w:r>
        <w:rPr>
          <w:rFonts w:ascii="Cambria" w:hAnsi="Cambria"/>
          <w:sz w:val="22"/>
          <w:szCs w:val="22"/>
          <w:lang w:val="es-PE"/>
        </w:rPr>
        <w:t xml:space="preserve">PC </w:t>
      </w:r>
      <w:r w:rsidRPr="009F3943">
        <w:rPr>
          <w:rFonts w:ascii="Cambria" w:hAnsi="Cambria"/>
          <w:sz w:val="22"/>
          <w:szCs w:val="22"/>
          <w:lang w:val="es-PE"/>
        </w:rPr>
        <w:t xml:space="preserve">ha ejecutado plenamente sus actividades, </w:t>
      </w:r>
      <w:r>
        <w:rPr>
          <w:rFonts w:ascii="Cambria" w:hAnsi="Cambria"/>
          <w:sz w:val="22"/>
          <w:szCs w:val="22"/>
          <w:lang w:val="es-PE"/>
        </w:rPr>
        <w:t xml:space="preserve">entregado productos concretos y </w:t>
      </w:r>
      <w:r w:rsidRPr="009F3943">
        <w:rPr>
          <w:rFonts w:ascii="Cambria" w:hAnsi="Cambria"/>
          <w:sz w:val="22"/>
          <w:szCs w:val="22"/>
          <w:lang w:val="es-PE"/>
        </w:rPr>
        <w:t>obtenido los resultados</w:t>
      </w:r>
      <w:r>
        <w:rPr>
          <w:rFonts w:ascii="Cambria" w:hAnsi="Cambria"/>
          <w:sz w:val="22"/>
          <w:szCs w:val="22"/>
          <w:lang w:val="es-PE"/>
        </w:rPr>
        <w:t xml:space="preserve">, </w:t>
      </w:r>
      <w:r w:rsidRPr="009F3943">
        <w:rPr>
          <w:rFonts w:ascii="Cambria" w:hAnsi="Cambria"/>
          <w:sz w:val="22"/>
          <w:szCs w:val="22"/>
          <w:lang w:val="es-PE"/>
        </w:rPr>
        <w:t xml:space="preserve"> en particular midiendo los resultados para el desarrollo. </w:t>
      </w:r>
    </w:p>
    <w:p w14:paraId="481E0FE3" w14:textId="77777777" w:rsidR="00D31ECE" w:rsidRPr="009F3943" w:rsidRDefault="00D31ECE" w:rsidP="00070D17">
      <w:pPr>
        <w:pStyle w:val="Default"/>
        <w:numPr>
          <w:ilvl w:val="0"/>
          <w:numId w:val="6"/>
        </w:numPr>
        <w:ind w:hanging="720"/>
        <w:jc w:val="both"/>
        <w:rPr>
          <w:rFonts w:ascii="Cambria" w:hAnsi="Cambria"/>
          <w:sz w:val="22"/>
          <w:szCs w:val="22"/>
          <w:lang w:val="es-PE"/>
        </w:rPr>
      </w:pPr>
      <w:r w:rsidRPr="009F3943">
        <w:rPr>
          <w:rFonts w:ascii="Cambria" w:hAnsi="Cambria"/>
          <w:sz w:val="22"/>
          <w:szCs w:val="22"/>
          <w:lang w:val="es-PE"/>
        </w:rPr>
        <w:t xml:space="preserve">Generar conocimientos empíricos sustantivos </w:t>
      </w:r>
      <w:r>
        <w:rPr>
          <w:rFonts w:ascii="Cambria" w:hAnsi="Cambria"/>
          <w:sz w:val="22"/>
          <w:szCs w:val="22"/>
          <w:lang w:val="es-PE"/>
        </w:rPr>
        <w:t xml:space="preserve">que identifiquen buenas prácticas y lecciones aprendidas que puedan </w:t>
      </w:r>
      <w:r w:rsidRPr="009F3943">
        <w:rPr>
          <w:rFonts w:ascii="Cambria" w:hAnsi="Cambria"/>
          <w:sz w:val="22"/>
          <w:szCs w:val="22"/>
          <w:lang w:val="es-PE"/>
        </w:rPr>
        <w:t>ser útil</w:t>
      </w:r>
      <w:r>
        <w:rPr>
          <w:rFonts w:ascii="Cambria" w:hAnsi="Cambria"/>
          <w:sz w:val="22"/>
          <w:szCs w:val="22"/>
          <w:lang w:val="es-PE"/>
        </w:rPr>
        <w:t>es</w:t>
      </w:r>
      <w:r w:rsidRPr="009F3943">
        <w:rPr>
          <w:rFonts w:ascii="Cambria" w:hAnsi="Cambria"/>
          <w:sz w:val="22"/>
          <w:szCs w:val="22"/>
          <w:lang w:val="es-PE"/>
        </w:rPr>
        <w:t xml:space="preserve"> para otras intervenciones de desarrollo a nivel nacional (aumento de escala</w:t>
      </w:r>
      <w:r>
        <w:rPr>
          <w:rFonts w:ascii="Cambria" w:hAnsi="Cambria"/>
          <w:sz w:val="22"/>
          <w:szCs w:val="22"/>
          <w:lang w:val="es-PE"/>
        </w:rPr>
        <w:t xml:space="preserve"> o duplicación</w:t>
      </w:r>
      <w:r w:rsidRPr="009F3943">
        <w:rPr>
          <w:rFonts w:ascii="Cambria" w:hAnsi="Cambria"/>
          <w:sz w:val="22"/>
          <w:szCs w:val="22"/>
          <w:lang w:val="es-PE"/>
        </w:rPr>
        <w:t xml:space="preserve">) y a nivel internacional (duplicación). </w:t>
      </w:r>
    </w:p>
    <w:p w14:paraId="44544DEF" w14:textId="77777777" w:rsidR="00D31ECE" w:rsidRPr="009F3943" w:rsidRDefault="00D31ECE" w:rsidP="00D31ECE">
      <w:pPr>
        <w:pStyle w:val="Default"/>
        <w:jc w:val="both"/>
        <w:rPr>
          <w:rFonts w:ascii="Cambria" w:hAnsi="Cambria"/>
          <w:sz w:val="22"/>
          <w:szCs w:val="22"/>
          <w:lang w:val="es-PE"/>
        </w:rPr>
      </w:pPr>
    </w:p>
    <w:p w14:paraId="713E94D3" w14:textId="77777777" w:rsidR="00D31ECE" w:rsidRPr="009F3943" w:rsidRDefault="00D31ECE" w:rsidP="00D31ECE">
      <w:pPr>
        <w:pStyle w:val="Default"/>
        <w:jc w:val="both"/>
        <w:rPr>
          <w:rFonts w:ascii="Cambria" w:hAnsi="Cambria"/>
          <w:sz w:val="22"/>
          <w:szCs w:val="22"/>
          <w:lang w:val="es-PE"/>
        </w:rPr>
      </w:pPr>
      <w:r>
        <w:rPr>
          <w:rFonts w:ascii="Cambria" w:hAnsi="Cambria"/>
          <w:sz w:val="22"/>
          <w:szCs w:val="22"/>
          <w:lang w:val="es-PE"/>
        </w:rPr>
        <w:t>Los hallazgos, las</w:t>
      </w:r>
      <w:r w:rsidRPr="009F3943">
        <w:rPr>
          <w:rFonts w:ascii="Cambria" w:hAnsi="Cambria"/>
          <w:sz w:val="22"/>
          <w:szCs w:val="22"/>
          <w:lang w:val="es-PE"/>
        </w:rPr>
        <w:t xml:space="preserve"> conclusiones y </w:t>
      </w:r>
      <w:r>
        <w:rPr>
          <w:rFonts w:ascii="Cambria" w:hAnsi="Cambria"/>
          <w:sz w:val="22"/>
          <w:szCs w:val="22"/>
          <w:lang w:val="es-PE"/>
        </w:rPr>
        <w:t xml:space="preserve">las </w:t>
      </w:r>
      <w:r w:rsidRPr="009F3943">
        <w:rPr>
          <w:rFonts w:ascii="Cambria" w:hAnsi="Cambria"/>
          <w:sz w:val="22"/>
          <w:szCs w:val="22"/>
          <w:lang w:val="es-PE"/>
        </w:rPr>
        <w:t xml:space="preserve">recomendaciones generadas por estas evaluaciones serán parte de </w:t>
      </w:r>
      <w:r>
        <w:rPr>
          <w:rFonts w:ascii="Cambria" w:hAnsi="Cambria"/>
          <w:sz w:val="22"/>
          <w:szCs w:val="22"/>
          <w:lang w:val="es-PE"/>
        </w:rPr>
        <w:t xml:space="preserve">una </w:t>
      </w:r>
      <w:r w:rsidRPr="009F3943">
        <w:rPr>
          <w:rFonts w:ascii="Cambria" w:hAnsi="Cambria"/>
          <w:sz w:val="22"/>
          <w:szCs w:val="22"/>
          <w:lang w:val="es-PE"/>
        </w:rPr>
        <w:t>meta</w:t>
      </w:r>
      <w:r>
        <w:rPr>
          <w:rFonts w:ascii="Cambria" w:hAnsi="Cambria"/>
          <w:sz w:val="22"/>
          <w:szCs w:val="22"/>
          <w:lang w:val="es-PE"/>
        </w:rPr>
        <w:t>-</w:t>
      </w:r>
      <w:r w:rsidRPr="009F3943">
        <w:rPr>
          <w:rFonts w:ascii="Cambria" w:hAnsi="Cambria"/>
          <w:sz w:val="22"/>
          <w:szCs w:val="22"/>
          <w:lang w:val="es-PE"/>
        </w:rPr>
        <w:t xml:space="preserve">evaluación de la ventana temática </w:t>
      </w:r>
      <w:r>
        <w:rPr>
          <w:rFonts w:ascii="Cambria" w:hAnsi="Cambria"/>
          <w:sz w:val="22"/>
          <w:szCs w:val="22"/>
          <w:lang w:val="es-PE"/>
        </w:rPr>
        <w:t xml:space="preserve">a ser realizada por el </w:t>
      </w:r>
      <w:r w:rsidRPr="009F3943">
        <w:rPr>
          <w:rFonts w:ascii="Cambria" w:hAnsi="Cambria"/>
          <w:sz w:val="22"/>
          <w:szCs w:val="22"/>
          <w:lang w:val="es-PE"/>
        </w:rPr>
        <w:t xml:space="preserve">Secretariado </w:t>
      </w:r>
      <w:r>
        <w:rPr>
          <w:rFonts w:ascii="Cambria" w:hAnsi="Cambria"/>
          <w:sz w:val="22"/>
          <w:szCs w:val="22"/>
          <w:lang w:val="es-PE"/>
        </w:rPr>
        <w:t xml:space="preserve">del F-ODM con el fin de </w:t>
      </w:r>
      <w:r w:rsidRPr="009F3943">
        <w:rPr>
          <w:rFonts w:ascii="Cambria" w:hAnsi="Cambria"/>
          <w:sz w:val="22"/>
          <w:szCs w:val="22"/>
          <w:lang w:val="es-PE"/>
        </w:rPr>
        <w:t>sintetizar los efectos generales del F</w:t>
      </w:r>
      <w:r>
        <w:rPr>
          <w:rFonts w:ascii="Cambria" w:hAnsi="Cambria"/>
          <w:sz w:val="22"/>
          <w:szCs w:val="22"/>
          <w:lang w:val="es-PE"/>
        </w:rPr>
        <w:t>-ODM</w:t>
      </w:r>
      <w:r w:rsidRPr="009F3943">
        <w:rPr>
          <w:rFonts w:ascii="Cambria" w:hAnsi="Cambria"/>
          <w:sz w:val="22"/>
          <w:szCs w:val="22"/>
          <w:lang w:val="es-PE"/>
        </w:rPr>
        <w:t xml:space="preserve"> </w:t>
      </w:r>
      <w:r>
        <w:rPr>
          <w:rFonts w:ascii="Cambria" w:hAnsi="Cambria"/>
          <w:sz w:val="22"/>
          <w:szCs w:val="22"/>
          <w:lang w:val="es-PE"/>
        </w:rPr>
        <w:t>a nivel</w:t>
      </w:r>
      <w:r w:rsidRPr="009F3943">
        <w:rPr>
          <w:rFonts w:ascii="Cambria" w:hAnsi="Cambria"/>
          <w:sz w:val="22"/>
          <w:szCs w:val="22"/>
          <w:lang w:val="es-PE"/>
        </w:rPr>
        <w:t xml:space="preserve"> nacional e internacional. </w:t>
      </w:r>
    </w:p>
    <w:p w14:paraId="08E05C0A" w14:textId="77777777" w:rsidR="00D31ECE" w:rsidRDefault="00D31ECE" w:rsidP="00D31ECE">
      <w:pPr>
        <w:pStyle w:val="Default"/>
        <w:jc w:val="both"/>
        <w:rPr>
          <w:rFonts w:ascii="Cambria" w:hAnsi="Cambria" w:cs="Cambria"/>
          <w:b/>
          <w:bCs/>
          <w:sz w:val="22"/>
          <w:szCs w:val="22"/>
          <w:lang w:val="es-PE"/>
        </w:rPr>
      </w:pPr>
    </w:p>
    <w:p w14:paraId="2237A900" w14:textId="77777777" w:rsidR="00D31ECE" w:rsidRPr="00027BAF" w:rsidRDefault="00D31ECE" w:rsidP="00D31ECE">
      <w:pPr>
        <w:pStyle w:val="Default"/>
        <w:ind w:left="720" w:hanging="720"/>
        <w:jc w:val="both"/>
        <w:rPr>
          <w:rFonts w:ascii="Cambria" w:hAnsi="Cambria" w:cs="Cambria"/>
          <w:color w:val="000099"/>
          <w:sz w:val="22"/>
          <w:szCs w:val="22"/>
          <w:lang w:val="es-PE"/>
        </w:rPr>
      </w:pPr>
      <w:r w:rsidRPr="00027BAF">
        <w:rPr>
          <w:rFonts w:ascii="Cambria" w:hAnsi="Cambria" w:cs="Cambria"/>
          <w:b/>
          <w:bCs/>
          <w:color w:val="000099"/>
          <w:sz w:val="22"/>
          <w:szCs w:val="22"/>
          <w:lang w:val="es-PE"/>
        </w:rPr>
        <w:t xml:space="preserve">3.1 </w:t>
      </w:r>
      <w:r w:rsidRPr="00027BAF">
        <w:rPr>
          <w:rFonts w:ascii="Cambria" w:hAnsi="Cambria" w:cs="Cambria"/>
          <w:b/>
          <w:bCs/>
          <w:color w:val="000099"/>
          <w:sz w:val="22"/>
          <w:szCs w:val="22"/>
          <w:lang w:val="es-PE"/>
        </w:rPr>
        <w:tab/>
        <w:t xml:space="preserve">Ámbito de la evaluación y objetivos específicos </w:t>
      </w:r>
    </w:p>
    <w:p w14:paraId="4C5B35C6" w14:textId="77777777" w:rsidR="00D31ECE" w:rsidRDefault="00D31ECE" w:rsidP="00D31ECE">
      <w:pPr>
        <w:pStyle w:val="Default"/>
        <w:jc w:val="both"/>
        <w:rPr>
          <w:rFonts w:ascii="Cambria" w:hAnsi="Cambria"/>
          <w:sz w:val="22"/>
          <w:szCs w:val="22"/>
          <w:lang w:val="es-PE"/>
        </w:rPr>
      </w:pPr>
    </w:p>
    <w:p w14:paraId="622ABF6D" w14:textId="77777777" w:rsidR="00D31ECE" w:rsidRDefault="00D31ECE" w:rsidP="00D31ECE">
      <w:pPr>
        <w:pStyle w:val="Default"/>
        <w:jc w:val="both"/>
        <w:rPr>
          <w:rFonts w:ascii="Cambria" w:hAnsi="Cambria"/>
          <w:sz w:val="22"/>
          <w:szCs w:val="22"/>
          <w:lang w:val="es-PE"/>
        </w:rPr>
      </w:pPr>
      <w:r w:rsidRPr="009F3943">
        <w:rPr>
          <w:rFonts w:ascii="Cambria" w:hAnsi="Cambria"/>
          <w:sz w:val="22"/>
          <w:szCs w:val="22"/>
          <w:lang w:val="es-PE"/>
        </w:rPr>
        <w:t xml:space="preserve">La evaluación final se </w:t>
      </w:r>
      <w:r>
        <w:rPr>
          <w:rFonts w:ascii="Cambria" w:hAnsi="Cambria"/>
          <w:sz w:val="22"/>
          <w:szCs w:val="22"/>
          <w:lang w:val="es-PE"/>
        </w:rPr>
        <w:t xml:space="preserve">centra en </w:t>
      </w:r>
      <w:r w:rsidRPr="009F3943">
        <w:rPr>
          <w:rFonts w:ascii="Cambria" w:hAnsi="Cambria"/>
          <w:sz w:val="22"/>
          <w:szCs w:val="22"/>
          <w:lang w:val="es-PE"/>
        </w:rPr>
        <w:t>la medición de los resultados para el desarrollo y los efectos potenciales generados por el</w:t>
      </w:r>
      <w:r>
        <w:rPr>
          <w:rFonts w:ascii="Cambria" w:hAnsi="Cambria"/>
          <w:sz w:val="22"/>
          <w:szCs w:val="22"/>
          <w:lang w:val="es-PE"/>
        </w:rPr>
        <w:t xml:space="preserve"> PC de Medio Ambiente y Cambio Climático</w:t>
      </w:r>
      <w:r w:rsidRPr="009F3943">
        <w:rPr>
          <w:rFonts w:ascii="Cambria" w:hAnsi="Cambria"/>
          <w:sz w:val="22"/>
          <w:szCs w:val="22"/>
          <w:lang w:val="es-PE"/>
        </w:rPr>
        <w:t>, sobre la base del alcance y los criterios incluidos en est</w:t>
      </w:r>
      <w:r>
        <w:rPr>
          <w:rFonts w:ascii="Cambria" w:hAnsi="Cambria"/>
          <w:sz w:val="22"/>
          <w:szCs w:val="22"/>
          <w:lang w:val="es-PE"/>
        </w:rPr>
        <w:t>os Términos de Referencia</w:t>
      </w:r>
      <w:r w:rsidRPr="009F3943">
        <w:rPr>
          <w:rFonts w:ascii="Cambria" w:hAnsi="Cambria"/>
          <w:sz w:val="22"/>
          <w:szCs w:val="22"/>
          <w:lang w:val="es-PE"/>
        </w:rPr>
        <w:t xml:space="preserve">. Ello </w:t>
      </w:r>
      <w:r>
        <w:rPr>
          <w:rFonts w:ascii="Cambria" w:hAnsi="Cambria"/>
          <w:sz w:val="22"/>
          <w:szCs w:val="22"/>
          <w:lang w:val="es-PE"/>
        </w:rPr>
        <w:t xml:space="preserve">llevará al establecimiento de </w:t>
      </w:r>
      <w:r w:rsidRPr="009F3943">
        <w:rPr>
          <w:rFonts w:ascii="Cambria" w:hAnsi="Cambria"/>
          <w:sz w:val="22"/>
          <w:szCs w:val="22"/>
          <w:lang w:val="es-PE"/>
        </w:rPr>
        <w:t xml:space="preserve">conclusiones y recomendaciones para el </w:t>
      </w:r>
      <w:r>
        <w:rPr>
          <w:rFonts w:ascii="Cambria" w:hAnsi="Cambria"/>
          <w:sz w:val="22"/>
          <w:szCs w:val="22"/>
          <w:lang w:val="es-PE"/>
        </w:rPr>
        <w:t>PC</w:t>
      </w:r>
      <w:r w:rsidRPr="009F3943">
        <w:rPr>
          <w:rFonts w:ascii="Cambria" w:hAnsi="Cambria"/>
          <w:sz w:val="22"/>
          <w:szCs w:val="22"/>
          <w:lang w:val="es-PE"/>
        </w:rPr>
        <w:t xml:space="preserve"> en un </w:t>
      </w:r>
      <w:r>
        <w:rPr>
          <w:rFonts w:ascii="Cambria" w:hAnsi="Cambria"/>
          <w:sz w:val="22"/>
          <w:szCs w:val="22"/>
          <w:lang w:val="es-PE"/>
        </w:rPr>
        <w:t>plazo de dos (2) meses.</w:t>
      </w:r>
      <w:r w:rsidRPr="009F3943">
        <w:rPr>
          <w:rFonts w:ascii="Cambria" w:hAnsi="Cambria"/>
          <w:sz w:val="22"/>
          <w:szCs w:val="22"/>
          <w:lang w:val="es-PE"/>
        </w:rPr>
        <w:t xml:space="preserve"> </w:t>
      </w:r>
    </w:p>
    <w:p w14:paraId="1CFE91EA" w14:textId="77777777" w:rsidR="00D31ECE" w:rsidRPr="009F3943" w:rsidRDefault="00D31ECE" w:rsidP="00D31ECE">
      <w:pPr>
        <w:pStyle w:val="Default"/>
        <w:jc w:val="both"/>
        <w:rPr>
          <w:rFonts w:ascii="Cambria" w:hAnsi="Cambria"/>
          <w:sz w:val="22"/>
          <w:szCs w:val="22"/>
          <w:lang w:val="es-PE"/>
        </w:rPr>
      </w:pPr>
    </w:p>
    <w:p w14:paraId="6D308543" w14:textId="77777777" w:rsidR="00D31ECE" w:rsidRDefault="00D31ECE" w:rsidP="00D31ECE">
      <w:pPr>
        <w:pStyle w:val="Default"/>
        <w:jc w:val="both"/>
        <w:rPr>
          <w:rFonts w:ascii="Cambria" w:hAnsi="Cambria"/>
          <w:sz w:val="22"/>
          <w:szCs w:val="22"/>
          <w:lang w:val="es-PE"/>
        </w:rPr>
      </w:pPr>
      <w:r w:rsidRPr="008A4416">
        <w:rPr>
          <w:rFonts w:ascii="Cambria" w:hAnsi="Cambria"/>
          <w:bCs/>
          <w:sz w:val="22"/>
          <w:szCs w:val="22"/>
          <w:lang w:val="es-PE"/>
        </w:rPr>
        <w:t xml:space="preserve">La unidad de análisis u objeto de estudio de esta evaluación es el PC de Medio Ambiente y </w:t>
      </w:r>
      <w:r>
        <w:rPr>
          <w:rFonts w:ascii="Cambria" w:hAnsi="Cambria"/>
          <w:bCs/>
          <w:sz w:val="22"/>
          <w:szCs w:val="22"/>
          <w:lang w:val="es-PE"/>
        </w:rPr>
        <w:t xml:space="preserve">Cambio </w:t>
      </w:r>
      <w:r w:rsidRPr="008A4416">
        <w:rPr>
          <w:rFonts w:ascii="Cambria" w:hAnsi="Cambria"/>
          <w:bCs/>
          <w:sz w:val="22"/>
          <w:szCs w:val="22"/>
          <w:lang w:val="es-PE"/>
        </w:rPr>
        <w:t>Climático</w:t>
      </w:r>
      <w:r w:rsidRPr="009F3943">
        <w:rPr>
          <w:rFonts w:ascii="Cambria" w:hAnsi="Cambria"/>
          <w:b/>
          <w:bCs/>
          <w:sz w:val="22"/>
          <w:szCs w:val="22"/>
          <w:lang w:val="es-PE"/>
        </w:rPr>
        <w:t xml:space="preserve">, </w:t>
      </w:r>
      <w:r w:rsidRPr="009F3943">
        <w:rPr>
          <w:rFonts w:ascii="Cambria" w:hAnsi="Cambria"/>
          <w:sz w:val="22"/>
          <w:szCs w:val="22"/>
          <w:lang w:val="es-PE"/>
        </w:rPr>
        <w:t xml:space="preserve">entendido como el conjunto de componentes, resultados, productos, actividades e insumos detallados en el documento del programa conjunto y en las modificaciones conexas realizadas durante la ejecución. </w:t>
      </w:r>
    </w:p>
    <w:p w14:paraId="79755193" w14:textId="77777777" w:rsidR="00D31ECE" w:rsidRPr="009F3943" w:rsidRDefault="00D31ECE" w:rsidP="00D31ECE">
      <w:pPr>
        <w:pStyle w:val="Default"/>
        <w:jc w:val="both"/>
        <w:rPr>
          <w:rFonts w:ascii="Cambria" w:hAnsi="Cambria"/>
          <w:sz w:val="22"/>
          <w:szCs w:val="22"/>
          <w:lang w:val="es-PE"/>
        </w:rPr>
      </w:pPr>
    </w:p>
    <w:p w14:paraId="24C76685" w14:textId="77777777" w:rsidR="00D31ECE" w:rsidRPr="009F3943" w:rsidRDefault="00D31ECE" w:rsidP="00D31ECE">
      <w:pPr>
        <w:pStyle w:val="Default"/>
        <w:jc w:val="both"/>
        <w:rPr>
          <w:rFonts w:ascii="Cambria" w:hAnsi="Cambria"/>
          <w:sz w:val="22"/>
          <w:szCs w:val="22"/>
          <w:lang w:val="es-PE"/>
        </w:rPr>
      </w:pPr>
      <w:r w:rsidRPr="009F3943">
        <w:rPr>
          <w:rFonts w:ascii="Cambria" w:hAnsi="Cambria"/>
          <w:sz w:val="22"/>
          <w:szCs w:val="22"/>
          <w:lang w:val="es-PE"/>
        </w:rPr>
        <w:t xml:space="preserve">La evaluación final tiene los siguientes </w:t>
      </w:r>
      <w:r w:rsidRPr="008A4416">
        <w:rPr>
          <w:rFonts w:ascii="Cambria" w:hAnsi="Cambria"/>
          <w:bCs/>
          <w:sz w:val="22"/>
          <w:szCs w:val="22"/>
          <w:lang w:val="es-PE"/>
        </w:rPr>
        <w:t>objetivos específicos</w:t>
      </w:r>
      <w:r w:rsidRPr="009F3943">
        <w:rPr>
          <w:rFonts w:ascii="Cambria" w:hAnsi="Cambria"/>
          <w:sz w:val="22"/>
          <w:szCs w:val="22"/>
          <w:lang w:val="es-PE"/>
        </w:rPr>
        <w:t xml:space="preserve">: </w:t>
      </w:r>
    </w:p>
    <w:p w14:paraId="10B4C85F" w14:textId="77777777" w:rsidR="00D31ECE" w:rsidRDefault="00D31ECE" w:rsidP="00D31ECE">
      <w:pPr>
        <w:pStyle w:val="Default"/>
        <w:jc w:val="both"/>
        <w:rPr>
          <w:rFonts w:ascii="Cambria" w:hAnsi="Cambria"/>
          <w:sz w:val="22"/>
          <w:szCs w:val="22"/>
          <w:lang w:val="es-PE"/>
        </w:rPr>
      </w:pPr>
    </w:p>
    <w:p w14:paraId="0277A601" w14:textId="77777777" w:rsidR="00D31ECE" w:rsidRPr="009F3943" w:rsidRDefault="00D31ECE" w:rsidP="00070D17">
      <w:pPr>
        <w:pStyle w:val="Default"/>
        <w:numPr>
          <w:ilvl w:val="0"/>
          <w:numId w:val="7"/>
        </w:numPr>
        <w:ind w:hanging="720"/>
        <w:jc w:val="both"/>
        <w:rPr>
          <w:rFonts w:ascii="Cambria" w:hAnsi="Cambria"/>
          <w:sz w:val="22"/>
          <w:szCs w:val="22"/>
          <w:lang w:val="es-PE"/>
        </w:rPr>
      </w:pPr>
      <w:r w:rsidRPr="009F3943">
        <w:rPr>
          <w:rFonts w:ascii="Cambria" w:hAnsi="Cambria"/>
          <w:sz w:val="22"/>
          <w:szCs w:val="22"/>
          <w:lang w:val="es-PE"/>
        </w:rPr>
        <w:lastRenderedPageBreak/>
        <w:t xml:space="preserve">Medir </w:t>
      </w:r>
      <w:r>
        <w:rPr>
          <w:rFonts w:ascii="Cambria" w:hAnsi="Cambria"/>
          <w:sz w:val="22"/>
          <w:szCs w:val="22"/>
          <w:lang w:val="es-PE"/>
        </w:rPr>
        <w:t xml:space="preserve">hasta qué punto </w:t>
      </w:r>
      <w:r w:rsidRPr="009F3943">
        <w:rPr>
          <w:rFonts w:ascii="Cambria" w:hAnsi="Cambria"/>
          <w:sz w:val="22"/>
          <w:szCs w:val="22"/>
          <w:lang w:val="es-PE"/>
        </w:rPr>
        <w:t xml:space="preserve">el </w:t>
      </w:r>
      <w:r>
        <w:rPr>
          <w:rFonts w:ascii="Cambria" w:hAnsi="Cambria"/>
          <w:sz w:val="22"/>
          <w:szCs w:val="22"/>
          <w:lang w:val="es-PE"/>
        </w:rPr>
        <w:t>PC</w:t>
      </w:r>
      <w:r w:rsidRPr="009F3943">
        <w:rPr>
          <w:rFonts w:ascii="Cambria" w:hAnsi="Cambria"/>
          <w:sz w:val="22"/>
          <w:szCs w:val="22"/>
          <w:lang w:val="es-PE"/>
        </w:rPr>
        <w:t xml:space="preserve"> ha </w:t>
      </w:r>
      <w:r>
        <w:rPr>
          <w:rFonts w:ascii="Cambria" w:hAnsi="Cambria"/>
          <w:sz w:val="22"/>
          <w:szCs w:val="22"/>
          <w:lang w:val="es-PE"/>
        </w:rPr>
        <w:t xml:space="preserve">comprendido las dinámicas regionales y locales, y ha </w:t>
      </w:r>
      <w:r w:rsidRPr="009F3943">
        <w:rPr>
          <w:rFonts w:ascii="Cambria" w:hAnsi="Cambria"/>
          <w:sz w:val="22"/>
          <w:szCs w:val="22"/>
          <w:lang w:val="es-PE"/>
        </w:rPr>
        <w:t xml:space="preserve">contribuido a abordar las necesidades y los problemas determinados en el análisis inicial articulado en la fase de diseño de la propuesta presentada al Secretariado del F-ODM. </w:t>
      </w:r>
    </w:p>
    <w:p w14:paraId="43281E66" w14:textId="77777777" w:rsidR="00D31ECE" w:rsidRDefault="00D31ECE" w:rsidP="00070D17">
      <w:pPr>
        <w:pStyle w:val="Default"/>
        <w:numPr>
          <w:ilvl w:val="0"/>
          <w:numId w:val="7"/>
        </w:numPr>
        <w:ind w:hanging="720"/>
        <w:jc w:val="both"/>
        <w:rPr>
          <w:rFonts w:ascii="Cambria" w:hAnsi="Cambria"/>
          <w:sz w:val="22"/>
          <w:szCs w:val="22"/>
          <w:lang w:val="es-PE"/>
        </w:rPr>
      </w:pPr>
      <w:r w:rsidRPr="009F3943">
        <w:rPr>
          <w:rFonts w:ascii="Cambria" w:hAnsi="Cambria"/>
          <w:sz w:val="22"/>
          <w:szCs w:val="22"/>
          <w:lang w:val="es-PE"/>
        </w:rPr>
        <w:t xml:space="preserve">Medir el grado de </w:t>
      </w:r>
      <w:r>
        <w:rPr>
          <w:rFonts w:ascii="Cambria" w:hAnsi="Cambria"/>
          <w:sz w:val="22"/>
          <w:szCs w:val="22"/>
          <w:lang w:val="es-PE"/>
        </w:rPr>
        <w:t>incidencia del PC a nivel nacional, regional y local.</w:t>
      </w:r>
    </w:p>
    <w:p w14:paraId="75230512" w14:textId="77777777" w:rsidR="00D31ECE" w:rsidRPr="009F3943" w:rsidRDefault="00D31ECE" w:rsidP="00070D17">
      <w:pPr>
        <w:pStyle w:val="Default"/>
        <w:numPr>
          <w:ilvl w:val="0"/>
          <w:numId w:val="7"/>
        </w:numPr>
        <w:ind w:hanging="720"/>
        <w:jc w:val="both"/>
        <w:rPr>
          <w:rFonts w:ascii="Cambria" w:hAnsi="Cambria"/>
          <w:sz w:val="22"/>
          <w:szCs w:val="22"/>
          <w:lang w:val="es-PE"/>
        </w:rPr>
      </w:pPr>
      <w:r>
        <w:rPr>
          <w:rFonts w:ascii="Cambria" w:hAnsi="Cambria"/>
          <w:sz w:val="22"/>
          <w:szCs w:val="22"/>
          <w:lang w:val="es-PE"/>
        </w:rPr>
        <w:t xml:space="preserve">Medir la </w:t>
      </w:r>
      <w:r w:rsidRPr="009F3943">
        <w:rPr>
          <w:rFonts w:ascii="Cambria" w:hAnsi="Cambria"/>
          <w:sz w:val="22"/>
          <w:szCs w:val="22"/>
          <w:lang w:val="es-PE"/>
        </w:rPr>
        <w:t xml:space="preserve">eficiencia y </w:t>
      </w:r>
      <w:r>
        <w:rPr>
          <w:rFonts w:ascii="Cambria" w:hAnsi="Cambria"/>
          <w:sz w:val="22"/>
          <w:szCs w:val="22"/>
          <w:lang w:val="es-PE"/>
        </w:rPr>
        <w:t xml:space="preserve">la </w:t>
      </w:r>
      <w:r w:rsidRPr="009F3943">
        <w:rPr>
          <w:rFonts w:ascii="Cambria" w:hAnsi="Cambria"/>
          <w:sz w:val="22"/>
          <w:szCs w:val="22"/>
          <w:lang w:val="es-PE"/>
        </w:rPr>
        <w:t xml:space="preserve">calidad de los resultados obtenidos y productos entregados del </w:t>
      </w:r>
      <w:r>
        <w:rPr>
          <w:rFonts w:ascii="Cambria" w:hAnsi="Cambria"/>
          <w:sz w:val="22"/>
          <w:szCs w:val="22"/>
          <w:lang w:val="es-PE"/>
        </w:rPr>
        <w:t>PC</w:t>
      </w:r>
      <w:r w:rsidRPr="009F3943">
        <w:rPr>
          <w:rFonts w:ascii="Cambria" w:hAnsi="Cambria"/>
          <w:sz w:val="22"/>
          <w:szCs w:val="22"/>
          <w:lang w:val="es-PE"/>
        </w:rPr>
        <w:t xml:space="preserve"> respecto de los planificados inicialmente o las revisiones oficiales posteriores</w:t>
      </w:r>
      <w:r>
        <w:rPr>
          <w:rFonts w:ascii="Cambria" w:hAnsi="Cambria"/>
          <w:sz w:val="22"/>
          <w:szCs w:val="22"/>
          <w:lang w:val="es-PE"/>
        </w:rPr>
        <w:t xml:space="preserve"> evidenciadas en el Marco de M&amp;E</w:t>
      </w:r>
      <w:r w:rsidRPr="009F3943">
        <w:rPr>
          <w:rFonts w:ascii="Cambria" w:hAnsi="Cambria"/>
          <w:sz w:val="22"/>
          <w:szCs w:val="22"/>
          <w:lang w:val="es-PE"/>
        </w:rPr>
        <w:t xml:space="preserve">. </w:t>
      </w:r>
    </w:p>
    <w:p w14:paraId="5B868876" w14:textId="77777777" w:rsidR="00D31ECE" w:rsidRPr="009F3943" w:rsidRDefault="00D31ECE" w:rsidP="00070D17">
      <w:pPr>
        <w:pStyle w:val="Default"/>
        <w:numPr>
          <w:ilvl w:val="0"/>
          <w:numId w:val="7"/>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Medir el alcance de los efectos positivos del </w:t>
      </w:r>
      <w:r>
        <w:rPr>
          <w:rFonts w:ascii="Cambria" w:hAnsi="Cambria"/>
          <w:color w:val="auto"/>
          <w:sz w:val="22"/>
          <w:szCs w:val="22"/>
          <w:lang w:val="es-PE"/>
        </w:rPr>
        <w:t xml:space="preserve">PC en la transversalización de las medidas de mitigación y adaptación al cambio climático, </w:t>
      </w:r>
      <w:r w:rsidRPr="009F3943">
        <w:rPr>
          <w:rFonts w:ascii="Cambria" w:hAnsi="Cambria"/>
          <w:color w:val="auto"/>
          <w:sz w:val="22"/>
          <w:szCs w:val="22"/>
          <w:lang w:val="es-PE"/>
        </w:rPr>
        <w:t xml:space="preserve">en la vida de la población </w:t>
      </w:r>
      <w:r>
        <w:rPr>
          <w:rFonts w:ascii="Cambria" w:hAnsi="Cambria"/>
          <w:color w:val="auto"/>
          <w:sz w:val="22"/>
          <w:szCs w:val="22"/>
          <w:lang w:val="es-PE"/>
        </w:rPr>
        <w:t>objetivo</w:t>
      </w:r>
      <w:r w:rsidRPr="009F3943">
        <w:rPr>
          <w:rFonts w:ascii="Cambria" w:hAnsi="Cambria"/>
          <w:color w:val="auto"/>
          <w:sz w:val="22"/>
          <w:szCs w:val="22"/>
          <w:lang w:val="es-PE"/>
        </w:rPr>
        <w:t xml:space="preserve">, </w:t>
      </w:r>
      <w:r>
        <w:rPr>
          <w:rFonts w:ascii="Cambria" w:hAnsi="Cambria"/>
          <w:color w:val="auto"/>
          <w:sz w:val="22"/>
          <w:szCs w:val="22"/>
          <w:lang w:val="es-PE"/>
        </w:rPr>
        <w:t>en los/as</w:t>
      </w:r>
      <w:r w:rsidRPr="009F3943">
        <w:rPr>
          <w:rFonts w:ascii="Cambria" w:hAnsi="Cambria"/>
          <w:color w:val="auto"/>
          <w:sz w:val="22"/>
          <w:szCs w:val="22"/>
          <w:lang w:val="es-PE"/>
        </w:rPr>
        <w:t xml:space="preserve"> beneficiarios</w:t>
      </w:r>
      <w:r>
        <w:rPr>
          <w:rFonts w:ascii="Cambria" w:hAnsi="Cambria"/>
          <w:color w:val="auto"/>
          <w:sz w:val="22"/>
          <w:szCs w:val="22"/>
          <w:lang w:val="es-PE"/>
        </w:rPr>
        <w:t>/as</w:t>
      </w:r>
      <w:r w:rsidRPr="009F3943">
        <w:rPr>
          <w:rFonts w:ascii="Cambria" w:hAnsi="Cambria"/>
          <w:color w:val="auto"/>
          <w:sz w:val="22"/>
          <w:szCs w:val="22"/>
          <w:lang w:val="es-PE"/>
        </w:rPr>
        <w:t xml:space="preserve"> y participantes previstos, ya sea</w:t>
      </w:r>
      <w:r>
        <w:rPr>
          <w:rFonts w:ascii="Cambria" w:hAnsi="Cambria"/>
          <w:color w:val="auto"/>
          <w:sz w:val="22"/>
          <w:szCs w:val="22"/>
          <w:lang w:val="es-PE"/>
        </w:rPr>
        <w:t>n individuos</w:t>
      </w:r>
      <w:r w:rsidRPr="009F3943">
        <w:rPr>
          <w:rFonts w:ascii="Cambria" w:hAnsi="Cambria"/>
          <w:color w:val="auto"/>
          <w:sz w:val="22"/>
          <w:szCs w:val="22"/>
          <w:lang w:val="es-PE"/>
        </w:rPr>
        <w:t xml:space="preserve">, comunidades o instituciones, según los propósitos del programa. </w:t>
      </w:r>
    </w:p>
    <w:p w14:paraId="532DF9B2" w14:textId="77777777" w:rsidR="00D31ECE" w:rsidRPr="005A5670" w:rsidRDefault="00D31ECE" w:rsidP="00070D17">
      <w:pPr>
        <w:pStyle w:val="Default"/>
        <w:numPr>
          <w:ilvl w:val="0"/>
          <w:numId w:val="7"/>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Medir la contribución del </w:t>
      </w:r>
      <w:r>
        <w:rPr>
          <w:rFonts w:ascii="Cambria" w:hAnsi="Cambria"/>
          <w:color w:val="auto"/>
          <w:sz w:val="22"/>
          <w:szCs w:val="22"/>
          <w:lang w:val="es-PE"/>
        </w:rPr>
        <w:t xml:space="preserve">PC </w:t>
      </w:r>
      <w:r w:rsidRPr="009F3943">
        <w:rPr>
          <w:rFonts w:ascii="Cambria" w:hAnsi="Cambria"/>
          <w:color w:val="auto"/>
          <w:sz w:val="22"/>
          <w:szCs w:val="22"/>
          <w:lang w:val="es-PE"/>
        </w:rPr>
        <w:t xml:space="preserve">a </w:t>
      </w:r>
      <w:r>
        <w:rPr>
          <w:rFonts w:ascii="Cambria" w:hAnsi="Cambria"/>
          <w:color w:val="auto"/>
          <w:sz w:val="22"/>
          <w:szCs w:val="22"/>
          <w:lang w:val="es-PE"/>
        </w:rPr>
        <w:t xml:space="preserve">los ODM y otras metas internacionales de desarrollo, a </w:t>
      </w:r>
      <w:r w:rsidRPr="009F3943">
        <w:rPr>
          <w:rFonts w:ascii="Cambria" w:hAnsi="Cambria"/>
          <w:color w:val="auto"/>
          <w:sz w:val="22"/>
          <w:szCs w:val="22"/>
          <w:lang w:val="es-PE"/>
        </w:rPr>
        <w:t xml:space="preserve">los objetivos </w:t>
      </w:r>
      <w:r>
        <w:rPr>
          <w:rFonts w:ascii="Cambria" w:hAnsi="Cambria"/>
          <w:color w:val="auto"/>
          <w:sz w:val="22"/>
          <w:szCs w:val="22"/>
          <w:lang w:val="es-PE"/>
        </w:rPr>
        <w:t xml:space="preserve">de la ventana temática de Medio Ambiente y Cambio Climático, y a los </w:t>
      </w:r>
      <w:r w:rsidRPr="009F3943">
        <w:rPr>
          <w:rFonts w:ascii="Cambria" w:hAnsi="Cambria"/>
          <w:color w:val="auto"/>
          <w:sz w:val="22"/>
          <w:szCs w:val="22"/>
          <w:lang w:val="es-PE"/>
        </w:rPr>
        <w:t xml:space="preserve">objetivos generales del F-ODM a nivel local y nacional </w:t>
      </w:r>
      <w:r w:rsidRPr="005A5670">
        <w:rPr>
          <w:rFonts w:ascii="Cambria" w:hAnsi="Cambria"/>
          <w:bCs/>
          <w:color w:val="auto"/>
          <w:sz w:val="22"/>
          <w:szCs w:val="22"/>
          <w:lang w:val="es-PE"/>
        </w:rPr>
        <w:t>(ODM y Declaración del Milenio, Declaración de París y principios de Accra, y la reforma de las Naciones Unidas)</w:t>
      </w:r>
      <w:r w:rsidRPr="005A5670">
        <w:rPr>
          <w:rFonts w:ascii="Cambria" w:hAnsi="Cambria"/>
          <w:color w:val="auto"/>
          <w:sz w:val="22"/>
          <w:szCs w:val="22"/>
          <w:lang w:val="es-PE"/>
        </w:rPr>
        <w:t xml:space="preserve">. </w:t>
      </w:r>
    </w:p>
    <w:p w14:paraId="25D111E9" w14:textId="77777777" w:rsidR="00D31ECE" w:rsidRDefault="00D31ECE" w:rsidP="00070D17">
      <w:pPr>
        <w:pStyle w:val="Default"/>
        <w:numPr>
          <w:ilvl w:val="0"/>
          <w:numId w:val="7"/>
        </w:numPr>
        <w:ind w:hanging="720"/>
        <w:jc w:val="both"/>
        <w:rPr>
          <w:rFonts w:ascii="Cambria" w:hAnsi="Cambria"/>
          <w:color w:val="auto"/>
          <w:sz w:val="22"/>
          <w:szCs w:val="22"/>
          <w:lang w:val="es-PE"/>
        </w:rPr>
      </w:pPr>
      <w:r>
        <w:rPr>
          <w:rFonts w:ascii="Cambria" w:hAnsi="Cambria"/>
          <w:color w:val="auto"/>
          <w:sz w:val="22"/>
          <w:szCs w:val="22"/>
          <w:lang w:val="es-PE"/>
        </w:rPr>
        <w:t xml:space="preserve">Identificar buenas prácticas y lecciones aprendidas en los </w:t>
      </w:r>
      <w:r w:rsidRPr="009F3943">
        <w:rPr>
          <w:rFonts w:ascii="Cambria" w:hAnsi="Cambria"/>
          <w:color w:val="auto"/>
          <w:sz w:val="22"/>
          <w:szCs w:val="22"/>
          <w:lang w:val="es-PE"/>
        </w:rPr>
        <w:t xml:space="preserve">temas </w:t>
      </w:r>
      <w:r>
        <w:rPr>
          <w:rFonts w:ascii="Cambria" w:hAnsi="Cambria"/>
          <w:color w:val="auto"/>
          <w:sz w:val="22"/>
          <w:szCs w:val="22"/>
          <w:lang w:val="es-PE"/>
        </w:rPr>
        <w:t>del PC, los temas específicos</w:t>
      </w:r>
      <w:r w:rsidRPr="009F3943">
        <w:rPr>
          <w:rFonts w:ascii="Cambria" w:hAnsi="Cambria"/>
          <w:color w:val="auto"/>
          <w:sz w:val="22"/>
          <w:szCs w:val="22"/>
          <w:lang w:val="es-PE"/>
        </w:rPr>
        <w:t xml:space="preserve"> de la ventana temática</w:t>
      </w:r>
      <w:r>
        <w:rPr>
          <w:rFonts w:ascii="Cambria" w:hAnsi="Cambria"/>
          <w:color w:val="auto"/>
          <w:sz w:val="22"/>
          <w:szCs w:val="22"/>
          <w:lang w:val="es-PE"/>
        </w:rPr>
        <w:t xml:space="preserve"> y los objetivos generales del F-ODM con el fin de contribuir al fomento de su sostenibilidad. </w:t>
      </w:r>
    </w:p>
    <w:p w14:paraId="60A8CEDD" w14:textId="77777777" w:rsidR="00D31ECE" w:rsidRDefault="00D31ECE" w:rsidP="00D31ECE">
      <w:pPr>
        <w:pStyle w:val="Default"/>
        <w:jc w:val="both"/>
        <w:rPr>
          <w:rFonts w:ascii="Cambria" w:hAnsi="Cambria"/>
          <w:color w:val="auto"/>
          <w:sz w:val="22"/>
          <w:szCs w:val="22"/>
          <w:lang w:val="es-PE"/>
        </w:rPr>
      </w:pPr>
    </w:p>
    <w:p w14:paraId="4714EF78" w14:textId="77777777" w:rsidR="00D31ECE" w:rsidRPr="00027BAF" w:rsidRDefault="00D31ECE" w:rsidP="00D31ECE">
      <w:pPr>
        <w:pStyle w:val="Default"/>
        <w:ind w:left="720" w:hanging="720"/>
        <w:jc w:val="both"/>
        <w:rPr>
          <w:rFonts w:ascii="Cambria" w:hAnsi="Cambria"/>
          <w:color w:val="000099"/>
          <w:sz w:val="22"/>
          <w:szCs w:val="22"/>
          <w:lang w:val="es-PE"/>
        </w:rPr>
      </w:pPr>
      <w:r w:rsidRPr="00027BAF">
        <w:rPr>
          <w:rFonts w:ascii="Cambria" w:hAnsi="Cambria"/>
          <w:b/>
          <w:color w:val="000099"/>
          <w:sz w:val="22"/>
          <w:szCs w:val="22"/>
          <w:lang w:val="es-PE"/>
        </w:rPr>
        <w:t>3.2</w:t>
      </w:r>
      <w:r w:rsidRPr="00027BAF">
        <w:rPr>
          <w:rFonts w:ascii="Cambria" w:hAnsi="Cambria"/>
          <w:b/>
          <w:color w:val="000099"/>
          <w:sz w:val="22"/>
          <w:szCs w:val="22"/>
          <w:lang w:val="es-PE"/>
        </w:rPr>
        <w:tab/>
        <w:t>Usuarios principales de la evaluación</w:t>
      </w:r>
    </w:p>
    <w:p w14:paraId="093399C0" w14:textId="77777777" w:rsidR="00D31ECE" w:rsidRDefault="00D31ECE" w:rsidP="00D31ECE">
      <w:pPr>
        <w:pStyle w:val="Default"/>
        <w:jc w:val="both"/>
        <w:rPr>
          <w:rFonts w:ascii="Cambria" w:hAnsi="Cambria"/>
          <w:color w:val="auto"/>
          <w:sz w:val="22"/>
          <w:szCs w:val="22"/>
          <w:lang w:val="es-PE"/>
        </w:rPr>
      </w:pPr>
    </w:p>
    <w:p w14:paraId="1B9E1559"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Sistema de las Naciones Unidas: Secretariado del F-ODM; Grupo para el Desarrollo de Naciones Unidas (UNDG / UNDOCO); Coordinadora Residente y Oficina de la Coordinadora Residente en el Perú; Equipo de País de la ONU; Agencias Participantes de la ONU en el PC – FAO, OPS/OMS, PNUD, PNUMA. </w:t>
      </w:r>
    </w:p>
    <w:p w14:paraId="1AA5AC75" w14:textId="77777777" w:rsidR="00D31ECE" w:rsidRDefault="00D31ECE" w:rsidP="00D31ECE">
      <w:pPr>
        <w:pStyle w:val="Default"/>
        <w:jc w:val="both"/>
        <w:rPr>
          <w:rFonts w:ascii="Cambria" w:hAnsi="Cambria"/>
          <w:color w:val="auto"/>
          <w:sz w:val="22"/>
          <w:szCs w:val="22"/>
          <w:lang w:val="es-PE"/>
        </w:rPr>
      </w:pPr>
    </w:p>
    <w:p w14:paraId="60D5D606"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Estado: Ministerio del Ambiente; Agencia Peruana de Cooperación Internacional; Gobiernos Regionales de Apurímac y Cusco; Gobiernos Provinciales de Cotabambas y Chumbivilcas; Asociación de Municipalidades de la Cuenca del Río Santo Tomás; Municipalidades distritales relevantes.</w:t>
      </w:r>
    </w:p>
    <w:p w14:paraId="06809600" w14:textId="77777777" w:rsidR="00D31ECE" w:rsidRDefault="00D31ECE" w:rsidP="00D31ECE">
      <w:pPr>
        <w:pStyle w:val="Default"/>
        <w:jc w:val="both"/>
        <w:rPr>
          <w:rFonts w:ascii="Cambria" w:hAnsi="Cambria"/>
          <w:color w:val="auto"/>
          <w:sz w:val="22"/>
          <w:szCs w:val="22"/>
          <w:lang w:val="es-PE"/>
        </w:rPr>
      </w:pPr>
    </w:p>
    <w:p w14:paraId="0E072E1B"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Titulares de derechos: Organizaciones de base comunitarias de las zonas de intervención, mesas de gestión ambiental a nivel provincial y distrital, comunidades, asociaciones de productores.</w:t>
      </w:r>
    </w:p>
    <w:p w14:paraId="44808CD0" w14:textId="77777777" w:rsidR="00D31ECE" w:rsidRDefault="00D31ECE" w:rsidP="00D31ECE">
      <w:pPr>
        <w:pStyle w:val="Default"/>
        <w:jc w:val="both"/>
        <w:rPr>
          <w:rFonts w:ascii="Cambria" w:hAnsi="Cambria"/>
          <w:color w:val="auto"/>
          <w:sz w:val="22"/>
          <w:szCs w:val="22"/>
          <w:lang w:val="es-PE"/>
        </w:rPr>
      </w:pPr>
    </w:p>
    <w:p w14:paraId="12A6DA96"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Agencia </w:t>
      </w:r>
      <w:proofErr w:type="gramStart"/>
      <w:r>
        <w:rPr>
          <w:rFonts w:ascii="Cambria" w:hAnsi="Cambria"/>
          <w:color w:val="auto"/>
          <w:sz w:val="22"/>
          <w:szCs w:val="22"/>
          <w:lang w:val="es-PE"/>
        </w:rPr>
        <w:t>Española</w:t>
      </w:r>
      <w:proofErr w:type="gramEnd"/>
      <w:r>
        <w:rPr>
          <w:rFonts w:ascii="Cambria" w:hAnsi="Cambria"/>
          <w:color w:val="auto"/>
          <w:sz w:val="22"/>
          <w:szCs w:val="22"/>
          <w:lang w:val="es-PE"/>
        </w:rPr>
        <w:t xml:space="preserve"> de Cooperación Internacional para el Desarrollo.</w:t>
      </w:r>
    </w:p>
    <w:p w14:paraId="261C69DC" w14:textId="77777777" w:rsidR="00D31ECE" w:rsidRDefault="00D31ECE" w:rsidP="00D31ECE">
      <w:pPr>
        <w:pStyle w:val="Default"/>
        <w:jc w:val="both"/>
        <w:rPr>
          <w:rFonts w:ascii="Cambria" w:hAnsi="Cambria"/>
          <w:color w:val="auto"/>
          <w:sz w:val="22"/>
          <w:szCs w:val="22"/>
          <w:lang w:val="es-PE"/>
        </w:rPr>
      </w:pPr>
    </w:p>
    <w:p w14:paraId="2B15EDB2" w14:textId="77777777" w:rsidR="00D31ECE" w:rsidRPr="00027BAF" w:rsidRDefault="00D31ECE" w:rsidP="00D31ECE">
      <w:pPr>
        <w:pStyle w:val="Default"/>
        <w:ind w:left="720" w:hanging="720"/>
        <w:jc w:val="both"/>
        <w:rPr>
          <w:rFonts w:ascii="Cambria" w:hAnsi="Cambria" w:cs="Cambria"/>
          <w:color w:val="000099"/>
          <w:sz w:val="22"/>
          <w:szCs w:val="22"/>
          <w:lang w:val="es-PE"/>
        </w:rPr>
      </w:pPr>
      <w:r w:rsidRPr="00027BAF">
        <w:rPr>
          <w:rFonts w:ascii="Cambria" w:hAnsi="Cambria" w:cs="Cambria"/>
          <w:b/>
          <w:bCs/>
          <w:color w:val="000099"/>
          <w:sz w:val="22"/>
          <w:szCs w:val="22"/>
          <w:lang w:val="es-PE"/>
        </w:rPr>
        <w:t>3.3</w:t>
      </w:r>
      <w:r w:rsidRPr="00027BAF">
        <w:rPr>
          <w:rFonts w:ascii="Cambria" w:hAnsi="Cambria" w:cs="Cambria"/>
          <w:b/>
          <w:bCs/>
          <w:color w:val="000099"/>
          <w:sz w:val="22"/>
          <w:szCs w:val="22"/>
          <w:lang w:val="es-PE"/>
        </w:rPr>
        <w:tab/>
        <w:t xml:space="preserve">Preguntas de evaluación, niveles de análisis y criterios de evaluación </w:t>
      </w:r>
    </w:p>
    <w:p w14:paraId="034C982A" w14:textId="77777777" w:rsidR="00D31ECE" w:rsidRDefault="00D31ECE" w:rsidP="00D31ECE">
      <w:pPr>
        <w:pStyle w:val="Default"/>
        <w:jc w:val="both"/>
        <w:rPr>
          <w:rFonts w:ascii="Cambria" w:hAnsi="Cambria"/>
          <w:color w:val="auto"/>
          <w:sz w:val="22"/>
          <w:szCs w:val="22"/>
          <w:lang w:val="es-PE"/>
        </w:rPr>
      </w:pPr>
    </w:p>
    <w:p w14:paraId="2C763636" w14:textId="77777777" w:rsidR="00D31ECE"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Las preguntas de evaluación definen la información que debe producir el proceso </w:t>
      </w:r>
      <w:r>
        <w:rPr>
          <w:rFonts w:ascii="Cambria" w:hAnsi="Cambria"/>
          <w:color w:val="auto"/>
          <w:sz w:val="22"/>
          <w:szCs w:val="22"/>
          <w:lang w:val="es-PE"/>
        </w:rPr>
        <w:t>evaluativo</w:t>
      </w:r>
      <w:r w:rsidRPr="009F3943">
        <w:rPr>
          <w:rFonts w:ascii="Cambria" w:hAnsi="Cambria"/>
          <w:color w:val="auto"/>
          <w:sz w:val="22"/>
          <w:szCs w:val="22"/>
          <w:lang w:val="es-PE"/>
        </w:rPr>
        <w:t xml:space="preserve">. Las preguntas </w:t>
      </w:r>
      <w:r>
        <w:rPr>
          <w:rFonts w:ascii="Cambria" w:hAnsi="Cambria"/>
          <w:color w:val="auto"/>
          <w:sz w:val="22"/>
          <w:szCs w:val="22"/>
          <w:lang w:val="es-PE"/>
        </w:rPr>
        <w:t xml:space="preserve">están agrupadas de acuerdo con los </w:t>
      </w:r>
      <w:r w:rsidRPr="009F3943">
        <w:rPr>
          <w:rFonts w:ascii="Cambria" w:hAnsi="Cambria"/>
          <w:color w:val="auto"/>
          <w:sz w:val="22"/>
          <w:szCs w:val="22"/>
          <w:lang w:val="es-PE"/>
        </w:rPr>
        <w:t xml:space="preserve">criterios que se </w:t>
      </w:r>
      <w:r>
        <w:rPr>
          <w:rFonts w:ascii="Cambria" w:hAnsi="Cambria"/>
          <w:color w:val="auto"/>
          <w:sz w:val="22"/>
          <w:szCs w:val="22"/>
          <w:lang w:val="es-PE"/>
        </w:rPr>
        <w:t xml:space="preserve">deben </w:t>
      </w:r>
      <w:r w:rsidRPr="009F3943">
        <w:rPr>
          <w:rFonts w:ascii="Cambria" w:hAnsi="Cambria"/>
          <w:color w:val="auto"/>
          <w:sz w:val="22"/>
          <w:szCs w:val="22"/>
          <w:lang w:val="es-PE"/>
        </w:rPr>
        <w:t>utilizar</w:t>
      </w:r>
      <w:r>
        <w:rPr>
          <w:rFonts w:ascii="Cambria" w:hAnsi="Cambria"/>
          <w:color w:val="auto"/>
          <w:sz w:val="22"/>
          <w:szCs w:val="22"/>
          <w:lang w:val="es-PE"/>
        </w:rPr>
        <w:t xml:space="preserve"> en la </w:t>
      </w:r>
      <w:r w:rsidRPr="009F3943">
        <w:rPr>
          <w:rFonts w:ascii="Cambria" w:hAnsi="Cambria"/>
          <w:color w:val="auto"/>
          <w:sz w:val="22"/>
          <w:szCs w:val="22"/>
          <w:lang w:val="es-PE"/>
        </w:rPr>
        <w:t>evalua</w:t>
      </w:r>
      <w:r>
        <w:rPr>
          <w:rFonts w:ascii="Cambria" w:hAnsi="Cambria"/>
          <w:color w:val="auto"/>
          <w:sz w:val="22"/>
          <w:szCs w:val="22"/>
          <w:lang w:val="es-PE"/>
        </w:rPr>
        <w:t>ción.</w:t>
      </w:r>
    </w:p>
    <w:p w14:paraId="4E0A7CE0" w14:textId="77777777" w:rsidR="00D31ECE" w:rsidRDefault="00D31ECE" w:rsidP="00D31ECE">
      <w:pPr>
        <w:pStyle w:val="Default"/>
        <w:jc w:val="both"/>
        <w:rPr>
          <w:rFonts w:ascii="Cambria" w:hAnsi="Cambria"/>
          <w:color w:val="auto"/>
          <w:sz w:val="22"/>
          <w:szCs w:val="22"/>
          <w:lang w:val="es-PE"/>
        </w:rPr>
      </w:pPr>
    </w:p>
    <w:p w14:paraId="03658441" w14:textId="77777777" w:rsidR="00D31ECE" w:rsidRPr="00027BAF" w:rsidRDefault="00D31ECE" w:rsidP="00D31ECE">
      <w:pPr>
        <w:pStyle w:val="Default"/>
        <w:jc w:val="both"/>
        <w:rPr>
          <w:rFonts w:ascii="Cambria" w:hAnsi="Cambria"/>
          <w:color w:val="000099"/>
          <w:sz w:val="22"/>
          <w:szCs w:val="22"/>
          <w:lang w:val="es-PE"/>
        </w:rPr>
      </w:pPr>
      <w:r w:rsidRPr="00027BAF">
        <w:rPr>
          <w:rFonts w:ascii="Cambria" w:hAnsi="Cambria"/>
          <w:b/>
          <w:bCs/>
          <w:i/>
          <w:color w:val="000099"/>
          <w:sz w:val="22"/>
          <w:szCs w:val="22"/>
          <w:lang w:val="es-PE"/>
        </w:rPr>
        <w:t>Nivel de diseño</w:t>
      </w:r>
    </w:p>
    <w:p w14:paraId="688F7426" w14:textId="77777777" w:rsidR="00D31ECE" w:rsidRDefault="00D31ECE" w:rsidP="00D31ECE">
      <w:pPr>
        <w:pStyle w:val="Default"/>
        <w:jc w:val="both"/>
        <w:rPr>
          <w:rFonts w:ascii="Cambria" w:hAnsi="Cambria"/>
          <w:color w:val="auto"/>
          <w:sz w:val="22"/>
          <w:szCs w:val="22"/>
          <w:lang w:val="es-PE"/>
        </w:rPr>
      </w:pPr>
    </w:p>
    <w:p w14:paraId="6267BB08"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b/>
          <w:bCs/>
          <w:color w:val="auto"/>
          <w:sz w:val="22"/>
          <w:szCs w:val="22"/>
          <w:lang w:val="es-PE"/>
        </w:rPr>
        <w:lastRenderedPageBreak/>
        <w:t xml:space="preserve">Pertinencia: </w:t>
      </w:r>
      <w:r>
        <w:rPr>
          <w:rFonts w:ascii="Cambria" w:hAnsi="Cambria"/>
          <w:b/>
          <w:bCs/>
          <w:color w:val="auto"/>
          <w:sz w:val="22"/>
          <w:szCs w:val="22"/>
          <w:lang w:val="es-PE"/>
        </w:rPr>
        <w:t xml:space="preserve">Medida </w:t>
      </w:r>
      <w:r w:rsidRPr="009F3943">
        <w:rPr>
          <w:rFonts w:ascii="Cambria" w:hAnsi="Cambria"/>
          <w:b/>
          <w:bCs/>
          <w:color w:val="auto"/>
          <w:sz w:val="22"/>
          <w:szCs w:val="22"/>
          <w:lang w:val="es-PE"/>
        </w:rPr>
        <w:t xml:space="preserve">en que los objetivos de una intervención para el desarrollo son coherentes con las necesidades e intereses de las personas, las necesidades del país y los Objetivos de Desarrollo del Milenio. </w:t>
      </w:r>
    </w:p>
    <w:p w14:paraId="407F0AF5" w14:textId="77777777" w:rsidR="00D31ECE" w:rsidRDefault="00D31ECE" w:rsidP="00D31ECE">
      <w:pPr>
        <w:pStyle w:val="Default"/>
        <w:jc w:val="both"/>
        <w:rPr>
          <w:rFonts w:ascii="Cambria" w:hAnsi="Cambria"/>
          <w:color w:val="auto"/>
          <w:sz w:val="22"/>
          <w:szCs w:val="22"/>
          <w:lang w:val="es-PE"/>
        </w:rPr>
      </w:pPr>
    </w:p>
    <w:p w14:paraId="64D425CE"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a) ¿En qué medida y de qué forma contribuyó el programa conj</w:t>
      </w:r>
      <w:r>
        <w:rPr>
          <w:rFonts w:ascii="Cambria" w:hAnsi="Cambria"/>
          <w:color w:val="auto"/>
          <w:sz w:val="22"/>
          <w:szCs w:val="22"/>
          <w:lang w:val="es-PE"/>
        </w:rPr>
        <w:t xml:space="preserve">unto a abordar las necesidades </w:t>
      </w:r>
      <w:r w:rsidRPr="009F3943">
        <w:rPr>
          <w:rFonts w:ascii="Cambria" w:hAnsi="Cambria"/>
          <w:color w:val="auto"/>
          <w:sz w:val="22"/>
          <w:szCs w:val="22"/>
          <w:lang w:val="es-PE"/>
        </w:rPr>
        <w:t xml:space="preserve">y los problemas determinados en la etapa de diseño? </w:t>
      </w:r>
    </w:p>
    <w:p w14:paraId="39BB30A5" w14:textId="77777777" w:rsidR="00D31ECE" w:rsidRPr="009F3943" w:rsidRDefault="00D31ECE" w:rsidP="00D31ECE">
      <w:pPr>
        <w:pStyle w:val="Default"/>
        <w:jc w:val="both"/>
        <w:rPr>
          <w:rFonts w:ascii="Cambria" w:hAnsi="Cambria"/>
          <w:color w:val="auto"/>
          <w:sz w:val="22"/>
          <w:szCs w:val="22"/>
          <w:lang w:val="es-PE"/>
        </w:rPr>
      </w:pPr>
    </w:p>
    <w:p w14:paraId="5D45F77E"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b) ¿En qué medida </w:t>
      </w:r>
      <w:r>
        <w:rPr>
          <w:rFonts w:ascii="Cambria" w:hAnsi="Cambria"/>
          <w:color w:val="auto"/>
          <w:sz w:val="22"/>
          <w:szCs w:val="22"/>
          <w:lang w:val="es-PE"/>
        </w:rPr>
        <w:t xml:space="preserve">el PC fue </w:t>
      </w:r>
      <w:r w:rsidRPr="009F3943">
        <w:rPr>
          <w:rFonts w:ascii="Cambria" w:hAnsi="Cambria"/>
          <w:color w:val="auto"/>
          <w:sz w:val="22"/>
          <w:szCs w:val="22"/>
          <w:lang w:val="es-PE"/>
        </w:rPr>
        <w:t>diseñ</w:t>
      </w:r>
      <w:r>
        <w:rPr>
          <w:rFonts w:ascii="Cambria" w:hAnsi="Cambria"/>
          <w:color w:val="auto"/>
          <w:sz w:val="22"/>
          <w:szCs w:val="22"/>
          <w:lang w:val="es-PE"/>
        </w:rPr>
        <w:t>ado</w:t>
      </w:r>
      <w:r w:rsidRPr="009F3943">
        <w:rPr>
          <w:rFonts w:ascii="Cambria" w:hAnsi="Cambria"/>
          <w:color w:val="auto"/>
          <w:sz w:val="22"/>
          <w:szCs w:val="22"/>
          <w:lang w:val="es-PE"/>
        </w:rPr>
        <w:t xml:space="preserve">, </w:t>
      </w:r>
      <w:r>
        <w:rPr>
          <w:rFonts w:ascii="Cambria" w:hAnsi="Cambria"/>
          <w:color w:val="auto"/>
          <w:sz w:val="22"/>
          <w:szCs w:val="22"/>
          <w:lang w:val="es-PE"/>
        </w:rPr>
        <w:t>implementado / ejecutado, supervisado y evaluado en forma conjunta</w:t>
      </w:r>
      <w:r w:rsidRPr="009F3943">
        <w:rPr>
          <w:rFonts w:ascii="Cambria" w:hAnsi="Cambria"/>
          <w:color w:val="auto"/>
          <w:sz w:val="22"/>
          <w:szCs w:val="22"/>
          <w:lang w:val="es-PE"/>
        </w:rPr>
        <w:t xml:space="preserve">? </w:t>
      </w:r>
    </w:p>
    <w:p w14:paraId="60347689" w14:textId="77777777" w:rsidR="00D31ECE" w:rsidRPr="00D31ECE" w:rsidRDefault="00D31ECE" w:rsidP="00D31ECE">
      <w:pPr>
        <w:pStyle w:val="Default"/>
        <w:jc w:val="both"/>
        <w:rPr>
          <w:rFonts w:ascii="Cambria" w:hAnsi="Cambria"/>
          <w:color w:val="auto"/>
          <w:sz w:val="22"/>
          <w:szCs w:val="22"/>
          <w:lang w:val="es-PE"/>
        </w:rPr>
      </w:pPr>
      <w:r w:rsidRPr="00D31ECE">
        <w:rPr>
          <w:rFonts w:ascii="Cambria" w:hAnsi="Cambria"/>
          <w:color w:val="auto"/>
          <w:sz w:val="22"/>
          <w:szCs w:val="22"/>
          <w:lang w:val="es-PE"/>
        </w:rPr>
        <w:t xml:space="preserve">c) ¿En qué medida el PC y la programación conjunta fueron la mejor opción para responder a los problemas de desarrollo enunciados en el documento del programa? </w:t>
      </w:r>
    </w:p>
    <w:p w14:paraId="57B456D6" w14:textId="77777777" w:rsidR="00D31ECE" w:rsidRPr="00D31ECE" w:rsidRDefault="00D31ECE" w:rsidP="00D31ECE">
      <w:pPr>
        <w:pStyle w:val="Default"/>
        <w:jc w:val="both"/>
        <w:rPr>
          <w:rFonts w:ascii="Cambria" w:hAnsi="Cambria"/>
          <w:color w:val="auto"/>
          <w:sz w:val="22"/>
          <w:szCs w:val="22"/>
          <w:lang w:val="es-PE"/>
        </w:rPr>
      </w:pPr>
      <w:r w:rsidRPr="00D31ECE">
        <w:rPr>
          <w:rFonts w:ascii="Cambria" w:hAnsi="Cambria"/>
          <w:color w:val="auto"/>
          <w:sz w:val="22"/>
          <w:szCs w:val="22"/>
          <w:lang w:val="es-PE"/>
        </w:rPr>
        <w:t xml:space="preserve">d) ¿En qué medida las contrapartes nacionales, regionales y locales y otros asociados en la ejecución que participaron en el PC dieron un valor agregado para resolver los problemas de desarrollo enunciados en el documento del programa? </w:t>
      </w:r>
    </w:p>
    <w:p w14:paraId="3C742D41" w14:textId="77777777" w:rsidR="00D31ECE" w:rsidRPr="00D31ECE" w:rsidRDefault="00D31ECE" w:rsidP="00D31ECE">
      <w:pPr>
        <w:pStyle w:val="Default"/>
        <w:jc w:val="both"/>
        <w:rPr>
          <w:rFonts w:ascii="Cambria" w:hAnsi="Cambria"/>
          <w:color w:val="auto"/>
          <w:sz w:val="22"/>
          <w:szCs w:val="22"/>
          <w:lang w:val="es-PE"/>
        </w:rPr>
      </w:pPr>
      <w:r w:rsidRPr="00D31ECE">
        <w:rPr>
          <w:rFonts w:ascii="Cambria" w:hAnsi="Cambria"/>
          <w:color w:val="auto"/>
          <w:sz w:val="22"/>
          <w:szCs w:val="22"/>
          <w:lang w:val="es-PE"/>
        </w:rPr>
        <w:t>e) ¿En qué medida, y cómo, el PC facilitó el diálogo directo entre los ciudadanos y el poder público local (gobiernos nacional y locales e instituciones) sobre las políticas y prácticas relativas a los ODM?</w:t>
      </w:r>
    </w:p>
    <w:p w14:paraId="4FF8E477" w14:textId="77777777" w:rsidR="00D31ECE" w:rsidRPr="00D31ECE" w:rsidRDefault="00D31ECE" w:rsidP="00D31ECE">
      <w:pPr>
        <w:pStyle w:val="Default"/>
        <w:jc w:val="both"/>
        <w:rPr>
          <w:rFonts w:ascii="Cambria" w:hAnsi="Cambria"/>
          <w:color w:val="auto"/>
          <w:sz w:val="22"/>
          <w:szCs w:val="22"/>
          <w:lang w:val="es-PE"/>
        </w:rPr>
      </w:pPr>
      <w:r w:rsidRPr="00D31ECE">
        <w:rPr>
          <w:rFonts w:ascii="Cambria" w:hAnsi="Cambria"/>
          <w:color w:val="auto"/>
          <w:sz w:val="22"/>
          <w:szCs w:val="22"/>
          <w:lang w:val="es-PE"/>
        </w:rPr>
        <w:t xml:space="preserve">f) ¿En qué medida el PC tuvo Estrategia de Monitoreo y Evaluación útil y fiable que contribuyera a lograr resultados de desarrollo medibles? </w:t>
      </w:r>
    </w:p>
    <w:p w14:paraId="1A617882" w14:textId="77777777" w:rsidR="00D31ECE" w:rsidRDefault="00D31ECE" w:rsidP="00D31ECE">
      <w:pPr>
        <w:pStyle w:val="Default"/>
        <w:jc w:val="both"/>
        <w:rPr>
          <w:rFonts w:ascii="Cambria" w:hAnsi="Cambria"/>
          <w:color w:val="auto"/>
          <w:sz w:val="22"/>
          <w:szCs w:val="22"/>
          <w:lang w:val="es-PE"/>
        </w:rPr>
      </w:pPr>
      <w:r w:rsidRPr="00D31ECE">
        <w:rPr>
          <w:rFonts w:ascii="Cambria" w:hAnsi="Cambria"/>
          <w:color w:val="auto"/>
          <w:sz w:val="22"/>
          <w:szCs w:val="22"/>
          <w:lang w:val="es-PE"/>
        </w:rPr>
        <w:t>g) ¿En qué medida el PC utilizó mecanismos de promoción</w:t>
      </w:r>
      <w:r w:rsidRPr="009F3943">
        <w:rPr>
          <w:rFonts w:ascii="Cambria" w:hAnsi="Cambria"/>
          <w:color w:val="auto"/>
          <w:sz w:val="22"/>
          <w:szCs w:val="22"/>
          <w:lang w:val="es-PE"/>
        </w:rPr>
        <w:t xml:space="preserve">, movilización social y comunicación para el desarrollo a fin de adelantar sus objetivos de política? ¿Contó el programa con una </w:t>
      </w:r>
      <w:r>
        <w:rPr>
          <w:rFonts w:ascii="Cambria" w:hAnsi="Cambria"/>
          <w:color w:val="auto"/>
          <w:sz w:val="22"/>
          <w:szCs w:val="22"/>
          <w:lang w:val="es-PE"/>
        </w:rPr>
        <w:t>E</w:t>
      </w:r>
      <w:r w:rsidRPr="009F3943">
        <w:rPr>
          <w:rFonts w:ascii="Cambria" w:hAnsi="Cambria"/>
          <w:color w:val="auto"/>
          <w:sz w:val="22"/>
          <w:szCs w:val="22"/>
          <w:lang w:val="es-PE"/>
        </w:rPr>
        <w:t xml:space="preserve">strategia de </w:t>
      </w:r>
      <w:r>
        <w:rPr>
          <w:rFonts w:ascii="Cambria" w:hAnsi="Cambria"/>
          <w:color w:val="auto"/>
          <w:sz w:val="22"/>
          <w:szCs w:val="22"/>
          <w:lang w:val="es-PE"/>
        </w:rPr>
        <w:t>Incidencia y C</w:t>
      </w:r>
      <w:r w:rsidRPr="009F3943">
        <w:rPr>
          <w:rFonts w:ascii="Cambria" w:hAnsi="Cambria"/>
          <w:color w:val="auto"/>
          <w:sz w:val="22"/>
          <w:szCs w:val="22"/>
          <w:lang w:val="es-PE"/>
        </w:rPr>
        <w:t xml:space="preserve">omunicación útil y fiable? </w:t>
      </w:r>
    </w:p>
    <w:p w14:paraId="2858CD73"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h) </w:t>
      </w:r>
      <w:r>
        <w:rPr>
          <w:rFonts w:ascii="Cambria" w:hAnsi="Cambria"/>
          <w:color w:val="auto"/>
          <w:sz w:val="22"/>
          <w:szCs w:val="22"/>
          <w:lang w:val="es-PE"/>
        </w:rPr>
        <w:t>¿Las revisiones del PC reflejaron e incorporaron los</w:t>
      </w:r>
      <w:r w:rsidRPr="009F3943">
        <w:rPr>
          <w:rFonts w:ascii="Cambria" w:hAnsi="Cambria"/>
          <w:color w:val="auto"/>
          <w:sz w:val="22"/>
          <w:szCs w:val="22"/>
          <w:lang w:val="es-PE"/>
        </w:rPr>
        <w:t xml:space="preserve"> cambios necesarios? </w:t>
      </w:r>
    </w:p>
    <w:p w14:paraId="71CE6D6C" w14:textId="77777777" w:rsidR="00D31ECE" w:rsidRPr="009F3943" w:rsidRDefault="00D31ECE" w:rsidP="00D31ECE">
      <w:pPr>
        <w:pStyle w:val="Default"/>
        <w:jc w:val="both"/>
        <w:rPr>
          <w:rFonts w:ascii="Cambria" w:hAnsi="Cambria"/>
          <w:color w:val="auto"/>
          <w:sz w:val="22"/>
          <w:szCs w:val="22"/>
          <w:lang w:val="es-PE"/>
        </w:rPr>
      </w:pPr>
    </w:p>
    <w:p w14:paraId="1748AE5D" w14:textId="77777777" w:rsidR="00D31ECE" w:rsidRPr="00027BAF" w:rsidRDefault="00D31ECE" w:rsidP="00D31ECE">
      <w:pPr>
        <w:pStyle w:val="Default"/>
        <w:jc w:val="both"/>
        <w:rPr>
          <w:rFonts w:ascii="Cambria" w:hAnsi="Cambria"/>
          <w:i/>
          <w:color w:val="000099"/>
          <w:sz w:val="22"/>
          <w:szCs w:val="22"/>
          <w:lang w:val="es-PE"/>
        </w:rPr>
      </w:pPr>
      <w:r w:rsidRPr="00027BAF">
        <w:rPr>
          <w:rFonts w:ascii="Cambria" w:hAnsi="Cambria"/>
          <w:b/>
          <w:bCs/>
          <w:i/>
          <w:color w:val="000099"/>
          <w:sz w:val="22"/>
          <w:szCs w:val="22"/>
          <w:lang w:val="es-PE"/>
        </w:rPr>
        <w:t xml:space="preserve">Nivel de proceso </w:t>
      </w:r>
    </w:p>
    <w:p w14:paraId="5A55EF70" w14:textId="77777777" w:rsidR="00D31ECE" w:rsidRDefault="00D31ECE" w:rsidP="00D31ECE">
      <w:pPr>
        <w:pStyle w:val="Default"/>
        <w:jc w:val="both"/>
        <w:rPr>
          <w:rFonts w:ascii="Cambria" w:hAnsi="Cambria"/>
          <w:b/>
          <w:bCs/>
          <w:color w:val="auto"/>
          <w:sz w:val="22"/>
          <w:szCs w:val="22"/>
          <w:lang w:val="es-PE"/>
        </w:rPr>
      </w:pPr>
    </w:p>
    <w:p w14:paraId="2DCF8ABC"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b/>
          <w:bCs/>
          <w:color w:val="auto"/>
          <w:sz w:val="22"/>
          <w:szCs w:val="22"/>
          <w:lang w:val="es-PE"/>
        </w:rPr>
        <w:t>Eficiencia</w:t>
      </w:r>
      <w:proofErr w:type="gramStart"/>
      <w:r w:rsidRPr="009F3943">
        <w:rPr>
          <w:rFonts w:ascii="Cambria" w:hAnsi="Cambria"/>
          <w:b/>
          <w:bCs/>
          <w:color w:val="auto"/>
          <w:sz w:val="22"/>
          <w:szCs w:val="22"/>
          <w:lang w:val="es-PE"/>
        </w:rPr>
        <w:t xml:space="preserve">: </w:t>
      </w:r>
      <w:r>
        <w:rPr>
          <w:rFonts w:ascii="Cambria" w:hAnsi="Cambria"/>
          <w:b/>
          <w:bCs/>
          <w:color w:val="auto"/>
          <w:sz w:val="22"/>
          <w:szCs w:val="22"/>
          <w:lang w:val="es-PE"/>
        </w:rPr>
        <w:t xml:space="preserve"> Medida</w:t>
      </w:r>
      <w:proofErr w:type="gramEnd"/>
      <w:r>
        <w:rPr>
          <w:rFonts w:ascii="Cambria" w:hAnsi="Cambria"/>
          <w:b/>
          <w:bCs/>
          <w:color w:val="auto"/>
          <w:sz w:val="22"/>
          <w:szCs w:val="22"/>
          <w:lang w:val="es-PE"/>
        </w:rPr>
        <w:t xml:space="preserve"> </w:t>
      </w:r>
      <w:r w:rsidRPr="009F3943">
        <w:rPr>
          <w:rFonts w:ascii="Cambria" w:hAnsi="Cambria"/>
          <w:b/>
          <w:bCs/>
          <w:color w:val="auto"/>
          <w:sz w:val="22"/>
          <w:szCs w:val="22"/>
          <w:lang w:val="es-PE"/>
        </w:rPr>
        <w:t xml:space="preserve">en que los recursos o insumos (fondos, tiempo, recursos humanos, etc.) se han traducido en resultados </w:t>
      </w:r>
    </w:p>
    <w:p w14:paraId="0E0A091E" w14:textId="77777777" w:rsidR="00D31ECE" w:rsidRDefault="00D31ECE" w:rsidP="00D31ECE">
      <w:pPr>
        <w:pStyle w:val="Default"/>
        <w:jc w:val="both"/>
        <w:rPr>
          <w:rFonts w:ascii="Cambria" w:hAnsi="Cambria"/>
          <w:color w:val="auto"/>
          <w:sz w:val="22"/>
          <w:szCs w:val="22"/>
          <w:lang w:val="es-PE"/>
        </w:rPr>
      </w:pPr>
    </w:p>
    <w:p w14:paraId="320C8DEE"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a) ¿En qué medida el modelo de gestión del </w:t>
      </w:r>
      <w:r>
        <w:rPr>
          <w:rFonts w:ascii="Cambria" w:hAnsi="Cambria"/>
          <w:color w:val="auto"/>
          <w:sz w:val="22"/>
          <w:szCs w:val="22"/>
          <w:lang w:val="es-PE"/>
        </w:rPr>
        <w:t>PC</w:t>
      </w:r>
      <w:r w:rsidRPr="009F3943">
        <w:rPr>
          <w:rFonts w:ascii="Cambria" w:hAnsi="Cambria"/>
          <w:color w:val="auto"/>
          <w:sz w:val="22"/>
          <w:szCs w:val="22"/>
          <w:lang w:val="es-PE"/>
        </w:rPr>
        <w:t xml:space="preserve"> (es decir, instrumentos; recursos económicos, humanos y técnicos; estructura institucional; corrientes de información; adopción de decisiones por la administración) fue eficiente </w:t>
      </w:r>
      <w:r>
        <w:rPr>
          <w:rFonts w:ascii="Cambria" w:hAnsi="Cambria"/>
          <w:color w:val="auto"/>
          <w:sz w:val="22"/>
          <w:szCs w:val="22"/>
          <w:lang w:val="es-PE"/>
        </w:rPr>
        <w:t xml:space="preserve">en relación con </w:t>
      </w:r>
      <w:r w:rsidRPr="009F3943">
        <w:rPr>
          <w:rFonts w:ascii="Cambria" w:hAnsi="Cambria"/>
          <w:color w:val="auto"/>
          <w:sz w:val="22"/>
          <w:szCs w:val="22"/>
          <w:lang w:val="es-PE"/>
        </w:rPr>
        <w:t xml:space="preserve">los resultados para el desarrollo obtenidos? </w:t>
      </w:r>
    </w:p>
    <w:p w14:paraId="26ADA89F"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b) ¿Hasta qué punto la ejecución de </w:t>
      </w:r>
      <w:r>
        <w:rPr>
          <w:rFonts w:ascii="Cambria" w:hAnsi="Cambria"/>
          <w:color w:val="auto"/>
          <w:sz w:val="22"/>
          <w:szCs w:val="22"/>
          <w:lang w:val="es-PE"/>
        </w:rPr>
        <w:t xml:space="preserve">la </w:t>
      </w:r>
      <w:r w:rsidRPr="009F3943">
        <w:rPr>
          <w:rFonts w:ascii="Cambria" w:hAnsi="Cambria"/>
          <w:color w:val="auto"/>
          <w:sz w:val="22"/>
          <w:szCs w:val="22"/>
          <w:lang w:val="es-PE"/>
        </w:rPr>
        <w:t xml:space="preserve">intervención del </w:t>
      </w:r>
      <w:r>
        <w:rPr>
          <w:rFonts w:ascii="Cambria" w:hAnsi="Cambria"/>
          <w:color w:val="auto"/>
          <w:sz w:val="22"/>
          <w:szCs w:val="22"/>
          <w:lang w:val="es-PE"/>
        </w:rPr>
        <w:t>PC fue</w:t>
      </w:r>
      <w:r w:rsidRPr="009F3943">
        <w:rPr>
          <w:rFonts w:ascii="Cambria" w:hAnsi="Cambria"/>
          <w:color w:val="auto"/>
          <w:sz w:val="22"/>
          <w:szCs w:val="22"/>
          <w:lang w:val="es-PE"/>
        </w:rPr>
        <w:t xml:space="preserve"> más</w:t>
      </w:r>
      <w:r>
        <w:rPr>
          <w:rFonts w:ascii="Cambria" w:hAnsi="Cambria"/>
          <w:color w:val="auto"/>
          <w:sz w:val="22"/>
          <w:szCs w:val="22"/>
          <w:lang w:val="es-PE"/>
        </w:rPr>
        <w:t xml:space="preserve"> o menos</w:t>
      </w:r>
      <w:r w:rsidRPr="009F3943">
        <w:rPr>
          <w:rFonts w:ascii="Cambria" w:hAnsi="Cambria"/>
          <w:color w:val="auto"/>
          <w:sz w:val="22"/>
          <w:szCs w:val="22"/>
          <w:lang w:val="es-PE"/>
        </w:rPr>
        <w:t xml:space="preserve"> eficiente </w:t>
      </w:r>
      <w:r>
        <w:rPr>
          <w:rFonts w:ascii="Cambria" w:hAnsi="Cambria"/>
          <w:color w:val="auto"/>
          <w:sz w:val="22"/>
          <w:szCs w:val="22"/>
          <w:lang w:val="es-PE"/>
        </w:rPr>
        <w:t xml:space="preserve">de lo que pudiera haber </w:t>
      </w:r>
      <w:r w:rsidRPr="009F3943">
        <w:rPr>
          <w:rFonts w:ascii="Cambria" w:hAnsi="Cambria"/>
          <w:color w:val="auto"/>
          <w:sz w:val="22"/>
          <w:szCs w:val="22"/>
          <w:lang w:val="es-PE"/>
        </w:rPr>
        <w:t xml:space="preserve">sido </w:t>
      </w:r>
      <w:r>
        <w:rPr>
          <w:rFonts w:ascii="Cambria" w:hAnsi="Cambria"/>
          <w:color w:val="auto"/>
          <w:sz w:val="22"/>
          <w:szCs w:val="22"/>
          <w:lang w:val="es-PE"/>
        </w:rPr>
        <w:t>la ejecución por parte de una sola Agencia de ONU</w:t>
      </w:r>
      <w:r w:rsidRPr="009F3943">
        <w:rPr>
          <w:rFonts w:ascii="Cambria" w:hAnsi="Cambria"/>
          <w:color w:val="auto"/>
          <w:sz w:val="22"/>
          <w:szCs w:val="22"/>
          <w:lang w:val="es-PE"/>
        </w:rPr>
        <w:t xml:space="preserve">? </w:t>
      </w:r>
    </w:p>
    <w:p w14:paraId="6F2AA856"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c) ¿En qué medida </w:t>
      </w:r>
      <w:r>
        <w:rPr>
          <w:rFonts w:ascii="Cambria" w:hAnsi="Cambria"/>
          <w:color w:val="auto"/>
          <w:sz w:val="22"/>
          <w:szCs w:val="22"/>
          <w:lang w:val="es-PE"/>
        </w:rPr>
        <w:t xml:space="preserve">las instancias de </w:t>
      </w:r>
      <w:r w:rsidRPr="009F3943">
        <w:rPr>
          <w:rFonts w:ascii="Cambria" w:hAnsi="Cambria"/>
          <w:color w:val="auto"/>
          <w:sz w:val="22"/>
          <w:szCs w:val="22"/>
          <w:lang w:val="es-PE"/>
        </w:rPr>
        <w:t>gobernanza</w:t>
      </w:r>
      <w:r>
        <w:rPr>
          <w:rFonts w:ascii="Cambria" w:hAnsi="Cambria"/>
          <w:color w:val="auto"/>
          <w:sz w:val="22"/>
          <w:szCs w:val="22"/>
          <w:lang w:val="es-PE"/>
        </w:rPr>
        <w:t xml:space="preserve">, i.e. el </w:t>
      </w:r>
      <w:r w:rsidRPr="009F3943">
        <w:rPr>
          <w:rFonts w:ascii="Cambria" w:hAnsi="Cambria"/>
          <w:color w:val="auto"/>
          <w:sz w:val="22"/>
          <w:szCs w:val="22"/>
          <w:lang w:val="es-PE"/>
        </w:rPr>
        <w:t xml:space="preserve">Comité de Gestión </w:t>
      </w:r>
      <w:r>
        <w:rPr>
          <w:rFonts w:ascii="Cambria" w:hAnsi="Cambria"/>
          <w:color w:val="auto"/>
          <w:sz w:val="22"/>
          <w:szCs w:val="22"/>
          <w:lang w:val="es-PE"/>
        </w:rPr>
        <w:t xml:space="preserve">(CGPC) y el </w:t>
      </w:r>
      <w:r w:rsidRPr="009F3943">
        <w:rPr>
          <w:rFonts w:ascii="Cambria" w:hAnsi="Cambria"/>
          <w:color w:val="auto"/>
          <w:sz w:val="22"/>
          <w:szCs w:val="22"/>
          <w:lang w:val="es-PE"/>
        </w:rPr>
        <w:t xml:space="preserve">Comité Directivo Nacional </w:t>
      </w:r>
      <w:r>
        <w:rPr>
          <w:rFonts w:ascii="Cambria" w:hAnsi="Cambria"/>
          <w:color w:val="auto"/>
          <w:sz w:val="22"/>
          <w:szCs w:val="22"/>
          <w:lang w:val="es-PE"/>
        </w:rPr>
        <w:t>(CDN) contribuyeron a la</w:t>
      </w:r>
      <w:r w:rsidRPr="009F3943">
        <w:rPr>
          <w:rFonts w:ascii="Cambria" w:hAnsi="Cambria"/>
          <w:color w:val="auto"/>
          <w:sz w:val="22"/>
          <w:szCs w:val="22"/>
          <w:lang w:val="es-PE"/>
        </w:rPr>
        <w:t xml:space="preserve"> eficiencia y eficacia del </w:t>
      </w:r>
      <w:r>
        <w:rPr>
          <w:rFonts w:ascii="Cambria" w:hAnsi="Cambria"/>
          <w:color w:val="auto"/>
          <w:sz w:val="22"/>
          <w:szCs w:val="22"/>
          <w:lang w:val="es-PE"/>
        </w:rPr>
        <w:t>PC</w:t>
      </w:r>
      <w:r w:rsidRPr="009F3943">
        <w:rPr>
          <w:rFonts w:ascii="Cambria" w:hAnsi="Cambria"/>
          <w:color w:val="auto"/>
          <w:sz w:val="22"/>
          <w:szCs w:val="22"/>
          <w:lang w:val="es-PE"/>
        </w:rPr>
        <w:t xml:space="preserve">? ¿Hasta qué punto fueron útiles </w:t>
      </w:r>
      <w:r>
        <w:rPr>
          <w:rFonts w:ascii="Cambria" w:hAnsi="Cambria"/>
          <w:color w:val="auto"/>
          <w:sz w:val="22"/>
          <w:szCs w:val="22"/>
          <w:lang w:val="es-PE"/>
        </w:rPr>
        <w:t xml:space="preserve">para </w:t>
      </w:r>
      <w:r w:rsidRPr="009F3943">
        <w:rPr>
          <w:rFonts w:ascii="Cambria" w:hAnsi="Cambria"/>
          <w:color w:val="auto"/>
          <w:sz w:val="22"/>
          <w:szCs w:val="22"/>
          <w:lang w:val="es-PE"/>
        </w:rPr>
        <w:t xml:space="preserve">los fines del desarrollo, </w:t>
      </w:r>
      <w:r>
        <w:rPr>
          <w:rFonts w:ascii="Cambria" w:hAnsi="Cambria"/>
          <w:color w:val="auto"/>
          <w:sz w:val="22"/>
          <w:szCs w:val="22"/>
          <w:lang w:val="es-PE"/>
        </w:rPr>
        <w:t xml:space="preserve">apropiación y el trabajo colaborativo en el marco de </w:t>
      </w:r>
      <w:r w:rsidRPr="00F9131B">
        <w:rPr>
          <w:rFonts w:ascii="Cambria" w:hAnsi="Cambria"/>
          <w:i/>
          <w:color w:val="auto"/>
          <w:sz w:val="22"/>
          <w:szCs w:val="22"/>
          <w:lang w:val="es-PE"/>
        </w:rPr>
        <w:t>Unidos para la Acción</w:t>
      </w:r>
      <w:r w:rsidRPr="009F3943">
        <w:rPr>
          <w:rFonts w:ascii="Cambria" w:hAnsi="Cambria"/>
          <w:color w:val="auto"/>
          <w:sz w:val="22"/>
          <w:szCs w:val="22"/>
          <w:lang w:val="es-PE"/>
        </w:rPr>
        <w:t xml:space="preserve">? </w:t>
      </w:r>
    </w:p>
    <w:p w14:paraId="5288DD82"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d) </w:t>
      </w:r>
      <w:r w:rsidRPr="009F3943">
        <w:rPr>
          <w:rFonts w:ascii="Cambria" w:hAnsi="Cambria"/>
          <w:color w:val="auto"/>
          <w:sz w:val="22"/>
          <w:szCs w:val="22"/>
          <w:lang w:val="es-PE"/>
        </w:rPr>
        <w:t xml:space="preserve">¿En qué medida </w:t>
      </w:r>
      <w:r>
        <w:rPr>
          <w:rFonts w:ascii="Cambria" w:hAnsi="Cambria"/>
          <w:color w:val="auto"/>
          <w:sz w:val="22"/>
          <w:szCs w:val="22"/>
          <w:lang w:val="es-PE"/>
        </w:rPr>
        <w:t xml:space="preserve">las instancias de coordinación, implementación y seguimiento, i.e. la Unidad de Coordinación, el </w:t>
      </w:r>
      <w:r w:rsidRPr="009F3943">
        <w:rPr>
          <w:rFonts w:ascii="Cambria" w:hAnsi="Cambria"/>
          <w:color w:val="auto"/>
          <w:sz w:val="22"/>
          <w:szCs w:val="22"/>
          <w:lang w:val="es-PE"/>
        </w:rPr>
        <w:t xml:space="preserve">Comité </w:t>
      </w:r>
      <w:r>
        <w:rPr>
          <w:rFonts w:ascii="Cambria" w:hAnsi="Cambria"/>
          <w:color w:val="auto"/>
          <w:sz w:val="22"/>
          <w:szCs w:val="22"/>
          <w:lang w:val="es-PE"/>
        </w:rPr>
        <w:t>Técnico de Seguimiento (CTS) y el Equipo Interagencial contribuyeron a la</w:t>
      </w:r>
      <w:r w:rsidRPr="009F3943">
        <w:rPr>
          <w:rFonts w:ascii="Cambria" w:hAnsi="Cambria"/>
          <w:color w:val="auto"/>
          <w:sz w:val="22"/>
          <w:szCs w:val="22"/>
          <w:lang w:val="es-PE"/>
        </w:rPr>
        <w:t xml:space="preserve"> eficiencia y eficacia del </w:t>
      </w:r>
      <w:r>
        <w:rPr>
          <w:rFonts w:ascii="Cambria" w:hAnsi="Cambria"/>
          <w:color w:val="auto"/>
          <w:sz w:val="22"/>
          <w:szCs w:val="22"/>
          <w:lang w:val="es-PE"/>
        </w:rPr>
        <w:t>PC</w:t>
      </w:r>
      <w:r w:rsidRPr="009F3943">
        <w:rPr>
          <w:rFonts w:ascii="Cambria" w:hAnsi="Cambria"/>
          <w:color w:val="auto"/>
          <w:sz w:val="22"/>
          <w:szCs w:val="22"/>
          <w:lang w:val="es-PE"/>
        </w:rPr>
        <w:t xml:space="preserve">? ¿Hasta qué punto fueron útiles </w:t>
      </w:r>
      <w:r>
        <w:rPr>
          <w:rFonts w:ascii="Cambria" w:hAnsi="Cambria"/>
          <w:color w:val="auto"/>
          <w:sz w:val="22"/>
          <w:szCs w:val="22"/>
          <w:lang w:val="es-PE"/>
        </w:rPr>
        <w:t xml:space="preserve">para </w:t>
      </w:r>
      <w:r w:rsidRPr="009F3943">
        <w:rPr>
          <w:rFonts w:ascii="Cambria" w:hAnsi="Cambria"/>
          <w:color w:val="auto"/>
          <w:sz w:val="22"/>
          <w:szCs w:val="22"/>
          <w:lang w:val="es-PE"/>
        </w:rPr>
        <w:t xml:space="preserve">los fines del desarrollo, </w:t>
      </w:r>
      <w:r>
        <w:rPr>
          <w:rFonts w:ascii="Cambria" w:hAnsi="Cambria"/>
          <w:color w:val="auto"/>
          <w:sz w:val="22"/>
          <w:szCs w:val="22"/>
          <w:lang w:val="es-PE"/>
        </w:rPr>
        <w:t xml:space="preserve">apropiación y el trabajo colaborativo en el marco de </w:t>
      </w:r>
      <w:r w:rsidRPr="00F9131B">
        <w:rPr>
          <w:rFonts w:ascii="Cambria" w:hAnsi="Cambria"/>
          <w:i/>
          <w:color w:val="auto"/>
          <w:sz w:val="22"/>
          <w:szCs w:val="22"/>
          <w:lang w:val="es-PE"/>
        </w:rPr>
        <w:t>Unidos para la Acción</w:t>
      </w:r>
      <w:r w:rsidRPr="009F3943">
        <w:rPr>
          <w:rFonts w:ascii="Cambria" w:hAnsi="Cambria"/>
          <w:color w:val="auto"/>
          <w:sz w:val="22"/>
          <w:szCs w:val="22"/>
          <w:lang w:val="es-PE"/>
        </w:rPr>
        <w:t xml:space="preserve">? </w:t>
      </w:r>
      <w:r>
        <w:rPr>
          <w:rFonts w:ascii="Cambria" w:hAnsi="Cambria"/>
          <w:color w:val="auto"/>
          <w:sz w:val="22"/>
          <w:szCs w:val="22"/>
          <w:lang w:val="es-PE"/>
        </w:rPr>
        <w:t>¿Permitieron la gestión y entrega de productos y resultados?</w:t>
      </w:r>
    </w:p>
    <w:p w14:paraId="67A69E37"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e</w:t>
      </w:r>
      <w:r w:rsidRPr="009F3943">
        <w:rPr>
          <w:rFonts w:ascii="Cambria" w:hAnsi="Cambria"/>
          <w:color w:val="auto"/>
          <w:sz w:val="22"/>
          <w:szCs w:val="22"/>
          <w:lang w:val="es-PE"/>
        </w:rPr>
        <w:t xml:space="preserve">) ¿En qué medida y de qué </w:t>
      </w:r>
      <w:r>
        <w:rPr>
          <w:rFonts w:ascii="Cambria" w:hAnsi="Cambria"/>
          <w:color w:val="auto"/>
          <w:sz w:val="22"/>
          <w:szCs w:val="22"/>
          <w:lang w:val="es-PE"/>
        </w:rPr>
        <w:t xml:space="preserve">manera el PC incrementó </w:t>
      </w:r>
      <w:r w:rsidRPr="009F3943">
        <w:rPr>
          <w:rFonts w:ascii="Cambria" w:hAnsi="Cambria"/>
          <w:color w:val="auto"/>
          <w:sz w:val="22"/>
          <w:szCs w:val="22"/>
          <w:lang w:val="es-PE"/>
        </w:rPr>
        <w:t xml:space="preserve">o redujo la eficiencia en la obtención de resultados y la entrega de productos? </w:t>
      </w:r>
    </w:p>
    <w:p w14:paraId="7E108396"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f) ¿En qué medida hubo programación e intervención conjuntas? ¿Qué instancias y qué factores facilitaron u obstaculizaron el trabajo conjunto?</w:t>
      </w:r>
    </w:p>
    <w:p w14:paraId="5A950900"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lastRenderedPageBreak/>
        <w:t>g</w:t>
      </w:r>
      <w:r w:rsidRPr="009F3943">
        <w:rPr>
          <w:rFonts w:ascii="Cambria" w:hAnsi="Cambria"/>
          <w:color w:val="auto"/>
          <w:sz w:val="22"/>
          <w:szCs w:val="22"/>
          <w:lang w:val="es-PE"/>
        </w:rPr>
        <w:t xml:space="preserve">) ¿Qué tipo de metodologías de trabajo, instrumentos financieros y prácticas institucionales utilizaron los asociados en la ejecución para aumentar la eficiencia del trabajo conjunto como "Una ONU"? </w:t>
      </w:r>
    </w:p>
    <w:p w14:paraId="22873A6A"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h</w:t>
      </w:r>
      <w:r w:rsidRPr="009F3943">
        <w:rPr>
          <w:rFonts w:ascii="Cambria" w:hAnsi="Cambria"/>
          <w:color w:val="auto"/>
          <w:sz w:val="22"/>
          <w:szCs w:val="22"/>
          <w:lang w:val="es-PE"/>
        </w:rPr>
        <w:t>) ¿</w:t>
      </w:r>
      <w:r>
        <w:rPr>
          <w:rFonts w:ascii="Cambria" w:hAnsi="Cambria"/>
          <w:color w:val="auto"/>
          <w:sz w:val="22"/>
          <w:szCs w:val="22"/>
          <w:lang w:val="es-PE"/>
        </w:rPr>
        <w:t>Q</w:t>
      </w:r>
      <w:r w:rsidRPr="009F3943">
        <w:rPr>
          <w:rFonts w:ascii="Cambria" w:hAnsi="Cambria"/>
          <w:color w:val="auto"/>
          <w:sz w:val="22"/>
          <w:szCs w:val="22"/>
          <w:lang w:val="es-PE"/>
        </w:rPr>
        <w:t xml:space="preserve">ué tipo de obstáculos (administrativos, financieros y de gestión) </w:t>
      </w:r>
      <w:r>
        <w:rPr>
          <w:rFonts w:ascii="Cambria" w:hAnsi="Cambria"/>
          <w:color w:val="auto"/>
          <w:sz w:val="22"/>
          <w:szCs w:val="22"/>
          <w:lang w:val="es-PE"/>
        </w:rPr>
        <w:t xml:space="preserve">enfrentó el PC </w:t>
      </w:r>
      <w:r w:rsidRPr="009F3943">
        <w:rPr>
          <w:rFonts w:ascii="Cambria" w:hAnsi="Cambria"/>
          <w:color w:val="auto"/>
          <w:sz w:val="22"/>
          <w:szCs w:val="22"/>
          <w:lang w:val="es-PE"/>
        </w:rPr>
        <w:t xml:space="preserve">y hasta qué punto afectaron su eficiencia? </w:t>
      </w:r>
    </w:p>
    <w:p w14:paraId="38D8C030"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i</w:t>
      </w:r>
      <w:r w:rsidRPr="009F3943">
        <w:rPr>
          <w:rFonts w:ascii="Cambria" w:hAnsi="Cambria"/>
          <w:color w:val="auto"/>
          <w:sz w:val="22"/>
          <w:szCs w:val="22"/>
          <w:lang w:val="es-PE"/>
        </w:rPr>
        <w:t xml:space="preserve">) ¿En qué medida y de qué </w:t>
      </w:r>
      <w:r>
        <w:rPr>
          <w:rFonts w:ascii="Cambria" w:hAnsi="Cambria"/>
          <w:color w:val="auto"/>
          <w:sz w:val="22"/>
          <w:szCs w:val="22"/>
          <w:lang w:val="es-PE"/>
        </w:rPr>
        <w:t>manera la evaluación intermedia influyó en el PC?</w:t>
      </w:r>
      <w:r w:rsidRPr="009F3943">
        <w:rPr>
          <w:rFonts w:ascii="Cambria" w:hAnsi="Cambria"/>
          <w:color w:val="auto"/>
          <w:sz w:val="22"/>
          <w:szCs w:val="22"/>
          <w:lang w:val="es-PE"/>
        </w:rPr>
        <w:t xml:space="preserve"> ¿Fue útil? ¿Aplicó el programa conjunto el plan de mejora? </w:t>
      </w:r>
    </w:p>
    <w:p w14:paraId="6E51B672"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j) ¿Cuál fue el valor agregado que la programación y la intervención conjunta aportaron al PC?</w:t>
      </w:r>
    </w:p>
    <w:p w14:paraId="4FD1186B" w14:textId="77777777" w:rsidR="00D31ECE" w:rsidRDefault="00D31ECE" w:rsidP="00D31ECE">
      <w:pPr>
        <w:pStyle w:val="Default"/>
        <w:jc w:val="both"/>
        <w:rPr>
          <w:rFonts w:ascii="Cambria" w:hAnsi="Cambria"/>
          <w:b/>
          <w:bCs/>
          <w:color w:val="auto"/>
          <w:sz w:val="22"/>
          <w:szCs w:val="22"/>
          <w:lang w:val="es-PE"/>
        </w:rPr>
      </w:pPr>
    </w:p>
    <w:p w14:paraId="23A29505" w14:textId="77777777" w:rsidR="00D31ECE" w:rsidRDefault="00D31ECE" w:rsidP="00D31ECE">
      <w:pPr>
        <w:pStyle w:val="Default"/>
        <w:jc w:val="both"/>
        <w:rPr>
          <w:rFonts w:ascii="Cambria" w:hAnsi="Cambria"/>
          <w:b/>
          <w:bCs/>
          <w:color w:val="auto"/>
          <w:sz w:val="22"/>
          <w:szCs w:val="22"/>
          <w:lang w:val="es-PE"/>
        </w:rPr>
      </w:pPr>
      <w:r>
        <w:rPr>
          <w:rFonts w:ascii="Cambria" w:hAnsi="Cambria"/>
          <w:b/>
          <w:bCs/>
          <w:color w:val="auto"/>
          <w:sz w:val="22"/>
          <w:szCs w:val="22"/>
          <w:lang w:val="es-PE"/>
        </w:rPr>
        <w:t xml:space="preserve">Apropiación </w:t>
      </w:r>
      <w:r w:rsidRPr="009F3943">
        <w:rPr>
          <w:rFonts w:ascii="Cambria" w:hAnsi="Cambria"/>
          <w:b/>
          <w:bCs/>
          <w:color w:val="auto"/>
          <w:sz w:val="22"/>
          <w:szCs w:val="22"/>
          <w:lang w:val="es-PE"/>
        </w:rPr>
        <w:t xml:space="preserve">en el proceso: </w:t>
      </w:r>
      <w:r>
        <w:rPr>
          <w:rFonts w:ascii="Cambria" w:hAnsi="Cambria"/>
          <w:b/>
          <w:bCs/>
          <w:color w:val="auto"/>
          <w:sz w:val="22"/>
          <w:szCs w:val="22"/>
          <w:lang w:val="es-PE"/>
        </w:rPr>
        <w:t>El e</w:t>
      </w:r>
      <w:r w:rsidRPr="009F3943">
        <w:rPr>
          <w:rFonts w:ascii="Cambria" w:hAnsi="Cambria"/>
          <w:b/>
          <w:bCs/>
          <w:color w:val="auto"/>
          <w:sz w:val="22"/>
          <w:szCs w:val="22"/>
          <w:lang w:val="es-PE"/>
        </w:rPr>
        <w:t xml:space="preserve">jercicio efectivo de liderazgo por </w:t>
      </w:r>
      <w:r>
        <w:rPr>
          <w:rFonts w:ascii="Cambria" w:hAnsi="Cambria"/>
          <w:b/>
          <w:bCs/>
          <w:color w:val="auto"/>
          <w:sz w:val="22"/>
          <w:szCs w:val="22"/>
          <w:lang w:val="es-PE"/>
        </w:rPr>
        <w:t>parte de las contrapartes y otros asociados en la ejecución</w:t>
      </w:r>
    </w:p>
    <w:p w14:paraId="2F3B939F" w14:textId="77777777" w:rsidR="00D31ECE" w:rsidRDefault="00D31ECE" w:rsidP="00D31ECE">
      <w:pPr>
        <w:pStyle w:val="Default"/>
        <w:jc w:val="both"/>
        <w:rPr>
          <w:rFonts w:ascii="Cambria" w:hAnsi="Cambria"/>
          <w:color w:val="auto"/>
          <w:sz w:val="22"/>
          <w:szCs w:val="22"/>
          <w:lang w:val="es-PE"/>
        </w:rPr>
      </w:pPr>
      <w:proofErr w:type="gramStart"/>
      <w:r>
        <w:rPr>
          <w:rFonts w:ascii="Cambria" w:hAnsi="Cambria"/>
          <w:color w:val="auto"/>
          <w:sz w:val="22"/>
          <w:szCs w:val="22"/>
          <w:lang w:val="es-PE"/>
        </w:rPr>
        <w:t>a)</w:t>
      </w:r>
      <w:r w:rsidRPr="009F3943">
        <w:rPr>
          <w:rFonts w:ascii="Cambria" w:hAnsi="Cambria"/>
          <w:color w:val="auto"/>
          <w:sz w:val="22"/>
          <w:szCs w:val="22"/>
          <w:lang w:val="es-PE"/>
        </w:rPr>
        <w:t>¿</w:t>
      </w:r>
      <w:proofErr w:type="gramEnd"/>
      <w:r w:rsidRPr="009F3943">
        <w:rPr>
          <w:rFonts w:ascii="Cambria" w:hAnsi="Cambria"/>
          <w:color w:val="auto"/>
          <w:sz w:val="22"/>
          <w:szCs w:val="22"/>
          <w:lang w:val="es-PE"/>
        </w:rPr>
        <w:t xml:space="preserve">En qué medida la población </w:t>
      </w:r>
      <w:r>
        <w:rPr>
          <w:rFonts w:ascii="Cambria" w:hAnsi="Cambria"/>
          <w:color w:val="auto"/>
          <w:sz w:val="22"/>
          <w:szCs w:val="22"/>
          <w:lang w:val="es-PE"/>
        </w:rPr>
        <w:t xml:space="preserve">objetivo, la </w:t>
      </w:r>
      <w:r w:rsidRPr="009F3943">
        <w:rPr>
          <w:rFonts w:ascii="Cambria" w:hAnsi="Cambria"/>
          <w:color w:val="auto"/>
          <w:sz w:val="22"/>
          <w:szCs w:val="22"/>
          <w:lang w:val="es-PE"/>
        </w:rPr>
        <w:t>ciudadan</w:t>
      </w:r>
      <w:r>
        <w:rPr>
          <w:rFonts w:ascii="Cambria" w:hAnsi="Cambria"/>
          <w:color w:val="auto"/>
          <w:sz w:val="22"/>
          <w:szCs w:val="22"/>
          <w:lang w:val="es-PE"/>
        </w:rPr>
        <w:t>ía</w:t>
      </w:r>
      <w:r w:rsidRPr="009F3943">
        <w:rPr>
          <w:rFonts w:ascii="Cambria" w:hAnsi="Cambria"/>
          <w:color w:val="auto"/>
          <w:sz w:val="22"/>
          <w:szCs w:val="22"/>
          <w:lang w:val="es-PE"/>
        </w:rPr>
        <w:t>, los</w:t>
      </w:r>
      <w:r>
        <w:rPr>
          <w:rFonts w:ascii="Cambria" w:hAnsi="Cambria"/>
          <w:color w:val="auto"/>
          <w:sz w:val="22"/>
          <w:szCs w:val="22"/>
          <w:lang w:val="es-PE"/>
        </w:rPr>
        <w:t>/as</w:t>
      </w:r>
      <w:r w:rsidRPr="009F3943">
        <w:rPr>
          <w:rFonts w:ascii="Cambria" w:hAnsi="Cambria"/>
          <w:color w:val="auto"/>
          <w:sz w:val="22"/>
          <w:szCs w:val="22"/>
          <w:lang w:val="es-PE"/>
        </w:rPr>
        <w:t xml:space="preserve"> participantes y las autoridades locales</w:t>
      </w:r>
      <w:r>
        <w:rPr>
          <w:rFonts w:ascii="Cambria" w:hAnsi="Cambria"/>
          <w:color w:val="auto"/>
          <w:sz w:val="22"/>
          <w:szCs w:val="22"/>
          <w:lang w:val="es-PE"/>
        </w:rPr>
        <w:t>, regionales</w:t>
      </w:r>
      <w:r w:rsidRPr="009F3943">
        <w:rPr>
          <w:rFonts w:ascii="Cambria" w:hAnsi="Cambria"/>
          <w:color w:val="auto"/>
          <w:sz w:val="22"/>
          <w:szCs w:val="22"/>
          <w:lang w:val="es-PE"/>
        </w:rPr>
        <w:t xml:space="preserve"> y nacionales y se </w:t>
      </w:r>
      <w:r>
        <w:rPr>
          <w:rFonts w:ascii="Cambria" w:hAnsi="Cambria"/>
          <w:color w:val="auto"/>
          <w:sz w:val="22"/>
          <w:szCs w:val="22"/>
          <w:lang w:val="es-PE"/>
        </w:rPr>
        <w:t xml:space="preserve">apropiaron del PC y desarrollaron un sentido de pertinencia sobre el mismo, desempeñando </w:t>
      </w:r>
      <w:r w:rsidRPr="009F3943">
        <w:rPr>
          <w:rFonts w:ascii="Cambria" w:hAnsi="Cambria"/>
          <w:color w:val="auto"/>
          <w:sz w:val="22"/>
          <w:szCs w:val="22"/>
          <w:lang w:val="es-PE"/>
        </w:rPr>
        <w:t xml:space="preserve">un </w:t>
      </w:r>
      <w:r>
        <w:rPr>
          <w:rFonts w:ascii="Cambria" w:hAnsi="Cambria"/>
          <w:color w:val="auto"/>
          <w:sz w:val="22"/>
          <w:szCs w:val="22"/>
          <w:lang w:val="es-PE"/>
        </w:rPr>
        <w:t xml:space="preserve">rol </w:t>
      </w:r>
      <w:r w:rsidRPr="009F3943">
        <w:rPr>
          <w:rFonts w:ascii="Cambria" w:hAnsi="Cambria"/>
          <w:color w:val="auto"/>
          <w:sz w:val="22"/>
          <w:szCs w:val="22"/>
          <w:lang w:val="es-PE"/>
        </w:rPr>
        <w:t xml:space="preserve">activo y eficaz en él? ¿Qué modos de participación (liderazgo) impulsaron el proceso? </w:t>
      </w:r>
    </w:p>
    <w:p w14:paraId="1B9AF416"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b) ¿En qué medida el PC estuvo alineado con políticas, planes, estrategias nacionales, regionales y/o locales? ¿En qué medida ello favoreció u obstaculizó la apropiación?</w:t>
      </w:r>
    </w:p>
    <w:p w14:paraId="2292A1BF" w14:textId="77777777" w:rsidR="00D31ECE"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b) ¿</w:t>
      </w:r>
      <w:r>
        <w:rPr>
          <w:rFonts w:ascii="Cambria" w:hAnsi="Cambria"/>
          <w:color w:val="auto"/>
          <w:sz w:val="22"/>
          <w:szCs w:val="22"/>
          <w:lang w:val="es-PE"/>
        </w:rPr>
        <w:t xml:space="preserve">En qué medida la apropiación, o la falta de ella, ha impactado en la </w:t>
      </w:r>
      <w:r w:rsidRPr="009F3943">
        <w:rPr>
          <w:rFonts w:ascii="Cambria" w:hAnsi="Cambria"/>
          <w:color w:val="auto"/>
          <w:sz w:val="22"/>
          <w:szCs w:val="22"/>
          <w:lang w:val="es-PE"/>
        </w:rPr>
        <w:t xml:space="preserve">eficiencia y eficacia del programa conjunto? </w:t>
      </w:r>
    </w:p>
    <w:p w14:paraId="6E53E73D"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c) ¿La apropiación alcanzada garantiza la sostenibilidad de los productos y los resultados logrados?</w:t>
      </w:r>
    </w:p>
    <w:p w14:paraId="23DAFA9C" w14:textId="77777777" w:rsidR="00D31ECE" w:rsidRDefault="00D31ECE" w:rsidP="00D31ECE">
      <w:pPr>
        <w:pStyle w:val="Default"/>
        <w:jc w:val="both"/>
        <w:rPr>
          <w:rFonts w:ascii="Cambria" w:hAnsi="Cambria"/>
          <w:b/>
          <w:bCs/>
          <w:color w:val="auto"/>
          <w:sz w:val="22"/>
          <w:szCs w:val="22"/>
          <w:lang w:val="es-PE"/>
        </w:rPr>
      </w:pPr>
    </w:p>
    <w:p w14:paraId="22CCF86F" w14:textId="77777777" w:rsidR="00D31ECE" w:rsidRPr="00027BAF" w:rsidRDefault="00D31ECE" w:rsidP="00D31ECE">
      <w:pPr>
        <w:pStyle w:val="Default"/>
        <w:jc w:val="both"/>
        <w:rPr>
          <w:rFonts w:ascii="Cambria" w:hAnsi="Cambria"/>
          <w:b/>
          <w:bCs/>
          <w:i/>
          <w:color w:val="000099"/>
          <w:sz w:val="22"/>
          <w:szCs w:val="22"/>
          <w:lang w:val="es-PE"/>
        </w:rPr>
      </w:pPr>
      <w:r w:rsidRPr="00027BAF">
        <w:rPr>
          <w:rFonts w:ascii="Cambria" w:hAnsi="Cambria"/>
          <w:b/>
          <w:bCs/>
          <w:i/>
          <w:color w:val="000099"/>
          <w:sz w:val="22"/>
          <w:szCs w:val="22"/>
          <w:lang w:val="es-PE"/>
        </w:rPr>
        <w:t xml:space="preserve">Nivel de resultados </w:t>
      </w:r>
    </w:p>
    <w:p w14:paraId="2C6371EC" w14:textId="77777777" w:rsidR="00D31ECE" w:rsidRPr="009F3943" w:rsidRDefault="00D31ECE" w:rsidP="00D31ECE">
      <w:pPr>
        <w:pStyle w:val="Default"/>
        <w:jc w:val="both"/>
        <w:rPr>
          <w:rFonts w:ascii="Cambria" w:hAnsi="Cambria"/>
          <w:color w:val="auto"/>
          <w:sz w:val="22"/>
          <w:szCs w:val="22"/>
          <w:lang w:val="es-PE"/>
        </w:rPr>
      </w:pPr>
    </w:p>
    <w:p w14:paraId="7E163C07"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b/>
          <w:bCs/>
          <w:color w:val="auto"/>
          <w:sz w:val="22"/>
          <w:szCs w:val="22"/>
          <w:lang w:val="es-PE"/>
        </w:rPr>
        <w:t xml:space="preserve">Eficacia: </w:t>
      </w:r>
      <w:r>
        <w:rPr>
          <w:rFonts w:ascii="Cambria" w:hAnsi="Cambria"/>
          <w:b/>
          <w:bCs/>
          <w:color w:val="auto"/>
          <w:sz w:val="22"/>
          <w:szCs w:val="22"/>
          <w:lang w:val="es-PE"/>
        </w:rPr>
        <w:t>G</w:t>
      </w:r>
      <w:r w:rsidRPr="009F3943">
        <w:rPr>
          <w:rFonts w:ascii="Cambria" w:hAnsi="Cambria"/>
          <w:b/>
          <w:bCs/>
          <w:color w:val="auto"/>
          <w:sz w:val="22"/>
          <w:szCs w:val="22"/>
          <w:lang w:val="es-PE"/>
        </w:rPr>
        <w:t xml:space="preserve">rado en que se han alcanzado los objetivos de la intervención para el desarrollo </w:t>
      </w:r>
    </w:p>
    <w:p w14:paraId="3609DBD1" w14:textId="77777777" w:rsidR="00D31ECE" w:rsidRDefault="00D31ECE" w:rsidP="00D31ECE">
      <w:pPr>
        <w:pStyle w:val="Default"/>
        <w:jc w:val="both"/>
        <w:rPr>
          <w:rFonts w:ascii="Cambria" w:hAnsi="Cambria"/>
          <w:color w:val="auto"/>
          <w:sz w:val="22"/>
          <w:szCs w:val="22"/>
          <w:lang w:val="es-PE"/>
        </w:rPr>
      </w:pPr>
    </w:p>
    <w:p w14:paraId="3342C3C2"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a) ¿</w:t>
      </w:r>
      <w:r>
        <w:rPr>
          <w:rFonts w:ascii="Cambria" w:hAnsi="Cambria"/>
          <w:color w:val="auto"/>
          <w:sz w:val="22"/>
          <w:szCs w:val="22"/>
          <w:lang w:val="es-PE"/>
        </w:rPr>
        <w:t xml:space="preserve">En qué medida el PC pudo contribuir al </w:t>
      </w:r>
      <w:r w:rsidRPr="009F3943">
        <w:rPr>
          <w:rFonts w:ascii="Cambria" w:hAnsi="Cambria"/>
          <w:color w:val="auto"/>
          <w:sz w:val="22"/>
          <w:szCs w:val="22"/>
          <w:lang w:val="es-PE"/>
        </w:rPr>
        <w:t xml:space="preserve">logro de los resultados </w:t>
      </w:r>
      <w:r>
        <w:rPr>
          <w:rFonts w:ascii="Cambria" w:hAnsi="Cambria"/>
          <w:color w:val="auto"/>
          <w:sz w:val="22"/>
          <w:szCs w:val="22"/>
          <w:lang w:val="es-PE"/>
        </w:rPr>
        <w:t xml:space="preserve">esperados </w:t>
      </w:r>
      <w:r w:rsidRPr="009F3943">
        <w:rPr>
          <w:rFonts w:ascii="Cambria" w:hAnsi="Cambria"/>
          <w:color w:val="auto"/>
          <w:sz w:val="22"/>
          <w:szCs w:val="22"/>
          <w:lang w:val="es-PE"/>
        </w:rPr>
        <w:t xml:space="preserve">y </w:t>
      </w:r>
      <w:r>
        <w:rPr>
          <w:rFonts w:ascii="Cambria" w:hAnsi="Cambria"/>
          <w:color w:val="auto"/>
          <w:sz w:val="22"/>
          <w:szCs w:val="22"/>
          <w:lang w:val="es-PE"/>
        </w:rPr>
        <w:t xml:space="preserve">los </w:t>
      </w:r>
      <w:r w:rsidRPr="009F3943">
        <w:rPr>
          <w:rFonts w:ascii="Cambria" w:hAnsi="Cambria"/>
          <w:color w:val="auto"/>
          <w:sz w:val="22"/>
          <w:szCs w:val="22"/>
          <w:lang w:val="es-PE"/>
        </w:rPr>
        <w:t xml:space="preserve">productos </w:t>
      </w:r>
      <w:r>
        <w:rPr>
          <w:rFonts w:ascii="Cambria" w:hAnsi="Cambria"/>
          <w:color w:val="auto"/>
          <w:sz w:val="22"/>
          <w:szCs w:val="22"/>
          <w:lang w:val="es-PE"/>
        </w:rPr>
        <w:t xml:space="preserve">estipulados en el </w:t>
      </w:r>
      <w:r w:rsidRPr="009F3943">
        <w:rPr>
          <w:rFonts w:ascii="Cambria" w:hAnsi="Cambria"/>
          <w:color w:val="auto"/>
          <w:sz w:val="22"/>
          <w:szCs w:val="22"/>
          <w:lang w:val="es-PE"/>
        </w:rPr>
        <w:t xml:space="preserve">documento del </w:t>
      </w:r>
      <w:r>
        <w:rPr>
          <w:rFonts w:ascii="Cambria" w:hAnsi="Cambria"/>
          <w:color w:val="auto"/>
          <w:sz w:val="22"/>
          <w:szCs w:val="22"/>
          <w:lang w:val="es-PE"/>
        </w:rPr>
        <w:t>PC o en sus revisiones posteriores</w:t>
      </w:r>
      <w:r w:rsidRPr="009F3943">
        <w:rPr>
          <w:rFonts w:ascii="Cambria" w:hAnsi="Cambria"/>
          <w:color w:val="auto"/>
          <w:sz w:val="22"/>
          <w:szCs w:val="22"/>
          <w:lang w:val="es-PE"/>
        </w:rPr>
        <w:t xml:space="preserve">? </w:t>
      </w:r>
    </w:p>
    <w:p w14:paraId="235CB35C"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b) </w:t>
      </w:r>
      <w:r w:rsidRPr="009F3943">
        <w:rPr>
          <w:rFonts w:ascii="Cambria" w:hAnsi="Cambria"/>
          <w:color w:val="auto"/>
          <w:sz w:val="22"/>
          <w:szCs w:val="22"/>
          <w:lang w:val="es-PE"/>
        </w:rPr>
        <w:t>¿</w:t>
      </w:r>
      <w:r>
        <w:rPr>
          <w:rFonts w:ascii="Cambria" w:hAnsi="Cambria"/>
          <w:color w:val="auto"/>
          <w:sz w:val="22"/>
          <w:szCs w:val="22"/>
          <w:lang w:val="es-PE"/>
        </w:rPr>
        <w:t xml:space="preserve">En qué medida y de qué manera el PC </w:t>
      </w:r>
      <w:r w:rsidRPr="009F3943">
        <w:rPr>
          <w:rFonts w:ascii="Cambria" w:hAnsi="Cambria"/>
          <w:color w:val="auto"/>
          <w:sz w:val="22"/>
          <w:szCs w:val="22"/>
          <w:lang w:val="es-PE"/>
        </w:rPr>
        <w:t>contribuyó al logro de los Objetivos de Desarrollo del Milenio a nivel local</w:t>
      </w:r>
      <w:r>
        <w:rPr>
          <w:rFonts w:ascii="Cambria" w:hAnsi="Cambria"/>
          <w:color w:val="auto"/>
          <w:sz w:val="22"/>
          <w:szCs w:val="22"/>
          <w:lang w:val="es-PE"/>
        </w:rPr>
        <w:t xml:space="preserve">, regional </w:t>
      </w:r>
      <w:r w:rsidRPr="009F3943">
        <w:rPr>
          <w:rFonts w:ascii="Cambria" w:hAnsi="Cambria"/>
          <w:color w:val="auto"/>
          <w:sz w:val="22"/>
          <w:szCs w:val="22"/>
          <w:lang w:val="es-PE"/>
        </w:rPr>
        <w:t xml:space="preserve"> y nacional? </w:t>
      </w:r>
    </w:p>
    <w:p w14:paraId="365987A5"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c) ¿En qué medida el PC contribuyó a los objetivos de los planes y estrategias nacionales, regionales y locales de gestión de recursos ambientales y adaptación al cambio climático? ¿En qué medida el PC contribuyó al cumplimiento de los objetivos de la agenda nacional de medio ambiente y de cambio climático del Ministerio del Ambiente?</w:t>
      </w:r>
    </w:p>
    <w:p w14:paraId="23B599C3"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d) ¿Hay diferenciación entre el aporte del PC de los aportes de otros socios de la cooperación incluyendo a entidades gubernamentales y Agencias del sistema de ONU actuando individualmente? En qué medida ha contribuido el PC en relación con las contribuciones del resto de socios</w:t>
      </w:r>
      <w:proofErr w:type="gramStart"/>
      <w:r w:rsidRPr="00872BB3">
        <w:rPr>
          <w:rFonts w:ascii="Cambria" w:hAnsi="Cambria"/>
          <w:color w:val="auto"/>
          <w:sz w:val="22"/>
          <w:szCs w:val="22"/>
          <w:lang w:val="es-PE"/>
        </w:rPr>
        <w:t>?</w:t>
      </w:r>
      <w:proofErr w:type="gramEnd"/>
    </w:p>
    <w:p w14:paraId="08D898FF"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d) ¿En qué medida el PC ha contribuido a la apropiación y cumplimiento de los objetivos nacionales de desarrollo incluidos en de los planes, programas y estrategias nacionales, regionales y locales relevantes?</w:t>
      </w:r>
    </w:p>
    <w:p w14:paraId="7872293A"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 xml:space="preserve">e) ¿En qué medida el PC ha contribuido a una perspectiva de prevención y resolución de conflictos socioambientales? </w:t>
      </w:r>
    </w:p>
    <w:p w14:paraId="4EA497EC"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 xml:space="preserve">e) ¿En qué medida y de qué manera el PC contribuyó al logro de los objetivos establecidos en la ventana temática? </w:t>
      </w:r>
    </w:p>
    <w:p w14:paraId="1B650A55"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 xml:space="preserve">f) ¿En qué medida y de qué manera el PC contribuyó a mejorar la aplicación de los principios de la Declaración de París y el Programa de Acción de Accra? </w:t>
      </w:r>
    </w:p>
    <w:p w14:paraId="0E4A314E"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lastRenderedPageBreak/>
        <w:t xml:space="preserve">g) ¿En qué medida y de qué manera el PC contribuyó a lograr los objetivos del principio de  "Unidos en la Acción" a nivel de país? </w:t>
      </w:r>
    </w:p>
    <w:p w14:paraId="4F522951"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 xml:space="preserve">h) ¿En qué medida los productos y resultados del PC fueron sinérgicos y coherentes para alcanzar los resultados de desarrollo? ¿Qué tipos de resultados se alcanzaron? </w:t>
      </w:r>
    </w:p>
    <w:p w14:paraId="1E07FA2B" w14:textId="77777777" w:rsidR="00D31ECE" w:rsidRPr="00872BB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i) ¿En qué medida el PC contribuyó a lograr los cambios esperados en la población objetivo? ¿En qué medida ha habido cambios en los indicadores de ODM y otros indicadores de metas internacionales de desarrollo, atribuibles o asociados al PC (tomando en cuenta limitaciones de atribución en contexto de PC con recursos limitados)?</w:t>
      </w:r>
    </w:p>
    <w:p w14:paraId="3315131F" w14:textId="77777777" w:rsidR="00D31ECE" w:rsidRPr="009F3943" w:rsidRDefault="00D31ECE" w:rsidP="00D31ECE">
      <w:pPr>
        <w:pStyle w:val="Default"/>
        <w:jc w:val="both"/>
        <w:rPr>
          <w:rFonts w:ascii="Cambria" w:hAnsi="Cambria"/>
          <w:color w:val="auto"/>
          <w:sz w:val="22"/>
          <w:szCs w:val="22"/>
          <w:lang w:val="es-PE"/>
        </w:rPr>
      </w:pPr>
      <w:r w:rsidRPr="00872BB3">
        <w:rPr>
          <w:rFonts w:ascii="Cambria" w:hAnsi="Cambria"/>
          <w:color w:val="auto"/>
          <w:sz w:val="22"/>
          <w:szCs w:val="22"/>
          <w:lang w:val="es-PE"/>
        </w:rPr>
        <w:t>j) ¿Se puede identificar buenas prácticas, casos de éxito, lecciones aprendidas</w:t>
      </w:r>
      <w:r>
        <w:rPr>
          <w:rFonts w:ascii="Cambria" w:hAnsi="Cambria"/>
          <w:color w:val="auto"/>
          <w:sz w:val="22"/>
          <w:szCs w:val="22"/>
          <w:lang w:val="es-PE"/>
        </w:rPr>
        <w:t xml:space="preserve">, </w:t>
      </w:r>
      <w:r w:rsidRPr="009F3943">
        <w:rPr>
          <w:rFonts w:ascii="Cambria" w:hAnsi="Cambria"/>
          <w:color w:val="auto"/>
          <w:sz w:val="22"/>
          <w:szCs w:val="22"/>
          <w:lang w:val="es-PE"/>
        </w:rPr>
        <w:t>adquirida o ejemplos que pued</w:t>
      </w:r>
      <w:r>
        <w:rPr>
          <w:rFonts w:ascii="Cambria" w:hAnsi="Cambria"/>
          <w:color w:val="auto"/>
          <w:sz w:val="22"/>
          <w:szCs w:val="22"/>
          <w:lang w:val="es-PE"/>
        </w:rPr>
        <w:t>a</w:t>
      </w:r>
      <w:r w:rsidRPr="009F3943">
        <w:rPr>
          <w:rFonts w:ascii="Cambria" w:hAnsi="Cambria"/>
          <w:color w:val="auto"/>
          <w:sz w:val="22"/>
          <w:szCs w:val="22"/>
          <w:lang w:val="es-PE"/>
        </w:rPr>
        <w:t xml:space="preserve">n </w:t>
      </w:r>
      <w:r>
        <w:rPr>
          <w:rFonts w:ascii="Cambria" w:hAnsi="Cambria"/>
          <w:color w:val="auto"/>
          <w:sz w:val="22"/>
          <w:szCs w:val="22"/>
          <w:lang w:val="es-PE"/>
        </w:rPr>
        <w:t>transferirse (implementarse a mayor escala o replicarse)</w:t>
      </w:r>
      <w:r w:rsidRPr="009F3943">
        <w:rPr>
          <w:rFonts w:ascii="Cambria" w:hAnsi="Cambria"/>
          <w:color w:val="auto"/>
          <w:sz w:val="22"/>
          <w:szCs w:val="22"/>
          <w:lang w:val="es-PE"/>
        </w:rPr>
        <w:t xml:space="preserve">? </w:t>
      </w:r>
      <w:r>
        <w:rPr>
          <w:rFonts w:ascii="Cambria" w:hAnsi="Cambria"/>
          <w:color w:val="auto"/>
          <w:sz w:val="22"/>
          <w:szCs w:val="22"/>
          <w:lang w:val="es-PE"/>
        </w:rPr>
        <w:t>D</w:t>
      </w:r>
      <w:r w:rsidRPr="009F3943">
        <w:rPr>
          <w:rFonts w:ascii="Cambria" w:hAnsi="Cambria"/>
          <w:color w:val="auto"/>
          <w:sz w:val="22"/>
          <w:szCs w:val="22"/>
          <w:lang w:val="es-PE"/>
        </w:rPr>
        <w:t xml:space="preserve">escribirlos y documentar. </w:t>
      </w:r>
    </w:p>
    <w:p w14:paraId="4A8B5B63"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k</w:t>
      </w:r>
      <w:r w:rsidRPr="009F3943">
        <w:rPr>
          <w:rFonts w:ascii="Cambria" w:hAnsi="Cambria"/>
          <w:color w:val="auto"/>
          <w:sz w:val="22"/>
          <w:szCs w:val="22"/>
          <w:lang w:val="es-PE"/>
        </w:rPr>
        <w:t>) ¿</w:t>
      </w:r>
      <w:r>
        <w:rPr>
          <w:rFonts w:ascii="Cambria" w:hAnsi="Cambria"/>
          <w:color w:val="auto"/>
          <w:sz w:val="22"/>
          <w:szCs w:val="22"/>
          <w:lang w:val="es-PE"/>
        </w:rPr>
        <w:t xml:space="preserve">En qué medida el PC ha contribuido a generar </w:t>
      </w:r>
      <w:r w:rsidRPr="009F3943">
        <w:rPr>
          <w:rFonts w:ascii="Cambria" w:hAnsi="Cambria"/>
          <w:color w:val="auto"/>
          <w:sz w:val="22"/>
          <w:szCs w:val="22"/>
          <w:lang w:val="es-PE"/>
        </w:rPr>
        <w:t xml:space="preserve">efectos diferenciados </w:t>
      </w:r>
      <w:r>
        <w:rPr>
          <w:rFonts w:ascii="Cambria" w:hAnsi="Cambria"/>
          <w:color w:val="auto"/>
          <w:sz w:val="22"/>
          <w:szCs w:val="22"/>
          <w:lang w:val="es-PE"/>
        </w:rPr>
        <w:t>por sexo, raza, etnia, dominio rural o urbano de la población objetivo</w:t>
      </w:r>
      <w:r w:rsidRPr="009F3943">
        <w:rPr>
          <w:rFonts w:ascii="Cambria" w:hAnsi="Cambria"/>
          <w:color w:val="auto"/>
          <w:sz w:val="22"/>
          <w:szCs w:val="22"/>
          <w:lang w:val="es-PE"/>
        </w:rPr>
        <w:t xml:space="preserve">? </w:t>
      </w:r>
    </w:p>
    <w:p w14:paraId="5F3DB79C"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l) ¿En qué medida el PC ha contribuido al logro de los productos y efectos directos del Marco de Asistencia de las Naciones Unidas para el Desarrollo (MANUD) en el Perú 2006-2011? </w:t>
      </w:r>
    </w:p>
    <w:p w14:paraId="5DB9C2EC"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m</w:t>
      </w:r>
      <w:r w:rsidRPr="009F3943">
        <w:rPr>
          <w:rFonts w:ascii="Cambria" w:hAnsi="Cambria"/>
          <w:color w:val="auto"/>
          <w:sz w:val="22"/>
          <w:szCs w:val="22"/>
          <w:lang w:val="es-PE"/>
        </w:rPr>
        <w:t xml:space="preserve">) ¿En qué medida </w:t>
      </w:r>
      <w:r>
        <w:rPr>
          <w:rFonts w:ascii="Cambria" w:hAnsi="Cambria"/>
          <w:color w:val="auto"/>
          <w:sz w:val="22"/>
          <w:szCs w:val="22"/>
          <w:lang w:val="es-PE"/>
        </w:rPr>
        <w:t xml:space="preserve">el PC ha contribuido a fomentar y fortalecer los procesos de diálogo y la participación de la ciudadanía en las áreas de </w:t>
      </w:r>
      <w:r w:rsidRPr="009F3943">
        <w:rPr>
          <w:rFonts w:ascii="Cambria" w:hAnsi="Cambria"/>
          <w:color w:val="auto"/>
          <w:sz w:val="22"/>
          <w:szCs w:val="22"/>
          <w:lang w:val="es-PE"/>
        </w:rPr>
        <w:t xml:space="preserve">políticas y desarrollo </w:t>
      </w:r>
      <w:r>
        <w:rPr>
          <w:rFonts w:ascii="Cambria" w:hAnsi="Cambria"/>
          <w:color w:val="auto"/>
          <w:sz w:val="22"/>
          <w:szCs w:val="22"/>
          <w:lang w:val="es-PE"/>
        </w:rPr>
        <w:t>relevantes</w:t>
      </w:r>
      <w:r w:rsidRPr="009F3943">
        <w:rPr>
          <w:rFonts w:ascii="Cambria" w:hAnsi="Cambria"/>
          <w:color w:val="auto"/>
          <w:sz w:val="22"/>
          <w:szCs w:val="22"/>
          <w:lang w:val="es-PE"/>
        </w:rPr>
        <w:t xml:space="preserve">? </w:t>
      </w:r>
    </w:p>
    <w:p w14:paraId="3A77BD1D" w14:textId="77777777" w:rsidR="00D31ECE" w:rsidRPr="009F3943" w:rsidRDefault="00D31ECE" w:rsidP="00D31ECE">
      <w:pPr>
        <w:pStyle w:val="Default"/>
        <w:jc w:val="both"/>
        <w:rPr>
          <w:rFonts w:ascii="Cambria" w:hAnsi="Cambria"/>
          <w:color w:val="auto"/>
          <w:sz w:val="22"/>
          <w:szCs w:val="22"/>
          <w:lang w:val="es-PE"/>
        </w:rPr>
      </w:pPr>
    </w:p>
    <w:p w14:paraId="1E9ED229" w14:textId="77777777" w:rsidR="00D31ECE" w:rsidRDefault="00D31ECE" w:rsidP="00D31ECE">
      <w:pPr>
        <w:pStyle w:val="Default"/>
        <w:jc w:val="both"/>
        <w:rPr>
          <w:rFonts w:ascii="Cambria" w:hAnsi="Cambria"/>
          <w:color w:val="auto"/>
          <w:sz w:val="22"/>
          <w:szCs w:val="22"/>
          <w:lang w:val="es-PE"/>
        </w:rPr>
      </w:pPr>
      <w:r w:rsidRPr="009F3943">
        <w:rPr>
          <w:rFonts w:ascii="Cambria" w:hAnsi="Cambria"/>
          <w:b/>
          <w:bCs/>
          <w:color w:val="auto"/>
          <w:sz w:val="22"/>
          <w:szCs w:val="22"/>
          <w:lang w:val="es-PE"/>
        </w:rPr>
        <w:t xml:space="preserve">Sostenibilidad: Probabilidad de que los beneficios de la intervención perduren a largo plazo. </w:t>
      </w:r>
    </w:p>
    <w:p w14:paraId="4DF13374" w14:textId="77777777" w:rsidR="00D31ECE" w:rsidRDefault="00D31ECE" w:rsidP="00D31ECE">
      <w:pPr>
        <w:pStyle w:val="Default"/>
        <w:jc w:val="both"/>
        <w:rPr>
          <w:rFonts w:ascii="Cambria" w:hAnsi="Cambria"/>
          <w:color w:val="auto"/>
          <w:sz w:val="22"/>
          <w:szCs w:val="22"/>
          <w:lang w:val="es-PE"/>
        </w:rPr>
      </w:pPr>
    </w:p>
    <w:p w14:paraId="394FCAB3"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a)¿En qué medida las instancias de gobernanza del PC, las Agencias Participantes de ONU y las contrapartes tomaron </w:t>
      </w:r>
      <w:r w:rsidRPr="009F3943">
        <w:rPr>
          <w:rFonts w:ascii="Cambria" w:hAnsi="Cambria"/>
          <w:color w:val="auto"/>
          <w:sz w:val="22"/>
          <w:szCs w:val="22"/>
          <w:lang w:val="es-PE"/>
        </w:rPr>
        <w:t xml:space="preserve">las decisiones y medidas necesarias para asegurar la sostenibilidad de los </w:t>
      </w:r>
      <w:r>
        <w:rPr>
          <w:rFonts w:ascii="Cambria" w:hAnsi="Cambria"/>
          <w:color w:val="auto"/>
          <w:sz w:val="22"/>
          <w:szCs w:val="22"/>
          <w:lang w:val="es-PE"/>
        </w:rPr>
        <w:t>resultados esperados (efectos directos) del PC</w:t>
      </w:r>
      <w:r w:rsidRPr="009F3943">
        <w:rPr>
          <w:rFonts w:ascii="Cambria" w:hAnsi="Cambria"/>
          <w:color w:val="auto"/>
          <w:sz w:val="22"/>
          <w:szCs w:val="22"/>
          <w:lang w:val="es-PE"/>
        </w:rPr>
        <w:t>?</w:t>
      </w:r>
    </w:p>
    <w:p w14:paraId="451FFB89"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b) </w:t>
      </w:r>
      <w:r w:rsidRPr="009F3943">
        <w:rPr>
          <w:rFonts w:ascii="Cambria" w:hAnsi="Cambria"/>
          <w:color w:val="auto"/>
          <w:sz w:val="22"/>
          <w:szCs w:val="22"/>
          <w:lang w:val="es-PE"/>
        </w:rPr>
        <w:t xml:space="preserve">¿En qué medida </w:t>
      </w:r>
      <w:r>
        <w:rPr>
          <w:rFonts w:ascii="Cambria" w:hAnsi="Cambria"/>
          <w:color w:val="auto"/>
          <w:sz w:val="22"/>
          <w:szCs w:val="22"/>
          <w:lang w:val="es-PE"/>
        </w:rPr>
        <w:t xml:space="preserve">las </w:t>
      </w:r>
      <w:r w:rsidRPr="009F3943">
        <w:rPr>
          <w:rFonts w:ascii="Cambria" w:hAnsi="Cambria"/>
          <w:color w:val="auto"/>
          <w:sz w:val="22"/>
          <w:szCs w:val="22"/>
          <w:lang w:val="es-PE"/>
        </w:rPr>
        <w:t>instituciones nacionales</w:t>
      </w:r>
      <w:r>
        <w:rPr>
          <w:rFonts w:ascii="Cambria" w:hAnsi="Cambria"/>
          <w:color w:val="auto"/>
          <w:sz w:val="22"/>
          <w:szCs w:val="22"/>
          <w:lang w:val="es-PE"/>
        </w:rPr>
        <w:t>, regionales</w:t>
      </w:r>
      <w:r w:rsidRPr="009F3943">
        <w:rPr>
          <w:rFonts w:ascii="Cambria" w:hAnsi="Cambria"/>
          <w:color w:val="auto"/>
          <w:sz w:val="22"/>
          <w:szCs w:val="22"/>
          <w:lang w:val="es-PE"/>
        </w:rPr>
        <w:t xml:space="preserve"> y/o locales apoyaron el </w:t>
      </w:r>
      <w:r>
        <w:rPr>
          <w:rFonts w:ascii="Cambria" w:hAnsi="Cambria"/>
          <w:color w:val="auto"/>
          <w:sz w:val="22"/>
          <w:szCs w:val="22"/>
          <w:lang w:val="es-PE"/>
        </w:rPr>
        <w:t>PC?</w:t>
      </w:r>
    </w:p>
    <w:p w14:paraId="77018DAF"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c) </w:t>
      </w:r>
      <w:r w:rsidRPr="009F3943">
        <w:rPr>
          <w:rFonts w:ascii="Cambria" w:hAnsi="Cambria"/>
          <w:color w:val="auto"/>
          <w:sz w:val="22"/>
          <w:szCs w:val="22"/>
          <w:lang w:val="es-PE"/>
        </w:rPr>
        <w:t xml:space="preserve">¿Mostraron esas instituciones la capacidad técnica y el compromiso de liderazgo para seguir trabajando con el programa o para ampliarlo? </w:t>
      </w:r>
    </w:p>
    <w:p w14:paraId="11A56764"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d) </w:t>
      </w:r>
      <w:r w:rsidRPr="009F3943">
        <w:rPr>
          <w:rFonts w:ascii="Cambria" w:hAnsi="Cambria"/>
          <w:color w:val="auto"/>
          <w:sz w:val="22"/>
          <w:szCs w:val="22"/>
          <w:lang w:val="es-PE"/>
        </w:rPr>
        <w:t>¿</w:t>
      </w:r>
      <w:r>
        <w:rPr>
          <w:rFonts w:ascii="Cambria" w:hAnsi="Cambria"/>
          <w:color w:val="auto"/>
          <w:sz w:val="22"/>
          <w:szCs w:val="22"/>
          <w:lang w:val="es-PE"/>
        </w:rPr>
        <w:t>Han sido creadas y/o reforzadas las capacidades operativas y de gestión de las contrapartes nacionales, regionales y locales</w:t>
      </w:r>
      <w:r w:rsidRPr="009F3943">
        <w:rPr>
          <w:rFonts w:ascii="Cambria" w:hAnsi="Cambria"/>
          <w:color w:val="auto"/>
          <w:sz w:val="22"/>
          <w:szCs w:val="22"/>
          <w:lang w:val="es-PE"/>
        </w:rPr>
        <w:t xml:space="preserve">? </w:t>
      </w:r>
    </w:p>
    <w:p w14:paraId="117C21B3" w14:textId="77777777" w:rsidR="00D31ECE" w:rsidRPr="00563DB7" w:rsidRDefault="00D31ECE" w:rsidP="00D31ECE">
      <w:pPr>
        <w:pStyle w:val="Default"/>
        <w:jc w:val="both"/>
        <w:rPr>
          <w:rFonts w:ascii="Cambria" w:hAnsi="Cambria"/>
          <w:color w:val="auto"/>
          <w:sz w:val="22"/>
          <w:szCs w:val="22"/>
          <w:lang w:val="es-PE"/>
        </w:rPr>
      </w:pPr>
      <w:r w:rsidRPr="00563DB7">
        <w:rPr>
          <w:rFonts w:ascii="Cambria" w:hAnsi="Cambria"/>
          <w:color w:val="auto"/>
          <w:sz w:val="22"/>
          <w:szCs w:val="22"/>
          <w:lang w:val="es-PE"/>
        </w:rPr>
        <w:t xml:space="preserve">e) ¿Las contrapartes y otros asociados relevantes tienen la capacidad financiera suficiente para mantener a lo largo del tiempo los beneficios generados por el PC? </w:t>
      </w:r>
    </w:p>
    <w:p w14:paraId="6225969C" w14:textId="77777777" w:rsidR="00D31ECE" w:rsidRDefault="00D31ECE" w:rsidP="00D31ECE">
      <w:pPr>
        <w:pStyle w:val="Default"/>
        <w:jc w:val="both"/>
        <w:rPr>
          <w:rFonts w:ascii="Cambria" w:hAnsi="Cambria"/>
          <w:color w:val="auto"/>
          <w:sz w:val="22"/>
          <w:szCs w:val="22"/>
          <w:lang w:val="es-PE"/>
        </w:rPr>
      </w:pPr>
      <w:r w:rsidRPr="00563DB7">
        <w:rPr>
          <w:rFonts w:ascii="Cambria" w:hAnsi="Cambria"/>
          <w:color w:val="auto"/>
          <w:sz w:val="22"/>
          <w:szCs w:val="22"/>
          <w:lang w:val="es-PE"/>
        </w:rPr>
        <w:t>f) ¿En qué medida han variado las asignaciones presupuestales (presupuesto nacional,  presupuestos por resultados (PPR) a nivel nacional regional y local) al sector concreto abordado por el PC?</w:t>
      </w:r>
      <w:r w:rsidRPr="009F3943">
        <w:rPr>
          <w:rFonts w:ascii="Cambria" w:hAnsi="Cambria"/>
          <w:color w:val="auto"/>
          <w:sz w:val="22"/>
          <w:szCs w:val="22"/>
          <w:lang w:val="es-PE"/>
        </w:rPr>
        <w:t xml:space="preserve"> </w:t>
      </w:r>
    </w:p>
    <w:p w14:paraId="570FBC8E"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g</w:t>
      </w:r>
      <w:r w:rsidRPr="009F3943">
        <w:rPr>
          <w:rFonts w:ascii="Cambria" w:hAnsi="Cambria"/>
          <w:color w:val="auto"/>
          <w:sz w:val="22"/>
          <w:szCs w:val="22"/>
          <w:lang w:val="es-PE"/>
        </w:rPr>
        <w:t xml:space="preserve">) ¿En qué medida </w:t>
      </w:r>
      <w:r>
        <w:rPr>
          <w:rFonts w:ascii="Cambria" w:hAnsi="Cambria"/>
          <w:color w:val="auto"/>
          <w:sz w:val="22"/>
          <w:szCs w:val="22"/>
          <w:lang w:val="es-PE"/>
        </w:rPr>
        <w:t xml:space="preserve">las nuevas políticas, planeas o estrategias nacionales, regionales o locales </w:t>
      </w:r>
      <w:r w:rsidRPr="009F3943">
        <w:rPr>
          <w:rFonts w:ascii="Cambria" w:hAnsi="Cambria"/>
          <w:color w:val="auto"/>
          <w:sz w:val="22"/>
          <w:szCs w:val="22"/>
          <w:lang w:val="es-PE"/>
        </w:rPr>
        <w:t>apoy</w:t>
      </w:r>
      <w:r>
        <w:rPr>
          <w:rFonts w:ascii="Cambria" w:hAnsi="Cambria"/>
          <w:color w:val="auto"/>
          <w:sz w:val="22"/>
          <w:szCs w:val="22"/>
          <w:lang w:val="es-PE"/>
        </w:rPr>
        <w:t xml:space="preserve">adas por el PC son </w:t>
      </w:r>
      <w:r w:rsidRPr="009F3943">
        <w:rPr>
          <w:rFonts w:ascii="Cambria" w:hAnsi="Cambria"/>
          <w:color w:val="auto"/>
          <w:sz w:val="22"/>
          <w:szCs w:val="22"/>
          <w:lang w:val="es-PE"/>
        </w:rPr>
        <w:t xml:space="preserve">financiadas </w:t>
      </w:r>
      <w:r>
        <w:rPr>
          <w:rFonts w:ascii="Cambria" w:hAnsi="Cambria"/>
          <w:color w:val="auto"/>
          <w:sz w:val="22"/>
          <w:szCs w:val="22"/>
          <w:lang w:val="es-PE"/>
        </w:rPr>
        <w:t xml:space="preserve">e implementadas </w:t>
      </w:r>
      <w:r w:rsidRPr="009F3943">
        <w:rPr>
          <w:rFonts w:ascii="Cambria" w:hAnsi="Cambria"/>
          <w:color w:val="auto"/>
          <w:sz w:val="22"/>
          <w:szCs w:val="22"/>
          <w:lang w:val="es-PE"/>
        </w:rPr>
        <w:t xml:space="preserve">activamente por los gobiernos? </w:t>
      </w:r>
    </w:p>
    <w:p w14:paraId="11C18448"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h</w:t>
      </w:r>
      <w:r w:rsidRPr="009F3943">
        <w:rPr>
          <w:rFonts w:ascii="Cambria" w:hAnsi="Cambria"/>
          <w:color w:val="auto"/>
          <w:sz w:val="22"/>
          <w:szCs w:val="22"/>
          <w:lang w:val="es-PE"/>
        </w:rPr>
        <w:t>) ¿</w:t>
      </w:r>
      <w:r>
        <w:rPr>
          <w:rFonts w:ascii="Cambria" w:hAnsi="Cambria"/>
          <w:color w:val="auto"/>
          <w:sz w:val="22"/>
          <w:szCs w:val="22"/>
          <w:lang w:val="es-PE"/>
        </w:rPr>
        <w:t xml:space="preserve">En qué medida el PC ha </w:t>
      </w:r>
      <w:r w:rsidRPr="009F3943">
        <w:rPr>
          <w:rFonts w:ascii="Cambria" w:hAnsi="Cambria"/>
          <w:color w:val="auto"/>
          <w:sz w:val="22"/>
          <w:szCs w:val="22"/>
          <w:lang w:val="es-PE"/>
        </w:rPr>
        <w:t>contribuido a crear mecanismos de diálogo entre l</w:t>
      </w:r>
      <w:r>
        <w:rPr>
          <w:rFonts w:ascii="Cambria" w:hAnsi="Cambria"/>
          <w:color w:val="auto"/>
          <w:sz w:val="22"/>
          <w:szCs w:val="22"/>
          <w:lang w:val="es-PE"/>
        </w:rPr>
        <w:t xml:space="preserve">a sociedad civil </w:t>
      </w:r>
      <w:r w:rsidRPr="009F3943">
        <w:rPr>
          <w:rFonts w:ascii="Cambria" w:hAnsi="Cambria"/>
          <w:color w:val="auto"/>
          <w:sz w:val="22"/>
          <w:szCs w:val="22"/>
          <w:lang w:val="es-PE"/>
        </w:rPr>
        <w:t xml:space="preserve">y el Estado que puedan mantenerse </w:t>
      </w:r>
      <w:r>
        <w:rPr>
          <w:rFonts w:ascii="Cambria" w:hAnsi="Cambria"/>
          <w:color w:val="auto"/>
          <w:sz w:val="22"/>
          <w:szCs w:val="22"/>
          <w:lang w:val="es-PE"/>
        </w:rPr>
        <w:t>luego del cierre del PC</w:t>
      </w:r>
      <w:r w:rsidRPr="009F3943">
        <w:rPr>
          <w:rFonts w:ascii="Cambria" w:hAnsi="Cambria"/>
          <w:color w:val="auto"/>
          <w:sz w:val="22"/>
          <w:szCs w:val="22"/>
          <w:lang w:val="es-PE"/>
        </w:rPr>
        <w:t xml:space="preserve">? </w:t>
      </w:r>
    </w:p>
    <w:p w14:paraId="47FC78D3"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i</w:t>
      </w:r>
      <w:r w:rsidRPr="009F3943">
        <w:rPr>
          <w:rFonts w:ascii="Cambria" w:hAnsi="Cambria"/>
          <w:color w:val="auto"/>
          <w:sz w:val="22"/>
          <w:szCs w:val="22"/>
          <w:lang w:val="es-PE"/>
        </w:rPr>
        <w:t>) ¿</w:t>
      </w:r>
      <w:r>
        <w:rPr>
          <w:rFonts w:ascii="Cambria" w:hAnsi="Cambria"/>
          <w:color w:val="auto"/>
          <w:sz w:val="22"/>
          <w:szCs w:val="22"/>
          <w:lang w:val="es-PE"/>
        </w:rPr>
        <w:t xml:space="preserve">En qué medida el PC (sus productos y efectos directos) es transferible – ampliable o replicable - </w:t>
      </w:r>
      <w:r w:rsidRPr="009F3943">
        <w:rPr>
          <w:rFonts w:ascii="Cambria" w:hAnsi="Cambria"/>
          <w:color w:val="auto"/>
          <w:sz w:val="22"/>
          <w:szCs w:val="22"/>
          <w:lang w:val="es-PE"/>
        </w:rPr>
        <w:t>a nivel nacional</w:t>
      </w:r>
      <w:r>
        <w:rPr>
          <w:rFonts w:ascii="Cambria" w:hAnsi="Cambria"/>
          <w:color w:val="auto"/>
          <w:sz w:val="22"/>
          <w:szCs w:val="22"/>
          <w:lang w:val="es-PE"/>
        </w:rPr>
        <w:t>, regional</w:t>
      </w:r>
      <w:r w:rsidRPr="009F3943">
        <w:rPr>
          <w:rFonts w:ascii="Cambria" w:hAnsi="Cambria"/>
          <w:color w:val="auto"/>
          <w:sz w:val="22"/>
          <w:szCs w:val="22"/>
          <w:lang w:val="es-PE"/>
        </w:rPr>
        <w:t xml:space="preserve"> o local? </w:t>
      </w:r>
    </w:p>
    <w:p w14:paraId="3BB4191C"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j</w:t>
      </w:r>
      <w:r w:rsidRPr="009F3943">
        <w:rPr>
          <w:rFonts w:ascii="Cambria" w:hAnsi="Cambria"/>
          <w:color w:val="auto"/>
          <w:sz w:val="22"/>
          <w:szCs w:val="22"/>
          <w:lang w:val="es-PE"/>
        </w:rPr>
        <w:t xml:space="preserve">) ¿En qué medida </w:t>
      </w:r>
      <w:r>
        <w:rPr>
          <w:rFonts w:ascii="Cambria" w:hAnsi="Cambria"/>
          <w:color w:val="auto"/>
          <w:sz w:val="22"/>
          <w:szCs w:val="22"/>
          <w:lang w:val="es-PE"/>
        </w:rPr>
        <w:t xml:space="preserve">el PC se alineó a las prioridades nacionales de desarrollo y el </w:t>
      </w:r>
      <w:r w:rsidRPr="009F3943">
        <w:rPr>
          <w:rFonts w:ascii="Cambria" w:hAnsi="Cambria"/>
          <w:color w:val="auto"/>
          <w:sz w:val="22"/>
          <w:szCs w:val="22"/>
          <w:lang w:val="es-PE"/>
        </w:rPr>
        <w:t xml:space="preserve">MANUD? </w:t>
      </w:r>
    </w:p>
    <w:p w14:paraId="07341494" w14:textId="77777777" w:rsidR="00D31ECE" w:rsidRPr="009F3943" w:rsidRDefault="00D31ECE" w:rsidP="00D31ECE">
      <w:pPr>
        <w:pStyle w:val="Default"/>
        <w:jc w:val="both"/>
        <w:rPr>
          <w:rFonts w:ascii="Cambria" w:hAnsi="Cambria"/>
          <w:color w:val="auto"/>
          <w:sz w:val="22"/>
          <w:szCs w:val="22"/>
          <w:lang w:val="es-PE"/>
        </w:rPr>
      </w:pPr>
    </w:p>
    <w:p w14:paraId="7406173A" w14:textId="77777777" w:rsidR="00D31ECE" w:rsidRDefault="00D31ECE" w:rsidP="00D31ECE">
      <w:pPr>
        <w:pStyle w:val="Default"/>
        <w:jc w:val="both"/>
        <w:rPr>
          <w:rFonts w:ascii="Cambria" w:hAnsi="Cambria" w:cs="Cambria"/>
          <w:b/>
          <w:bCs/>
          <w:color w:val="000099"/>
          <w:sz w:val="22"/>
          <w:szCs w:val="22"/>
          <w:lang w:val="es-PE"/>
        </w:rPr>
      </w:pPr>
    </w:p>
    <w:p w14:paraId="28B60562" w14:textId="77777777" w:rsidR="00D31ECE" w:rsidRPr="00027BAF" w:rsidRDefault="00D31ECE" w:rsidP="00D31ECE">
      <w:pPr>
        <w:pStyle w:val="Default"/>
        <w:jc w:val="both"/>
        <w:rPr>
          <w:rFonts w:ascii="Cambria" w:hAnsi="Cambria" w:cs="Cambria"/>
          <w:color w:val="000099"/>
          <w:sz w:val="22"/>
          <w:szCs w:val="22"/>
          <w:lang w:val="es-PE"/>
        </w:rPr>
      </w:pPr>
      <w:r w:rsidRPr="00027BAF">
        <w:rPr>
          <w:rFonts w:ascii="Cambria" w:hAnsi="Cambria" w:cs="Cambria"/>
          <w:b/>
          <w:bCs/>
          <w:color w:val="000099"/>
          <w:sz w:val="22"/>
          <w:szCs w:val="22"/>
          <w:lang w:val="es-PE"/>
        </w:rPr>
        <w:t>3.4</w:t>
      </w:r>
      <w:r w:rsidRPr="00027BAF">
        <w:rPr>
          <w:rFonts w:ascii="Cambria" w:hAnsi="Cambria" w:cs="Cambria"/>
          <w:b/>
          <w:bCs/>
          <w:color w:val="000099"/>
          <w:sz w:val="22"/>
          <w:szCs w:val="22"/>
          <w:lang w:val="es-PE"/>
        </w:rPr>
        <w:tab/>
        <w:t>Enfoque metodológico de la evaluación</w:t>
      </w:r>
    </w:p>
    <w:p w14:paraId="69F93712" w14:textId="77777777" w:rsidR="00D31ECE" w:rsidRDefault="00D31ECE" w:rsidP="00D31ECE">
      <w:pPr>
        <w:pStyle w:val="Default"/>
        <w:jc w:val="both"/>
        <w:rPr>
          <w:rFonts w:ascii="Cambria" w:hAnsi="Cambria"/>
          <w:color w:val="auto"/>
          <w:sz w:val="22"/>
          <w:szCs w:val="22"/>
          <w:lang w:val="es-PE"/>
        </w:rPr>
      </w:pPr>
    </w:p>
    <w:p w14:paraId="18C2AFC4"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Esta </w:t>
      </w:r>
      <w:r w:rsidRPr="009F3943">
        <w:rPr>
          <w:rFonts w:ascii="Cambria" w:hAnsi="Cambria"/>
          <w:color w:val="auto"/>
          <w:sz w:val="22"/>
          <w:szCs w:val="22"/>
          <w:lang w:val="es-PE"/>
        </w:rPr>
        <w:t xml:space="preserve">evaluación utilizará metodologías y técnicas determinadas por las necesidades </w:t>
      </w:r>
      <w:r>
        <w:rPr>
          <w:rFonts w:ascii="Cambria" w:hAnsi="Cambria"/>
          <w:color w:val="auto"/>
          <w:sz w:val="22"/>
          <w:szCs w:val="22"/>
          <w:lang w:val="es-PE"/>
        </w:rPr>
        <w:t xml:space="preserve">específicas en materia </w:t>
      </w:r>
      <w:r w:rsidRPr="009F3943">
        <w:rPr>
          <w:rFonts w:ascii="Cambria" w:hAnsi="Cambria"/>
          <w:color w:val="auto"/>
          <w:sz w:val="22"/>
          <w:szCs w:val="22"/>
          <w:lang w:val="es-PE"/>
        </w:rPr>
        <w:t>de información</w:t>
      </w:r>
      <w:r>
        <w:rPr>
          <w:rFonts w:ascii="Cambria" w:hAnsi="Cambria"/>
          <w:color w:val="auto"/>
          <w:sz w:val="22"/>
          <w:szCs w:val="22"/>
          <w:lang w:val="es-PE"/>
        </w:rPr>
        <w:t xml:space="preserve"> (lo que incluye pero no se limita a las preguntas planteadas en los Términos de Referencia), </w:t>
      </w:r>
      <w:r w:rsidRPr="009F3943">
        <w:rPr>
          <w:rFonts w:ascii="Cambria" w:hAnsi="Cambria"/>
          <w:color w:val="auto"/>
          <w:sz w:val="22"/>
          <w:szCs w:val="22"/>
          <w:lang w:val="es-PE"/>
        </w:rPr>
        <w:t>la disponibilidad de recursos y las prioridades de los interesados. E</w:t>
      </w:r>
      <w:r>
        <w:rPr>
          <w:rFonts w:ascii="Cambria" w:hAnsi="Cambria"/>
          <w:color w:val="auto"/>
          <w:sz w:val="22"/>
          <w:szCs w:val="22"/>
          <w:lang w:val="es-PE"/>
        </w:rPr>
        <w:t xml:space="preserve">l equipo de la evaluación debe </w:t>
      </w:r>
      <w:r w:rsidRPr="009F3943">
        <w:rPr>
          <w:rFonts w:ascii="Cambria" w:hAnsi="Cambria"/>
          <w:color w:val="auto"/>
          <w:sz w:val="22"/>
          <w:szCs w:val="22"/>
          <w:lang w:val="es-PE"/>
        </w:rPr>
        <w:t xml:space="preserve">analizar todas las fuentes de información </w:t>
      </w:r>
      <w:r w:rsidRPr="009F3943">
        <w:rPr>
          <w:rFonts w:ascii="Cambria" w:hAnsi="Cambria"/>
          <w:color w:val="auto"/>
          <w:sz w:val="22"/>
          <w:szCs w:val="22"/>
          <w:lang w:val="es-PE"/>
        </w:rPr>
        <w:lastRenderedPageBreak/>
        <w:t xml:space="preserve">pertinentes, </w:t>
      </w:r>
      <w:r>
        <w:rPr>
          <w:rFonts w:ascii="Cambria" w:hAnsi="Cambria"/>
          <w:color w:val="auto"/>
          <w:sz w:val="22"/>
          <w:szCs w:val="22"/>
          <w:lang w:val="es-PE"/>
        </w:rPr>
        <w:t xml:space="preserve">tales como: </w:t>
      </w:r>
      <w:r w:rsidRPr="009F3943">
        <w:rPr>
          <w:rFonts w:ascii="Cambria" w:hAnsi="Cambria"/>
          <w:color w:val="auto"/>
          <w:sz w:val="22"/>
          <w:szCs w:val="22"/>
          <w:lang w:val="es-PE"/>
        </w:rPr>
        <w:t>informes, documentos del programa, informes internos, archivos del programa, documentos estratégicos de desarrollo</w:t>
      </w:r>
      <w:r>
        <w:rPr>
          <w:rFonts w:ascii="Cambria" w:hAnsi="Cambria"/>
          <w:color w:val="auto"/>
          <w:sz w:val="22"/>
          <w:szCs w:val="22"/>
          <w:lang w:val="es-PE"/>
        </w:rPr>
        <w:t xml:space="preserve"> del país y/o la región</w:t>
      </w:r>
      <w:r w:rsidRPr="009F3943">
        <w:rPr>
          <w:rFonts w:ascii="Cambria" w:hAnsi="Cambria"/>
          <w:color w:val="auto"/>
          <w:sz w:val="22"/>
          <w:szCs w:val="22"/>
          <w:lang w:val="es-PE"/>
        </w:rPr>
        <w:t>, evaluaci</w:t>
      </w:r>
      <w:r>
        <w:rPr>
          <w:rFonts w:ascii="Cambria" w:hAnsi="Cambria"/>
          <w:color w:val="auto"/>
          <w:sz w:val="22"/>
          <w:szCs w:val="22"/>
          <w:lang w:val="es-PE"/>
        </w:rPr>
        <w:t xml:space="preserve">ón intermedia </w:t>
      </w:r>
      <w:r w:rsidRPr="009F3943">
        <w:rPr>
          <w:rFonts w:ascii="Cambria" w:hAnsi="Cambria"/>
          <w:color w:val="auto"/>
          <w:sz w:val="22"/>
          <w:szCs w:val="22"/>
          <w:lang w:val="es-PE"/>
        </w:rPr>
        <w:t xml:space="preserve">y </w:t>
      </w:r>
      <w:r>
        <w:rPr>
          <w:rFonts w:ascii="Cambria" w:hAnsi="Cambria"/>
          <w:color w:val="auto"/>
          <w:sz w:val="22"/>
          <w:szCs w:val="22"/>
          <w:lang w:val="es-PE"/>
        </w:rPr>
        <w:t xml:space="preserve">cualquier </w:t>
      </w:r>
      <w:r w:rsidRPr="009F3943">
        <w:rPr>
          <w:rFonts w:ascii="Cambria" w:hAnsi="Cambria"/>
          <w:color w:val="auto"/>
          <w:sz w:val="22"/>
          <w:szCs w:val="22"/>
          <w:lang w:val="es-PE"/>
        </w:rPr>
        <w:t xml:space="preserve">otro documento que </w:t>
      </w:r>
      <w:r>
        <w:rPr>
          <w:rFonts w:ascii="Cambria" w:hAnsi="Cambria"/>
          <w:color w:val="auto"/>
          <w:sz w:val="22"/>
          <w:szCs w:val="22"/>
          <w:lang w:val="es-PE"/>
        </w:rPr>
        <w:t>pueda aportar evidencias sobre las cuales formar opiniones</w:t>
      </w:r>
      <w:r w:rsidRPr="009F3943">
        <w:rPr>
          <w:rFonts w:ascii="Cambria" w:hAnsi="Cambria"/>
          <w:color w:val="auto"/>
          <w:sz w:val="22"/>
          <w:szCs w:val="22"/>
          <w:lang w:val="es-PE"/>
        </w:rPr>
        <w:t xml:space="preserve">. </w:t>
      </w:r>
      <w:r>
        <w:rPr>
          <w:rFonts w:ascii="Cambria" w:hAnsi="Cambria"/>
          <w:color w:val="auto"/>
          <w:sz w:val="22"/>
          <w:szCs w:val="22"/>
          <w:lang w:val="es-PE"/>
        </w:rPr>
        <w:t xml:space="preserve">El equipo de la evaluación también deberá hacer uso de </w:t>
      </w:r>
      <w:r w:rsidRPr="009F3943">
        <w:rPr>
          <w:rFonts w:ascii="Cambria" w:hAnsi="Cambria"/>
          <w:color w:val="auto"/>
          <w:sz w:val="22"/>
          <w:szCs w:val="22"/>
          <w:lang w:val="es-PE"/>
        </w:rPr>
        <w:t>entrevistas</w:t>
      </w:r>
      <w:r>
        <w:rPr>
          <w:rFonts w:ascii="Cambria" w:hAnsi="Cambria"/>
          <w:color w:val="auto"/>
          <w:sz w:val="22"/>
          <w:szCs w:val="22"/>
          <w:lang w:val="es-PE"/>
        </w:rPr>
        <w:t xml:space="preserve">, encuestas y otras </w:t>
      </w:r>
      <w:r w:rsidRPr="009F3943">
        <w:rPr>
          <w:rFonts w:ascii="Cambria" w:hAnsi="Cambria"/>
          <w:color w:val="auto"/>
          <w:sz w:val="22"/>
          <w:szCs w:val="22"/>
          <w:lang w:val="es-PE"/>
        </w:rPr>
        <w:t>herramienta</w:t>
      </w:r>
      <w:r>
        <w:rPr>
          <w:rFonts w:ascii="Cambria" w:hAnsi="Cambria"/>
          <w:color w:val="auto"/>
          <w:sz w:val="22"/>
          <w:szCs w:val="22"/>
          <w:lang w:val="es-PE"/>
        </w:rPr>
        <w:t>s</w:t>
      </w:r>
      <w:r w:rsidRPr="009F3943">
        <w:rPr>
          <w:rFonts w:ascii="Cambria" w:hAnsi="Cambria"/>
          <w:color w:val="auto"/>
          <w:sz w:val="22"/>
          <w:szCs w:val="22"/>
          <w:lang w:val="es-PE"/>
        </w:rPr>
        <w:t xml:space="preserve"> cuantitativa y/o cualitativa como medio</w:t>
      </w:r>
      <w:r>
        <w:rPr>
          <w:rFonts w:ascii="Cambria" w:hAnsi="Cambria"/>
          <w:color w:val="auto"/>
          <w:sz w:val="22"/>
          <w:szCs w:val="22"/>
          <w:lang w:val="es-PE"/>
        </w:rPr>
        <w:t>s</w:t>
      </w:r>
      <w:r w:rsidRPr="009F3943">
        <w:rPr>
          <w:rFonts w:ascii="Cambria" w:hAnsi="Cambria"/>
          <w:color w:val="auto"/>
          <w:sz w:val="22"/>
          <w:szCs w:val="22"/>
          <w:lang w:val="es-PE"/>
        </w:rPr>
        <w:t xml:space="preserve"> para re</w:t>
      </w:r>
      <w:r>
        <w:rPr>
          <w:rFonts w:ascii="Cambria" w:hAnsi="Cambria"/>
          <w:color w:val="auto"/>
          <w:sz w:val="22"/>
          <w:szCs w:val="22"/>
          <w:lang w:val="es-PE"/>
        </w:rPr>
        <w:t>copilar</w:t>
      </w:r>
      <w:r w:rsidRPr="009F3943">
        <w:rPr>
          <w:rFonts w:ascii="Cambria" w:hAnsi="Cambria"/>
          <w:color w:val="auto"/>
          <w:sz w:val="22"/>
          <w:szCs w:val="22"/>
          <w:lang w:val="es-PE"/>
        </w:rPr>
        <w:t xml:space="preserve"> los datos pertinentes para la evaluación final. El </w:t>
      </w:r>
      <w:r>
        <w:rPr>
          <w:rFonts w:ascii="Cambria" w:hAnsi="Cambria"/>
          <w:color w:val="auto"/>
          <w:sz w:val="22"/>
          <w:szCs w:val="22"/>
          <w:lang w:val="es-PE"/>
        </w:rPr>
        <w:t>equipo de la evaluación</w:t>
      </w:r>
      <w:r w:rsidRPr="009F3943">
        <w:rPr>
          <w:rFonts w:ascii="Cambria" w:hAnsi="Cambria"/>
          <w:color w:val="auto"/>
          <w:sz w:val="22"/>
          <w:szCs w:val="22"/>
          <w:lang w:val="es-PE"/>
        </w:rPr>
        <w:t xml:space="preserve"> debe asegurarse de </w:t>
      </w:r>
      <w:r>
        <w:rPr>
          <w:rFonts w:ascii="Cambria" w:hAnsi="Cambria"/>
          <w:color w:val="auto"/>
          <w:sz w:val="22"/>
          <w:szCs w:val="22"/>
          <w:lang w:val="es-PE"/>
        </w:rPr>
        <w:t xml:space="preserve">tomar en cuenta </w:t>
      </w:r>
      <w:r w:rsidRPr="009F3943">
        <w:rPr>
          <w:rFonts w:ascii="Cambria" w:hAnsi="Cambria"/>
          <w:color w:val="auto"/>
          <w:sz w:val="22"/>
          <w:szCs w:val="22"/>
          <w:lang w:val="es-PE"/>
        </w:rPr>
        <w:t>las voces, opiniones e información de los</w:t>
      </w:r>
      <w:r>
        <w:rPr>
          <w:rFonts w:ascii="Cambria" w:hAnsi="Cambria"/>
          <w:color w:val="auto"/>
          <w:sz w:val="22"/>
          <w:szCs w:val="22"/>
          <w:lang w:val="es-PE"/>
        </w:rPr>
        <w:t xml:space="preserve"> y las</w:t>
      </w:r>
      <w:r w:rsidRPr="009F3943">
        <w:rPr>
          <w:rFonts w:ascii="Cambria" w:hAnsi="Cambria"/>
          <w:color w:val="auto"/>
          <w:sz w:val="22"/>
          <w:szCs w:val="22"/>
          <w:lang w:val="es-PE"/>
        </w:rPr>
        <w:t xml:space="preserve"> ciudadanos</w:t>
      </w:r>
      <w:r>
        <w:rPr>
          <w:rFonts w:ascii="Cambria" w:hAnsi="Cambria"/>
          <w:color w:val="auto"/>
          <w:sz w:val="22"/>
          <w:szCs w:val="22"/>
          <w:lang w:val="es-PE"/>
        </w:rPr>
        <w:t>/as</w:t>
      </w:r>
      <w:r w:rsidRPr="009F3943">
        <w:rPr>
          <w:rFonts w:ascii="Cambria" w:hAnsi="Cambria"/>
          <w:color w:val="auto"/>
          <w:sz w:val="22"/>
          <w:szCs w:val="22"/>
          <w:lang w:val="es-PE"/>
        </w:rPr>
        <w:t xml:space="preserve"> </w:t>
      </w:r>
      <w:r>
        <w:rPr>
          <w:rFonts w:ascii="Cambria" w:hAnsi="Cambria"/>
          <w:color w:val="auto"/>
          <w:sz w:val="22"/>
          <w:szCs w:val="22"/>
          <w:lang w:val="es-PE"/>
        </w:rPr>
        <w:t>participantes-objetivo del PC</w:t>
      </w:r>
      <w:r w:rsidRPr="009F3943">
        <w:rPr>
          <w:rFonts w:ascii="Cambria" w:hAnsi="Cambria"/>
          <w:color w:val="auto"/>
          <w:sz w:val="22"/>
          <w:szCs w:val="22"/>
          <w:lang w:val="es-PE"/>
        </w:rPr>
        <w:t>.</w:t>
      </w:r>
    </w:p>
    <w:p w14:paraId="7FDDC033"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 </w:t>
      </w:r>
    </w:p>
    <w:p w14:paraId="79236819" w14:textId="77777777" w:rsidR="00D31ECE"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El equipo de la evaluación deberá desarrollar una propuesta técnica y metodológica general inicial, que será detallada </w:t>
      </w:r>
      <w:r w:rsidRPr="009F3943">
        <w:rPr>
          <w:rFonts w:ascii="Cambria" w:hAnsi="Cambria"/>
          <w:color w:val="auto"/>
          <w:sz w:val="22"/>
          <w:szCs w:val="22"/>
          <w:lang w:val="es-PE"/>
        </w:rPr>
        <w:t>pormenorizadamente en el informe del estudio t</w:t>
      </w:r>
      <w:r>
        <w:rPr>
          <w:rFonts w:ascii="Cambria" w:hAnsi="Cambria"/>
          <w:color w:val="auto"/>
          <w:sz w:val="22"/>
          <w:szCs w:val="22"/>
          <w:lang w:val="es-PE"/>
        </w:rPr>
        <w:t>écnico</w:t>
      </w:r>
      <w:r w:rsidRPr="009F3943">
        <w:rPr>
          <w:rFonts w:ascii="Cambria" w:hAnsi="Cambria"/>
          <w:color w:val="auto"/>
          <w:sz w:val="22"/>
          <w:szCs w:val="22"/>
          <w:lang w:val="es-PE"/>
        </w:rPr>
        <w:t xml:space="preserve"> y el informe de la evaluación final</w:t>
      </w:r>
      <w:r>
        <w:rPr>
          <w:rFonts w:ascii="Cambria" w:hAnsi="Cambria"/>
          <w:color w:val="auto"/>
          <w:sz w:val="22"/>
          <w:szCs w:val="22"/>
          <w:lang w:val="es-PE"/>
        </w:rPr>
        <w:t xml:space="preserve">. Esta propuesta deberá </w:t>
      </w:r>
      <w:r w:rsidRPr="009F3943">
        <w:rPr>
          <w:rFonts w:ascii="Cambria" w:hAnsi="Cambria"/>
          <w:color w:val="auto"/>
          <w:sz w:val="22"/>
          <w:szCs w:val="22"/>
          <w:lang w:val="es-PE"/>
        </w:rPr>
        <w:t>contener</w:t>
      </w:r>
      <w:r>
        <w:rPr>
          <w:rFonts w:ascii="Cambria" w:hAnsi="Cambria"/>
          <w:color w:val="auto"/>
          <w:sz w:val="22"/>
          <w:szCs w:val="22"/>
          <w:lang w:val="es-PE"/>
        </w:rPr>
        <w:t>,</w:t>
      </w:r>
      <w:r w:rsidRPr="009F3943">
        <w:rPr>
          <w:rFonts w:ascii="Cambria" w:hAnsi="Cambria"/>
          <w:color w:val="auto"/>
          <w:sz w:val="22"/>
          <w:szCs w:val="22"/>
          <w:lang w:val="es-PE"/>
        </w:rPr>
        <w:t xml:space="preserve"> como mínimo</w:t>
      </w:r>
      <w:r>
        <w:rPr>
          <w:rFonts w:ascii="Cambria" w:hAnsi="Cambria"/>
          <w:color w:val="auto"/>
          <w:sz w:val="22"/>
          <w:szCs w:val="22"/>
          <w:lang w:val="es-PE"/>
        </w:rPr>
        <w:t>,</w:t>
      </w:r>
      <w:r w:rsidRPr="009F3943">
        <w:rPr>
          <w:rFonts w:ascii="Cambria" w:hAnsi="Cambria"/>
          <w:color w:val="auto"/>
          <w:sz w:val="22"/>
          <w:szCs w:val="22"/>
          <w:lang w:val="es-PE"/>
        </w:rPr>
        <w:t xml:space="preserve"> información sobre los instrumentos utilizados para </w:t>
      </w:r>
      <w:r>
        <w:rPr>
          <w:rFonts w:ascii="Cambria" w:hAnsi="Cambria"/>
          <w:color w:val="auto"/>
          <w:sz w:val="22"/>
          <w:szCs w:val="22"/>
          <w:lang w:val="es-PE"/>
        </w:rPr>
        <w:t>la recopilación y análisis de datos,</w:t>
      </w:r>
      <w:r w:rsidRPr="009F3943">
        <w:rPr>
          <w:rFonts w:ascii="Cambria" w:hAnsi="Cambria"/>
          <w:color w:val="auto"/>
          <w:sz w:val="22"/>
          <w:szCs w:val="22"/>
          <w:lang w:val="es-PE"/>
        </w:rPr>
        <w:t xml:space="preserve"> ya sean documentos, entrevistas, visitas </w:t>
      </w:r>
      <w:r>
        <w:rPr>
          <w:rFonts w:ascii="Cambria" w:hAnsi="Cambria"/>
          <w:color w:val="auto"/>
          <w:sz w:val="22"/>
          <w:szCs w:val="22"/>
          <w:lang w:val="es-PE"/>
        </w:rPr>
        <w:t>de campo</w:t>
      </w:r>
      <w:r w:rsidRPr="009F3943">
        <w:rPr>
          <w:rFonts w:ascii="Cambria" w:hAnsi="Cambria"/>
          <w:color w:val="auto"/>
          <w:sz w:val="22"/>
          <w:szCs w:val="22"/>
          <w:lang w:val="es-PE"/>
        </w:rPr>
        <w:t>, cuestionarios o técnicas participativas</w:t>
      </w:r>
      <w:r>
        <w:rPr>
          <w:rFonts w:ascii="Cambria" w:hAnsi="Cambria"/>
          <w:color w:val="auto"/>
          <w:sz w:val="22"/>
          <w:szCs w:val="22"/>
          <w:lang w:val="es-PE"/>
        </w:rPr>
        <w:t xml:space="preserve"> y sus respectivos respaldos (grabaciones, fotografías, videos, etc.)</w:t>
      </w:r>
      <w:r w:rsidRPr="009F3943">
        <w:rPr>
          <w:rFonts w:ascii="Cambria" w:hAnsi="Cambria"/>
          <w:color w:val="auto"/>
          <w:sz w:val="22"/>
          <w:szCs w:val="22"/>
          <w:lang w:val="es-PE"/>
        </w:rPr>
        <w:t xml:space="preserve">. </w:t>
      </w:r>
      <w:r w:rsidRPr="00CD733C">
        <w:rPr>
          <w:rFonts w:ascii="Cambria" w:hAnsi="Cambria"/>
          <w:color w:val="auto"/>
          <w:sz w:val="22"/>
          <w:szCs w:val="22"/>
          <w:lang w:val="es-PE"/>
        </w:rPr>
        <w:t xml:space="preserve">Asimismo, la propuesta deberá incluir la visita de campo a Lima, Perú, para la recopilación de información y reuniones, entrevistas, </w:t>
      </w:r>
      <w:r>
        <w:rPr>
          <w:rFonts w:ascii="Cambria" w:hAnsi="Cambria"/>
          <w:color w:val="auto"/>
          <w:sz w:val="22"/>
          <w:szCs w:val="22"/>
          <w:lang w:val="es-PE"/>
        </w:rPr>
        <w:t xml:space="preserve">teleconferencias con Agencias No Residentes, </w:t>
      </w:r>
      <w:r w:rsidRPr="00CD733C">
        <w:rPr>
          <w:rFonts w:ascii="Cambria" w:hAnsi="Cambria"/>
          <w:color w:val="auto"/>
          <w:sz w:val="22"/>
          <w:szCs w:val="22"/>
          <w:lang w:val="es-PE"/>
        </w:rPr>
        <w:t>etc., con los/as involucrados/as en el PC, y a las zonas de intervención del PC, incluyendo las ciudades de Cusco y Abancay, las capitales de las provincias de Chumbivilcas y Cotabamba, y por lo menos 4 comunidades piloto. La visita de campo debe tener una duración aproximada de 12 a 15 días calendario.</w:t>
      </w:r>
    </w:p>
    <w:p w14:paraId="5E5D85C9" w14:textId="77777777" w:rsidR="00D31ECE" w:rsidRPr="009F3943" w:rsidRDefault="00D31ECE" w:rsidP="00D31ECE">
      <w:pPr>
        <w:pStyle w:val="Default"/>
        <w:jc w:val="both"/>
        <w:rPr>
          <w:rFonts w:ascii="Cambria" w:hAnsi="Cambria"/>
          <w:color w:val="auto"/>
          <w:sz w:val="22"/>
          <w:szCs w:val="22"/>
          <w:lang w:val="es-PE"/>
        </w:rPr>
      </w:pPr>
    </w:p>
    <w:p w14:paraId="44E24FDA" w14:textId="77777777" w:rsidR="00D31ECE" w:rsidRDefault="00D31ECE" w:rsidP="00D31ECE">
      <w:pPr>
        <w:pStyle w:val="Default"/>
        <w:jc w:val="both"/>
        <w:rPr>
          <w:rFonts w:ascii="Cambria" w:hAnsi="Cambria" w:cs="Cambria"/>
          <w:b/>
          <w:bCs/>
          <w:color w:val="000099"/>
          <w:sz w:val="22"/>
          <w:szCs w:val="22"/>
          <w:lang w:val="es-PE"/>
        </w:rPr>
      </w:pPr>
      <w:r w:rsidRPr="00027BAF">
        <w:rPr>
          <w:rFonts w:ascii="Cambria" w:hAnsi="Cambria" w:cs="Cambria"/>
          <w:b/>
          <w:bCs/>
          <w:color w:val="000099"/>
          <w:sz w:val="22"/>
          <w:szCs w:val="22"/>
          <w:lang w:val="es-PE"/>
        </w:rPr>
        <w:t>3.5</w:t>
      </w:r>
      <w:r w:rsidRPr="00027BAF">
        <w:rPr>
          <w:rFonts w:ascii="Cambria" w:hAnsi="Cambria" w:cs="Cambria"/>
          <w:b/>
          <w:bCs/>
          <w:color w:val="000099"/>
          <w:sz w:val="22"/>
          <w:szCs w:val="22"/>
          <w:lang w:val="es-PE"/>
        </w:rPr>
        <w:tab/>
        <w:t xml:space="preserve">Productos entregables de la evaluación </w:t>
      </w:r>
    </w:p>
    <w:p w14:paraId="391E4440" w14:textId="77777777" w:rsidR="00D31ECE" w:rsidRDefault="00D31ECE" w:rsidP="00D31ECE">
      <w:pPr>
        <w:pStyle w:val="Default"/>
        <w:jc w:val="both"/>
        <w:rPr>
          <w:rFonts w:ascii="Cambria" w:hAnsi="Cambria" w:cs="Cambria"/>
          <w:b/>
          <w:bCs/>
          <w:color w:val="000099"/>
          <w:sz w:val="22"/>
          <w:szCs w:val="22"/>
          <w:lang w:val="es-PE"/>
        </w:rPr>
      </w:pPr>
    </w:p>
    <w:p w14:paraId="592D0DDC"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El </w:t>
      </w:r>
      <w:r>
        <w:rPr>
          <w:rFonts w:ascii="Cambria" w:hAnsi="Cambria"/>
          <w:color w:val="auto"/>
          <w:sz w:val="22"/>
          <w:szCs w:val="22"/>
          <w:lang w:val="es-PE"/>
        </w:rPr>
        <w:t>equipo evaluador es responsable de entregar los siguientes productos al/la encargado/a de encomendar la evaluación y al/la administrador/a de la evaluación.</w:t>
      </w:r>
      <w:r w:rsidRPr="009F3943">
        <w:rPr>
          <w:rFonts w:ascii="Cambria" w:hAnsi="Cambria"/>
          <w:color w:val="auto"/>
          <w:sz w:val="22"/>
          <w:szCs w:val="22"/>
          <w:lang w:val="es-PE"/>
        </w:rPr>
        <w:t xml:space="preserve"> </w:t>
      </w:r>
    </w:p>
    <w:p w14:paraId="30799D1F" w14:textId="77777777" w:rsidR="00D31ECE" w:rsidRPr="006610F0" w:rsidRDefault="00D31ECE" w:rsidP="00D31ECE">
      <w:pPr>
        <w:pStyle w:val="Default"/>
        <w:jc w:val="both"/>
        <w:rPr>
          <w:rFonts w:ascii="Cambria" w:hAnsi="Cambria" w:cs="Wingdings"/>
          <w:color w:val="auto"/>
          <w:sz w:val="22"/>
          <w:szCs w:val="22"/>
          <w:lang w:val="es-PE"/>
        </w:rPr>
      </w:pPr>
    </w:p>
    <w:p w14:paraId="448D6CD4" w14:textId="77777777" w:rsidR="00D31ECE" w:rsidRPr="009F3943" w:rsidRDefault="00D31ECE" w:rsidP="00D31ECE">
      <w:pPr>
        <w:pStyle w:val="Default"/>
        <w:jc w:val="both"/>
        <w:rPr>
          <w:rFonts w:ascii="Cambria" w:hAnsi="Cambria"/>
          <w:color w:val="auto"/>
          <w:sz w:val="22"/>
          <w:szCs w:val="22"/>
          <w:lang w:val="es-PE"/>
        </w:rPr>
      </w:pPr>
      <w:r>
        <w:rPr>
          <w:rFonts w:ascii="Cambria" w:hAnsi="Cambria" w:cs="Cambria"/>
          <w:b/>
          <w:bCs/>
          <w:color w:val="auto"/>
          <w:sz w:val="22"/>
          <w:szCs w:val="22"/>
          <w:lang w:val="es-PE"/>
        </w:rPr>
        <w:t>I</w:t>
      </w:r>
      <w:r w:rsidRPr="009F3943">
        <w:rPr>
          <w:rFonts w:ascii="Cambria" w:hAnsi="Cambria" w:cs="Cambria"/>
          <w:b/>
          <w:bCs/>
          <w:color w:val="auto"/>
          <w:sz w:val="22"/>
          <w:szCs w:val="22"/>
          <w:lang w:val="es-PE"/>
        </w:rPr>
        <w:t xml:space="preserve">nforme </w:t>
      </w:r>
      <w:r>
        <w:rPr>
          <w:rFonts w:ascii="Cambria" w:hAnsi="Cambria" w:cs="Cambria"/>
          <w:b/>
          <w:bCs/>
          <w:color w:val="auto"/>
          <w:sz w:val="22"/>
          <w:szCs w:val="22"/>
          <w:lang w:val="es-PE"/>
        </w:rPr>
        <w:t>técnico y metodológico</w:t>
      </w:r>
      <w:r w:rsidRPr="009F3943">
        <w:rPr>
          <w:rFonts w:ascii="Cambria" w:hAnsi="Cambria" w:cs="Cambria"/>
          <w:b/>
          <w:bCs/>
          <w:color w:val="auto"/>
          <w:sz w:val="22"/>
          <w:szCs w:val="22"/>
          <w:lang w:val="es-PE"/>
        </w:rPr>
        <w:t xml:space="preserve"> </w:t>
      </w:r>
      <w:r w:rsidRPr="009F3943">
        <w:rPr>
          <w:rFonts w:ascii="Cambria" w:hAnsi="Cambria"/>
          <w:color w:val="auto"/>
          <w:sz w:val="22"/>
          <w:szCs w:val="22"/>
          <w:lang w:val="es-PE"/>
        </w:rPr>
        <w:t>(se presentará dentro de los 1</w:t>
      </w:r>
      <w:r>
        <w:rPr>
          <w:rFonts w:ascii="Cambria" w:hAnsi="Cambria"/>
          <w:color w:val="auto"/>
          <w:sz w:val="22"/>
          <w:szCs w:val="22"/>
          <w:lang w:val="es-PE"/>
        </w:rPr>
        <w:t>0</w:t>
      </w:r>
      <w:r w:rsidRPr="009F3943">
        <w:rPr>
          <w:rFonts w:ascii="Cambria" w:hAnsi="Cambria"/>
          <w:color w:val="auto"/>
          <w:sz w:val="22"/>
          <w:szCs w:val="22"/>
          <w:lang w:val="es-PE"/>
        </w:rPr>
        <w:t xml:space="preserve"> días </w:t>
      </w:r>
      <w:r>
        <w:rPr>
          <w:rFonts w:ascii="Cambria" w:hAnsi="Cambria"/>
          <w:color w:val="auto"/>
          <w:sz w:val="22"/>
          <w:szCs w:val="22"/>
          <w:lang w:val="es-PE"/>
        </w:rPr>
        <w:t xml:space="preserve">calendarios </w:t>
      </w:r>
      <w:r w:rsidRPr="009F3943">
        <w:rPr>
          <w:rFonts w:ascii="Cambria" w:hAnsi="Cambria"/>
          <w:color w:val="auto"/>
          <w:sz w:val="22"/>
          <w:szCs w:val="22"/>
          <w:lang w:val="es-PE"/>
        </w:rPr>
        <w:t xml:space="preserve">de la </w:t>
      </w:r>
      <w:r>
        <w:rPr>
          <w:rFonts w:ascii="Cambria" w:hAnsi="Cambria"/>
          <w:color w:val="auto"/>
          <w:sz w:val="22"/>
          <w:szCs w:val="22"/>
          <w:lang w:val="es-PE"/>
        </w:rPr>
        <w:t>firma del contrato</w:t>
      </w:r>
      <w:r w:rsidRPr="009F3943">
        <w:rPr>
          <w:rFonts w:ascii="Cambria" w:hAnsi="Cambria"/>
          <w:color w:val="auto"/>
          <w:sz w:val="22"/>
          <w:szCs w:val="22"/>
          <w:lang w:val="es-PE"/>
        </w:rPr>
        <w:t xml:space="preserve">) </w:t>
      </w:r>
    </w:p>
    <w:p w14:paraId="0094CE32" w14:textId="77777777" w:rsidR="00D31ECE" w:rsidRDefault="00D31ECE" w:rsidP="00D31ECE">
      <w:pPr>
        <w:pStyle w:val="Default"/>
        <w:jc w:val="both"/>
        <w:rPr>
          <w:rFonts w:ascii="Cambria" w:hAnsi="Cambria"/>
          <w:color w:val="auto"/>
          <w:sz w:val="22"/>
          <w:szCs w:val="22"/>
          <w:lang w:val="es-PE"/>
        </w:rPr>
      </w:pPr>
    </w:p>
    <w:p w14:paraId="67B70B16" w14:textId="77777777" w:rsidR="00D31ECE" w:rsidRPr="009F3943" w:rsidRDefault="00D31ECE" w:rsidP="00D31ECE">
      <w:pPr>
        <w:pStyle w:val="Default"/>
        <w:jc w:val="both"/>
        <w:rPr>
          <w:rFonts w:ascii="Cambria" w:hAnsi="Cambria"/>
          <w:color w:val="auto"/>
          <w:sz w:val="22"/>
          <w:szCs w:val="22"/>
          <w:lang w:val="es-PE"/>
        </w:rPr>
      </w:pPr>
      <w:r>
        <w:rPr>
          <w:rFonts w:ascii="Cambria" w:hAnsi="Cambria"/>
          <w:color w:val="auto"/>
          <w:sz w:val="22"/>
          <w:szCs w:val="22"/>
          <w:lang w:val="es-PE"/>
        </w:rPr>
        <w:t xml:space="preserve">El informe debe proponer un marco conceptual detallado de los </w:t>
      </w:r>
      <w:r w:rsidRPr="009F3943">
        <w:rPr>
          <w:rFonts w:ascii="Cambria" w:hAnsi="Cambria"/>
          <w:color w:val="auto"/>
          <w:sz w:val="22"/>
          <w:szCs w:val="22"/>
          <w:lang w:val="es-PE"/>
        </w:rPr>
        <w:t xml:space="preserve">métodos, las fuentes y los procedimientos que se utilizarán para </w:t>
      </w:r>
      <w:r>
        <w:rPr>
          <w:rFonts w:ascii="Cambria" w:hAnsi="Cambria"/>
          <w:color w:val="auto"/>
          <w:sz w:val="22"/>
          <w:szCs w:val="22"/>
          <w:lang w:val="es-PE"/>
        </w:rPr>
        <w:t xml:space="preserve">la recopilación de datos, así como un cronograma detallado de actividades propuestas hasta la presentación de los resultados finales. El informe también debe proponer las líneas iniciales de investigación sobre el PC. </w:t>
      </w:r>
      <w:r w:rsidRPr="009F3943">
        <w:rPr>
          <w:rFonts w:ascii="Cambria" w:hAnsi="Cambria"/>
          <w:color w:val="auto"/>
          <w:sz w:val="22"/>
          <w:szCs w:val="22"/>
          <w:lang w:val="es-PE"/>
        </w:rPr>
        <w:t xml:space="preserve">Este informe se constituirá en punto de partida de un acuerdo y entendimiento entre el </w:t>
      </w:r>
      <w:r>
        <w:rPr>
          <w:rFonts w:ascii="Cambria" w:hAnsi="Cambria"/>
          <w:color w:val="auto"/>
          <w:sz w:val="22"/>
          <w:szCs w:val="22"/>
          <w:lang w:val="es-PE"/>
        </w:rPr>
        <w:t xml:space="preserve">equipo de la evaluación y el director y el comisionado de la evaluación. </w:t>
      </w:r>
      <w:r w:rsidRPr="009F3943">
        <w:rPr>
          <w:rFonts w:ascii="Cambria" w:hAnsi="Cambria"/>
          <w:color w:val="auto"/>
          <w:sz w:val="22"/>
          <w:szCs w:val="22"/>
          <w:lang w:val="es-PE"/>
        </w:rPr>
        <w:t xml:space="preserve">El informe </w:t>
      </w:r>
      <w:r>
        <w:rPr>
          <w:rFonts w:ascii="Cambria" w:hAnsi="Cambria"/>
          <w:color w:val="auto"/>
          <w:sz w:val="22"/>
          <w:szCs w:val="22"/>
          <w:lang w:val="es-PE"/>
        </w:rPr>
        <w:t xml:space="preserve">deberá tener una extensión de 10 a 15 páginas, y </w:t>
      </w:r>
      <w:r w:rsidRPr="009F3943">
        <w:rPr>
          <w:rFonts w:ascii="Cambria" w:hAnsi="Cambria"/>
          <w:color w:val="auto"/>
          <w:sz w:val="22"/>
          <w:szCs w:val="22"/>
          <w:lang w:val="es-PE"/>
        </w:rPr>
        <w:t xml:space="preserve">seguir la estructura contenida en el </w:t>
      </w:r>
      <w:r w:rsidRPr="00366C7F">
        <w:rPr>
          <w:rFonts w:ascii="Cambria" w:hAnsi="Cambria"/>
          <w:color w:val="auto"/>
          <w:sz w:val="22"/>
          <w:szCs w:val="22"/>
          <w:lang w:val="es-PE"/>
        </w:rPr>
        <w:t>anexo 1</w:t>
      </w:r>
      <w:r w:rsidRPr="009F3943">
        <w:rPr>
          <w:rFonts w:ascii="Cambria" w:hAnsi="Cambria"/>
          <w:color w:val="auto"/>
          <w:sz w:val="22"/>
          <w:szCs w:val="22"/>
          <w:lang w:val="es-PE"/>
        </w:rPr>
        <w:t xml:space="preserve">. </w:t>
      </w:r>
      <w:r>
        <w:rPr>
          <w:rFonts w:ascii="Cambria" w:hAnsi="Cambria"/>
          <w:color w:val="auto"/>
          <w:sz w:val="22"/>
          <w:szCs w:val="22"/>
          <w:lang w:val="es-PE"/>
        </w:rPr>
        <w:t>El/la encargado/a de la evaluación enviará los comentarios en un plazo máximo de 5 días.</w:t>
      </w:r>
    </w:p>
    <w:p w14:paraId="74312A4D" w14:textId="77777777" w:rsidR="00D31ECE" w:rsidRPr="006610F0" w:rsidRDefault="00D31ECE" w:rsidP="00D31ECE">
      <w:pPr>
        <w:pStyle w:val="Default"/>
        <w:jc w:val="both"/>
        <w:rPr>
          <w:rFonts w:ascii="Cambria" w:hAnsi="Cambria" w:cs="Wingdings"/>
          <w:color w:val="auto"/>
          <w:sz w:val="22"/>
          <w:szCs w:val="22"/>
          <w:lang w:val="es-PE"/>
        </w:rPr>
      </w:pPr>
    </w:p>
    <w:p w14:paraId="1D30B314" w14:textId="77777777" w:rsidR="00D31ECE" w:rsidRPr="009F3943" w:rsidRDefault="00D31ECE" w:rsidP="00D31ECE">
      <w:pPr>
        <w:pStyle w:val="Default"/>
        <w:jc w:val="both"/>
        <w:rPr>
          <w:rFonts w:ascii="Cambria" w:hAnsi="Cambria"/>
          <w:color w:val="auto"/>
          <w:sz w:val="22"/>
          <w:szCs w:val="22"/>
          <w:lang w:val="es-PE"/>
        </w:rPr>
      </w:pPr>
      <w:r>
        <w:rPr>
          <w:rFonts w:ascii="Cambria" w:hAnsi="Cambria" w:cs="Cambria"/>
          <w:b/>
          <w:bCs/>
          <w:color w:val="auto"/>
          <w:sz w:val="22"/>
          <w:szCs w:val="22"/>
          <w:lang w:val="es-PE"/>
        </w:rPr>
        <w:t>I</w:t>
      </w:r>
      <w:r w:rsidRPr="00F10FFB">
        <w:rPr>
          <w:rFonts w:ascii="Cambria" w:hAnsi="Cambria" w:cs="Cambria"/>
          <w:b/>
          <w:bCs/>
          <w:color w:val="auto"/>
          <w:sz w:val="22"/>
          <w:szCs w:val="22"/>
          <w:lang w:val="es-PE"/>
        </w:rPr>
        <w:t>nforme</w:t>
      </w:r>
      <w:r w:rsidRPr="009F3943">
        <w:rPr>
          <w:rFonts w:ascii="Cambria" w:hAnsi="Cambria" w:cs="Cambria"/>
          <w:b/>
          <w:bCs/>
          <w:color w:val="auto"/>
          <w:sz w:val="22"/>
          <w:szCs w:val="22"/>
          <w:lang w:val="es-PE"/>
        </w:rPr>
        <w:t xml:space="preserve"> </w:t>
      </w:r>
      <w:r>
        <w:rPr>
          <w:rFonts w:ascii="Cambria" w:hAnsi="Cambria" w:cs="Cambria"/>
          <w:b/>
          <w:bCs/>
          <w:color w:val="auto"/>
          <w:sz w:val="22"/>
          <w:szCs w:val="22"/>
          <w:lang w:val="es-PE"/>
        </w:rPr>
        <w:t>preliminar</w:t>
      </w:r>
      <w:r w:rsidRPr="009F3943">
        <w:rPr>
          <w:rFonts w:ascii="Cambria" w:hAnsi="Cambria" w:cs="Cambria"/>
          <w:b/>
          <w:bCs/>
          <w:color w:val="auto"/>
          <w:sz w:val="22"/>
          <w:szCs w:val="22"/>
          <w:lang w:val="es-PE"/>
        </w:rPr>
        <w:t xml:space="preserve"> </w:t>
      </w:r>
      <w:r w:rsidRPr="009F3943">
        <w:rPr>
          <w:rFonts w:ascii="Cambria" w:hAnsi="Cambria"/>
          <w:color w:val="auto"/>
          <w:sz w:val="22"/>
          <w:szCs w:val="22"/>
          <w:lang w:val="es-PE"/>
        </w:rPr>
        <w:t xml:space="preserve">(se presentará dentro de los </w:t>
      </w:r>
      <w:r>
        <w:rPr>
          <w:rFonts w:ascii="Cambria" w:hAnsi="Cambria"/>
          <w:color w:val="auto"/>
          <w:sz w:val="22"/>
          <w:szCs w:val="22"/>
          <w:lang w:val="es-PE"/>
        </w:rPr>
        <w:t>15</w:t>
      </w:r>
      <w:r w:rsidRPr="009F3943">
        <w:rPr>
          <w:rFonts w:ascii="Cambria" w:hAnsi="Cambria"/>
          <w:color w:val="auto"/>
          <w:sz w:val="22"/>
          <w:szCs w:val="22"/>
          <w:lang w:val="es-PE"/>
        </w:rPr>
        <w:t xml:space="preserve"> días de la finalización de la visita sobre el terreno; también se enviará una copia al Secretariado del F-ODM) </w:t>
      </w:r>
    </w:p>
    <w:p w14:paraId="7052B757" w14:textId="77777777" w:rsidR="00D31ECE" w:rsidRDefault="00D31ECE" w:rsidP="00D31ECE">
      <w:pPr>
        <w:pStyle w:val="Default"/>
        <w:jc w:val="both"/>
        <w:rPr>
          <w:rFonts w:ascii="Cambria" w:hAnsi="Cambria"/>
          <w:color w:val="auto"/>
          <w:sz w:val="22"/>
          <w:szCs w:val="22"/>
          <w:lang w:val="es-PE"/>
        </w:rPr>
      </w:pPr>
    </w:p>
    <w:p w14:paraId="305083D6" w14:textId="77777777" w:rsidR="00D31ECE"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El informe </w:t>
      </w:r>
      <w:r>
        <w:rPr>
          <w:rFonts w:ascii="Cambria" w:hAnsi="Cambria"/>
          <w:color w:val="auto"/>
          <w:sz w:val="22"/>
          <w:szCs w:val="22"/>
          <w:lang w:val="es-PE"/>
        </w:rPr>
        <w:t xml:space="preserve">preliminar deberá seguir el esquema planteado en el anexo 1; </w:t>
      </w:r>
      <w:r w:rsidRPr="009F3943">
        <w:rPr>
          <w:rFonts w:ascii="Cambria" w:hAnsi="Cambria"/>
          <w:color w:val="auto"/>
          <w:sz w:val="22"/>
          <w:szCs w:val="22"/>
          <w:lang w:val="es-PE"/>
        </w:rPr>
        <w:t xml:space="preserve">tendrá las mismas secciones que el informe final y una extensión de 20 a 30 páginas. </w:t>
      </w:r>
      <w:r>
        <w:rPr>
          <w:rFonts w:ascii="Cambria" w:hAnsi="Cambria"/>
          <w:color w:val="auto"/>
          <w:sz w:val="22"/>
          <w:szCs w:val="22"/>
          <w:lang w:val="es-PE"/>
        </w:rPr>
        <w:t xml:space="preserve">Deberá incluir </w:t>
      </w:r>
      <w:r w:rsidRPr="009F3943">
        <w:rPr>
          <w:rFonts w:ascii="Cambria" w:hAnsi="Cambria"/>
          <w:color w:val="auto"/>
          <w:sz w:val="22"/>
          <w:szCs w:val="22"/>
          <w:lang w:val="es-PE"/>
        </w:rPr>
        <w:t xml:space="preserve">un resumen ejecutivo de </w:t>
      </w:r>
      <w:r>
        <w:rPr>
          <w:rFonts w:ascii="Cambria" w:hAnsi="Cambria"/>
          <w:color w:val="auto"/>
          <w:sz w:val="22"/>
          <w:szCs w:val="22"/>
          <w:lang w:val="es-PE"/>
        </w:rPr>
        <w:t xml:space="preserve">no más </w:t>
      </w:r>
      <w:r w:rsidRPr="009F3943">
        <w:rPr>
          <w:rFonts w:ascii="Cambria" w:hAnsi="Cambria"/>
          <w:color w:val="auto"/>
          <w:sz w:val="22"/>
          <w:szCs w:val="22"/>
          <w:lang w:val="es-PE"/>
        </w:rPr>
        <w:t xml:space="preserve">de 5 páginas, </w:t>
      </w:r>
      <w:r>
        <w:rPr>
          <w:rFonts w:ascii="Cambria" w:hAnsi="Cambria"/>
          <w:color w:val="auto"/>
          <w:sz w:val="22"/>
          <w:szCs w:val="22"/>
          <w:lang w:val="es-PE"/>
        </w:rPr>
        <w:t xml:space="preserve">con </w:t>
      </w:r>
      <w:r w:rsidRPr="009F3943">
        <w:rPr>
          <w:rFonts w:ascii="Cambria" w:hAnsi="Cambria"/>
          <w:color w:val="auto"/>
          <w:sz w:val="22"/>
          <w:szCs w:val="22"/>
          <w:lang w:val="es-PE"/>
        </w:rPr>
        <w:t xml:space="preserve">una breve descripción del </w:t>
      </w:r>
      <w:r>
        <w:rPr>
          <w:rFonts w:ascii="Cambria" w:hAnsi="Cambria"/>
          <w:color w:val="auto"/>
          <w:sz w:val="22"/>
          <w:szCs w:val="22"/>
          <w:lang w:val="es-PE"/>
        </w:rPr>
        <w:t>PC</w:t>
      </w:r>
      <w:r w:rsidRPr="009F3943">
        <w:rPr>
          <w:rFonts w:ascii="Cambria" w:hAnsi="Cambria"/>
          <w:color w:val="auto"/>
          <w:sz w:val="22"/>
          <w:szCs w:val="22"/>
          <w:lang w:val="es-PE"/>
        </w:rPr>
        <w:t xml:space="preserve">, su contexto y situación actual, el propósito de la evaluación, la metodología utilizada y </w:t>
      </w:r>
      <w:r>
        <w:rPr>
          <w:rFonts w:ascii="Cambria" w:hAnsi="Cambria"/>
          <w:color w:val="auto"/>
          <w:sz w:val="22"/>
          <w:szCs w:val="22"/>
          <w:lang w:val="es-PE"/>
        </w:rPr>
        <w:t xml:space="preserve">sus </w:t>
      </w:r>
      <w:r w:rsidRPr="009F3943">
        <w:rPr>
          <w:rFonts w:ascii="Cambria" w:hAnsi="Cambria"/>
          <w:color w:val="auto"/>
          <w:sz w:val="22"/>
          <w:szCs w:val="22"/>
          <w:lang w:val="es-PE"/>
        </w:rPr>
        <w:t xml:space="preserve">principales </w:t>
      </w:r>
      <w:r>
        <w:rPr>
          <w:rFonts w:ascii="Cambria" w:hAnsi="Cambria"/>
          <w:color w:val="auto"/>
          <w:sz w:val="22"/>
          <w:szCs w:val="22"/>
          <w:lang w:val="es-PE"/>
        </w:rPr>
        <w:t>hallazgos</w:t>
      </w:r>
      <w:r w:rsidRPr="009F3943">
        <w:rPr>
          <w:rFonts w:ascii="Cambria" w:hAnsi="Cambria"/>
          <w:color w:val="auto"/>
          <w:sz w:val="22"/>
          <w:szCs w:val="22"/>
          <w:lang w:val="es-PE"/>
        </w:rPr>
        <w:t xml:space="preserve">, conclusiones y </w:t>
      </w:r>
      <w:r w:rsidRPr="00803609">
        <w:rPr>
          <w:rFonts w:ascii="Cambria" w:hAnsi="Cambria"/>
          <w:color w:val="auto"/>
          <w:sz w:val="22"/>
          <w:szCs w:val="22"/>
          <w:lang w:val="es-PE"/>
        </w:rPr>
        <w:t>recomendaciones. El informe preliminar deberá ser validado por el/la encargado/a de encomendar la evaluación, el administrador y el grupo de referencia de la evaluación, y se deberá recoger sus comentarios y sugerencias. El plazo</w:t>
      </w:r>
      <w:r>
        <w:rPr>
          <w:rFonts w:ascii="Cambria" w:hAnsi="Cambria"/>
          <w:color w:val="auto"/>
          <w:sz w:val="22"/>
          <w:szCs w:val="22"/>
          <w:lang w:val="es-PE"/>
        </w:rPr>
        <w:t xml:space="preserve"> de entrega al equipo de la evaluación del informe preliminar revisado será de 5 días. </w:t>
      </w:r>
    </w:p>
    <w:p w14:paraId="1BDE6CB4" w14:textId="77777777" w:rsidR="00D31ECE" w:rsidRPr="009F3943" w:rsidRDefault="00D31ECE" w:rsidP="00D31ECE">
      <w:pPr>
        <w:pStyle w:val="Default"/>
        <w:jc w:val="both"/>
        <w:rPr>
          <w:rFonts w:ascii="Cambria" w:hAnsi="Cambria"/>
          <w:color w:val="auto"/>
          <w:sz w:val="22"/>
          <w:szCs w:val="22"/>
          <w:lang w:val="es-PE"/>
        </w:rPr>
      </w:pPr>
    </w:p>
    <w:p w14:paraId="3EFD0590" w14:textId="77777777" w:rsidR="00D31ECE" w:rsidRPr="009F3943" w:rsidRDefault="00D31ECE" w:rsidP="00D31ECE">
      <w:pPr>
        <w:pStyle w:val="Default"/>
        <w:jc w:val="both"/>
        <w:rPr>
          <w:rFonts w:ascii="Cambria" w:hAnsi="Cambria"/>
          <w:color w:val="auto"/>
          <w:sz w:val="22"/>
          <w:szCs w:val="22"/>
          <w:lang w:val="es-PE"/>
        </w:rPr>
      </w:pPr>
      <w:r w:rsidRPr="009F3943">
        <w:rPr>
          <w:rFonts w:ascii="Cambria" w:hAnsi="Cambria" w:cs="Cambria"/>
          <w:b/>
          <w:bCs/>
          <w:color w:val="auto"/>
          <w:sz w:val="22"/>
          <w:szCs w:val="22"/>
          <w:lang w:val="es-PE"/>
        </w:rPr>
        <w:lastRenderedPageBreak/>
        <w:t xml:space="preserve">Informe final de la evaluación </w:t>
      </w:r>
      <w:r w:rsidRPr="009F3943">
        <w:rPr>
          <w:rFonts w:ascii="Cambria" w:hAnsi="Cambria"/>
          <w:color w:val="auto"/>
          <w:sz w:val="22"/>
          <w:szCs w:val="22"/>
          <w:lang w:val="es-PE"/>
        </w:rPr>
        <w:t xml:space="preserve">(se presentará dentro de los 10 días de la recepción del informe </w:t>
      </w:r>
      <w:r>
        <w:rPr>
          <w:rFonts w:ascii="Cambria" w:hAnsi="Cambria"/>
          <w:color w:val="auto"/>
          <w:sz w:val="22"/>
          <w:szCs w:val="22"/>
          <w:lang w:val="es-PE"/>
        </w:rPr>
        <w:t xml:space="preserve">preliminar revisado, </w:t>
      </w:r>
      <w:r w:rsidRPr="009F3943">
        <w:rPr>
          <w:rFonts w:ascii="Cambria" w:hAnsi="Cambria"/>
          <w:color w:val="auto"/>
          <w:sz w:val="22"/>
          <w:szCs w:val="22"/>
          <w:lang w:val="es-PE"/>
        </w:rPr>
        <w:t xml:space="preserve">con </w:t>
      </w:r>
      <w:r>
        <w:rPr>
          <w:rFonts w:ascii="Cambria" w:hAnsi="Cambria"/>
          <w:color w:val="auto"/>
          <w:sz w:val="22"/>
          <w:szCs w:val="22"/>
          <w:lang w:val="es-PE"/>
        </w:rPr>
        <w:t>comentarios y sugerencias</w:t>
      </w:r>
      <w:r w:rsidRPr="009F3943">
        <w:rPr>
          <w:rFonts w:ascii="Cambria" w:hAnsi="Cambria"/>
          <w:color w:val="auto"/>
          <w:sz w:val="22"/>
          <w:szCs w:val="22"/>
          <w:lang w:val="es-PE"/>
        </w:rPr>
        <w:t xml:space="preserve">; también se enviará una copia al Secretariado del F-ODM) </w:t>
      </w:r>
    </w:p>
    <w:p w14:paraId="0BCB4CCB" w14:textId="77777777" w:rsidR="00D31ECE" w:rsidRDefault="00D31ECE" w:rsidP="00D31ECE">
      <w:pPr>
        <w:pStyle w:val="Default"/>
        <w:jc w:val="both"/>
        <w:rPr>
          <w:rFonts w:ascii="Cambria" w:hAnsi="Cambria"/>
          <w:color w:val="auto"/>
          <w:sz w:val="22"/>
          <w:szCs w:val="22"/>
          <w:lang w:val="es-PE"/>
        </w:rPr>
      </w:pPr>
    </w:p>
    <w:p w14:paraId="114DB54E" w14:textId="77777777" w:rsidR="00D31ECE" w:rsidRDefault="00D31ECE" w:rsidP="00D31ECE">
      <w:pPr>
        <w:pStyle w:val="Default"/>
        <w:jc w:val="both"/>
        <w:rPr>
          <w:rFonts w:ascii="Cambria" w:hAnsi="Cambria"/>
          <w:color w:val="auto"/>
          <w:sz w:val="22"/>
          <w:szCs w:val="22"/>
          <w:lang w:val="es-PE"/>
        </w:rPr>
      </w:pPr>
      <w:r w:rsidRPr="009F3943">
        <w:rPr>
          <w:rFonts w:ascii="Cambria" w:hAnsi="Cambria"/>
          <w:color w:val="auto"/>
          <w:sz w:val="22"/>
          <w:szCs w:val="22"/>
          <w:lang w:val="es-PE"/>
        </w:rPr>
        <w:t xml:space="preserve">El informe final </w:t>
      </w:r>
      <w:r>
        <w:rPr>
          <w:rFonts w:ascii="Cambria" w:hAnsi="Cambria"/>
          <w:color w:val="auto"/>
          <w:sz w:val="22"/>
          <w:szCs w:val="22"/>
          <w:lang w:val="es-PE"/>
        </w:rPr>
        <w:t xml:space="preserve">deberá seguir el esquema planteado en el anexo 1 y tener </w:t>
      </w:r>
      <w:r w:rsidRPr="009F3943">
        <w:rPr>
          <w:rFonts w:ascii="Cambria" w:hAnsi="Cambria"/>
          <w:color w:val="auto"/>
          <w:sz w:val="22"/>
          <w:szCs w:val="22"/>
          <w:lang w:val="es-PE"/>
        </w:rPr>
        <w:t>una extensión de 20 a 30 páginas</w:t>
      </w:r>
      <w:r>
        <w:rPr>
          <w:rFonts w:ascii="Cambria" w:hAnsi="Cambria"/>
          <w:color w:val="auto"/>
          <w:sz w:val="22"/>
          <w:szCs w:val="22"/>
          <w:lang w:val="es-PE"/>
        </w:rPr>
        <w:t xml:space="preserve">. </w:t>
      </w:r>
      <w:r w:rsidRPr="009F3943">
        <w:rPr>
          <w:rFonts w:ascii="Cambria" w:hAnsi="Cambria"/>
          <w:color w:val="auto"/>
          <w:sz w:val="22"/>
          <w:szCs w:val="22"/>
          <w:lang w:val="es-PE"/>
        </w:rPr>
        <w:t xml:space="preserve"> </w:t>
      </w:r>
      <w:r>
        <w:rPr>
          <w:rFonts w:ascii="Cambria" w:hAnsi="Cambria"/>
          <w:color w:val="auto"/>
          <w:sz w:val="22"/>
          <w:szCs w:val="22"/>
          <w:lang w:val="es-PE"/>
        </w:rPr>
        <w:t xml:space="preserve">Deberá incluir </w:t>
      </w:r>
      <w:r w:rsidRPr="009F3943">
        <w:rPr>
          <w:rFonts w:ascii="Cambria" w:hAnsi="Cambria"/>
          <w:color w:val="auto"/>
          <w:sz w:val="22"/>
          <w:szCs w:val="22"/>
          <w:lang w:val="es-PE"/>
        </w:rPr>
        <w:t xml:space="preserve">un resumen ejecutivo de </w:t>
      </w:r>
      <w:r>
        <w:rPr>
          <w:rFonts w:ascii="Cambria" w:hAnsi="Cambria"/>
          <w:color w:val="auto"/>
          <w:sz w:val="22"/>
          <w:szCs w:val="22"/>
          <w:lang w:val="es-PE"/>
        </w:rPr>
        <w:t xml:space="preserve">no más </w:t>
      </w:r>
      <w:r w:rsidRPr="009F3943">
        <w:rPr>
          <w:rFonts w:ascii="Cambria" w:hAnsi="Cambria"/>
          <w:color w:val="auto"/>
          <w:sz w:val="22"/>
          <w:szCs w:val="22"/>
          <w:lang w:val="es-PE"/>
        </w:rPr>
        <w:t xml:space="preserve">de 5 páginas, </w:t>
      </w:r>
      <w:r>
        <w:rPr>
          <w:rFonts w:ascii="Cambria" w:hAnsi="Cambria"/>
          <w:color w:val="auto"/>
          <w:sz w:val="22"/>
          <w:szCs w:val="22"/>
          <w:lang w:val="es-PE"/>
        </w:rPr>
        <w:t xml:space="preserve">con </w:t>
      </w:r>
      <w:r w:rsidRPr="009F3943">
        <w:rPr>
          <w:rFonts w:ascii="Cambria" w:hAnsi="Cambria"/>
          <w:color w:val="auto"/>
          <w:sz w:val="22"/>
          <w:szCs w:val="22"/>
          <w:lang w:val="es-PE"/>
        </w:rPr>
        <w:t xml:space="preserve">una breve descripción del </w:t>
      </w:r>
      <w:r>
        <w:rPr>
          <w:rFonts w:ascii="Cambria" w:hAnsi="Cambria"/>
          <w:color w:val="auto"/>
          <w:sz w:val="22"/>
          <w:szCs w:val="22"/>
          <w:lang w:val="es-PE"/>
        </w:rPr>
        <w:t>PC</w:t>
      </w:r>
      <w:r w:rsidRPr="009F3943">
        <w:rPr>
          <w:rFonts w:ascii="Cambria" w:hAnsi="Cambria"/>
          <w:color w:val="auto"/>
          <w:sz w:val="22"/>
          <w:szCs w:val="22"/>
          <w:lang w:val="es-PE"/>
        </w:rPr>
        <w:t xml:space="preserve">, su contexto y situación actual, el propósito de la evaluación, la metodología utilizada y </w:t>
      </w:r>
      <w:r>
        <w:rPr>
          <w:rFonts w:ascii="Cambria" w:hAnsi="Cambria"/>
          <w:color w:val="auto"/>
          <w:sz w:val="22"/>
          <w:szCs w:val="22"/>
          <w:lang w:val="es-PE"/>
        </w:rPr>
        <w:t xml:space="preserve">sus </w:t>
      </w:r>
      <w:r w:rsidRPr="009F3943">
        <w:rPr>
          <w:rFonts w:ascii="Cambria" w:hAnsi="Cambria"/>
          <w:color w:val="auto"/>
          <w:sz w:val="22"/>
          <w:szCs w:val="22"/>
          <w:lang w:val="es-PE"/>
        </w:rPr>
        <w:t xml:space="preserve">principales </w:t>
      </w:r>
      <w:r>
        <w:rPr>
          <w:rFonts w:ascii="Cambria" w:hAnsi="Cambria"/>
          <w:color w:val="auto"/>
          <w:sz w:val="22"/>
          <w:szCs w:val="22"/>
          <w:lang w:val="es-PE"/>
        </w:rPr>
        <w:t>hallazgos</w:t>
      </w:r>
      <w:r w:rsidRPr="009F3943">
        <w:rPr>
          <w:rFonts w:ascii="Cambria" w:hAnsi="Cambria"/>
          <w:color w:val="auto"/>
          <w:sz w:val="22"/>
          <w:szCs w:val="22"/>
          <w:lang w:val="es-PE"/>
        </w:rPr>
        <w:t>, conclusiones y recomendaciones</w:t>
      </w:r>
      <w:r>
        <w:rPr>
          <w:rFonts w:ascii="Cambria" w:hAnsi="Cambria"/>
          <w:color w:val="auto"/>
          <w:sz w:val="22"/>
          <w:szCs w:val="22"/>
          <w:lang w:val="es-PE"/>
        </w:rPr>
        <w:t xml:space="preserve">. </w:t>
      </w:r>
      <w:r w:rsidRPr="009F3943">
        <w:rPr>
          <w:rFonts w:ascii="Cambria" w:hAnsi="Cambria"/>
          <w:color w:val="auto"/>
          <w:sz w:val="22"/>
          <w:szCs w:val="22"/>
          <w:lang w:val="es-PE"/>
        </w:rPr>
        <w:t xml:space="preserve">El informe </w:t>
      </w:r>
      <w:r>
        <w:rPr>
          <w:rFonts w:ascii="Cambria" w:hAnsi="Cambria"/>
          <w:color w:val="auto"/>
          <w:sz w:val="22"/>
          <w:szCs w:val="22"/>
          <w:lang w:val="es-PE"/>
        </w:rPr>
        <w:t>final</w:t>
      </w:r>
      <w:r w:rsidRPr="009F3943">
        <w:rPr>
          <w:rFonts w:ascii="Cambria" w:hAnsi="Cambria"/>
          <w:color w:val="auto"/>
          <w:sz w:val="22"/>
          <w:szCs w:val="22"/>
          <w:lang w:val="es-PE"/>
        </w:rPr>
        <w:t xml:space="preserve"> </w:t>
      </w:r>
      <w:r>
        <w:rPr>
          <w:rFonts w:ascii="Cambria" w:hAnsi="Cambria"/>
          <w:color w:val="auto"/>
          <w:sz w:val="22"/>
          <w:szCs w:val="22"/>
          <w:lang w:val="es-PE"/>
        </w:rPr>
        <w:t xml:space="preserve">deberá ser validado por </w:t>
      </w:r>
      <w:r w:rsidRPr="0092013A">
        <w:rPr>
          <w:rFonts w:ascii="Cambria" w:hAnsi="Cambria"/>
          <w:color w:val="auto"/>
          <w:sz w:val="22"/>
          <w:szCs w:val="22"/>
          <w:lang w:val="es-PE"/>
        </w:rPr>
        <w:t>el/la encargado/a de encomendar la evaluación, el administrador y el grupo de referencia de la evaluación</w:t>
      </w:r>
      <w:r>
        <w:rPr>
          <w:rFonts w:ascii="Cambria" w:hAnsi="Cambria"/>
          <w:color w:val="auto"/>
          <w:sz w:val="22"/>
          <w:szCs w:val="22"/>
          <w:lang w:val="es-PE"/>
        </w:rPr>
        <w:t xml:space="preserve">, y se deberá recoger sus comentarios </w:t>
      </w:r>
      <w:r w:rsidRPr="009F3943">
        <w:rPr>
          <w:rFonts w:ascii="Cambria" w:hAnsi="Cambria"/>
          <w:color w:val="auto"/>
          <w:sz w:val="22"/>
          <w:szCs w:val="22"/>
          <w:lang w:val="es-PE"/>
        </w:rPr>
        <w:t>y sugerencias</w:t>
      </w:r>
      <w:r>
        <w:rPr>
          <w:rFonts w:ascii="Cambria" w:hAnsi="Cambria"/>
          <w:color w:val="auto"/>
          <w:sz w:val="22"/>
          <w:szCs w:val="22"/>
          <w:lang w:val="es-PE"/>
        </w:rPr>
        <w:t xml:space="preserve">.  </w:t>
      </w:r>
    </w:p>
    <w:p w14:paraId="6D313598" w14:textId="77777777" w:rsidR="00D31ECE" w:rsidRDefault="00D31ECE" w:rsidP="00D31ECE">
      <w:pPr>
        <w:pStyle w:val="Default"/>
        <w:jc w:val="both"/>
        <w:rPr>
          <w:rFonts w:ascii="Cambria" w:hAnsi="Cambria"/>
          <w:color w:val="auto"/>
          <w:sz w:val="22"/>
          <w:szCs w:val="22"/>
          <w:lang w:val="es-PE"/>
        </w:rPr>
      </w:pPr>
    </w:p>
    <w:p w14:paraId="13E1F445" w14:textId="77777777" w:rsidR="00D31ECE" w:rsidRDefault="00D31ECE" w:rsidP="00D31ECE">
      <w:pPr>
        <w:pStyle w:val="Default"/>
        <w:jc w:val="both"/>
        <w:rPr>
          <w:rFonts w:ascii="Cambria" w:hAnsi="Cambria" w:cs="Cambria"/>
          <w:b/>
          <w:bCs/>
          <w:color w:val="000099"/>
          <w:sz w:val="22"/>
          <w:szCs w:val="22"/>
          <w:lang w:val="es-PE"/>
        </w:rPr>
      </w:pPr>
    </w:p>
    <w:p w14:paraId="5E64ABD8" w14:textId="77777777" w:rsidR="00D31ECE" w:rsidRPr="00D90745" w:rsidRDefault="00D31ECE" w:rsidP="00D31ECE">
      <w:pPr>
        <w:pStyle w:val="Default"/>
        <w:jc w:val="both"/>
        <w:rPr>
          <w:rFonts w:ascii="Cambria" w:hAnsi="Cambria" w:cs="Cambria"/>
          <w:color w:val="000099"/>
          <w:sz w:val="22"/>
          <w:szCs w:val="22"/>
          <w:lang w:val="es-PE"/>
        </w:rPr>
      </w:pPr>
      <w:r w:rsidRPr="00D90745">
        <w:rPr>
          <w:rFonts w:ascii="Cambria" w:hAnsi="Cambria" w:cs="Cambria"/>
          <w:b/>
          <w:bCs/>
          <w:color w:val="000099"/>
          <w:sz w:val="22"/>
          <w:szCs w:val="22"/>
          <w:lang w:val="es-PE"/>
        </w:rPr>
        <w:t>3.6</w:t>
      </w:r>
      <w:r w:rsidRPr="00D90745">
        <w:rPr>
          <w:rFonts w:ascii="Cambria" w:hAnsi="Cambria" w:cs="Cambria"/>
          <w:b/>
          <w:bCs/>
          <w:color w:val="000099"/>
          <w:sz w:val="22"/>
          <w:szCs w:val="22"/>
          <w:lang w:val="es-PE"/>
        </w:rPr>
        <w:tab/>
        <w:t xml:space="preserve">Funciones y responsabilidades fundamentales en el proceso de evaluación </w:t>
      </w:r>
    </w:p>
    <w:p w14:paraId="572160D3" w14:textId="77777777" w:rsidR="00D31ECE" w:rsidRDefault="00D31ECE" w:rsidP="00D31ECE">
      <w:pPr>
        <w:pStyle w:val="Default"/>
        <w:jc w:val="both"/>
        <w:rPr>
          <w:rFonts w:ascii="Cambria" w:hAnsi="Cambria"/>
          <w:color w:val="auto"/>
          <w:sz w:val="22"/>
          <w:szCs w:val="22"/>
          <w:lang w:val="es-PE"/>
        </w:rPr>
      </w:pPr>
    </w:p>
    <w:p w14:paraId="368C52F3" w14:textId="77777777" w:rsidR="00D31ECE" w:rsidRPr="00BB4F85" w:rsidRDefault="00D31ECE" w:rsidP="00D31ECE">
      <w:pPr>
        <w:pStyle w:val="Default"/>
        <w:jc w:val="both"/>
        <w:rPr>
          <w:rFonts w:ascii="Cambria" w:hAnsi="Cambria"/>
          <w:color w:val="auto"/>
          <w:sz w:val="22"/>
          <w:szCs w:val="22"/>
          <w:lang w:val="es-PE"/>
        </w:rPr>
      </w:pPr>
      <w:r w:rsidRPr="00D90745">
        <w:rPr>
          <w:rFonts w:ascii="Cambria" w:hAnsi="Cambria"/>
          <w:b/>
          <w:color w:val="auto"/>
          <w:sz w:val="22"/>
          <w:szCs w:val="22"/>
          <w:lang w:val="es-PE"/>
        </w:rPr>
        <w:t xml:space="preserve">El/la Coordinador/a Interagencial de PC de la </w:t>
      </w:r>
      <w:r w:rsidRPr="00D90745">
        <w:rPr>
          <w:rFonts w:ascii="Cambria" w:hAnsi="Cambria"/>
          <w:b/>
          <w:bCs/>
          <w:color w:val="auto"/>
          <w:sz w:val="22"/>
          <w:szCs w:val="22"/>
          <w:lang w:val="es-PE"/>
        </w:rPr>
        <w:t>Oficina de la Coordinadora Residente</w:t>
      </w:r>
      <w:r>
        <w:rPr>
          <w:rFonts w:ascii="Cambria" w:hAnsi="Cambria"/>
          <w:bCs/>
          <w:color w:val="auto"/>
          <w:sz w:val="22"/>
          <w:szCs w:val="22"/>
          <w:lang w:val="es-PE"/>
        </w:rPr>
        <w:t xml:space="preserve"> es el/la encargado/a de encomendar la evaluación. Sus funciones son las</w:t>
      </w:r>
      <w:r w:rsidRPr="00BB4F85">
        <w:rPr>
          <w:rFonts w:ascii="Cambria" w:hAnsi="Cambria"/>
          <w:color w:val="auto"/>
          <w:sz w:val="22"/>
          <w:szCs w:val="22"/>
          <w:lang w:val="es-PE"/>
        </w:rPr>
        <w:t xml:space="preserve"> siguientes: </w:t>
      </w:r>
    </w:p>
    <w:p w14:paraId="4056F504" w14:textId="77777777" w:rsidR="00D31ECE" w:rsidRPr="009F3943" w:rsidRDefault="00D31ECE" w:rsidP="00D31ECE">
      <w:pPr>
        <w:pStyle w:val="Default"/>
        <w:jc w:val="both"/>
        <w:rPr>
          <w:rFonts w:ascii="Cambria" w:hAnsi="Cambria"/>
          <w:color w:val="auto"/>
          <w:sz w:val="22"/>
          <w:szCs w:val="22"/>
          <w:lang w:val="es-PE"/>
        </w:rPr>
      </w:pPr>
    </w:p>
    <w:p w14:paraId="630271E5"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Dirigir el proceso de evaluación en las tres fases principales de la evaluación final (diseño, ejecución y divulgación); </w:t>
      </w:r>
    </w:p>
    <w:p w14:paraId="6FD8370E"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Convocar al grupo de referencia; </w:t>
      </w:r>
    </w:p>
    <w:p w14:paraId="54C4FE42"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Dirigir la </w:t>
      </w:r>
      <w:r>
        <w:rPr>
          <w:rFonts w:ascii="Cambria" w:hAnsi="Cambria"/>
          <w:color w:val="auto"/>
          <w:sz w:val="22"/>
          <w:szCs w:val="22"/>
          <w:lang w:val="es-PE"/>
        </w:rPr>
        <w:t>elaboración de los Términos de Referencia de la evaluación; se coordinará con el/la administrador/a de la evaluación y con el grupo de referencia</w:t>
      </w:r>
      <w:r w:rsidRPr="009F3943">
        <w:rPr>
          <w:rFonts w:ascii="Cambria" w:hAnsi="Cambria"/>
          <w:color w:val="auto"/>
          <w:sz w:val="22"/>
          <w:szCs w:val="22"/>
          <w:lang w:val="es-PE"/>
        </w:rPr>
        <w:t xml:space="preserve">; </w:t>
      </w:r>
    </w:p>
    <w:p w14:paraId="245B12A7"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Coordinar la selección y contratación del </w:t>
      </w:r>
      <w:r>
        <w:rPr>
          <w:rFonts w:ascii="Cambria" w:hAnsi="Cambria"/>
          <w:color w:val="auto"/>
          <w:sz w:val="22"/>
          <w:szCs w:val="22"/>
          <w:lang w:val="es-PE"/>
        </w:rPr>
        <w:t>equipo de la evaluación</w:t>
      </w:r>
      <w:r w:rsidRPr="009F3943">
        <w:rPr>
          <w:rFonts w:ascii="Cambria" w:hAnsi="Cambria"/>
          <w:color w:val="auto"/>
          <w:sz w:val="22"/>
          <w:szCs w:val="22"/>
          <w:lang w:val="es-PE"/>
        </w:rPr>
        <w:t xml:space="preserve">, asegurando que </w:t>
      </w:r>
      <w:r>
        <w:rPr>
          <w:rFonts w:ascii="Cambria" w:hAnsi="Cambria"/>
          <w:color w:val="auto"/>
          <w:sz w:val="22"/>
          <w:szCs w:val="22"/>
          <w:lang w:val="es-PE"/>
        </w:rPr>
        <w:t xml:space="preserve">la Agencia Líder de ONU encargada de la contratación </w:t>
      </w:r>
      <w:r w:rsidRPr="009F3943">
        <w:rPr>
          <w:rFonts w:ascii="Cambria" w:hAnsi="Cambria"/>
          <w:color w:val="auto"/>
          <w:sz w:val="22"/>
          <w:szCs w:val="22"/>
          <w:lang w:val="es-PE"/>
        </w:rPr>
        <w:t xml:space="preserve">ejecute los procesos de adquisiciones y los arreglos contractuales correspondientes necesarios para designar al </w:t>
      </w:r>
      <w:r>
        <w:rPr>
          <w:rFonts w:ascii="Cambria" w:hAnsi="Cambria"/>
          <w:color w:val="auto"/>
          <w:sz w:val="22"/>
          <w:szCs w:val="22"/>
          <w:lang w:val="es-PE"/>
        </w:rPr>
        <w:t>equipo de la evaluación</w:t>
      </w:r>
      <w:r w:rsidRPr="009F3943">
        <w:rPr>
          <w:rFonts w:ascii="Cambria" w:hAnsi="Cambria"/>
          <w:color w:val="auto"/>
          <w:sz w:val="22"/>
          <w:szCs w:val="22"/>
          <w:lang w:val="es-PE"/>
        </w:rPr>
        <w:t xml:space="preserve">; </w:t>
      </w:r>
    </w:p>
    <w:p w14:paraId="54E760FD" w14:textId="77777777" w:rsidR="00D31ECE"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Asegurar que los </w:t>
      </w:r>
      <w:r>
        <w:rPr>
          <w:rFonts w:ascii="Cambria" w:hAnsi="Cambria"/>
          <w:color w:val="auto"/>
          <w:sz w:val="22"/>
          <w:szCs w:val="22"/>
          <w:lang w:val="es-PE"/>
        </w:rPr>
        <w:t>entregables</w:t>
      </w:r>
      <w:r w:rsidRPr="009F3943">
        <w:rPr>
          <w:rFonts w:ascii="Cambria" w:hAnsi="Cambria"/>
          <w:color w:val="auto"/>
          <w:sz w:val="22"/>
          <w:szCs w:val="22"/>
          <w:lang w:val="es-PE"/>
        </w:rPr>
        <w:t xml:space="preserve"> de la evaluación cumplan </w:t>
      </w:r>
      <w:r>
        <w:rPr>
          <w:rFonts w:ascii="Cambria" w:hAnsi="Cambria"/>
          <w:color w:val="auto"/>
          <w:sz w:val="22"/>
          <w:szCs w:val="22"/>
          <w:lang w:val="es-PE"/>
        </w:rPr>
        <w:t>con los estándares de calidad esperados;</w:t>
      </w:r>
      <w:r w:rsidRPr="009F3943">
        <w:rPr>
          <w:rFonts w:ascii="Cambria" w:hAnsi="Cambria"/>
          <w:color w:val="auto"/>
          <w:sz w:val="22"/>
          <w:szCs w:val="22"/>
          <w:lang w:val="es-PE"/>
        </w:rPr>
        <w:t xml:space="preserve"> </w:t>
      </w:r>
    </w:p>
    <w:p w14:paraId="4B80BF53" w14:textId="77777777" w:rsidR="00D31ECE" w:rsidRPr="00DB3AD0" w:rsidRDefault="00D31ECE" w:rsidP="00070D17">
      <w:pPr>
        <w:pStyle w:val="Default"/>
        <w:numPr>
          <w:ilvl w:val="0"/>
          <w:numId w:val="8"/>
        </w:numPr>
        <w:ind w:hanging="720"/>
        <w:jc w:val="both"/>
        <w:rPr>
          <w:rFonts w:ascii="Cambria" w:hAnsi="Cambria"/>
          <w:color w:val="auto"/>
          <w:sz w:val="22"/>
          <w:szCs w:val="22"/>
          <w:lang w:val="es-PE"/>
        </w:rPr>
      </w:pPr>
      <w:r w:rsidRPr="00DB3AD0">
        <w:rPr>
          <w:rFonts w:ascii="Cambria" w:hAnsi="Cambria"/>
          <w:color w:val="auto"/>
          <w:sz w:val="22"/>
          <w:szCs w:val="22"/>
          <w:lang w:val="es-PE"/>
        </w:rPr>
        <w:t xml:space="preserve">Revisar el informe </w:t>
      </w:r>
      <w:r>
        <w:rPr>
          <w:rFonts w:ascii="Cambria" w:hAnsi="Cambria"/>
          <w:color w:val="auto"/>
          <w:sz w:val="22"/>
          <w:szCs w:val="22"/>
          <w:lang w:val="es-PE"/>
        </w:rPr>
        <w:t>técnico</w:t>
      </w:r>
      <w:r w:rsidRPr="00DB3AD0">
        <w:rPr>
          <w:rFonts w:ascii="Cambria" w:hAnsi="Cambria"/>
          <w:color w:val="auto"/>
          <w:sz w:val="22"/>
          <w:szCs w:val="22"/>
          <w:lang w:val="es-PE"/>
        </w:rPr>
        <w:t xml:space="preserve">, el informe </w:t>
      </w:r>
      <w:r>
        <w:rPr>
          <w:rFonts w:ascii="Cambria" w:hAnsi="Cambria"/>
          <w:color w:val="auto"/>
          <w:sz w:val="22"/>
          <w:szCs w:val="22"/>
          <w:lang w:val="es-PE"/>
        </w:rPr>
        <w:t xml:space="preserve">preliminar </w:t>
      </w:r>
      <w:r w:rsidRPr="00DB3AD0">
        <w:rPr>
          <w:rFonts w:ascii="Cambria" w:hAnsi="Cambria"/>
          <w:color w:val="auto"/>
          <w:sz w:val="22"/>
          <w:szCs w:val="22"/>
          <w:lang w:val="es-PE"/>
        </w:rPr>
        <w:t>y el informe final</w:t>
      </w:r>
      <w:r>
        <w:rPr>
          <w:rFonts w:ascii="Cambria" w:hAnsi="Cambria"/>
          <w:color w:val="auto"/>
          <w:sz w:val="22"/>
          <w:szCs w:val="22"/>
          <w:lang w:val="es-PE"/>
        </w:rPr>
        <w:t xml:space="preserve"> y asegurar que cumplan con los objetivos planteados</w:t>
      </w:r>
      <w:r w:rsidRPr="00DB3AD0">
        <w:rPr>
          <w:rFonts w:ascii="Cambria" w:hAnsi="Cambria"/>
          <w:color w:val="auto"/>
          <w:sz w:val="22"/>
          <w:szCs w:val="22"/>
          <w:lang w:val="es-PE"/>
        </w:rPr>
        <w:t>;</w:t>
      </w:r>
    </w:p>
    <w:p w14:paraId="25389ED5"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Pr</w:t>
      </w:r>
      <w:r>
        <w:rPr>
          <w:rFonts w:ascii="Cambria" w:hAnsi="Cambria"/>
          <w:color w:val="auto"/>
          <w:sz w:val="22"/>
          <w:szCs w:val="22"/>
          <w:lang w:val="es-PE"/>
        </w:rPr>
        <w:t xml:space="preserve">oporcionar </w:t>
      </w:r>
      <w:r w:rsidRPr="009F3943">
        <w:rPr>
          <w:rFonts w:ascii="Cambria" w:hAnsi="Cambria"/>
          <w:color w:val="auto"/>
          <w:sz w:val="22"/>
          <w:szCs w:val="22"/>
          <w:lang w:val="es-PE"/>
        </w:rPr>
        <w:t xml:space="preserve">asesoramiento y apoyo concretos al </w:t>
      </w:r>
      <w:r w:rsidRPr="004631E9">
        <w:rPr>
          <w:rFonts w:ascii="Cambria" w:hAnsi="Cambria"/>
          <w:color w:val="auto"/>
          <w:sz w:val="22"/>
          <w:szCs w:val="22"/>
          <w:lang w:val="es-PE"/>
        </w:rPr>
        <w:t>administrador de la evaluación</w:t>
      </w:r>
      <w:r>
        <w:rPr>
          <w:rFonts w:ascii="Cambria" w:hAnsi="Cambria"/>
          <w:color w:val="auto"/>
          <w:sz w:val="22"/>
          <w:szCs w:val="22"/>
          <w:lang w:val="es-PE"/>
        </w:rPr>
        <w:t xml:space="preserve"> </w:t>
      </w:r>
      <w:r w:rsidRPr="009F3943">
        <w:rPr>
          <w:rFonts w:ascii="Cambria" w:hAnsi="Cambria"/>
          <w:color w:val="auto"/>
          <w:sz w:val="22"/>
          <w:szCs w:val="22"/>
          <w:lang w:val="es-PE"/>
        </w:rPr>
        <w:t xml:space="preserve">y al equipo de la evaluación durante todo el proceso; </w:t>
      </w:r>
    </w:p>
    <w:p w14:paraId="08321664" w14:textId="77777777" w:rsidR="00D31ECE"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Poner en contacto al </w:t>
      </w:r>
      <w:r>
        <w:rPr>
          <w:rFonts w:ascii="Cambria" w:hAnsi="Cambria"/>
          <w:color w:val="auto"/>
          <w:sz w:val="22"/>
          <w:szCs w:val="22"/>
          <w:lang w:val="es-PE"/>
        </w:rPr>
        <w:t>equipo de la evaluación</w:t>
      </w:r>
      <w:r w:rsidRPr="009F3943">
        <w:rPr>
          <w:rFonts w:ascii="Cambria" w:hAnsi="Cambria"/>
          <w:color w:val="auto"/>
          <w:sz w:val="22"/>
          <w:szCs w:val="22"/>
          <w:lang w:val="es-PE"/>
        </w:rPr>
        <w:t xml:space="preserve"> con l</w:t>
      </w:r>
      <w:r>
        <w:rPr>
          <w:rFonts w:ascii="Cambria" w:hAnsi="Cambria"/>
          <w:color w:val="auto"/>
          <w:sz w:val="22"/>
          <w:szCs w:val="22"/>
          <w:lang w:val="es-PE"/>
        </w:rPr>
        <w:t xml:space="preserve">os actores principales del PC, incluyendo a los Jefes y los puntos focales de las Agencias de ONU participantes , las contrapartes nacionales, regionales y locales </w:t>
      </w:r>
      <w:r w:rsidRPr="009F3943">
        <w:rPr>
          <w:rFonts w:ascii="Cambria" w:hAnsi="Cambria"/>
          <w:color w:val="auto"/>
          <w:sz w:val="22"/>
          <w:szCs w:val="22"/>
          <w:lang w:val="es-PE"/>
        </w:rPr>
        <w:t xml:space="preserve">y los interesados fundamentales en la evaluación, y asegurar un enfoque inclusivo y transparente de la evaluación; </w:t>
      </w:r>
    </w:p>
    <w:p w14:paraId="0491B8F9"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Asumir la responsabilidad de la divulgación y el aprendizaje de todas las evaluaciones de las distintas esferas de los </w:t>
      </w:r>
      <w:r>
        <w:rPr>
          <w:rFonts w:ascii="Cambria" w:hAnsi="Cambria"/>
          <w:color w:val="auto"/>
          <w:sz w:val="22"/>
          <w:szCs w:val="22"/>
          <w:lang w:val="es-PE"/>
        </w:rPr>
        <w:t>PC</w:t>
      </w:r>
      <w:r w:rsidRPr="009F3943">
        <w:rPr>
          <w:rFonts w:ascii="Cambria" w:hAnsi="Cambria"/>
          <w:color w:val="auto"/>
          <w:sz w:val="22"/>
          <w:szCs w:val="22"/>
          <w:lang w:val="es-PE"/>
        </w:rPr>
        <w:t xml:space="preserve"> y constituirse en el enlace con el Comité Directivo Nacional; </w:t>
      </w:r>
    </w:p>
    <w:p w14:paraId="6571D63C" w14:textId="77777777" w:rsidR="00D31ECE" w:rsidRPr="009F3943" w:rsidRDefault="00D31ECE" w:rsidP="00070D17">
      <w:pPr>
        <w:pStyle w:val="Default"/>
        <w:numPr>
          <w:ilvl w:val="0"/>
          <w:numId w:val="8"/>
        </w:numPr>
        <w:ind w:hanging="720"/>
        <w:jc w:val="both"/>
        <w:rPr>
          <w:rFonts w:ascii="Cambria" w:hAnsi="Cambria"/>
          <w:color w:val="auto"/>
          <w:sz w:val="22"/>
          <w:szCs w:val="22"/>
          <w:lang w:val="es-PE"/>
        </w:rPr>
      </w:pPr>
      <w:r w:rsidRPr="009F3943">
        <w:rPr>
          <w:rFonts w:ascii="Cambria" w:hAnsi="Cambria"/>
          <w:color w:val="auto"/>
          <w:sz w:val="22"/>
          <w:szCs w:val="22"/>
          <w:lang w:val="es-PE"/>
        </w:rPr>
        <w:t>Salvaguardar la independencia del proceso, inclu</w:t>
      </w:r>
      <w:r>
        <w:rPr>
          <w:rFonts w:ascii="Cambria" w:hAnsi="Cambria"/>
          <w:color w:val="auto"/>
          <w:sz w:val="22"/>
          <w:szCs w:val="22"/>
          <w:lang w:val="es-PE"/>
        </w:rPr>
        <w:t>yendo</w:t>
      </w:r>
      <w:r w:rsidRPr="009F3943">
        <w:rPr>
          <w:rFonts w:ascii="Cambria" w:hAnsi="Cambria"/>
          <w:color w:val="auto"/>
          <w:sz w:val="22"/>
          <w:szCs w:val="22"/>
          <w:lang w:val="es-PE"/>
        </w:rPr>
        <w:t xml:space="preserve"> la selección del </w:t>
      </w:r>
      <w:r>
        <w:rPr>
          <w:rFonts w:ascii="Cambria" w:hAnsi="Cambria"/>
          <w:color w:val="auto"/>
          <w:sz w:val="22"/>
          <w:szCs w:val="22"/>
          <w:lang w:val="es-PE"/>
        </w:rPr>
        <w:t>equipo de la evaluación</w:t>
      </w:r>
      <w:r w:rsidRPr="009F3943">
        <w:rPr>
          <w:rFonts w:ascii="Cambria" w:hAnsi="Cambria"/>
          <w:color w:val="auto"/>
          <w:sz w:val="22"/>
          <w:szCs w:val="22"/>
          <w:lang w:val="es-PE"/>
        </w:rPr>
        <w:t xml:space="preserve">. </w:t>
      </w:r>
    </w:p>
    <w:p w14:paraId="5B34BB53" w14:textId="77777777" w:rsidR="00D31ECE" w:rsidRPr="009F3943" w:rsidRDefault="00D31ECE" w:rsidP="00D31ECE">
      <w:pPr>
        <w:pStyle w:val="Default"/>
        <w:ind w:hanging="720"/>
        <w:jc w:val="both"/>
        <w:rPr>
          <w:rFonts w:ascii="Cambria" w:hAnsi="Cambria"/>
          <w:color w:val="auto"/>
          <w:sz w:val="22"/>
          <w:szCs w:val="22"/>
          <w:lang w:val="es-PE"/>
        </w:rPr>
      </w:pPr>
    </w:p>
    <w:p w14:paraId="11033ED7" w14:textId="77777777" w:rsidR="00D31ECE" w:rsidRPr="00183DFB" w:rsidRDefault="00D31ECE" w:rsidP="00D31ECE">
      <w:pPr>
        <w:pStyle w:val="Default"/>
        <w:jc w:val="both"/>
        <w:rPr>
          <w:rFonts w:ascii="Cambria" w:hAnsi="Cambria"/>
          <w:color w:val="auto"/>
          <w:sz w:val="22"/>
          <w:szCs w:val="22"/>
          <w:lang w:val="es-PE"/>
        </w:rPr>
      </w:pPr>
      <w:r w:rsidRPr="00D90745">
        <w:rPr>
          <w:rFonts w:ascii="Cambria" w:hAnsi="Cambria"/>
          <w:b/>
          <w:color w:val="auto"/>
          <w:sz w:val="22"/>
          <w:szCs w:val="22"/>
          <w:lang w:val="es-PE"/>
        </w:rPr>
        <w:t>El C</w:t>
      </w:r>
      <w:r w:rsidRPr="00D90745">
        <w:rPr>
          <w:rFonts w:ascii="Cambria" w:hAnsi="Cambria"/>
          <w:b/>
          <w:bCs/>
          <w:color w:val="auto"/>
          <w:sz w:val="22"/>
          <w:szCs w:val="22"/>
          <w:lang w:val="es-PE"/>
        </w:rPr>
        <w:t>oordinador del PC</w:t>
      </w:r>
      <w:r>
        <w:rPr>
          <w:rFonts w:ascii="Cambria" w:hAnsi="Cambria"/>
          <w:bCs/>
          <w:color w:val="auto"/>
          <w:sz w:val="22"/>
          <w:szCs w:val="22"/>
          <w:lang w:val="es-PE"/>
        </w:rPr>
        <w:t xml:space="preserve"> es el </w:t>
      </w:r>
      <w:r w:rsidRPr="00183DFB">
        <w:rPr>
          <w:rFonts w:ascii="Cambria" w:hAnsi="Cambria"/>
          <w:bCs/>
          <w:color w:val="auto"/>
          <w:sz w:val="22"/>
          <w:szCs w:val="22"/>
          <w:lang w:val="es-PE"/>
        </w:rPr>
        <w:t xml:space="preserve">administrador de la evaluación, </w:t>
      </w:r>
      <w:r>
        <w:rPr>
          <w:rFonts w:ascii="Cambria" w:hAnsi="Cambria"/>
          <w:bCs/>
          <w:color w:val="auto"/>
          <w:sz w:val="22"/>
          <w:szCs w:val="22"/>
          <w:lang w:val="es-PE"/>
        </w:rPr>
        <w:t>y tiene las siguientes funciones</w:t>
      </w:r>
      <w:r w:rsidRPr="00183DFB">
        <w:rPr>
          <w:rFonts w:ascii="Cambria" w:hAnsi="Cambria"/>
          <w:color w:val="auto"/>
          <w:sz w:val="22"/>
          <w:szCs w:val="22"/>
          <w:lang w:val="es-PE"/>
        </w:rPr>
        <w:t xml:space="preserve">: </w:t>
      </w:r>
    </w:p>
    <w:p w14:paraId="448E6FDC" w14:textId="77777777" w:rsidR="00D31ECE" w:rsidRPr="009F3943" w:rsidRDefault="00D31ECE" w:rsidP="00D31ECE">
      <w:pPr>
        <w:pStyle w:val="Default"/>
        <w:jc w:val="both"/>
        <w:rPr>
          <w:rFonts w:ascii="Cambria" w:hAnsi="Cambria"/>
          <w:color w:val="auto"/>
          <w:sz w:val="22"/>
          <w:szCs w:val="22"/>
          <w:lang w:val="es-PE"/>
        </w:rPr>
      </w:pPr>
    </w:p>
    <w:p w14:paraId="276615C7" w14:textId="77777777" w:rsidR="00D31ECE" w:rsidRPr="009F3943" w:rsidRDefault="00D31ECE" w:rsidP="00070D17">
      <w:pPr>
        <w:pStyle w:val="Default"/>
        <w:numPr>
          <w:ilvl w:val="0"/>
          <w:numId w:val="9"/>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Contribuir a la </w:t>
      </w:r>
      <w:r>
        <w:rPr>
          <w:rFonts w:ascii="Cambria" w:hAnsi="Cambria"/>
          <w:color w:val="auto"/>
          <w:sz w:val="22"/>
          <w:szCs w:val="22"/>
          <w:lang w:val="es-PE"/>
        </w:rPr>
        <w:t xml:space="preserve">elaboración de los Términos de Referencia </w:t>
      </w:r>
      <w:r w:rsidRPr="009F3943">
        <w:rPr>
          <w:rFonts w:ascii="Cambria" w:hAnsi="Cambria"/>
          <w:color w:val="auto"/>
          <w:sz w:val="22"/>
          <w:szCs w:val="22"/>
          <w:lang w:val="es-PE"/>
        </w:rPr>
        <w:t xml:space="preserve">de la evaluación; </w:t>
      </w:r>
    </w:p>
    <w:p w14:paraId="125E3861" w14:textId="77777777" w:rsidR="00D31ECE" w:rsidRPr="009F3943" w:rsidRDefault="00D31ECE" w:rsidP="00070D17">
      <w:pPr>
        <w:pStyle w:val="Default"/>
        <w:numPr>
          <w:ilvl w:val="0"/>
          <w:numId w:val="9"/>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Prestar apoyo ejecutivo y de coordinación al grupo de referencia; </w:t>
      </w:r>
    </w:p>
    <w:p w14:paraId="43A5A6D9" w14:textId="77777777" w:rsidR="00D31ECE" w:rsidRPr="009F3943" w:rsidRDefault="00D31ECE" w:rsidP="00070D17">
      <w:pPr>
        <w:pStyle w:val="Default"/>
        <w:numPr>
          <w:ilvl w:val="0"/>
          <w:numId w:val="9"/>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Suministrar a los evaluadores el apoyo administrativo y </w:t>
      </w:r>
      <w:r>
        <w:rPr>
          <w:rFonts w:ascii="Cambria" w:hAnsi="Cambria"/>
          <w:color w:val="auto"/>
          <w:sz w:val="22"/>
          <w:szCs w:val="22"/>
          <w:lang w:val="es-PE"/>
        </w:rPr>
        <w:t>la información requerida</w:t>
      </w:r>
      <w:r w:rsidRPr="009F3943">
        <w:rPr>
          <w:rFonts w:ascii="Cambria" w:hAnsi="Cambria"/>
          <w:color w:val="auto"/>
          <w:sz w:val="22"/>
          <w:szCs w:val="22"/>
          <w:lang w:val="es-PE"/>
        </w:rPr>
        <w:t xml:space="preserve">; </w:t>
      </w:r>
    </w:p>
    <w:p w14:paraId="44FEA2DB" w14:textId="77777777" w:rsidR="00D31ECE" w:rsidRPr="009F3943" w:rsidRDefault="00D31ECE" w:rsidP="00070D17">
      <w:pPr>
        <w:pStyle w:val="Default"/>
        <w:numPr>
          <w:ilvl w:val="0"/>
          <w:numId w:val="9"/>
        </w:numPr>
        <w:ind w:hanging="720"/>
        <w:jc w:val="both"/>
        <w:rPr>
          <w:rFonts w:ascii="Cambria" w:hAnsi="Cambria"/>
          <w:color w:val="auto"/>
          <w:sz w:val="22"/>
          <w:szCs w:val="22"/>
          <w:lang w:val="es-PE"/>
        </w:rPr>
      </w:pPr>
      <w:r w:rsidRPr="009F3943">
        <w:rPr>
          <w:rFonts w:ascii="Cambria" w:hAnsi="Cambria"/>
          <w:color w:val="auto"/>
          <w:sz w:val="22"/>
          <w:szCs w:val="22"/>
          <w:lang w:val="es-PE"/>
        </w:rPr>
        <w:lastRenderedPageBreak/>
        <w:t>Colaborar con el</w:t>
      </w:r>
      <w:r>
        <w:rPr>
          <w:rFonts w:ascii="Cambria" w:hAnsi="Cambria"/>
          <w:color w:val="auto"/>
          <w:sz w:val="22"/>
          <w:szCs w:val="22"/>
          <w:lang w:val="es-PE"/>
        </w:rPr>
        <w:t>/la</w:t>
      </w:r>
      <w:r w:rsidRPr="009F3943">
        <w:rPr>
          <w:rFonts w:ascii="Cambria" w:hAnsi="Cambria"/>
          <w:color w:val="auto"/>
          <w:sz w:val="22"/>
          <w:szCs w:val="22"/>
          <w:lang w:val="es-PE"/>
        </w:rPr>
        <w:t xml:space="preserve"> encargado</w:t>
      </w:r>
      <w:r>
        <w:rPr>
          <w:rFonts w:ascii="Cambria" w:hAnsi="Cambria"/>
          <w:color w:val="auto"/>
          <w:sz w:val="22"/>
          <w:szCs w:val="22"/>
          <w:lang w:val="es-PE"/>
        </w:rPr>
        <w:t>/a</w:t>
      </w:r>
      <w:r w:rsidRPr="009F3943">
        <w:rPr>
          <w:rFonts w:ascii="Cambria" w:hAnsi="Cambria"/>
          <w:color w:val="auto"/>
          <w:sz w:val="22"/>
          <w:szCs w:val="22"/>
          <w:lang w:val="es-PE"/>
        </w:rPr>
        <w:t xml:space="preserve"> de </w:t>
      </w:r>
      <w:r>
        <w:rPr>
          <w:rFonts w:ascii="Cambria" w:hAnsi="Cambria"/>
          <w:color w:val="auto"/>
          <w:sz w:val="22"/>
          <w:szCs w:val="22"/>
          <w:lang w:val="es-PE"/>
        </w:rPr>
        <w:t xml:space="preserve">la encomendar la evaluación y </w:t>
      </w:r>
      <w:r w:rsidRPr="009F3943">
        <w:rPr>
          <w:rFonts w:ascii="Cambria" w:hAnsi="Cambria"/>
          <w:color w:val="auto"/>
          <w:sz w:val="22"/>
          <w:szCs w:val="22"/>
          <w:lang w:val="es-PE"/>
        </w:rPr>
        <w:t xml:space="preserve">responder a </w:t>
      </w:r>
      <w:r>
        <w:rPr>
          <w:rFonts w:ascii="Cambria" w:hAnsi="Cambria"/>
          <w:color w:val="auto"/>
          <w:sz w:val="22"/>
          <w:szCs w:val="22"/>
          <w:lang w:val="es-PE"/>
        </w:rPr>
        <w:t>éste/a</w:t>
      </w:r>
      <w:r w:rsidRPr="009F3943">
        <w:rPr>
          <w:rFonts w:ascii="Cambria" w:hAnsi="Cambria"/>
          <w:color w:val="auto"/>
          <w:sz w:val="22"/>
          <w:szCs w:val="22"/>
          <w:lang w:val="es-PE"/>
        </w:rPr>
        <w:t xml:space="preserve">; </w:t>
      </w:r>
    </w:p>
    <w:p w14:paraId="77BA8518" w14:textId="77777777" w:rsidR="00D31ECE" w:rsidRPr="009F3943" w:rsidRDefault="00D31ECE" w:rsidP="00070D17">
      <w:pPr>
        <w:pStyle w:val="Default"/>
        <w:numPr>
          <w:ilvl w:val="0"/>
          <w:numId w:val="9"/>
        </w:numPr>
        <w:ind w:hanging="720"/>
        <w:jc w:val="both"/>
        <w:rPr>
          <w:rFonts w:ascii="Cambria" w:hAnsi="Cambria"/>
          <w:color w:val="auto"/>
          <w:sz w:val="22"/>
          <w:szCs w:val="22"/>
          <w:lang w:val="es-PE"/>
        </w:rPr>
      </w:pPr>
      <w:r w:rsidRPr="009F3943">
        <w:rPr>
          <w:rFonts w:ascii="Cambria" w:hAnsi="Cambria"/>
          <w:color w:val="auto"/>
          <w:sz w:val="22"/>
          <w:szCs w:val="22"/>
          <w:lang w:val="es-PE"/>
        </w:rPr>
        <w:t xml:space="preserve">Poner en contacto al </w:t>
      </w:r>
      <w:r>
        <w:rPr>
          <w:rFonts w:ascii="Cambria" w:hAnsi="Cambria"/>
          <w:color w:val="auto"/>
          <w:sz w:val="22"/>
          <w:szCs w:val="22"/>
          <w:lang w:val="es-PE"/>
        </w:rPr>
        <w:t>equipo de la evaluación</w:t>
      </w:r>
      <w:r w:rsidRPr="009F3943">
        <w:rPr>
          <w:rFonts w:ascii="Cambria" w:hAnsi="Cambria"/>
          <w:color w:val="auto"/>
          <w:sz w:val="22"/>
          <w:szCs w:val="22"/>
          <w:lang w:val="es-PE"/>
        </w:rPr>
        <w:t xml:space="preserve"> con l</w:t>
      </w:r>
      <w:r>
        <w:rPr>
          <w:rFonts w:ascii="Cambria" w:hAnsi="Cambria"/>
          <w:color w:val="auto"/>
          <w:sz w:val="22"/>
          <w:szCs w:val="22"/>
          <w:lang w:val="es-PE"/>
        </w:rPr>
        <w:t xml:space="preserve">os actores principales del PC, incluyendo a los Jefes y los puntos focales de las Agencias de ONU participantes , , las contrapartes nacionales, regionales y locales </w:t>
      </w:r>
      <w:r w:rsidRPr="009F3943">
        <w:rPr>
          <w:rFonts w:ascii="Cambria" w:hAnsi="Cambria"/>
          <w:color w:val="auto"/>
          <w:sz w:val="22"/>
          <w:szCs w:val="22"/>
          <w:lang w:val="es-PE"/>
        </w:rPr>
        <w:t xml:space="preserve">y los interesados fundamentales en la evaluación, y asegurar un enfoque inclusivo y transparente de la evaluación; </w:t>
      </w:r>
    </w:p>
    <w:p w14:paraId="4990EC3E" w14:textId="77777777" w:rsidR="00D31ECE" w:rsidRDefault="00D31ECE" w:rsidP="00070D17">
      <w:pPr>
        <w:pStyle w:val="Default"/>
        <w:numPr>
          <w:ilvl w:val="0"/>
          <w:numId w:val="9"/>
        </w:numPr>
        <w:ind w:hanging="720"/>
        <w:jc w:val="both"/>
        <w:rPr>
          <w:rFonts w:ascii="Cambria" w:hAnsi="Cambria"/>
          <w:color w:val="auto"/>
          <w:sz w:val="22"/>
          <w:szCs w:val="22"/>
          <w:lang w:val="es-PE"/>
        </w:rPr>
      </w:pPr>
      <w:r w:rsidRPr="00DB3AD0">
        <w:rPr>
          <w:rFonts w:ascii="Cambria" w:hAnsi="Cambria"/>
          <w:color w:val="auto"/>
          <w:sz w:val="22"/>
          <w:szCs w:val="22"/>
          <w:lang w:val="es-PE"/>
        </w:rPr>
        <w:t>Re</w:t>
      </w:r>
      <w:r>
        <w:rPr>
          <w:rFonts w:ascii="Cambria" w:hAnsi="Cambria"/>
          <w:color w:val="auto"/>
          <w:sz w:val="22"/>
          <w:szCs w:val="22"/>
          <w:lang w:val="es-PE"/>
        </w:rPr>
        <w:t xml:space="preserve">visar el </w:t>
      </w:r>
      <w:r w:rsidRPr="00DB3AD0">
        <w:rPr>
          <w:rFonts w:ascii="Cambria" w:hAnsi="Cambria"/>
          <w:color w:val="auto"/>
          <w:sz w:val="22"/>
          <w:szCs w:val="22"/>
          <w:lang w:val="es-PE"/>
        </w:rPr>
        <w:t xml:space="preserve">informe </w:t>
      </w:r>
      <w:r>
        <w:rPr>
          <w:rFonts w:ascii="Cambria" w:hAnsi="Cambria"/>
          <w:color w:val="auto"/>
          <w:sz w:val="22"/>
          <w:szCs w:val="22"/>
          <w:lang w:val="es-PE"/>
        </w:rPr>
        <w:t>técnico</w:t>
      </w:r>
      <w:r w:rsidRPr="00DB3AD0">
        <w:rPr>
          <w:rFonts w:ascii="Cambria" w:hAnsi="Cambria"/>
          <w:color w:val="auto"/>
          <w:sz w:val="22"/>
          <w:szCs w:val="22"/>
          <w:lang w:val="es-PE"/>
        </w:rPr>
        <w:t xml:space="preserve">, el informe </w:t>
      </w:r>
      <w:r>
        <w:rPr>
          <w:rFonts w:ascii="Cambria" w:hAnsi="Cambria"/>
          <w:color w:val="auto"/>
          <w:sz w:val="22"/>
          <w:szCs w:val="22"/>
          <w:lang w:val="es-PE"/>
        </w:rPr>
        <w:t xml:space="preserve">preliminar </w:t>
      </w:r>
      <w:r w:rsidRPr="00DB3AD0">
        <w:rPr>
          <w:rFonts w:ascii="Cambria" w:hAnsi="Cambria"/>
          <w:color w:val="auto"/>
          <w:sz w:val="22"/>
          <w:szCs w:val="22"/>
          <w:lang w:val="es-PE"/>
        </w:rPr>
        <w:t>y el informe final</w:t>
      </w:r>
      <w:r>
        <w:rPr>
          <w:rFonts w:ascii="Cambria" w:hAnsi="Cambria"/>
          <w:color w:val="auto"/>
          <w:sz w:val="22"/>
          <w:szCs w:val="22"/>
          <w:lang w:val="es-PE"/>
        </w:rPr>
        <w:t>;</w:t>
      </w:r>
    </w:p>
    <w:p w14:paraId="57C3F08C" w14:textId="77777777" w:rsidR="00D31ECE" w:rsidRPr="009F3943" w:rsidRDefault="00D31ECE" w:rsidP="00D31ECE">
      <w:pPr>
        <w:pStyle w:val="Default"/>
        <w:jc w:val="both"/>
        <w:rPr>
          <w:rFonts w:ascii="Cambria" w:hAnsi="Cambria"/>
          <w:color w:val="auto"/>
          <w:sz w:val="22"/>
          <w:szCs w:val="22"/>
          <w:lang w:val="es-PE"/>
        </w:rPr>
      </w:pPr>
    </w:p>
    <w:p w14:paraId="12F00587" w14:textId="77777777" w:rsidR="00D31ECE" w:rsidRPr="00DB3AD0" w:rsidRDefault="00D31ECE" w:rsidP="00D31ECE">
      <w:pPr>
        <w:pStyle w:val="Default"/>
        <w:jc w:val="both"/>
        <w:rPr>
          <w:rFonts w:ascii="Cambria" w:hAnsi="Cambria"/>
          <w:color w:val="auto"/>
          <w:sz w:val="22"/>
          <w:szCs w:val="22"/>
          <w:lang w:val="es-PE"/>
        </w:rPr>
      </w:pPr>
      <w:r w:rsidRPr="00D90745">
        <w:rPr>
          <w:rFonts w:ascii="Cambria" w:hAnsi="Cambria"/>
          <w:b/>
          <w:color w:val="auto"/>
          <w:sz w:val="22"/>
          <w:szCs w:val="22"/>
          <w:lang w:val="es-PE"/>
        </w:rPr>
        <w:t xml:space="preserve">El </w:t>
      </w:r>
      <w:r w:rsidRPr="00D90745">
        <w:rPr>
          <w:rFonts w:ascii="Cambria" w:hAnsi="Cambria"/>
          <w:b/>
          <w:bCs/>
          <w:color w:val="auto"/>
          <w:sz w:val="22"/>
          <w:szCs w:val="22"/>
          <w:lang w:val="es-PE"/>
        </w:rPr>
        <w:t>Comité de Gestión de Programa Conjunto</w:t>
      </w:r>
      <w:r>
        <w:rPr>
          <w:rFonts w:ascii="Cambria" w:hAnsi="Cambria"/>
          <w:color w:val="auto"/>
          <w:sz w:val="22"/>
          <w:szCs w:val="22"/>
          <w:lang w:val="es-PE"/>
        </w:rPr>
        <w:t xml:space="preserve"> </w:t>
      </w:r>
      <w:r w:rsidRPr="00D90745">
        <w:rPr>
          <w:rFonts w:ascii="Cambria" w:hAnsi="Cambria"/>
          <w:b/>
          <w:color w:val="auto"/>
          <w:sz w:val="22"/>
          <w:szCs w:val="22"/>
          <w:lang w:val="es-PE"/>
        </w:rPr>
        <w:t>(CGPC)</w:t>
      </w:r>
      <w:r>
        <w:rPr>
          <w:rFonts w:ascii="Cambria" w:hAnsi="Cambria"/>
          <w:b/>
          <w:color w:val="auto"/>
          <w:sz w:val="22"/>
          <w:szCs w:val="22"/>
          <w:lang w:val="es-PE"/>
        </w:rPr>
        <w:t xml:space="preserve"> (incluyendo a la Coordinadora Residente, el Coordinador de la AECID, el Director Ejecutivo de la APCI, los Jefes de las Agencias de ONU participantes, las autoridades de las contrapartes nacionales y el equipo técnico del PC)</w:t>
      </w:r>
      <w:r w:rsidRPr="00D90745">
        <w:rPr>
          <w:rFonts w:ascii="Cambria" w:hAnsi="Cambria"/>
          <w:color w:val="auto"/>
          <w:sz w:val="22"/>
          <w:szCs w:val="22"/>
          <w:lang w:val="es-PE"/>
        </w:rPr>
        <w:t xml:space="preserve"> </w:t>
      </w:r>
      <w:r w:rsidRPr="00DB3AD0">
        <w:rPr>
          <w:rFonts w:ascii="Cambria" w:hAnsi="Cambria"/>
          <w:color w:val="auto"/>
          <w:sz w:val="22"/>
          <w:szCs w:val="22"/>
          <w:lang w:val="es-PE"/>
        </w:rPr>
        <w:t xml:space="preserve">funciona como </w:t>
      </w:r>
      <w:r w:rsidRPr="00DB3AD0">
        <w:rPr>
          <w:rFonts w:ascii="Cambria" w:hAnsi="Cambria"/>
          <w:bCs/>
          <w:color w:val="auto"/>
          <w:sz w:val="22"/>
          <w:szCs w:val="22"/>
          <w:lang w:val="es-PE"/>
        </w:rPr>
        <w:t>grupo de referencia de la evaluación</w:t>
      </w:r>
      <w:r>
        <w:rPr>
          <w:rFonts w:ascii="Cambria" w:hAnsi="Cambria"/>
          <w:bCs/>
          <w:color w:val="auto"/>
          <w:sz w:val="22"/>
          <w:szCs w:val="22"/>
          <w:lang w:val="es-PE"/>
        </w:rPr>
        <w:t xml:space="preserve">. Sus funciones son las </w:t>
      </w:r>
      <w:r w:rsidRPr="00DB3AD0">
        <w:rPr>
          <w:rFonts w:ascii="Cambria" w:hAnsi="Cambria"/>
          <w:color w:val="auto"/>
          <w:sz w:val="22"/>
          <w:szCs w:val="22"/>
          <w:lang w:val="es-PE"/>
        </w:rPr>
        <w:t xml:space="preserve">siguientes: </w:t>
      </w:r>
    </w:p>
    <w:p w14:paraId="1D10B747" w14:textId="77777777" w:rsidR="00D31ECE" w:rsidRDefault="00D31ECE" w:rsidP="00D31ECE">
      <w:pPr>
        <w:pStyle w:val="Default"/>
        <w:jc w:val="both"/>
        <w:rPr>
          <w:rFonts w:ascii="Cambria" w:hAnsi="Cambria"/>
          <w:color w:val="auto"/>
          <w:sz w:val="22"/>
          <w:szCs w:val="22"/>
          <w:lang w:val="es-PE"/>
        </w:rPr>
      </w:pPr>
    </w:p>
    <w:p w14:paraId="2553F137" w14:textId="77777777" w:rsidR="00D31ECE" w:rsidRPr="00DB3AD0" w:rsidRDefault="00D31ECE" w:rsidP="00070D17">
      <w:pPr>
        <w:pStyle w:val="Default"/>
        <w:numPr>
          <w:ilvl w:val="0"/>
          <w:numId w:val="8"/>
        </w:numPr>
        <w:ind w:hanging="720"/>
        <w:jc w:val="both"/>
        <w:rPr>
          <w:rFonts w:ascii="Cambria" w:hAnsi="Cambria"/>
          <w:color w:val="auto"/>
          <w:sz w:val="22"/>
          <w:szCs w:val="22"/>
          <w:lang w:val="es-PE"/>
        </w:rPr>
      </w:pPr>
      <w:r w:rsidRPr="00DB3AD0">
        <w:rPr>
          <w:rFonts w:ascii="Cambria" w:hAnsi="Cambria"/>
          <w:color w:val="auto"/>
          <w:sz w:val="22"/>
          <w:szCs w:val="22"/>
          <w:lang w:val="es-PE"/>
        </w:rPr>
        <w:t xml:space="preserve">Revisar </w:t>
      </w:r>
      <w:r>
        <w:rPr>
          <w:rFonts w:ascii="Cambria" w:hAnsi="Cambria"/>
          <w:color w:val="auto"/>
          <w:sz w:val="22"/>
          <w:szCs w:val="22"/>
          <w:lang w:val="es-PE"/>
        </w:rPr>
        <w:t xml:space="preserve">y validar </w:t>
      </w:r>
      <w:r w:rsidRPr="00DB3AD0">
        <w:rPr>
          <w:rFonts w:ascii="Cambria" w:hAnsi="Cambria"/>
          <w:color w:val="auto"/>
          <w:sz w:val="22"/>
          <w:szCs w:val="22"/>
          <w:lang w:val="es-PE"/>
        </w:rPr>
        <w:t xml:space="preserve">el informe </w:t>
      </w:r>
      <w:r>
        <w:rPr>
          <w:rFonts w:ascii="Cambria" w:hAnsi="Cambria"/>
          <w:color w:val="auto"/>
          <w:sz w:val="22"/>
          <w:szCs w:val="22"/>
          <w:lang w:val="es-PE"/>
        </w:rPr>
        <w:t>técnico</w:t>
      </w:r>
      <w:r w:rsidRPr="00DB3AD0">
        <w:rPr>
          <w:rFonts w:ascii="Cambria" w:hAnsi="Cambria"/>
          <w:color w:val="auto"/>
          <w:sz w:val="22"/>
          <w:szCs w:val="22"/>
          <w:lang w:val="es-PE"/>
        </w:rPr>
        <w:t xml:space="preserve">, el informe </w:t>
      </w:r>
      <w:r>
        <w:rPr>
          <w:rFonts w:ascii="Cambria" w:hAnsi="Cambria"/>
          <w:color w:val="auto"/>
          <w:sz w:val="22"/>
          <w:szCs w:val="22"/>
          <w:lang w:val="es-PE"/>
        </w:rPr>
        <w:t xml:space="preserve">preliminar </w:t>
      </w:r>
      <w:r w:rsidRPr="00DB3AD0">
        <w:rPr>
          <w:rFonts w:ascii="Cambria" w:hAnsi="Cambria"/>
          <w:color w:val="auto"/>
          <w:sz w:val="22"/>
          <w:szCs w:val="22"/>
          <w:lang w:val="es-PE"/>
        </w:rPr>
        <w:t>y el informe final</w:t>
      </w:r>
      <w:r>
        <w:rPr>
          <w:rFonts w:ascii="Cambria" w:hAnsi="Cambria"/>
          <w:color w:val="auto"/>
          <w:sz w:val="22"/>
          <w:szCs w:val="22"/>
          <w:lang w:val="es-PE"/>
        </w:rPr>
        <w:t xml:space="preserve"> y asegurar que cumplan con los objetivos planteados</w:t>
      </w:r>
      <w:r w:rsidRPr="00DB3AD0">
        <w:rPr>
          <w:rFonts w:ascii="Cambria" w:hAnsi="Cambria"/>
          <w:color w:val="auto"/>
          <w:sz w:val="22"/>
          <w:szCs w:val="22"/>
          <w:lang w:val="es-PE"/>
        </w:rPr>
        <w:t>;</w:t>
      </w:r>
    </w:p>
    <w:p w14:paraId="20599D54" w14:textId="77777777" w:rsidR="00D31ECE" w:rsidRPr="00DB3AD0" w:rsidRDefault="00D31ECE" w:rsidP="00070D17">
      <w:pPr>
        <w:pStyle w:val="Default"/>
        <w:numPr>
          <w:ilvl w:val="0"/>
          <w:numId w:val="8"/>
        </w:numPr>
        <w:ind w:hanging="720"/>
        <w:jc w:val="both"/>
        <w:rPr>
          <w:rFonts w:ascii="Cambria" w:hAnsi="Cambria"/>
          <w:color w:val="auto"/>
          <w:sz w:val="22"/>
          <w:szCs w:val="22"/>
          <w:lang w:val="es-PE"/>
        </w:rPr>
      </w:pPr>
      <w:r>
        <w:rPr>
          <w:rFonts w:ascii="Cambria" w:hAnsi="Cambria"/>
          <w:color w:val="auto"/>
          <w:sz w:val="22"/>
          <w:szCs w:val="22"/>
          <w:lang w:val="es-PE"/>
        </w:rPr>
        <w:t>Facilitar las participación de todos/as los/as interesados/as en el diseño de la evaluación;</w:t>
      </w:r>
    </w:p>
    <w:p w14:paraId="28F56AE5" w14:textId="77777777" w:rsidR="00D31ECE" w:rsidRPr="00DB3AD0" w:rsidRDefault="00D31ECE" w:rsidP="00070D17">
      <w:pPr>
        <w:pStyle w:val="Default"/>
        <w:numPr>
          <w:ilvl w:val="0"/>
          <w:numId w:val="8"/>
        </w:numPr>
        <w:ind w:hanging="720"/>
        <w:jc w:val="both"/>
        <w:rPr>
          <w:rFonts w:ascii="Cambria" w:hAnsi="Cambria"/>
          <w:color w:val="auto"/>
          <w:sz w:val="22"/>
          <w:szCs w:val="22"/>
          <w:lang w:val="es-PE"/>
        </w:rPr>
      </w:pPr>
      <w:r>
        <w:rPr>
          <w:rFonts w:ascii="Cambria" w:hAnsi="Cambria"/>
          <w:color w:val="auto"/>
          <w:sz w:val="22"/>
          <w:szCs w:val="22"/>
          <w:lang w:val="es-PE"/>
        </w:rPr>
        <w:t>Identificar</w:t>
      </w:r>
      <w:r w:rsidRPr="00DB3AD0">
        <w:rPr>
          <w:rFonts w:ascii="Cambria" w:hAnsi="Cambria"/>
          <w:color w:val="auto"/>
          <w:sz w:val="22"/>
          <w:szCs w:val="22"/>
          <w:lang w:val="es-PE"/>
        </w:rPr>
        <w:t xml:space="preserve"> las necesidades de información, definir los objetivos y </w:t>
      </w:r>
      <w:r>
        <w:rPr>
          <w:rFonts w:ascii="Cambria" w:hAnsi="Cambria"/>
          <w:color w:val="auto"/>
          <w:sz w:val="22"/>
          <w:szCs w:val="22"/>
          <w:lang w:val="es-PE"/>
        </w:rPr>
        <w:t>delimitar el</w:t>
      </w:r>
      <w:r w:rsidRPr="00DB3AD0">
        <w:rPr>
          <w:rFonts w:ascii="Cambria" w:hAnsi="Cambria"/>
          <w:color w:val="auto"/>
          <w:sz w:val="22"/>
          <w:szCs w:val="22"/>
          <w:lang w:val="es-PE"/>
        </w:rPr>
        <w:t xml:space="preserve"> alcance de la evaluación; </w:t>
      </w:r>
    </w:p>
    <w:p w14:paraId="6A12A2B0" w14:textId="77777777" w:rsidR="00D31ECE" w:rsidRDefault="00D31ECE" w:rsidP="00070D17">
      <w:pPr>
        <w:pStyle w:val="Default"/>
        <w:numPr>
          <w:ilvl w:val="0"/>
          <w:numId w:val="8"/>
        </w:numPr>
        <w:ind w:hanging="720"/>
        <w:jc w:val="both"/>
        <w:rPr>
          <w:rFonts w:ascii="Cambria" w:hAnsi="Cambria"/>
          <w:color w:val="auto"/>
          <w:sz w:val="22"/>
          <w:szCs w:val="22"/>
          <w:lang w:val="es-PE"/>
        </w:rPr>
      </w:pPr>
      <w:r>
        <w:rPr>
          <w:rFonts w:ascii="Cambria" w:hAnsi="Cambria"/>
          <w:color w:val="auto"/>
          <w:sz w:val="22"/>
          <w:szCs w:val="22"/>
          <w:lang w:val="es-PE"/>
        </w:rPr>
        <w:t>Participar en</w:t>
      </w:r>
      <w:r w:rsidRPr="009F3943">
        <w:rPr>
          <w:rFonts w:ascii="Cambria" w:hAnsi="Cambria"/>
          <w:color w:val="auto"/>
          <w:sz w:val="22"/>
          <w:szCs w:val="22"/>
          <w:lang w:val="es-PE"/>
        </w:rPr>
        <w:t xml:space="preserve"> la </w:t>
      </w:r>
      <w:r>
        <w:rPr>
          <w:rFonts w:ascii="Cambria" w:hAnsi="Cambria"/>
          <w:color w:val="auto"/>
          <w:sz w:val="22"/>
          <w:szCs w:val="22"/>
          <w:lang w:val="es-PE"/>
        </w:rPr>
        <w:t xml:space="preserve">elaboración de los Términos de Referencia </w:t>
      </w:r>
      <w:r w:rsidRPr="009F3943">
        <w:rPr>
          <w:rFonts w:ascii="Cambria" w:hAnsi="Cambria"/>
          <w:color w:val="auto"/>
          <w:sz w:val="22"/>
          <w:szCs w:val="22"/>
          <w:lang w:val="es-PE"/>
        </w:rPr>
        <w:t>de la evaluación</w:t>
      </w:r>
      <w:r>
        <w:rPr>
          <w:rFonts w:ascii="Cambria" w:hAnsi="Cambria"/>
          <w:color w:val="auto"/>
          <w:sz w:val="22"/>
          <w:szCs w:val="22"/>
          <w:lang w:val="es-PE"/>
        </w:rPr>
        <w:t>;</w:t>
      </w:r>
    </w:p>
    <w:p w14:paraId="67F82F6C" w14:textId="77777777" w:rsidR="00D31ECE" w:rsidRDefault="00D31ECE" w:rsidP="00070D17">
      <w:pPr>
        <w:pStyle w:val="Default"/>
        <w:numPr>
          <w:ilvl w:val="0"/>
          <w:numId w:val="8"/>
        </w:numPr>
        <w:ind w:hanging="720"/>
        <w:jc w:val="both"/>
        <w:rPr>
          <w:rFonts w:ascii="Cambria" w:hAnsi="Cambria"/>
          <w:color w:val="auto"/>
          <w:sz w:val="22"/>
          <w:szCs w:val="22"/>
          <w:lang w:val="es-PE"/>
        </w:rPr>
      </w:pPr>
      <w:r w:rsidRPr="00A84DE4">
        <w:rPr>
          <w:rFonts w:ascii="Cambria" w:hAnsi="Cambria"/>
          <w:sz w:val="22"/>
          <w:szCs w:val="22"/>
          <w:lang w:val="es-PE"/>
        </w:rPr>
        <w:t xml:space="preserve">Facilitar el acceso del </w:t>
      </w:r>
      <w:r>
        <w:rPr>
          <w:rFonts w:ascii="Cambria" w:hAnsi="Cambria"/>
          <w:sz w:val="22"/>
          <w:szCs w:val="22"/>
          <w:lang w:val="es-PE"/>
        </w:rPr>
        <w:t>equipo de la evaluación</w:t>
      </w:r>
      <w:r w:rsidRPr="00A84DE4">
        <w:rPr>
          <w:rFonts w:ascii="Cambria" w:hAnsi="Cambria"/>
          <w:sz w:val="22"/>
          <w:szCs w:val="22"/>
          <w:lang w:val="es-PE"/>
        </w:rPr>
        <w:t xml:space="preserve"> a toda la información y documentación pertinente de</w:t>
      </w:r>
      <w:r>
        <w:rPr>
          <w:rFonts w:ascii="Cambria" w:hAnsi="Cambria"/>
          <w:sz w:val="22"/>
          <w:szCs w:val="22"/>
          <w:lang w:val="es-PE"/>
        </w:rPr>
        <w:t>l PC</w:t>
      </w:r>
      <w:r w:rsidRPr="00A84DE4">
        <w:rPr>
          <w:rFonts w:ascii="Cambria" w:hAnsi="Cambria"/>
          <w:sz w:val="22"/>
          <w:szCs w:val="22"/>
          <w:lang w:val="es-PE"/>
        </w:rPr>
        <w:t>, así como a los agentes e informantes clave que deberían participar en las entrevistas, los grupos de debate u otras formas de re</w:t>
      </w:r>
      <w:r>
        <w:rPr>
          <w:rFonts w:ascii="Cambria" w:hAnsi="Cambria"/>
          <w:sz w:val="22"/>
          <w:szCs w:val="22"/>
          <w:lang w:val="es-PE"/>
        </w:rPr>
        <w:t>copilar</w:t>
      </w:r>
      <w:r w:rsidRPr="00A84DE4">
        <w:rPr>
          <w:rFonts w:ascii="Cambria" w:hAnsi="Cambria"/>
          <w:sz w:val="22"/>
          <w:szCs w:val="22"/>
          <w:lang w:val="es-PE"/>
        </w:rPr>
        <w:t xml:space="preserve"> información; </w:t>
      </w:r>
    </w:p>
    <w:p w14:paraId="37403B3F" w14:textId="77777777" w:rsidR="00D31ECE" w:rsidRDefault="00D31ECE" w:rsidP="00070D17">
      <w:pPr>
        <w:pStyle w:val="Default"/>
        <w:numPr>
          <w:ilvl w:val="0"/>
          <w:numId w:val="8"/>
        </w:numPr>
        <w:ind w:hanging="720"/>
        <w:jc w:val="both"/>
        <w:rPr>
          <w:rFonts w:ascii="Cambria" w:hAnsi="Cambria"/>
          <w:color w:val="auto"/>
          <w:sz w:val="22"/>
          <w:szCs w:val="22"/>
          <w:lang w:val="es-PE"/>
        </w:rPr>
      </w:pPr>
      <w:r>
        <w:rPr>
          <w:rFonts w:ascii="Cambria" w:hAnsi="Cambria"/>
          <w:color w:val="auto"/>
          <w:sz w:val="22"/>
          <w:szCs w:val="22"/>
          <w:lang w:val="es-PE"/>
        </w:rPr>
        <w:t>Supervisar</w:t>
      </w:r>
      <w:r w:rsidRPr="00A84DE4">
        <w:rPr>
          <w:rFonts w:ascii="Cambria" w:hAnsi="Cambria"/>
          <w:sz w:val="22"/>
          <w:szCs w:val="22"/>
          <w:lang w:val="es-PE"/>
        </w:rPr>
        <w:t xml:space="preserve"> el progreso y la realización de la evaluación, la calidad de los procesos y los productos; </w:t>
      </w:r>
    </w:p>
    <w:p w14:paraId="362DA0C7" w14:textId="77777777" w:rsidR="00D31ECE" w:rsidRPr="00A84DE4" w:rsidRDefault="00D31ECE" w:rsidP="00070D17">
      <w:pPr>
        <w:pStyle w:val="Default"/>
        <w:numPr>
          <w:ilvl w:val="0"/>
          <w:numId w:val="8"/>
        </w:numPr>
        <w:ind w:hanging="720"/>
        <w:jc w:val="both"/>
        <w:rPr>
          <w:rFonts w:ascii="Cambria" w:hAnsi="Cambria"/>
          <w:color w:val="auto"/>
          <w:sz w:val="22"/>
          <w:szCs w:val="22"/>
          <w:lang w:val="es-PE"/>
        </w:rPr>
      </w:pPr>
      <w:r w:rsidRPr="00A84DE4">
        <w:rPr>
          <w:rFonts w:ascii="Cambria" w:hAnsi="Cambria"/>
          <w:sz w:val="22"/>
          <w:szCs w:val="22"/>
          <w:lang w:val="es-PE"/>
        </w:rPr>
        <w:t xml:space="preserve">Divulgar los resultados de la evaluación. </w:t>
      </w:r>
    </w:p>
    <w:p w14:paraId="0F7DB150" w14:textId="77777777" w:rsidR="00D31ECE" w:rsidRPr="00A84DE4" w:rsidRDefault="00D31ECE" w:rsidP="00D31ECE">
      <w:pPr>
        <w:pStyle w:val="Default"/>
        <w:ind w:left="720"/>
        <w:jc w:val="both"/>
        <w:rPr>
          <w:rFonts w:ascii="Cambria" w:hAnsi="Cambria"/>
          <w:sz w:val="22"/>
          <w:szCs w:val="22"/>
          <w:lang w:val="es-PE"/>
        </w:rPr>
      </w:pPr>
    </w:p>
    <w:p w14:paraId="6407F452" w14:textId="77777777" w:rsidR="00D31ECE" w:rsidRDefault="00D31ECE" w:rsidP="00D31ECE">
      <w:pPr>
        <w:pStyle w:val="Default"/>
        <w:jc w:val="both"/>
        <w:rPr>
          <w:rFonts w:ascii="Cambria" w:hAnsi="Cambria"/>
          <w:sz w:val="22"/>
          <w:szCs w:val="22"/>
          <w:lang w:val="es-PE"/>
        </w:rPr>
      </w:pPr>
      <w:r w:rsidRPr="00D90745">
        <w:rPr>
          <w:rFonts w:ascii="Cambria" w:hAnsi="Cambria"/>
          <w:b/>
          <w:sz w:val="22"/>
          <w:szCs w:val="22"/>
          <w:lang w:val="es-PE"/>
        </w:rPr>
        <w:t xml:space="preserve">El </w:t>
      </w:r>
      <w:r w:rsidRPr="00D90745">
        <w:rPr>
          <w:rFonts w:ascii="Cambria" w:hAnsi="Cambria"/>
          <w:b/>
          <w:bCs/>
          <w:sz w:val="22"/>
          <w:szCs w:val="22"/>
          <w:lang w:val="es-PE"/>
        </w:rPr>
        <w:t>Secretariado del F-ODM</w:t>
      </w:r>
      <w:r w:rsidRPr="00A84DE4">
        <w:rPr>
          <w:rFonts w:ascii="Cambria" w:hAnsi="Cambria"/>
          <w:bCs/>
          <w:sz w:val="22"/>
          <w:szCs w:val="22"/>
          <w:lang w:val="es-PE"/>
        </w:rPr>
        <w:t xml:space="preserve"> </w:t>
      </w:r>
      <w:r>
        <w:rPr>
          <w:rFonts w:ascii="Cambria" w:hAnsi="Cambria"/>
          <w:bCs/>
          <w:sz w:val="22"/>
          <w:szCs w:val="22"/>
          <w:lang w:val="es-PE"/>
        </w:rPr>
        <w:t xml:space="preserve">apoyará en el </w:t>
      </w:r>
      <w:r w:rsidRPr="00A84DE4">
        <w:rPr>
          <w:rFonts w:ascii="Cambria" w:hAnsi="Cambria"/>
          <w:bCs/>
          <w:sz w:val="22"/>
          <w:szCs w:val="22"/>
          <w:lang w:val="es-PE"/>
        </w:rPr>
        <w:t xml:space="preserve">control de calidad </w:t>
      </w:r>
      <w:r w:rsidRPr="00A84DE4">
        <w:rPr>
          <w:rFonts w:ascii="Cambria" w:hAnsi="Cambria"/>
          <w:sz w:val="22"/>
          <w:szCs w:val="22"/>
          <w:lang w:val="es-PE"/>
        </w:rPr>
        <w:t>de la evaluación, en cooperación con el</w:t>
      </w:r>
      <w:r>
        <w:rPr>
          <w:rFonts w:ascii="Cambria" w:hAnsi="Cambria"/>
          <w:sz w:val="22"/>
          <w:szCs w:val="22"/>
          <w:lang w:val="es-PE"/>
        </w:rPr>
        <w:t>/la</w:t>
      </w:r>
      <w:r w:rsidRPr="00A84DE4">
        <w:rPr>
          <w:rFonts w:ascii="Cambria" w:hAnsi="Cambria"/>
          <w:sz w:val="22"/>
          <w:szCs w:val="22"/>
          <w:lang w:val="es-PE"/>
        </w:rPr>
        <w:t xml:space="preserve"> encargado</w:t>
      </w:r>
      <w:r>
        <w:rPr>
          <w:rFonts w:ascii="Cambria" w:hAnsi="Cambria"/>
          <w:sz w:val="22"/>
          <w:szCs w:val="22"/>
          <w:lang w:val="es-PE"/>
        </w:rPr>
        <w:t>/a</w:t>
      </w:r>
      <w:r w:rsidRPr="00A84DE4">
        <w:rPr>
          <w:rFonts w:ascii="Cambria" w:hAnsi="Cambria"/>
          <w:sz w:val="22"/>
          <w:szCs w:val="22"/>
          <w:lang w:val="es-PE"/>
        </w:rPr>
        <w:t xml:space="preserve"> de </w:t>
      </w:r>
      <w:r>
        <w:rPr>
          <w:rFonts w:ascii="Cambria" w:hAnsi="Cambria"/>
          <w:sz w:val="22"/>
          <w:szCs w:val="22"/>
          <w:lang w:val="es-PE"/>
        </w:rPr>
        <w:t xml:space="preserve">encomendar </w:t>
      </w:r>
      <w:r w:rsidRPr="00A84DE4">
        <w:rPr>
          <w:rFonts w:ascii="Cambria" w:hAnsi="Cambria"/>
          <w:sz w:val="22"/>
          <w:szCs w:val="22"/>
          <w:lang w:val="es-PE"/>
        </w:rPr>
        <w:t xml:space="preserve">la evaluación. </w:t>
      </w:r>
      <w:r>
        <w:rPr>
          <w:rFonts w:ascii="Cambria" w:hAnsi="Cambria"/>
          <w:sz w:val="22"/>
          <w:szCs w:val="22"/>
          <w:lang w:val="es-PE"/>
        </w:rPr>
        <w:t>Tendrá las funciones de revisar</w:t>
      </w:r>
      <w:r w:rsidRPr="00A84DE4">
        <w:rPr>
          <w:rFonts w:ascii="Cambria" w:hAnsi="Cambria"/>
          <w:sz w:val="22"/>
          <w:szCs w:val="22"/>
          <w:lang w:val="es-PE"/>
        </w:rPr>
        <w:t xml:space="preserve"> </w:t>
      </w:r>
      <w:r>
        <w:rPr>
          <w:rFonts w:ascii="Cambria" w:hAnsi="Cambria"/>
          <w:sz w:val="22"/>
          <w:szCs w:val="22"/>
          <w:lang w:val="es-PE"/>
        </w:rPr>
        <w:t xml:space="preserve">y asesorar sobre </w:t>
      </w:r>
      <w:r w:rsidRPr="00A84DE4">
        <w:rPr>
          <w:rFonts w:ascii="Cambria" w:hAnsi="Cambria"/>
          <w:sz w:val="22"/>
          <w:szCs w:val="22"/>
          <w:lang w:val="es-PE"/>
        </w:rPr>
        <w:t>la calidad del proceso de evaluación</w:t>
      </w:r>
      <w:r>
        <w:rPr>
          <w:rFonts w:ascii="Cambria" w:hAnsi="Cambria"/>
          <w:sz w:val="22"/>
          <w:szCs w:val="22"/>
          <w:lang w:val="es-PE"/>
        </w:rPr>
        <w:t>,</w:t>
      </w:r>
      <w:r w:rsidRPr="00A84DE4">
        <w:rPr>
          <w:rFonts w:ascii="Cambria" w:hAnsi="Cambria"/>
          <w:sz w:val="22"/>
          <w:szCs w:val="22"/>
          <w:lang w:val="es-PE"/>
        </w:rPr>
        <w:t xml:space="preserve"> sus productos</w:t>
      </w:r>
      <w:r>
        <w:rPr>
          <w:rFonts w:ascii="Cambria" w:hAnsi="Cambria"/>
          <w:sz w:val="22"/>
          <w:szCs w:val="22"/>
          <w:lang w:val="es-PE"/>
        </w:rPr>
        <w:t xml:space="preserve"> y las opciones de mejora.</w:t>
      </w:r>
    </w:p>
    <w:p w14:paraId="2034D8B7" w14:textId="77777777" w:rsidR="00D31ECE" w:rsidRDefault="00D31ECE" w:rsidP="00D31ECE">
      <w:pPr>
        <w:pStyle w:val="Default"/>
        <w:jc w:val="both"/>
        <w:rPr>
          <w:rFonts w:ascii="Cambria" w:hAnsi="Cambria"/>
          <w:b/>
          <w:sz w:val="22"/>
          <w:szCs w:val="22"/>
          <w:lang w:val="es-PE"/>
        </w:rPr>
      </w:pPr>
    </w:p>
    <w:p w14:paraId="266A9FAD" w14:textId="77777777" w:rsidR="00D31ECE" w:rsidRDefault="00D31ECE" w:rsidP="00D31ECE">
      <w:pPr>
        <w:pStyle w:val="Default"/>
        <w:jc w:val="both"/>
        <w:rPr>
          <w:rFonts w:ascii="Cambria" w:hAnsi="Cambria"/>
          <w:sz w:val="20"/>
          <w:szCs w:val="20"/>
          <w:lang w:val="es-PE"/>
        </w:rPr>
      </w:pPr>
      <w:r w:rsidRPr="00D90745">
        <w:rPr>
          <w:rFonts w:ascii="Cambria" w:hAnsi="Cambria"/>
          <w:b/>
          <w:sz w:val="22"/>
          <w:szCs w:val="22"/>
          <w:lang w:val="es-PE"/>
        </w:rPr>
        <w:t xml:space="preserve">El </w:t>
      </w:r>
      <w:r w:rsidRPr="00D90745">
        <w:rPr>
          <w:rFonts w:ascii="Cambria" w:hAnsi="Cambria"/>
          <w:b/>
          <w:bCs/>
          <w:sz w:val="22"/>
          <w:szCs w:val="22"/>
          <w:lang w:val="es-PE"/>
        </w:rPr>
        <w:t>equipo de la evaluación</w:t>
      </w:r>
      <w:r w:rsidRPr="00A84DE4">
        <w:rPr>
          <w:rFonts w:ascii="Cambria" w:hAnsi="Cambria"/>
          <w:bCs/>
          <w:sz w:val="22"/>
          <w:szCs w:val="22"/>
          <w:lang w:val="es-PE"/>
        </w:rPr>
        <w:t xml:space="preserve"> llevará a cabo el estudio de evaluac</w:t>
      </w:r>
      <w:r>
        <w:rPr>
          <w:rFonts w:ascii="Cambria" w:hAnsi="Cambria"/>
          <w:bCs/>
          <w:sz w:val="22"/>
          <w:szCs w:val="22"/>
          <w:lang w:val="es-PE"/>
        </w:rPr>
        <w:t>ión. Deberá c</w:t>
      </w:r>
      <w:r w:rsidRPr="00A84DE4">
        <w:rPr>
          <w:rFonts w:ascii="Cambria" w:hAnsi="Cambria"/>
          <w:sz w:val="22"/>
          <w:szCs w:val="22"/>
          <w:lang w:val="es-PE"/>
        </w:rPr>
        <w:t xml:space="preserve">umplir las disposiciones contractuales </w:t>
      </w:r>
      <w:r>
        <w:rPr>
          <w:rFonts w:ascii="Cambria" w:hAnsi="Cambria"/>
          <w:sz w:val="22"/>
          <w:szCs w:val="22"/>
          <w:lang w:val="es-PE"/>
        </w:rPr>
        <w:t xml:space="preserve">de acuerdo con los Términos de Referencia del estudio de evaluación, </w:t>
      </w:r>
      <w:r w:rsidRPr="00A84DE4">
        <w:rPr>
          <w:rFonts w:ascii="Cambria" w:hAnsi="Cambria"/>
          <w:sz w:val="22"/>
          <w:szCs w:val="22"/>
          <w:lang w:val="es-PE"/>
        </w:rPr>
        <w:t>los principios y las normas del UNEG y la OCDE y las directrices éticas. Ello incluirá la elaboración de una matriz de evaluación como parte del informe inicial, los proyectos de informe y reuniones de información con el encargado de encomendar la evaluación y los interesados sobre el progreso y las conclusiones y recomendaciones fundamentales, según proceda.</w:t>
      </w:r>
    </w:p>
    <w:p w14:paraId="637C765A" w14:textId="77777777" w:rsidR="00D31ECE" w:rsidRDefault="00D31ECE" w:rsidP="00D31ECE">
      <w:pPr>
        <w:pStyle w:val="Default"/>
        <w:jc w:val="both"/>
        <w:rPr>
          <w:rFonts w:ascii="Cambria" w:hAnsi="Cambria"/>
          <w:sz w:val="20"/>
          <w:szCs w:val="20"/>
          <w:lang w:val="es-PE"/>
        </w:rPr>
      </w:pPr>
    </w:p>
    <w:p w14:paraId="38D557FA" w14:textId="77777777" w:rsidR="00D31ECE" w:rsidRDefault="00D31ECE" w:rsidP="00D31ECE">
      <w:pPr>
        <w:autoSpaceDE w:val="0"/>
        <w:autoSpaceDN w:val="0"/>
        <w:adjustRightInd w:val="0"/>
        <w:spacing w:after="0"/>
        <w:jc w:val="both"/>
        <w:rPr>
          <w:rFonts w:cs="Cambria"/>
          <w:b/>
          <w:bCs/>
          <w:color w:val="000099"/>
          <w:lang w:val="es-PE"/>
        </w:rPr>
      </w:pPr>
    </w:p>
    <w:p w14:paraId="6B9CE045" w14:textId="77777777" w:rsidR="00D31ECE" w:rsidRPr="00D90745" w:rsidRDefault="00D31ECE" w:rsidP="00D31ECE">
      <w:pPr>
        <w:autoSpaceDE w:val="0"/>
        <w:autoSpaceDN w:val="0"/>
        <w:adjustRightInd w:val="0"/>
        <w:spacing w:after="0"/>
        <w:jc w:val="both"/>
        <w:rPr>
          <w:rFonts w:cs="Cambria"/>
          <w:color w:val="000099"/>
          <w:lang w:val="es-PE"/>
        </w:rPr>
      </w:pPr>
      <w:r w:rsidRPr="00D90745">
        <w:rPr>
          <w:rFonts w:cs="Cambria"/>
          <w:b/>
          <w:bCs/>
          <w:color w:val="000099"/>
          <w:lang w:val="es-PE"/>
        </w:rPr>
        <w:t>3.7</w:t>
      </w:r>
      <w:r w:rsidRPr="00D90745">
        <w:rPr>
          <w:rFonts w:cs="Cambria"/>
          <w:b/>
          <w:bCs/>
          <w:color w:val="000099"/>
          <w:lang w:val="es-PE"/>
        </w:rPr>
        <w:tab/>
        <w:t xml:space="preserve">Uso y utilidad de la evaluación </w:t>
      </w:r>
    </w:p>
    <w:p w14:paraId="7C5497B8" w14:textId="77777777" w:rsidR="00D31ECE" w:rsidRDefault="00D31ECE" w:rsidP="00D31ECE">
      <w:pPr>
        <w:autoSpaceDE w:val="0"/>
        <w:autoSpaceDN w:val="0"/>
        <w:adjustRightInd w:val="0"/>
        <w:spacing w:after="0"/>
        <w:jc w:val="both"/>
        <w:rPr>
          <w:rFonts w:cs="Calibri"/>
          <w:color w:val="000000"/>
          <w:lang w:val="es-PE"/>
        </w:rPr>
      </w:pPr>
    </w:p>
    <w:p w14:paraId="544D7A55" w14:textId="77777777" w:rsidR="00D31ECE" w:rsidRPr="00BC2700" w:rsidRDefault="00D31ECE" w:rsidP="00D31ECE">
      <w:pPr>
        <w:autoSpaceDE w:val="0"/>
        <w:autoSpaceDN w:val="0"/>
        <w:adjustRightInd w:val="0"/>
        <w:spacing w:after="0"/>
        <w:jc w:val="both"/>
        <w:rPr>
          <w:rFonts w:cs="Calibri"/>
          <w:color w:val="000000"/>
          <w:sz w:val="22"/>
          <w:lang w:val="es-PE"/>
        </w:rPr>
      </w:pPr>
      <w:r w:rsidRPr="00BC2700">
        <w:rPr>
          <w:rFonts w:cs="Calibri"/>
          <w:color w:val="000000"/>
          <w:sz w:val="22"/>
          <w:lang w:val="es-PE"/>
        </w:rPr>
        <w:t xml:space="preserve">Las evaluaciones finales son ejercicios recapitulativos orientados a reunir datos e información para medir el logro de los resultados para el desarrollo. No obstante, la utilidad del proceso y los productos de la evaluación van más allá de lo afirmado por los interesados </w:t>
      </w:r>
      <w:r w:rsidRPr="00BC2700">
        <w:rPr>
          <w:rFonts w:cs="Calibri"/>
          <w:color w:val="000000"/>
          <w:sz w:val="22"/>
          <w:lang w:val="es-PE"/>
        </w:rPr>
        <w:lastRenderedPageBreak/>
        <w:t xml:space="preserve">en el programa durante la visita de campo o de lo que el equipo de la evaluación redactó en el informe de la evaluación. </w:t>
      </w:r>
    </w:p>
    <w:p w14:paraId="3B5AFEE6" w14:textId="77777777" w:rsidR="00D31ECE" w:rsidRPr="00BC2700" w:rsidRDefault="00D31ECE" w:rsidP="00D31ECE">
      <w:pPr>
        <w:autoSpaceDE w:val="0"/>
        <w:autoSpaceDN w:val="0"/>
        <w:adjustRightInd w:val="0"/>
        <w:spacing w:after="0"/>
        <w:jc w:val="both"/>
        <w:rPr>
          <w:rFonts w:cs="Calibri"/>
          <w:color w:val="000000"/>
          <w:sz w:val="22"/>
          <w:lang w:val="es-PE"/>
        </w:rPr>
      </w:pPr>
    </w:p>
    <w:p w14:paraId="2CF1863D" w14:textId="77777777" w:rsidR="00D31ECE" w:rsidRPr="00BC2700" w:rsidRDefault="00D31ECE" w:rsidP="00D31ECE">
      <w:pPr>
        <w:autoSpaceDE w:val="0"/>
        <w:autoSpaceDN w:val="0"/>
        <w:adjustRightInd w:val="0"/>
        <w:spacing w:after="0"/>
        <w:jc w:val="both"/>
        <w:rPr>
          <w:rFonts w:cs="Calibri"/>
          <w:color w:val="000000"/>
          <w:sz w:val="22"/>
          <w:lang w:val="es-PE"/>
        </w:rPr>
      </w:pPr>
      <w:r w:rsidRPr="00BC2700">
        <w:rPr>
          <w:rFonts w:cs="Calibri"/>
          <w:color w:val="000000"/>
          <w:sz w:val="22"/>
          <w:lang w:val="es-PE"/>
        </w:rPr>
        <w:t xml:space="preserve">El impulso generado por el proceso de evaluación (reuniones con el gobierno, los donantes, los beneficiarios, la sociedad civil, etc.) brinda la oportunidad perfecta para establecer una agenda sobre el futuro del PC o de algunos de sus componentes (sostenibilidad). Además, es una excelente plataforma para propagar las lecciones aprendidas, transmitir mensajes clave sobre buenas prácticas y compartir productos que puedan replicarse o ampliarse a nivel nacional o internacional. </w:t>
      </w:r>
    </w:p>
    <w:p w14:paraId="48B78CFB" w14:textId="77777777" w:rsidR="00D31ECE" w:rsidRPr="00BC2700" w:rsidRDefault="00D31ECE" w:rsidP="00D31ECE">
      <w:pPr>
        <w:autoSpaceDE w:val="0"/>
        <w:autoSpaceDN w:val="0"/>
        <w:adjustRightInd w:val="0"/>
        <w:spacing w:after="0"/>
        <w:jc w:val="both"/>
        <w:rPr>
          <w:rFonts w:cs="Calibri"/>
          <w:color w:val="000000"/>
          <w:sz w:val="22"/>
          <w:lang w:val="es-PE"/>
        </w:rPr>
      </w:pPr>
    </w:p>
    <w:p w14:paraId="44A84336" w14:textId="77777777" w:rsidR="00D31ECE" w:rsidRPr="00BC2700" w:rsidRDefault="00D31ECE" w:rsidP="00D31ECE">
      <w:pPr>
        <w:autoSpaceDE w:val="0"/>
        <w:autoSpaceDN w:val="0"/>
        <w:adjustRightInd w:val="0"/>
        <w:spacing w:after="0"/>
        <w:jc w:val="both"/>
        <w:rPr>
          <w:rFonts w:cs="Calibri"/>
          <w:color w:val="000000"/>
          <w:sz w:val="22"/>
          <w:lang w:val="es-PE"/>
        </w:rPr>
      </w:pPr>
      <w:r w:rsidRPr="00BC2700">
        <w:rPr>
          <w:rFonts w:cs="Calibri"/>
          <w:color w:val="000000"/>
          <w:sz w:val="22"/>
          <w:lang w:val="es-PE"/>
        </w:rPr>
        <w:t xml:space="preserve">El/la encargado/a de encomendar la evaluación, el grupo de referencia, el administrador de la evaluación y todos los interesados pertinentes del PC deberán diseñar e implementar conjuntamente un plan completo de divulgación de los hallazgos, conclusiones y recomendaciones de la evaluación para promover la sostenibilidad, la réplica, la ampliación o el intercambio de buenas prácticas y lecciones aprendidas adquirida a nivel local, regional, nacional y/o internacional. </w:t>
      </w:r>
    </w:p>
    <w:p w14:paraId="06275A25" w14:textId="77777777" w:rsidR="00D31ECE" w:rsidRDefault="00D31ECE" w:rsidP="00D31ECE">
      <w:pPr>
        <w:autoSpaceDE w:val="0"/>
        <w:autoSpaceDN w:val="0"/>
        <w:adjustRightInd w:val="0"/>
        <w:spacing w:after="0"/>
        <w:jc w:val="both"/>
        <w:rPr>
          <w:rFonts w:cs="Cambria"/>
          <w:b/>
          <w:bCs/>
          <w:color w:val="000099"/>
          <w:lang w:val="es-PE"/>
        </w:rPr>
      </w:pPr>
    </w:p>
    <w:p w14:paraId="2EB9E3A8" w14:textId="77777777" w:rsidR="00D31ECE" w:rsidRPr="00D90745" w:rsidRDefault="00D31ECE" w:rsidP="00D31ECE">
      <w:pPr>
        <w:autoSpaceDE w:val="0"/>
        <w:autoSpaceDN w:val="0"/>
        <w:adjustRightInd w:val="0"/>
        <w:spacing w:after="0"/>
        <w:jc w:val="both"/>
        <w:rPr>
          <w:rFonts w:cs="Cambria"/>
          <w:color w:val="000099"/>
          <w:lang w:val="es-PE"/>
        </w:rPr>
      </w:pPr>
      <w:r w:rsidRPr="00D90745">
        <w:rPr>
          <w:rFonts w:cs="Cambria"/>
          <w:b/>
          <w:bCs/>
          <w:color w:val="000099"/>
          <w:lang w:val="es-PE"/>
        </w:rPr>
        <w:t>3.8</w:t>
      </w:r>
      <w:r w:rsidRPr="00D90745">
        <w:rPr>
          <w:rFonts w:cs="Cambria"/>
          <w:b/>
          <w:bCs/>
          <w:color w:val="000099"/>
          <w:lang w:val="es-PE"/>
        </w:rPr>
        <w:tab/>
        <w:t xml:space="preserve">Principios éticos y premisas de la evaluación </w:t>
      </w:r>
    </w:p>
    <w:p w14:paraId="2C5F6FEF" w14:textId="77777777" w:rsidR="00D31ECE" w:rsidRDefault="00D31ECE" w:rsidP="00D31ECE">
      <w:pPr>
        <w:autoSpaceDE w:val="0"/>
        <w:autoSpaceDN w:val="0"/>
        <w:adjustRightInd w:val="0"/>
        <w:spacing w:after="0"/>
        <w:jc w:val="both"/>
        <w:rPr>
          <w:rFonts w:cs="Calibri"/>
          <w:color w:val="000000"/>
          <w:lang w:val="es-PE"/>
        </w:rPr>
      </w:pPr>
    </w:p>
    <w:p w14:paraId="6455FDBC" w14:textId="77777777" w:rsidR="00D31ECE" w:rsidRPr="00BC2700" w:rsidRDefault="00D31ECE" w:rsidP="00D31ECE">
      <w:pPr>
        <w:autoSpaceDE w:val="0"/>
        <w:autoSpaceDN w:val="0"/>
        <w:adjustRightInd w:val="0"/>
        <w:spacing w:after="0"/>
        <w:jc w:val="both"/>
        <w:rPr>
          <w:rFonts w:cs="Calibri"/>
          <w:color w:val="000000"/>
          <w:sz w:val="22"/>
          <w:lang w:val="es-PE"/>
        </w:rPr>
      </w:pPr>
      <w:r w:rsidRPr="00BC2700">
        <w:rPr>
          <w:rFonts w:cs="Calibri"/>
          <w:color w:val="000000"/>
          <w:sz w:val="22"/>
          <w:lang w:val="es-PE"/>
        </w:rPr>
        <w:t xml:space="preserve">La evaluación final del PC se llevará a cabo de acuerdo con los principios éticos y las normas establecidas por el Grupo de Evaluación de las Naciones Unidas (UNEG). </w:t>
      </w:r>
    </w:p>
    <w:p w14:paraId="51F4144D" w14:textId="77777777" w:rsidR="00D31ECE" w:rsidRPr="00BC2700" w:rsidRDefault="00D31ECE" w:rsidP="00D31ECE">
      <w:pPr>
        <w:autoSpaceDE w:val="0"/>
        <w:autoSpaceDN w:val="0"/>
        <w:adjustRightInd w:val="0"/>
        <w:spacing w:after="0"/>
        <w:jc w:val="both"/>
        <w:rPr>
          <w:rFonts w:cs="Calibri"/>
          <w:color w:val="000000"/>
          <w:sz w:val="22"/>
          <w:lang w:val="es-PE"/>
        </w:rPr>
      </w:pPr>
    </w:p>
    <w:p w14:paraId="1BBBA33E" w14:textId="77777777" w:rsidR="00D31ECE" w:rsidRPr="00BA3852" w:rsidRDefault="00D31ECE" w:rsidP="00070D17">
      <w:pPr>
        <w:pStyle w:val="ListParagraph"/>
        <w:numPr>
          <w:ilvl w:val="1"/>
          <w:numId w:val="9"/>
        </w:numPr>
        <w:autoSpaceDE w:val="0"/>
        <w:autoSpaceDN w:val="0"/>
        <w:adjustRightInd w:val="0"/>
        <w:ind w:left="720" w:hanging="720"/>
        <w:contextualSpacing/>
        <w:jc w:val="both"/>
        <w:rPr>
          <w:rFonts w:ascii="Cambria" w:hAnsi="Cambria" w:cs="Calibri"/>
          <w:color w:val="000000"/>
          <w:lang w:val="es-PE"/>
        </w:rPr>
      </w:pPr>
      <w:r w:rsidRPr="00BA3852">
        <w:rPr>
          <w:rFonts w:ascii="Cambria" w:hAnsi="Cambria" w:cs="Calibri"/>
          <w:b/>
          <w:bCs/>
          <w:color w:val="000000"/>
          <w:lang w:val="es-PE"/>
        </w:rPr>
        <w:t>Anonimato y confidencialidad</w:t>
      </w:r>
      <w:r w:rsidRPr="00BA3852">
        <w:rPr>
          <w:rFonts w:ascii="Cambria" w:hAnsi="Cambria" w:cs="Calibri"/>
          <w:color w:val="000000"/>
          <w:lang w:val="es-PE"/>
        </w:rPr>
        <w:t xml:space="preserve">. La evaluación debe respetar los derechos de las personas que brindan información, garantizando su anonimato y el carácter confidencial de los datos. </w:t>
      </w:r>
    </w:p>
    <w:p w14:paraId="08725020" w14:textId="77777777" w:rsidR="00D31ECE" w:rsidRPr="00BA3852" w:rsidRDefault="00D31ECE" w:rsidP="00070D17">
      <w:pPr>
        <w:pStyle w:val="ListParagraph"/>
        <w:numPr>
          <w:ilvl w:val="1"/>
          <w:numId w:val="9"/>
        </w:numPr>
        <w:autoSpaceDE w:val="0"/>
        <w:autoSpaceDN w:val="0"/>
        <w:adjustRightInd w:val="0"/>
        <w:ind w:left="720" w:hanging="720"/>
        <w:contextualSpacing/>
        <w:jc w:val="both"/>
        <w:rPr>
          <w:rFonts w:ascii="Cambria" w:hAnsi="Cambria" w:cs="Calibri"/>
          <w:color w:val="000000"/>
          <w:lang w:val="es-PE"/>
        </w:rPr>
      </w:pPr>
      <w:r w:rsidRPr="00BA3852">
        <w:rPr>
          <w:rFonts w:ascii="Cambria" w:hAnsi="Cambria" w:cs="Calibri"/>
          <w:b/>
          <w:bCs/>
          <w:color w:val="000000"/>
          <w:lang w:val="es-PE"/>
        </w:rPr>
        <w:t>Responsabilidad</w:t>
      </w:r>
      <w:r w:rsidRPr="00BA3852">
        <w:rPr>
          <w:rFonts w:ascii="Cambria" w:hAnsi="Cambria" w:cs="Calibri"/>
          <w:color w:val="000000"/>
          <w:lang w:val="es-PE"/>
        </w:rPr>
        <w:t xml:space="preserve">. El informe debe mencionar toda disputa o diferencia de opinión que pueda haber surgido al interior del equipo consultor o entre éste y los implementadores del PC en relación con las conclusiones y/o recomendaciones. El equipo debe corroborar todas las afirmaciones o registrar todos los desacuerdos. </w:t>
      </w:r>
    </w:p>
    <w:p w14:paraId="2478A3DC" w14:textId="77777777" w:rsidR="00D31ECE" w:rsidRPr="00BA3852" w:rsidRDefault="00D31ECE" w:rsidP="00070D17">
      <w:pPr>
        <w:pStyle w:val="ListParagraph"/>
        <w:numPr>
          <w:ilvl w:val="1"/>
          <w:numId w:val="9"/>
        </w:numPr>
        <w:autoSpaceDE w:val="0"/>
        <w:autoSpaceDN w:val="0"/>
        <w:adjustRightInd w:val="0"/>
        <w:ind w:left="720" w:hanging="720"/>
        <w:contextualSpacing/>
        <w:jc w:val="both"/>
        <w:rPr>
          <w:rFonts w:ascii="Cambria" w:hAnsi="Cambria" w:cs="Calibri"/>
          <w:color w:val="000000"/>
          <w:lang w:val="es-PE"/>
        </w:rPr>
      </w:pPr>
      <w:r w:rsidRPr="00BA3852">
        <w:rPr>
          <w:rFonts w:ascii="Cambria" w:hAnsi="Cambria" w:cs="Calibri"/>
          <w:b/>
          <w:bCs/>
          <w:color w:val="000000"/>
          <w:lang w:val="es-PE"/>
        </w:rPr>
        <w:t xml:space="preserve">Integridad. </w:t>
      </w:r>
      <w:r w:rsidRPr="00BA3852">
        <w:rPr>
          <w:rFonts w:ascii="Cambria" w:hAnsi="Cambria" w:cs="Calibri"/>
          <w:color w:val="000000"/>
          <w:lang w:val="es-PE"/>
        </w:rPr>
        <w:t xml:space="preserve">El </w:t>
      </w:r>
      <w:r>
        <w:rPr>
          <w:rFonts w:ascii="Cambria" w:hAnsi="Cambria" w:cs="Calibri"/>
          <w:color w:val="000000"/>
          <w:lang w:val="es-PE"/>
        </w:rPr>
        <w:t>equipo de la evaluación</w:t>
      </w:r>
      <w:r w:rsidRPr="00BA3852">
        <w:rPr>
          <w:rFonts w:ascii="Cambria" w:hAnsi="Cambria" w:cs="Calibri"/>
          <w:color w:val="000000"/>
          <w:lang w:val="es-PE"/>
        </w:rPr>
        <w:t xml:space="preserve"> será responsable de destacar las cuestiones que no se mencionan específicamente en los Términos de Referencia, en caso esto sea necesario para obtener un análisis más completo de la intervención.</w:t>
      </w:r>
    </w:p>
    <w:p w14:paraId="4332E64B" w14:textId="77777777" w:rsidR="00D31ECE" w:rsidRPr="00BA3852" w:rsidRDefault="00D31ECE" w:rsidP="00070D17">
      <w:pPr>
        <w:pStyle w:val="ListParagraph"/>
        <w:numPr>
          <w:ilvl w:val="1"/>
          <w:numId w:val="9"/>
        </w:numPr>
        <w:autoSpaceDE w:val="0"/>
        <w:autoSpaceDN w:val="0"/>
        <w:adjustRightInd w:val="0"/>
        <w:ind w:left="720" w:hanging="720"/>
        <w:contextualSpacing/>
        <w:jc w:val="both"/>
        <w:rPr>
          <w:rFonts w:ascii="Cambria" w:hAnsi="Cambria" w:cs="Calibri"/>
          <w:color w:val="000000"/>
          <w:lang w:val="es-PE"/>
        </w:rPr>
      </w:pPr>
      <w:r w:rsidRPr="00BA3852">
        <w:rPr>
          <w:rFonts w:ascii="Cambria" w:hAnsi="Cambria" w:cs="Calibri"/>
          <w:b/>
          <w:bCs/>
          <w:color w:val="000000"/>
          <w:lang w:val="es-PE"/>
        </w:rPr>
        <w:t>Independencia</w:t>
      </w:r>
      <w:r w:rsidRPr="00BA3852">
        <w:rPr>
          <w:rFonts w:ascii="Cambria" w:hAnsi="Cambria" w:cs="Calibri"/>
          <w:color w:val="000000"/>
          <w:lang w:val="es-PE"/>
        </w:rPr>
        <w:t xml:space="preserve">. El </w:t>
      </w:r>
      <w:r>
        <w:rPr>
          <w:rFonts w:ascii="Cambria" w:hAnsi="Cambria" w:cs="Calibri"/>
          <w:color w:val="000000"/>
          <w:lang w:val="es-PE"/>
        </w:rPr>
        <w:t xml:space="preserve">equipo de la evaluación </w:t>
      </w:r>
      <w:r w:rsidRPr="00BA3852">
        <w:rPr>
          <w:rFonts w:ascii="Cambria" w:hAnsi="Cambria" w:cs="Calibri"/>
          <w:color w:val="000000"/>
          <w:lang w:val="es-PE"/>
        </w:rPr>
        <w:t>debe garantizar su independencia respecto de</w:t>
      </w:r>
      <w:r>
        <w:rPr>
          <w:rFonts w:ascii="Cambria" w:hAnsi="Cambria" w:cs="Calibri"/>
          <w:color w:val="000000"/>
          <w:lang w:val="es-PE"/>
        </w:rPr>
        <w:t>l PC</w:t>
      </w:r>
      <w:r w:rsidRPr="00BA3852">
        <w:rPr>
          <w:rFonts w:ascii="Cambria" w:hAnsi="Cambria" w:cs="Calibri"/>
          <w:color w:val="000000"/>
          <w:lang w:val="es-PE"/>
        </w:rPr>
        <w:t>, y no debe</w:t>
      </w:r>
      <w:r>
        <w:rPr>
          <w:rFonts w:ascii="Cambria" w:hAnsi="Cambria" w:cs="Calibri"/>
          <w:color w:val="000000"/>
          <w:lang w:val="es-PE"/>
        </w:rPr>
        <w:t>rá estar asociado con su manejo a cualquier elemento de la misma</w:t>
      </w:r>
      <w:r w:rsidRPr="00BA3852">
        <w:rPr>
          <w:rFonts w:ascii="Cambria" w:hAnsi="Cambria" w:cs="Calibri"/>
          <w:color w:val="000000"/>
          <w:lang w:val="es-PE"/>
        </w:rPr>
        <w:t xml:space="preserve">. </w:t>
      </w:r>
    </w:p>
    <w:p w14:paraId="12B9AE01" w14:textId="77777777" w:rsidR="00D31ECE" w:rsidRPr="00BA3852" w:rsidRDefault="00D31ECE" w:rsidP="00070D17">
      <w:pPr>
        <w:pStyle w:val="ListParagraph"/>
        <w:numPr>
          <w:ilvl w:val="1"/>
          <w:numId w:val="9"/>
        </w:numPr>
        <w:autoSpaceDE w:val="0"/>
        <w:autoSpaceDN w:val="0"/>
        <w:adjustRightInd w:val="0"/>
        <w:ind w:left="720" w:hanging="720"/>
        <w:contextualSpacing/>
        <w:jc w:val="both"/>
        <w:rPr>
          <w:rFonts w:ascii="Cambria" w:hAnsi="Cambria" w:cs="Calibri"/>
          <w:color w:val="000000"/>
          <w:lang w:val="es-PE"/>
        </w:rPr>
      </w:pPr>
      <w:r w:rsidRPr="00BA3852">
        <w:rPr>
          <w:rFonts w:ascii="Cambria" w:hAnsi="Cambria" w:cs="Calibri"/>
          <w:b/>
          <w:bCs/>
          <w:color w:val="000000"/>
          <w:lang w:val="es-PE"/>
        </w:rPr>
        <w:t>Incidentes</w:t>
      </w:r>
      <w:r w:rsidRPr="00BA3852">
        <w:rPr>
          <w:rFonts w:ascii="Cambria" w:hAnsi="Cambria" w:cs="Calibri"/>
          <w:color w:val="000000"/>
          <w:lang w:val="es-PE"/>
        </w:rPr>
        <w:t xml:space="preserve">. Si surgen problemas durante el trabajo </w:t>
      </w:r>
      <w:r>
        <w:rPr>
          <w:rFonts w:ascii="Cambria" w:hAnsi="Cambria" w:cs="Calibri"/>
          <w:color w:val="000000"/>
          <w:lang w:val="es-PE"/>
        </w:rPr>
        <w:t>de campo</w:t>
      </w:r>
      <w:r w:rsidRPr="00BA3852">
        <w:rPr>
          <w:rFonts w:ascii="Cambria" w:hAnsi="Cambria" w:cs="Calibri"/>
          <w:color w:val="000000"/>
          <w:lang w:val="es-PE"/>
        </w:rPr>
        <w:t xml:space="preserve"> o en cualquier otra etapa de la evaluación, </w:t>
      </w:r>
      <w:r>
        <w:rPr>
          <w:rFonts w:ascii="Cambria" w:hAnsi="Cambria" w:cs="Calibri"/>
          <w:color w:val="000000"/>
          <w:lang w:val="es-PE"/>
        </w:rPr>
        <w:t xml:space="preserve">éstos deben ser reportados </w:t>
      </w:r>
      <w:r w:rsidRPr="00BA3852">
        <w:rPr>
          <w:rFonts w:ascii="Cambria" w:hAnsi="Cambria" w:cs="Calibri"/>
          <w:color w:val="000000"/>
          <w:lang w:val="es-PE"/>
        </w:rPr>
        <w:t>inmediatamente al</w:t>
      </w:r>
      <w:r>
        <w:rPr>
          <w:rFonts w:ascii="Cambria" w:hAnsi="Cambria" w:cs="Calibri"/>
          <w:color w:val="000000"/>
          <w:lang w:val="es-PE"/>
        </w:rPr>
        <w:t>/la encargado/a de encomendar la evaluación</w:t>
      </w:r>
      <w:r w:rsidRPr="00BA3852">
        <w:rPr>
          <w:rFonts w:ascii="Cambria" w:hAnsi="Cambria" w:cs="Calibri"/>
          <w:color w:val="000000"/>
          <w:lang w:val="es-PE"/>
        </w:rPr>
        <w:t xml:space="preserve">. De no hacerlo, en ningún caso podrán utilizarse estos problemas para justificar la incapacidad de obtener los resultados estipulados </w:t>
      </w:r>
      <w:r>
        <w:rPr>
          <w:rFonts w:ascii="Cambria" w:hAnsi="Cambria" w:cs="Calibri"/>
          <w:color w:val="000000"/>
          <w:lang w:val="es-PE"/>
        </w:rPr>
        <w:t>en los Términos de Referencia</w:t>
      </w:r>
      <w:r w:rsidRPr="00BA3852">
        <w:rPr>
          <w:rFonts w:ascii="Cambria" w:hAnsi="Cambria" w:cs="Calibri"/>
          <w:color w:val="000000"/>
          <w:lang w:val="es-PE"/>
        </w:rPr>
        <w:t xml:space="preserve">. </w:t>
      </w:r>
    </w:p>
    <w:p w14:paraId="78551F45" w14:textId="77777777" w:rsidR="00D31ECE" w:rsidRDefault="00D31ECE" w:rsidP="00070D17">
      <w:pPr>
        <w:pStyle w:val="Default"/>
        <w:numPr>
          <w:ilvl w:val="1"/>
          <w:numId w:val="9"/>
        </w:numPr>
        <w:ind w:left="720" w:hanging="720"/>
        <w:jc w:val="both"/>
        <w:rPr>
          <w:rFonts w:ascii="Cambria" w:hAnsi="Cambria"/>
          <w:sz w:val="22"/>
          <w:szCs w:val="22"/>
          <w:lang w:val="es-PE"/>
        </w:rPr>
      </w:pPr>
      <w:r w:rsidRPr="0033122B">
        <w:rPr>
          <w:rFonts w:ascii="Cambria" w:hAnsi="Cambria"/>
          <w:b/>
          <w:bCs/>
          <w:sz w:val="22"/>
          <w:szCs w:val="22"/>
          <w:lang w:val="es-PE"/>
        </w:rPr>
        <w:t xml:space="preserve">Validación de la información. </w:t>
      </w:r>
      <w:r w:rsidRPr="0033122B">
        <w:rPr>
          <w:rFonts w:ascii="Cambria" w:hAnsi="Cambria"/>
          <w:sz w:val="22"/>
          <w:szCs w:val="22"/>
          <w:lang w:val="es-PE"/>
        </w:rPr>
        <w:t xml:space="preserve">El </w:t>
      </w:r>
      <w:r>
        <w:rPr>
          <w:rFonts w:ascii="Cambria" w:hAnsi="Cambria"/>
          <w:sz w:val="22"/>
          <w:szCs w:val="22"/>
          <w:lang w:val="es-PE"/>
        </w:rPr>
        <w:t xml:space="preserve">equipo de la evaluación </w:t>
      </w:r>
      <w:r w:rsidRPr="0033122B">
        <w:rPr>
          <w:rFonts w:ascii="Cambria" w:hAnsi="Cambria"/>
          <w:sz w:val="22"/>
          <w:szCs w:val="22"/>
          <w:lang w:val="es-PE"/>
        </w:rPr>
        <w:t>será responsable de garantizar la precisión de la información reunida durante la elaboración de los informes</w:t>
      </w:r>
      <w:r>
        <w:rPr>
          <w:rFonts w:ascii="Cambria" w:hAnsi="Cambria"/>
          <w:sz w:val="22"/>
          <w:szCs w:val="22"/>
          <w:lang w:val="es-PE"/>
        </w:rPr>
        <w:t>,</w:t>
      </w:r>
      <w:r w:rsidRPr="0033122B">
        <w:rPr>
          <w:rFonts w:ascii="Cambria" w:hAnsi="Cambria"/>
          <w:sz w:val="22"/>
          <w:szCs w:val="22"/>
          <w:lang w:val="es-PE"/>
        </w:rPr>
        <w:t xml:space="preserve"> y en última instancia será responsable de la información presentada en el informe de la evaluación</w:t>
      </w:r>
      <w:r>
        <w:rPr>
          <w:rFonts w:ascii="Cambria" w:hAnsi="Cambria"/>
          <w:sz w:val="22"/>
          <w:szCs w:val="22"/>
          <w:lang w:val="es-PE"/>
        </w:rPr>
        <w:t>.</w:t>
      </w:r>
    </w:p>
    <w:p w14:paraId="749DA222" w14:textId="77777777" w:rsidR="00D31ECE" w:rsidRPr="0033122B" w:rsidRDefault="00D31ECE" w:rsidP="00070D17">
      <w:pPr>
        <w:pStyle w:val="Default"/>
        <w:numPr>
          <w:ilvl w:val="1"/>
          <w:numId w:val="9"/>
        </w:numPr>
        <w:ind w:left="720" w:hanging="720"/>
        <w:jc w:val="both"/>
        <w:rPr>
          <w:rFonts w:ascii="Cambria" w:hAnsi="Cambria"/>
          <w:sz w:val="22"/>
          <w:szCs w:val="22"/>
          <w:lang w:val="es-PE"/>
        </w:rPr>
      </w:pPr>
      <w:r w:rsidRPr="0033122B">
        <w:rPr>
          <w:rFonts w:ascii="Cambria" w:hAnsi="Cambria"/>
          <w:b/>
          <w:bCs/>
          <w:sz w:val="22"/>
          <w:szCs w:val="22"/>
          <w:lang w:val="es-PE"/>
        </w:rPr>
        <w:t xml:space="preserve">Propiedad intelectual. </w:t>
      </w:r>
      <w:r>
        <w:rPr>
          <w:rFonts w:ascii="Cambria" w:hAnsi="Cambria"/>
          <w:bCs/>
          <w:sz w:val="22"/>
          <w:szCs w:val="22"/>
          <w:lang w:val="es-PE"/>
        </w:rPr>
        <w:t xml:space="preserve">En referencia al manejo de </w:t>
      </w:r>
      <w:r w:rsidRPr="0033122B">
        <w:rPr>
          <w:rFonts w:ascii="Cambria" w:hAnsi="Cambria"/>
          <w:sz w:val="22"/>
          <w:szCs w:val="22"/>
          <w:lang w:val="es-PE"/>
        </w:rPr>
        <w:t xml:space="preserve">las fuentes de información, el </w:t>
      </w:r>
      <w:r>
        <w:rPr>
          <w:rFonts w:ascii="Cambria" w:hAnsi="Cambria"/>
          <w:sz w:val="22"/>
          <w:szCs w:val="22"/>
          <w:lang w:val="es-PE"/>
        </w:rPr>
        <w:t xml:space="preserve">equipo de la evaluación </w:t>
      </w:r>
      <w:r w:rsidRPr="0033122B">
        <w:rPr>
          <w:rFonts w:ascii="Cambria" w:hAnsi="Cambria"/>
          <w:sz w:val="22"/>
          <w:szCs w:val="22"/>
          <w:lang w:val="es-PE"/>
        </w:rPr>
        <w:t xml:space="preserve">respetará los derechos de propiedad intelectual de las instituciones y comunidades que son objeto de examen. </w:t>
      </w:r>
    </w:p>
    <w:p w14:paraId="5E61ED28" w14:textId="77777777" w:rsidR="00D31ECE" w:rsidRPr="0033122B" w:rsidRDefault="00D31ECE" w:rsidP="00070D17">
      <w:pPr>
        <w:pStyle w:val="Default"/>
        <w:numPr>
          <w:ilvl w:val="1"/>
          <w:numId w:val="9"/>
        </w:numPr>
        <w:ind w:left="720" w:hanging="720"/>
        <w:jc w:val="both"/>
        <w:rPr>
          <w:rFonts w:ascii="Cambria" w:hAnsi="Cambria"/>
          <w:sz w:val="22"/>
          <w:szCs w:val="22"/>
          <w:lang w:val="es-PE"/>
        </w:rPr>
      </w:pPr>
      <w:r w:rsidRPr="0033122B">
        <w:rPr>
          <w:rFonts w:ascii="Cambria" w:hAnsi="Cambria"/>
          <w:b/>
          <w:bCs/>
          <w:sz w:val="22"/>
          <w:szCs w:val="22"/>
          <w:lang w:val="es-PE"/>
        </w:rPr>
        <w:lastRenderedPageBreak/>
        <w:t xml:space="preserve">Presentación de informes. </w:t>
      </w:r>
      <w:r w:rsidRPr="0033122B">
        <w:rPr>
          <w:rFonts w:ascii="Cambria" w:hAnsi="Cambria"/>
          <w:sz w:val="22"/>
          <w:szCs w:val="22"/>
          <w:lang w:val="es-PE"/>
        </w:rPr>
        <w:t xml:space="preserve">Si se retrasa la </w:t>
      </w:r>
      <w:r>
        <w:rPr>
          <w:rFonts w:ascii="Cambria" w:hAnsi="Cambria"/>
          <w:sz w:val="22"/>
          <w:szCs w:val="22"/>
          <w:lang w:val="es-PE"/>
        </w:rPr>
        <w:t>entrega</w:t>
      </w:r>
      <w:r w:rsidRPr="0033122B">
        <w:rPr>
          <w:rFonts w:ascii="Cambria" w:hAnsi="Cambria"/>
          <w:sz w:val="22"/>
          <w:szCs w:val="22"/>
          <w:lang w:val="es-PE"/>
        </w:rPr>
        <w:t xml:space="preserve"> de los informes o si la calidad de los informes es claramente inferior a lo acordado, </w:t>
      </w:r>
      <w:r>
        <w:rPr>
          <w:rFonts w:ascii="Cambria" w:hAnsi="Cambria"/>
          <w:sz w:val="22"/>
          <w:szCs w:val="22"/>
          <w:lang w:val="es-PE"/>
        </w:rPr>
        <w:t xml:space="preserve">serán aplicables </w:t>
      </w:r>
      <w:r w:rsidRPr="0033122B">
        <w:rPr>
          <w:rFonts w:ascii="Cambria" w:hAnsi="Cambria"/>
          <w:sz w:val="22"/>
          <w:szCs w:val="22"/>
          <w:lang w:val="es-PE"/>
        </w:rPr>
        <w:t xml:space="preserve">las sanciones </w:t>
      </w:r>
      <w:r>
        <w:rPr>
          <w:rFonts w:ascii="Cambria" w:hAnsi="Cambria"/>
          <w:sz w:val="22"/>
          <w:szCs w:val="22"/>
          <w:lang w:val="es-PE"/>
        </w:rPr>
        <w:t>estipuladas en el contrato.</w:t>
      </w:r>
    </w:p>
    <w:p w14:paraId="6DD40CA4" w14:textId="77777777" w:rsidR="00D31ECE" w:rsidRDefault="00D31ECE" w:rsidP="00D31ECE">
      <w:pPr>
        <w:pStyle w:val="Default"/>
        <w:jc w:val="both"/>
        <w:rPr>
          <w:sz w:val="22"/>
          <w:szCs w:val="22"/>
          <w:lang w:val="es-PE"/>
        </w:rPr>
      </w:pPr>
    </w:p>
    <w:p w14:paraId="7AF5EC1B" w14:textId="77777777" w:rsidR="00D31ECE" w:rsidRDefault="00D31ECE" w:rsidP="00070D17">
      <w:pPr>
        <w:pStyle w:val="Default"/>
        <w:numPr>
          <w:ilvl w:val="1"/>
          <w:numId w:val="11"/>
        </w:numPr>
        <w:ind w:left="709" w:hanging="709"/>
        <w:jc w:val="both"/>
        <w:rPr>
          <w:rFonts w:ascii="Cambria" w:hAnsi="Cambria"/>
          <w:b/>
          <w:color w:val="000099"/>
          <w:sz w:val="22"/>
          <w:szCs w:val="22"/>
          <w:lang w:val="es-PE"/>
        </w:rPr>
      </w:pPr>
      <w:r w:rsidRPr="00D90745">
        <w:rPr>
          <w:rFonts w:ascii="Cambria" w:hAnsi="Cambria"/>
          <w:b/>
          <w:color w:val="000099"/>
          <w:sz w:val="22"/>
          <w:szCs w:val="22"/>
          <w:lang w:val="es-PE"/>
        </w:rPr>
        <w:t>Duración de la consultoría</w:t>
      </w:r>
      <w:r>
        <w:rPr>
          <w:rFonts w:ascii="Cambria" w:hAnsi="Cambria"/>
          <w:b/>
          <w:color w:val="000099"/>
          <w:sz w:val="22"/>
          <w:szCs w:val="22"/>
          <w:lang w:val="es-PE"/>
        </w:rPr>
        <w:t xml:space="preserve"> (ver cronograma en el anexo 2)</w:t>
      </w:r>
    </w:p>
    <w:p w14:paraId="476FC3D1" w14:textId="77777777" w:rsidR="00D31ECE" w:rsidRPr="002939DF" w:rsidRDefault="00D31ECE" w:rsidP="00D31ECE">
      <w:pPr>
        <w:pStyle w:val="Default"/>
        <w:ind w:left="360"/>
        <w:jc w:val="both"/>
        <w:rPr>
          <w:rFonts w:ascii="Cambria" w:hAnsi="Cambria"/>
          <w:b/>
          <w:sz w:val="22"/>
          <w:szCs w:val="22"/>
          <w:lang w:val="es-PE"/>
        </w:rPr>
      </w:pPr>
    </w:p>
    <w:p w14:paraId="25B7F415"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 xml:space="preserve">La consultoría tendrá una duración de </w:t>
      </w:r>
      <w:r>
        <w:rPr>
          <w:rFonts w:ascii="Cambria" w:hAnsi="Cambria"/>
          <w:sz w:val="22"/>
          <w:szCs w:val="22"/>
          <w:lang w:val="es-PE"/>
        </w:rPr>
        <w:t>6</w:t>
      </w:r>
      <w:r w:rsidRPr="002939DF">
        <w:rPr>
          <w:rFonts w:ascii="Cambria" w:hAnsi="Cambria"/>
          <w:sz w:val="22"/>
          <w:szCs w:val="22"/>
          <w:lang w:val="es-PE"/>
        </w:rPr>
        <w:t>0 días calendario a partir de la firma del contrato.</w:t>
      </w:r>
    </w:p>
    <w:p w14:paraId="1D1B843A" w14:textId="77777777" w:rsidR="00D31ECE" w:rsidRDefault="00D31ECE" w:rsidP="00D31ECE">
      <w:pPr>
        <w:pStyle w:val="Default"/>
        <w:jc w:val="both"/>
        <w:rPr>
          <w:rFonts w:ascii="Cambria" w:hAnsi="Cambria"/>
          <w:sz w:val="22"/>
          <w:szCs w:val="22"/>
          <w:lang w:val="es-PE"/>
        </w:rPr>
      </w:pPr>
    </w:p>
    <w:p w14:paraId="43AC5A32" w14:textId="77777777" w:rsidR="00D641AA" w:rsidRDefault="00D641AA" w:rsidP="00D31ECE">
      <w:pPr>
        <w:pStyle w:val="Default"/>
        <w:jc w:val="both"/>
        <w:rPr>
          <w:rFonts w:ascii="Cambria" w:hAnsi="Cambria"/>
          <w:sz w:val="22"/>
          <w:szCs w:val="22"/>
          <w:lang w:val="es-PE"/>
        </w:rPr>
      </w:pPr>
    </w:p>
    <w:p w14:paraId="460D01B0" w14:textId="77777777" w:rsidR="00D31ECE" w:rsidRPr="00D90745" w:rsidRDefault="00D31ECE" w:rsidP="00D31ECE">
      <w:pPr>
        <w:pStyle w:val="Default"/>
        <w:jc w:val="both"/>
        <w:rPr>
          <w:rFonts w:ascii="Cambria" w:hAnsi="Cambria"/>
          <w:b/>
          <w:color w:val="000099"/>
          <w:sz w:val="22"/>
          <w:szCs w:val="22"/>
          <w:lang w:val="es-PE"/>
        </w:rPr>
      </w:pPr>
      <w:r w:rsidRPr="00D90745">
        <w:rPr>
          <w:rFonts w:ascii="Cambria" w:hAnsi="Cambria"/>
          <w:b/>
          <w:color w:val="000099"/>
          <w:sz w:val="22"/>
          <w:szCs w:val="22"/>
          <w:lang w:val="es-PE"/>
        </w:rPr>
        <w:t>3.10</w:t>
      </w:r>
      <w:r w:rsidRPr="00D90745">
        <w:rPr>
          <w:rFonts w:ascii="Cambria" w:hAnsi="Cambria"/>
          <w:b/>
          <w:color w:val="000099"/>
          <w:sz w:val="22"/>
          <w:szCs w:val="22"/>
          <w:lang w:val="es-PE"/>
        </w:rPr>
        <w:tab/>
        <w:t>Forma de pago</w:t>
      </w:r>
    </w:p>
    <w:p w14:paraId="7C068863" w14:textId="77777777" w:rsidR="00D31ECE" w:rsidRPr="002939DF" w:rsidRDefault="00D31ECE" w:rsidP="00D31ECE">
      <w:pPr>
        <w:pStyle w:val="Default"/>
        <w:jc w:val="both"/>
        <w:rPr>
          <w:rFonts w:ascii="Cambria" w:hAnsi="Cambria"/>
          <w:b/>
          <w:sz w:val="22"/>
          <w:szCs w:val="22"/>
          <w:lang w:val="es-PE"/>
        </w:rPr>
      </w:pPr>
    </w:p>
    <w:p w14:paraId="21AB3ACC"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 xml:space="preserve">El equipo de la evaluación deberá presentar una propuesta económica detallada para el proceso en cuestión. Dentro de la misma se debe incluir los gastos de viaje, encuestas, entrevistas, grupos focales, talleres y otros que el equipo de la evaluación realice para completar la misma. Los gastos relacionados con el taller de validación del informe preliminar, en el cual participará el grupo de referencia de la evaluación, serán asumidos por la Agencia contratante y su organización correrá a cargo del/la encargado/a de encomendar la evaluación y del administrador de la misma. </w:t>
      </w:r>
    </w:p>
    <w:p w14:paraId="40FB6F43" w14:textId="77777777" w:rsidR="00D31ECE" w:rsidRPr="002939DF" w:rsidRDefault="00D31ECE" w:rsidP="00D31ECE">
      <w:pPr>
        <w:pStyle w:val="Default"/>
        <w:jc w:val="both"/>
        <w:rPr>
          <w:rFonts w:ascii="Cambria" w:hAnsi="Cambria"/>
          <w:sz w:val="22"/>
          <w:szCs w:val="22"/>
          <w:lang w:val="es-PE"/>
        </w:rPr>
      </w:pPr>
    </w:p>
    <w:p w14:paraId="08E83E4D"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El presupuesto final de la consultoría será acordado con el equipo de la evaluación.</w:t>
      </w:r>
    </w:p>
    <w:p w14:paraId="50AAC519" w14:textId="77777777" w:rsidR="00D31ECE" w:rsidRPr="002939DF" w:rsidRDefault="00D31ECE" w:rsidP="00D31ECE">
      <w:pPr>
        <w:pStyle w:val="Default"/>
        <w:jc w:val="both"/>
        <w:rPr>
          <w:rFonts w:ascii="Cambria" w:hAnsi="Cambria"/>
          <w:sz w:val="22"/>
          <w:szCs w:val="22"/>
          <w:lang w:val="es-PE"/>
        </w:rPr>
      </w:pPr>
    </w:p>
    <w:p w14:paraId="4258219B"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La forma de pago será la siguiente, siempre y cuando se cumplan los plazos estipulados para la entrega de los productos:</w:t>
      </w:r>
    </w:p>
    <w:p w14:paraId="4A0E02C3" w14:textId="77777777" w:rsidR="00D31ECE" w:rsidRPr="002939DF" w:rsidRDefault="00D31ECE" w:rsidP="00D31ECE">
      <w:pPr>
        <w:pStyle w:val="Default"/>
        <w:jc w:val="both"/>
        <w:rPr>
          <w:rFonts w:ascii="Cambria" w:hAnsi="Cambria"/>
          <w:sz w:val="22"/>
          <w:szCs w:val="22"/>
          <w:lang w:val="es-PE"/>
        </w:rPr>
      </w:pPr>
    </w:p>
    <w:p w14:paraId="168CC94F"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25% a la aprobación del informe técnico y metodológico;</w:t>
      </w:r>
    </w:p>
    <w:p w14:paraId="3213A6B4"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50% a la aprobación del informe preliminar;</w:t>
      </w:r>
    </w:p>
    <w:p w14:paraId="36EF1A69"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25% a la aprobación del informe final.</w:t>
      </w:r>
    </w:p>
    <w:p w14:paraId="0DD511E1" w14:textId="77777777" w:rsidR="00D31ECE" w:rsidRPr="002939DF" w:rsidRDefault="00D31ECE" w:rsidP="00D31ECE">
      <w:pPr>
        <w:pStyle w:val="Default"/>
        <w:jc w:val="both"/>
        <w:rPr>
          <w:rFonts w:ascii="Cambria" w:hAnsi="Cambria"/>
          <w:sz w:val="22"/>
          <w:szCs w:val="22"/>
          <w:lang w:val="es-PE"/>
        </w:rPr>
      </w:pPr>
    </w:p>
    <w:p w14:paraId="421B8F26" w14:textId="77777777" w:rsidR="00D31ECE" w:rsidRPr="00850FEA" w:rsidRDefault="00D31ECE" w:rsidP="00D31ECE">
      <w:pPr>
        <w:pStyle w:val="Default"/>
        <w:jc w:val="both"/>
        <w:rPr>
          <w:rFonts w:ascii="Cambria" w:hAnsi="Cambria"/>
          <w:b/>
          <w:color w:val="000099"/>
          <w:sz w:val="22"/>
          <w:szCs w:val="22"/>
          <w:lang w:val="es-PE"/>
        </w:rPr>
      </w:pPr>
      <w:r>
        <w:rPr>
          <w:rFonts w:ascii="Cambria" w:hAnsi="Cambria"/>
          <w:b/>
          <w:color w:val="000099"/>
          <w:sz w:val="22"/>
          <w:szCs w:val="22"/>
          <w:lang w:val="es-PE"/>
        </w:rPr>
        <w:t>3.11</w:t>
      </w:r>
      <w:r>
        <w:rPr>
          <w:rFonts w:ascii="Cambria" w:hAnsi="Cambria"/>
          <w:b/>
          <w:color w:val="000099"/>
          <w:sz w:val="22"/>
          <w:szCs w:val="22"/>
          <w:lang w:val="es-PE"/>
        </w:rPr>
        <w:tab/>
      </w:r>
      <w:r w:rsidRPr="00850FEA">
        <w:rPr>
          <w:rFonts w:ascii="Cambria" w:hAnsi="Cambria"/>
          <w:b/>
          <w:color w:val="000099"/>
          <w:sz w:val="22"/>
          <w:szCs w:val="22"/>
          <w:lang w:val="es-PE"/>
        </w:rPr>
        <w:t>Perfil requerido del equipo de la evaluación</w:t>
      </w:r>
    </w:p>
    <w:p w14:paraId="364F774D" w14:textId="77777777" w:rsidR="00D31ECE" w:rsidRPr="002939DF" w:rsidRDefault="00D31ECE" w:rsidP="00D31ECE">
      <w:pPr>
        <w:pStyle w:val="Default"/>
        <w:jc w:val="both"/>
        <w:rPr>
          <w:rFonts w:ascii="Cambria" w:hAnsi="Cambria"/>
          <w:b/>
          <w:sz w:val="22"/>
          <w:szCs w:val="22"/>
          <w:lang w:val="es-PE"/>
        </w:rPr>
      </w:pPr>
    </w:p>
    <w:p w14:paraId="21A09E4A" w14:textId="77777777" w:rsidR="00D31ECE" w:rsidRPr="002939DF" w:rsidRDefault="00D31ECE" w:rsidP="00D31ECE">
      <w:pPr>
        <w:pStyle w:val="Default"/>
        <w:jc w:val="both"/>
        <w:rPr>
          <w:rFonts w:ascii="Cambria" w:hAnsi="Cambria"/>
          <w:sz w:val="22"/>
          <w:szCs w:val="22"/>
          <w:lang w:val="es-PE"/>
        </w:rPr>
      </w:pPr>
      <w:r w:rsidRPr="002939DF">
        <w:rPr>
          <w:rFonts w:ascii="Cambria" w:hAnsi="Cambria"/>
          <w:sz w:val="22"/>
          <w:szCs w:val="22"/>
          <w:lang w:val="es-PE"/>
        </w:rPr>
        <w:t>La evaluación final del PC será hecha por un equipo de consultores/as independientes. El equipo de la evaluación consistirá en dos consultores/as independientes, que deben postular de manera individual, y que tendrán contratos individuales. El equipo de la evaluación deberá contar con un perfil ambiental y con un perfil social.</w:t>
      </w:r>
    </w:p>
    <w:p w14:paraId="29E54424" w14:textId="77777777" w:rsidR="00D31ECE" w:rsidRDefault="00D31ECE" w:rsidP="00D31ECE">
      <w:pPr>
        <w:pStyle w:val="Default"/>
        <w:jc w:val="both"/>
        <w:rPr>
          <w:rFonts w:ascii="Cambria" w:hAnsi="Cambria"/>
          <w:b/>
          <w:sz w:val="22"/>
          <w:szCs w:val="22"/>
          <w:lang w:val="es-PE"/>
        </w:rPr>
      </w:pPr>
    </w:p>
    <w:p w14:paraId="5B73E8F3" w14:textId="77777777" w:rsidR="00D31ECE" w:rsidRDefault="00D31ECE" w:rsidP="00D31ECE">
      <w:pPr>
        <w:pStyle w:val="Default"/>
        <w:jc w:val="both"/>
        <w:rPr>
          <w:rFonts w:ascii="Cambria" w:hAnsi="Cambria"/>
          <w:sz w:val="22"/>
          <w:szCs w:val="22"/>
          <w:lang w:val="es-PE"/>
        </w:rPr>
      </w:pPr>
      <w:r>
        <w:rPr>
          <w:rFonts w:ascii="Cambria" w:hAnsi="Cambria"/>
          <w:sz w:val="22"/>
          <w:szCs w:val="22"/>
          <w:lang w:val="es-PE"/>
        </w:rPr>
        <w:t xml:space="preserve">El/la consultor/a que sea designado como líder del equipo será el/la responsable de compilar y editar los insumos del equipo de la evaluación, preparar y presentar el informe de evaluación. En esa capacidad, el/la líder del equipo coordinará con el otro miembro del mismo para definir la propuesta técnica y metodológica de trabajo, y desarrollar los informes y las revisiones de los mismos. </w:t>
      </w:r>
    </w:p>
    <w:p w14:paraId="08BCA43F" w14:textId="77777777" w:rsidR="00D31ECE" w:rsidRDefault="00D31ECE" w:rsidP="00D31ECE">
      <w:pPr>
        <w:pStyle w:val="Default"/>
        <w:jc w:val="both"/>
        <w:rPr>
          <w:rFonts w:ascii="Cambria" w:hAnsi="Cambria"/>
          <w:sz w:val="22"/>
          <w:szCs w:val="22"/>
          <w:lang w:val="es-PE"/>
        </w:rPr>
      </w:pPr>
    </w:p>
    <w:p w14:paraId="47F5C2ED" w14:textId="77777777" w:rsidR="00D31ECE" w:rsidRPr="00636494" w:rsidRDefault="00D31ECE" w:rsidP="00D31ECE">
      <w:pPr>
        <w:spacing w:after="0"/>
        <w:jc w:val="both"/>
        <w:rPr>
          <w:rStyle w:val="hps"/>
          <w:b/>
          <w:color w:val="000000"/>
          <w:sz w:val="22"/>
          <w:lang w:val="es-PE"/>
        </w:rPr>
      </w:pPr>
      <w:r w:rsidRPr="00636494">
        <w:rPr>
          <w:rStyle w:val="hps"/>
          <w:b/>
          <w:color w:val="000000"/>
          <w:sz w:val="22"/>
          <w:lang w:val="es-PE"/>
        </w:rPr>
        <w:t>Consultor/a especialista en temas ambientales:</w:t>
      </w:r>
    </w:p>
    <w:p w14:paraId="3A43E739"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Título universitario y de postgrado (maestría o doctorado) en disciplina ambiental, con énfasis en la gestión ambiental y/o la conservación ambiental.</w:t>
      </w:r>
    </w:p>
    <w:p w14:paraId="5A0A497A"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Al menos 5 años de experiencia en el diseño y/o implementación y evaluación de proyectos de gestión ambiental y/o la conservación ambiental.</w:t>
      </w:r>
    </w:p>
    <w:p w14:paraId="57B1AA01"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 xml:space="preserve">Al menos 5 años de experiencia en evaluación de proyectos de gestión y/o conservación ambiental; conocimiento de técnicas de evaluación cualitativas y </w:t>
      </w:r>
      <w:r w:rsidR="005F5BB4" w:rsidRPr="00A97840">
        <w:rPr>
          <w:rFonts w:eastAsia="Calibri"/>
          <w:b w:val="0"/>
          <w:sz w:val="22"/>
          <w:lang w:eastAsia="es-MX"/>
        </w:rPr>
        <w:t>cuantitativas</w:t>
      </w:r>
      <w:r w:rsidRPr="00A97840">
        <w:rPr>
          <w:rFonts w:eastAsia="Calibri"/>
          <w:b w:val="0"/>
          <w:sz w:val="22"/>
          <w:lang w:eastAsia="es-MX"/>
        </w:rPr>
        <w:t>.</w:t>
      </w:r>
    </w:p>
    <w:p w14:paraId="55D3DCA7"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lastRenderedPageBreak/>
        <w:t xml:space="preserve">Se dará preferencia a consultores/as familiarizados con el seguimiento y evaluación de proyectos de conservación y/o gestión ambiental en las zonas altoandinas del Perú o en otros ecosistemas similares. </w:t>
      </w:r>
    </w:p>
    <w:p w14:paraId="3BC4C8E9"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 xml:space="preserve">Conocimiento profundo de la metodología del marco lógico y familiarización con organizaciones gubernamentales, privadas y no gubernamentales vinculadas con el sector ambiental y de desarrollo sostenible. </w:t>
      </w:r>
    </w:p>
    <w:p w14:paraId="075C6F1C"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Conocimiento del sistema administrativo, de gestión y de reporte de proyectos similares en términos del área, la magnitud y complejidad.</w:t>
      </w:r>
    </w:p>
    <w:p w14:paraId="001F3E32"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Experiencia comprobable en la elaboración de informes o publicaciones (óptima capacidad de redacción y uso de elementos visuales –graficas estadísticas, ilustraciones, fotografías, etc.- en sus informes).</w:t>
      </w:r>
    </w:p>
    <w:p w14:paraId="49A1C068"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Habilidad para trabajar bajo presión y cumplir con plazos cortos.</w:t>
      </w:r>
    </w:p>
    <w:p w14:paraId="5D5F311E"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Conocimiento del quechua deseable. .</w:t>
      </w:r>
    </w:p>
    <w:p w14:paraId="27EC443C" w14:textId="77777777" w:rsidR="00D31ECE" w:rsidRPr="00A97840" w:rsidRDefault="00D31ECE" w:rsidP="00070D17">
      <w:pPr>
        <w:pStyle w:val="Title"/>
        <w:numPr>
          <w:ilvl w:val="0"/>
          <w:numId w:val="10"/>
        </w:numPr>
        <w:jc w:val="both"/>
        <w:rPr>
          <w:rFonts w:eastAsia="Calibri"/>
          <w:b w:val="0"/>
          <w:sz w:val="22"/>
          <w:lang w:eastAsia="es-MX"/>
        </w:rPr>
      </w:pPr>
      <w:r w:rsidRPr="00A97840">
        <w:rPr>
          <w:rFonts w:eastAsia="Calibri"/>
          <w:b w:val="0"/>
          <w:sz w:val="22"/>
          <w:lang w:eastAsia="es-MX"/>
        </w:rPr>
        <w:t xml:space="preserve">Integridad e independencia: el/la consultor/a contratado/a estará libre de conflictos de interés potencial con el PC, sus Agencias Participantes de ONU y/o sus contrapartes. </w:t>
      </w:r>
    </w:p>
    <w:p w14:paraId="2E0280B3" w14:textId="77777777" w:rsidR="00D31ECE" w:rsidRPr="00027BAF" w:rsidRDefault="00D31ECE" w:rsidP="00D31ECE">
      <w:pPr>
        <w:pStyle w:val="Title"/>
        <w:ind w:left="360"/>
        <w:jc w:val="both"/>
        <w:rPr>
          <w:rStyle w:val="hps"/>
          <w:rFonts w:ascii="Cambria" w:hAnsi="Cambria"/>
          <w:b w:val="0"/>
          <w:color w:val="000000"/>
          <w:szCs w:val="22"/>
          <w:lang w:val="es-PE"/>
        </w:rPr>
      </w:pPr>
    </w:p>
    <w:p w14:paraId="311010C5" w14:textId="77777777" w:rsidR="00D31ECE" w:rsidRPr="00636494" w:rsidRDefault="00D31ECE" w:rsidP="00D31ECE">
      <w:pPr>
        <w:spacing w:after="0"/>
        <w:jc w:val="both"/>
        <w:rPr>
          <w:rStyle w:val="hps"/>
          <w:b/>
          <w:color w:val="000000"/>
          <w:sz w:val="22"/>
          <w:lang w:val="es-PE"/>
        </w:rPr>
      </w:pPr>
      <w:r w:rsidRPr="00636494">
        <w:rPr>
          <w:rStyle w:val="hps"/>
          <w:b/>
          <w:color w:val="000000"/>
          <w:sz w:val="22"/>
          <w:lang w:val="es-PE"/>
        </w:rPr>
        <w:t>Consultor especialista en temas sociales:</w:t>
      </w:r>
    </w:p>
    <w:p w14:paraId="506022D1" w14:textId="77777777" w:rsidR="00D31ECE" w:rsidRPr="00636494" w:rsidRDefault="00D31ECE" w:rsidP="00D31ECE">
      <w:pPr>
        <w:spacing w:after="0"/>
        <w:jc w:val="both"/>
        <w:rPr>
          <w:rStyle w:val="hps"/>
          <w:color w:val="000000"/>
          <w:sz w:val="22"/>
          <w:lang w:val="es-PE"/>
        </w:rPr>
      </w:pPr>
      <w:r w:rsidRPr="00636494">
        <w:rPr>
          <w:rStyle w:val="hps"/>
          <w:color w:val="000000"/>
          <w:sz w:val="22"/>
          <w:lang w:val="es-PE"/>
        </w:rPr>
        <w:t>Educación formal y capacitación en materias relacionadas con desarrollo sostenible y patrimonio cultural.</w:t>
      </w:r>
    </w:p>
    <w:p w14:paraId="1324902F"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 xml:space="preserve">Título universitario y de postgrado (maestría o doctorado) en ciencias sociales, con énfasis en gobernabilidad, descentralización y/o gestión pública. </w:t>
      </w:r>
    </w:p>
    <w:p w14:paraId="7CBC0FE5"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Al menos 5 años de experiencia en el diseño y/o, implementación y evaluación de proyectos de desarrollo sostenible.</w:t>
      </w:r>
    </w:p>
    <w:p w14:paraId="55BAC691"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 xml:space="preserve">Al menos 5 años de experiencia en evaluación de proyectos de desarrollo sostenible; conocimiento de técnicas de evaluación cualitativas y </w:t>
      </w:r>
      <w:r w:rsidR="005F5BB4" w:rsidRPr="00636494">
        <w:rPr>
          <w:rFonts w:eastAsia="Calibri"/>
          <w:b w:val="0"/>
          <w:sz w:val="22"/>
          <w:lang w:eastAsia="es-MX"/>
        </w:rPr>
        <w:t>cuantitativas</w:t>
      </w:r>
      <w:r w:rsidRPr="00636494">
        <w:rPr>
          <w:rFonts w:eastAsia="Calibri"/>
          <w:b w:val="0"/>
          <w:sz w:val="22"/>
          <w:lang w:eastAsia="es-MX"/>
        </w:rPr>
        <w:t>.</w:t>
      </w:r>
    </w:p>
    <w:p w14:paraId="7960849C"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 xml:space="preserve">Se dará preferencia a consultores/as familiarizados con el seguimiento y evaluación de proyectos de conservación y/o gestión ambiental en las zonas altoandinas del Perú o en otros ecosistemas similares. </w:t>
      </w:r>
    </w:p>
    <w:p w14:paraId="06CC5002"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 xml:space="preserve">Conocimiento profundo de la metodología del marco lógico y familiarización con organizaciones gubernamentales, privadas y no gubernamentales vinculadas con el sector ambiental y de desarrollo sostenible. </w:t>
      </w:r>
    </w:p>
    <w:p w14:paraId="67260F9A" w14:textId="77777777" w:rsidR="00D31ECE" w:rsidRPr="00027BAF" w:rsidRDefault="00D31ECE" w:rsidP="00070D17">
      <w:pPr>
        <w:pStyle w:val="Title"/>
        <w:numPr>
          <w:ilvl w:val="0"/>
          <w:numId w:val="10"/>
        </w:numPr>
        <w:jc w:val="both"/>
        <w:rPr>
          <w:rStyle w:val="hps"/>
          <w:rFonts w:ascii="Cambria" w:hAnsi="Cambria"/>
          <w:b w:val="0"/>
          <w:color w:val="000000"/>
          <w:szCs w:val="22"/>
          <w:lang w:val="es-PE"/>
        </w:rPr>
      </w:pPr>
      <w:r w:rsidRPr="00636494">
        <w:rPr>
          <w:rFonts w:eastAsia="Calibri"/>
          <w:b w:val="0"/>
          <w:sz w:val="22"/>
          <w:lang w:eastAsia="es-MX"/>
        </w:rPr>
        <w:t>Conocimiento del sistema administrativo, de gestión y de reporte de proyectos similares en términos del área, la magnitud y complejidad.</w:t>
      </w:r>
    </w:p>
    <w:p w14:paraId="3A316D99"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Habilidad para trabajar bajo presión y cumplir con plazos cortos.</w:t>
      </w:r>
    </w:p>
    <w:p w14:paraId="15465A94"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Conocimiento del quechua deseable</w:t>
      </w:r>
      <w:proofErr w:type="gramStart"/>
      <w:r w:rsidRPr="00636494">
        <w:rPr>
          <w:rFonts w:eastAsia="Calibri"/>
          <w:b w:val="0"/>
          <w:sz w:val="22"/>
          <w:lang w:eastAsia="es-MX"/>
        </w:rPr>
        <w:t>..</w:t>
      </w:r>
      <w:proofErr w:type="gramEnd"/>
    </w:p>
    <w:p w14:paraId="470DAAFE" w14:textId="77777777" w:rsidR="00D31ECE" w:rsidRPr="00636494" w:rsidRDefault="00D31ECE" w:rsidP="00070D17">
      <w:pPr>
        <w:pStyle w:val="Title"/>
        <w:numPr>
          <w:ilvl w:val="0"/>
          <w:numId w:val="10"/>
        </w:numPr>
        <w:jc w:val="both"/>
        <w:rPr>
          <w:rFonts w:eastAsia="Calibri"/>
          <w:b w:val="0"/>
          <w:sz w:val="22"/>
          <w:lang w:eastAsia="es-MX"/>
        </w:rPr>
      </w:pPr>
      <w:r w:rsidRPr="00636494">
        <w:rPr>
          <w:rFonts w:eastAsia="Calibri"/>
          <w:b w:val="0"/>
          <w:sz w:val="22"/>
          <w:lang w:eastAsia="es-MX"/>
        </w:rPr>
        <w:t xml:space="preserve">Integridad e independencia: el/la consultor/a contratado/a estará libre de conflictos de interés potencial con el PC, sus Agencias Participantes de ONU y/o sus contrapartes. </w:t>
      </w:r>
    </w:p>
    <w:p w14:paraId="7265BA32" w14:textId="77777777" w:rsidR="00D31ECE" w:rsidRDefault="00D31ECE" w:rsidP="00A95095"/>
    <w:p w14:paraId="43A50DE5" w14:textId="77777777" w:rsidR="00A95095" w:rsidRDefault="00A95095" w:rsidP="00A95095"/>
    <w:p w14:paraId="2E12DC3D" w14:textId="77777777" w:rsidR="00A95095" w:rsidRPr="00A95095" w:rsidRDefault="00A95095" w:rsidP="00A95095"/>
    <w:p w14:paraId="2497E608" w14:textId="77777777" w:rsidR="00077D6D" w:rsidRDefault="00077D6D" w:rsidP="00A714AF">
      <w:pPr>
        <w:autoSpaceDE w:val="0"/>
        <w:autoSpaceDN w:val="0"/>
        <w:adjustRightInd w:val="0"/>
        <w:spacing w:after="0"/>
        <w:jc w:val="both"/>
        <w:rPr>
          <w:rFonts w:ascii="Tahoma" w:hAnsi="Tahoma"/>
        </w:rPr>
        <w:sectPr w:rsidR="00077D6D" w:rsidSect="00F77288">
          <w:headerReference w:type="default" r:id="rId34"/>
          <w:footerReference w:type="even" r:id="rId35"/>
          <w:footerReference w:type="default" r:id="rId36"/>
          <w:pgSz w:w="12240" w:h="15840"/>
          <w:pgMar w:top="1440" w:right="1797" w:bottom="1440" w:left="1797" w:header="720" w:footer="720" w:gutter="0"/>
          <w:cols w:space="720"/>
          <w:noEndnote/>
          <w:docGrid w:linePitch="360"/>
        </w:sectPr>
      </w:pPr>
    </w:p>
    <w:p w14:paraId="72607A86" w14:textId="77777777" w:rsidR="008B1C2F" w:rsidRPr="00DA21BB" w:rsidRDefault="00BB52BF" w:rsidP="008D653E">
      <w:pPr>
        <w:pStyle w:val="Heading2"/>
        <w:rPr>
          <w:rFonts w:ascii="Tahoma" w:hAnsi="Tahoma"/>
          <w:b w:val="0"/>
          <w:sz w:val="24"/>
        </w:rPr>
      </w:pPr>
      <w:bookmarkStart w:id="69" w:name="_Toc192941167"/>
      <w:bookmarkStart w:id="70" w:name="_Toc192948357"/>
      <w:bookmarkStart w:id="71" w:name="_Toc199786727"/>
      <w:r w:rsidRPr="00DA21BB">
        <w:rPr>
          <w:rFonts w:ascii="Tahoma" w:hAnsi="Tahoma"/>
          <w:b w:val="0"/>
          <w:sz w:val="24"/>
        </w:rPr>
        <w:lastRenderedPageBreak/>
        <w:t xml:space="preserve">Anexo </w:t>
      </w:r>
      <w:r w:rsidR="006823AB">
        <w:rPr>
          <w:rFonts w:ascii="Tahoma" w:hAnsi="Tahoma"/>
          <w:b w:val="0"/>
          <w:sz w:val="24"/>
        </w:rPr>
        <w:t>2</w:t>
      </w:r>
      <w:r w:rsidRPr="00DA21BB">
        <w:rPr>
          <w:rFonts w:ascii="Tahoma" w:hAnsi="Tahoma"/>
          <w:b w:val="0"/>
          <w:sz w:val="24"/>
        </w:rPr>
        <w:t>.</w:t>
      </w:r>
      <w:r w:rsidR="007B3BF7" w:rsidRPr="00DA21BB">
        <w:rPr>
          <w:rFonts w:ascii="Tahoma" w:hAnsi="Tahoma"/>
          <w:b w:val="0"/>
          <w:sz w:val="24"/>
        </w:rPr>
        <w:t xml:space="preserve"> </w:t>
      </w:r>
      <w:r w:rsidR="008B1C2F" w:rsidRPr="00DA21BB">
        <w:rPr>
          <w:rFonts w:ascii="Tahoma" w:hAnsi="Tahoma"/>
          <w:b w:val="0"/>
          <w:sz w:val="24"/>
        </w:rPr>
        <w:t>Agenda de trabajo</w:t>
      </w:r>
      <w:bookmarkEnd w:id="69"/>
      <w:bookmarkEnd w:id="70"/>
      <w:bookmarkEnd w:id="71"/>
    </w:p>
    <w:p w14:paraId="7A495AAA" w14:textId="77777777" w:rsidR="008B1C2F" w:rsidRPr="003B2BEA" w:rsidRDefault="008B1C2F" w:rsidP="008B1C2F">
      <w:pPr>
        <w:widowControl w:val="0"/>
        <w:autoSpaceDE w:val="0"/>
        <w:autoSpaceDN w:val="0"/>
        <w:adjustRightInd w:val="0"/>
        <w:spacing w:after="0"/>
        <w:jc w:val="both"/>
        <w:rPr>
          <w:rFonts w:ascii="Tahoma" w:hAnsi="Tahoma" w:cs="Calibri"/>
          <w:b/>
          <w:sz w:val="22"/>
          <w:szCs w:val="22"/>
        </w:rPr>
      </w:pPr>
    </w:p>
    <w:p w14:paraId="6B2832DA" w14:textId="77777777" w:rsidR="00342C26" w:rsidRPr="00077246" w:rsidRDefault="00342C26" w:rsidP="00342C26">
      <w:pPr>
        <w:jc w:val="center"/>
        <w:outlineLvl w:val="0"/>
        <w:rPr>
          <w:rFonts w:ascii="Tahoma" w:hAnsi="Tahoma" w:cs="Tahoma"/>
          <w:b/>
          <w:bCs/>
          <w:sz w:val="18"/>
          <w:szCs w:val="18"/>
          <w:lang w:val="es-CO"/>
        </w:rPr>
      </w:pPr>
      <w:r w:rsidRPr="00077246">
        <w:rPr>
          <w:rFonts w:ascii="Tahoma" w:hAnsi="Tahoma" w:cs="Tahoma"/>
          <w:b/>
          <w:bCs/>
          <w:sz w:val="18"/>
          <w:szCs w:val="18"/>
          <w:lang w:val="es-CO"/>
        </w:rPr>
        <w:t xml:space="preserve">EVALUACIÓN FINAL- PROGRAMA CONJUNTO DE GESTIÓN INTEGRAL Y ADAPTATIVA DE LOS RECURSOS AMBIENTALES PARA MINIMIZAR VULNERABILIDADES AL CAMBIO CLIMÁTICO EN MICROCUENCAS </w:t>
      </w:r>
      <w:proofErr w:type="gramStart"/>
      <w:r w:rsidRPr="00077246">
        <w:rPr>
          <w:rFonts w:ascii="Tahoma" w:hAnsi="Tahoma" w:cs="Tahoma"/>
          <w:b/>
          <w:bCs/>
          <w:sz w:val="18"/>
          <w:szCs w:val="18"/>
          <w:lang w:val="es-CO"/>
        </w:rPr>
        <w:t>ALTOANDINAS ,</w:t>
      </w:r>
      <w:proofErr w:type="gramEnd"/>
      <w:r w:rsidRPr="00077246">
        <w:rPr>
          <w:rFonts w:ascii="Tahoma" w:hAnsi="Tahoma" w:cs="Tahoma"/>
          <w:b/>
          <w:bCs/>
          <w:sz w:val="18"/>
          <w:szCs w:val="18"/>
          <w:lang w:val="es-CO"/>
        </w:rPr>
        <w:t xml:space="preserve"> PERÚ (2008-2012)</w:t>
      </w:r>
    </w:p>
    <w:p w14:paraId="0033C238" w14:textId="77777777" w:rsidR="00342C26" w:rsidRPr="00077246" w:rsidRDefault="00342C26" w:rsidP="00342C26">
      <w:pPr>
        <w:jc w:val="center"/>
        <w:outlineLvl w:val="0"/>
        <w:rPr>
          <w:rFonts w:ascii="Tahoma" w:hAnsi="Tahoma" w:cs="Tahoma"/>
          <w:b/>
          <w:bCs/>
          <w:sz w:val="18"/>
          <w:szCs w:val="18"/>
          <w:lang w:val="es-CO"/>
        </w:rPr>
      </w:pPr>
      <w:r w:rsidRPr="00077246">
        <w:rPr>
          <w:rFonts w:ascii="Tahoma" w:hAnsi="Tahoma" w:cs="Tahoma"/>
          <w:b/>
          <w:bCs/>
          <w:sz w:val="18"/>
          <w:szCs w:val="18"/>
          <w:lang w:val="es-CO"/>
        </w:rPr>
        <w:t>MARZO 2012</w:t>
      </w:r>
    </w:p>
    <w:tbl>
      <w:tblPr>
        <w:tblW w:w="1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
        <w:gridCol w:w="1005"/>
        <w:gridCol w:w="5528"/>
        <w:gridCol w:w="2127"/>
        <w:gridCol w:w="3260"/>
      </w:tblGrid>
      <w:tr w:rsidR="00C4628A" w:rsidRPr="00E54584" w14:paraId="4A176355" w14:textId="77777777" w:rsidTr="00C4628A">
        <w:tc>
          <w:tcPr>
            <w:tcW w:w="946" w:type="dxa"/>
            <w:shd w:val="clear" w:color="auto" w:fill="D6E3BC"/>
          </w:tcPr>
          <w:p w14:paraId="5CAE9CE8" w14:textId="77777777" w:rsidR="00C4628A" w:rsidRPr="00E54584" w:rsidRDefault="00C4628A" w:rsidP="00C4628A">
            <w:pPr>
              <w:spacing w:after="0"/>
              <w:jc w:val="center"/>
              <w:rPr>
                <w:b/>
                <w:sz w:val="20"/>
                <w:szCs w:val="20"/>
              </w:rPr>
            </w:pPr>
            <w:r w:rsidRPr="00E54584">
              <w:rPr>
                <w:b/>
                <w:sz w:val="20"/>
                <w:szCs w:val="20"/>
              </w:rPr>
              <w:t>FECHA</w:t>
            </w:r>
          </w:p>
        </w:tc>
        <w:tc>
          <w:tcPr>
            <w:tcW w:w="1005" w:type="dxa"/>
            <w:shd w:val="clear" w:color="auto" w:fill="D6E3BC"/>
          </w:tcPr>
          <w:p w14:paraId="31C663D3" w14:textId="77777777" w:rsidR="00C4628A" w:rsidRPr="00E54584" w:rsidRDefault="00C4628A" w:rsidP="00C4628A">
            <w:pPr>
              <w:spacing w:after="0"/>
              <w:jc w:val="center"/>
              <w:rPr>
                <w:b/>
                <w:sz w:val="20"/>
                <w:szCs w:val="20"/>
              </w:rPr>
            </w:pPr>
            <w:r>
              <w:rPr>
                <w:b/>
                <w:sz w:val="20"/>
                <w:szCs w:val="20"/>
              </w:rPr>
              <w:t>Hora</w:t>
            </w:r>
          </w:p>
        </w:tc>
        <w:tc>
          <w:tcPr>
            <w:tcW w:w="5528" w:type="dxa"/>
            <w:shd w:val="clear" w:color="auto" w:fill="D6E3BC"/>
          </w:tcPr>
          <w:p w14:paraId="22F05AF7" w14:textId="77777777" w:rsidR="00C4628A" w:rsidRPr="00E54584" w:rsidRDefault="00C4628A" w:rsidP="00C4628A">
            <w:pPr>
              <w:spacing w:after="0"/>
              <w:jc w:val="center"/>
              <w:rPr>
                <w:b/>
                <w:sz w:val="20"/>
                <w:szCs w:val="20"/>
              </w:rPr>
            </w:pPr>
            <w:r w:rsidRPr="00E54584">
              <w:rPr>
                <w:b/>
                <w:sz w:val="20"/>
                <w:szCs w:val="20"/>
              </w:rPr>
              <w:t>ACTIVIDAD</w:t>
            </w:r>
          </w:p>
        </w:tc>
        <w:tc>
          <w:tcPr>
            <w:tcW w:w="2127" w:type="dxa"/>
            <w:shd w:val="clear" w:color="auto" w:fill="D6E3BC"/>
          </w:tcPr>
          <w:p w14:paraId="79DE69E1" w14:textId="77777777" w:rsidR="00C4628A" w:rsidRPr="00E54584" w:rsidRDefault="00C4628A" w:rsidP="00C4628A">
            <w:pPr>
              <w:spacing w:after="0"/>
              <w:jc w:val="center"/>
              <w:rPr>
                <w:b/>
                <w:sz w:val="20"/>
                <w:szCs w:val="20"/>
              </w:rPr>
            </w:pPr>
            <w:r w:rsidRPr="00E54584">
              <w:rPr>
                <w:b/>
                <w:sz w:val="20"/>
                <w:szCs w:val="20"/>
              </w:rPr>
              <w:t>LUGAR</w:t>
            </w:r>
          </w:p>
        </w:tc>
        <w:tc>
          <w:tcPr>
            <w:tcW w:w="3260" w:type="dxa"/>
            <w:shd w:val="clear" w:color="auto" w:fill="D6E3BC"/>
          </w:tcPr>
          <w:p w14:paraId="6490C6C3" w14:textId="77777777" w:rsidR="00C4628A" w:rsidRPr="00E54584" w:rsidRDefault="00C4628A" w:rsidP="00C4628A">
            <w:pPr>
              <w:spacing w:after="0"/>
              <w:jc w:val="center"/>
              <w:rPr>
                <w:b/>
                <w:sz w:val="20"/>
                <w:szCs w:val="20"/>
              </w:rPr>
            </w:pPr>
            <w:r w:rsidRPr="00E54584">
              <w:rPr>
                <w:b/>
                <w:sz w:val="20"/>
                <w:szCs w:val="20"/>
              </w:rPr>
              <w:t>ACTORES</w:t>
            </w:r>
          </w:p>
          <w:p w14:paraId="21260195" w14:textId="77777777" w:rsidR="00C4628A" w:rsidRPr="00E54584" w:rsidRDefault="00C4628A" w:rsidP="00C4628A">
            <w:pPr>
              <w:spacing w:after="0"/>
              <w:jc w:val="center"/>
              <w:rPr>
                <w:b/>
                <w:sz w:val="20"/>
                <w:szCs w:val="20"/>
              </w:rPr>
            </w:pPr>
          </w:p>
        </w:tc>
      </w:tr>
      <w:tr w:rsidR="00C4628A" w:rsidRPr="00E54584" w14:paraId="060008D6" w14:textId="77777777" w:rsidTr="00C4628A">
        <w:tc>
          <w:tcPr>
            <w:tcW w:w="946" w:type="dxa"/>
            <w:vMerge w:val="restart"/>
          </w:tcPr>
          <w:p w14:paraId="7E4A822D" w14:textId="77777777" w:rsidR="00C4628A" w:rsidRDefault="00C4628A" w:rsidP="00C4628A">
            <w:pPr>
              <w:spacing w:after="0"/>
              <w:rPr>
                <w:sz w:val="20"/>
                <w:szCs w:val="20"/>
              </w:rPr>
            </w:pPr>
            <w:r>
              <w:rPr>
                <w:sz w:val="20"/>
                <w:szCs w:val="20"/>
              </w:rPr>
              <w:t>21-03</w:t>
            </w:r>
          </w:p>
        </w:tc>
        <w:tc>
          <w:tcPr>
            <w:tcW w:w="1005" w:type="dxa"/>
          </w:tcPr>
          <w:p w14:paraId="0B70F16F" w14:textId="77777777" w:rsidR="00C4628A" w:rsidRDefault="00C4628A" w:rsidP="00C4628A">
            <w:pPr>
              <w:spacing w:after="0"/>
              <w:rPr>
                <w:sz w:val="20"/>
                <w:szCs w:val="20"/>
              </w:rPr>
            </w:pPr>
            <w:r>
              <w:rPr>
                <w:sz w:val="20"/>
                <w:szCs w:val="20"/>
              </w:rPr>
              <w:t>09.30 a 10.30</w:t>
            </w:r>
          </w:p>
        </w:tc>
        <w:tc>
          <w:tcPr>
            <w:tcW w:w="5528" w:type="dxa"/>
          </w:tcPr>
          <w:p w14:paraId="06EAF72F" w14:textId="77777777" w:rsidR="00C4628A" w:rsidRPr="00E54584" w:rsidRDefault="00C4628A" w:rsidP="00C4628A">
            <w:pPr>
              <w:spacing w:after="0"/>
              <w:rPr>
                <w:sz w:val="20"/>
                <w:szCs w:val="20"/>
              </w:rPr>
            </w:pPr>
            <w:r>
              <w:rPr>
                <w:sz w:val="20"/>
                <w:szCs w:val="20"/>
              </w:rPr>
              <w:t>Reunión con la Coordinadora Residente</w:t>
            </w:r>
          </w:p>
        </w:tc>
        <w:tc>
          <w:tcPr>
            <w:tcW w:w="2127" w:type="dxa"/>
          </w:tcPr>
          <w:p w14:paraId="7F1980F7" w14:textId="77777777" w:rsidR="00C4628A" w:rsidRPr="00E54584" w:rsidRDefault="00C4628A" w:rsidP="00C4628A">
            <w:pPr>
              <w:spacing w:after="0"/>
              <w:rPr>
                <w:sz w:val="20"/>
                <w:szCs w:val="20"/>
              </w:rPr>
            </w:pPr>
            <w:r>
              <w:rPr>
                <w:sz w:val="20"/>
                <w:szCs w:val="20"/>
              </w:rPr>
              <w:t>OCR- PNUD</w:t>
            </w:r>
          </w:p>
        </w:tc>
        <w:tc>
          <w:tcPr>
            <w:tcW w:w="3260" w:type="dxa"/>
          </w:tcPr>
          <w:p w14:paraId="10757B18" w14:textId="77777777" w:rsidR="00C4628A" w:rsidRPr="00E54584" w:rsidRDefault="00C4628A" w:rsidP="00C4628A">
            <w:pPr>
              <w:spacing w:after="0"/>
              <w:rPr>
                <w:sz w:val="20"/>
                <w:szCs w:val="20"/>
              </w:rPr>
            </w:pPr>
            <w:r>
              <w:rPr>
                <w:sz w:val="20"/>
                <w:szCs w:val="20"/>
              </w:rPr>
              <w:t xml:space="preserve">Sra. Rebeca Arias, </w:t>
            </w:r>
            <w:r w:rsidR="005F5BB4">
              <w:rPr>
                <w:sz w:val="20"/>
                <w:szCs w:val="20"/>
              </w:rPr>
              <w:t>María</w:t>
            </w:r>
            <w:r>
              <w:rPr>
                <w:sz w:val="20"/>
                <w:szCs w:val="20"/>
              </w:rPr>
              <w:t xml:space="preserve"> Eugenia Mujica y Evaluadores</w:t>
            </w:r>
          </w:p>
        </w:tc>
      </w:tr>
      <w:tr w:rsidR="00C4628A" w:rsidRPr="00E54584" w14:paraId="17A5CC3E" w14:textId="77777777" w:rsidTr="00C4628A">
        <w:tc>
          <w:tcPr>
            <w:tcW w:w="946" w:type="dxa"/>
            <w:vMerge/>
          </w:tcPr>
          <w:p w14:paraId="4A5FA74C" w14:textId="77777777" w:rsidR="00C4628A" w:rsidRDefault="00C4628A" w:rsidP="00C4628A">
            <w:pPr>
              <w:spacing w:after="0"/>
              <w:rPr>
                <w:sz w:val="20"/>
                <w:szCs w:val="20"/>
              </w:rPr>
            </w:pPr>
          </w:p>
        </w:tc>
        <w:tc>
          <w:tcPr>
            <w:tcW w:w="1005" w:type="dxa"/>
          </w:tcPr>
          <w:p w14:paraId="52A1F93B" w14:textId="77777777" w:rsidR="00C4628A" w:rsidRDefault="00C4628A" w:rsidP="00C4628A">
            <w:pPr>
              <w:spacing w:after="0"/>
              <w:rPr>
                <w:sz w:val="20"/>
                <w:szCs w:val="20"/>
              </w:rPr>
            </w:pPr>
            <w:r>
              <w:rPr>
                <w:sz w:val="20"/>
                <w:szCs w:val="20"/>
              </w:rPr>
              <w:t>10.30 a 12.00</w:t>
            </w:r>
          </w:p>
        </w:tc>
        <w:tc>
          <w:tcPr>
            <w:tcW w:w="5528" w:type="dxa"/>
          </w:tcPr>
          <w:p w14:paraId="2AE3387B" w14:textId="77777777" w:rsidR="00C4628A" w:rsidRPr="00497F58" w:rsidRDefault="00C4628A" w:rsidP="00C4628A">
            <w:pPr>
              <w:rPr>
                <w:rFonts w:cs="Calibri"/>
                <w:sz w:val="20"/>
                <w:szCs w:val="20"/>
              </w:rPr>
            </w:pPr>
            <w:r w:rsidRPr="00497F58">
              <w:rPr>
                <w:rFonts w:cs="Calibri"/>
                <w:sz w:val="20"/>
                <w:szCs w:val="20"/>
              </w:rPr>
              <w:t xml:space="preserve">Reunión con el Grupo de Referencia </w:t>
            </w:r>
          </w:p>
        </w:tc>
        <w:tc>
          <w:tcPr>
            <w:tcW w:w="2127" w:type="dxa"/>
          </w:tcPr>
          <w:p w14:paraId="69FA9DAC" w14:textId="77777777" w:rsidR="00C4628A" w:rsidRPr="00497F58" w:rsidRDefault="00C4628A" w:rsidP="00C4628A">
            <w:pPr>
              <w:spacing w:after="0"/>
              <w:rPr>
                <w:rFonts w:cs="Calibri"/>
                <w:sz w:val="20"/>
                <w:szCs w:val="20"/>
              </w:rPr>
            </w:pPr>
            <w:r w:rsidRPr="00497F58">
              <w:rPr>
                <w:rFonts w:cs="Calibri"/>
                <w:sz w:val="20"/>
                <w:szCs w:val="20"/>
              </w:rPr>
              <w:t>PNUD</w:t>
            </w:r>
          </w:p>
        </w:tc>
        <w:tc>
          <w:tcPr>
            <w:tcW w:w="3260" w:type="dxa"/>
          </w:tcPr>
          <w:p w14:paraId="4E7FCB44" w14:textId="77777777" w:rsidR="00C4628A" w:rsidRPr="00497F58" w:rsidRDefault="00C4628A" w:rsidP="00C4628A">
            <w:pPr>
              <w:spacing w:after="0"/>
              <w:rPr>
                <w:rFonts w:cs="Calibri"/>
                <w:sz w:val="20"/>
                <w:szCs w:val="20"/>
              </w:rPr>
            </w:pPr>
            <w:r w:rsidRPr="00497F58">
              <w:rPr>
                <w:rFonts w:cs="Calibri"/>
                <w:sz w:val="20"/>
                <w:szCs w:val="20"/>
              </w:rPr>
              <w:t>Comité Directivo Nacional, el Comité de Gestión y el Equipo Técnico del PC, además de la Unidad de Coordinación</w:t>
            </w:r>
          </w:p>
        </w:tc>
      </w:tr>
      <w:tr w:rsidR="00C4628A" w:rsidRPr="00E54584" w14:paraId="76E6AC61" w14:textId="77777777" w:rsidTr="00C4628A">
        <w:tc>
          <w:tcPr>
            <w:tcW w:w="946" w:type="dxa"/>
            <w:vMerge/>
          </w:tcPr>
          <w:p w14:paraId="4E992683" w14:textId="77777777" w:rsidR="00C4628A" w:rsidRDefault="00C4628A" w:rsidP="00C4628A">
            <w:pPr>
              <w:spacing w:after="0"/>
              <w:rPr>
                <w:sz w:val="20"/>
                <w:szCs w:val="20"/>
              </w:rPr>
            </w:pPr>
          </w:p>
        </w:tc>
        <w:tc>
          <w:tcPr>
            <w:tcW w:w="1005" w:type="dxa"/>
          </w:tcPr>
          <w:p w14:paraId="64674E13" w14:textId="77777777" w:rsidR="00C4628A" w:rsidRDefault="00C4628A" w:rsidP="00C4628A">
            <w:pPr>
              <w:spacing w:after="0"/>
              <w:rPr>
                <w:sz w:val="20"/>
                <w:szCs w:val="20"/>
              </w:rPr>
            </w:pPr>
            <w:r>
              <w:rPr>
                <w:sz w:val="20"/>
                <w:szCs w:val="20"/>
              </w:rPr>
              <w:t>14.00 a 15.00</w:t>
            </w:r>
          </w:p>
        </w:tc>
        <w:tc>
          <w:tcPr>
            <w:tcW w:w="5528" w:type="dxa"/>
          </w:tcPr>
          <w:p w14:paraId="6A2B0A9D" w14:textId="77777777" w:rsidR="00C4628A" w:rsidRPr="00E54584" w:rsidRDefault="00C4628A" w:rsidP="00C4628A">
            <w:pPr>
              <w:spacing w:after="0"/>
              <w:rPr>
                <w:sz w:val="20"/>
                <w:szCs w:val="20"/>
              </w:rPr>
            </w:pPr>
            <w:r>
              <w:rPr>
                <w:sz w:val="20"/>
                <w:szCs w:val="20"/>
              </w:rPr>
              <w:t>Reunión MINAM</w:t>
            </w:r>
          </w:p>
        </w:tc>
        <w:tc>
          <w:tcPr>
            <w:tcW w:w="2127" w:type="dxa"/>
          </w:tcPr>
          <w:p w14:paraId="10430F77" w14:textId="77777777" w:rsidR="00C4628A" w:rsidRPr="00E54584" w:rsidRDefault="00C4628A" w:rsidP="00C4628A">
            <w:pPr>
              <w:spacing w:after="0"/>
              <w:rPr>
                <w:sz w:val="20"/>
                <w:szCs w:val="20"/>
              </w:rPr>
            </w:pPr>
            <w:r>
              <w:rPr>
                <w:sz w:val="20"/>
                <w:szCs w:val="20"/>
              </w:rPr>
              <w:t>MINAM</w:t>
            </w:r>
          </w:p>
        </w:tc>
        <w:tc>
          <w:tcPr>
            <w:tcW w:w="3260" w:type="dxa"/>
          </w:tcPr>
          <w:p w14:paraId="77B50751" w14:textId="77777777" w:rsidR="00C4628A" w:rsidRPr="00E54584" w:rsidRDefault="00C4628A" w:rsidP="00C4628A">
            <w:pPr>
              <w:spacing w:after="0"/>
              <w:rPr>
                <w:sz w:val="20"/>
                <w:szCs w:val="20"/>
              </w:rPr>
            </w:pPr>
            <w:r>
              <w:rPr>
                <w:sz w:val="20"/>
                <w:szCs w:val="20"/>
              </w:rPr>
              <w:t xml:space="preserve">Eduardo </w:t>
            </w:r>
            <w:proofErr w:type="spellStart"/>
            <w:r>
              <w:rPr>
                <w:sz w:val="20"/>
                <w:szCs w:val="20"/>
              </w:rPr>
              <w:t>Durant</w:t>
            </w:r>
            <w:proofErr w:type="spellEnd"/>
            <w:r>
              <w:rPr>
                <w:sz w:val="20"/>
                <w:szCs w:val="20"/>
              </w:rPr>
              <w:t xml:space="preserve"> y Claudia Figallo</w:t>
            </w:r>
          </w:p>
        </w:tc>
      </w:tr>
      <w:tr w:rsidR="00C4628A" w:rsidRPr="00E54584" w14:paraId="21ECF3E9" w14:textId="77777777" w:rsidTr="00C4628A">
        <w:tc>
          <w:tcPr>
            <w:tcW w:w="946" w:type="dxa"/>
            <w:vMerge/>
          </w:tcPr>
          <w:p w14:paraId="0A6FEC1E" w14:textId="77777777" w:rsidR="00C4628A" w:rsidRDefault="00C4628A" w:rsidP="00C4628A">
            <w:pPr>
              <w:spacing w:after="0"/>
              <w:rPr>
                <w:sz w:val="20"/>
                <w:szCs w:val="20"/>
              </w:rPr>
            </w:pPr>
          </w:p>
        </w:tc>
        <w:tc>
          <w:tcPr>
            <w:tcW w:w="1005" w:type="dxa"/>
          </w:tcPr>
          <w:p w14:paraId="02C1FD84" w14:textId="77777777" w:rsidR="00C4628A" w:rsidRDefault="00C4628A" w:rsidP="00C4628A">
            <w:pPr>
              <w:spacing w:after="0"/>
              <w:rPr>
                <w:sz w:val="20"/>
                <w:szCs w:val="20"/>
              </w:rPr>
            </w:pPr>
            <w:r>
              <w:rPr>
                <w:sz w:val="20"/>
                <w:szCs w:val="20"/>
              </w:rPr>
              <w:t>16.00 a 17.00</w:t>
            </w:r>
          </w:p>
        </w:tc>
        <w:tc>
          <w:tcPr>
            <w:tcW w:w="5528" w:type="dxa"/>
          </w:tcPr>
          <w:p w14:paraId="6727506C" w14:textId="77777777" w:rsidR="00C4628A" w:rsidRPr="00E54584" w:rsidRDefault="00C4628A" w:rsidP="00C4628A">
            <w:pPr>
              <w:spacing w:after="0"/>
              <w:rPr>
                <w:sz w:val="20"/>
                <w:szCs w:val="20"/>
              </w:rPr>
            </w:pPr>
            <w:r>
              <w:rPr>
                <w:sz w:val="20"/>
                <w:szCs w:val="20"/>
              </w:rPr>
              <w:t>Reunión con AECID</w:t>
            </w:r>
          </w:p>
        </w:tc>
        <w:tc>
          <w:tcPr>
            <w:tcW w:w="2127" w:type="dxa"/>
          </w:tcPr>
          <w:p w14:paraId="6A45242A" w14:textId="77777777" w:rsidR="00C4628A" w:rsidRPr="00E54584" w:rsidRDefault="00C4628A" w:rsidP="00C4628A">
            <w:pPr>
              <w:spacing w:after="0"/>
              <w:rPr>
                <w:sz w:val="20"/>
                <w:szCs w:val="20"/>
              </w:rPr>
            </w:pPr>
          </w:p>
        </w:tc>
        <w:tc>
          <w:tcPr>
            <w:tcW w:w="3260" w:type="dxa"/>
          </w:tcPr>
          <w:p w14:paraId="7989436F" w14:textId="77777777" w:rsidR="00C4628A" w:rsidRPr="00E54584" w:rsidRDefault="00C4628A" w:rsidP="00C4628A">
            <w:pPr>
              <w:spacing w:after="0"/>
              <w:rPr>
                <w:sz w:val="20"/>
                <w:szCs w:val="20"/>
              </w:rPr>
            </w:pPr>
            <w:r>
              <w:rPr>
                <w:sz w:val="20"/>
                <w:szCs w:val="20"/>
              </w:rPr>
              <w:t xml:space="preserve">Juan Diego Ruiz, José </w:t>
            </w:r>
            <w:proofErr w:type="spellStart"/>
            <w:r>
              <w:rPr>
                <w:sz w:val="20"/>
                <w:szCs w:val="20"/>
              </w:rPr>
              <w:t>Hermoza</w:t>
            </w:r>
            <w:proofErr w:type="spellEnd"/>
            <w:r>
              <w:rPr>
                <w:sz w:val="20"/>
                <w:szCs w:val="20"/>
              </w:rPr>
              <w:t xml:space="preserve"> y Carlos La Torre.</w:t>
            </w:r>
          </w:p>
        </w:tc>
      </w:tr>
      <w:tr w:rsidR="00C4628A" w:rsidRPr="00E54584" w14:paraId="1D0A34BD" w14:textId="77777777" w:rsidTr="00C4628A">
        <w:tc>
          <w:tcPr>
            <w:tcW w:w="946" w:type="dxa"/>
            <w:vMerge/>
          </w:tcPr>
          <w:p w14:paraId="1A55EB6B" w14:textId="77777777" w:rsidR="00C4628A" w:rsidRDefault="00C4628A" w:rsidP="00C4628A">
            <w:pPr>
              <w:spacing w:after="0"/>
              <w:rPr>
                <w:sz w:val="20"/>
                <w:szCs w:val="20"/>
              </w:rPr>
            </w:pPr>
          </w:p>
        </w:tc>
        <w:tc>
          <w:tcPr>
            <w:tcW w:w="1005" w:type="dxa"/>
          </w:tcPr>
          <w:p w14:paraId="6D351D11" w14:textId="77777777" w:rsidR="00C4628A" w:rsidRDefault="00C4628A" w:rsidP="00C4628A">
            <w:pPr>
              <w:spacing w:after="0"/>
              <w:rPr>
                <w:sz w:val="20"/>
                <w:szCs w:val="20"/>
              </w:rPr>
            </w:pPr>
            <w:r>
              <w:rPr>
                <w:sz w:val="20"/>
                <w:szCs w:val="20"/>
              </w:rPr>
              <w:t>17.00 a 18.00</w:t>
            </w:r>
          </w:p>
        </w:tc>
        <w:tc>
          <w:tcPr>
            <w:tcW w:w="5528" w:type="dxa"/>
          </w:tcPr>
          <w:p w14:paraId="29A91408" w14:textId="77777777" w:rsidR="00C4628A" w:rsidRDefault="00C4628A" w:rsidP="00C4628A">
            <w:pPr>
              <w:spacing w:after="0"/>
              <w:rPr>
                <w:sz w:val="20"/>
                <w:szCs w:val="20"/>
              </w:rPr>
            </w:pPr>
            <w:r>
              <w:rPr>
                <w:sz w:val="20"/>
                <w:szCs w:val="20"/>
              </w:rPr>
              <w:t>Reunión con CTS del PC</w:t>
            </w:r>
          </w:p>
        </w:tc>
        <w:tc>
          <w:tcPr>
            <w:tcW w:w="2127" w:type="dxa"/>
          </w:tcPr>
          <w:p w14:paraId="56723E50" w14:textId="77777777" w:rsidR="00C4628A" w:rsidRPr="00E54584" w:rsidRDefault="00C4628A" w:rsidP="00C4628A">
            <w:pPr>
              <w:spacing w:after="0"/>
              <w:rPr>
                <w:sz w:val="20"/>
                <w:szCs w:val="20"/>
              </w:rPr>
            </w:pPr>
            <w:r>
              <w:rPr>
                <w:sz w:val="20"/>
                <w:szCs w:val="20"/>
              </w:rPr>
              <w:t>PNUD</w:t>
            </w:r>
          </w:p>
        </w:tc>
        <w:tc>
          <w:tcPr>
            <w:tcW w:w="3260" w:type="dxa"/>
          </w:tcPr>
          <w:p w14:paraId="77CD60DF" w14:textId="77777777" w:rsidR="00C4628A" w:rsidRDefault="00C4628A" w:rsidP="00C4628A">
            <w:pPr>
              <w:spacing w:after="0"/>
              <w:rPr>
                <w:sz w:val="20"/>
                <w:szCs w:val="20"/>
              </w:rPr>
            </w:pPr>
            <w:r>
              <w:rPr>
                <w:sz w:val="20"/>
                <w:szCs w:val="20"/>
              </w:rPr>
              <w:t>CTS, UC</w:t>
            </w:r>
          </w:p>
        </w:tc>
      </w:tr>
      <w:tr w:rsidR="00C4628A" w:rsidRPr="00E54584" w14:paraId="5299252F" w14:textId="77777777" w:rsidTr="00C4628A">
        <w:tc>
          <w:tcPr>
            <w:tcW w:w="946" w:type="dxa"/>
            <w:vMerge w:val="restart"/>
          </w:tcPr>
          <w:p w14:paraId="2B95F587" w14:textId="77777777" w:rsidR="00C4628A" w:rsidRDefault="00C4628A" w:rsidP="00C4628A">
            <w:pPr>
              <w:spacing w:after="0"/>
              <w:rPr>
                <w:sz w:val="20"/>
                <w:szCs w:val="20"/>
              </w:rPr>
            </w:pPr>
            <w:r>
              <w:rPr>
                <w:sz w:val="20"/>
                <w:szCs w:val="20"/>
              </w:rPr>
              <w:t>22-03</w:t>
            </w:r>
          </w:p>
        </w:tc>
        <w:tc>
          <w:tcPr>
            <w:tcW w:w="1005" w:type="dxa"/>
          </w:tcPr>
          <w:p w14:paraId="32F8FEBB" w14:textId="77777777" w:rsidR="00C4628A" w:rsidRDefault="00C4628A" w:rsidP="00C4628A">
            <w:pPr>
              <w:spacing w:after="0"/>
              <w:rPr>
                <w:sz w:val="20"/>
                <w:szCs w:val="20"/>
              </w:rPr>
            </w:pPr>
            <w:r>
              <w:rPr>
                <w:sz w:val="20"/>
                <w:szCs w:val="20"/>
              </w:rPr>
              <w:t>09.00- 11.00</w:t>
            </w:r>
          </w:p>
        </w:tc>
        <w:tc>
          <w:tcPr>
            <w:tcW w:w="5528" w:type="dxa"/>
          </w:tcPr>
          <w:p w14:paraId="155118BD" w14:textId="77777777" w:rsidR="00C4628A" w:rsidRPr="00E54584" w:rsidRDefault="00C4628A" w:rsidP="00C4628A">
            <w:pPr>
              <w:spacing w:after="0"/>
              <w:rPr>
                <w:sz w:val="20"/>
                <w:szCs w:val="20"/>
              </w:rPr>
            </w:pPr>
            <w:r>
              <w:rPr>
                <w:sz w:val="20"/>
                <w:szCs w:val="20"/>
              </w:rPr>
              <w:t>Viaje de Lima a Cusco</w:t>
            </w:r>
          </w:p>
        </w:tc>
        <w:tc>
          <w:tcPr>
            <w:tcW w:w="2127" w:type="dxa"/>
          </w:tcPr>
          <w:p w14:paraId="632EC51A" w14:textId="77777777" w:rsidR="00C4628A" w:rsidRPr="00E54584" w:rsidRDefault="00C4628A" w:rsidP="00C4628A">
            <w:pPr>
              <w:spacing w:after="0"/>
              <w:rPr>
                <w:sz w:val="20"/>
                <w:szCs w:val="20"/>
              </w:rPr>
            </w:pPr>
          </w:p>
        </w:tc>
        <w:tc>
          <w:tcPr>
            <w:tcW w:w="3260" w:type="dxa"/>
          </w:tcPr>
          <w:p w14:paraId="144C6A5D" w14:textId="77777777" w:rsidR="00C4628A" w:rsidRPr="00E54584" w:rsidRDefault="00C4628A" w:rsidP="00C4628A">
            <w:pPr>
              <w:spacing w:after="0"/>
              <w:rPr>
                <w:sz w:val="20"/>
                <w:szCs w:val="20"/>
              </w:rPr>
            </w:pPr>
          </w:p>
        </w:tc>
      </w:tr>
      <w:tr w:rsidR="00C4628A" w:rsidRPr="00E54584" w14:paraId="5E11A565" w14:textId="77777777" w:rsidTr="00C4628A">
        <w:tc>
          <w:tcPr>
            <w:tcW w:w="946" w:type="dxa"/>
            <w:vMerge/>
          </w:tcPr>
          <w:p w14:paraId="58346D24" w14:textId="77777777" w:rsidR="00C4628A" w:rsidRPr="00E54584" w:rsidRDefault="00C4628A" w:rsidP="00C4628A">
            <w:pPr>
              <w:spacing w:after="0"/>
              <w:rPr>
                <w:sz w:val="20"/>
                <w:szCs w:val="20"/>
              </w:rPr>
            </w:pPr>
          </w:p>
        </w:tc>
        <w:tc>
          <w:tcPr>
            <w:tcW w:w="1005" w:type="dxa"/>
          </w:tcPr>
          <w:p w14:paraId="6E4BDB96" w14:textId="77777777" w:rsidR="00C4628A" w:rsidRPr="00E54584" w:rsidRDefault="00C4628A" w:rsidP="00C4628A">
            <w:pPr>
              <w:spacing w:after="0"/>
              <w:rPr>
                <w:sz w:val="20"/>
                <w:szCs w:val="20"/>
              </w:rPr>
            </w:pPr>
            <w:r>
              <w:rPr>
                <w:sz w:val="20"/>
                <w:szCs w:val="20"/>
              </w:rPr>
              <w:t>15.00 a 18.00</w:t>
            </w:r>
          </w:p>
        </w:tc>
        <w:tc>
          <w:tcPr>
            <w:tcW w:w="5528" w:type="dxa"/>
          </w:tcPr>
          <w:p w14:paraId="6F33FDB4" w14:textId="77777777" w:rsidR="00C4628A" w:rsidRPr="00E54584" w:rsidRDefault="00C4628A" w:rsidP="00C4628A">
            <w:pPr>
              <w:spacing w:after="0"/>
              <w:rPr>
                <w:sz w:val="20"/>
                <w:szCs w:val="20"/>
              </w:rPr>
            </w:pPr>
            <w:r w:rsidRPr="00E54584">
              <w:rPr>
                <w:sz w:val="20"/>
                <w:szCs w:val="20"/>
              </w:rPr>
              <w:t xml:space="preserve">Reunión con Equipo PC </w:t>
            </w:r>
          </w:p>
        </w:tc>
        <w:tc>
          <w:tcPr>
            <w:tcW w:w="2127" w:type="dxa"/>
          </w:tcPr>
          <w:p w14:paraId="3898D81B" w14:textId="77777777" w:rsidR="00C4628A" w:rsidRPr="00E54584" w:rsidRDefault="00C4628A" w:rsidP="00C4628A">
            <w:pPr>
              <w:spacing w:after="0"/>
              <w:rPr>
                <w:sz w:val="20"/>
                <w:szCs w:val="20"/>
              </w:rPr>
            </w:pPr>
            <w:r w:rsidRPr="00E54584">
              <w:rPr>
                <w:sz w:val="20"/>
                <w:szCs w:val="20"/>
              </w:rPr>
              <w:t>Cusco</w:t>
            </w:r>
          </w:p>
        </w:tc>
        <w:tc>
          <w:tcPr>
            <w:tcW w:w="3260" w:type="dxa"/>
          </w:tcPr>
          <w:p w14:paraId="5AA74512" w14:textId="77777777" w:rsidR="00C4628A" w:rsidRPr="00E54584" w:rsidRDefault="00C4628A" w:rsidP="00C4628A">
            <w:pPr>
              <w:spacing w:after="0"/>
              <w:rPr>
                <w:sz w:val="20"/>
                <w:szCs w:val="20"/>
              </w:rPr>
            </w:pPr>
            <w:r w:rsidRPr="00E54584">
              <w:rPr>
                <w:sz w:val="20"/>
                <w:szCs w:val="20"/>
              </w:rPr>
              <w:t>Gustavo , Evaluadores y equipo técnico</w:t>
            </w:r>
          </w:p>
        </w:tc>
      </w:tr>
      <w:tr w:rsidR="00C4628A" w:rsidRPr="00E54584" w14:paraId="1A004C23" w14:textId="77777777" w:rsidTr="00C4628A">
        <w:tc>
          <w:tcPr>
            <w:tcW w:w="946" w:type="dxa"/>
            <w:vMerge w:val="restart"/>
          </w:tcPr>
          <w:p w14:paraId="6602F612" w14:textId="77777777" w:rsidR="00C4628A" w:rsidRDefault="00C4628A" w:rsidP="00C4628A">
            <w:pPr>
              <w:spacing w:after="0"/>
              <w:rPr>
                <w:sz w:val="20"/>
                <w:szCs w:val="20"/>
              </w:rPr>
            </w:pPr>
            <w:r>
              <w:rPr>
                <w:sz w:val="20"/>
                <w:szCs w:val="20"/>
              </w:rPr>
              <w:t>23-03</w:t>
            </w:r>
          </w:p>
          <w:p w14:paraId="1AA6FD56" w14:textId="77777777" w:rsidR="00C4628A" w:rsidRDefault="00C4628A" w:rsidP="00C4628A">
            <w:pPr>
              <w:spacing w:after="0"/>
              <w:rPr>
                <w:sz w:val="20"/>
                <w:szCs w:val="20"/>
              </w:rPr>
            </w:pPr>
          </w:p>
        </w:tc>
        <w:tc>
          <w:tcPr>
            <w:tcW w:w="1005" w:type="dxa"/>
          </w:tcPr>
          <w:p w14:paraId="13519C32" w14:textId="77777777" w:rsidR="00C4628A" w:rsidRPr="00E54584" w:rsidRDefault="00C4628A" w:rsidP="00C4628A">
            <w:pPr>
              <w:spacing w:after="0"/>
              <w:rPr>
                <w:sz w:val="20"/>
                <w:szCs w:val="20"/>
              </w:rPr>
            </w:pPr>
            <w:r>
              <w:rPr>
                <w:sz w:val="20"/>
                <w:szCs w:val="20"/>
              </w:rPr>
              <w:t>09-00 a 12.00</w:t>
            </w:r>
          </w:p>
        </w:tc>
        <w:tc>
          <w:tcPr>
            <w:tcW w:w="5528" w:type="dxa"/>
          </w:tcPr>
          <w:p w14:paraId="3CE1D65F" w14:textId="77777777" w:rsidR="00C4628A" w:rsidRPr="00E54584" w:rsidRDefault="00C4628A" w:rsidP="00C4628A">
            <w:pPr>
              <w:spacing w:after="0"/>
              <w:rPr>
                <w:sz w:val="20"/>
                <w:szCs w:val="20"/>
              </w:rPr>
            </w:pPr>
            <w:r>
              <w:rPr>
                <w:sz w:val="20"/>
                <w:szCs w:val="20"/>
              </w:rPr>
              <w:t xml:space="preserve">Reunión GORE Cusco – Gerencia de Recursos </w:t>
            </w:r>
            <w:proofErr w:type="spellStart"/>
            <w:r>
              <w:rPr>
                <w:sz w:val="20"/>
                <w:szCs w:val="20"/>
              </w:rPr>
              <w:t>Natulares</w:t>
            </w:r>
            <w:proofErr w:type="spellEnd"/>
            <w:r>
              <w:rPr>
                <w:sz w:val="20"/>
                <w:szCs w:val="20"/>
              </w:rPr>
              <w:t xml:space="preserve"> – UOR- MINAM Cusco.</w:t>
            </w:r>
          </w:p>
        </w:tc>
        <w:tc>
          <w:tcPr>
            <w:tcW w:w="2127" w:type="dxa"/>
          </w:tcPr>
          <w:p w14:paraId="3EE9DACC" w14:textId="77777777" w:rsidR="00C4628A" w:rsidRPr="00E54584" w:rsidRDefault="00C4628A" w:rsidP="00C4628A">
            <w:pPr>
              <w:spacing w:after="0"/>
              <w:rPr>
                <w:sz w:val="20"/>
                <w:szCs w:val="20"/>
              </w:rPr>
            </w:pPr>
            <w:r>
              <w:rPr>
                <w:sz w:val="20"/>
                <w:szCs w:val="20"/>
              </w:rPr>
              <w:t>Cusco</w:t>
            </w:r>
          </w:p>
        </w:tc>
        <w:tc>
          <w:tcPr>
            <w:tcW w:w="3260" w:type="dxa"/>
          </w:tcPr>
          <w:p w14:paraId="2C7B873F" w14:textId="77777777" w:rsidR="00C4628A" w:rsidRPr="00E54584" w:rsidRDefault="00C4628A" w:rsidP="00C4628A">
            <w:pPr>
              <w:spacing w:after="0"/>
              <w:rPr>
                <w:sz w:val="20"/>
                <w:szCs w:val="20"/>
              </w:rPr>
            </w:pPr>
            <w:r>
              <w:rPr>
                <w:sz w:val="20"/>
                <w:szCs w:val="20"/>
              </w:rPr>
              <w:t xml:space="preserve">Gerente RRNN, Edwin Mansilla, Rosa </w:t>
            </w:r>
            <w:proofErr w:type="spellStart"/>
            <w:r>
              <w:rPr>
                <w:sz w:val="20"/>
                <w:szCs w:val="20"/>
              </w:rPr>
              <w:t>Urrunaga</w:t>
            </w:r>
            <w:proofErr w:type="spellEnd"/>
            <w:r>
              <w:rPr>
                <w:sz w:val="20"/>
                <w:szCs w:val="20"/>
              </w:rPr>
              <w:t>, Roberto Carlos Salazar (MINAM-Cusco)</w:t>
            </w:r>
          </w:p>
        </w:tc>
      </w:tr>
      <w:tr w:rsidR="00C4628A" w:rsidRPr="00E54584" w14:paraId="35952595" w14:textId="77777777" w:rsidTr="00C4628A">
        <w:tc>
          <w:tcPr>
            <w:tcW w:w="946" w:type="dxa"/>
            <w:vMerge/>
          </w:tcPr>
          <w:p w14:paraId="1875A2CC" w14:textId="77777777" w:rsidR="00C4628A" w:rsidRPr="00E54584" w:rsidRDefault="00C4628A" w:rsidP="00C4628A">
            <w:pPr>
              <w:spacing w:after="0"/>
              <w:rPr>
                <w:sz w:val="20"/>
                <w:szCs w:val="20"/>
              </w:rPr>
            </w:pPr>
          </w:p>
        </w:tc>
        <w:tc>
          <w:tcPr>
            <w:tcW w:w="1005" w:type="dxa"/>
          </w:tcPr>
          <w:p w14:paraId="73F33BE8" w14:textId="77777777" w:rsidR="00C4628A" w:rsidRPr="00E54584" w:rsidRDefault="00C4628A" w:rsidP="00C4628A">
            <w:pPr>
              <w:spacing w:after="0"/>
              <w:rPr>
                <w:sz w:val="20"/>
                <w:szCs w:val="20"/>
              </w:rPr>
            </w:pPr>
            <w:r>
              <w:rPr>
                <w:sz w:val="20"/>
                <w:szCs w:val="20"/>
              </w:rPr>
              <w:t>14.30 – 17.30</w:t>
            </w:r>
          </w:p>
        </w:tc>
        <w:tc>
          <w:tcPr>
            <w:tcW w:w="5528" w:type="dxa"/>
          </w:tcPr>
          <w:p w14:paraId="554E1E47" w14:textId="77777777" w:rsidR="00C4628A" w:rsidRDefault="00C4628A" w:rsidP="00C4628A">
            <w:pPr>
              <w:spacing w:after="0"/>
              <w:rPr>
                <w:sz w:val="20"/>
                <w:szCs w:val="20"/>
              </w:rPr>
            </w:pPr>
            <w:r>
              <w:rPr>
                <w:sz w:val="20"/>
                <w:szCs w:val="20"/>
              </w:rPr>
              <w:t>Reunión GORE Apurímac- Gerencia de Recursos Naturales (Invitación al Gerente de RRNN)</w:t>
            </w:r>
          </w:p>
          <w:p w14:paraId="30EC7252" w14:textId="77777777" w:rsidR="00C4628A" w:rsidRPr="00E54584" w:rsidRDefault="00C4628A" w:rsidP="00C4628A">
            <w:pPr>
              <w:spacing w:after="0"/>
              <w:rPr>
                <w:sz w:val="20"/>
                <w:szCs w:val="20"/>
              </w:rPr>
            </w:pPr>
            <w:r>
              <w:rPr>
                <w:sz w:val="20"/>
                <w:szCs w:val="20"/>
              </w:rPr>
              <w:t xml:space="preserve">Nota: si no puede asistir, podemos tener la reunión vía </w:t>
            </w:r>
            <w:proofErr w:type="spellStart"/>
            <w:r>
              <w:rPr>
                <w:sz w:val="20"/>
                <w:szCs w:val="20"/>
              </w:rPr>
              <w:t>Skipe</w:t>
            </w:r>
            <w:proofErr w:type="spellEnd"/>
          </w:p>
        </w:tc>
        <w:tc>
          <w:tcPr>
            <w:tcW w:w="2127" w:type="dxa"/>
          </w:tcPr>
          <w:p w14:paraId="79EA762C" w14:textId="77777777" w:rsidR="00C4628A" w:rsidRPr="00E54584" w:rsidRDefault="00C4628A" w:rsidP="00C4628A">
            <w:pPr>
              <w:spacing w:after="0"/>
              <w:rPr>
                <w:sz w:val="20"/>
                <w:szCs w:val="20"/>
              </w:rPr>
            </w:pPr>
            <w:r>
              <w:rPr>
                <w:sz w:val="20"/>
                <w:szCs w:val="20"/>
              </w:rPr>
              <w:t>Cusco</w:t>
            </w:r>
          </w:p>
        </w:tc>
        <w:tc>
          <w:tcPr>
            <w:tcW w:w="3260" w:type="dxa"/>
          </w:tcPr>
          <w:p w14:paraId="32C473A4" w14:textId="77777777" w:rsidR="00C4628A" w:rsidRPr="00E54584" w:rsidRDefault="00C4628A" w:rsidP="00C4628A">
            <w:pPr>
              <w:spacing w:after="0"/>
              <w:rPr>
                <w:sz w:val="20"/>
                <w:szCs w:val="20"/>
              </w:rPr>
            </w:pPr>
            <w:r>
              <w:rPr>
                <w:sz w:val="20"/>
                <w:szCs w:val="20"/>
              </w:rPr>
              <w:t>Francisco Carrión, Gerente de RRNN de Apurímac</w:t>
            </w:r>
          </w:p>
        </w:tc>
      </w:tr>
      <w:tr w:rsidR="00C4628A" w:rsidRPr="00E54584" w14:paraId="4C134BE5" w14:textId="77777777" w:rsidTr="00C4628A">
        <w:tc>
          <w:tcPr>
            <w:tcW w:w="946" w:type="dxa"/>
            <w:vMerge w:val="restart"/>
          </w:tcPr>
          <w:p w14:paraId="35CF9827" w14:textId="77777777" w:rsidR="00C4628A" w:rsidRPr="00E54584" w:rsidRDefault="00C4628A" w:rsidP="00C4628A">
            <w:pPr>
              <w:spacing w:after="0"/>
              <w:rPr>
                <w:sz w:val="20"/>
                <w:szCs w:val="20"/>
              </w:rPr>
            </w:pPr>
            <w:r>
              <w:rPr>
                <w:sz w:val="20"/>
                <w:szCs w:val="20"/>
              </w:rPr>
              <w:t>24-03</w:t>
            </w:r>
          </w:p>
        </w:tc>
        <w:tc>
          <w:tcPr>
            <w:tcW w:w="1005" w:type="dxa"/>
          </w:tcPr>
          <w:p w14:paraId="780CCD88" w14:textId="77777777" w:rsidR="00C4628A" w:rsidRPr="00E54584" w:rsidRDefault="00C4628A" w:rsidP="00C4628A">
            <w:pPr>
              <w:spacing w:after="0"/>
              <w:rPr>
                <w:sz w:val="20"/>
                <w:szCs w:val="20"/>
              </w:rPr>
            </w:pPr>
            <w:r>
              <w:rPr>
                <w:sz w:val="20"/>
                <w:szCs w:val="20"/>
              </w:rPr>
              <w:t>07.30- 15.00</w:t>
            </w:r>
          </w:p>
        </w:tc>
        <w:tc>
          <w:tcPr>
            <w:tcW w:w="5528" w:type="dxa"/>
          </w:tcPr>
          <w:p w14:paraId="1E35D18B" w14:textId="77777777" w:rsidR="00C4628A" w:rsidRPr="00E54584" w:rsidRDefault="00C4628A" w:rsidP="00C4628A">
            <w:pPr>
              <w:spacing w:after="0"/>
              <w:rPr>
                <w:sz w:val="20"/>
                <w:szCs w:val="20"/>
              </w:rPr>
            </w:pPr>
            <w:r>
              <w:rPr>
                <w:sz w:val="20"/>
                <w:szCs w:val="20"/>
              </w:rPr>
              <w:t>Viaje de Cusco a Comunidad Huisuray, Distrito Colquemarca</w:t>
            </w:r>
          </w:p>
        </w:tc>
        <w:tc>
          <w:tcPr>
            <w:tcW w:w="2127" w:type="dxa"/>
          </w:tcPr>
          <w:p w14:paraId="11B49425" w14:textId="77777777" w:rsidR="00C4628A" w:rsidRPr="00E54584" w:rsidRDefault="00C4628A" w:rsidP="00C4628A">
            <w:pPr>
              <w:spacing w:after="0"/>
              <w:rPr>
                <w:sz w:val="20"/>
                <w:szCs w:val="20"/>
              </w:rPr>
            </w:pPr>
            <w:r>
              <w:rPr>
                <w:sz w:val="20"/>
                <w:szCs w:val="20"/>
              </w:rPr>
              <w:t>Huisuray</w:t>
            </w:r>
          </w:p>
        </w:tc>
        <w:tc>
          <w:tcPr>
            <w:tcW w:w="3260" w:type="dxa"/>
          </w:tcPr>
          <w:p w14:paraId="57A41054" w14:textId="77777777" w:rsidR="00C4628A" w:rsidRPr="00E54584" w:rsidRDefault="00C4628A" w:rsidP="00C4628A">
            <w:pPr>
              <w:spacing w:after="0"/>
              <w:rPr>
                <w:sz w:val="20"/>
                <w:szCs w:val="20"/>
              </w:rPr>
            </w:pPr>
          </w:p>
        </w:tc>
      </w:tr>
      <w:tr w:rsidR="00C4628A" w:rsidRPr="00E54584" w14:paraId="3BC0D8EB" w14:textId="77777777" w:rsidTr="00C4628A">
        <w:tc>
          <w:tcPr>
            <w:tcW w:w="946" w:type="dxa"/>
            <w:vMerge/>
          </w:tcPr>
          <w:p w14:paraId="1B5360D1" w14:textId="77777777" w:rsidR="00C4628A" w:rsidRPr="00E54584" w:rsidRDefault="00C4628A" w:rsidP="00C4628A">
            <w:pPr>
              <w:spacing w:after="0"/>
              <w:rPr>
                <w:sz w:val="20"/>
                <w:szCs w:val="20"/>
              </w:rPr>
            </w:pPr>
          </w:p>
        </w:tc>
        <w:tc>
          <w:tcPr>
            <w:tcW w:w="1005" w:type="dxa"/>
          </w:tcPr>
          <w:p w14:paraId="68B5F67C" w14:textId="77777777" w:rsidR="00C4628A" w:rsidRPr="00E54584" w:rsidRDefault="00C4628A" w:rsidP="00C4628A">
            <w:pPr>
              <w:spacing w:after="0"/>
              <w:rPr>
                <w:sz w:val="20"/>
                <w:szCs w:val="20"/>
              </w:rPr>
            </w:pPr>
            <w:r>
              <w:rPr>
                <w:sz w:val="20"/>
                <w:szCs w:val="20"/>
              </w:rPr>
              <w:t>15.oo a 17.00</w:t>
            </w:r>
          </w:p>
        </w:tc>
        <w:tc>
          <w:tcPr>
            <w:tcW w:w="5528" w:type="dxa"/>
          </w:tcPr>
          <w:p w14:paraId="27BDD49B" w14:textId="77777777" w:rsidR="00C4628A" w:rsidRPr="00E54584" w:rsidRDefault="00C4628A" w:rsidP="00C4628A">
            <w:pPr>
              <w:spacing w:after="0"/>
              <w:rPr>
                <w:sz w:val="20"/>
                <w:szCs w:val="20"/>
              </w:rPr>
            </w:pPr>
            <w:r>
              <w:rPr>
                <w:sz w:val="20"/>
                <w:szCs w:val="20"/>
              </w:rPr>
              <w:t>Reunión con líderes y familia participantes, observar prácticas adaptativas en comunidad con procesos iniciales</w:t>
            </w:r>
          </w:p>
        </w:tc>
        <w:tc>
          <w:tcPr>
            <w:tcW w:w="2127" w:type="dxa"/>
          </w:tcPr>
          <w:p w14:paraId="389204D1" w14:textId="77777777" w:rsidR="00C4628A" w:rsidRPr="00E54584" w:rsidRDefault="00C4628A" w:rsidP="00C4628A">
            <w:pPr>
              <w:spacing w:after="0"/>
              <w:rPr>
                <w:sz w:val="20"/>
                <w:szCs w:val="20"/>
              </w:rPr>
            </w:pPr>
            <w:r>
              <w:rPr>
                <w:sz w:val="20"/>
                <w:szCs w:val="20"/>
              </w:rPr>
              <w:t>C.C. Huisuray, Distrito de Colquemarca</w:t>
            </w:r>
          </w:p>
        </w:tc>
        <w:tc>
          <w:tcPr>
            <w:tcW w:w="3260" w:type="dxa"/>
          </w:tcPr>
          <w:p w14:paraId="54CF9CD7" w14:textId="77777777" w:rsidR="00C4628A" w:rsidRPr="00E54584" w:rsidRDefault="00C4628A" w:rsidP="00C4628A">
            <w:pPr>
              <w:spacing w:after="0"/>
              <w:rPr>
                <w:sz w:val="20"/>
                <w:szCs w:val="20"/>
              </w:rPr>
            </w:pPr>
            <w:r>
              <w:rPr>
                <w:sz w:val="20"/>
                <w:szCs w:val="20"/>
              </w:rPr>
              <w:t>Lideres, familias y ECAs</w:t>
            </w:r>
          </w:p>
        </w:tc>
      </w:tr>
      <w:tr w:rsidR="00C4628A" w:rsidRPr="00E54584" w14:paraId="3B2EBCB0" w14:textId="77777777" w:rsidTr="00C4628A">
        <w:tc>
          <w:tcPr>
            <w:tcW w:w="946" w:type="dxa"/>
            <w:vMerge/>
          </w:tcPr>
          <w:p w14:paraId="704E9007" w14:textId="77777777" w:rsidR="00C4628A" w:rsidRPr="00E54584" w:rsidRDefault="00C4628A" w:rsidP="00C4628A">
            <w:pPr>
              <w:spacing w:after="0"/>
              <w:rPr>
                <w:sz w:val="20"/>
                <w:szCs w:val="20"/>
              </w:rPr>
            </w:pPr>
          </w:p>
        </w:tc>
        <w:tc>
          <w:tcPr>
            <w:tcW w:w="1005" w:type="dxa"/>
          </w:tcPr>
          <w:p w14:paraId="10F84286" w14:textId="77777777" w:rsidR="00C4628A" w:rsidRPr="00E54584" w:rsidRDefault="00C4628A" w:rsidP="00C4628A">
            <w:pPr>
              <w:spacing w:after="0"/>
              <w:rPr>
                <w:sz w:val="20"/>
                <w:szCs w:val="20"/>
              </w:rPr>
            </w:pPr>
            <w:r>
              <w:rPr>
                <w:sz w:val="20"/>
                <w:szCs w:val="20"/>
              </w:rPr>
              <w:t>17.00 a 18.30</w:t>
            </w:r>
          </w:p>
        </w:tc>
        <w:tc>
          <w:tcPr>
            <w:tcW w:w="5528" w:type="dxa"/>
          </w:tcPr>
          <w:p w14:paraId="1F1CCA66" w14:textId="77777777" w:rsidR="00C4628A" w:rsidRPr="00E54584" w:rsidRDefault="00C4628A" w:rsidP="00C4628A">
            <w:pPr>
              <w:spacing w:after="0"/>
              <w:rPr>
                <w:sz w:val="20"/>
                <w:szCs w:val="20"/>
              </w:rPr>
            </w:pPr>
            <w:r>
              <w:rPr>
                <w:sz w:val="20"/>
                <w:szCs w:val="20"/>
              </w:rPr>
              <w:t>Viaje de Huisuray a Santo Tomas</w:t>
            </w:r>
          </w:p>
        </w:tc>
        <w:tc>
          <w:tcPr>
            <w:tcW w:w="2127" w:type="dxa"/>
          </w:tcPr>
          <w:p w14:paraId="2E8D7BFB" w14:textId="77777777" w:rsidR="00C4628A" w:rsidRPr="00E54584" w:rsidRDefault="00C4628A" w:rsidP="00C4628A">
            <w:pPr>
              <w:spacing w:after="0"/>
              <w:rPr>
                <w:sz w:val="20"/>
                <w:szCs w:val="20"/>
              </w:rPr>
            </w:pPr>
            <w:r>
              <w:rPr>
                <w:sz w:val="20"/>
                <w:szCs w:val="20"/>
              </w:rPr>
              <w:t>Pernote en Santo Tomas</w:t>
            </w:r>
          </w:p>
        </w:tc>
        <w:tc>
          <w:tcPr>
            <w:tcW w:w="3260" w:type="dxa"/>
          </w:tcPr>
          <w:p w14:paraId="04DA0642" w14:textId="77777777" w:rsidR="00C4628A" w:rsidRPr="00E54584" w:rsidRDefault="00C4628A" w:rsidP="00C4628A">
            <w:pPr>
              <w:spacing w:after="0"/>
              <w:rPr>
                <w:sz w:val="20"/>
                <w:szCs w:val="20"/>
              </w:rPr>
            </w:pPr>
          </w:p>
        </w:tc>
      </w:tr>
      <w:tr w:rsidR="00C4628A" w:rsidRPr="00E54584" w14:paraId="389ABE81" w14:textId="77777777" w:rsidTr="00C4628A">
        <w:tc>
          <w:tcPr>
            <w:tcW w:w="946" w:type="dxa"/>
            <w:vMerge w:val="restart"/>
          </w:tcPr>
          <w:p w14:paraId="0B0973F2" w14:textId="77777777" w:rsidR="00C4628A" w:rsidRPr="00E54584" w:rsidRDefault="00C4628A" w:rsidP="00C4628A">
            <w:pPr>
              <w:spacing w:after="0"/>
              <w:rPr>
                <w:sz w:val="20"/>
                <w:szCs w:val="20"/>
              </w:rPr>
            </w:pPr>
            <w:r>
              <w:rPr>
                <w:sz w:val="20"/>
                <w:szCs w:val="20"/>
              </w:rPr>
              <w:t>25-03</w:t>
            </w:r>
          </w:p>
        </w:tc>
        <w:tc>
          <w:tcPr>
            <w:tcW w:w="1005" w:type="dxa"/>
          </w:tcPr>
          <w:p w14:paraId="04B1D3C0" w14:textId="77777777" w:rsidR="00C4628A" w:rsidRPr="00E54584" w:rsidRDefault="00C4628A" w:rsidP="00C4628A">
            <w:pPr>
              <w:spacing w:after="0"/>
              <w:rPr>
                <w:sz w:val="20"/>
                <w:szCs w:val="20"/>
              </w:rPr>
            </w:pPr>
            <w:r>
              <w:rPr>
                <w:sz w:val="20"/>
                <w:szCs w:val="20"/>
              </w:rPr>
              <w:t>10.00 a 13.00</w:t>
            </w:r>
          </w:p>
        </w:tc>
        <w:tc>
          <w:tcPr>
            <w:tcW w:w="5528" w:type="dxa"/>
          </w:tcPr>
          <w:p w14:paraId="35150F25" w14:textId="77777777" w:rsidR="00C4628A" w:rsidRPr="00E54584" w:rsidRDefault="00C4628A" w:rsidP="00C4628A">
            <w:pPr>
              <w:spacing w:after="0"/>
              <w:rPr>
                <w:sz w:val="20"/>
                <w:szCs w:val="20"/>
              </w:rPr>
            </w:pPr>
            <w:r>
              <w:rPr>
                <w:sz w:val="20"/>
                <w:szCs w:val="20"/>
              </w:rPr>
              <w:t xml:space="preserve">Grupo Focal con Líderes de 5 comunidades: Cochapata, </w:t>
            </w:r>
            <w:proofErr w:type="spellStart"/>
            <w:r>
              <w:rPr>
                <w:sz w:val="20"/>
                <w:szCs w:val="20"/>
              </w:rPr>
              <w:t>Huisuray</w:t>
            </w:r>
            <w:proofErr w:type="spellEnd"/>
            <w:r>
              <w:rPr>
                <w:sz w:val="20"/>
                <w:szCs w:val="20"/>
              </w:rPr>
              <w:t xml:space="preserve">, </w:t>
            </w:r>
            <w:proofErr w:type="spellStart"/>
            <w:r>
              <w:rPr>
                <w:sz w:val="20"/>
                <w:szCs w:val="20"/>
              </w:rPr>
              <w:t>Mellototora</w:t>
            </w:r>
            <w:proofErr w:type="spellEnd"/>
            <w:r>
              <w:rPr>
                <w:sz w:val="20"/>
                <w:szCs w:val="20"/>
              </w:rPr>
              <w:t xml:space="preserve">, San </w:t>
            </w:r>
            <w:proofErr w:type="spellStart"/>
            <w:r>
              <w:rPr>
                <w:sz w:val="20"/>
                <w:szCs w:val="20"/>
              </w:rPr>
              <w:t>Sebastian</w:t>
            </w:r>
            <w:proofErr w:type="spellEnd"/>
            <w:r>
              <w:rPr>
                <w:sz w:val="20"/>
                <w:szCs w:val="20"/>
              </w:rPr>
              <w:t xml:space="preserve"> de </w:t>
            </w:r>
            <w:proofErr w:type="spellStart"/>
            <w:r>
              <w:rPr>
                <w:sz w:val="20"/>
                <w:szCs w:val="20"/>
              </w:rPr>
              <w:t>LLusco</w:t>
            </w:r>
            <w:proofErr w:type="spellEnd"/>
            <w:r>
              <w:rPr>
                <w:sz w:val="20"/>
                <w:szCs w:val="20"/>
              </w:rPr>
              <w:t xml:space="preserve"> y Huañacahua</w:t>
            </w:r>
          </w:p>
        </w:tc>
        <w:tc>
          <w:tcPr>
            <w:tcW w:w="2127" w:type="dxa"/>
          </w:tcPr>
          <w:p w14:paraId="03F2C03C" w14:textId="77777777" w:rsidR="00C4628A" w:rsidRPr="00E54584" w:rsidRDefault="00C4628A" w:rsidP="00C4628A">
            <w:pPr>
              <w:spacing w:after="0"/>
              <w:rPr>
                <w:sz w:val="20"/>
                <w:szCs w:val="20"/>
              </w:rPr>
            </w:pPr>
            <w:r>
              <w:rPr>
                <w:sz w:val="20"/>
                <w:szCs w:val="20"/>
              </w:rPr>
              <w:t>Santo Tomas</w:t>
            </w:r>
          </w:p>
        </w:tc>
        <w:tc>
          <w:tcPr>
            <w:tcW w:w="3260" w:type="dxa"/>
          </w:tcPr>
          <w:p w14:paraId="12C55D58" w14:textId="77777777" w:rsidR="00C4628A" w:rsidRPr="00E54584" w:rsidRDefault="00C4628A" w:rsidP="00C4628A">
            <w:pPr>
              <w:spacing w:after="0"/>
              <w:rPr>
                <w:sz w:val="20"/>
                <w:szCs w:val="20"/>
              </w:rPr>
            </w:pPr>
            <w:r>
              <w:rPr>
                <w:sz w:val="20"/>
                <w:szCs w:val="20"/>
              </w:rPr>
              <w:t>10 líderes comunales</w:t>
            </w:r>
          </w:p>
        </w:tc>
      </w:tr>
      <w:tr w:rsidR="00C4628A" w:rsidRPr="00E54584" w14:paraId="2CCD649B" w14:textId="77777777" w:rsidTr="00C4628A">
        <w:trPr>
          <w:trHeight w:val="515"/>
        </w:trPr>
        <w:tc>
          <w:tcPr>
            <w:tcW w:w="946" w:type="dxa"/>
            <w:vMerge/>
          </w:tcPr>
          <w:p w14:paraId="238B23EC" w14:textId="77777777" w:rsidR="00C4628A" w:rsidRPr="00E54584" w:rsidRDefault="00C4628A" w:rsidP="00C4628A">
            <w:pPr>
              <w:spacing w:after="0"/>
              <w:rPr>
                <w:sz w:val="20"/>
                <w:szCs w:val="20"/>
              </w:rPr>
            </w:pPr>
          </w:p>
        </w:tc>
        <w:tc>
          <w:tcPr>
            <w:tcW w:w="1005" w:type="dxa"/>
          </w:tcPr>
          <w:p w14:paraId="2BEDCC08" w14:textId="77777777" w:rsidR="00C4628A" w:rsidRPr="00E54584" w:rsidRDefault="00C4628A" w:rsidP="00C4628A">
            <w:pPr>
              <w:spacing w:after="0"/>
              <w:rPr>
                <w:sz w:val="20"/>
                <w:szCs w:val="20"/>
              </w:rPr>
            </w:pPr>
            <w:r>
              <w:rPr>
                <w:sz w:val="20"/>
                <w:szCs w:val="20"/>
              </w:rPr>
              <w:t>15.00 a 17.30</w:t>
            </w:r>
          </w:p>
        </w:tc>
        <w:tc>
          <w:tcPr>
            <w:tcW w:w="5528" w:type="dxa"/>
          </w:tcPr>
          <w:p w14:paraId="5CB92AB1" w14:textId="77777777" w:rsidR="00C4628A" w:rsidRPr="00E54584" w:rsidRDefault="00C4628A" w:rsidP="00C4628A">
            <w:pPr>
              <w:spacing w:after="0"/>
              <w:rPr>
                <w:sz w:val="20"/>
                <w:szCs w:val="20"/>
              </w:rPr>
            </w:pPr>
            <w:r>
              <w:rPr>
                <w:sz w:val="20"/>
                <w:szCs w:val="20"/>
              </w:rPr>
              <w:t>Grupo Focal con comunicadores Rurales</w:t>
            </w:r>
          </w:p>
        </w:tc>
        <w:tc>
          <w:tcPr>
            <w:tcW w:w="2127" w:type="dxa"/>
          </w:tcPr>
          <w:p w14:paraId="46A7B5B2" w14:textId="77777777" w:rsidR="00C4628A" w:rsidRPr="00E54584" w:rsidRDefault="00C4628A" w:rsidP="00C4628A">
            <w:pPr>
              <w:spacing w:after="0"/>
              <w:rPr>
                <w:sz w:val="20"/>
                <w:szCs w:val="20"/>
              </w:rPr>
            </w:pPr>
            <w:r>
              <w:rPr>
                <w:sz w:val="20"/>
                <w:szCs w:val="20"/>
              </w:rPr>
              <w:t>Santo Tomás</w:t>
            </w:r>
          </w:p>
        </w:tc>
        <w:tc>
          <w:tcPr>
            <w:tcW w:w="3260" w:type="dxa"/>
          </w:tcPr>
          <w:p w14:paraId="2AF24EFF" w14:textId="77777777" w:rsidR="00C4628A" w:rsidRPr="00E54584" w:rsidRDefault="00C4628A" w:rsidP="00C4628A">
            <w:pPr>
              <w:spacing w:after="0"/>
              <w:rPr>
                <w:sz w:val="20"/>
                <w:szCs w:val="20"/>
              </w:rPr>
            </w:pPr>
            <w:r>
              <w:rPr>
                <w:sz w:val="20"/>
                <w:szCs w:val="20"/>
              </w:rPr>
              <w:t xml:space="preserve">Pedro </w:t>
            </w:r>
            <w:proofErr w:type="spellStart"/>
            <w:r>
              <w:rPr>
                <w:sz w:val="20"/>
                <w:szCs w:val="20"/>
              </w:rPr>
              <w:t>Llaique</w:t>
            </w:r>
            <w:proofErr w:type="spellEnd"/>
            <w:r>
              <w:rPr>
                <w:sz w:val="20"/>
                <w:szCs w:val="20"/>
              </w:rPr>
              <w:t>, Aquilino Gallegos y Otros.</w:t>
            </w:r>
          </w:p>
        </w:tc>
      </w:tr>
      <w:tr w:rsidR="00C4628A" w:rsidRPr="00E54584" w14:paraId="5F80664C" w14:textId="77777777" w:rsidTr="00C4628A">
        <w:tc>
          <w:tcPr>
            <w:tcW w:w="946" w:type="dxa"/>
            <w:vMerge w:val="restart"/>
          </w:tcPr>
          <w:p w14:paraId="5E994B39" w14:textId="77777777" w:rsidR="00C4628A" w:rsidRPr="00E54584" w:rsidRDefault="00C4628A" w:rsidP="00C4628A">
            <w:pPr>
              <w:spacing w:after="0"/>
              <w:rPr>
                <w:sz w:val="20"/>
                <w:szCs w:val="20"/>
              </w:rPr>
            </w:pPr>
            <w:r>
              <w:rPr>
                <w:sz w:val="20"/>
                <w:szCs w:val="20"/>
              </w:rPr>
              <w:t>26-03</w:t>
            </w:r>
          </w:p>
        </w:tc>
        <w:tc>
          <w:tcPr>
            <w:tcW w:w="1005" w:type="dxa"/>
          </w:tcPr>
          <w:p w14:paraId="39E7BD66" w14:textId="77777777" w:rsidR="00C4628A" w:rsidRPr="00E54584" w:rsidRDefault="00C4628A" w:rsidP="00C4628A">
            <w:pPr>
              <w:spacing w:after="0"/>
              <w:rPr>
                <w:sz w:val="20"/>
                <w:szCs w:val="20"/>
              </w:rPr>
            </w:pPr>
            <w:r>
              <w:rPr>
                <w:sz w:val="20"/>
                <w:szCs w:val="20"/>
              </w:rPr>
              <w:t>09.00 a 11.00</w:t>
            </w:r>
          </w:p>
        </w:tc>
        <w:tc>
          <w:tcPr>
            <w:tcW w:w="5528" w:type="dxa"/>
          </w:tcPr>
          <w:p w14:paraId="0A59B6EB" w14:textId="77777777" w:rsidR="00C4628A" w:rsidRPr="00E54584" w:rsidRDefault="00C4628A" w:rsidP="00C4628A">
            <w:pPr>
              <w:spacing w:after="0"/>
              <w:rPr>
                <w:sz w:val="20"/>
                <w:szCs w:val="20"/>
              </w:rPr>
            </w:pPr>
            <w:r>
              <w:rPr>
                <w:sz w:val="20"/>
                <w:szCs w:val="20"/>
              </w:rPr>
              <w:t>Reunión con Presidente y Secretario Técnico AMSAT</w:t>
            </w:r>
          </w:p>
        </w:tc>
        <w:tc>
          <w:tcPr>
            <w:tcW w:w="2127" w:type="dxa"/>
          </w:tcPr>
          <w:p w14:paraId="2ECB0613" w14:textId="77777777" w:rsidR="00C4628A" w:rsidRPr="00E54584" w:rsidRDefault="00C4628A" w:rsidP="00C4628A">
            <w:pPr>
              <w:spacing w:after="0"/>
              <w:rPr>
                <w:sz w:val="20"/>
                <w:szCs w:val="20"/>
              </w:rPr>
            </w:pPr>
            <w:r>
              <w:rPr>
                <w:sz w:val="20"/>
                <w:szCs w:val="20"/>
              </w:rPr>
              <w:t>Santo Tomas</w:t>
            </w:r>
          </w:p>
        </w:tc>
        <w:tc>
          <w:tcPr>
            <w:tcW w:w="3260" w:type="dxa"/>
          </w:tcPr>
          <w:p w14:paraId="3DB4E34A" w14:textId="77777777" w:rsidR="00C4628A" w:rsidRPr="00E54584" w:rsidRDefault="00C4628A" w:rsidP="00C4628A">
            <w:pPr>
              <w:spacing w:after="0"/>
              <w:rPr>
                <w:sz w:val="20"/>
                <w:szCs w:val="20"/>
              </w:rPr>
            </w:pPr>
            <w:r>
              <w:rPr>
                <w:sz w:val="20"/>
                <w:szCs w:val="20"/>
              </w:rPr>
              <w:t xml:space="preserve">Florentino </w:t>
            </w:r>
            <w:proofErr w:type="spellStart"/>
            <w:r>
              <w:rPr>
                <w:sz w:val="20"/>
                <w:szCs w:val="20"/>
              </w:rPr>
              <w:t>Layme</w:t>
            </w:r>
            <w:proofErr w:type="spellEnd"/>
            <w:r>
              <w:rPr>
                <w:sz w:val="20"/>
                <w:szCs w:val="20"/>
              </w:rPr>
              <w:t xml:space="preserve"> (Alcalde de la Provincia de </w:t>
            </w:r>
            <w:proofErr w:type="spellStart"/>
            <w:r>
              <w:rPr>
                <w:sz w:val="20"/>
                <w:szCs w:val="20"/>
              </w:rPr>
              <w:t>Chumbivilca</w:t>
            </w:r>
            <w:proofErr w:type="spellEnd"/>
            <w:r>
              <w:rPr>
                <w:sz w:val="20"/>
                <w:szCs w:val="20"/>
              </w:rPr>
              <w:t>) y Enrique Palomino, Secretario Técnico de AMSAT.</w:t>
            </w:r>
          </w:p>
        </w:tc>
      </w:tr>
      <w:tr w:rsidR="00C4628A" w:rsidRPr="00E54584" w14:paraId="6E7F8036" w14:textId="77777777" w:rsidTr="00C4628A">
        <w:tc>
          <w:tcPr>
            <w:tcW w:w="946" w:type="dxa"/>
            <w:vMerge/>
          </w:tcPr>
          <w:p w14:paraId="5BE15856" w14:textId="77777777" w:rsidR="00C4628A" w:rsidRPr="00E54584" w:rsidRDefault="00C4628A" w:rsidP="00C4628A">
            <w:pPr>
              <w:spacing w:after="0"/>
              <w:rPr>
                <w:sz w:val="20"/>
                <w:szCs w:val="20"/>
              </w:rPr>
            </w:pPr>
          </w:p>
        </w:tc>
        <w:tc>
          <w:tcPr>
            <w:tcW w:w="1005" w:type="dxa"/>
          </w:tcPr>
          <w:p w14:paraId="6F06B634" w14:textId="77777777" w:rsidR="00C4628A" w:rsidRPr="00E54584" w:rsidRDefault="00C4628A" w:rsidP="00C4628A">
            <w:pPr>
              <w:spacing w:after="0"/>
              <w:rPr>
                <w:sz w:val="20"/>
                <w:szCs w:val="20"/>
              </w:rPr>
            </w:pPr>
            <w:r>
              <w:rPr>
                <w:sz w:val="20"/>
                <w:szCs w:val="20"/>
              </w:rPr>
              <w:t>11.30 a 15.30</w:t>
            </w:r>
          </w:p>
        </w:tc>
        <w:tc>
          <w:tcPr>
            <w:tcW w:w="5528" w:type="dxa"/>
          </w:tcPr>
          <w:p w14:paraId="6F88D65C" w14:textId="77777777" w:rsidR="00C4628A" w:rsidRPr="00E54584" w:rsidRDefault="00C4628A" w:rsidP="00C4628A">
            <w:pPr>
              <w:spacing w:after="0"/>
              <w:rPr>
                <w:sz w:val="20"/>
                <w:szCs w:val="20"/>
              </w:rPr>
            </w:pPr>
            <w:r>
              <w:rPr>
                <w:sz w:val="20"/>
                <w:szCs w:val="20"/>
              </w:rPr>
              <w:t xml:space="preserve">Viaje de Santo Tomas al distrito de </w:t>
            </w:r>
            <w:proofErr w:type="spellStart"/>
            <w:r>
              <w:rPr>
                <w:sz w:val="20"/>
                <w:szCs w:val="20"/>
              </w:rPr>
              <w:t>Capacmarca</w:t>
            </w:r>
            <w:proofErr w:type="spellEnd"/>
          </w:p>
        </w:tc>
        <w:tc>
          <w:tcPr>
            <w:tcW w:w="2127" w:type="dxa"/>
          </w:tcPr>
          <w:p w14:paraId="6F946FCB" w14:textId="77777777" w:rsidR="00C4628A" w:rsidRPr="00E54584" w:rsidRDefault="00C4628A" w:rsidP="00C4628A">
            <w:pPr>
              <w:spacing w:after="0"/>
              <w:rPr>
                <w:sz w:val="20"/>
                <w:szCs w:val="20"/>
              </w:rPr>
            </w:pPr>
            <w:r>
              <w:rPr>
                <w:sz w:val="20"/>
                <w:szCs w:val="20"/>
              </w:rPr>
              <w:t xml:space="preserve">Distrito de </w:t>
            </w:r>
            <w:proofErr w:type="spellStart"/>
            <w:r>
              <w:rPr>
                <w:sz w:val="20"/>
                <w:szCs w:val="20"/>
              </w:rPr>
              <w:t>Capacmarca</w:t>
            </w:r>
            <w:proofErr w:type="spellEnd"/>
          </w:p>
        </w:tc>
        <w:tc>
          <w:tcPr>
            <w:tcW w:w="3260" w:type="dxa"/>
          </w:tcPr>
          <w:p w14:paraId="2C91C000" w14:textId="77777777" w:rsidR="00C4628A" w:rsidRPr="00E54584" w:rsidRDefault="00C4628A" w:rsidP="00C4628A">
            <w:pPr>
              <w:spacing w:after="0"/>
              <w:rPr>
                <w:sz w:val="20"/>
                <w:szCs w:val="20"/>
              </w:rPr>
            </w:pPr>
          </w:p>
        </w:tc>
      </w:tr>
      <w:tr w:rsidR="00C4628A" w:rsidRPr="00E54584" w14:paraId="52CEDD33" w14:textId="77777777" w:rsidTr="00C4628A">
        <w:tc>
          <w:tcPr>
            <w:tcW w:w="946" w:type="dxa"/>
            <w:vMerge/>
          </w:tcPr>
          <w:p w14:paraId="2C668B02" w14:textId="77777777" w:rsidR="00C4628A" w:rsidRPr="00E54584" w:rsidRDefault="00C4628A" w:rsidP="00C4628A">
            <w:pPr>
              <w:spacing w:after="0"/>
              <w:rPr>
                <w:sz w:val="20"/>
                <w:szCs w:val="20"/>
              </w:rPr>
            </w:pPr>
          </w:p>
        </w:tc>
        <w:tc>
          <w:tcPr>
            <w:tcW w:w="1005" w:type="dxa"/>
          </w:tcPr>
          <w:p w14:paraId="74EF9B13" w14:textId="77777777" w:rsidR="00C4628A" w:rsidRPr="00E54584" w:rsidRDefault="00C4628A" w:rsidP="00C4628A">
            <w:pPr>
              <w:spacing w:after="0"/>
              <w:rPr>
                <w:sz w:val="20"/>
                <w:szCs w:val="20"/>
              </w:rPr>
            </w:pPr>
            <w:r>
              <w:rPr>
                <w:sz w:val="20"/>
                <w:szCs w:val="20"/>
              </w:rPr>
              <w:t>16.00 a 18.00</w:t>
            </w:r>
          </w:p>
        </w:tc>
        <w:tc>
          <w:tcPr>
            <w:tcW w:w="5528" w:type="dxa"/>
          </w:tcPr>
          <w:p w14:paraId="271D0F75" w14:textId="77777777" w:rsidR="00C4628A" w:rsidRPr="00E54584" w:rsidRDefault="00C4628A" w:rsidP="00C4628A">
            <w:pPr>
              <w:spacing w:after="0"/>
              <w:rPr>
                <w:sz w:val="20"/>
                <w:szCs w:val="20"/>
              </w:rPr>
            </w:pPr>
            <w:r>
              <w:rPr>
                <w:sz w:val="20"/>
                <w:szCs w:val="20"/>
              </w:rPr>
              <w:t>Reunión con Comité de Regantes y Asociación de Productores de Cuyes</w:t>
            </w:r>
          </w:p>
        </w:tc>
        <w:tc>
          <w:tcPr>
            <w:tcW w:w="2127" w:type="dxa"/>
          </w:tcPr>
          <w:p w14:paraId="20E6B02E" w14:textId="77777777" w:rsidR="00C4628A" w:rsidRPr="00E54584" w:rsidRDefault="00C4628A" w:rsidP="00C4628A">
            <w:pPr>
              <w:spacing w:after="0"/>
              <w:rPr>
                <w:sz w:val="20"/>
                <w:szCs w:val="20"/>
              </w:rPr>
            </w:pPr>
            <w:r>
              <w:rPr>
                <w:sz w:val="20"/>
                <w:szCs w:val="20"/>
              </w:rPr>
              <w:t xml:space="preserve">Comunidad de </w:t>
            </w:r>
            <w:proofErr w:type="spellStart"/>
            <w:r>
              <w:rPr>
                <w:sz w:val="20"/>
                <w:szCs w:val="20"/>
              </w:rPr>
              <w:t>Cochapata</w:t>
            </w:r>
            <w:proofErr w:type="spellEnd"/>
            <w:r>
              <w:rPr>
                <w:sz w:val="20"/>
                <w:szCs w:val="20"/>
              </w:rPr>
              <w:t xml:space="preserve">, distrito de </w:t>
            </w:r>
            <w:proofErr w:type="spellStart"/>
            <w:r>
              <w:rPr>
                <w:sz w:val="20"/>
                <w:szCs w:val="20"/>
              </w:rPr>
              <w:t>Capaccmarca</w:t>
            </w:r>
            <w:proofErr w:type="spellEnd"/>
          </w:p>
        </w:tc>
        <w:tc>
          <w:tcPr>
            <w:tcW w:w="3260" w:type="dxa"/>
          </w:tcPr>
          <w:p w14:paraId="4D01A2C9" w14:textId="77777777" w:rsidR="00C4628A" w:rsidRPr="00E54584" w:rsidRDefault="00C4628A" w:rsidP="00C4628A">
            <w:pPr>
              <w:spacing w:after="0"/>
              <w:rPr>
                <w:sz w:val="20"/>
                <w:szCs w:val="20"/>
              </w:rPr>
            </w:pPr>
            <w:r>
              <w:rPr>
                <w:sz w:val="20"/>
                <w:szCs w:val="20"/>
              </w:rPr>
              <w:t>Miembros del Comité de Regantes, Mujeres integrantes de la asociación de criadores de Cuyes, ECAs.</w:t>
            </w:r>
          </w:p>
        </w:tc>
      </w:tr>
      <w:tr w:rsidR="00C4628A" w:rsidRPr="00E54584" w14:paraId="02D6D4FF" w14:textId="77777777" w:rsidTr="00C4628A">
        <w:tc>
          <w:tcPr>
            <w:tcW w:w="946" w:type="dxa"/>
            <w:vMerge w:val="restart"/>
          </w:tcPr>
          <w:p w14:paraId="6508C1BF" w14:textId="77777777" w:rsidR="00C4628A" w:rsidRPr="00E54584" w:rsidRDefault="00C4628A" w:rsidP="00C4628A">
            <w:pPr>
              <w:spacing w:after="0"/>
              <w:rPr>
                <w:sz w:val="20"/>
                <w:szCs w:val="20"/>
              </w:rPr>
            </w:pPr>
            <w:r>
              <w:rPr>
                <w:sz w:val="20"/>
                <w:szCs w:val="20"/>
              </w:rPr>
              <w:t>27-03</w:t>
            </w:r>
          </w:p>
        </w:tc>
        <w:tc>
          <w:tcPr>
            <w:tcW w:w="1005" w:type="dxa"/>
          </w:tcPr>
          <w:p w14:paraId="1BFD9C86" w14:textId="77777777" w:rsidR="00C4628A" w:rsidRPr="00E54584" w:rsidRDefault="00C4628A" w:rsidP="00C4628A">
            <w:pPr>
              <w:spacing w:after="0"/>
              <w:rPr>
                <w:sz w:val="20"/>
                <w:szCs w:val="20"/>
              </w:rPr>
            </w:pPr>
            <w:r>
              <w:rPr>
                <w:sz w:val="20"/>
                <w:szCs w:val="20"/>
              </w:rPr>
              <w:t>08.00 a 09.00</w:t>
            </w:r>
          </w:p>
        </w:tc>
        <w:tc>
          <w:tcPr>
            <w:tcW w:w="5528" w:type="dxa"/>
          </w:tcPr>
          <w:p w14:paraId="6B6A75E0" w14:textId="77777777" w:rsidR="00C4628A" w:rsidRPr="00E54584" w:rsidRDefault="00C4628A" w:rsidP="00C4628A">
            <w:pPr>
              <w:pStyle w:val="ListParagraph"/>
              <w:ind w:left="0"/>
              <w:rPr>
                <w:sz w:val="20"/>
                <w:szCs w:val="20"/>
              </w:rPr>
            </w:pPr>
            <w:r>
              <w:rPr>
                <w:sz w:val="20"/>
                <w:szCs w:val="20"/>
              </w:rPr>
              <w:t xml:space="preserve">Visita a alcalde y Unidad de Gestión Ambiental en la Municipalidad Distrital de </w:t>
            </w:r>
            <w:proofErr w:type="spellStart"/>
            <w:r>
              <w:rPr>
                <w:sz w:val="20"/>
                <w:szCs w:val="20"/>
              </w:rPr>
              <w:t>Capacmarca</w:t>
            </w:r>
            <w:proofErr w:type="spellEnd"/>
          </w:p>
        </w:tc>
        <w:tc>
          <w:tcPr>
            <w:tcW w:w="2127" w:type="dxa"/>
          </w:tcPr>
          <w:p w14:paraId="6E39113A" w14:textId="77777777" w:rsidR="00C4628A" w:rsidRPr="00E54584" w:rsidRDefault="00C4628A" w:rsidP="00C4628A">
            <w:pPr>
              <w:spacing w:after="0"/>
              <w:rPr>
                <w:sz w:val="20"/>
                <w:szCs w:val="20"/>
              </w:rPr>
            </w:pPr>
            <w:r>
              <w:rPr>
                <w:sz w:val="20"/>
                <w:szCs w:val="20"/>
              </w:rPr>
              <w:t xml:space="preserve">Municipalidad de </w:t>
            </w:r>
            <w:proofErr w:type="spellStart"/>
            <w:r>
              <w:rPr>
                <w:sz w:val="20"/>
                <w:szCs w:val="20"/>
              </w:rPr>
              <w:t>Capacmarca</w:t>
            </w:r>
            <w:proofErr w:type="spellEnd"/>
          </w:p>
        </w:tc>
        <w:tc>
          <w:tcPr>
            <w:tcW w:w="3260" w:type="dxa"/>
          </w:tcPr>
          <w:p w14:paraId="1E56CBD8" w14:textId="77777777" w:rsidR="00C4628A" w:rsidRPr="00E54584" w:rsidRDefault="00C4628A" w:rsidP="00C4628A">
            <w:pPr>
              <w:spacing w:after="0"/>
              <w:rPr>
                <w:sz w:val="20"/>
                <w:szCs w:val="20"/>
              </w:rPr>
            </w:pPr>
            <w:r>
              <w:rPr>
                <w:sz w:val="20"/>
                <w:szCs w:val="20"/>
              </w:rPr>
              <w:t xml:space="preserve">Marcos </w:t>
            </w:r>
            <w:proofErr w:type="spellStart"/>
            <w:r>
              <w:rPr>
                <w:sz w:val="20"/>
                <w:szCs w:val="20"/>
              </w:rPr>
              <w:t>Huamani</w:t>
            </w:r>
            <w:proofErr w:type="spellEnd"/>
            <w:r>
              <w:rPr>
                <w:sz w:val="20"/>
                <w:szCs w:val="20"/>
              </w:rPr>
              <w:t>, Alcalde, Regidor de Medio Ambiente y Responsable de UGA</w:t>
            </w:r>
          </w:p>
        </w:tc>
      </w:tr>
      <w:tr w:rsidR="00C4628A" w:rsidRPr="00E54584" w14:paraId="7CCA784B" w14:textId="77777777" w:rsidTr="00C4628A">
        <w:tc>
          <w:tcPr>
            <w:tcW w:w="946" w:type="dxa"/>
            <w:vMerge/>
          </w:tcPr>
          <w:p w14:paraId="06B5DE9B" w14:textId="77777777" w:rsidR="00C4628A" w:rsidRPr="00E54584" w:rsidRDefault="00C4628A" w:rsidP="00C4628A">
            <w:pPr>
              <w:spacing w:after="0"/>
              <w:rPr>
                <w:sz w:val="20"/>
                <w:szCs w:val="20"/>
              </w:rPr>
            </w:pPr>
          </w:p>
        </w:tc>
        <w:tc>
          <w:tcPr>
            <w:tcW w:w="1005" w:type="dxa"/>
          </w:tcPr>
          <w:p w14:paraId="0A299AFC" w14:textId="77777777" w:rsidR="00C4628A" w:rsidRPr="00E54584" w:rsidRDefault="00C4628A" w:rsidP="00C4628A">
            <w:pPr>
              <w:spacing w:after="0"/>
              <w:rPr>
                <w:sz w:val="20"/>
                <w:szCs w:val="20"/>
              </w:rPr>
            </w:pPr>
            <w:r>
              <w:rPr>
                <w:sz w:val="20"/>
                <w:szCs w:val="20"/>
              </w:rPr>
              <w:t>09.30 a 11.30</w:t>
            </w:r>
          </w:p>
        </w:tc>
        <w:tc>
          <w:tcPr>
            <w:tcW w:w="5528" w:type="dxa"/>
          </w:tcPr>
          <w:p w14:paraId="792B6244" w14:textId="77777777" w:rsidR="00C4628A" w:rsidRPr="00E54584" w:rsidRDefault="00C4628A" w:rsidP="00C4628A">
            <w:pPr>
              <w:spacing w:after="0"/>
              <w:rPr>
                <w:sz w:val="20"/>
                <w:szCs w:val="20"/>
              </w:rPr>
            </w:pPr>
            <w:r>
              <w:rPr>
                <w:sz w:val="20"/>
                <w:szCs w:val="20"/>
              </w:rPr>
              <w:t xml:space="preserve">Viaje del Distrito de </w:t>
            </w:r>
            <w:proofErr w:type="spellStart"/>
            <w:r>
              <w:rPr>
                <w:sz w:val="20"/>
                <w:szCs w:val="20"/>
              </w:rPr>
              <w:t>Capacmarca</w:t>
            </w:r>
            <w:proofErr w:type="spellEnd"/>
            <w:r>
              <w:rPr>
                <w:sz w:val="20"/>
                <w:szCs w:val="20"/>
              </w:rPr>
              <w:t xml:space="preserve"> al Distrito de Haquira</w:t>
            </w:r>
          </w:p>
        </w:tc>
        <w:tc>
          <w:tcPr>
            <w:tcW w:w="2127" w:type="dxa"/>
          </w:tcPr>
          <w:p w14:paraId="1065CC83" w14:textId="77777777" w:rsidR="00C4628A" w:rsidRPr="00E54584" w:rsidRDefault="00C4628A" w:rsidP="00C4628A">
            <w:pPr>
              <w:spacing w:after="0"/>
              <w:rPr>
                <w:sz w:val="20"/>
                <w:szCs w:val="20"/>
              </w:rPr>
            </w:pPr>
            <w:r>
              <w:rPr>
                <w:sz w:val="20"/>
                <w:szCs w:val="20"/>
              </w:rPr>
              <w:t>Haquira</w:t>
            </w:r>
          </w:p>
        </w:tc>
        <w:tc>
          <w:tcPr>
            <w:tcW w:w="3260" w:type="dxa"/>
          </w:tcPr>
          <w:p w14:paraId="2C636946" w14:textId="77777777" w:rsidR="00C4628A" w:rsidRPr="00E54584" w:rsidRDefault="00C4628A" w:rsidP="00C4628A">
            <w:pPr>
              <w:spacing w:after="0"/>
              <w:rPr>
                <w:sz w:val="20"/>
                <w:szCs w:val="20"/>
              </w:rPr>
            </w:pPr>
          </w:p>
        </w:tc>
      </w:tr>
      <w:tr w:rsidR="00C4628A" w:rsidRPr="00E54584" w14:paraId="7B0B9A5E" w14:textId="77777777" w:rsidTr="00C4628A">
        <w:tc>
          <w:tcPr>
            <w:tcW w:w="946" w:type="dxa"/>
            <w:vMerge/>
          </w:tcPr>
          <w:p w14:paraId="7E75DB97" w14:textId="77777777" w:rsidR="00C4628A" w:rsidRPr="00E54584" w:rsidRDefault="00C4628A" w:rsidP="00C4628A">
            <w:pPr>
              <w:spacing w:after="0"/>
              <w:rPr>
                <w:sz w:val="20"/>
                <w:szCs w:val="20"/>
              </w:rPr>
            </w:pPr>
          </w:p>
        </w:tc>
        <w:tc>
          <w:tcPr>
            <w:tcW w:w="1005" w:type="dxa"/>
          </w:tcPr>
          <w:p w14:paraId="0A7623EC" w14:textId="77777777" w:rsidR="00C4628A" w:rsidRPr="00E54584" w:rsidRDefault="00C4628A" w:rsidP="00C4628A">
            <w:pPr>
              <w:spacing w:after="0"/>
              <w:rPr>
                <w:sz w:val="20"/>
                <w:szCs w:val="20"/>
              </w:rPr>
            </w:pPr>
            <w:r>
              <w:rPr>
                <w:sz w:val="20"/>
                <w:szCs w:val="20"/>
              </w:rPr>
              <w:t>12.00 a 13.30</w:t>
            </w:r>
          </w:p>
        </w:tc>
        <w:tc>
          <w:tcPr>
            <w:tcW w:w="5528" w:type="dxa"/>
          </w:tcPr>
          <w:p w14:paraId="714CD625" w14:textId="77777777" w:rsidR="00C4628A" w:rsidRPr="00E54584" w:rsidRDefault="00C4628A" w:rsidP="00C4628A">
            <w:pPr>
              <w:spacing w:after="0"/>
              <w:rPr>
                <w:sz w:val="20"/>
                <w:szCs w:val="20"/>
              </w:rPr>
            </w:pPr>
            <w:r>
              <w:rPr>
                <w:sz w:val="20"/>
                <w:szCs w:val="20"/>
              </w:rPr>
              <w:t>Reunión con Alcalde distrital de Haquira, Regidor  de Medio Ambiente y Responsable de UGA</w:t>
            </w:r>
          </w:p>
        </w:tc>
        <w:tc>
          <w:tcPr>
            <w:tcW w:w="2127" w:type="dxa"/>
          </w:tcPr>
          <w:p w14:paraId="2BC0393C" w14:textId="77777777" w:rsidR="00C4628A" w:rsidRPr="00E54584" w:rsidRDefault="00C4628A" w:rsidP="00C4628A">
            <w:pPr>
              <w:spacing w:after="0"/>
              <w:rPr>
                <w:sz w:val="20"/>
                <w:szCs w:val="20"/>
              </w:rPr>
            </w:pPr>
            <w:r>
              <w:rPr>
                <w:sz w:val="20"/>
                <w:szCs w:val="20"/>
              </w:rPr>
              <w:t>Municipalidad de Haquira</w:t>
            </w:r>
          </w:p>
        </w:tc>
        <w:tc>
          <w:tcPr>
            <w:tcW w:w="3260" w:type="dxa"/>
          </w:tcPr>
          <w:p w14:paraId="08608CF0" w14:textId="77777777" w:rsidR="00C4628A" w:rsidRPr="00E54584" w:rsidRDefault="00C4628A" w:rsidP="00C4628A">
            <w:pPr>
              <w:spacing w:after="0"/>
              <w:rPr>
                <w:sz w:val="20"/>
                <w:szCs w:val="20"/>
              </w:rPr>
            </w:pPr>
            <w:r>
              <w:rPr>
                <w:sz w:val="20"/>
                <w:szCs w:val="20"/>
              </w:rPr>
              <w:t xml:space="preserve">Rolando </w:t>
            </w:r>
            <w:proofErr w:type="spellStart"/>
            <w:r>
              <w:rPr>
                <w:sz w:val="20"/>
                <w:szCs w:val="20"/>
              </w:rPr>
              <w:t>Curitumay</w:t>
            </w:r>
            <w:proofErr w:type="spellEnd"/>
            <w:r>
              <w:rPr>
                <w:sz w:val="20"/>
                <w:szCs w:val="20"/>
              </w:rPr>
              <w:t xml:space="preserve">, alcalde, Roberto García y Jose </w:t>
            </w:r>
            <w:proofErr w:type="spellStart"/>
            <w:r>
              <w:rPr>
                <w:sz w:val="20"/>
                <w:szCs w:val="20"/>
              </w:rPr>
              <w:t>Ramirez</w:t>
            </w:r>
            <w:proofErr w:type="spellEnd"/>
          </w:p>
        </w:tc>
      </w:tr>
      <w:tr w:rsidR="00C4628A" w:rsidRPr="00E54584" w14:paraId="74A18ED6" w14:textId="77777777" w:rsidTr="00C4628A">
        <w:tc>
          <w:tcPr>
            <w:tcW w:w="946" w:type="dxa"/>
            <w:vMerge/>
          </w:tcPr>
          <w:p w14:paraId="072DF76C" w14:textId="77777777" w:rsidR="00C4628A" w:rsidRPr="00E54584" w:rsidRDefault="00C4628A" w:rsidP="00C4628A">
            <w:pPr>
              <w:spacing w:after="0"/>
              <w:rPr>
                <w:sz w:val="20"/>
                <w:szCs w:val="20"/>
              </w:rPr>
            </w:pPr>
          </w:p>
        </w:tc>
        <w:tc>
          <w:tcPr>
            <w:tcW w:w="1005" w:type="dxa"/>
          </w:tcPr>
          <w:p w14:paraId="097993AC" w14:textId="77777777" w:rsidR="00C4628A" w:rsidRDefault="00C4628A" w:rsidP="00C4628A">
            <w:pPr>
              <w:spacing w:after="0"/>
              <w:rPr>
                <w:sz w:val="20"/>
                <w:szCs w:val="20"/>
              </w:rPr>
            </w:pPr>
            <w:r>
              <w:rPr>
                <w:sz w:val="20"/>
                <w:szCs w:val="20"/>
              </w:rPr>
              <w:t>14.30 a 15.30</w:t>
            </w:r>
          </w:p>
        </w:tc>
        <w:tc>
          <w:tcPr>
            <w:tcW w:w="5528" w:type="dxa"/>
          </w:tcPr>
          <w:p w14:paraId="1822F21F" w14:textId="77777777" w:rsidR="00C4628A" w:rsidRDefault="00C4628A" w:rsidP="00C4628A">
            <w:pPr>
              <w:spacing w:after="0"/>
              <w:rPr>
                <w:sz w:val="20"/>
                <w:szCs w:val="20"/>
              </w:rPr>
            </w:pPr>
            <w:proofErr w:type="spellStart"/>
            <w:r>
              <w:rPr>
                <w:sz w:val="20"/>
                <w:szCs w:val="20"/>
              </w:rPr>
              <w:t>Reunion</w:t>
            </w:r>
            <w:proofErr w:type="spellEnd"/>
            <w:r>
              <w:rPr>
                <w:sz w:val="20"/>
                <w:szCs w:val="20"/>
              </w:rPr>
              <w:t xml:space="preserve"> con Representantes de la </w:t>
            </w:r>
            <w:proofErr w:type="spellStart"/>
            <w:r>
              <w:rPr>
                <w:sz w:val="20"/>
                <w:szCs w:val="20"/>
              </w:rPr>
              <w:t>Comision</w:t>
            </w:r>
            <w:proofErr w:type="spellEnd"/>
            <w:r>
              <w:rPr>
                <w:sz w:val="20"/>
                <w:szCs w:val="20"/>
              </w:rPr>
              <w:t xml:space="preserve"> Ambiental Municipal CAM </w:t>
            </w:r>
            <w:proofErr w:type="spellStart"/>
            <w:r>
              <w:rPr>
                <w:sz w:val="20"/>
                <w:szCs w:val="20"/>
              </w:rPr>
              <w:t>HAquira</w:t>
            </w:r>
            <w:proofErr w:type="spellEnd"/>
          </w:p>
        </w:tc>
        <w:tc>
          <w:tcPr>
            <w:tcW w:w="2127" w:type="dxa"/>
          </w:tcPr>
          <w:p w14:paraId="0FAF516D" w14:textId="77777777" w:rsidR="00C4628A" w:rsidRDefault="00C4628A" w:rsidP="00C4628A">
            <w:pPr>
              <w:spacing w:after="0"/>
              <w:rPr>
                <w:sz w:val="20"/>
                <w:szCs w:val="20"/>
              </w:rPr>
            </w:pPr>
            <w:r>
              <w:rPr>
                <w:sz w:val="20"/>
                <w:szCs w:val="20"/>
              </w:rPr>
              <w:t>Municipalidad de Haquira</w:t>
            </w:r>
          </w:p>
        </w:tc>
        <w:tc>
          <w:tcPr>
            <w:tcW w:w="3260" w:type="dxa"/>
          </w:tcPr>
          <w:p w14:paraId="53D384FC" w14:textId="77777777" w:rsidR="00C4628A" w:rsidRDefault="00C4628A" w:rsidP="00C4628A">
            <w:pPr>
              <w:spacing w:after="0"/>
              <w:rPr>
                <w:sz w:val="20"/>
                <w:szCs w:val="20"/>
              </w:rPr>
            </w:pPr>
            <w:r>
              <w:rPr>
                <w:sz w:val="20"/>
                <w:szCs w:val="20"/>
              </w:rPr>
              <w:t>Miembros de la CAM y UGA</w:t>
            </w:r>
          </w:p>
        </w:tc>
      </w:tr>
      <w:tr w:rsidR="00C4628A" w:rsidRPr="00E54584" w14:paraId="5AFADFC1" w14:textId="77777777" w:rsidTr="00C4628A">
        <w:tc>
          <w:tcPr>
            <w:tcW w:w="946" w:type="dxa"/>
            <w:vMerge/>
          </w:tcPr>
          <w:p w14:paraId="74F19908" w14:textId="77777777" w:rsidR="00C4628A" w:rsidRPr="00E54584" w:rsidRDefault="00C4628A" w:rsidP="00C4628A">
            <w:pPr>
              <w:spacing w:after="0"/>
              <w:rPr>
                <w:sz w:val="20"/>
                <w:szCs w:val="20"/>
              </w:rPr>
            </w:pPr>
          </w:p>
        </w:tc>
        <w:tc>
          <w:tcPr>
            <w:tcW w:w="1005" w:type="dxa"/>
          </w:tcPr>
          <w:p w14:paraId="7388BA52" w14:textId="77777777" w:rsidR="00C4628A" w:rsidRPr="00E54584" w:rsidRDefault="00C4628A" w:rsidP="00C4628A">
            <w:pPr>
              <w:spacing w:after="0"/>
              <w:rPr>
                <w:sz w:val="20"/>
                <w:szCs w:val="20"/>
              </w:rPr>
            </w:pPr>
            <w:r>
              <w:rPr>
                <w:sz w:val="20"/>
                <w:szCs w:val="20"/>
              </w:rPr>
              <w:t>15.30 a 18.00</w:t>
            </w:r>
          </w:p>
        </w:tc>
        <w:tc>
          <w:tcPr>
            <w:tcW w:w="5528" w:type="dxa"/>
          </w:tcPr>
          <w:p w14:paraId="5F60C3B7" w14:textId="77777777" w:rsidR="00C4628A" w:rsidRPr="00E54584" w:rsidRDefault="00C4628A" w:rsidP="00C4628A">
            <w:pPr>
              <w:spacing w:after="0"/>
              <w:rPr>
                <w:sz w:val="20"/>
                <w:szCs w:val="20"/>
              </w:rPr>
            </w:pPr>
            <w:r>
              <w:rPr>
                <w:sz w:val="20"/>
                <w:szCs w:val="20"/>
              </w:rPr>
              <w:t>Reunión con dos asociaciones de productores del distrito de Haquira</w:t>
            </w:r>
          </w:p>
        </w:tc>
        <w:tc>
          <w:tcPr>
            <w:tcW w:w="2127" w:type="dxa"/>
          </w:tcPr>
          <w:p w14:paraId="1E411AED" w14:textId="77777777" w:rsidR="00C4628A" w:rsidRPr="00E54584" w:rsidRDefault="00C4628A" w:rsidP="00C4628A">
            <w:pPr>
              <w:spacing w:after="0"/>
              <w:rPr>
                <w:sz w:val="20"/>
                <w:szCs w:val="20"/>
              </w:rPr>
            </w:pPr>
            <w:r>
              <w:rPr>
                <w:sz w:val="20"/>
                <w:szCs w:val="20"/>
              </w:rPr>
              <w:t>Haquira</w:t>
            </w:r>
          </w:p>
        </w:tc>
        <w:tc>
          <w:tcPr>
            <w:tcW w:w="3260" w:type="dxa"/>
          </w:tcPr>
          <w:p w14:paraId="42B2A899" w14:textId="77777777" w:rsidR="00C4628A" w:rsidRPr="00E54584" w:rsidRDefault="00C4628A" w:rsidP="00C4628A">
            <w:pPr>
              <w:spacing w:after="0"/>
              <w:rPr>
                <w:sz w:val="20"/>
                <w:szCs w:val="20"/>
              </w:rPr>
            </w:pPr>
            <w:r>
              <w:rPr>
                <w:sz w:val="20"/>
                <w:szCs w:val="20"/>
              </w:rPr>
              <w:t>Miembros de las 2 asociaciones de productores ECAs</w:t>
            </w:r>
          </w:p>
        </w:tc>
      </w:tr>
      <w:tr w:rsidR="00C4628A" w:rsidRPr="00E54584" w14:paraId="79A0AB76" w14:textId="77777777" w:rsidTr="00C4628A">
        <w:tc>
          <w:tcPr>
            <w:tcW w:w="946" w:type="dxa"/>
            <w:vMerge w:val="restart"/>
          </w:tcPr>
          <w:p w14:paraId="6566D7B6" w14:textId="77777777" w:rsidR="00C4628A" w:rsidRPr="00E54584" w:rsidRDefault="00C4628A" w:rsidP="00C4628A">
            <w:pPr>
              <w:spacing w:after="0"/>
              <w:rPr>
                <w:sz w:val="20"/>
                <w:szCs w:val="20"/>
              </w:rPr>
            </w:pPr>
            <w:r>
              <w:rPr>
                <w:sz w:val="20"/>
                <w:szCs w:val="20"/>
              </w:rPr>
              <w:t>28-03</w:t>
            </w:r>
          </w:p>
        </w:tc>
        <w:tc>
          <w:tcPr>
            <w:tcW w:w="1005" w:type="dxa"/>
          </w:tcPr>
          <w:p w14:paraId="356E50D6" w14:textId="77777777" w:rsidR="00C4628A" w:rsidRPr="00E54584" w:rsidRDefault="00C4628A" w:rsidP="00C4628A">
            <w:pPr>
              <w:spacing w:after="0"/>
              <w:rPr>
                <w:sz w:val="20"/>
                <w:szCs w:val="20"/>
              </w:rPr>
            </w:pPr>
            <w:r>
              <w:rPr>
                <w:sz w:val="20"/>
                <w:szCs w:val="20"/>
              </w:rPr>
              <w:t>08.00 a 10.00</w:t>
            </w:r>
          </w:p>
        </w:tc>
        <w:tc>
          <w:tcPr>
            <w:tcW w:w="5528" w:type="dxa"/>
          </w:tcPr>
          <w:p w14:paraId="641FF4E9" w14:textId="77777777" w:rsidR="00C4628A" w:rsidRPr="00E54584" w:rsidRDefault="00C4628A" w:rsidP="00C4628A">
            <w:pPr>
              <w:spacing w:after="0"/>
              <w:rPr>
                <w:sz w:val="20"/>
                <w:szCs w:val="20"/>
              </w:rPr>
            </w:pPr>
            <w:r>
              <w:rPr>
                <w:sz w:val="20"/>
                <w:szCs w:val="20"/>
              </w:rPr>
              <w:t xml:space="preserve">Viaje del Distrito de </w:t>
            </w:r>
            <w:proofErr w:type="spellStart"/>
            <w:r>
              <w:rPr>
                <w:sz w:val="20"/>
                <w:szCs w:val="20"/>
              </w:rPr>
              <w:t>HAquira</w:t>
            </w:r>
            <w:proofErr w:type="spellEnd"/>
            <w:r>
              <w:rPr>
                <w:sz w:val="20"/>
                <w:szCs w:val="20"/>
              </w:rPr>
              <w:t xml:space="preserve"> a la comunidad de Ccasacancha, distrito de Tambobamba </w:t>
            </w:r>
          </w:p>
        </w:tc>
        <w:tc>
          <w:tcPr>
            <w:tcW w:w="2127" w:type="dxa"/>
          </w:tcPr>
          <w:p w14:paraId="39038050" w14:textId="77777777" w:rsidR="00C4628A" w:rsidRPr="00E54584" w:rsidRDefault="00C4628A" w:rsidP="00C4628A">
            <w:pPr>
              <w:spacing w:after="0"/>
              <w:rPr>
                <w:sz w:val="20"/>
                <w:szCs w:val="20"/>
              </w:rPr>
            </w:pPr>
            <w:r>
              <w:rPr>
                <w:sz w:val="20"/>
                <w:szCs w:val="20"/>
              </w:rPr>
              <w:t>Ccasacancha, Distrito de Tambobamba - Apurimac,</w:t>
            </w:r>
          </w:p>
        </w:tc>
        <w:tc>
          <w:tcPr>
            <w:tcW w:w="3260" w:type="dxa"/>
          </w:tcPr>
          <w:p w14:paraId="565E4598" w14:textId="77777777" w:rsidR="00C4628A" w:rsidRPr="00E54584" w:rsidRDefault="00C4628A" w:rsidP="00C4628A">
            <w:pPr>
              <w:spacing w:after="0"/>
              <w:rPr>
                <w:sz w:val="20"/>
                <w:szCs w:val="20"/>
              </w:rPr>
            </w:pPr>
          </w:p>
        </w:tc>
      </w:tr>
      <w:tr w:rsidR="00C4628A" w:rsidRPr="00E54584" w14:paraId="511B3CDB" w14:textId="77777777" w:rsidTr="00C4628A">
        <w:tc>
          <w:tcPr>
            <w:tcW w:w="946" w:type="dxa"/>
            <w:vMerge/>
          </w:tcPr>
          <w:p w14:paraId="23DEC681" w14:textId="77777777" w:rsidR="00C4628A" w:rsidRPr="00E54584" w:rsidRDefault="00C4628A" w:rsidP="00C4628A">
            <w:pPr>
              <w:spacing w:after="0"/>
              <w:rPr>
                <w:sz w:val="20"/>
                <w:szCs w:val="20"/>
              </w:rPr>
            </w:pPr>
          </w:p>
        </w:tc>
        <w:tc>
          <w:tcPr>
            <w:tcW w:w="1005" w:type="dxa"/>
          </w:tcPr>
          <w:p w14:paraId="3472076C" w14:textId="77777777" w:rsidR="00C4628A" w:rsidRPr="00E54584" w:rsidRDefault="00C4628A" w:rsidP="00C4628A">
            <w:pPr>
              <w:spacing w:after="0"/>
              <w:rPr>
                <w:sz w:val="20"/>
                <w:szCs w:val="20"/>
              </w:rPr>
            </w:pPr>
            <w:r>
              <w:rPr>
                <w:sz w:val="20"/>
                <w:szCs w:val="20"/>
              </w:rPr>
              <w:t>10.00 a 15.00</w:t>
            </w:r>
          </w:p>
        </w:tc>
        <w:tc>
          <w:tcPr>
            <w:tcW w:w="5528" w:type="dxa"/>
          </w:tcPr>
          <w:p w14:paraId="15939BCB" w14:textId="77777777" w:rsidR="00C4628A" w:rsidRPr="00E54584" w:rsidRDefault="00C4628A" w:rsidP="00C4628A">
            <w:pPr>
              <w:spacing w:after="0"/>
              <w:rPr>
                <w:sz w:val="20"/>
                <w:szCs w:val="20"/>
              </w:rPr>
            </w:pPr>
            <w:r w:rsidRPr="00E54584">
              <w:rPr>
                <w:sz w:val="20"/>
                <w:szCs w:val="20"/>
              </w:rPr>
              <w:t xml:space="preserve">Observación prácticas adaptativas </w:t>
            </w:r>
            <w:r>
              <w:rPr>
                <w:sz w:val="20"/>
                <w:szCs w:val="20"/>
              </w:rPr>
              <w:t>representativas de comunidades de alta montaña, reunión con informantes clave, recorrido a iniciativas adaptativas de la comunidad</w:t>
            </w:r>
          </w:p>
        </w:tc>
        <w:tc>
          <w:tcPr>
            <w:tcW w:w="2127" w:type="dxa"/>
          </w:tcPr>
          <w:p w14:paraId="5ACC8141" w14:textId="77777777" w:rsidR="00C4628A" w:rsidRPr="00E54584" w:rsidRDefault="00C4628A" w:rsidP="00C4628A">
            <w:pPr>
              <w:spacing w:after="0"/>
              <w:rPr>
                <w:sz w:val="20"/>
                <w:szCs w:val="20"/>
              </w:rPr>
            </w:pPr>
            <w:r w:rsidRPr="00E54584">
              <w:rPr>
                <w:sz w:val="20"/>
                <w:szCs w:val="20"/>
              </w:rPr>
              <w:t>Comunidad Ccasacancha</w:t>
            </w:r>
            <w:r>
              <w:rPr>
                <w:sz w:val="20"/>
                <w:szCs w:val="20"/>
              </w:rPr>
              <w:t>, Distrito de Tambobamba - Apurimac,</w:t>
            </w:r>
          </w:p>
        </w:tc>
        <w:tc>
          <w:tcPr>
            <w:tcW w:w="3260" w:type="dxa"/>
          </w:tcPr>
          <w:p w14:paraId="72877187" w14:textId="77777777" w:rsidR="00C4628A" w:rsidRPr="00E54584" w:rsidRDefault="00C4628A" w:rsidP="00C4628A">
            <w:pPr>
              <w:spacing w:after="0"/>
              <w:rPr>
                <w:sz w:val="20"/>
                <w:szCs w:val="20"/>
              </w:rPr>
            </w:pPr>
            <w:r>
              <w:rPr>
                <w:sz w:val="20"/>
                <w:szCs w:val="20"/>
              </w:rPr>
              <w:t>Familias,</w:t>
            </w:r>
            <w:r w:rsidRPr="00E54584">
              <w:rPr>
                <w:sz w:val="20"/>
                <w:szCs w:val="20"/>
              </w:rPr>
              <w:t xml:space="preserve"> líderes</w:t>
            </w:r>
            <w:r>
              <w:rPr>
                <w:sz w:val="20"/>
                <w:szCs w:val="20"/>
              </w:rPr>
              <w:t xml:space="preserve"> y pequeños productores de llamas</w:t>
            </w:r>
            <w:r w:rsidRPr="00E54584">
              <w:rPr>
                <w:sz w:val="20"/>
                <w:szCs w:val="20"/>
              </w:rPr>
              <w:t xml:space="preserve"> de la comunidad que realizan prácticas</w:t>
            </w:r>
          </w:p>
        </w:tc>
      </w:tr>
      <w:tr w:rsidR="00C4628A" w:rsidRPr="00E54584" w14:paraId="32FF71E7" w14:textId="77777777" w:rsidTr="00C4628A">
        <w:tc>
          <w:tcPr>
            <w:tcW w:w="946" w:type="dxa"/>
            <w:vMerge/>
          </w:tcPr>
          <w:p w14:paraId="1CFA7E4B" w14:textId="77777777" w:rsidR="00C4628A" w:rsidRPr="00E54584" w:rsidRDefault="00C4628A" w:rsidP="00C4628A">
            <w:pPr>
              <w:spacing w:after="0"/>
              <w:rPr>
                <w:sz w:val="20"/>
                <w:szCs w:val="20"/>
              </w:rPr>
            </w:pPr>
          </w:p>
        </w:tc>
        <w:tc>
          <w:tcPr>
            <w:tcW w:w="1005" w:type="dxa"/>
          </w:tcPr>
          <w:p w14:paraId="50CBC9D4" w14:textId="77777777" w:rsidR="00C4628A" w:rsidRPr="00E54584" w:rsidRDefault="00C4628A" w:rsidP="00C4628A">
            <w:pPr>
              <w:spacing w:after="0"/>
              <w:rPr>
                <w:sz w:val="20"/>
                <w:szCs w:val="20"/>
              </w:rPr>
            </w:pPr>
            <w:r>
              <w:rPr>
                <w:sz w:val="20"/>
                <w:szCs w:val="20"/>
              </w:rPr>
              <w:t>15.00 a 17.00</w:t>
            </w:r>
          </w:p>
        </w:tc>
        <w:tc>
          <w:tcPr>
            <w:tcW w:w="5528" w:type="dxa"/>
          </w:tcPr>
          <w:p w14:paraId="350AA7E7" w14:textId="77777777" w:rsidR="00C4628A" w:rsidRPr="00E54584" w:rsidRDefault="00C4628A" w:rsidP="00C4628A">
            <w:pPr>
              <w:spacing w:after="0"/>
              <w:rPr>
                <w:sz w:val="20"/>
                <w:szCs w:val="20"/>
              </w:rPr>
            </w:pPr>
            <w:r>
              <w:rPr>
                <w:sz w:val="20"/>
                <w:szCs w:val="20"/>
              </w:rPr>
              <w:t>Viaje de la comunidad de Ccasacancha al distrito de Tambobamba</w:t>
            </w:r>
          </w:p>
        </w:tc>
        <w:tc>
          <w:tcPr>
            <w:tcW w:w="2127" w:type="dxa"/>
          </w:tcPr>
          <w:p w14:paraId="74D8133E" w14:textId="77777777" w:rsidR="00C4628A" w:rsidRPr="00E54584" w:rsidRDefault="00C4628A" w:rsidP="00C4628A">
            <w:pPr>
              <w:spacing w:after="0"/>
              <w:rPr>
                <w:sz w:val="20"/>
                <w:szCs w:val="20"/>
              </w:rPr>
            </w:pPr>
            <w:r>
              <w:rPr>
                <w:sz w:val="20"/>
                <w:szCs w:val="20"/>
              </w:rPr>
              <w:t xml:space="preserve">Distrito de Tambobamba,  </w:t>
            </w:r>
            <w:r>
              <w:rPr>
                <w:sz w:val="20"/>
                <w:szCs w:val="20"/>
              </w:rPr>
              <w:lastRenderedPageBreak/>
              <w:t>Apurimac,</w:t>
            </w:r>
          </w:p>
        </w:tc>
        <w:tc>
          <w:tcPr>
            <w:tcW w:w="3260" w:type="dxa"/>
          </w:tcPr>
          <w:p w14:paraId="206738EC" w14:textId="77777777" w:rsidR="00C4628A" w:rsidRPr="00E54584" w:rsidRDefault="00C4628A" w:rsidP="00C4628A">
            <w:pPr>
              <w:spacing w:after="0"/>
              <w:rPr>
                <w:sz w:val="20"/>
                <w:szCs w:val="20"/>
              </w:rPr>
            </w:pPr>
          </w:p>
        </w:tc>
      </w:tr>
      <w:tr w:rsidR="00C4628A" w:rsidRPr="00E54584" w14:paraId="22B54070" w14:textId="77777777" w:rsidTr="00C4628A">
        <w:tc>
          <w:tcPr>
            <w:tcW w:w="946" w:type="dxa"/>
          </w:tcPr>
          <w:p w14:paraId="0CC17F4A" w14:textId="77777777" w:rsidR="00C4628A" w:rsidRPr="00E54584" w:rsidRDefault="00C4628A" w:rsidP="00C4628A">
            <w:pPr>
              <w:spacing w:after="0"/>
              <w:rPr>
                <w:sz w:val="20"/>
                <w:szCs w:val="20"/>
              </w:rPr>
            </w:pPr>
            <w:r>
              <w:rPr>
                <w:sz w:val="20"/>
                <w:szCs w:val="20"/>
              </w:rPr>
              <w:lastRenderedPageBreak/>
              <w:t>29-03</w:t>
            </w:r>
          </w:p>
        </w:tc>
        <w:tc>
          <w:tcPr>
            <w:tcW w:w="1005" w:type="dxa"/>
          </w:tcPr>
          <w:p w14:paraId="763D0196" w14:textId="77777777" w:rsidR="00C4628A" w:rsidRPr="00E54584" w:rsidRDefault="00C4628A" w:rsidP="00C4628A">
            <w:pPr>
              <w:spacing w:after="0"/>
              <w:rPr>
                <w:sz w:val="20"/>
                <w:szCs w:val="20"/>
              </w:rPr>
            </w:pPr>
            <w:r>
              <w:rPr>
                <w:sz w:val="20"/>
                <w:szCs w:val="20"/>
              </w:rPr>
              <w:t>09.00 a 11.30</w:t>
            </w:r>
          </w:p>
        </w:tc>
        <w:tc>
          <w:tcPr>
            <w:tcW w:w="5528" w:type="dxa"/>
          </w:tcPr>
          <w:p w14:paraId="1D72D12E" w14:textId="77777777" w:rsidR="00C4628A" w:rsidRPr="00E54584" w:rsidRDefault="00C4628A" w:rsidP="00C4628A">
            <w:pPr>
              <w:spacing w:after="0"/>
              <w:rPr>
                <w:sz w:val="20"/>
                <w:szCs w:val="20"/>
              </w:rPr>
            </w:pPr>
            <w:r>
              <w:rPr>
                <w:sz w:val="20"/>
                <w:szCs w:val="20"/>
              </w:rPr>
              <w:t>Entrevista a alcalde y Vicepresidente de AMSAT, Regidor de Medio ambiente y responsable de UGA</w:t>
            </w:r>
          </w:p>
        </w:tc>
        <w:tc>
          <w:tcPr>
            <w:tcW w:w="2127" w:type="dxa"/>
          </w:tcPr>
          <w:p w14:paraId="58CF8496" w14:textId="77777777" w:rsidR="00C4628A" w:rsidRPr="00E54584" w:rsidRDefault="00C4628A" w:rsidP="00C4628A">
            <w:pPr>
              <w:spacing w:after="0"/>
              <w:rPr>
                <w:sz w:val="20"/>
                <w:szCs w:val="20"/>
              </w:rPr>
            </w:pPr>
            <w:r>
              <w:rPr>
                <w:sz w:val="20"/>
                <w:szCs w:val="20"/>
              </w:rPr>
              <w:t>Municipalidad Provincial de Cotabambas,  Apurimac</w:t>
            </w:r>
          </w:p>
        </w:tc>
        <w:tc>
          <w:tcPr>
            <w:tcW w:w="3260" w:type="dxa"/>
          </w:tcPr>
          <w:p w14:paraId="2C1E5525" w14:textId="77777777" w:rsidR="00C4628A" w:rsidRPr="00E54584" w:rsidRDefault="00C4628A" w:rsidP="00C4628A">
            <w:pPr>
              <w:spacing w:after="0"/>
              <w:rPr>
                <w:sz w:val="20"/>
                <w:szCs w:val="20"/>
              </w:rPr>
            </w:pPr>
            <w:r>
              <w:rPr>
                <w:sz w:val="20"/>
                <w:szCs w:val="20"/>
              </w:rPr>
              <w:t xml:space="preserve">Guido </w:t>
            </w:r>
            <w:proofErr w:type="spellStart"/>
            <w:r>
              <w:rPr>
                <w:sz w:val="20"/>
                <w:szCs w:val="20"/>
              </w:rPr>
              <w:t>Ayerbe</w:t>
            </w:r>
            <w:proofErr w:type="spellEnd"/>
            <w:r>
              <w:rPr>
                <w:sz w:val="20"/>
                <w:szCs w:val="20"/>
              </w:rPr>
              <w:t xml:space="preserve">, Regidor de medio ambiente, Werner Tamayo, </w:t>
            </w:r>
            <w:proofErr w:type="spellStart"/>
            <w:r>
              <w:rPr>
                <w:sz w:val="20"/>
                <w:szCs w:val="20"/>
              </w:rPr>
              <w:t>Rudiar</w:t>
            </w:r>
            <w:proofErr w:type="spellEnd"/>
            <w:r>
              <w:rPr>
                <w:sz w:val="20"/>
                <w:szCs w:val="20"/>
              </w:rPr>
              <w:t xml:space="preserve"> Vizcarra</w:t>
            </w:r>
          </w:p>
        </w:tc>
      </w:tr>
      <w:tr w:rsidR="00C4628A" w:rsidRPr="00E54584" w14:paraId="3BB9B91A" w14:textId="77777777" w:rsidTr="00C4628A">
        <w:tc>
          <w:tcPr>
            <w:tcW w:w="946" w:type="dxa"/>
          </w:tcPr>
          <w:p w14:paraId="1E75D3EB" w14:textId="77777777" w:rsidR="00C4628A" w:rsidRPr="00E54584" w:rsidRDefault="00C4628A" w:rsidP="00C4628A">
            <w:pPr>
              <w:spacing w:after="0"/>
              <w:rPr>
                <w:sz w:val="20"/>
                <w:szCs w:val="20"/>
              </w:rPr>
            </w:pPr>
          </w:p>
        </w:tc>
        <w:tc>
          <w:tcPr>
            <w:tcW w:w="1005" w:type="dxa"/>
          </w:tcPr>
          <w:p w14:paraId="294F9FEF" w14:textId="77777777" w:rsidR="00C4628A" w:rsidRPr="00E54584" w:rsidRDefault="00C4628A" w:rsidP="00C4628A">
            <w:pPr>
              <w:spacing w:after="0"/>
              <w:rPr>
                <w:sz w:val="20"/>
                <w:szCs w:val="20"/>
              </w:rPr>
            </w:pPr>
            <w:r>
              <w:rPr>
                <w:sz w:val="20"/>
                <w:szCs w:val="20"/>
              </w:rPr>
              <w:t>14.00 a 16.00</w:t>
            </w:r>
          </w:p>
        </w:tc>
        <w:tc>
          <w:tcPr>
            <w:tcW w:w="5528" w:type="dxa"/>
          </w:tcPr>
          <w:p w14:paraId="6EB76B30" w14:textId="77777777" w:rsidR="00C4628A" w:rsidRPr="00E54584" w:rsidRDefault="00C4628A" w:rsidP="00C4628A">
            <w:pPr>
              <w:spacing w:after="0"/>
              <w:rPr>
                <w:sz w:val="20"/>
                <w:szCs w:val="20"/>
              </w:rPr>
            </w:pPr>
            <w:r>
              <w:rPr>
                <w:sz w:val="20"/>
                <w:szCs w:val="20"/>
              </w:rPr>
              <w:t xml:space="preserve">Grupo Focal con Líderes comunales de: Comunidad de </w:t>
            </w:r>
            <w:proofErr w:type="spellStart"/>
            <w:r>
              <w:rPr>
                <w:sz w:val="20"/>
                <w:szCs w:val="20"/>
              </w:rPr>
              <w:t>Secseca</w:t>
            </w:r>
            <w:proofErr w:type="spellEnd"/>
            <w:r>
              <w:rPr>
                <w:sz w:val="20"/>
                <w:szCs w:val="20"/>
              </w:rPr>
              <w:t xml:space="preserve">, </w:t>
            </w:r>
            <w:proofErr w:type="spellStart"/>
            <w:r>
              <w:rPr>
                <w:sz w:val="20"/>
                <w:szCs w:val="20"/>
              </w:rPr>
              <w:t>Apumarca</w:t>
            </w:r>
            <w:proofErr w:type="spellEnd"/>
            <w:r>
              <w:rPr>
                <w:sz w:val="20"/>
                <w:szCs w:val="20"/>
              </w:rPr>
              <w:t xml:space="preserve"> y </w:t>
            </w:r>
            <w:proofErr w:type="spellStart"/>
            <w:r>
              <w:rPr>
                <w:sz w:val="20"/>
                <w:szCs w:val="20"/>
              </w:rPr>
              <w:t>Ccasacancha</w:t>
            </w:r>
            <w:proofErr w:type="spellEnd"/>
          </w:p>
        </w:tc>
        <w:tc>
          <w:tcPr>
            <w:tcW w:w="2127" w:type="dxa"/>
          </w:tcPr>
          <w:p w14:paraId="0D9808B3" w14:textId="77777777" w:rsidR="00C4628A" w:rsidRPr="00E54584" w:rsidRDefault="00C4628A" w:rsidP="00C4628A">
            <w:pPr>
              <w:spacing w:after="0"/>
              <w:rPr>
                <w:sz w:val="20"/>
                <w:szCs w:val="20"/>
              </w:rPr>
            </w:pPr>
            <w:r>
              <w:rPr>
                <w:sz w:val="20"/>
                <w:szCs w:val="20"/>
              </w:rPr>
              <w:t>Municipalidad Provincial de Cotabambas,  Apurimac</w:t>
            </w:r>
          </w:p>
        </w:tc>
        <w:tc>
          <w:tcPr>
            <w:tcW w:w="3260" w:type="dxa"/>
          </w:tcPr>
          <w:p w14:paraId="1C928309" w14:textId="77777777" w:rsidR="00C4628A" w:rsidRPr="00E54584" w:rsidRDefault="00C4628A" w:rsidP="00C4628A">
            <w:pPr>
              <w:spacing w:after="0"/>
              <w:rPr>
                <w:sz w:val="20"/>
                <w:szCs w:val="20"/>
              </w:rPr>
            </w:pPr>
            <w:r>
              <w:rPr>
                <w:sz w:val="20"/>
                <w:szCs w:val="20"/>
              </w:rPr>
              <w:t>6 lideres de comunidades</w:t>
            </w:r>
          </w:p>
        </w:tc>
      </w:tr>
      <w:tr w:rsidR="00C4628A" w:rsidRPr="00E54584" w14:paraId="109A8BD0" w14:textId="77777777" w:rsidTr="00C4628A">
        <w:tc>
          <w:tcPr>
            <w:tcW w:w="946" w:type="dxa"/>
            <w:vMerge w:val="restart"/>
          </w:tcPr>
          <w:p w14:paraId="5EFEE333" w14:textId="77777777" w:rsidR="00C4628A" w:rsidRPr="00E54584" w:rsidRDefault="00C4628A" w:rsidP="00C4628A">
            <w:pPr>
              <w:spacing w:after="0"/>
              <w:rPr>
                <w:sz w:val="20"/>
                <w:szCs w:val="20"/>
              </w:rPr>
            </w:pPr>
            <w:r>
              <w:rPr>
                <w:sz w:val="20"/>
                <w:szCs w:val="20"/>
              </w:rPr>
              <w:t>30-03</w:t>
            </w:r>
          </w:p>
        </w:tc>
        <w:tc>
          <w:tcPr>
            <w:tcW w:w="1005" w:type="dxa"/>
          </w:tcPr>
          <w:p w14:paraId="735F03AD" w14:textId="77777777" w:rsidR="00C4628A" w:rsidRPr="00E54584" w:rsidRDefault="00C4628A" w:rsidP="00C4628A">
            <w:pPr>
              <w:spacing w:after="0"/>
              <w:rPr>
                <w:sz w:val="20"/>
                <w:szCs w:val="20"/>
              </w:rPr>
            </w:pPr>
            <w:r>
              <w:rPr>
                <w:sz w:val="20"/>
                <w:szCs w:val="20"/>
              </w:rPr>
              <w:t>08.00 a 09.00</w:t>
            </w:r>
          </w:p>
        </w:tc>
        <w:tc>
          <w:tcPr>
            <w:tcW w:w="5528" w:type="dxa"/>
          </w:tcPr>
          <w:p w14:paraId="1F1CF01F" w14:textId="77777777" w:rsidR="00C4628A" w:rsidRPr="00E54584" w:rsidRDefault="00C4628A" w:rsidP="00C4628A">
            <w:pPr>
              <w:spacing w:after="0"/>
              <w:rPr>
                <w:sz w:val="20"/>
                <w:szCs w:val="20"/>
              </w:rPr>
            </w:pPr>
            <w:r>
              <w:rPr>
                <w:sz w:val="20"/>
                <w:szCs w:val="20"/>
              </w:rPr>
              <w:t xml:space="preserve">Viaje de Tambobamba a comunidad de </w:t>
            </w:r>
            <w:proofErr w:type="spellStart"/>
            <w:r>
              <w:rPr>
                <w:sz w:val="20"/>
                <w:szCs w:val="20"/>
              </w:rPr>
              <w:t>Secsseca</w:t>
            </w:r>
            <w:proofErr w:type="spellEnd"/>
          </w:p>
        </w:tc>
        <w:tc>
          <w:tcPr>
            <w:tcW w:w="2127" w:type="dxa"/>
          </w:tcPr>
          <w:p w14:paraId="34349ADF" w14:textId="77777777" w:rsidR="00C4628A" w:rsidRPr="00E54584" w:rsidRDefault="00C4628A" w:rsidP="00C4628A">
            <w:pPr>
              <w:spacing w:after="0"/>
              <w:rPr>
                <w:sz w:val="20"/>
                <w:szCs w:val="20"/>
              </w:rPr>
            </w:pPr>
            <w:r>
              <w:rPr>
                <w:sz w:val="20"/>
                <w:szCs w:val="20"/>
              </w:rPr>
              <w:t xml:space="preserve">Comunidad de </w:t>
            </w:r>
            <w:proofErr w:type="spellStart"/>
            <w:r>
              <w:rPr>
                <w:sz w:val="20"/>
                <w:szCs w:val="20"/>
              </w:rPr>
              <w:t>Secseca</w:t>
            </w:r>
            <w:proofErr w:type="spellEnd"/>
          </w:p>
        </w:tc>
        <w:tc>
          <w:tcPr>
            <w:tcW w:w="3260" w:type="dxa"/>
          </w:tcPr>
          <w:p w14:paraId="61262D09" w14:textId="77777777" w:rsidR="00C4628A" w:rsidRPr="00E54584" w:rsidRDefault="00C4628A" w:rsidP="00C4628A">
            <w:pPr>
              <w:spacing w:after="0"/>
              <w:rPr>
                <w:sz w:val="20"/>
                <w:szCs w:val="20"/>
              </w:rPr>
            </w:pPr>
          </w:p>
        </w:tc>
      </w:tr>
      <w:tr w:rsidR="00C4628A" w:rsidRPr="00E54584" w14:paraId="0AFA7684" w14:textId="77777777" w:rsidTr="00C4628A">
        <w:tc>
          <w:tcPr>
            <w:tcW w:w="946" w:type="dxa"/>
            <w:vMerge/>
          </w:tcPr>
          <w:p w14:paraId="13F2605D" w14:textId="77777777" w:rsidR="00C4628A" w:rsidRPr="00E54584" w:rsidRDefault="00C4628A" w:rsidP="00C4628A">
            <w:pPr>
              <w:spacing w:after="0"/>
              <w:rPr>
                <w:sz w:val="20"/>
                <w:szCs w:val="20"/>
              </w:rPr>
            </w:pPr>
          </w:p>
        </w:tc>
        <w:tc>
          <w:tcPr>
            <w:tcW w:w="1005" w:type="dxa"/>
          </w:tcPr>
          <w:p w14:paraId="5467934B" w14:textId="77777777" w:rsidR="00C4628A" w:rsidRPr="00E54584" w:rsidRDefault="00C4628A" w:rsidP="00C4628A">
            <w:pPr>
              <w:spacing w:after="0"/>
              <w:rPr>
                <w:sz w:val="20"/>
                <w:szCs w:val="20"/>
              </w:rPr>
            </w:pPr>
            <w:r>
              <w:rPr>
                <w:sz w:val="20"/>
                <w:szCs w:val="20"/>
              </w:rPr>
              <w:t>09.00 a 10.30</w:t>
            </w:r>
          </w:p>
        </w:tc>
        <w:tc>
          <w:tcPr>
            <w:tcW w:w="5528" w:type="dxa"/>
          </w:tcPr>
          <w:p w14:paraId="248A9757" w14:textId="77777777" w:rsidR="00C4628A" w:rsidRPr="00E54584" w:rsidRDefault="00C4628A" w:rsidP="00C4628A">
            <w:pPr>
              <w:spacing w:after="0"/>
              <w:rPr>
                <w:sz w:val="20"/>
                <w:szCs w:val="20"/>
              </w:rPr>
            </w:pPr>
            <w:r>
              <w:rPr>
                <w:sz w:val="20"/>
                <w:szCs w:val="20"/>
              </w:rPr>
              <w:t>Entrevista con familias, reunión con JASS, practicas adaptativas</w:t>
            </w:r>
          </w:p>
        </w:tc>
        <w:tc>
          <w:tcPr>
            <w:tcW w:w="2127" w:type="dxa"/>
          </w:tcPr>
          <w:p w14:paraId="73DC9814" w14:textId="77777777" w:rsidR="00C4628A" w:rsidRPr="00E54584" w:rsidRDefault="00C4628A" w:rsidP="00C4628A">
            <w:pPr>
              <w:spacing w:after="0"/>
              <w:rPr>
                <w:sz w:val="20"/>
                <w:szCs w:val="20"/>
              </w:rPr>
            </w:pPr>
            <w:r>
              <w:rPr>
                <w:sz w:val="20"/>
                <w:szCs w:val="20"/>
              </w:rPr>
              <w:t xml:space="preserve">Comunidad de </w:t>
            </w:r>
            <w:proofErr w:type="spellStart"/>
            <w:r>
              <w:rPr>
                <w:sz w:val="20"/>
                <w:szCs w:val="20"/>
              </w:rPr>
              <w:t>Secseca</w:t>
            </w:r>
            <w:proofErr w:type="spellEnd"/>
            <w:r>
              <w:rPr>
                <w:sz w:val="20"/>
                <w:szCs w:val="20"/>
              </w:rPr>
              <w:t xml:space="preserve">, distrito de </w:t>
            </w:r>
            <w:proofErr w:type="spellStart"/>
            <w:r>
              <w:rPr>
                <w:sz w:val="20"/>
                <w:szCs w:val="20"/>
              </w:rPr>
              <w:t>Tambobamba</w:t>
            </w:r>
            <w:proofErr w:type="spellEnd"/>
            <w:r>
              <w:rPr>
                <w:sz w:val="20"/>
                <w:szCs w:val="20"/>
              </w:rPr>
              <w:t>- APURIMAC</w:t>
            </w:r>
          </w:p>
        </w:tc>
        <w:tc>
          <w:tcPr>
            <w:tcW w:w="3260" w:type="dxa"/>
          </w:tcPr>
          <w:p w14:paraId="70C32F4C" w14:textId="77777777" w:rsidR="00C4628A" w:rsidRPr="00E54584" w:rsidRDefault="00C4628A" w:rsidP="00C4628A">
            <w:pPr>
              <w:spacing w:after="0"/>
              <w:rPr>
                <w:sz w:val="20"/>
                <w:szCs w:val="20"/>
              </w:rPr>
            </w:pPr>
            <w:r>
              <w:rPr>
                <w:sz w:val="20"/>
                <w:szCs w:val="20"/>
              </w:rPr>
              <w:t>Lideres y familias de la comunidad</w:t>
            </w:r>
          </w:p>
        </w:tc>
      </w:tr>
      <w:tr w:rsidR="00C4628A" w:rsidRPr="00E54584" w14:paraId="14F4E4DA" w14:textId="77777777" w:rsidTr="00C4628A">
        <w:tc>
          <w:tcPr>
            <w:tcW w:w="946" w:type="dxa"/>
            <w:vMerge/>
          </w:tcPr>
          <w:p w14:paraId="45A15BD4" w14:textId="77777777" w:rsidR="00C4628A" w:rsidRPr="00E54584" w:rsidRDefault="00C4628A" w:rsidP="00C4628A">
            <w:pPr>
              <w:spacing w:after="0"/>
              <w:rPr>
                <w:sz w:val="20"/>
                <w:szCs w:val="20"/>
              </w:rPr>
            </w:pPr>
          </w:p>
        </w:tc>
        <w:tc>
          <w:tcPr>
            <w:tcW w:w="1005" w:type="dxa"/>
          </w:tcPr>
          <w:p w14:paraId="5A4C9E7E" w14:textId="77777777" w:rsidR="00C4628A" w:rsidRPr="00E54584" w:rsidRDefault="00C4628A" w:rsidP="00C4628A">
            <w:pPr>
              <w:spacing w:after="0"/>
              <w:rPr>
                <w:sz w:val="20"/>
                <w:szCs w:val="20"/>
              </w:rPr>
            </w:pPr>
            <w:r>
              <w:rPr>
                <w:sz w:val="20"/>
                <w:szCs w:val="20"/>
              </w:rPr>
              <w:t>10.30 a 18.00</w:t>
            </w:r>
          </w:p>
        </w:tc>
        <w:tc>
          <w:tcPr>
            <w:tcW w:w="5528" w:type="dxa"/>
          </w:tcPr>
          <w:p w14:paraId="486936BE" w14:textId="77777777" w:rsidR="00C4628A" w:rsidRPr="00E54584" w:rsidRDefault="00C4628A" w:rsidP="00C4628A">
            <w:pPr>
              <w:spacing w:after="0"/>
              <w:rPr>
                <w:sz w:val="20"/>
                <w:szCs w:val="20"/>
              </w:rPr>
            </w:pPr>
            <w:r>
              <w:rPr>
                <w:sz w:val="20"/>
                <w:szCs w:val="20"/>
              </w:rPr>
              <w:t xml:space="preserve">Viaje de retorno  de la comunidad de </w:t>
            </w:r>
            <w:proofErr w:type="spellStart"/>
            <w:r>
              <w:rPr>
                <w:sz w:val="20"/>
                <w:szCs w:val="20"/>
              </w:rPr>
              <w:t>Secseca</w:t>
            </w:r>
            <w:proofErr w:type="spellEnd"/>
            <w:r>
              <w:rPr>
                <w:sz w:val="20"/>
                <w:szCs w:val="20"/>
              </w:rPr>
              <w:t xml:space="preserve"> a Cusco.</w:t>
            </w:r>
          </w:p>
        </w:tc>
        <w:tc>
          <w:tcPr>
            <w:tcW w:w="2127" w:type="dxa"/>
          </w:tcPr>
          <w:p w14:paraId="0765F13E" w14:textId="77777777" w:rsidR="00C4628A" w:rsidRPr="00E54584" w:rsidRDefault="00C4628A" w:rsidP="00C4628A">
            <w:pPr>
              <w:spacing w:after="0"/>
              <w:rPr>
                <w:sz w:val="20"/>
                <w:szCs w:val="20"/>
              </w:rPr>
            </w:pPr>
          </w:p>
        </w:tc>
        <w:tc>
          <w:tcPr>
            <w:tcW w:w="3260" w:type="dxa"/>
          </w:tcPr>
          <w:p w14:paraId="6CE47F4F" w14:textId="77777777" w:rsidR="00C4628A" w:rsidRPr="00E54584" w:rsidRDefault="00C4628A" w:rsidP="00C4628A">
            <w:pPr>
              <w:spacing w:after="0"/>
              <w:rPr>
                <w:sz w:val="20"/>
                <w:szCs w:val="20"/>
              </w:rPr>
            </w:pPr>
          </w:p>
        </w:tc>
      </w:tr>
      <w:tr w:rsidR="00C4628A" w:rsidRPr="00E54584" w14:paraId="22D3BA37" w14:textId="77777777" w:rsidTr="00C4628A">
        <w:tc>
          <w:tcPr>
            <w:tcW w:w="946" w:type="dxa"/>
            <w:vMerge w:val="restart"/>
          </w:tcPr>
          <w:p w14:paraId="11FC2915" w14:textId="77777777" w:rsidR="00C4628A" w:rsidRDefault="00C4628A" w:rsidP="00C4628A">
            <w:pPr>
              <w:spacing w:after="0"/>
              <w:rPr>
                <w:sz w:val="20"/>
                <w:szCs w:val="20"/>
              </w:rPr>
            </w:pPr>
            <w:r>
              <w:rPr>
                <w:sz w:val="20"/>
                <w:szCs w:val="20"/>
              </w:rPr>
              <w:t>31-03</w:t>
            </w:r>
          </w:p>
        </w:tc>
        <w:tc>
          <w:tcPr>
            <w:tcW w:w="1005" w:type="dxa"/>
          </w:tcPr>
          <w:p w14:paraId="11C0D2B7" w14:textId="77777777" w:rsidR="00C4628A" w:rsidRPr="00E54584" w:rsidRDefault="00C4628A" w:rsidP="00C4628A">
            <w:pPr>
              <w:spacing w:after="0"/>
              <w:rPr>
                <w:sz w:val="20"/>
                <w:szCs w:val="20"/>
              </w:rPr>
            </w:pPr>
            <w:r>
              <w:rPr>
                <w:sz w:val="20"/>
                <w:szCs w:val="20"/>
              </w:rPr>
              <w:t>09.00 a 10.00</w:t>
            </w:r>
          </w:p>
        </w:tc>
        <w:tc>
          <w:tcPr>
            <w:tcW w:w="5528" w:type="dxa"/>
          </w:tcPr>
          <w:p w14:paraId="2D605FEB" w14:textId="77777777" w:rsidR="00C4628A" w:rsidRPr="00E54584" w:rsidRDefault="00C4628A" w:rsidP="00C4628A">
            <w:pPr>
              <w:spacing w:after="0"/>
              <w:rPr>
                <w:sz w:val="20"/>
                <w:szCs w:val="20"/>
              </w:rPr>
            </w:pPr>
            <w:r>
              <w:rPr>
                <w:sz w:val="20"/>
                <w:szCs w:val="20"/>
              </w:rPr>
              <w:t>Reunión con el Instituto de Investigación Universitaria IUR, Entrevista sobre el desarrollo y continuidad del Diplomado en Cambio Climático</w:t>
            </w:r>
          </w:p>
        </w:tc>
        <w:tc>
          <w:tcPr>
            <w:tcW w:w="2127" w:type="dxa"/>
          </w:tcPr>
          <w:p w14:paraId="654C7F01" w14:textId="77777777" w:rsidR="00C4628A" w:rsidRPr="00E54584" w:rsidRDefault="00C4628A" w:rsidP="00C4628A">
            <w:pPr>
              <w:spacing w:after="0"/>
              <w:rPr>
                <w:sz w:val="20"/>
                <w:szCs w:val="20"/>
              </w:rPr>
            </w:pPr>
            <w:r>
              <w:rPr>
                <w:sz w:val="20"/>
                <w:szCs w:val="20"/>
              </w:rPr>
              <w:t>Cusco</w:t>
            </w:r>
          </w:p>
        </w:tc>
        <w:tc>
          <w:tcPr>
            <w:tcW w:w="3260" w:type="dxa"/>
          </w:tcPr>
          <w:p w14:paraId="42B131E3" w14:textId="77777777" w:rsidR="00C4628A" w:rsidRPr="00E54584" w:rsidRDefault="00C4628A" w:rsidP="00C4628A">
            <w:pPr>
              <w:spacing w:after="0"/>
              <w:rPr>
                <w:sz w:val="20"/>
                <w:szCs w:val="20"/>
              </w:rPr>
            </w:pPr>
            <w:r>
              <w:rPr>
                <w:sz w:val="20"/>
                <w:szCs w:val="20"/>
              </w:rPr>
              <w:t>Milton Montoya Jara</w:t>
            </w:r>
          </w:p>
        </w:tc>
      </w:tr>
      <w:tr w:rsidR="00C4628A" w:rsidRPr="00E54584" w14:paraId="640D4DD0" w14:textId="77777777" w:rsidTr="00C4628A">
        <w:tc>
          <w:tcPr>
            <w:tcW w:w="946" w:type="dxa"/>
            <w:vMerge/>
          </w:tcPr>
          <w:p w14:paraId="2F9BA746" w14:textId="77777777" w:rsidR="00C4628A" w:rsidRDefault="00C4628A" w:rsidP="00C4628A">
            <w:pPr>
              <w:spacing w:after="0"/>
              <w:rPr>
                <w:sz w:val="20"/>
                <w:szCs w:val="20"/>
              </w:rPr>
            </w:pPr>
          </w:p>
        </w:tc>
        <w:tc>
          <w:tcPr>
            <w:tcW w:w="1005" w:type="dxa"/>
          </w:tcPr>
          <w:p w14:paraId="016CF35D" w14:textId="77777777" w:rsidR="00C4628A" w:rsidRPr="00E54584" w:rsidRDefault="00C4628A" w:rsidP="00C4628A">
            <w:pPr>
              <w:spacing w:after="0"/>
              <w:rPr>
                <w:sz w:val="20"/>
                <w:szCs w:val="20"/>
              </w:rPr>
            </w:pPr>
            <w:r>
              <w:rPr>
                <w:sz w:val="20"/>
                <w:szCs w:val="20"/>
              </w:rPr>
              <w:t>10.00 a 11.00</w:t>
            </w:r>
          </w:p>
        </w:tc>
        <w:tc>
          <w:tcPr>
            <w:tcW w:w="5528" w:type="dxa"/>
          </w:tcPr>
          <w:p w14:paraId="4BC0DC79" w14:textId="77777777" w:rsidR="00C4628A" w:rsidRPr="00E54584" w:rsidRDefault="00C4628A" w:rsidP="00C4628A">
            <w:pPr>
              <w:spacing w:after="0"/>
              <w:rPr>
                <w:sz w:val="20"/>
                <w:szCs w:val="20"/>
              </w:rPr>
            </w:pPr>
            <w:r>
              <w:rPr>
                <w:sz w:val="20"/>
                <w:szCs w:val="20"/>
              </w:rPr>
              <w:t>Reunión con equipo de la Unidad de Coordinación Oficina Cusco</w:t>
            </w:r>
          </w:p>
        </w:tc>
        <w:tc>
          <w:tcPr>
            <w:tcW w:w="2127" w:type="dxa"/>
          </w:tcPr>
          <w:p w14:paraId="40D6F5CF" w14:textId="77777777" w:rsidR="00C4628A" w:rsidRPr="00E54584" w:rsidRDefault="00C4628A" w:rsidP="00C4628A">
            <w:pPr>
              <w:spacing w:after="0"/>
              <w:rPr>
                <w:sz w:val="20"/>
                <w:szCs w:val="20"/>
              </w:rPr>
            </w:pPr>
            <w:r>
              <w:rPr>
                <w:sz w:val="20"/>
                <w:szCs w:val="20"/>
              </w:rPr>
              <w:t>Cusco</w:t>
            </w:r>
          </w:p>
        </w:tc>
        <w:tc>
          <w:tcPr>
            <w:tcW w:w="3260" w:type="dxa"/>
          </w:tcPr>
          <w:p w14:paraId="11A0E211" w14:textId="77777777" w:rsidR="00C4628A" w:rsidRPr="00E54584" w:rsidRDefault="00C4628A" w:rsidP="00C4628A">
            <w:pPr>
              <w:spacing w:after="0"/>
              <w:rPr>
                <w:sz w:val="20"/>
                <w:szCs w:val="20"/>
              </w:rPr>
            </w:pPr>
            <w:r>
              <w:rPr>
                <w:sz w:val="20"/>
                <w:szCs w:val="20"/>
              </w:rPr>
              <w:t>Evaluadores y UC.</w:t>
            </w:r>
          </w:p>
        </w:tc>
      </w:tr>
      <w:tr w:rsidR="00C4628A" w:rsidRPr="00E54584" w14:paraId="7E393159" w14:textId="77777777" w:rsidTr="00C4628A">
        <w:tc>
          <w:tcPr>
            <w:tcW w:w="946" w:type="dxa"/>
          </w:tcPr>
          <w:p w14:paraId="6D6F01C5" w14:textId="77777777" w:rsidR="00C4628A" w:rsidRPr="00E54584" w:rsidRDefault="00C4628A" w:rsidP="00C4628A">
            <w:pPr>
              <w:spacing w:after="0"/>
              <w:rPr>
                <w:sz w:val="20"/>
                <w:szCs w:val="20"/>
              </w:rPr>
            </w:pPr>
            <w:r>
              <w:rPr>
                <w:sz w:val="20"/>
                <w:szCs w:val="20"/>
              </w:rPr>
              <w:t>01-04</w:t>
            </w:r>
          </w:p>
        </w:tc>
        <w:tc>
          <w:tcPr>
            <w:tcW w:w="1005" w:type="dxa"/>
          </w:tcPr>
          <w:p w14:paraId="56A3E145" w14:textId="77777777" w:rsidR="00C4628A" w:rsidRPr="00E54584" w:rsidRDefault="00C4628A" w:rsidP="00C4628A">
            <w:pPr>
              <w:spacing w:after="0"/>
              <w:rPr>
                <w:sz w:val="20"/>
                <w:szCs w:val="20"/>
              </w:rPr>
            </w:pPr>
          </w:p>
        </w:tc>
        <w:tc>
          <w:tcPr>
            <w:tcW w:w="5528" w:type="dxa"/>
          </w:tcPr>
          <w:p w14:paraId="6805F3E6" w14:textId="77777777" w:rsidR="00C4628A" w:rsidRPr="00E54584" w:rsidRDefault="00C4628A" w:rsidP="00C4628A">
            <w:pPr>
              <w:spacing w:after="0"/>
              <w:rPr>
                <w:sz w:val="20"/>
                <w:szCs w:val="20"/>
              </w:rPr>
            </w:pPr>
            <w:r w:rsidRPr="00E54584">
              <w:rPr>
                <w:sz w:val="20"/>
                <w:szCs w:val="20"/>
              </w:rPr>
              <w:t>Retorno a Lima</w:t>
            </w:r>
          </w:p>
        </w:tc>
        <w:tc>
          <w:tcPr>
            <w:tcW w:w="2127" w:type="dxa"/>
          </w:tcPr>
          <w:p w14:paraId="476AA49B" w14:textId="77777777" w:rsidR="00C4628A" w:rsidRPr="00E54584" w:rsidRDefault="00C4628A" w:rsidP="00C4628A">
            <w:pPr>
              <w:spacing w:after="0"/>
              <w:rPr>
                <w:sz w:val="20"/>
                <w:szCs w:val="20"/>
              </w:rPr>
            </w:pPr>
          </w:p>
        </w:tc>
        <w:tc>
          <w:tcPr>
            <w:tcW w:w="3260" w:type="dxa"/>
          </w:tcPr>
          <w:p w14:paraId="6139B748" w14:textId="77777777" w:rsidR="00C4628A" w:rsidRPr="00E54584" w:rsidRDefault="00C4628A" w:rsidP="00C4628A">
            <w:pPr>
              <w:spacing w:after="0"/>
              <w:rPr>
                <w:sz w:val="20"/>
                <w:szCs w:val="20"/>
              </w:rPr>
            </w:pPr>
            <w:r w:rsidRPr="00E54584">
              <w:rPr>
                <w:sz w:val="20"/>
                <w:szCs w:val="20"/>
              </w:rPr>
              <w:t>Evaluadores</w:t>
            </w:r>
          </w:p>
        </w:tc>
      </w:tr>
      <w:tr w:rsidR="00C4628A" w:rsidRPr="00E54584" w14:paraId="50B801C2" w14:textId="77777777" w:rsidTr="00C4628A">
        <w:tc>
          <w:tcPr>
            <w:tcW w:w="946" w:type="dxa"/>
          </w:tcPr>
          <w:p w14:paraId="73272E9F" w14:textId="77777777" w:rsidR="00C4628A" w:rsidRDefault="00C4628A" w:rsidP="00C4628A">
            <w:pPr>
              <w:spacing w:after="0"/>
              <w:rPr>
                <w:sz w:val="20"/>
                <w:szCs w:val="20"/>
              </w:rPr>
            </w:pPr>
            <w:r>
              <w:rPr>
                <w:sz w:val="20"/>
                <w:szCs w:val="20"/>
              </w:rPr>
              <w:t>02 y 03 de abril</w:t>
            </w:r>
          </w:p>
        </w:tc>
        <w:tc>
          <w:tcPr>
            <w:tcW w:w="1005" w:type="dxa"/>
          </w:tcPr>
          <w:p w14:paraId="41347D60" w14:textId="77777777" w:rsidR="00C4628A" w:rsidRPr="00E54584" w:rsidRDefault="00C4628A" w:rsidP="00C4628A">
            <w:pPr>
              <w:spacing w:after="0"/>
              <w:rPr>
                <w:sz w:val="20"/>
                <w:szCs w:val="20"/>
              </w:rPr>
            </w:pPr>
          </w:p>
        </w:tc>
        <w:tc>
          <w:tcPr>
            <w:tcW w:w="5528" w:type="dxa"/>
          </w:tcPr>
          <w:p w14:paraId="15BAB035" w14:textId="77777777" w:rsidR="00C4628A" w:rsidRPr="00E54584" w:rsidRDefault="00C4628A" w:rsidP="00C4628A">
            <w:pPr>
              <w:spacing w:after="0"/>
              <w:rPr>
                <w:sz w:val="20"/>
                <w:szCs w:val="20"/>
              </w:rPr>
            </w:pPr>
            <w:r>
              <w:rPr>
                <w:sz w:val="20"/>
                <w:szCs w:val="20"/>
              </w:rPr>
              <w:t>Reuniones bilaterales con Grupo de referencia</w:t>
            </w:r>
          </w:p>
        </w:tc>
        <w:tc>
          <w:tcPr>
            <w:tcW w:w="2127" w:type="dxa"/>
          </w:tcPr>
          <w:p w14:paraId="36069D0C" w14:textId="77777777" w:rsidR="00C4628A" w:rsidRPr="00E54584" w:rsidRDefault="00C4628A" w:rsidP="00C4628A">
            <w:pPr>
              <w:spacing w:after="0"/>
              <w:rPr>
                <w:sz w:val="20"/>
                <w:szCs w:val="20"/>
              </w:rPr>
            </w:pPr>
          </w:p>
        </w:tc>
        <w:tc>
          <w:tcPr>
            <w:tcW w:w="3260" w:type="dxa"/>
          </w:tcPr>
          <w:p w14:paraId="36C3AD40" w14:textId="77777777" w:rsidR="00C4628A" w:rsidRDefault="00C4628A" w:rsidP="00C4628A">
            <w:pPr>
              <w:spacing w:after="0"/>
              <w:rPr>
                <w:sz w:val="20"/>
                <w:szCs w:val="20"/>
              </w:rPr>
            </w:pPr>
            <w:r>
              <w:rPr>
                <w:sz w:val="20"/>
                <w:szCs w:val="20"/>
              </w:rPr>
              <w:t>Responsables de agencias PNUD, OPS, PNUMA, FAO.</w:t>
            </w:r>
          </w:p>
          <w:p w14:paraId="0BDA4C91" w14:textId="77777777" w:rsidR="00C4628A" w:rsidRPr="00E54584" w:rsidRDefault="00C4628A" w:rsidP="00C4628A">
            <w:pPr>
              <w:spacing w:after="0"/>
              <w:rPr>
                <w:sz w:val="20"/>
                <w:szCs w:val="20"/>
              </w:rPr>
            </w:pPr>
            <w:r>
              <w:rPr>
                <w:sz w:val="20"/>
                <w:szCs w:val="20"/>
              </w:rPr>
              <w:t>AECID</w:t>
            </w:r>
          </w:p>
        </w:tc>
      </w:tr>
      <w:tr w:rsidR="00C4628A" w:rsidRPr="00E54584" w14:paraId="173D84A1" w14:textId="77777777" w:rsidTr="00C4628A">
        <w:tc>
          <w:tcPr>
            <w:tcW w:w="946" w:type="dxa"/>
          </w:tcPr>
          <w:p w14:paraId="3E285A53" w14:textId="77777777" w:rsidR="00C4628A" w:rsidRDefault="00C4628A" w:rsidP="00C4628A">
            <w:pPr>
              <w:spacing w:after="0"/>
              <w:rPr>
                <w:sz w:val="20"/>
                <w:szCs w:val="20"/>
              </w:rPr>
            </w:pPr>
            <w:r>
              <w:rPr>
                <w:sz w:val="20"/>
                <w:szCs w:val="20"/>
              </w:rPr>
              <w:t>04-04</w:t>
            </w:r>
          </w:p>
        </w:tc>
        <w:tc>
          <w:tcPr>
            <w:tcW w:w="1005" w:type="dxa"/>
          </w:tcPr>
          <w:p w14:paraId="2D1DFCBE" w14:textId="77777777" w:rsidR="00C4628A" w:rsidRPr="00E54584" w:rsidRDefault="00C4628A" w:rsidP="00C4628A">
            <w:pPr>
              <w:spacing w:after="0"/>
              <w:rPr>
                <w:sz w:val="20"/>
                <w:szCs w:val="20"/>
              </w:rPr>
            </w:pPr>
            <w:r>
              <w:rPr>
                <w:sz w:val="20"/>
                <w:szCs w:val="20"/>
              </w:rPr>
              <w:t>10.00</w:t>
            </w:r>
          </w:p>
        </w:tc>
        <w:tc>
          <w:tcPr>
            <w:tcW w:w="5528" w:type="dxa"/>
          </w:tcPr>
          <w:p w14:paraId="7275CFA6" w14:textId="77777777" w:rsidR="00C4628A" w:rsidRPr="00E54584" w:rsidRDefault="00C4628A" w:rsidP="00C4628A">
            <w:pPr>
              <w:spacing w:after="0"/>
              <w:rPr>
                <w:sz w:val="20"/>
                <w:szCs w:val="20"/>
              </w:rPr>
            </w:pPr>
            <w:r>
              <w:rPr>
                <w:sz w:val="20"/>
                <w:szCs w:val="20"/>
              </w:rPr>
              <w:t>Entrega de resultados preliminares al Grupo de Referencia</w:t>
            </w:r>
          </w:p>
        </w:tc>
        <w:tc>
          <w:tcPr>
            <w:tcW w:w="2127" w:type="dxa"/>
          </w:tcPr>
          <w:p w14:paraId="2CAC1036" w14:textId="77777777" w:rsidR="00C4628A" w:rsidRPr="00E54584" w:rsidRDefault="00C4628A" w:rsidP="00C4628A">
            <w:pPr>
              <w:spacing w:after="0"/>
              <w:rPr>
                <w:sz w:val="20"/>
                <w:szCs w:val="20"/>
              </w:rPr>
            </w:pPr>
            <w:r>
              <w:rPr>
                <w:sz w:val="20"/>
                <w:szCs w:val="20"/>
              </w:rPr>
              <w:t>PNUD</w:t>
            </w:r>
          </w:p>
        </w:tc>
        <w:tc>
          <w:tcPr>
            <w:tcW w:w="3260" w:type="dxa"/>
          </w:tcPr>
          <w:p w14:paraId="5FF6B9A9" w14:textId="77777777" w:rsidR="00C4628A" w:rsidRPr="00E54584" w:rsidRDefault="00C4628A" w:rsidP="00C4628A">
            <w:pPr>
              <w:spacing w:after="0"/>
              <w:rPr>
                <w:sz w:val="20"/>
                <w:szCs w:val="20"/>
              </w:rPr>
            </w:pPr>
            <w:r>
              <w:rPr>
                <w:sz w:val="20"/>
                <w:szCs w:val="20"/>
              </w:rPr>
              <w:t>CTS-UC</w:t>
            </w:r>
          </w:p>
        </w:tc>
      </w:tr>
      <w:tr w:rsidR="00C4628A" w:rsidRPr="00E54584" w14:paraId="5808A6BE" w14:textId="77777777" w:rsidTr="00C4628A">
        <w:tc>
          <w:tcPr>
            <w:tcW w:w="946" w:type="dxa"/>
          </w:tcPr>
          <w:p w14:paraId="2E15CE1C" w14:textId="77777777" w:rsidR="00C4628A" w:rsidRDefault="00C4628A" w:rsidP="00C4628A">
            <w:pPr>
              <w:spacing w:after="0"/>
              <w:rPr>
                <w:sz w:val="20"/>
                <w:szCs w:val="20"/>
              </w:rPr>
            </w:pPr>
          </w:p>
        </w:tc>
        <w:tc>
          <w:tcPr>
            <w:tcW w:w="1005" w:type="dxa"/>
          </w:tcPr>
          <w:p w14:paraId="1590D5CD" w14:textId="77777777" w:rsidR="00C4628A" w:rsidRDefault="00C4628A" w:rsidP="00C4628A">
            <w:pPr>
              <w:spacing w:after="0"/>
              <w:rPr>
                <w:sz w:val="20"/>
                <w:szCs w:val="20"/>
              </w:rPr>
            </w:pPr>
            <w:r>
              <w:rPr>
                <w:sz w:val="20"/>
                <w:szCs w:val="20"/>
              </w:rPr>
              <w:t>12.00</w:t>
            </w:r>
          </w:p>
        </w:tc>
        <w:tc>
          <w:tcPr>
            <w:tcW w:w="5528" w:type="dxa"/>
          </w:tcPr>
          <w:p w14:paraId="7066D3D7" w14:textId="77777777" w:rsidR="00C4628A" w:rsidRDefault="00C4628A" w:rsidP="00C4628A">
            <w:pPr>
              <w:spacing w:after="0"/>
              <w:rPr>
                <w:sz w:val="20"/>
                <w:szCs w:val="20"/>
              </w:rPr>
            </w:pPr>
            <w:r>
              <w:rPr>
                <w:sz w:val="20"/>
                <w:szCs w:val="20"/>
              </w:rPr>
              <w:t>Reunión de salida con la Coordinadora Residente del SNU</w:t>
            </w:r>
          </w:p>
        </w:tc>
        <w:tc>
          <w:tcPr>
            <w:tcW w:w="2127" w:type="dxa"/>
          </w:tcPr>
          <w:p w14:paraId="33D9CC0D" w14:textId="77777777" w:rsidR="00C4628A" w:rsidRDefault="00C4628A" w:rsidP="00C4628A">
            <w:pPr>
              <w:spacing w:after="0"/>
              <w:rPr>
                <w:sz w:val="20"/>
                <w:szCs w:val="20"/>
              </w:rPr>
            </w:pPr>
            <w:r>
              <w:rPr>
                <w:sz w:val="20"/>
                <w:szCs w:val="20"/>
              </w:rPr>
              <w:t>PNUD</w:t>
            </w:r>
          </w:p>
        </w:tc>
        <w:tc>
          <w:tcPr>
            <w:tcW w:w="3260" w:type="dxa"/>
          </w:tcPr>
          <w:p w14:paraId="4575ECC2" w14:textId="77777777" w:rsidR="00C4628A" w:rsidRDefault="00C4628A" w:rsidP="00C4628A">
            <w:pPr>
              <w:spacing w:after="0"/>
              <w:rPr>
                <w:sz w:val="20"/>
                <w:szCs w:val="20"/>
              </w:rPr>
            </w:pPr>
            <w:r>
              <w:rPr>
                <w:sz w:val="20"/>
                <w:szCs w:val="20"/>
              </w:rPr>
              <w:t>Sra. Rebeca Arias, Maria Eugenia Mujica y Evaluadores</w:t>
            </w:r>
          </w:p>
        </w:tc>
      </w:tr>
    </w:tbl>
    <w:p w14:paraId="5EF19FD0" w14:textId="77777777" w:rsidR="00077D6D" w:rsidRPr="00D20022" w:rsidRDefault="00077D6D" w:rsidP="00077D6D">
      <w:pPr>
        <w:spacing w:after="0"/>
        <w:jc w:val="center"/>
        <w:outlineLvl w:val="0"/>
        <w:rPr>
          <w:b/>
          <w:bCs/>
          <w:sz w:val="18"/>
          <w:szCs w:val="18"/>
          <w:lang w:val="es-CO"/>
        </w:rPr>
      </w:pPr>
    </w:p>
    <w:p w14:paraId="768CD1C4" w14:textId="77777777" w:rsidR="008346FB" w:rsidRDefault="000D2210" w:rsidP="00104BAA">
      <w:pPr>
        <w:widowControl w:val="0"/>
        <w:autoSpaceDE w:val="0"/>
        <w:autoSpaceDN w:val="0"/>
        <w:adjustRightInd w:val="0"/>
        <w:spacing w:after="0"/>
        <w:jc w:val="both"/>
        <w:rPr>
          <w:rFonts w:ascii="Tahoma" w:hAnsi="Tahoma" w:cs="Calibri"/>
          <w:bCs/>
          <w:sz w:val="22"/>
          <w:szCs w:val="22"/>
        </w:rPr>
      </w:pPr>
      <w:r>
        <w:rPr>
          <w:rFonts w:ascii="Tahoma" w:hAnsi="Tahoma" w:cs="Calibri"/>
          <w:bCs/>
          <w:sz w:val="22"/>
          <w:szCs w:val="22"/>
        </w:rPr>
        <w:t xml:space="preserve">Nota: Esta agenda ha sido elaborada conjuntamente entre el equipo del PC y el equipo de evaluación. La misma puede estar sujeta a cambios. </w:t>
      </w:r>
    </w:p>
    <w:p w14:paraId="135838ED" w14:textId="77777777" w:rsidR="00B91E35" w:rsidRDefault="00B91E35" w:rsidP="00104BAA">
      <w:pPr>
        <w:widowControl w:val="0"/>
        <w:autoSpaceDE w:val="0"/>
        <w:autoSpaceDN w:val="0"/>
        <w:adjustRightInd w:val="0"/>
        <w:spacing w:after="0"/>
        <w:jc w:val="both"/>
        <w:rPr>
          <w:rFonts w:ascii="Tahoma" w:hAnsi="Tahoma" w:cs="Calibri"/>
          <w:bCs/>
          <w:sz w:val="22"/>
          <w:szCs w:val="22"/>
        </w:rPr>
      </w:pPr>
    </w:p>
    <w:p w14:paraId="3A8CA527" w14:textId="77777777" w:rsidR="00B91E35" w:rsidRDefault="00B91E35" w:rsidP="00104BAA">
      <w:pPr>
        <w:widowControl w:val="0"/>
        <w:autoSpaceDE w:val="0"/>
        <w:autoSpaceDN w:val="0"/>
        <w:adjustRightInd w:val="0"/>
        <w:spacing w:after="0"/>
        <w:jc w:val="both"/>
        <w:rPr>
          <w:rFonts w:ascii="Tahoma" w:hAnsi="Tahoma" w:cs="Calibri"/>
          <w:bCs/>
          <w:sz w:val="22"/>
          <w:szCs w:val="22"/>
        </w:rPr>
      </w:pPr>
    </w:p>
    <w:p w14:paraId="40A8A6D4" w14:textId="77777777" w:rsidR="00B91E35" w:rsidRDefault="00B91E35" w:rsidP="00104BAA">
      <w:pPr>
        <w:widowControl w:val="0"/>
        <w:autoSpaceDE w:val="0"/>
        <w:autoSpaceDN w:val="0"/>
        <w:adjustRightInd w:val="0"/>
        <w:spacing w:after="0"/>
        <w:jc w:val="both"/>
        <w:rPr>
          <w:rFonts w:ascii="Tahoma" w:hAnsi="Tahoma" w:cs="Calibri"/>
          <w:bCs/>
          <w:sz w:val="22"/>
          <w:szCs w:val="22"/>
        </w:rPr>
      </w:pPr>
    </w:p>
    <w:p w14:paraId="2114EECE" w14:textId="77777777" w:rsidR="00B91E35" w:rsidRPr="00DA21BB" w:rsidRDefault="00B91E35" w:rsidP="00B91E35">
      <w:pPr>
        <w:pStyle w:val="Heading2"/>
        <w:rPr>
          <w:rFonts w:ascii="Tahoma" w:hAnsi="Tahoma"/>
          <w:b w:val="0"/>
          <w:sz w:val="24"/>
        </w:rPr>
      </w:pPr>
      <w:bookmarkStart w:id="72" w:name="_Toc199786728"/>
      <w:r w:rsidRPr="00DA21BB">
        <w:rPr>
          <w:rFonts w:ascii="Tahoma" w:hAnsi="Tahoma"/>
          <w:b w:val="0"/>
          <w:sz w:val="24"/>
        </w:rPr>
        <w:lastRenderedPageBreak/>
        <w:t xml:space="preserve">Anexo </w:t>
      </w:r>
      <w:r>
        <w:rPr>
          <w:rFonts w:ascii="Tahoma" w:hAnsi="Tahoma"/>
          <w:b w:val="0"/>
          <w:sz w:val="24"/>
        </w:rPr>
        <w:t>3</w:t>
      </w:r>
      <w:r w:rsidRPr="00DA21BB">
        <w:rPr>
          <w:rFonts w:ascii="Tahoma" w:hAnsi="Tahoma"/>
          <w:b w:val="0"/>
          <w:sz w:val="24"/>
        </w:rPr>
        <w:t xml:space="preserve">. </w:t>
      </w:r>
      <w:r>
        <w:rPr>
          <w:rFonts w:ascii="Tahoma" w:hAnsi="Tahoma"/>
          <w:b w:val="0"/>
          <w:sz w:val="24"/>
        </w:rPr>
        <w:t>Organigrama funcional del Programa Conjunto</w:t>
      </w:r>
      <w:bookmarkEnd w:id="72"/>
    </w:p>
    <w:p w14:paraId="3B1A1BDE" w14:textId="77777777" w:rsidR="00B91E35" w:rsidRDefault="00B91E35" w:rsidP="00104BAA">
      <w:pPr>
        <w:widowControl w:val="0"/>
        <w:autoSpaceDE w:val="0"/>
        <w:autoSpaceDN w:val="0"/>
        <w:adjustRightInd w:val="0"/>
        <w:spacing w:after="0"/>
        <w:jc w:val="both"/>
        <w:rPr>
          <w:rFonts w:ascii="Tahoma" w:hAnsi="Tahoma" w:cs="Calibri"/>
          <w:b/>
          <w:sz w:val="22"/>
          <w:szCs w:val="22"/>
        </w:rPr>
      </w:pPr>
    </w:p>
    <w:p w14:paraId="73ABF4FA" w14:textId="77777777" w:rsidR="00B91E35" w:rsidRDefault="008C0164" w:rsidP="00104BAA">
      <w:pPr>
        <w:widowControl w:val="0"/>
        <w:autoSpaceDE w:val="0"/>
        <w:autoSpaceDN w:val="0"/>
        <w:adjustRightInd w:val="0"/>
        <w:spacing w:after="0"/>
        <w:jc w:val="both"/>
        <w:rPr>
          <w:rFonts w:ascii="Tahoma" w:hAnsi="Tahoma" w:cs="Calibri"/>
          <w:b/>
          <w:sz w:val="22"/>
          <w:szCs w:val="22"/>
        </w:rPr>
      </w:pPr>
      <w:r w:rsidRPr="008C0164">
        <w:rPr>
          <w:noProof/>
          <w:lang w:val="en-US"/>
        </w:rPr>
        <w:drawing>
          <wp:inline distT="0" distB="0" distL="0" distR="0" wp14:anchorId="67C638B9" wp14:editId="3A7B0951">
            <wp:extent cx="7314454" cy="4383828"/>
            <wp:effectExtent l="0" t="0" r="1270" b="1079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7389" cy="4385587"/>
                    </a:xfrm>
                    <a:prstGeom prst="rect">
                      <a:avLst/>
                    </a:prstGeom>
                    <a:noFill/>
                    <a:ln>
                      <a:noFill/>
                    </a:ln>
                  </pic:spPr>
                </pic:pic>
              </a:graphicData>
            </a:graphic>
          </wp:inline>
        </w:drawing>
      </w:r>
    </w:p>
    <w:p w14:paraId="26E21927" w14:textId="77777777" w:rsidR="00AE230C" w:rsidRDefault="00AE230C" w:rsidP="00104BAA">
      <w:pPr>
        <w:widowControl w:val="0"/>
        <w:autoSpaceDE w:val="0"/>
        <w:autoSpaceDN w:val="0"/>
        <w:adjustRightInd w:val="0"/>
        <w:spacing w:after="0"/>
        <w:jc w:val="both"/>
        <w:rPr>
          <w:rFonts w:ascii="Tahoma" w:hAnsi="Tahoma" w:cs="Calibri"/>
          <w:b/>
          <w:sz w:val="22"/>
          <w:szCs w:val="22"/>
        </w:rPr>
      </w:pPr>
    </w:p>
    <w:p w14:paraId="4AEBAA3C" w14:textId="77777777" w:rsidR="00AE230C" w:rsidRDefault="00AE230C" w:rsidP="00104BAA">
      <w:pPr>
        <w:widowControl w:val="0"/>
        <w:autoSpaceDE w:val="0"/>
        <w:autoSpaceDN w:val="0"/>
        <w:adjustRightInd w:val="0"/>
        <w:spacing w:after="0"/>
        <w:jc w:val="both"/>
        <w:rPr>
          <w:rFonts w:ascii="Tahoma" w:hAnsi="Tahoma" w:cs="Calibri"/>
          <w:b/>
          <w:sz w:val="22"/>
          <w:szCs w:val="22"/>
        </w:rPr>
      </w:pPr>
    </w:p>
    <w:p w14:paraId="4DEE9B0F" w14:textId="77777777" w:rsidR="00AE230C" w:rsidRDefault="00AE230C" w:rsidP="00104BAA">
      <w:pPr>
        <w:widowControl w:val="0"/>
        <w:autoSpaceDE w:val="0"/>
        <w:autoSpaceDN w:val="0"/>
        <w:adjustRightInd w:val="0"/>
        <w:spacing w:after="0"/>
        <w:jc w:val="both"/>
        <w:rPr>
          <w:rFonts w:ascii="Tahoma" w:hAnsi="Tahoma" w:cs="Calibri"/>
          <w:b/>
          <w:sz w:val="22"/>
          <w:szCs w:val="22"/>
        </w:rPr>
      </w:pPr>
    </w:p>
    <w:p w14:paraId="55BF716E" w14:textId="77777777" w:rsidR="00AE230C" w:rsidRPr="00DA21BB" w:rsidRDefault="00AE230C" w:rsidP="00AE230C">
      <w:pPr>
        <w:pStyle w:val="Heading2"/>
        <w:rPr>
          <w:rFonts w:ascii="Tahoma" w:hAnsi="Tahoma"/>
          <w:b w:val="0"/>
          <w:sz w:val="24"/>
        </w:rPr>
      </w:pPr>
      <w:bookmarkStart w:id="73" w:name="_Toc199786729"/>
      <w:r w:rsidRPr="00DA21BB">
        <w:rPr>
          <w:rFonts w:ascii="Tahoma" w:hAnsi="Tahoma"/>
          <w:b w:val="0"/>
          <w:sz w:val="24"/>
        </w:rPr>
        <w:lastRenderedPageBreak/>
        <w:t xml:space="preserve">Anexo </w:t>
      </w:r>
      <w:r>
        <w:rPr>
          <w:rFonts w:ascii="Tahoma" w:hAnsi="Tahoma"/>
          <w:b w:val="0"/>
          <w:sz w:val="24"/>
        </w:rPr>
        <w:t>4</w:t>
      </w:r>
      <w:r w:rsidRPr="00DA21BB">
        <w:rPr>
          <w:rFonts w:ascii="Tahoma" w:hAnsi="Tahoma"/>
          <w:b w:val="0"/>
          <w:sz w:val="24"/>
        </w:rPr>
        <w:t xml:space="preserve">. </w:t>
      </w:r>
      <w:r w:rsidR="002929DF">
        <w:rPr>
          <w:rFonts w:ascii="Tahoma" w:hAnsi="Tahoma"/>
          <w:b w:val="0"/>
          <w:sz w:val="24"/>
        </w:rPr>
        <w:t xml:space="preserve">Detalle del presupuesto acumulado del PC </w:t>
      </w:r>
      <w:r w:rsidR="00F50ADD">
        <w:rPr>
          <w:rFonts w:ascii="Tahoma" w:hAnsi="Tahoma"/>
          <w:b w:val="0"/>
          <w:sz w:val="24"/>
        </w:rPr>
        <w:t xml:space="preserve">por resultados </w:t>
      </w:r>
      <w:r w:rsidR="002929DF">
        <w:rPr>
          <w:rFonts w:ascii="Tahoma" w:hAnsi="Tahoma"/>
          <w:b w:val="0"/>
          <w:sz w:val="24"/>
        </w:rPr>
        <w:t xml:space="preserve">según </w:t>
      </w:r>
      <w:r w:rsidR="00F50ADD">
        <w:rPr>
          <w:rFonts w:ascii="Tahoma" w:hAnsi="Tahoma"/>
          <w:b w:val="0"/>
          <w:sz w:val="24"/>
        </w:rPr>
        <w:t>recursos previstos, comprometidos y ejecutados</w:t>
      </w:r>
      <w:bookmarkEnd w:id="73"/>
      <w:r w:rsidR="00F50ADD">
        <w:rPr>
          <w:rFonts w:ascii="Tahoma" w:hAnsi="Tahoma"/>
          <w:b w:val="0"/>
          <w:sz w:val="24"/>
        </w:rPr>
        <w:t xml:space="preserve"> </w:t>
      </w:r>
    </w:p>
    <w:p w14:paraId="2C6F60C7" w14:textId="77777777" w:rsidR="00AE230C" w:rsidRDefault="00AE230C" w:rsidP="00104BAA">
      <w:pPr>
        <w:widowControl w:val="0"/>
        <w:autoSpaceDE w:val="0"/>
        <w:autoSpaceDN w:val="0"/>
        <w:adjustRightInd w:val="0"/>
        <w:spacing w:after="0"/>
        <w:jc w:val="both"/>
        <w:rPr>
          <w:rFonts w:ascii="Tahoma" w:hAnsi="Tahoma" w:cs="Calibri"/>
          <w:b/>
          <w:sz w:val="22"/>
          <w:szCs w:val="22"/>
        </w:rPr>
      </w:pPr>
    </w:p>
    <w:p w14:paraId="47E087A3" w14:textId="77777777" w:rsidR="0024580F" w:rsidRDefault="0024580F" w:rsidP="00104BAA">
      <w:pPr>
        <w:widowControl w:val="0"/>
        <w:autoSpaceDE w:val="0"/>
        <w:autoSpaceDN w:val="0"/>
        <w:adjustRightInd w:val="0"/>
        <w:spacing w:after="0"/>
        <w:jc w:val="both"/>
        <w:rPr>
          <w:rFonts w:ascii="Tahoma" w:hAnsi="Tahoma" w:cs="Calibri"/>
          <w:b/>
          <w:sz w:val="22"/>
          <w:szCs w:val="22"/>
        </w:rPr>
      </w:pPr>
      <w:r w:rsidRPr="0024580F">
        <w:rPr>
          <w:noProof/>
          <w:lang w:val="en-US"/>
        </w:rPr>
        <w:drawing>
          <wp:inline distT="0" distB="0" distL="0" distR="0" wp14:anchorId="1D2148C9" wp14:editId="20F21120">
            <wp:extent cx="7771665" cy="4841028"/>
            <wp:effectExtent l="0" t="0" r="1270" b="1079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1665" cy="4841028"/>
                    </a:xfrm>
                    <a:prstGeom prst="rect">
                      <a:avLst/>
                    </a:prstGeom>
                    <a:noFill/>
                    <a:ln>
                      <a:noFill/>
                    </a:ln>
                  </pic:spPr>
                </pic:pic>
              </a:graphicData>
            </a:graphic>
          </wp:inline>
        </w:drawing>
      </w:r>
    </w:p>
    <w:p w14:paraId="0BC04DC9" w14:textId="77777777" w:rsidR="00B806B9" w:rsidRDefault="00B806B9" w:rsidP="00104BAA">
      <w:pPr>
        <w:widowControl w:val="0"/>
        <w:autoSpaceDE w:val="0"/>
        <w:autoSpaceDN w:val="0"/>
        <w:adjustRightInd w:val="0"/>
        <w:spacing w:after="0"/>
        <w:jc w:val="both"/>
        <w:rPr>
          <w:rFonts w:ascii="Tahoma" w:hAnsi="Tahoma" w:cs="Calibri"/>
          <w:b/>
          <w:sz w:val="22"/>
          <w:szCs w:val="22"/>
        </w:rPr>
      </w:pPr>
    </w:p>
    <w:p w14:paraId="6B74DC21" w14:textId="77777777" w:rsidR="00B806B9" w:rsidRDefault="00B806B9" w:rsidP="00B806B9">
      <w:pPr>
        <w:pStyle w:val="Heading2"/>
        <w:rPr>
          <w:rFonts w:ascii="Tahoma" w:hAnsi="Tahoma"/>
          <w:b w:val="0"/>
          <w:sz w:val="24"/>
        </w:rPr>
      </w:pPr>
      <w:bookmarkStart w:id="74" w:name="_Toc199786730"/>
      <w:r w:rsidRPr="00DA21BB">
        <w:rPr>
          <w:rFonts w:ascii="Tahoma" w:hAnsi="Tahoma"/>
          <w:b w:val="0"/>
          <w:sz w:val="24"/>
        </w:rPr>
        <w:lastRenderedPageBreak/>
        <w:t xml:space="preserve">Anexo </w:t>
      </w:r>
      <w:r>
        <w:rPr>
          <w:rFonts w:ascii="Tahoma" w:hAnsi="Tahoma"/>
          <w:b w:val="0"/>
          <w:sz w:val="24"/>
        </w:rPr>
        <w:t>5</w:t>
      </w:r>
      <w:r w:rsidRPr="00DA21BB">
        <w:rPr>
          <w:rFonts w:ascii="Tahoma" w:hAnsi="Tahoma"/>
          <w:b w:val="0"/>
          <w:sz w:val="24"/>
        </w:rPr>
        <w:t xml:space="preserve">. </w:t>
      </w:r>
      <w:r w:rsidR="002D035D">
        <w:rPr>
          <w:rFonts w:ascii="Tahoma" w:hAnsi="Tahoma"/>
          <w:b w:val="0"/>
          <w:sz w:val="24"/>
        </w:rPr>
        <w:t>Detalle de los resultados previstos y resultados alcanzados según metas e indicadores.</w:t>
      </w:r>
      <w:bookmarkEnd w:id="74"/>
    </w:p>
    <w:p w14:paraId="7D2DBC18" w14:textId="77777777" w:rsidR="00390328" w:rsidRPr="00AB3CFF" w:rsidRDefault="00390328" w:rsidP="00AB3CFF"/>
    <w:tbl>
      <w:tblPr>
        <w:tblStyle w:val="TableGrid"/>
        <w:tblW w:w="0" w:type="auto"/>
        <w:tblLook w:val="04A0" w:firstRow="1" w:lastRow="0" w:firstColumn="1" w:lastColumn="0" w:noHBand="0" w:noVBand="1"/>
      </w:tblPr>
      <w:tblGrid>
        <w:gridCol w:w="1546"/>
        <w:gridCol w:w="1496"/>
        <w:gridCol w:w="1744"/>
        <w:gridCol w:w="1418"/>
        <w:gridCol w:w="6378"/>
      </w:tblGrid>
      <w:tr w:rsidR="006D7486" w:rsidRPr="00AC6668" w14:paraId="6A09DC1F" w14:textId="77777777" w:rsidTr="006F5B48">
        <w:tc>
          <w:tcPr>
            <w:tcW w:w="1546" w:type="dxa"/>
            <w:shd w:val="clear" w:color="auto" w:fill="4F81BD" w:themeFill="accent1"/>
          </w:tcPr>
          <w:p w14:paraId="5E95EA50" w14:textId="77777777" w:rsidR="006D7486" w:rsidRPr="00AC6668" w:rsidRDefault="006D7486" w:rsidP="006D7486">
            <w:pPr>
              <w:jc w:val="center"/>
              <w:rPr>
                <w:rFonts w:ascii="Times New Roman" w:hAnsi="Times New Roman"/>
                <w:b/>
                <w:i/>
                <w:color w:val="FFFFFF" w:themeColor="background1"/>
                <w:sz w:val="18"/>
                <w:szCs w:val="18"/>
              </w:rPr>
            </w:pPr>
            <w:r w:rsidRPr="00AC6668">
              <w:rPr>
                <w:rFonts w:ascii="Times New Roman" w:hAnsi="Times New Roman"/>
                <w:b/>
                <w:i/>
                <w:color w:val="FFFFFF" w:themeColor="background1"/>
                <w:sz w:val="18"/>
                <w:szCs w:val="18"/>
              </w:rPr>
              <w:t>Resultados previstos</w:t>
            </w:r>
          </w:p>
        </w:tc>
        <w:tc>
          <w:tcPr>
            <w:tcW w:w="1496" w:type="dxa"/>
            <w:shd w:val="clear" w:color="auto" w:fill="4F81BD" w:themeFill="accent1"/>
          </w:tcPr>
          <w:p w14:paraId="384AFA2C" w14:textId="77777777" w:rsidR="006D7486" w:rsidRPr="00AC6668" w:rsidRDefault="006D7486" w:rsidP="006D7486">
            <w:pPr>
              <w:jc w:val="center"/>
              <w:rPr>
                <w:rFonts w:ascii="Times New Roman" w:hAnsi="Times New Roman"/>
                <w:b/>
                <w:i/>
                <w:color w:val="FFFFFF" w:themeColor="background1"/>
                <w:sz w:val="18"/>
                <w:szCs w:val="18"/>
              </w:rPr>
            </w:pPr>
            <w:r w:rsidRPr="00AC6668">
              <w:rPr>
                <w:rFonts w:ascii="Times New Roman" w:hAnsi="Times New Roman"/>
                <w:b/>
                <w:i/>
                <w:color w:val="FFFFFF" w:themeColor="background1"/>
                <w:sz w:val="18"/>
                <w:szCs w:val="18"/>
              </w:rPr>
              <w:t>Productos</w:t>
            </w:r>
          </w:p>
        </w:tc>
        <w:tc>
          <w:tcPr>
            <w:tcW w:w="1744" w:type="dxa"/>
            <w:shd w:val="clear" w:color="auto" w:fill="4F81BD" w:themeFill="accent1"/>
          </w:tcPr>
          <w:p w14:paraId="2F6C2E2C" w14:textId="77777777" w:rsidR="006D7486" w:rsidRDefault="006D7486" w:rsidP="006D7486">
            <w:pPr>
              <w:jc w:val="center"/>
              <w:rPr>
                <w:rFonts w:ascii="Times New Roman" w:hAnsi="Times New Roman"/>
                <w:b/>
                <w:i/>
                <w:color w:val="FFFFFF" w:themeColor="background1"/>
                <w:sz w:val="18"/>
                <w:szCs w:val="18"/>
              </w:rPr>
            </w:pPr>
            <w:r>
              <w:rPr>
                <w:rFonts w:ascii="Times New Roman" w:hAnsi="Times New Roman"/>
                <w:b/>
                <w:i/>
                <w:color w:val="FFFFFF" w:themeColor="background1"/>
                <w:sz w:val="18"/>
                <w:szCs w:val="18"/>
              </w:rPr>
              <w:t>Indicadores de productos</w:t>
            </w:r>
          </w:p>
        </w:tc>
        <w:tc>
          <w:tcPr>
            <w:tcW w:w="1418" w:type="dxa"/>
            <w:shd w:val="clear" w:color="auto" w:fill="4F81BD" w:themeFill="accent1"/>
          </w:tcPr>
          <w:p w14:paraId="64340CB3" w14:textId="77777777" w:rsidR="006D7486" w:rsidRDefault="006D7486" w:rsidP="006D7486">
            <w:pPr>
              <w:jc w:val="center"/>
              <w:rPr>
                <w:rFonts w:ascii="Times New Roman" w:hAnsi="Times New Roman"/>
                <w:b/>
                <w:i/>
                <w:color w:val="FFFFFF" w:themeColor="background1"/>
                <w:sz w:val="18"/>
                <w:szCs w:val="18"/>
              </w:rPr>
            </w:pPr>
            <w:r>
              <w:rPr>
                <w:rFonts w:ascii="Times New Roman" w:hAnsi="Times New Roman"/>
                <w:b/>
                <w:i/>
                <w:color w:val="FFFFFF" w:themeColor="background1"/>
                <w:sz w:val="18"/>
                <w:szCs w:val="18"/>
              </w:rPr>
              <w:t>Meta estimada de productos</w:t>
            </w:r>
          </w:p>
        </w:tc>
        <w:tc>
          <w:tcPr>
            <w:tcW w:w="6378" w:type="dxa"/>
            <w:shd w:val="clear" w:color="auto" w:fill="4F81BD" w:themeFill="accent1"/>
          </w:tcPr>
          <w:p w14:paraId="3BD80A24" w14:textId="77777777" w:rsidR="006D7486" w:rsidRPr="00AC6668" w:rsidRDefault="006D7486" w:rsidP="006D7486">
            <w:pPr>
              <w:jc w:val="center"/>
              <w:rPr>
                <w:rFonts w:ascii="Times New Roman" w:hAnsi="Times New Roman"/>
                <w:b/>
                <w:i/>
                <w:color w:val="FFFFFF" w:themeColor="background1"/>
                <w:sz w:val="18"/>
                <w:szCs w:val="18"/>
              </w:rPr>
            </w:pPr>
            <w:r>
              <w:rPr>
                <w:rFonts w:ascii="Times New Roman" w:hAnsi="Times New Roman"/>
                <w:b/>
                <w:i/>
                <w:color w:val="FFFFFF" w:themeColor="background1"/>
                <w:sz w:val="18"/>
                <w:szCs w:val="18"/>
              </w:rPr>
              <w:t>Resultados programáticos alcanzados</w:t>
            </w:r>
          </w:p>
        </w:tc>
      </w:tr>
      <w:tr w:rsidR="006D7486" w:rsidRPr="00AC6668" w14:paraId="40448EE0" w14:textId="77777777" w:rsidTr="006F5B48">
        <w:trPr>
          <w:trHeight w:val="760"/>
        </w:trPr>
        <w:tc>
          <w:tcPr>
            <w:tcW w:w="1546" w:type="dxa"/>
            <w:vMerge w:val="restart"/>
          </w:tcPr>
          <w:p w14:paraId="174E7153" w14:textId="77777777" w:rsidR="006D7486" w:rsidRPr="00AC6668" w:rsidRDefault="006D7486" w:rsidP="006D7486">
            <w:pPr>
              <w:rPr>
                <w:rFonts w:ascii="Times New Roman" w:hAnsi="Times New Roman"/>
                <w:b/>
                <w:sz w:val="18"/>
                <w:szCs w:val="18"/>
              </w:rPr>
            </w:pPr>
            <w:r w:rsidRPr="00AC6668">
              <w:rPr>
                <w:rFonts w:ascii="Times New Roman" w:hAnsi="Times New Roman"/>
                <w:b/>
                <w:sz w:val="18"/>
                <w:szCs w:val="18"/>
              </w:rPr>
              <w:t xml:space="preserve">1. </w:t>
            </w:r>
            <w:r>
              <w:rPr>
                <w:rFonts w:ascii="Times New Roman" w:hAnsi="Times New Roman"/>
                <w:b/>
                <w:sz w:val="18"/>
                <w:szCs w:val="18"/>
              </w:rPr>
              <w:t xml:space="preserve">Distintos niveles de gobierno han incrementado sus capacidades </w:t>
            </w:r>
            <w:r w:rsidRPr="00CC462D">
              <w:rPr>
                <w:rFonts w:ascii="Times New Roman" w:hAnsi="Times New Roman"/>
                <w:b/>
                <w:sz w:val="18"/>
                <w:szCs w:val="18"/>
              </w:rPr>
              <w:t>para la gestión</w:t>
            </w:r>
            <w:r>
              <w:rPr>
                <w:rFonts w:ascii="Times New Roman" w:hAnsi="Times New Roman"/>
                <w:b/>
                <w:sz w:val="18"/>
                <w:szCs w:val="18"/>
              </w:rPr>
              <w:t xml:space="preserve"> sostenible de los recursos ambientales y servicios asociados y para internalizar la adaptación al cambio climático en sus herramientas y marcos </w:t>
            </w:r>
            <w:r w:rsidRPr="00CC462D">
              <w:rPr>
                <w:rFonts w:ascii="Times New Roman" w:hAnsi="Times New Roman"/>
                <w:b/>
                <w:sz w:val="18"/>
                <w:szCs w:val="18"/>
              </w:rPr>
              <w:t>regulatorios.</w:t>
            </w:r>
          </w:p>
          <w:p w14:paraId="375E2B62" w14:textId="77777777" w:rsidR="006D7486" w:rsidRPr="00AC6668" w:rsidRDefault="006D7486" w:rsidP="006D7486">
            <w:pPr>
              <w:rPr>
                <w:rFonts w:ascii="Times New Roman" w:hAnsi="Times New Roman"/>
                <w:b/>
                <w:sz w:val="18"/>
                <w:szCs w:val="18"/>
              </w:rPr>
            </w:pPr>
          </w:p>
        </w:tc>
        <w:tc>
          <w:tcPr>
            <w:tcW w:w="1496" w:type="dxa"/>
          </w:tcPr>
          <w:p w14:paraId="32B32B37" w14:textId="77777777" w:rsidR="006D7486" w:rsidRPr="00725949" w:rsidRDefault="006D7486" w:rsidP="006F5B48">
            <w:pPr>
              <w:rPr>
                <w:rFonts w:ascii="Times New Roman" w:eastAsiaTheme="majorEastAsia" w:hAnsi="Times New Roman" w:cstheme="majorBidi"/>
                <w:i/>
                <w:iCs/>
                <w:color w:val="404040" w:themeColor="text1" w:themeTint="BF"/>
                <w:sz w:val="18"/>
                <w:szCs w:val="18"/>
              </w:rPr>
            </w:pPr>
            <w:r w:rsidRPr="00AC6668">
              <w:rPr>
                <w:rFonts w:ascii="Times New Roman" w:hAnsi="Times New Roman"/>
                <w:sz w:val="18"/>
                <w:szCs w:val="18"/>
              </w:rPr>
              <w:t>1.1.</w:t>
            </w:r>
            <w:r>
              <w:t xml:space="preserve"> </w:t>
            </w:r>
            <w:r>
              <w:rPr>
                <w:rFonts w:ascii="Times New Roman" w:hAnsi="Times New Roman"/>
                <w:sz w:val="18"/>
                <w:szCs w:val="18"/>
              </w:rPr>
              <w:t xml:space="preserve">Capacidad aumentada de las comunidades y gobiernos locales y regionales para usar herramientas de gestión y programación que incluyen el Cambio Climático y el manejo de </w:t>
            </w:r>
            <w:r w:rsidRPr="00E2353E">
              <w:rPr>
                <w:rFonts w:ascii="Times New Roman" w:hAnsi="Times New Roman"/>
                <w:sz w:val="18"/>
                <w:szCs w:val="18"/>
              </w:rPr>
              <w:t>recursos</w:t>
            </w:r>
            <w:r>
              <w:rPr>
                <w:rFonts w:ascii="Times New Roman" w:hAnsi="Times New Roman"/>
                <w:sz w:val="18"/>
                <w:szCs w:val="18"/>
              </w:rPr>
              <w:t xml:space="preserve"> naturales en la planificación del </w:t>
            </w:r>
            <w:r w:rsidRPr="008E3AF6">
              <w:rPr>
                <w:rFonts w:ascii="Times New Roman" w:hAnsi="Times New Roman"/>
                <w:sz w:val="18"/>
                <w:szCs w:val="18"/>
              </w:rPr>
              <w:t>desarrollo rural.</w:t>
            </w:r>
          </w:p>
        </w:tc>
        <w:tc>
          <w:tcPr>
            <w:tcW w:w="1744" w:type="dxa"/>
          </w:tcPr>
          <w:p w14:paraId="1E8DA3F1"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 N°. De gobiernos locales, provinciales y regionales que incluyen acciones prioritarias de gestión de recursos ambientales y adaptación al cambio climático en sus </w:t>
            </w:r>
            <w:r w:rsidRPr="008E3AF6">
              <w:rPr>
                <w:rFonts w:ascii="Times New Roman" w:hAnsi="Times New Roman"/>
                <w:sz w:val="18"/>
                <w:szCs w:val="18"/>
              </w:rPr>
              <w:t>planes de</w:t>
            </w:r>
            <w:r>
              <w:rPr>
                <w:rFonts w:ascii="Times New Roman" w:hAnsi="Times New Roman"/>
                <w:sz w:val="18"/>
                <w:szCs w:val="18"/>
              </w:rPr>
              <w:t xml:space="preserve"> desarrollo y presupuestos </w:t>
            </w:r>
            <w:r w:rsidRPr="008E3AF6">
              <w:rPr>
                <w:rFonts w:ascii="Times New Roman" w:hAnsi="Times New Roman"/>
                <w:sz w:val="18"/>
                <w:szCs w:val="18"/>
              </w:rPr>
              <w:t>participativos.</w:t>
            </w:r>
          </w:p>
        </w:tc>
        <w:tc>
          <w:tcPr>
            <w:tcW w:w="1418" w:type="dxa"/>
          </w:tcPr>
          <w:p w14:paraId="3AD7088D"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Capacitar a </w:t>
            </w:r>
            <w:r w:rsidRPr="00810B57">
              <w:rPr>
                <w:rFonts w:ascii="Times New Roman" w:hAnsi="Times New Roman"/>
                <w:sz w:val="18"/>
                <w:szCs w:val="18"/>
              </w:rPr>
              <w:t>9 G</w:t>
            </w:r>
            <w:r>
              <w:rPr>
                <w:rFonts w:ascii="Times New Roman" w:hAnsi="Times New Roman"/>
                <w:sz w:val="18"/>
                <w:szCs w:val="18"/>
              </w:rPr>
              <w:t xml:space="preserve">obiernos </w:t>
            </w:r>
            <w:r w:rsidRPr="00810B57">
              <w:rPr>
                <w:rFonts w:ascii="Times New Roman" w:hAnsi="Times New Roman"/>
                <w:sz w:val="18"/>
                <w:szCs w:val="18"/>
              </w:rPr>
              <w:t>L</w:t>
            </w:r>
            <w:r>
              <w:rPr>
                <w:rFonts w:ascii="Times New Roman" w:hAnsi="Times New Roman"/>
                <w:sz w:val="18"/>
                <w:szCs w:val="18"/>
              </w:rPr>
              <w:t xml:space="preserve">ocales y </w:t>
            </w:r>
            <w:r w:rsidRPr="00810B57">
              <w:rPr>
                <w:rFonts w:ascii="Times New Roman" w:hAnsi="Times New Roman"/>
                <w:sz w:val="18"/>
                <w:szCs w:val="18"/>
              </w:rPr>
              <w:t>2</w:t>
            </w:r>
            <w:r>
              <w:rPr>
                <w:rFonts w:ascii="Times New Roman" w:hAnsi="Times New Roman"/>
                <w:sz w:val="18"/>
                <w:szCs w:val="18"/>
              </w:rPr>
              <w:t xml:space="preserve"> </w:t>
            </w:r>
            <w:r w:rsidRPr="00810B57">
              <w:rPr>
                <w:rFonts w:ascii="Times New Roman" w:hAnsi="Times New Roman"/>
                <w:sz w:val="18"/>
                <w:szCs w:val="18"/>
              </w:rPr>
              <w:t>G</w:t>
            </w:r>
            <w:r>
              <w:rPr>
                <w:rFonts w:ascii="Times New Roman" w:hAnsi="Times New Roman"/>
                <w:sz w:val="18"/>
                <w:szCs w:val="18"/>
              </w:rPr>
              <w:t xml:space="preserve">obiernos </w:t>
            </w:r>
            <w:r w:rsidRPr="00810B57">
              <w:rPr>
                <w:rFonts w:ascii="Times New Roman" w:hAnsi="Times New Roman"/>
                <w:sz w:val="18"/>
                <w:szCs w:val="18"/>
              </w:rPr>
              <w:t>R</w:t>
            </w:r>
            <w:r>
              <w:rPr>
                <w:rFonts w:ascii="Times New Roman" w:hAnsi="Times New Roman"/>
                <w:sz w:val="18"/>
                <w:szCs w:val="18"/>
              </w:rPr>
              <w:t>egionales.</w:t>
            </w:r>
          </w:p>
        </w:tc>
        <w:tc>
          <w:tcPr>
            <w:tcW w:w="6378" w:type="dxa"/>
          </w:tcPr>
          <w:p w14:paraId="666FE54F" w14:textId="77777777" w:rsidR="006D7486" w:rsidRPr="00E31723" w:rsidRDefault="006D7486" w:rsidP="006D7486">
            <w:pPr>
              <w:jc w:val="both"/>
              <w:rPr>
                <w:rFonts w:ascii="Times New Roman" w:hAnsi="Times New Roman"/>
                <w:sz w:val="18"/>
                <w:szCs w:val="18"/>
              </w:rPr>
            </w:pPr>
            <w:r>
              <w:rPr>
                <w:rFonts w:ascii="Times New Roman" w:hAnsi="Times New Roman"/>
                <w:sz w:val="18"/>
                <w:szCs w:val="18"/>
              </w:rPr>
              <w:t xml:space="preserve">-Funcionarios y técnicos de Gobiernos Locales del ámbito del PC han fortalecido sus capacidades en la programación que incorpora el enfoque de gestión ambiental descentralizada frente al Cambio Climático y en </w:t>
            </w:r>
            <w:r w:rsidRPr="00E31723">
              <w:rPr>
                <w:rFonts w:ascii="Times New Roman" w:hAnsi="Times New Roman"/>
                <w:sz w:val="18"/>
                <w:szCs w:val="18"/>
              </w:rPr>
              <w:t>el manejo sosteni</w:t>
            </w:r>
            <w:r>
              <w:rPr>
                <w:rFonts w:ascii="Times New Roman" w:hAnsi="Times New Roman"/>
                <w:sz w:val="18"/>
                <w:szCs w:val="18"/>
              </w:rPr>
              <w:t xml:space="preserve">ble de recursos naturales en la planificación del desarrollo </w:t>
            </w:r>
            <w:r w:rsidRPr="00E31723">
              <w:rPr>
                <w:rFonts w:ascii="Times New Roman" w:hAnsi="Times New Roman"/>
                <w:sz w:val="18"/>
                <w:szCs w:val="18"/>
              </w:rPr>
              <w:t>rural.</w:t>
            </w:r>
          </w:p>
          <w:p w14:paraId="6DBCEA9A" w14:textId="77777777" w:rsidR="006D7486" w:rsidRPr="00E31723" w:rsidRDefault="006D7486" w:rsidP="006D7486">
            <w:pPr>
              <w:jc w:val="both"/>
              <w:rPr>
                <w:rFonts w:ascii="Times New Roman" w:hAnsi="Times New Roman"/>
                <w:sz w:val="18"/>
                <w:szCs w:val="18"/>
              </w:rPr>
            </w:pPr>
            <w:r>
              <w:rPr>
                <w:rFonts w:ascii="Times New Roman" w:hAnsi="Times New Roman"/>
                <w:sz w:val="18"/>
                <w:szCs w:val="18"/>
              </w:rPr>
              <w:t>-Los f</w:t>
            </w:r>
            <w:r w:rsidRPr="00AC545B">
              <w:rPr>
                <w:rFonts w:ascii="Times New Roman" w:hAnsi="Times New Roman"/>
                <w:sz w:val="18"/>
                <w:szCs w:val="18"/>
              </w:rPr>
              <w:t xml:space="preserve">uncionarios y técnicos de Gobiernos Locales </w:t>
            </w:r>
            <w:r>
              <w:rPr>
                <w:rFonts w:ascii="Times New Roman" w:hAnsi="Times New Roman"/>
                <w:sz w:val="18"/>
                <w:szCs w:val="18"/>
              </w:rPr>
              <w:t xml:space="preserve">disponen de los siguientes instrumentos: Planes de adaptación frente al cambio climático de las Microcuencas de Santo Tomas y Challhuahuacho; Plan de adaptación al cambio climático de la Sub Cuenca de rio Santo Tomás; Plan de Desarrollo Institucional AMSAT; Propuesta de plataforma de gobernabilidad efectiva del agua a nivel de la cuenca del río Santo Tomas; Un plan de desarrollo Turístico de la Sub cuenca del río Santo </w:t>
            </w:r>
            <w:r w:rsidRPr="00E31723">
              <w:rPr>
                <w:rFonts w:ascii="Times New Roman" w:hAnsi="Times New Roman"/>
                <w:sz w:val="18"/>
                <w:szCs w:val="18"/>
              </w:rPr>
              <w:t>Toma</w:t>
            </w:r>
            <w:r>
              <w:rPr>
                <w:rFonts w:ascii="Times New Roman" w:hAnsi="Times New Roman"/>
                <w:sz w:val="18"/>
                <w:szCs w:val="18"/>
              </w:rPr>
              <w:t xml:space="preserve">s y Sistemas de </w:t>
            </w:r>
            <w:r w:rsidRPr="00E31723">
              <w:rPr>
                <w:rFonts w:ascii="Times New Roman" w:hAnsi="Times New Roman"/>
                <w:sz w:val="18"/>
                <w:szCs w:val="18"/>
              </w:rPr>
              <w:t>Información Geográfica –SIG.</w:t>
            </w:r>
          </w:p>
          <w:p w14:paraId="03810D29" w14:textId="77777777" w:rsidR="006D7486" w:rsidRDefault="006D7486" w:rsidP="006D7486">
            <w:pPr>
              <w:jc w:val="both"/>
            </w:pPr>
            <w:r>
              <w:rPr>
                <w:rFonts w:ascii="Times New Roman" w:hAnsi="Times New Roman"/>
                <w:sz w:val="18"/>
                <w:szCs w:val="18"/>
              </w:rPr>
              <w:t xml:space="preserve">-Los facilitadores municipales y consultores del PC brindaron soporte técnico en la construcción de instrumentos de gestión ambiental municipal y en la constitución de Unidades de </w:t>
            </w:r>
            <w:r w:rsidRPr="00E31723">
              <w:rPr>
                <w:rFonts w:ascii="Times New Roman" w:hAnsi="Times New Roman"/>
                <w:sz w:val="18"/>
                <w:szCs w:val="18"/>
              </w:rPr>
              <w:t>Gestión Ambiental (9 UGA).</w:t>
            </w:r>
            <w:r>
              <w:t xml:space="preserve"> </w:t>
            </w:r>
          </w:p>
          <w:p w14:paraId="08E29113" w14:textId="77777777" w:rsidR="006D7486" w:rsidRDefault="006D7486" w:rsidP="006D7486">
            <w:pPr>
              <w:jc w:val="both"/>
              <w:rPr>
                <w:rFonts w:ascii="Times New Roman" w:hAnsi="Times New Roman"/>
                <w:sz w:val="18"/>
                <w:szCs w:val="18"/>
              </w:rPr>
            </w:pPr>
            <w:r>
              <w:t>-</w:t>
            </w:r>
            <w:r>
              <w:rPr>
                <w:rFonts w:ascii="Times New Roman" w:hAnsi="Times New Roman"/>
                <w:sz w:val="18"/>
                <w:szCs w:val="18"/>
              </w:rPr>
              <w:t xml:space="preserve">Funcionarios y técnicos de las municipalidades han sido fortalecidos a través de pasantías sobre experiencias exitosas de incorporación de medidas de adaptación </w:t>
            </w:r>
            <w:r w:rsidRPr="006A63C4">
              <w:rPr>
                <w:rFonts w:ascii="Times New Roman" w:hAnsi="Times New Roman"/>
                <w:sz w:val="18"/>
                <w:szCs w:val="18"/>
              </w:rPr>
              <w:t>frente al cambio climático.</w:t>
            </w:r>
          </w:p>
          <w:p w14:paraId="76E43BB3"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-Con la Gerencia de RRNN del Gobierno Regional de Cusco, se realizan acciones conjuntas para conformar y fortalecer Comisiones Ambientales Municipales CAMs en todas las provincias de región, implementar con </w:t>
            </w:r>
            <w:r w:rsidRPr="006A63C4">
              <w:rPr>
                <w:rFonts w:ascii="Times New Roman" w:hAnsi="Times New Roman"/>
                <w:sz w:val="18"/>
                <w:szCs w:val="18"/>
              </w:rPr>
              <w:t>Instrumentos de Gestión</w:t>
            </w:r>
            <w:r w:rsidR="00B23601">
              <w:rPr>
                <w:rFonts w:ascii="Times New Roman" w:hAnsi="Times New Roman"/>
                <w:sz w:val="18"/>
                <w:szCs w:val="18"/>
              </w:rPr>
              <w:t xml:space="preserve"> </w:t>
            </w:r>
            <w:r>
              <w:rPr>
                <w:rFonts w:ascii="Times New Roman" w:hAnsi="Times New Roman"/>
                <w:sz w:val="18"/>
                <w:szCs w:val="18"/>
              </w:rPr>
              <w:t xml:space="preserve">Ambiental y al mismo tiempo impulsar con carácter </w:t>
            </w:r>
            <w:r w:rsidRPr="006A63C4">
              <w:rPr>
                <w:rFonts w:ascii="Times New Roman" w:hAnsi="Times New Roman"/>
                <w:sz w:val="18"/>
                <w:szCs w:val="18"/>
              </w:rPr>
              <w:t>regional la conformación d</w:t>
            </w:r>
            <w:r>
              <w:rPr>
                <w:rFonts w:ascii="Times New Roman" w:hAnsi="Times New Roman"/>
                <w:sz w:val="18"/>
                <w:szCs w:val="18"/>
              </w:rPr>
              <w:t xml:space="preserve">el Sistema Regional de Gestión Ambiental descentralizada a nivel de la Región Cusco, en el marco de acciones de Incidencia política en el </w:t>
            </w:r>
            <w:r w:rsidRPr="006A63C4">
              <w:rPr>
                <w:rFonts w:ascii="Times New Roman" w:hAnsi="Times New Roman"/>
                <w:sz w:val="18"/>
                <w:szCs w:val="18"/>
              </w:rPr>
              <w:t>ámbito local y regional.</w:t>
            </w:r>
          </w:p>
          <w:p w14:paraId="2CD32BE7"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-57 </w:t>
            </w:r>
            <w:r w:rsidRPr="00767E2F">
              <w:rPr>
                <w:rFonts w:ascii="Times New Roman" w:hAnsi="Times New Roman"/>
                <w:sz w:val="18"/>
                <w:szCs w:val="18"/>
              </w:rPr>
              <w:t>funcionarios/técnicos de municipalidades reciben la Capacitación en efectos del cambio climático.</w:t>
            </w:r>
          </w:p>
          <w:p w14:paraId="3C4809B8"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767E2F">
              <w:rPr>
                <w:rFonts w:ascii="Times New Roman" w:hAnsi="Times New Roman"/>
                <w:sz w:val="18"/>
                <w:szCs w:val="18"/>
              </w:rPr>
              <w:t xml:space="preserve">41 funcionarios, técnicos y líderes locales del ámbito del PC, participan de un programa de pasantía de autoridades, técnicos de municipalidades y líderes locales a </w:t>
            </w:r>
            <w:r w:rsidRPr="00767E2F">
              <w:rPr>
                <w:rFonts w:ascii="Times New Roman" w:hAnsi="Times New Roman"/>
                <w:sz w:val="18"/>
                <w:szCs w:val="18"/>
              </w:rPr>
              <w:lastRenderedPageBreak/>
              <w:t>microcuencas.</w:t>
            </w:r>
          </w:p>
          <w:p w14:paraId="32A9B8A7"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767E2F">
              <w:rPr>
                <w:rFonts w:ascii="Times New Roman" w:hAnsi="Times New Roman"/>
                <w:sz w:val="18"/>
                <w:szCs w:val="18"/>
              </w:rPr>
              <w:t>361 personas entre ellos autoridades, funcionarios, técnicos de municipalidades, micro empresarios de hoteles, restaurantes y líderes de opinión, participan en el Plan de desarrollo turístico  de la cuenca de río Santo Tomas (Talleres de información, sensibilización, planificación, recopilaci</w:t>
            </w:r>
            <w:r>
              <w:rPr>
                <w:rFonts w:ascii="Times New Roman" w:hAnsi="Times New Roman"/>
                <w:sz w:val="18"/>
                <w:szCs w:val="18"/>
              </w:rPr>
              <w:t xml:space="preserve">ón de información, validación) </w:t>
            </w:r>
          </w:p>
          <w:p w14:paraId="341DAC38"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767E2F">
              <w:rPr>
                <w:rFonts w:ascii="Times New Roman" w:hAnsi="Times New Roman"/>
                <w:sz w:val="18"/>
                <w:szCs w:val="18"/>
              </w:rPr>
              <w:t xml:space="preserve">32 funcionarios y técnicos de las 9 municipalidades dentro del ámbito del PC, reciben la Capacitación a funcionarios y técnicos  del ámbito AMSAT en manejo básico del </w:t>
            </w:r>
            <w:proofErr w:type="spellStart"/>
            <w:r w:rsidRPr="00767E2F">
              <w:rPr>
                <w:rFonts w:ascii="Times New Roman" w:hAnsi="Times New Roman"/>
                <w:sz w:val="18"/>
                <w:szCs w:val="18"/>
              </w:rPr>
              <w:t>Sotfwart</w:t>
            </w:r>
            <w:proofErr w:type="spellEnd"/>
            <w:r w:rsidRPr="00767E2F">
              <w:rPr>
                <w:rFonts w:ascii="Times New Roman" w:hAnsi="Times New Roman"/>
                <w:sz w:val="18"/>
                <w:szCs w:val="18"/>
              </w:rPr>
              <w:t xml:space="preserve"> para el sistema d</w:t>
            </w:r>
            <w:r>
              <w:rPr>
                <w:rFonts w:ascii="Times New Roman" w:hAnsi="Times New Roman"/>
                <w:sz w:val="18"/>
                <w:szCs w:val="18"/>
              </w:rPr>
              <w:t>e información geográfica – SIG.</w:t>
            </w:r>
          </w:p>
          <w:p w14:paraId="7164BA1B" w14:textId="77777777" w:rsidR="006D7486" w:rsidRPr="00810B57" w:rsidRDefault="006D7486" w:rsidP="006D7486">
            <w:pPr>
              <w:jc w:val="both"/>
              <w:rPr>
                <w:rFonts w:ascii="Times New Roman" w:hAnsi="Times New Roman"/>
                <w:sz w:val="18"/>
                <w:szCs w:val="18"/>
              </w:rPr>
            </w:pPr>
            <w:r>
              <w:rPr>
                <w:rFonts w:ascii="Times New Roman" w:hAnsi="Times New Roman"/>
                <w:sz w:val="18"/>
                <w:szCs w:val="18"/>
              </w:rPr>
              <w:t>-</w:t>
            </w:r>
            <w:r w:rsidRPr="00767E2F">
              <w:rPr>
                <w:rFonts w:ascii="Times New Roman" w:hAnsi="Times New Roman"/>
                <w:sz w:val="18"/>
                <w:szCs w:val="18"/>
              </w:rPr>
              <w:t>576 funcionarios técnicos de gobierno regional, local y del Ministerio de Ambiente de Cusco y líderes locales participan en los  Talleres descentralizados (a nivel provincial) de fortalecimiento de capacidades para la elaboración de los instrumentos de gestión ambiental (Creación de la Comisión Ambiental Municipal, diagnóstico, plan y agenda ambiental Municipal, así como la Política Ambiental y el Sistema de Gestión Ambiental Local).</w:t>
            </w:r>
          </w:p>
        </w:tc>
      </w:tr>
      <w:tr w:rsidR="006D7486" w:rsidRPr="00AC6668" w14:paraId="587E8A3E" w14:textId="77777777" w:rsidTr="006F5B48">
        <w:trPr>
          <w:trHeight w:val="411"/>
        </w:trPr>
        <w:tc>
          <w:tcPr>
            <w:tcW w:w="1546" w:type="dxa"/>
            <w:vMerge/>
          </w:tcPr>
          <w:p w14:paraId="212A04F6" w14:textId="77777777" w:rsidR="006D7486" w:rsidRPr="00AC6668" w:rsidRDefault="006D7486" w:rsidP="006D7486">
            <w:pPr>
              <w:jc w:val="both"/>
              <w:rPr>
                <w:rFonts w:ascii="Times New Roman" w:hAnsi="Times New Roman"/>
                <w:sz w:val="18"/>
                <w:szCs w:val="18"/>
              </w:rPr>
            </w:pPr>
          </w:p>
        </w:tc>
        <w:tc>
          <w:tcPr>
            <w:tcW w:w="1496" w:type="dxa"/>
          </w:tcPr>
          <w:p w14:paraId="640D262F"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sidRPr="00AC6668">
              <w:rPr>
                <w:rFonts w:ascii="Times New Roman" w:hAnsi="Times New Roman"/>
                <w:sz w:val="18"/>
                <w:szCs w:val="18"/>
              </w:rPr>
              <w:t>1.2.</w:t>
            </w:r>
            <w:r>
              <w:t xml:space="preserve"> </w:t>
            </w:r>
            <w:r w:rsidRPr="006A63C4">
              <w:rPr>
                <w:rFonts w:ascii="Times New Roman" w:hAnsi="Times New Roman"/>
                <w:sz w:val="18"/>
                <w:szCs w:val="18"/>
              </w:rPr>
              <w:t>Instituciones</w:t>
            </w:r>
            <w:r>
              <w:rPr>
                <w:rFonts w:ascii="Times New Roman" w:hAnsi="Times New Roman"/>
                <w:sz w:val="18"/>
                <w:szCs w:val="18"/>
              </w:rPr>
              <w:t xml:space="preserve"> </w:t>
            </w:r>
            <w:r w:rsidRPr="0020718E">
              <w:rPr>
                <w:rFonts w:ascii="Times New Roman" w:hAnsi="Times New Roman"/>
                <w:sz w:val="18"/>
                <w:szCs w:val="18"/>
              </w:rPr>
              <w:t>gubernamentales</w:t>
            </w:r>
            <w:r>
              <w:rPr>
                <w:rFonts w:ascii="Times New Roman" w:hAnsi="Times New Roman"/>
                <w:sz w:val="18"/>
                <w:szCs w:val="18"/>
              </w:rPr>
              <w:t xml:space="preserve"> con responsabilidades relacionadas a los recursos </w:t>
            </w:r>
            <w:r w:rsidRPr="0020718E">
              <w:rPr>
                <w:rFonts w:ascii="Times New Roman" w:hAnsi="Times New Roman"/>
                <w:sz w:val="18"/>
                <w:szCs w:val="18"/>
              </w:rPr>
              <w:t>hídricos, pastos,</w:t>
            </w:r>
            <w:r>
              <w:rPr>
                <w:rFonts w:ascii="Times New Roman" w:hAnsi="Times New Roman"/>
                <w:sz w:val="18"/>
                <w:szCs w:val="18"/>
              </w:rPr>
              <w:t xml:space="preserve"> bosques, agricultura y ganadería tienen la capacidad para planificar y gestionar sosteniblemente los usos directos e indirectos, e incorporar las estrategias de adaptación al cambio climático en sus </w:t>
            </w:r>
            <w:r w:rsidRPr="0020718E">
              <w:rPr>
                <w:rFonts w:ascii="Times New Roman" w:hAnsi="Times New Roman"/>
                <w:sz w:val="18"/>
                <w:szCs w:val="18"/>
              </w:rPr>
              <w:t>actividades.</w:t>
            </w:r>
            <w:r>
              <w:rPr>
                <w:rFonts w:ascii="Times New Roman" w:hAnsi="Times New Roman"/>
                <w:sz w:val="18"/>
                <w:szCs w:val="18"/>
              </w:rPr>
              <w:t xml:space="preserve"> </w:t>
            </w:r>
          </w:p>
        </w:tc>
        <w:tc>
          <w:tcPr>
            <w:tcW w:w="1744" w:type="dxa"/>
          </w:tcPr>
          <w:p w14:paraId="677ECA97"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N° de </w:t>
            </w:r>
            <w:r w:rsidRPr="0020718E">
              <w:rPr>
                <w:rFonts w:ascii="Times New Roman" w:hAnsi="Times New Roman"/>
                <w:sz w:val="18"/>
                <w:szCs w:val="18"/>
              </w:rPr>
              <w:t>Instituciones</w:t>
            </w:r>
            <w:r>
              <w:rPr>
                <w:rFonts w:ascii="Times New Roman" w:hAnsi="Times New Roman"/>
                <w:sz w:val="18"/>
                <w:szCs w:val="18"/>
              </w:rPr>
              <w:t xml:space="preserve"> que incorporan dimensiones de adaptación climática en sus planes y </w:t>
            </w:r>
            <w:r w:rsidRPr="0020718E">
              <w:rPr>
                <w:rFonts w:ascii="Times New Roman" w:hAnsi="Times New Roman"/>
                <w:sz w:val="18"/>
                <w:szCs w:val="18"/>
              </w:rPr>
              <w:t>actividades</w:t>
            </w:r>
            <w:r>
              <w:rPr>
                <w:rFonts w:ascii="Times New Roman" w:hAnsi="Times New Roman"/>
                <w:sz w:val="18"/>
                <w:szCs w:val="18"/>
              </w:rPr>
              <w:t>.</w:t>
            </w:r>
          </w:p>
        </w:tc>
        <w:tc>
          <w:tcPr>
            <w:tcW w:w="1418" w:type="dxa"/>
          </w:tcPr>
          <w:p w14:paraId="062EE3D1"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Abarcar </w:t>
            </w:r>
            <w:r w:rsidRPr="0020718E">
              <w:rPr>
                <w:rFonts w:ascii="Times New Roman" w:hAnsi="Times New Roman"/>
                <w:sz w:val="18"/>
                <w:szCs w:val="18"/>
              </w:rPr>
              <w:t>9 G</w:t>
            </w:r>
            <w:r>
              <w:rPr>
                <w:rFonts w:ascii="Times New Roman" w:hAnsi="Times New Roman"/>
                <w:sz w:val="18"/>
                <w:szCs w:val="18"/>
              </w:rPr>
              <w:t xml:space="preserve">obiernos </w:t>
            </w:r>
            <w:r w:rsidRPr="0020718E">
              <w:rPr>
                <w:rFonts w:ascii="Times New Roman" w:hAnsi="Times New Roman"/>
                <w:sz w:val="18"/>
                <w:szCs w:val="18"/>
              </w:rPr>
              <w:t>L</w:t>
            </w:r>
            <w:r>
              <w:rPr>
                <w:rFonts w:ascii="Times New Roman" w:hAnsi="Times New Roman"/>
                <w:sz w:val="18"/>
                <w:szCs w:val="18"/>
              </w:rPr>
              <w:t xml:space="preserve">ocales y 2 </w:t>
            </w:r>
            <w:r w:rsidRPr="0020718E">
              <w:rPr>
                <w:rFonts w:ascii="Times New Roman" w:hAnsi="Times New Roman"/>
                <w:sz w:val="18"/>
                <w:szCs w:val="18"/>
              </w:rPr>
              <w:t>G</w:t>
            </w:r>
            <w:r>
              <w:rPr>
                <w:rFonts w:ascii="Times New Roman" w:hAnsi="Times New Roman"/>
                <w:sz w:val="18"/>
                <w:szCs w:val="18"/>
              </w:rPr>
              <w:t xml:space="preserve">obiernos </w:t>
            </w:r>
            <w:r w:rsidRPr="0020718E">
              <w:rPr>
                <w:rFonts w:ascii="Times New Roman" w:hAnsi="Times New Roman"/>
                <w:sz w:val="18"/>
                <w:szCs w:val="18"/>
              </w:rPr>
              <w:t>R</w:t>
            </w:r>
            <w:r>
              <w:rPr>
                <w:rFonts w:ascii="Times New Roman" w:hAnsi="Times New Roman"/>
                <w:sz w:val="18"/>
                <w:szCs w:val="18"/>
              </w:rPr>
              <w:t>egionales.</w:t>
            </w:r>
          </w:p>
        </w:tc>
        <w:tc>
          <w:tcPr>
            <w:tcW w:w="6378" w:type="dxa"/>
          </w:tcPr>
          <w:p w14:paraId="4FE67E0D" w14:textId="77777777" w:rsidR="006D7486" w:rsidRPr="0020718E" w:rsidRDefault="006D7486" w:rsidP="006D7486">
            <w:pPr>
              <w:jc w:val="both"/>
              <w:rPr>
                <w:rFonts w:ascii="Times New Roman" w:hAnsi="Times New Roman"/>
                <w:sz w:val="18"/>
                <w:szCs w:val="18"/>
              </w:rPr>
            </w:pPr>
            <w:r w:rsidRPr="00AC6668">
              <w:rPr>
                <w:rFonts w:ascii="Times New Roman" w:hAnsi="Times New Roman"/>
                <w:sz w:val="18"/>
                <w:szCs w:val="18"/>
              </w:rPr>
              <w:t xml:space="preserve"> </w:t>
            </w:r>
            <w:r>
              <w:rPr>
                <w:rFonts w:ascii="Times New Roman" w:hAnsi="Times New Roman"/>
                <w:sz w:val="18"/>
                <w:szCs w:val="18"/>
              </w:rPr>
              <w:t xml:space="preserve">-Los estudios realizados por el </w:t>
            </w:r>
            <w:r w:rsidRPr="0020718E">
              <w:rPr>
                <w:rFonts w:ascii="Times New Roman" w:hAnsi="Times New Roman"/>
                <w:sz w:val="18"/>
                <w:szCs w:val="18"/>
              </w:rPr>
              <w:t>Programa Conjunto</w:t>
            </w:r>
            <w:r>
              <w:rPr>
                <w:rFonts w:ascii="Times New Roman" w:hAnsi="Times New Roman"/>
                <w:sz w:val="18"/>
                <w:szCs w:val="18"/>
              </w:rPr>
              <w:t xml:space="preserve"> (estudios de evaluación de </w:t>
            </w:r>
            <w:r w:rsidRPr="0020718E">
              <w:rPr>
                <w:rFonts w:ascii="Times New Roman" w:hAnsi="Times New Roman"/>
                <w:sz w:val="18"/>
                <w:szCs w:val="18"/>
              </w:rPr>
              <w:t>áreas críti</w:t>
            </w:r>
            <w:r>
              <w:rPr>
                <w:rFonts w:ascii="Times New Roman" w:hAnsi="Times New Roman"/>
                <w:sz w:val="18"/>
                <w:szCs w:val="18"/>
              </w:rPr>
              <w:t xml:space="preserve">cas, perfil del proyecto de represamiento del Rió Huisiyo, Planes de adaptación al CC a nivel de microcuencas, Una propuesta de compensación por servicios ambientales) fueron socializados en el Gobierno Local de Chumbivilcas y en otros casos se realizaron presentaciones en la ciudad de Cusco dirigidas a instituciones vinculadas a los temas estudiados. </w:t>
            </w:r>
          </w:p>
        </w:tc>
      </w:tr>
      <w:tr w:rsidR="006D7486" w:rsidRPr="00AC6668" w14:paraId="43E88038" w14:textId="77777777" w:rsidTr="006F5B48">
        <w:trPr>
          <w:trHeight w:val="421"/>
        </w:trPr>
        <w:tc>
          <w:tcPr>
            <w:tcW w:w="1546" w:type="dxa"/>
            <w:vMerge/>
          </w:tcPr>
          <w:p w14:paraId="098A5E58" w14:textId="77777777" w:rsidR="006D7486" w:rsidRPr="00AC6668" w:rsidRDefault="006D7486" w:rsidP="006D7486">
            <w:pPr>
              <w:jc w:val="both"/>
              <w:rPr>
                <w:rFonts w:ascii="Times New Roman" w:hAnsi="Times New Roman"/>
                <w:sz w:val="18"/>
                <w:szCs w:val="18"/>
              </w:rPr>
            </w:pPr>
          </w:p>
        </w:tc>
        <w:tc>
          <w:tcPr>
            <w:tcW w:w="1496" w:type="dxa"/>
          </w:tcPr>
          <w:p w14:paraId="1C520613" w14:textId="77777777" w:rsidR="006D7486" w:rsidRPr="00E146B9" w:rsidRDefault="006D7486" w:rsidP="006F5B48">
            <w:pPr>
              <w:rPr>
                <w:rFonts w:ascii="Times New Roman" w:hAnsi="Times New Roman"/>
                <w:sz w:val="18"/>
                <w:szCs w:val="18"/>
                <w:lang w:val="es-PE"/>
              </w:rPr>
            </w:pPr>
            <w:r w:rsidRPr="00AC6668">
              <w:rPr>
                <w:rFonts w:ascii="Times New Roman" w:hAnsi="Times New Roman"/>
                <w:sz w:val="18"/>
                <w:szCs w:val="18"/>
              </w:rPr>
              <w:t>1.3.</w:t>
            </w:r>
            <w:r>
              <w:t xml:space="preserve"> </w:t>
            </w:r>
            <w:r>
              <w:rPr>
                <w:rFonts w:ascii="Times New Roman" w:hAnsi="Times New Roman"/>
                <w:sz w:val="18"/>
                <w:szCs w:val="18"/>
              </w:rPr>
              <w:t xml:space="preserve">Capacidades </w:t>
            </w:r>
            <w:r w:rsidRPr="001F1067">
              <w:rPr>
                <w:rFonts w:ascii="Times New Roman" w:hAnsi="Times New Roman"/>
                <w:sz w:val="18"/>
                <w:szCs w:val="18"/>
              </w:rPr>
              <w:t>aumentadas a</w:t>
            </w:r>
            <w:r>
              <w:rPr>
                <w:rFonts w:ascii="Times New Roman" w:hAnsi="Times New Roman"/>
                <w:sz w:val="18"/>
                <w:szCs w:val="18"/>
              </w:rPr>
              <w:t xml:space="preserve"> </w:t>
            </w:r>
            <w:r w:rsidRPr="001F1067">
              <w:rPr>
                <w:rFonts w:ascii="Times New Roman" w:hAnsi="Times New Roman"/>
                <w:sz w:val="18"/>
                <w:szCs w:val="18"/>
              </w:rPr>
              <w:t>Niveles</w:t>
            </w:r>
            <w:r>
              <w:rPr>
                <w:rFonts w:ascii="Times New Roman" w:hAnsi="Times New Roman"/>
                <w:sz w:val="18"/>
                <w:szCs w:val="18"/>
              </w:rPr>
              <w:t xml:space="preserve"> distritales, provinciales y regionales con respecto al empleo de herramientas para gestionar, diseñar y planificar obras civiles para proveer servicios confiables, sustentables y eficientes de agua potable y alcantarillado, incluyendo viviendas </w:t>
            </w:r>
            <w:r w:rsidRPr="004261A8">
              <w:rPr>
                <w:rFonts w:ascii="Times New Roman" w:hAnsi="Times New Roman"/>
                <w:sz w:val="18"/>
                <w:szCs w:val="18"/>
              </w:rPr>
              <w:t>saludables.</w:t>
            </w:r>
          </w:p>
        </w:tc>
        <w:tc>
          <w:tcPr>
            <w:tcW w:w="1744" w:type="dxa"/>
          </w:tcPr>
          <w:p w14:paraId="11BFD1E9" w14:textId="77777777" w:rsidR="006D7486"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Nro. </w:t>
            </w:r>
            <w:r w:rsidRPr="001F1067">
              <w:rPr>
                <w:rFonts w:ascii="Times New Roman" w:hAnsi="Times New Roman"/>
                <w:sz w:val="18"/>
                <w:szCs w:val="18"/>
              </w:rPr>
              <w:t>Funcionarios y</w:t>
            </w:r>
            <w:r>
              <w:rPr>
                <w:rFonts w:ascii="Times New Roman" w:hAnsi="Times New Roman"/>
                <w:sz w:val="18"/>
                <w:szCs w:val="18"/>
              </w:rPr>
              <w:t xml:space="preserve"> t</w:t>
            </w:r>
            <w:r w:rsidRPr="001F1067">
              <w:rPr>
                <w:rFonts w:ascii="Times New Roman" w:hAnsi="Times New Roman"/>
                <w:sz w:val="18"/>
                <w:szCs w:val="18"/>
              </w:rPr>
              <w:t>écnicos</w:t>
            </w:r>
            <w:r>
              <w:rPr>
                <w:rFonts w:ascii="Times New Roman" w:hAnsi="Times New Roman"/>
                <w:sz w:val="18"/>
                <w:szCs w:val="18"/>
              </w:rPr>
              <w:t xml:space="preserve"> </w:t>
            </w:r>
            <w:r w:rsidRPr="004261A8">
              <w:rPr>
                <w:rFonts w:ascii="Times New Roman" w:hAnsi="Times New Roman"/>
                <w:sz w:val="18"/>
                <w:szCs w:val="18"/>
              </w:rPr>
              <w:t>capacitados.</w:t>
            </w:r>
          </w:p>
        </w:tc>
        <w:tc>
          <w:tcPr>
            <w:tcW w:w="1418" w:type="dxa"/>
          </w:tcPr>
          <w:p w14:paraId="06E4844E" w14:textId="77777777" w:rsidR="006D7486" w:rsidRDefault="006D7486" w:rsidP="006F5B48">
            <w:pPr>
              <w:rPr>
                <w:rFonts w:ascii="Times New Roman" w:hAnsi="Times New Roman"/>
                <w:sz w:val="18"/>
                <w:szCs w:val="18"/>
              </w:rPr>
            </w:pPr>
            <w:r>
              <w:rPr>
                <w:rFonts w:ascii="Times New Roman" w:hAnsi="Times New Roman"/>
                <w:sz w:val="18"/>
                <w:szCs w:val="18"/>
              </w:rPr>
              <w:t>45 técnicos y funcionarios capacita</w:t>
            </w:r>
            <w:r w:rsidRPr="004261A8">
              <w:rPr>
                <w:rFonts w:ascii="Times New Roman" w:hAnsi="Times New Roman"/>
                <w:sz w:val="18"/>
                <w:szCs w:val="18"/>
              </w:rPr>
              <w:t>dos</w:t>
            </w:r>
            <w:r>
              <w:rPr>
                <w:rFonts w:ascii="Times New Roman" w:hAnsi="Times New Roman"/>
                <w:sz w:val="18"/>
                <w:szCs w:val="18"/>
              </w:rPr>
              <w:t xml:space="preserve">.  </w:t>
            </w:r>
          </w:p>
        </w:tc>
        <w:tc>
          <w:tcPr>
            <w:tcW w:w="6378" w:type="dxa"/>
          </w:tcPr>
          <w:p w14:paraId="07B461B5"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-Líderes comunales han fortalecido sus capacidades para </w:t>
            </w:r>
            <w:r w:rsidRPr="004261A8">
              <w:rPr>
                <w:rFonts w:ascii="Times New Roman" w:hAnsi="Times New Roman"/>
                <w:sz w:val="18"/>
                <w:szCs w:val="18"/>
              </w:rPr>
              <w:t>gestionar y proveer servicios</w:t>
            </w:r>
            <w:r>
              <w:rPr>
                <w:rFonts w:ascii="Times New Roman" w:hAnsi="Times New Roman"/>
                <w:sz w:val="18"/>
                <w:szCs w:val="18"/>
              </w:rPr>
              <w:t xml:space="preserve"> sostenibles y eficientes de agua potable y saneamiento básico con enfoque de </w:t>
            </w:r>
            <w:r w:rsidRPr="004261A8">
              <w:rPr>
                <w:rFonts w:ascii="Times New Roman" w:hAnsi="Times New Roman"/>
                <w:sz w:val="18"/>
                <w:szCs w:val="18"/>
              </w:rPr>
              <w:t>cambio climático y vi</w:t>
            </w:r>
            <w:r>
              <w:rPr>
                <w:rFonts w:ascii="Times New Roman" w:hAnsi="Times New Roman"/>
                <w:sz w:val="18"/>
                <w:szCs w:val="18"/>
              </w:rPr>
              <w:t xml:space="preserve">viendas </w:t>
            </w:r>
            <w:r w:rsidRPr="004261A8">
              <w:rPr>
                <w:rFonts w:ascii="Times New Roman" w:hAnsi="Times New Roman"/>
                <w:sz w:val="18"/>
                <w:szCs w:val="18"/>
              </w:rPr>
              <w:t>saludables.</w:t>
            </w:r>
          </w:p>
          <w:p w14:paraId="2E15072A"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-El PC ha concluido con estudios que contribuyen en la mejora de la gestión de servicios de agua y saneamiento básico rural: Estudios sobre calidad de agua para consumo humano; Línea de base sobre el estado de la infraestructura </w:t>
            </w:r>
            <w:r w:rsidRPr="004261A8">
              <w:rPr>
                <w:rFonts w:ascii="Times New Roman" w:hAnsi="Times New Roman"/>
                <w:sz w:val="18"/>
                <w:szCs w:val="18"/>
              </w:rPr>
              <w:t xml:space="preserve">de agua </w:t>
            </w:r>
            <w:r>
              <w:rPr>
                <w:rFonts w:ascii="Times New Roman" w:hAnsi="Times New Roman"/>
                <w:sz w:val="18"/>
                <w:szCs w:val="18"/>
              </w:rPr>
              <w:t xml:space="preserve">y saneamiento; Estudio sobre política tarifaría, demanda actual y potencial del agua para usos </w:t>
            </w:r>
            <w:r w:rsidRPr="004261A8">
              <w:rPr>
                <w:rFonts w:ascii="Times New Roman" w:hAnsi="Times New Roman"/>
                <w:sz w:val="18"/>
                <w:szCs w:val="18"/>
              </w:rPr>
              <w:t>domésticos.</w:t>
            </w:r>
          </w:p>
          <w:p w14:paraId="77C0A8C0" w14:textId="77777777" w:rsidR="006D7486" w:rsidRDefault="006D7486" w:rsidP="006D7486">
            <w:pPr>
              <w:jc w:val="both"/>
              <w:rPr>
                <w:rFonts w:ascii="Times New Roman" w:hAnsi="Times New Roman"/>
                <w:sz w:val="18"/>
                <w:szCs w:val="18"/>
              </w:rPr>
            </w:pPr>
            <w:r w:rsidRPr="008719D7">
              <w:rPr>
                <w:rFonts w:ascii="Times New Roman" w:hAnsi="Times New Roman"/>
                <w:sz w:val="18"/>
                <w:szCs w:val="18"/>
              </w:rPr>
              <w:t>-Se realiza  una consultoría de capacitación a técnicos de OMSABA en los 9 municipios del ámbito del PC.</w:t>
            </w:r>
          </w:p>
          <w:p w14:paraId="3516CD6E" w14:textId="77777777" w:rsidR="006D7486" w:rsidRDefault="006D7486" w:rsidP="006D7486">
            <w:pPr>
              <w:jc w:val="both"/>
            </w:pPr>
            <w:r>
              <w:rPr>
                <w:rFonts w:ascii="Times New Roman" w:hAnsi="Times New Roman"/>
                <w:sz w:val="18"/>
                <w:szCs w:val="18"/>
              </w:rPr>
              <w:t xml:space="preserve">-108 </w:t>
            </w:r>
            <w:r w:rsidRPr="00210651">
              <w:rPr>
                <w:rFonts w:ascii="Times New Roman" w:hAnsi="Times New Roman"/>
                <w:sz w:val="18"/>
                <w:szCs w:val="18"/>
              </w:rPr>
              <w:t>funcionarios y técnicos de OMSABA de las 9 municipalidades, profesionales de instituciones públicas y privadas que trabajan en el ámbito del PC, capacitados  en la gestión de proyectos d</w:t>
            </w:r>
            <w:r>
              <w:rPr>
                <w:rFonts w:ascii="Times New Roman" w:hAnsi="Times New Roman"/>
                <w:sz w:val="18"/>
                <w:szCs w:val="18"/>
              </w:rPr>
              <w:t xml:space="preserve">e saneamiento básico rural, en relación al uso y manejo del recurso </w:t>
            </w:r>
            <w:r w:rsidR="005F5BB4">
              <w:rPr>
                <w:rFonts w:ascii="Times New Roman" w:hAnsi="Times New Roman"/>
                <w:sz w:val="18"/>
                <w:szCs w:val="18"/>
              </w:rPr>
              <w:t>hídrico</w:t>
            </w:r>
            <w:r w:rsidRPr="00210651">
              <w:rPr>
                <w:rFonts w:ascii="Times New Roman" w:hAnsi="Times New Roman"/>
                <w:sz w:val="18"/>
                <w:szCs w:val="18"/>
              </w:rPr>
              <w:t xml:space="preserve">  con adaptación al Cambio climático.</w:t>
            </w:r>
            <w:r>
              <w:t xml:space="preserve"> </w:t>
            </w:r>
          </w:p>
          <w:p w14:paraId="46D3BC38" w14:textId="77777777" w:rsidR="006D7486" w:rsidRPr="00AC6668" w:rsidRDefault="006D7486" w:rsidP="006D7486">
            <w:pPr>
              <w:jc w:val="both"/>
              <w:rPr>
                <w:rFonts w:ascii="Times New Roman" w:hAnsi="Times New Roman"/>
                <w:sz w:val="18"/>
                <w:szCs w:val="18"/>
              </w:rPr>
            </w:pPr>
            <w:r>
              <w:t>-</w:t>
            </w:r>
            <w:r w:rsidRPr="00D37B9A">
              <w:rPr>
                <w:rFonts w:ascii="Times New Roman" w:hAnsi="Times New Roman"/>
                <w:sz w:val="18"/>
                <w:szCs w:val="18"/>
              </w:rPr>
              <w:t xml:space="preserve">160 miembros de los  32 Comités de JASS  de las dos microcuencas, 21 responsables de OMSABA  de 08 municipalidades y 11 representantes de salud, reciben la Capacitación  </w:t>
            </w:r>
            <w:r w:rsidR="005F5BB4" w:rsidRPr="00D37B9A">
              <w:rPr>
                <w:rFonts w:ascii="Times New Roman" w:hAnsi="Times New Roman"/>
                <w:sz w:val="18"/>
                <w:szCs w:val="18"/>
              </w:rPr>
              <w:t>transversal izando</w:t>
            </w:r>
            <w:r w:rsidRPr="00D37B9A">
              <w:rPr>
                <w:rFonts w:ascii="Times New Roman" w:hAnsi="Times New Roman"/>
                <w:sz w:val="18"/>
                <w:szCs w:val="18"/>
              </w:rPr>
              <w:t xml:space="preserve"> medidas de adaptación al cambio climático en sus responsabilidades y tareas.</w:t>
            </w:r>
          </w:p>
        </w:tc>
      </w:tr>
      <w:tr w:rsidR="006D7486" w:rsidRPr="00AC6668" w14:paraId="7C8DE970" w14:textId="77777777" w:rsidTr="006F5B48">
        <w:trPr>
          <w:trHeight w:val="414"/>
        </w:trPr>
        <w:tc>
          <w:tcPr>
            <w:tcW w:w="1546" w:type="dxa"/>
            <w:vMerge/>
          </w:tcPr>
          <w:p w14:paraId="498BAFF2" w14:textId="77777777" w:rsidR="006D7486" w:rsidRPr="00AC6668" w:rsidRDefault="006D7486" w:rsidP="006D7486">
            <w:pPr>
              <w:jc w:val="both"/>
              <w:rPr>
                <w:rFonts w:ascii="Times New Roman" w:hAnsi="Times New Roman"/>
                <w:sz w:val="18"/>
                <w:szCs w:val="18"/>
              </w:rPr>
            </w:pPr>
          </w:p>
        </w:tc>
        <w:tc>
          <w:tcPr>
            <w:tcW w:w="1496" w:type="dxa"/>
          </w:tcPr>
          <w:p w14:paraId="0EE9BB52" w14:textId="77777777" w:rsidR="006D7486" w:rsidRDefault="006D7486" w:rsidP="006F5B48">
            <w:pPr>
              <w:rPr>
                <w:rFonts w:ascii="Times New Roman" w:hAnsi="Times New Roman"/>
                <w:sz w:val="18"/>
                <w:szCs w:val="18"/>
              </w:rPr>
            </w:pPr>
            <w:r>
              <w:rPr>
                <w:rFonts w:ascii="Times New Roman" w:hAnsi="Times New Roman"/>
                <w:sz w:val="18"/>
                <w:szCs w:val="18"/>
              </w:rPr>
              <w:t xml:space="preserve">1.4. Capacidades mejoradas de </w:t>
            </w:r>
            <w:r w:rsidRPr="00F402D7">
              <w:rPr>
                <w:rFonts w:ascii="Times New Roman" w:hAnsi="Times New Roman"/>
                <w:sz w:val="18"/>
                <w:szCs w:val="18"/>
              </w:rPr>
              <w:t>gobi</w:t>
            </w:r>
            <w:r>
              <w:rPr>
                <w:rFonts w:ascii="Times New Roman" w:hAnsi="Times New Roman"/>
                <w:sz w:val="18"/>
                <w:szCs w:val="18"/>
              </w:rPr>
              <w:t xml:space="preserve">ernos locales, provinciales y regionales con respecto al diseño e implementación </w:t>
            </w:r>
            <w:r w:rsidRPr="00F402D7">
              <w:rPr>
                <w:rFonts w:ascii="Times New Roman" w:hAnsi="Times New Roman"/>
                <w:sz w:val="18"/>
                <w:szCs w:val="18"/>
              </w:rPr>
              <w:t>de sistemas de</w:t>
            </w:r>
            <w:r>
              <w:rPr>
                <w:rFonts w:ascii="Times New Roman" w:hAnsi="Times New Roman"/>
                <w:sz w:val="18"/>
                <w:szCs w:val="18"/>
              </w:rPr>
              <w:t xml:space="preserve"> gestión ambiental descentralizados sobre temas de adaptación </w:t>
            </w:r>
            <w:r w:rsidRPr="00F402D7">
              <w:rPr>
                <w:rFonts w:ascii="Times New Roman" w:hAnsi="Times New Roman"/>
                <w:sz w:val="18"/>
                <w:szCs w:val="18"/>
              </w:rPr>
              <w:t>frente al cambio</w:t>
            </w:r>
            <w:r>
              <w:rPr>
                <w:rFonts w:ascii="Times New Roman" w:hAnsi="Times New Roman"/>
                <w:sz w:val="18"/>
                <w:szCs w:val="18"/>
              </w:rPr>
              <w:t xml:space="preserve"> </w:t>
            </w:r>
            <w:r w:rsidRPr="00F402D7">
              <w:rPr>
                <w:rFonts w:ascii="Times New Roman" w:hAnsi="Times New Roman"/>
                <w:sz w:val="18"/>
                <w:szCs w:val="18"/>
              </w:rPr>
              <w:t>climático.</w:t>
            </w:r>
          </w:p>
          <w:p w14:paraId="37C3FB8D"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lastRenderedPageBreak/>
              <w:t xml:space="preserve"> </w:t>
            </w:r>
          </w:p>
        </w:tc>
        <w:tc>
          <w:tcPr>
            <w:tcW w:w="1744" w:type="dxa"/>
          </w:tcPr>
          <w:p w14:paraId="749623FD" w14:textId="77777777" w:rsidR="006D7486" w:rsidRPr="00725949"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lastRenderedPageBreak/>
              <w:t xml:space="preserve">N° de gobiernos locales del ámbito de la AMSAT y gobiernos regionales de Cusco y Apurímac han mejorado sus </w:t>
            </w:r>
            <w:r w:rsidRPr="004261A8">
              <w:rPr>
                <w:rFonts w:ascii="Times New Roman" w:hAnsi="Times New Roman"/>
                <w:sz w:val="18"/>
                <w:szCs w:val="18"/>
              </w:rPr>
              <w:t>capacidades</w:t>
            </w:r>
            <w:r>
              <w:rPr>
                <w:rFonts w:ascii="Times New Roman" w:hAnsi="Times New Roman"/>
                <w:sz w:val="18"/>
                <w:szCs w:val="18"/>
              </w:rPr>
              <w:t xml:space="preserve"> para la gestión del medio </w:t>
            </w:r>
            <w:r w:rsidRPr="004261A8">
              <w:rPr>
                <w:rFonts w:ascii="Times New Roman" w:hAnsi="Times New Roman"/>
                <w:sz w:val="18"/>
                <w:szCs w:val="18"/>
              </w:rPr>
              <w:t>ambiente.</w:t>
            </w:r>
          </w:p>
        </w:tc>
        <w:tc>
          <w:tcPr>
            <w:tcW w:w="1418" w:type="dxa"/>
          </w:tcPr>
          <w:p w14:paraId="3EEFA3F6" w14:textId="77777777" w:rsidR="006D7486" w:rsidRPr="00725949"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Capacidades mejoradas a 9 Gobiernos Locales y a 2 </w:t>
            </w:r>
            <w:r w:rsidRPr="004261A8">
              <w:rPr>
                <w:rFonts w:ascii="Times New Roman" w:hAnsi="Times New Roman"/>
                <w:sz w:val="18"/>
                <w:szCs w:val="18"/>
              </w:rPr>
              <w:t>G</w:t>
            </w:r>
            <w:r>
              <w:rPr>
                <w:rFonts w:ascii="Times New Roman" w:hAnsi="Times New Roman"/>
                <w:sz w:val="18"/>
                <w:szCs w:val="18"/>
              </w:rPr>
              <w:t xml:space="preserve">obiernos </w:t>
            </w:r>
            <w:r w:rsidRPr="004261A8">
              <w:rPr>
                <w:rFonts w:ascii="Times New Roman" w:hAnsi="Times New Roman"/>
                <w:sz w:val="18"/>
                <w:szCs w:val="18"/>
              </w:rPr>
              <w:t>R</w:t>
            </w:r>
            <w:r>
              <w:rPr>
                <w:rFonts w:ascii="Times New Roman" w:hAnsi="Times New Roman"/>
                <w:sz w:val="18"/>
                <w:szCs w:val="18"/>
              </w:rPr>
              <w:t>egionales.</w:t>
            </w:r>
          </w:p>
        </w:tc>
        <w:tc>
          <w:tcPr>
            <w:tcW w:w="6378" w:type="dxa"/>
          </w:tcPr>
          <w:p w14:paraId="0A71E25F"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-Implementado el Plan de fortalecimiento de capacidades de las Comisiones Ambientales </w:t>
            </w:r>
            <w:r w:rsidRPr="004261A8">
              <w:rPr>
                <w:rFonts w:ascii="Times New Roman" w:hAnsi="Times New Roman"/>
                <w:sz w:val="18"/>
                <w:szCs w:val="18"/>
              </w:rPr>
              <w:t xml:space="preserve">Municipales de </w:t>
            </w:r>
            <w:r>
              <w:rPr>
                <w:rFonts w:ascii="Times New Roman" w:hAnsi="Times New Roman"/>
                <w:sz w:val="18"/>
                <w:szCs w:val="18"/>
              </w:rPr>
              <w:t xml:space="preserve">los 9 municipios de la AMSAT en gestión ambiental descentralizada sobre temas de adaptación frente al cambio climático, incluye la </w:t>
            </w:r>
            <w:r w:rsidRPr="004261A8">
              <w:rPr>
                <w:rFonts w:ascii="Times New Roman" w:hAnsi="Times New Roman"/>
                <w:sz w:val="18"/>
                <w:szCs w:val="18"/>
              </w:rPr>
              <w:t>construcción de otros 5</w:t>
            </w:r>
            <w:r>
              <w:rPr>
                <w:rFonts w:ascii="Times New Roman" w:hAnsi="Times New Roman"/>
                <w:sz w:val="18"/>
                <w:szCs w:val="18"/>
              </w:rPr>
              <w:t xml:space="preserve"> instrumentos de gestión ambiental municipal: El Diagnostico ambiental local, Plan de acción ambiental, Agenda ambiental local, Política ambiental local y el Sistema local de gestión </w:t>
            </w:r>
            <w:r w:rsidRPr="004261A8">
              <w:rPr>
                <w:rFonts w:ascii="Times New Roman" w:hAnsi="Times New Roman"/>
                <w:sz w:val="18"/>
                <w:szCs w:val="18"/>
              </w:rPr>
              <w:t>ambiental.</w:t>
            </w:r>
          </w:p>
          <w:p w14:paraId="4E060D5C"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4261A8">
              <w:rPr>
                <w:rFonts w:ascii="Times New Roman" w:hAnsi="Times New Roman"/>
                <w:sz w:val="18"/>
                <w:szCs w:val="18"/>
              </w:rPr>
              <w:t>Concluyó la elaboración d</w:t>
            </w:r>
            <w:r>
              <w:rPr>
                <w:rFonts w:ascii="Times New Roman" w:hAnsi="Times New Roman"/>
                <w:sz w:val="18"/>
                <w:szCs w:val="18"/>
              </w:rPr>
              <w:t xml:space="preserve">e las Estrategias Regionales de adaptación frente al cambio climático de Cusco y Apurímac; y se brindó apoyo a la elaboración de sus respectivos planes de </w:t>
            </w:r>
            <w:r w:rsidRPr="004261A8">
              <w:rPr>
                <w:rFonts w:ascii="Times New Roman" w:hAnsi="Times New Roman"/>
                <w:sz w:val="18"/>
                <w:szCs w:val="18"/>
              </w:rPr>
              <w:t>implementación.</w:t>
            </w:r>
          </w:p>
          <w:p w14:paraId="593B5AC3"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-Concluyó el Plan de fortalecimiento en gestión ambiental adaptativa frente al cambio climático y la asistencia técnica de la gerencia ambiental de la </w:t>
            </w:r>
            <w:r w:rsidRPr="004261A8">
              <w:rPr>
                <w:rFonts w:ascii="Times New Roman" w:hAnsi="Times New Roman"/>
                <w:sz w:val="18"/>
                <w:szCs w:val="18"/>
              </w:rPr>
              <w:t>AMSAT.</w:t>
            </w:r>
          </w:p>
          <w:p w14:paraId="5515CA99"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-Se fortaleció el sistema de monitoreo climatológico del SENAMHI con la instalación </w:t>
            </w:r>
            <w:r w:rsidRPr="004261A8">
              <w:rPr>
                <w:rFonts w:ascii="Times New Roman" w:hAnsi="Times New Roman"/>
                <w:sz w:val="18"/>
                <w:szCs w:val="18"/>
              </w:rPr>
              <w:t>de 02 estaciones</w:t>
            </w:r>
            <w:r>
              <w:rPr>
                <w:rFonts w:ascii="Times New Roman" w:hAnsi="Times New Roman"/>
                <w:sz w:val="18"/>
                <w:szCs w:val="18"/>
              </w:rPr>
              <w:t xml:space="preserve"> meteorológicas satelitales </w:t>
            </w:r>
            <w:r w:rsidRPr="00E23DF0">
              <w:rPr>
                <w:rFonts w:ascii="Times New Roman" w:hAnsi="Times New Roman"/>
                <w:sz w:val="18"/>
                <w:szCs w:val="18"/>
              </w:rPr>
              <w:t>articuladas al Sistema de</w:t>
            </w:r>
            <w:r>
              <w:rPr>
                <w:rFonts w:ascii="Times New Roman" w:hAnsi="Times New Roman"/>
                <w:sz w:val="18"/>
                <w:szCs w:val="18"/>
              </w:rPr>
              <w:t xml:space="preserve"> </w:t>
            </w:r>
            <w:r w:rsidRPr="00E23DF0">
              <w:rPr>
                <w:rFonts w:ascii="Times New Roman" w:hAnsi="Times New Roman"/>
                <w:sz w:val="18"/>
                <w:szCs w:val="18"/>
              </w:rPr>
              <w:t xml:space="preserve">información del Sistema </w:t>
            </w:r>
            <w:r>
              <w:rPr>
                <w:rFonts w:ascii="Times New Roman" w:hAnsi="Times New Roman"/>
                <w:sz w:val="18"/>
                <w:szCs w:val="18"/>
              </w:rPr>
              <w:t xml:space="preserve">de Alerta Temprana – SAT del </w:t>
            </w:r>
            <w:r w:rsidRPr="00E23DF0">
              <w:rPr>
                <w:rFonts w:ascii="Times New Roman" w:hAnsi="Times New Roman"/>
                <w:sz w:val="18"/>
                <w:szCs w:val="18"/>
              </w:rPr>
              <w:t>Perú.</w:t>
            </w:r>
          </w:p>
          <w:p w14:paraId="400A2EAB" w14:textId="77777777" w:rsidR="006D7486" w:rsidRDefault="006D7486" w:rsidP="006D7486">
            <w:pPr>
              <w:jc w:val="both"/>
              <w:rPr>
                <w:rFonts w:ascii="Times New Roman" w:hAnsi="Times New Roman"/>
                <w:sz w:val="18"/>
                <w:szCs w:val="18"/>
              </w:rPr>
            </w:pPr>
            <w:r>
              <w:rPr>
                <w:rFonts w:ascii="Times New Roman" w:hAnsi="Times New Roman"/>
                <w:sz w:val="18"/>
                <w:szCs w:val="18"/>
              </w:rPr>
              <w:lastRenderedPageBreak/>
              <w:t xml:space="preserve">-Se realiza un reporte sobre el Estado del </w:t>
            </w:r>
            <w:r w:rsidRPr="00E23DF0">
              <w:rPr>
                <w:rFonts w:ascii="Times New Roman" w:hAnsi="Times New Roman"/>
                <w:sz w:val="18"/>
                <w:szCs w:val="18"/>
              </w:rPr>
              <w:t>Medio Ambient</w:t>
            </w:r>
            <w:r>
              <w:rPr>
                <w:rFonts w:ascii="Times New Roman" w:hAnsi="Times New Roman"/>
                <w:sz w:val="18"/>
                <w:szCs w:val="18"/>
              </w:rPr>
              <w:t xml:space="preserve">e en las microcuencas seleccionadas </w:t>
            </w:r>
            <w:r w:rsidRPr="00E23DF0">
              <w:rPr>
                <w:rFonts w:ascii="Times New Roman" w:hAnsi="Times New Roman"/>
                <w:sz w:val="18"/>
                <w:szCs w:val="18"/>
              </w:rPr>
              <w:t>del ámbito de la AMSAT.</w:t>
            </w:r>
          </w:p>
          <w:p w14:paraId="61AD1CDA"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-Concluyó el estudio de investigación en ordenamiento territorial para la gestión ambiental en </w:t>
            </w:r>
            <w:r w:rsidRPr="00E23DF0">
              <w:rPr>
                <w:rFonts w:ascii="Times New Roman" w:hAnsi="Times New Roman"/>
                <w:sz w:val="18"/>
                <w:szCs w:val="18"/>
              </w:rPr>
              <w:t>la provincia de Cotabambas.</w:t>
            </w:r>
          </w:p>
          <w:p w14:paraId="4938C304"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-Concluyó el dictado de la primera y segunda versión </w:t>
            </w:r>
            <w:r w:rsidRPr="00E23DF0">
              <w:rPr>
                <w:rFonts w:ascii="Times New Roman" w:hAnsi="Times New Roman"/>
                <w:sz w:val="18"/>
                <w:szCs w:val="18"/>
              </w:rPr>
              <w:t>del diplomado en Ciencia y</w:t>
            </w:r>
            <w:r>
              <w:rPr>
                <w:rFonts w:ascii="Times New Roman" w:hAnsi="Times New Roman"/>
                <w:sz w:val="18"/>
                <w:szCs w:val="18"/>
              </w:rPr>
              <w:t xml:space="preserve"> Gestión frente al Cambio Climático, al que asistieron Técnicos y funcionarios de Cusco y Apurímac (44 estudiantes obtuvieron el </w:t>
            </w:r>
            <w:r w:rsidRPr="00E23DF0">
              <w:rPr>
                <w:rFonts w:ascii="Times New Roman" w:hAnsi="Times New Roman"/>
                <w:sz w:val="18"/>
                <w:szCs w:val="18"/>
              </w:rPr>
              <w:t>diploma en mención).</w:t>
            </w:r>
          </w:p>
          <w:p w14:paraId="219E58E8" w14:textId="77777777" w:rsidR="006D7486" w:rsidRDefault="006D7486" w:rsidP="006D7486">
            <w:pPr>
              <w:jc w:val="both"/>
              <w:rPr>
                <w:rFonts w:ascii="Times New Roman" w:hAnsi="Times New Roman"/>
                <w:sz w:val="18"/>
                <w:szCs w:val="18"/>
              </w:rPr>
            </w:pPr>
            <w:r>
              <w:rPr>
                <w:rFonts w:ascii="Times New Roman" w:hAnsi="Times New Roman"/>
                <w:sz w:val="18"/>
                <w:szCs w:val="18"/>
              </w:rPr>
              <w:t>-108</w:t>
            </w:r>
            <w:r w:rsidRPr="00843409">
              <w:rPr>
                <w:rFonts w:ascii="Times New Roman" w:hAnsi="Times New Roman"/>
                <w:sz w:val="18"/>
                <w:szCs w:val="18"/>
              </w:rPr>
              <w:t xml:space="preserve"> funcionarios, técnicos municipales y líderes locales (organizaciones sociales de base), participaron en los Talleres de información, comunicación sobre temática de conflictos socio ambientales en las provincias de Chumbivilcas y Cotabambas.</w:t>
            </w:r>
          </w:p>
          <w:p w14:paraId="52C577B3" w14:textId="77777777" w:rsidR="006D7486" w:rsidRPr="00E23DF0" w:rsidRDefault="006D7486" w:rsidP="006D7486">
            <w:pPr>
              <w:jc w:val="both"/>
              <w:rPr>
                <w:rFonts w:ascii="Times New Roman" w:hAnsi="Times New Roman"/>
                <w:sz w:val="18"/>
                <w:szCs w:val="18"/>
              </w:rPr>
            </w:pPr>
            <w:r>
              <w:rPr>
                <w:rFonts w:ascii="Times New Roman" w:hAnsi="Times New Roman"/>
                <w:sz w:val="18"/>
                <w:szCs w:val="18"/>
              </w:rPr>
              <w:t xml:space="preserve">-63 </w:t>
            </w:r>
            <w:r w:rsidRPr="00843409">
              <w:rPr>
                <w:rFonts w:ascii="Times New Roman" w:hAnsi="Times New Roman"/>
                <w:sz w:val="18"/>
                <w:szCs w:val="18"/>
              </w:rPr>
              <w:t>funcionarios, técnicos de municipalidades, y profesionales de diferentes instituciones de la región de Cusco y Apurímac, participaron del Programa  diplomado en adaptación al cambio climático.</w:t>
            </w:r>
          </w:p>
        </w:tc>
      </w:tr>
      <w:tr w:rsidR="006D7486" w:rsidRPr="00AC6668" w14:paraId="26A00EAF" w14:textId="77777777" w:rsidTr="006F5B48">
        <w:trPr>
          <w:trHeight w:val="493"/>
        </w:trPr>
        <w:tc>
          <w:tcPr>
            <w:tcW w:w="1546" w:type="dxa"/>
            <w:vMerge w:val="restart"/>
          </w:tcPr>
          <w:p w14:paraId="6B415E9A" w14:textId="77777777" w:rsidR="006D7486" w:rsidRPr="00725949" w:rsidRDefault="006D7486" w:rsidP="006D7486">
            <w:pPr>
              <w:rPr>
                <w:rFonts w:ascii="Times New Roman" w:hAnsi="Times New Roman"/>
                <w:b/>
                <w:sz w:val="18"/>
                <w:szCs w:val="18"/>
              </w:rPr>
            </w:pPr>
            <w:r w:rsidRPr="00AC6668">
              <w:rPr>
                <w:rFonts w:ascii="Times New Roman" w:hAnsi="Times New Roman"/>
                <w:b/>
                <w:sz w:val="18"/>
                <w:szCs w:val="18"/>
              </w:rPr>
              <w:lastRenderedPageBreak/>
              <w:t>2.</w:t>
            </w:r>
            <w:r>
              <w:t xml:space="preserve"> </w:t>
            </w:r>
            <w:r>
              <w:rPr>
                <w:rFonts w:ascii="Times New Roman" w:hAnsi="Times New Roman"/>
                <w:b/>
                <w:sz w:val="18"/>
                <w:szCs w:val="18"/>
              </w:rPr>
              <w:t xml:space="preserve">Capacidad fortalecida de poblaciones locales para desarrollar, </w:t>
            </w:r>
            <w:r w:rsidRPr="004F0730">
              <w:rPr>
                <w:rFonts w:ascii="Times New Roman" w:hAnsi="Times New Roman"/>
                <w:b/>
                <w:sz w:val="18"/>
                <w:szCs w:val="18"/>
              </w:rPr>
              <w:t>acceder y aplicar</w:t>
            </w:r>
            <w:r>
              <w:rPr>
                <w:rFonts w:ascii="Times New Roman" w:hAnsi="Times New Roman"/>
                <w:b/>
                <w:sz w:val="18"/>
                <w:szCs w:val="18"/>
              </w:rPr>
              <w:t xml:space="preserve"> prácticas productivas para la gestión sostenible de recursos naturales y servicios asociados, que atiendan sus necesidades y respondan a condiciones climáticas </w:t>
            </w:r>
            <w:r w:rsidRPr="004F0730">
              <w:rPr>
                <w:rFonts w:ascii="Times New Roman" w:hAnsi="Times New Roman"/>
                <w:b/>
                <w:sz w:val="18"/>
                <w:szCs w:val="18"/>
              </w:rPr>
              <w:t>cambiantes.</w:t>
            </w:r>
          </w:p>
        </w:tc>
        <w:tc>
          <w:tcPr>
            <w:tcW w:w="1496" w:type="dxa"/>
          </w:tcPr>
          <w:p w14:paraId="45D72FF5" w14:textId="77777777" w:rsidR="006D7486" w:rsidRPr="00725949" w:rsidRDefault="006D7486" w:rsidP="006F5B48">
            <w:pPr>
              <w:rPr>
                <w:rFonts w:ascii="Times New Roman" w:eastAsiaTheme="majorEastAsia" w:hAnsi="Times New Roman" w:cstheme="majorBidi"/>
                <w:i/>
                <w:iCs/>
                <w:color w:val="404040" w:themeColor="text1" w:themeTint="BF"/>
                <w:sz w:val="18"/>
                <w:szCs w:val="18"/>
              </w:rPr>
            </w:pPr>
            <w:r w:rsidRPr="00AC6668">
              <w:rPr>
                <w:rFonts w:ascii="Times New Roman" w:hAnsi="Times New Roman"/>
                <w:sz w:val="18"/>
                <w:szCs w:val="18"/>
              </w:rPr>
              <w:t>2.1.</w:t>
            </w:r>
            <w:r>
              <w:t xml:space="preserve"> </w:t>
            </w:r>
            <w:r>
              <w:rPr>
                <w:rFonts w:ascii="Times New Roman" w:hAnsi="Times New Roman"/>
                <w:sz w:val="18"/>
                <w:szCs w:val="18"/>
              </w:rPr>
              <w:t xml:space="preserve">Capacidad aumentada de usuarios de recursos naturales en el nivel local principalmente en comunidades piloto, para adaptarse al cambio climático a través de una efectiva y fortalecida gestión de los </w:t>
            </w:r>
            <w:r w:rsidRPr="004D296B">
              <w:rPr>
                <w:rFonts w:ascii="Times New Roman" w:hAnsi="Times New Roman"/>
                <w:sz w:val="18"/>
                <w:szCs w:val="18"/>
              </w:rPr>
              <w:t>recursos hídricos.</w:t>
            </w:r>
          </w:p>
        </w:tc>
        <w:tc>
          <w:tcPr>
            <w:tcW w:w="1744" w:type="dxa"/>
          </w:tcPr>
          <w:p w14:paraId="6B57A723" w14:textId="77777777" w:rsidR="006D7486" w:rsidRPr="00725949"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N° de comunidades piloto con planes de desarrollo concertado que incorporan medidas adaptativas de cambio climático y gestión de </w:t>
            </w:r>
            <w:r w:rsidRPr="004D296B">
              <w:rPr>
                <w:rFonts w:ascii="Times New Roman" w:hAnsi="Times New Roman"/>
                <w:sz w:val="18"/>
                <w:szCs w:val="18"/>
              </w:rPr>
              <w:t>riesgos</w:t>
            </w:r>
            <w:r>
              <w:rPr>
                <w:rFonts w:ascii="Times New Roman" w:hAnsi="Times New Roman"/>
                <w:sz w:val="18"/>
                <w:szCs w:val="18"/>
              </w:rPr>
              <w:t>.</w:t>
            </w:r>
          </w:p>
        </w:tc>
        <w:tc>
          <w:tcPr>
            <w:tcW w:w="1418" w:type="dxa"/>
          </w:tcPr>
          <w:p w14:paraId="1CB3E174" w14:textId="77777777" w:rsidR="006D7486" w:rsidRPr="00AC6668" w:rsidRDefault="006D7486" w:rsidP="006F5B48">
            <w:pPr>
              <w:rPr>
                <w:rFonts w:ascii="Times New Roman" w:eastAsiaTheme="majorEastAsia" w:hAnsi="Times New Roman" w:cstheme="majorBidi"/>
                <w:b/>
                <w:i/>
                <w:iCs/>
                <w:color w:val="404040" w:themeColor="text1" w:themeTint="BF"/>
                <w:sz w:val="18"/>
                <w:szCs w:val="18"/>
              </w:rPr>
            </w:pPr>
            <w:r>
              <w:rPr>
                <w:rFonts w:ascii="Times New Roman" w:hAnsi="Times New Roman"/>
                <w:sz w:val="18"/>
                <w:szCs w:val="18"/>
              </w:rPr>
              <w:t xml:space="preserve">Comunidades del ámbito del PC con planes de desarrollo con </w:t>
            </w:r>
            <w:r w:rsidRPr="004D296B">
              <w:rPr>
                <w:rFonts w:ascii="Times New Roman" w:hAnsi="Times New Roman"/>
                <w:sz w:val="18"/>
                <w:szCs w:val="18"/>
              </w:rPr>
              <w:t>medidas</w:t>
            </w:r>
            <w:r>
              <w:rPr>
                <w:rFonts w:ascii="Times New Roman" w:hAnsi="Times New Roman"/>
                <w:sz w:val="18"/>
                <w:szCs w:val="18"/>
              </w:rPr>
              <w:t xml:space="preserve"> de adaptación al cambio </w:t>
            </w:r>
            <w:r w:rsidRPr="004D296B">
              <w:rPr>
                <w:rFonts w:ascii="Times New Roman" w:hAnsi="Times New Roman"/>
                <w:sz w:val="18"/>
                <w:szCs w:val="18"/>
              </w:rPr>
              <w:t>climático</w:t>
            </w:r>
            <w:r>
              <w:rPr>
                <w:rFonts w:ascii="Times New Roman" w:hAnsi="Times New Roman"/>
                <w:sz w:val="18"/>
                <w:szCs w:val="18"/>
              </w:rPr>
              <w:t>.</w:t>
            </w:r>
          </w:p>
        </w:tc>
        <w:tc>
          <w:tcPr>
            <w:tcW w:w="6378" w:type="dxa"/>
          </w:tcPr>
          <w:p w14:paraId="3BDCDCCF" w14:textId="77777777" w:rsidR="006D7486" w:rsidRDefault="006D7486" w:rsidP="006D7486">
            <w:pPr>
              <w:jc w:val="both"/>
              <w:rPr>
                <w:rFonts w:ascii="Times New Roman" w:hAnsi="Times New Roman"/>
                <w:sz w:val="18"/>
                <w:szCs w:val="18"/>
              </w:rPr>
            </w:pPr>
            <w:r>
              <w:rPr>
                <w:rFonts w:ascii="Times New Roman" w:hAnsi="Times New Roman"/>
                <w:b/>
                <w:sz w:val="18"/>
                <w:szCs w:val="18"/>
              </w:rPr>
              <w:t>-</w:t>
            </w:r>
            <w:r>
              <w:rPr>
                <w:rFonts w:ascii="Times New Roman" w:hAnsi="Times New Roman"/>
                <w:sz w:val="18"/>
                <w:szCs w:val="18"/>
              </w:rPr>
              <w:t xml:space="preserve">Comunidades Piloto y sus dirigentes, cuentan con instrumentos de gestión como: Plan de Desarrollo Comunal (PDC), Diagnóstico Rápido Participativo (DRP) y Plan de Acción Comunal, estos instrumentos incorporan actividades adaptativas al cambio </w:t>
            </w:r>
            <w:r w:rsidRPr="004D296B">
              <w:rPr>
                <w:rFonts w:ascii="Times New Roman" w:hAnsi="Times New Roman"/>
                <w:sz w:val="18"/>
                <w:szCs w:val="18"/>
              </w:rPr>
              <w:t>climático.</w:t>
            </w:r>
          </w:p>
          <w:p w14:paraId="230FB77C"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-Mediante el PC  las comunidades han aplicado herramientas como: CVCA (Análisis de </w:t>
            </w:r>
            <w:r w:rsidRPr="004D296B">
              <w:rPr>
                <w:rFonts w:ascii="Times New Roman" w:hAnsi="Times New Roman"/>
                <w:sz w:val="18"/>
                <w:szCs w:val="18"/>
              </w:rPr>
              <w:t xml:space="preserve">Capacidad y </w:t>
            </w:r>
            <w:r>
              <w:rPr>
                <w:rFonts w:ascii="Times New Roman" w:hAnsi="Times New Roman"/>
                <w:sz w:val="18"/>
                <w:szCs w:val="18"/>
              </w:rPr>
              <w:t xml:space="preserve">Vulnerabilidad Climática) y CRiSTAL (Herramienta para la </w:t>
            </w:r>
            <w:r w:rsidRPr="004D296B">
              <w:rPr>
                <w:rFonts w:ascii="Times New Roman" w:hAnsi="Times New Roman"/>
                <w:sz w:val="18"/>
                <w:szCs w:val="18"/>
              </w:rPr>
              <w:t>identificación Comunitaria</w:t>
            </w:r>
            <w:r>
              <w:rPr>
                <w:rFonts w:ascii="Times New Roman" w:hAnsi="Times New Roman"/>
                <w:sz w:val="18"/>
                <w:szCs w:val="18"/>
              </w:rPr>
              <w:t xml:space="preserve"> de Riesgos -Adaptación y Medios de Vida), estos instrumentos sirven de ayuda para que la comunidad identifique de manera participativa sus principales recursos, las amenazas climáticas y no climáticas y los riesgos que afectan en sus medios de vida. El resultado de estos análisis, sirven como insumos para la elaboración de los Planes de Adaptación frente al cambio climático</w:t>
            </w:r>
            <w:r w:rsidRPr="004D296B">
              <w:rPr>
                <w:rFonts w:ascii="Times New Roman" w:hAnsi="Times New Roman"/>
                <w:sz w:val="18"/>
                <w:szCs w:val="18"/>
              </w:rPr>
              <w:t>.</w:t>
            </w:r>
          </w:p>
          <w:p w14:paraId="2CFED20F" w14:textId="77777777" w:rsidR="006D7486" w:rsidRDefault="006D7486" w:rsidP="006D7486">
            <w:pPr>
              <w:jc w:val="both"/>
            </w:pPr>
            <w:r>
              <w:rPr>
                <w:rFonts w:ascii="Times New Roman" w:hAnsi="Times New Roman"/>
                <w:sz w:val="18"/>
                <w:szCs w:val="18"/>
              </w:rPr>
              <w:t>-</w:t>
            </w:r>
            <w:r w:rsidRPr="004D296B">
              <w:rPr>
                <w:rFonts w:ascii="Times New Roman" w:hAnsi="Times New Roman"/>
                <w:sz w:val="18"/>
                <w:szCs w:val="18"/>
              </w:rPr>
              <w:t>El Plan de comunic</w:t>
            </w:r>
            <w:r>
              <w:rPr>
                <w:rFonts w:ascii="Times New Roman" w:hAnsi="Times New Roman"/>
                <w:sz w:val="18"/>
                <w:szCs w:val="18"/>
              </w:rPr>
              <w:t xml:space="preserve">aciones y programas radiales impulsados por el PC como mecanismo de información y </w:t>
            </w:r>
            <w:r w:rsidRPr="004D296B">
              <w:rPr>
                <w:rFonts w:ascii="Times New Roman" w:hAnsi="Times New Roman"/>
                <w:sz w:val="18"/>
                <w:szCs w:val="18"/>
              </w:rPr>
              <w:t>c</w:t>
            </w:r>
            <w:r>
              <w:rPr>
                <w:rFonts w:ascii="Times New Roman" w:hAnsi="Times New Roman"/>
                <w:sz w:val="18"/>
                <w:szCs w:val="18"/>
              </w:rPr>
              <w:t xml:space="preserve">oncienciación sobre el cambio climático, logró productos, por ejemplo es mayor la población rural y urbana del ámbito de intervención </w:t>
            </w:r>
            <w:r w:rsidRPr="004D296B">
              <w:rPr>
                <w:rFonts w:ascii="Times New Roman" w:hAnsi="Times New Roman"/>
                <w:sz w:val="18"/>
                <w:szCs w:val="18"/>
              </w:rPr>
              <w:t>que está informada y</w:t>
            </w:r>
            <w:r>
              <w:rPr>
                <w:rFonts w:ascii="Times New Roman" w:hAnsi="Times New Roman"/>
                <w:sz w:val="18"/>
                <w:szCs w:val="18"/>
              </w:rPr>
              <w:t xml:space="preserve"> sensibilizada sobre los efectos y medidas de adaptación al cambio </w:t>
            </w:r>
            <w:r w:rsidRPr="004D296B">
              <w:rPr>
                <w:rFonts w:ascii="Times New Roman" w:hAnsi="Times New Roman"/>
                <w:sz w:val="18"/>
                <w:szCs w:val="18"/>
              </w:rPr>
              <w:t>climático.</w:t>
            </w:r>
            <w:r>
              <w:t xml:space="preserve"> </w:t>
            </w:r>
          </w:p>
          <w:p w14:paraId="46CD6443" w14:textId="77777777" w:rsidR="006D7486" w:rsidRDefault="006D7486" w:rsidP="006D7486">
            <w:pPr>
              <w:jc w:val="both"/>
              <w:rPr>
                <w:rFonts w:ascii="Times New Roman" w:hAnsi="Times New Roman"/>
                <w:sz w:val="18"/>
                <w:szCs w:val="18"/>
              </w:rPr>
            </w:pPr>
            <w:r>
              <w:t>-</w:t>
            </w:r>
            <w:r w:rsidRPr="00843409">
              <w:rPr>
                <w:rFonts w:ascii="Times New Roman" w:hAnsi="Times New Roman"/>
                <w:sz w:val="18"/>
                <w:szCs w:val="18"/>
              </w:rPr>
              <w:t>Fortalecimiento de capacidades a 24 Periodistas ambientalistas de Cusco.</w:t>
            </w:r>
          </w:p>
          <w:p w14:paraId="508C3DDF"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664578">
              <w:rPr>
                <w:rFonts w:ascii="Times New Roman" w:hAnsi="Times New Roman"/>
                <w:sz w:val="18"/>
                <w:szCs w:val="18"/>
              </w:rPr>
              <w:t xml:space="preserve">75 Representantes de instituciones públicas y </w:t>
            </w:r>
            <w:r>
              <w:rPr>
                <w:rFonts w:ascii="Times New Roman" w:hAnsi="Times New Roman"/>
                <w:sz w:val="18"/>
                <w:szCs w:val="18"/>
              </w:rPr>
              <w:t xml:space="preserve">privadas y público interesado, </w:t>
            </w:r>
            <w:r w:rsidRPr="00664578">
              <w:rPr>
                <w:rFonts w:ascii="Times New Roman" w:hAnsi="Times New Roman"/>
                <w:sz w:val="18"/>
                <w:szCs w:val="18"/>
              </w:rPr>
              <w:lastRenderedPageBreak/>
              <w:t>participaron en el Primer festival de video ambiental de Cusco.</w:t>
            </w:r>
          </w:p>
          <w:p w14:paraId="2F2E848E" w14:textId="77777777" w:rsidR="006D7486" w:rsidRPr="004D296B" w:rsidRDefault="006D7486" w:rsidP="006D7486">
            <w:pPr>
              <w:jc w:val="both"/>
              <w:rPr>
                <w:rFonts w:ascii="Times New Roman" w:hAnsi="Times New Roman"/>
                <w:sz w:val="18"/>
                <w:szCs w:val="18"/>
              </w:rPr>
            </w:pPr>
          </w:p>
        </w:tc>
      </w:tr>
      <w:tr w:rsidR="006D7486" w:rsidRPr="00AC6668" w14:paraId="7A62DB40" w14:textId="77777777" w:rsidTr="006F5B48">
        <w:trPr>
          <w:trHeight w:val="481"/>
        </w:trPr>
        <w:tc>
          <w:tcPr>
            <w:tcW w:w="1546" w:type="dxa"/>
            <w:vMerge/>
          </w:tcPr>
          <w:p w14:paraId="656013E8" w14:textId="77777777" w:rsidR="006D7486" w:rsidRPr="00AC6668" w:rsidRDefault="006D7486" w:rsidP="006D7486">
            <w:pPr>
              <w:jc w:val="both"/>
              <w:rPr>
                <w:rFonts w:ascii="Times New Roman" w:hAnsi="Times New Roman"/>
                <w:sz w:val="18"/>
                <w:szCs w:val="18"/>
              </w:rPr>
            </w:pPr>
          </w:p>
        </w:tc>
        <w:tc>
          <w:tcPr>
            <w:tcW w:w="1496" w:type="dxa"/>
          </w:tcPr>
          <w:p w14:paraId="31E89E4C"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2.2</w:t>
            </w:r>
            <w:r w:rsidRPr="00AC6668">
              <w:rPr>
                <w:rFonts w:ascii="Times New Roman" w:hAnsi="Times New Roman"/>
                <w:sz w:val="18"/>
                <w:szCs w:val="18"/>
              </w:rPr>
              <w:t>.</w:t>
            </w:r>
            <w:r>
              <w:t xml:space="preserve"> </w:t>
            </w:r>
            <w:r>
              <w:rPr>
                <w:rFonts w:ascii="Times New Roman" w:hAnsi="Times New Roman"/>
                <w:sz w:val="18"/>
                <w:szCs w:val="18"/>
              </w:rPr>
              <w:t xml:space="preserve">Capacidades aumentadas de los productores agropecuarios para organizarse y coordinar a fin de proteger y usar sosteniblemente </w:t>
            </w:r>
            <w:r w:rsidRPr="004D296B">
              <w:rPr>
                <w:rFonts w:ascii="Times New Roman" w:hAnsi="Times New Roman"/>
                <w:sz w:val="18"/>
                <w:szCs w:val="18"/>
              </w:rPr>
              <w:t>sus recursos</w:t>
            </w:r>
            <w:r>
              <w:rPr>
                <w:rFonts w:ascii="Times New Roman" w:hAnsi="Times New Roman"/>
                <w:sz w:val="18"/>
                <w:szCs w:val="18"/>
              </w:rPr>
              <w:t>.</w:t>
            </w:r>
          </w:p>
        </w:tc>
        <w:tc>
          <w:tcPr>
            <w:tcW w:w="1744" w:type="dxa"/>
          </w:tcPr>
          <w:p w14:paraId="440D9C7B"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Numero de ECAS implementadas que incorporan prácticas de adaptación al cambio </w:t>
            </w:r>
            <w:r w:rsidRPr="004D296B">
              <w:rPr>
                <w:rFonts w:ascii="Times New Roman" w:hAnsi="Times New Roman"/>
                <w:sz w:val="18"/>
                <w:szCs w:val="18"/>
              </w:rPr>
              <w:t>climático.</w:t>
            </w:r>
          </w:p>
        </w:tc>
        <w:tc>
          <w:tcPr>
            <w:tcW w:w="1418" w:type="dxa"/>
          </w:tcPr>
          <w:p w14:paraId="5938F07A"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Contar con </w:t>
            </w:r>
            <w:r w:rsidRPr="004D296B">
              <w:rPr>
                <w:rFonts w:ascii="Times New Roman" w:hAnsi="Times New Roman"/>
                <w:sz w:val="18"/>
                <w:szCs w:val="18"/>
              </w:rPr>
              <w:t>90 ECAS</w:t>
            </w:r>
          </w:p>
        </w:tc>
        <w:tc>
          <w:tcPr>
            <w:tcW w:w="6378" w:type="dxa"/>
          </w:tcPr>
          <w:p w14:paraId="786E5155" w14:textId="77777777" w:rsidR="006D7486" w:rsidRDefault="006D7486" w:rsidP="006D7486">
            <w:pPr>
              <w:jc w:val="both"/>
              <w:rPr>
                <w:rFonts w:ascii="Times New Roman" w:hAnsi="Times New Roman"/>
                <w:sz w:val="18"/>
                <w:szCs w:val="18"/>
              </w:rPr>
            </w:pPr>
            <w:r w:rsidRPr="00AC6668">
              <w:rPr>
                <w:rFonts w:ascii="Times New Roman" w:hAnsi="Times New Roman"/>
                <w:sz w:val="18"/>
                <w:szCs w:val="18"/>
              </w:rPr>
              <w:t xml:space="preserve"> </w:t>
            </w:r>
            <w:r>
              <w:rPr>
                <w:rFonts w:ascii="Times New Roman" w:hAnsi="Times New Roman"/>
                <w:sz w:val="18"/>
                <w:szCs w:val="18"/>
              </w:rPr>
              <w:t xml:space="preserve">-Se han implementado 86 ECAS, en diferentes </w:t>
            </w:r>
            <w:r w:rsidRPr="004D296B">
              <w:rPr>
                <w:rFonts w:ascii="Times New Roman" w:hAnsi="Times New Roman"/>
                <w:sz w:val="18"/>
                <w:szCs w:val="18"/>
              </w:rPr>
              <w:t>comunidades de las dos</w:t>
            </w:r>
            <w:r>
              <w:rPr>
                <w:rFonts w:ascii="Times New Roman" w:hAnsi="Times New Roman"/>
                <w:sz w:val="18"/>
                <w:szCs w:val="18"/>
              </w:rPr>
              <w:t xml:space="preserve"> microcuencas Challhuahuacho y Santo </w:t>
            </w:r>
            <w:r w:rsidRPr="004D296B">
              <w:rPr>
                <w:rFonts w:ascii="Times New Roman" w:hAnsi="Times New Roman"/>
                <w:sz w:val="18"/>
                <w:szCs w:val="18"/>
              </w:rPr>
              <w:t>Tomás.</w:t>
            </w:r>
          </w:p>
          <w:p w14:paraId="3B3321FD"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-A nivel de comunidades piloto existen ECAS en distintos ejes temáticos. Con la perspectiva de dar sostenibilidad a esta iniciativa, los facilitadores </w:t>
            </w:r>
            <w:r w:rsidRPr="004D296B">
              <w:rPr>
                <w:rFonts w:ascii="Times New Roman" w:hAnsi="Times New Roman"/>
                <w:sz w:val="18"/>
                <w:szCs w:val="18"/>
              </w:rPr>
              <w:t>comunales en coordinación</w:t>
            </w:r>
            <w:r>
              <w:rPr>
                <w:rFonts w:ascii="Times New Roman" w:hAnsi="Times New Roman"/>
                <w:sz w:val="18"/>
                <w:szCs w:val="18"/>
              </w:rPr>
              <w:t xml:space="preserve"> </w:t>
            </w:r>
            <w:r w:rsidRPr="004D296B">
              <w:rPr>
                <w:rFonts w:ascii="Times New Roman" w:hAnsi="Times New Roman"/>
                <w:sz w:val="18"/>
                <w:szCs w:val="18"/>
              </w:rPr>
              <w:t xml:space="preserve">con técnicos de </w:t>
            </w:r>
            <w:r>
              <w:rPr>
                <w:rFonts w:ascii="Times New Roman" w:hAnsi="Times New Roman"/>
                <w:sz w:val="18"/>
                <w:szCs w:val="18"/>
              </w:rPr>
              <w:t xml:space="preserve">ODEL y otras instituciones brindaron asesoramiento técnico a las ECAs de </w:t>
            </w:r>
            <w:r w:rsidRPr="00AD6972">
              <w:rPr>
                <w:rFonts w:ascii="Times New Roman" w:hAnsi="Times New Roman"/>
                <w:sz w:val="18"/>
                <w:szCs w:val="18"/>
              </w:rPr>
              <w:t>Cuyes, Riego y Forestales.</w:t>
            </w:r>
          </w:p>
          <w:p w14:paraId="33ABC758"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-Productores en comunidades piloto, se han capacitado en construcción, reparación y mantenimiento de infraestructura de riego por </w:t>
            </w:r>
            <w:r w:rsidRPr="00FE0068">
              <w:rPr>
                <w:rFonts w:ascii="Times New Roman" w:hAnsi="Times New Roman"/>
                <w:sz w:val="18"/>
                <w:szCs w:val="18"/>
              </w:rPr>
              <w:t>aspersión.</w:t>
            </w:r>
          </w:p>
          <w:p w14:paraId="600B4C0A"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-En comunidades altas de las microcuencas, se han capacitado a grupos de </w:t>
            </w:r>
            <w:r w:rsidRPr="00FE0068">
              <w:rPr>
                <w:rFonts w:ascii="Times New Roman" w:hAnsi="Times New Roman"/>
                <w:sz w:val="18"/>
                <w:szCs w:val="18"/>
              </w:rPr>
              <w:t>familias criadores de alpac</w:t>
            </w:r>
            <w:r>
              <w:rPr>
                <w:rFonts w:ascii="Times New Roman" w:hAnsi="Times New Roman"/>
                <w:sz w:val="18"/>
                <w:szCs w:val="18"/>
              </w:rPr>
              <w:t xml:space="preserve">a en manejo de bofedales, pastizales, esquila y sanidad </w:t>
            </w:r>
            <w:r w:rsidRPr="00FE0068">
              <w:rPr>
                <w:rFonts w:ascii="Times New Roman" w:hAnsi="Times New Roman"/>
                <w:sz w:val="18"/>
                <w:szCs w:val="18"/>
              </w:rPr>
              <w:t>animal en camélidos.</w:t>
            </w:r>
            <w:r>
              <w:rPr>
                <w:rFonts w:ascii="Times New Roman" w:hAnsi="Times New Roman"/>
                <w:sz w:val="18"/>
                <w:szCs w:val="18"/>
              </w:rPr>
              <w:t xml:space="preserve"> (40 cr</w:t>
            </w:r>
            <w:r w:rsidRPr="00FB7756">
              <w:rPr>
                <w:rFonts w:ascii="Times New Roman" w:hAnsi="Times New Roman"/>
                <w:sz w:val="18"/>
                <w:szCs w:val="18"/>
              </w:rPr>
              <w:t>iadores de alpaca de comunidades del distrito de Haquira</w:t>
            </w:r>
            <w:r>
              <w:rPr>
                <w:rFonts w:ascii="Times New Roman" w:hAnsi="Times New Roman"/>
                <w:sz w:val="18"/>
                <w:szCs w:val="18"/>
              </w:rPr>
              <w:t xml:space="preserve"> fueron beneficiados)</w:t>
            </w:r>
          </w:p>
          <w:p w14:paraId="2C710A01"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-Se han rehabilitado sistemas de riego tecnificado (aspersión) en 9 </w:t>
            </w:r>
            <w:r w:rsidRPr="00FE0068">
              <w:rPr>
                <w:rFonts w:ascii="Times New Roman" w:hAnsi="Times New Roman"/>
                <w:sz w:val="18"/>
                <w:szCs w:val="18"/>
              </w:rPr>
              <w:t>comunidades piloto.</w:t>
            </w:r>
          </w:p>
          <w:p w14:paraId="07999133"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CD70D8">
              <w:rPr>
                <w:rFonts w:ascii="Times New Roman" w:hAnsi="Times New Roman"/>
                <w:sz w:val="18"/>
                <w:szCs w:val="18"/>
              </w:rPr>
              <w:t>55 funcionarios/técnicos (ODEL) de las municipalidades dentro del ámbito del PC</w:t>
            </w:r>
            <w:r>
              <w:rPr>
                <w:rFonts w:ascii="Times New Roman" w:hAnsi="Times New Roman"/>
                <w:sz w:val="18"/>
                <w:szCs w:val="18"/>
              </w:rPr>
              <w:t>, se vieron favorecidos con el f</w:t>
            </w:r>
            <w:r w:rsidRPr="00CD70D8">
              <w:rPr>
                <w:rFonts w:ascii="Times New Roman" w:hAnsi="Times New Roman"/>
                <w:sz w:val="18"/>
                <w:szCs w:val="18"/>
              </w:rPr>
              <w:t>ortalecimiento de facilitadores campesinos  en aspectos técnico-productivos con metodología ECA.</w:t>
            </w:r>
            <w:r w:rsidRPr="00CD70D8">
              <w:rPr>
                <w:rFonts w:ascii="Times New Roman" w:hAnsi="Times New Roman"/>
                <w:sz w:val="18"/>
                <w:szCs w:val="18"/>
              </w:rPr>
              <w:tab/>
            </w:r>
          </w:p>
          <w:p w14:paraId="2963F3EC"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CD70D8">
              <w:rPr>
                <w:rFonts w:ascii="Times New Roman" w:hAnsi="Times New Roman"/>
                <w:sz w:val="18"/>
                <w:szCs w:val="18"/>
              </w:rPr>
              <w:t>Fortalecimiento de 64 líderes de comunidades  de la Sub Cuenca Santo Tomás.</w:t>
            </w:r>
          </w:p>
          <w:p w14:paraId="7A916685"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-1354 </w:t>
            </w:r>
            <w:r w:rsidRPr="00CD70D8">
              <w:rPr>
                <w:rFonts w:ascii="Times New Roman" w:hAnsi="Times New Roman"/>
                <w:sz w:val="18"/>
                <w:szCs w:val="18"/>
              </w:rPr>
              <w:t>participantes</w:t>
            </w:r>
            <w:r>
              <w:rPr>
                <w:rFonts w:ascii="Times New Roman" w:hAnsi="Times New Roman"/>
                <w:sz w:val="18"/>
                <w:szCs w:val="18"/>
              </w:rPr>
              <w:t xml:space="preserve"> entre ellos miembros de las</w:t>
            </w:r>
            <w:r w:rsidRPr="00CD70D8">
              <w:rPr>
                <w:rFonts w:ascii="Times New Roman" w:hAnsi="Times New Roman"/>
                <w:sz w:val="18"/>
                <w:szCs w:val="18"/>
              </w:rPr>
              <w:t xml:space="preserve"> 86 ECAS, además de pobladores locales y líderes comunales de las comunidades dentro del ámbito del PC</w:t>
            </w:r>
            <w:r>
              <w:rPr>
                <w:rFonts w:ascii="Times New Roman" w:hAnsi="Times New Roman"/>
                <w:sz w:val="18"/>
                <w:szCs w:val="18"/>
              </w:rPr>
              <w:t>,</w:t>
            </w:r>
            <w:r w:rsidRPr="00CD70D8">
              <w:rPr>
                <w:rFonts w:ascii="Times New Roman" w:hAnsi="Times New Roman"/>
                <w:sz w:val="18"/>
                <w:szCs w:val="18"/>
              </w:rPr>
              <w:t xml:space="preserve"> tomaron parte en la formación de  Escuelas de Campo en comunidades campesina</w:t>
            </w:r>
            <w:r>
              <w:rPr>
                <w:rFonts w:ascii="Times New Roman" w:hAnsi="Times New Roman"/>
                <w:sz w:val="18"/>
                <w:szCs w:val="18"/>
              </w:rPr>
              <w:t>s</w:t>
            </w:r>
            <w:r w:rsidRPr="00CD70D8">
              <w:rPr>
                <w:rFonts w:ascii="Times New Roman" w:hAnsi="Times New Roman"/>
                <w:sz w:val="18"/>
                <w:szCs w:val="18"/>
              </w:rPr>
              <w:t>.</w:t>
            </w:r>
          </w:p>
          <w:p w14:paraId="3716E897" w14:textId="77777777" w:rsidR="006D7486" w:rsidRDefault="006D7486" w:rsidP="006D7486">
            <w:pPr>
              <w:jc w:val="both"/>
            </w:pPr>
            <w:r>
              <w:rPr>
                <w:rFonts w:ascii="Times New Roman" w:hAnsi="Times New Roman"/>
                <w:sz w:val="18"/>
                <w:szCs w:val="18"/>
              </w:rPr>
              <w:t>-</w:t>
            </w:r>
            <w:r w:rsidRPr="0007504C">
              <w:rPr>
                <w:rFonts w:ascii="Times New Roman" w:hAnsi="Times New Roman"/>
                <w:sz w:val="18"/>
                <w:szCs w:val="18"/>
              </w:rPr>
              <w:t>260 participantes entre ellos autoridades, líderes comunales y pobladores  de  las comunidades piloto, recibieron una Capacitación en manejo y recuperación adaptativa de recursos naturales (zanjas de infiltración, reservorios, plantaciones forestales).</w:t>
            </w:r>
            <w:r>
              <w:t xml:space="preserve"> </w:t>
            </w:r>
          </w:p>
          <w:p w14:paraId="04E5AE78" w14:textId="77777777" w:rsidR="006D7486" w:rsidRPr="00AC6668" w:rsidRDefault="006D7486" w:rsidP="006D7486">
            <w:pPr>
              <w:jc w:val="both"/>
              <w:rPr>
                <w:rFonts w:ascii="Times New Roman" w:hAnsi="Times New Roman"/>
                <w:b/>
                <w:sz w:val="18"/>
                <w:szCs w:val="18"/>
              </w:rPr>
            </w:pPr>
            <w:r>
              <w:t>-</w:t>
            </w:r>
            <w:r w:rsidRPr="00D03216">
              <w:rPr>
                <w:rFonts w:ascii="Times New Roman" w:hAnsi="Times New Roman"/>
                <w:sz w:val="18"/>
                <w:szCs w:val="18"/>
              </w:rPr>
              <w:t xml:space="preserve">215 personas, 107 varones y 108 mujeres, integrantes  de comités de usuarios de riego de las comunidades piloto, participaron en los  Talleres de capacitación en </w:t>
            </w:r>
            <w:r w:rsidRPr="00D03216">
              <w:rPr>
                <w:rFonts w:ascii="Times New Roman" w:hAnsi="Times New Roman"/>
                <w:sz w:val="18"/>
                <w:szCs w:val="18"/>
              </w:rPr>
              <w:lastRenderedPageBreak/>
              <w:t>construcción, reparación y mantenimiento de infraestructura de riego.</w:t>
            </w:r>
          </w:p>
        </w:tc>
      </w:tr>
      <w:tr w:rsidR="006D7486" w:rsidRPr="00AC6668" w14:paraId="5426CB25" w14:textId="77777777" w:rsidTr="006F5B48">
        <w:trPr>
          <w:trHeight w:val="694"/>
        </w:trPr>
        <w:tc>
          <w:tcPr>
            <w:tcW w:w="1546" w:type="dxa"/>
            <w:vMerge/>
          </w:tcPr>
          <w:p w14:paraId="3D822627" w14:textId="77777777" w:rsidR="006D7486" w:rsidRPr="00AC6668" w:rsidRDefault="006D7486" w:rsidP="006D7486">
            <w:pPr>
              <w:jc w:val="both"/>
              <w:rPr>
                <w:rFonts w:ascii="Times New Roman" w:hAnsi="Times New Roman"/>
                <w:sz w:val="18"/>
                <w:szCs w:val="18"/>
              </w:rPr>
            </w:pPr>
          </w:p>
        </w:tc>
        <w:tc>
          <w:tcPr>
            <w:tcW w:w="1496" w:type="dxa"/>
          </w:tcPr>
          <w:p w14:paraId="44FE8268"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2.3.</w:t>
            </w:r>
            <w:r>
              <w:t xml:space="preserve"> </w:t>
            </w:r>
            <w:r>
              <w:rPr>
                <w:rFonts w:ascii="Times New Roman" w:hAnsi="Times New Roman"/>
                <w:sz w:val="18"/>
                <w:szCs w:val="18"/>
              </w:rPr>
              <w:t xml:space="preserve">Capacidad aumentada de </w:t>
            </w:r>
            <w:r w:rsidRPr="00FE0068">
              <w:rPr>
                <w:rFonts w:ascii="Times New Roman" w:hAnsi="Times New Roman"/>
                <w:sz w:val="18"/>
                <w:szCs w:val="18"/>
              </w:rPr>
              <w:t>los usuarios de</w:t>
            </w:r>
            <w:r>
              <w:rPr>
                <w:rFonts w:ascii="Times New Roman" w:hAnsi="Times New Roman"/>
                <w:sz w:val="18"/>
                <w:szCs w:val="18"/>
              </w:rPr>
              <w:t xml:space="preserve"> agua para consumo humano para la provisión sostenible y confiable en </w:t>
            </w:r>
            <w:r w:rsidRPr="00FE0068">
              <w:rPr>
                <w:rFonts w:ascii="Times New Roman" w:hAnsi="Times New Roman"/>
                <w:sz w:val="18"/>
                <w:szCs w:val="18"/>
              </w:rPr>
              <w:t>vol</w:t>
            </w:r>
            <w:r>
              <w:rPr>
                <w:rFonts w:ascii="Times New Roman" w:hAnsi="Times New Roman"/>
                <w:sz w:val="18"/>
                <w:szCs w:val="18"/>
              </w:rPr>
              <w:t xml:space="preserve">úmenes mínimos necesarios para proteger la salud humana, incluyendo vivienda </w:t>
            </w:r>
            <w:r w:rsidRPr="00FE0068">
              <w:rPr>
                <w:rFonts w:ascii="Times New Roman" w:hAnsi="Times New Roman"/>
                <w:sz w:val="18"/>
                <w:szCs w:val="18"/>
              </w:rPr>
              <w:t>saludable e</w:t>
            </w:r>
            <w:r>
              <w:rPr>
                <w:rFonts w:ascii="Times New Roman" w:hAnsi="Times New Roman"/>
                <w:sz w:val="18"/>
                <w:szCs w:val="18"/>
              </w:rPr>
              <w:t xml:space="preserve"> </w:t>
            </w:r>
            <w:r w:rsidRPr="00FE0068">
              <w:rPr>
                <w:rFonts w:ascii="Times New Roman" w:hAnsi="Times New Roman"/>
                <w:sz w:val="18"/>
                <w:szCs w:val="18"/>
              </w:rPr>
              <w:t>higiene.</w:t>
            </w:r>
          </w:p>
          <w:p w14:paraId="72DD9A42" w14:textId="77777777" w:rsidR="006D7486" w:rsidRPr="00E146B9" w:rsidRDefault="006D7486" w:rsidP="006F5B48">
            <w:pPr>
              <w:rPr>
                <w:rFonts w:ascii="Times New Roman" w:hAnsi="Times New Roman"/>
                <w:sz w:val="18"/>
                <w:szCs w:val="18"/>
                <w:lang w:val="es-PE"/>
              </w:rPr>
            </w:pPr>
          </w:p>
        </w:tc>
        <w:tc>
          <w:tcPr>
            <w:tcW w:w="1744" w:type="dxa"/>
          </w:tcPr>
          <w:p w14:paraId="3A73C4F2" w14:textId="77777777" w:rsidR="006D7486" w:rsidRPr="00FE0068" w:rsidRDefault="005F5BB4"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Nro.</w:t>
            </w:r>
            <w:r w:rsidR="006D7486">
              <w:rPr>
                <w:rFonts w:ascii="Times New Roman" w:hAnsi="Times New Roman"/>
                <w:sz w:val="18"/>
                <w:szCs w:val="18"/>
              </w:rPr>
              <w:t xml:space="preserve"> </w:t>
            </w:r>
            <w:proofErr w:type="gramStart"/>
            <w:r w:rsidR="006D7486">
              <w:rPr>
                <w:rFonts w:ascii="Times New Roman" w:hAnsi="Times New Roman"/>
                <w:sz w:val="18"/>
                <w:szCs w:val="18"/>
              </w:rPr>
              <w:t>de</w:t>
            </w:r>
            <w:proofErr w:type="gramEnd"/>
            <w:r w:rsidR="006D7486">
              <w:rPr>
                <w:rFonts w:ascii="Times New Roman" w:hAnsi="Times New Roman"/>
                <w:sz w:val="18"/>
                <w:szCs w:val="18"/>
              </w:rPr>
              <w:t xml:space="preserve"> miembros MINSA, </w:t>
            </w:r>
            <w:r w:rsidR="006D7486" w:rsidRPr="00FE0068">
              <w:rPr>
                <w:rFonts w:ascii="Times New Roman" w:hAnsi="Times New Roman"/>
                <w:sz w:val="18"/>
                <w:szCs w:val="18"/>
              </w:rPr>
              <w:t>OMSABAR, JASS</w:t>
            </w:r>
            <w:r w:rsidR="006D7486">
              <w:rPr>
                <w:rFonts w:ascii="Times New Roman" w:hAnsi="Times New Roman"/>
                <w:sz w:val="18"/>
                <w:szCs w:val="18"/>
              </w:rPr>
              <w:t xml:space="preserve"> y comunidades piloto </w:t>
            </w:r>
            <w:r w:rsidR="006D7486" w:rsidRPr="00FE0068">
              <w:rPr>
                <w:rFonts w:ascii="Times New Roman" w:hAnsi="Times New Roman"/>
                <w:sz w:val="18"/>
                <w:szCs w:val="18"/>
              </w:rPr>
              <w:t>capacitados.</w:t>
            </w:r>
          </w:p>
        </w:tc>
        <w:tc>
          <w:tcPr>
            <w:tcW w:w="1418" w:type="dxa"/>
          </w:tcPr>
          <w:p w14:paraId="06575235" w14:textId="77777777" w:rsidR="006D7486" w:rsidRPr="00FE00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85 usuarios respons</w:t>
            </w:r>
            <w:r w:rsidRPr="00FE0068">
              <w:rPr>
                <w:rFonts w:ascii="Times New Roman" w:hAnsi="Times New Roman"/>
                <w:sz w:val="18"/>
                <w:szCs w:val="18"/>
              </w:rPr>
              <w:t>ables</w:t>
            </w:r>
            <w:r>
              <w:rPr>
                <w:rFonts w:ascii="Times New Roman" w:hAnsi="Times New Roman"/>
                <w:sz w:val="18"/>
                <w:szCs w:val="18"/>
              </w:rPr>
              <w:t xml:space="preserve"> capacita</w:t>
            </w:r>
            <w:r w:rsidRPr="00FE0068">
              <w:rPr>
                <w:rFonts w:ascii="Times New Roman" w:hAnsi="Times New Roman"/>
                <w:sz w:val="18"/>
                <w:szCs w:val="18"/>
              </w:rPr>
              <w:t>dos.</w:t>
            </w:r>
          </w:p>
          <w:p w14:paraId="5EF96A02" w14:textId="77777777" w:rsidR="006D7486" w:rsidRPr="00E146B9" w:rsidRDefault="006D7486" w:rsidP="006F5B48">
            <w:pPr>
              <w:rPr>
                <w:rFonts w:ascii="Times New Roman" w:hAnsi="Times New Roman"/>
                <w:sz w:val="18"/>
                <w:szCs w:val="18"/>
                <w:lang w:val="es-PE"/>
              </w:rPr>
            </w:pPr>
          </w:p>
          <w:p w14:paraId="2164B5C1" w14:textId="77777777" w:rsidR="006D7486" w:rsidRPr="00E75C55"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188 </w:t>
            </w:r>
            <w:r w:rsidRPr="00FE0068">
              <w:rPr>
                <w:rFonts w:ascii="Times New Roman" w:hAnsi="Times New Roman"/>
                <w:sz w:val="18"/>
                <w:szCs w:val="18"/>
              </w:rPr>
              <w:t>familias</w:t>
            </w:r>
            <w:r>
              <w:rPr>
                <w:rFonts w:ascii="Times New Roman" w:hAnsi="Times New Roman"/>
                <w:sz w:val="18"/>
                <w:szCs w:val="18"/>
              </w:rPr>
              <w:t xml:space="preserve"> beneficiadas.</w:t>
            </w:r>
          </w:p>
        </w:tc>
        <w:tc>
          <w:tcPr>
            <w:tcW w:w="6378" w:type="dxa"/>
          </w:tcPr>
          <w:p w14:paraId="2F9D7D96" w14:textId="77777777" w:rsidR="006D7486" w:rsidRDefault="006D7486" w:rsidP="006D7486">
            <w:pPr>
              <w:jc w:val="both"/>
              <w:rPr>
                <w:rFonts w:ascii="Times New Roman" w:hAnsi="Times New Roman"/>
                <w:sz w:val="18"/>
                <w:szCs w:val="18"/>
              </w:rPr>
            </w:pPr>
            <w:r>
              <w:rPr>
                <w:rFonts w:ascii="Times New Roman" w:hAnsi="Times New Roman"/>
                <w:b/>
                <w:sz w:val="18"/>
                <w:szCs w:val="18"/>
              </w:rPr>
              <w:t>-</w:t>
            </w:r>
            <w:r>
              <w:rPr>
                <w:rFonts w:ascii="Times New Roman" w:hAnsi="Times New Roman"/>
                <w:sz w:val="18"/>
                <w:szCs w:val="18"/>
              </w:rPr>
              <w:t xml:space="preserve">Se ha implementando el programa demostrativo de vivienda saludable en 9 </w:t>
            </w:r>
            <w:r w:rsidRPr="00FE0068">
              <w:rPr>
                <w:rFonts w:ascii="Times New Roman" w:hAnsi="Times New Roman"/>
                <w:sz w:val="18"/>
                <w:szCs w:val="18"/>
              </w:rPr>
              <w:t>comunidades piloto, (incluye</w:t>
            </w:r>
            <w:r>
              <w:rPr>
                <w:rFonts w:ascii="Times New Roman" w:hAnsi="Times New Roman"/>
                <w:sz w:val="18"/>
                <w:szCs w:val="18"/>
              </w:rPr>
              <w:t xml:space="preserve"> la instalación de cocinas mejoradas) en el contexto de </w:t>
            </w:r>
            <w:r w:rsidRPr="00FE0068">
              <w:rPr>
                <w:rFonts w:ascii="Times New Roman" w:hAnsi="Times New Roman"/>
                <w:sz w:val="18"/>
                <w:szCs w:val="18"/>
              </w:rPr>
              <w:t>cambio climático.</w:t>
            </w:r>
          </w:p>
          <w:p w14:paraId="47E7C07A"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-Se capacitó a 267 jefes(as) de familias: 134 mujeres y 133 hombres) en 9 comunidades piloto en </w:t>
            </w:r>
            <w:r w:rsidRPr="00FE0068">
              <w:rPr>
                <w:rFonts w:ascii="Times New Roman" w:hAnsi="Times New Roman"/>
                <w:sz w:val="18"/>
                <w:szCs w:val="18"/>
              </w:rPr>
              <w:t>prá</w:t>
            </w:r>
            <w:r>
              <w:rPr>
                <w:rFonts w:ascii="Times New Roman" w:hAnsi="Times New Roman"/>
                <w:sz w:val="18"/>
                <w:szCs w:val="18"/>
              </w:rPr>
              <w:t xml:space="preserve">cticas saludables principalmente en uso eficiente de consumo de agua, manejo de residuos </w:t>
            </w:r>
            <w:r w:rsidRPr="00FE0068">
              <w:rPr>
                <w:rFonts w:ascii="Times New Roman" w:hAnsi="Times New Roman"/>
                <w:sz w:val="18"/>
                <w:szCs w:val="18"/>
              </w:rPr>
              <w:t>sólidos, aguas servidas.</w:t>
            </w:r>
          </w:p>
          <w:p w14:paraId="20CFF21F"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-Se cuenta con 9 perfiles o estudios de replanteo de los sistemas de agua potable de 9 comunidades piloto, estos han sido entregados a las </w:t>
            </w:r>
            <w:r w:rsidRPr="00FE0068">
              <w:rPr>
                <w:rFonts w:ascii="Times New Roman" w:hAnsi="Times New Roman"/>
                <w:sz w:val="18"/>
                <w:szCs w:val="18"/>
              </w:rPr>
              <w:t>Junt</w:t>
            </w:r>
            <w:r>
              <w:rPr>
                <w:rFonts w:ascii="Times New Roman" w:hAnsi="Times New Roman"/>
                <w:sz w:val="18"/>
                <w:szCs w:val="18"/>
              </w:rPr>
              <w:t xml:space="preserve">as Directivas Comunales para iniciar gestiones ante las municipalidades y </w:t>
            </w:r>
            <w:r w:rsidRPr="00FE0068">
              <w:rPr>
                <w:rFonts w:ascii="Times New Roman" w:hAnsi="Times New Roman"/>
                <w:sz w:val="18"/>
                <w:szCs w:val="18"/>
              </w:rPr>
              <w:t>otras instituciones.</w:t>
            </w:r>
          </w:p>
          <w:p w14:paraId="64885505"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-Los facilitadores comunales  apoyaron las actividades de promoción, información, sensibilización y </w:t>
            </w:r>
            <w:r w:rsidRPr="00FE0068">
              <w:rPr>
                <w:rFonts w:ascii="Times New Roman" w:hAnsi="Times New Roman"/>
                <w:sz w:val="18"/>
                <w:szCs w:val="18"/>
              </w:rPr>
              <w:t>capacitación a familias de</w:t>
            </w:r>
            <w:r>
              <w:rPr>
                <w:rFonts w:ascii="Times New Roman" w:hAnsi="Times New Roman"/>
                <w:sz w:val="18"/>
                <w:szCs w:val="18"/>
              </w:rPr>
              <w:t xml:space="preserve"> comunidades piloto sobre viviendas saludables y medidas de adaptación </w:t>
            </w:r>
            <w:r w:rsidRPr="00AE21E4">
              <w:rPr>
                <w:rFonts w:ascii="Times New Roman" w:hAnsi="Times New Roman"/>
                <w:sz w:val="18"/>
                <w:szCs w:val="18"/>
              </w:rPr>
              <w:t>frente al cambio climático.</w:t>
            </w:r>
          </w:p>
          <w:p w14:paraId="5D327EC6" w14:textId="77777777" w:rsidR="006D7486" w:rsidRDefault="006D7486" w:rsidP="006D7486">
            <w:pPr>
              <w:jc w:val="both"/>
              <w:rPr>
                <w:rFonts w:ascii="Times New Roman" w:hAnsi="Times New Roman"/>
                <w:sz w:val="18"/>
                <w:szCs w:val="18"/>
              </w:rPr>
            </w:pPr>
            <w:r>
              <w:rPr>
                <w:rFonts w:ascii="Times New Roman" w:hAnsi="Times New Roman"/>
                <w:sz w:val="18"/>
                <w:szCs w:val="18"/>
              </w:rPr>
              <w:t>-</w:t>
            </w:r>
            <w:r w:rsidRPr="00AE21E4">
              <w:rPr>
                <w:rFonts w:ascii="Times New Roman" w:hAnsi="Times New Roman"/>
                <w:sz w:val="18"/>
                <w:szCs w:val="18"/>
              </w:rPr>
              <w:t>La imple</w:t>
            </w:r>
            <w:r>
              <w:rPr>
                <w:rFonts w:ascii="Times New Roman" w:hAnsi="Times New Roman"/>
                <w:sz w:val="18"/>
                <w:szCs w:val="18"/>
              </w:rPr>
              <w:t>mentación y procesos constructivos de 288 cocinas mejoradas</w:t>
            </w:r>
            <w:r w:rsidRPr="00AE21E4">
              <w:rPr>
                <w:rFonts w:ascii="Times New Roman" w:hAnsi="Times New Roman"/>
                <w:sz w:val="18"/>
                <w:szCs w:val="18"/>
              </w:rPr>
              <w:t>.</w:t>
            </w:r>
          </w:p>
          <w:p w14:paraId="75366996"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-Se cuenta con un estudio de base sobre enfermedades producidas por vectores debido al cambio de temperaturas y </w:t>
            </w:r>
            <w:r w:rsidRPr="00AE21E4">
              <w:rPr>
                <w:rFonts w:ascii="Times New Roman" w:hAnsi="Times New Roman"/>
                <w:sz w:val="18"/>
                <w:szCs w:val="18"/>
              </w:rPr>
              <w:t>precipitaciones.</w:t>
            </w:r>
          </w:p>
          <w:p w14:paraId="437DA2C4" w14:textId="77777777" w:rsidR="006D7486" w:rsidRDefault="006D7486" w:rsidP="006D7486">
            <w:pPr>
              <w:jc w:val="both"/>
              <w:rPr>
                <w:rFonts w:ascii="Times New Roman" w:hAnsi="Times New Roman"/>
                <w:sz w:val="18"/>
                <w:szCs w:val="18"/>
              </w:rPr>
            </w:pPr>
            <w:r>
              <w:rPr>
                <w:rFonts w:ascii="Times New Roman" w:hAnsi="Times New Roman"/>
                <w:sz w:val="18"/>
                <w:szCs w:val="18"/>
              </w:rPr>
              <w:t>-La elaboración de los Planes de Gestión Integral de Residuos Sólidos (PIGARS Santo Tomas y Tambobamba)</w:t>
            </w:r>
            <w:r w:rsidRPr="00AE21E4">
              <w:rPr>
                <w:rFonts w:ascii="Times New Roman" w:hAnsi="Times New Roman"/>
                <w:sz w:val="18"/>
                <w:szCs w:val="18"/>
              </w:rPr>
              <w:t>.</w:t>
            </w:r>
          </w:p>
          <w:p w14:paraId="45DA1C09" w14:textId="77777777" w:rsidR="006D7486" w:rsidRDefault="006D7486" w:rsidP="006D7486">
            <w:pPr>
              <w:jc w:val="both"/>
              <w:rPr>
                <w:rFonts w:ascii="Times New Roman" w:hAnsi="Times New Roman"/>
                <w:sz w:val="18"/>
                <w:szCs w:val="18"/>
              </w:rPr>
            </w:pPr>
            <w:r>
              <w:rPr>
                <w:rFonts w:ascii="Times New Roman" w:hAnsi="Times New Roman"/>
                <w:sz w:val="18"/>
                <w:szCs w:val="18"/>
              </w:rPr>
              <w:t>-111 i</w:t>
            </w:r>
            <w:r w:rsidRPr="007F2423">
              <w:rPr>
                <w:rFonts w:ascii="Times New Roman" w:hAnsi="Times New Roman"/>
                <w:sz w:val="18"/>
                <w:szCs w:val="18"/>
              </w:rPr>
              <w:t>ntegrantes de la JASS, líderes y  pobladores de comunidades piloto, reciben capacitación y talleres de educación sanitaria y ahorro de agua.</w:t>
            </w:r>
          </w:p>
          <w:p w14:paraId="5B724F26" w14:textId="77777777" w:rsidR="006D7486" w:rsidRDefault="006D7486" w:rsidP="006D7486">
            <w:pPr>
              <w:jc w:val="both"/>
            </w:pPr>
            <w:r>
              <w:rPr>
                <w:rFonts w:ascii="Times New Roman" w:hAnsi="Times New Roman"/>
                <w:sz w:val="18"/>
                <w:szCs w:val="18"/>
              </w:rPr>
              <w:t>-</w:t>
            </w:r>
            <w:r w:rsidRPr="006E7E71">
              <w:rPr>
                <w:rFonts w:ascii="Times New Roman" w:hAnsi="Times New Roman"/>
                <w:sz w:val="18"/>
                <w:szCs w:val="18"/>
              </w:rPr>
              <w:t>2515 personas, entre ellos 1250 varones y 1265 mujeres, pobladores y líderes locales de las comunidades piloto, reciben la  Capacitación en VIVISAL.</w:t>
            </w:r>
            <w:r>
              <w:t xml:space="preserve"> </w:t>
            </w:r>
          </w:p>
          <w:p w14:paraId="4B534264" w14:textId="77777777" w:rsidR="006D7486" w:rsidRPr="00AE21E4" w:rsidRDefault="006D7486" w:rsidP="006D7486">
            <w:pPr>
              <w:jc w:val="both"/>
              <w:rPr>
                <w:rFonts w:ascii="Times New Roman" w:hAnsi="Times New Roman"/>
                <w:sz w:val="18"/>
                <w:szCs w:val="18"/>
              </w:rPr>
            </w:pPr>
            <w:r>
              <w:t>-</w:t>
            </w:r>
            <w:r w:rsidRPr="004A19A7">
              <w:rPr>
                <w:rFonts w:ascii="Times New Roman" w:hAnsi="Times New Roman"/>
                <w:sz w:val="18"/>
                <w:szCs w:val="18"/>
              </w:rPr>
              <w:t>30 pobladores locales de comunidades pi</w:t>
            </w:r>
            <w:r>
              <w:rPr>
                <w:rFonts w:ascii="Times New Roman" w:hAnsi="Times New Roman"/>
                <w:sz w:val="18"/>
                <w:szCs w:val="18"/>
              </w:rPr>
              <w:t>loto, reciben la Capacitación para</w:t>
            </w:r>
            <w:r w:rsidRPr="004A19A7">
              <w:rPr>
                <w:rFonts w:ascii="Times New Roman" w:hAnsi="Times New Roman"/>
                <w:sz w:val="18"/>
                <w:szCs w:val="18"/>
              </w:rPr>
              <w:t xml:space="preserve"> maestros albañiles en construcción de cocinas mejoradas.</w:t>
            </w:r>
          </w:p>
        </w:tc>
      </w:tr>
      <w:tr w:rsidR="006D7486" w:rsidRPr="00AC6668" w14:paraId="7C8A00A8" w14:textId="77777777" w:rsidTr="006F5B48">
        <w:trPr>
          <w:trHeight w:val="288"/>
        </w:trPr>
        <w:tc>
          <w:tcPr>
            <w:tcW w:w="1546" w:type="dxa"/>
            <w:vMerge/>
          </w:tcPr>
          <w:p w14:paraId="6F4C3BF5" w14:textId="77777777" w:rsidR="006D7486" w:rsidRPr="00AC6668" w:rsidRDefault="006D7486" w:rsidP="006D7486">
            <w:pPr>
              <w:jc w:val="both"/>
              <w:rPr>
                <w:rFonts w:ascii="Times New Roman" w:hAnsi="Times New Roman"/>
                <w:sz w:val="18"/>
                <w:szCs w:val="18"/>
              </w:rPr>
            </w:pPr>
          </w:p>
        </w:tc>
        <w:tc>
          <w:tcPr>
            <w:tcW w:w="1496" w:type="dxa"/>
          </w:tcPr>
          <w:p w14:paraId="5AA506F6"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2.4.</w:t>
            </w:r>
            <w:r>
              <w:t xml:space="preserve"> </w:t>
            </w:r>
            <w:r>
              <w:rPr>
                <w:rFonts w:ascii="Times New Roman" w:hAnsi="Times New Roman"/>
                <w:sz w:val="18"/>
                <w:szCs w:val="18"/>
              </w:rPr>
              <w:t xml:space="preserve">Las familias y la población en general son </w:t>
            </w:r>
            <w:r w:rsidRPr="00AE21E4">
              <w:rPr>
                <w:rFonts w:ascii="Times New Roman" w:hAnsi="Times New Roman"/>
                <w:sz w:val="18"/>
                <w:szCs w:val="18"/>
              </w:rPr>
              <w:t>conscientes de</w:t>
            </w:r>
            <w:r>
              <w:rPr>
                <w:rFonts w:ascii="Times New Roman" w:hAnsi="Times New Roman"/>
                <w:sz w:val="18"/>
                <w:szCs w:val="18"/>
              </w:rPr>
              <w:t xml:space="preserve"> los efectos potenciales del </w:t>
            </w:r>
            <w:r>
              <w:rPr>
                <w:rFonts w:ascii="Times New Roman" w:hAnsi="Times New Roman"/>
                <w:sz w:val="18"/>
                <w:szCs w:val="18"/>
              </w:rPr>
              <w:lastRenderedPageBreak/>
              <w:t xml:space="preserve">cambio climático y sus implicancias en menores flujos de agua y productividad agropecuaria en el mediano y </w:t>
            </w:r>
            <w:r w:rsidRPr="00AE21E4">
              <w:rPr>
                <w:rFonts w:ascii="Times New Roman" w:hAnsi="Times New Roman"/>
                <w:sz w:val="18"/>
                <w:szCs w:val="18"/>
              </w:rPr>
              <w:t>largo plazo.</w:t>
            </w:r>
          </w:p>
        </w:tc>
        <w:tc>
          <w:tcPr>
            <w:tcW w:w="1744" w:type="dxa"/>
          </w:tcPr>
          <w:p w14:paraId="0808E702" w14:textId="77777777" w:rsidR="006D7486" w:rsidRPr="00FE00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lastRenderedPageBreak/>
              <w:t xml:space="preserve">Nro. de familias que conocen prácticas positivas en </w:t>
            </w:r>
            <w:r w:rsidRPr="00AE21E4">
              <w:rPr>
                <w:rFonts w:ascii="Times New Roman" w:hAnsi="Times New Roman"/>
                <w:sz w:val="18"/>
                <w:szCs w:val="18"/>
              </w:rPr>
              <w:t>favor de</w:t>
            </w:r>
            <w:r>
              <w:rPr>
                <w:rFonts w:ascii="Times New Roman" w:hAnsi="Times New Roman"/>
                <w:sz w:val="18"/>
                <w:szCs w:val="18"/>
              </w:rPr>
              <w:t xml:space="preserve"> medidas de adaptación al cambio climático y </w:t>
            </w:r>
            <w:r>
              <w:rPr>
                <w:rFonts w:ascii="Times New Roman" w:hAnsi="Times New Roman"/>
                <w:sz w:val="18"/>
                <w:szCs w:val="18"/>
              </w:rPr>
              <w:lastRenderedPageBreak/>
              <w:t xml:space="preserve">gestión de recursos naturales (agua, </w:t>
            </w:r>
            <w:r w:rsidRPr="00AE21E4">
              <w:rPr>
                <w:rFonts w:ascii="Times New Roman" w:hAnsi="Times New Roman"/>
                <w:sz w:val="18"/>
                <w:szCs w:val="18"/>
              </w:rPr>
              <w:t>sue</w:t>
            </w:r>
            <w:r>
              <w:rPr>
                <w:rFonts w:ascii="Times New Roman" w:hAnsi="Times New Roman"/>
                <w:sz w:val="18"/>
                <w:szCs w:val="18"/>
              </w:rPr>
              <w:t xml:space="preserve">lo y </w:t>
            </w:r>
            <w:r w:rsidRPr="00AE21E4">
              <w:rPr>
                <w:rFonts w:ascii="Times New Roman" w:hAnsi="Times New Roman"/>
                <w:sz w:val="18"/>
                <w:szCs w:val="18"/>
              </w:rPr>
              <w:t>bosques)</w:t>
            </w:r>
          </w:p>
        </w:tc>
        <w:tc>
          <w:tcPr>
            <w:tcW w:w="1418" w:type="dxa"/>
          </w:tcPr>
          <w:p w14:paraId="5892F0D2"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lastRenderedPageBreak/>
              <w:t>500 familias sensibili</w:t>
            </w:r>
            <w:r w:rsidRPr="00AE21E4">
              <w:rPr>
                <w:rFonts w:ascii="Times New Roman" w:hAnsi="Times New Roman"/>
                <w:sz w:val="18"/>
                <w:szCs w:val="18"/>
              </w:rPr>
              <w:t>zadas.</w:t>
            </w:r>
          </w:p>
        </w:tc>
        <w:tc>
          <w:tcPr>
            <w:tcW w:w="6378" w:type="dxa"/>
          </w:tcPr>
          <w:p w14:paraId="182D91DE"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-Familias, líderes especialmente de las comunidades piloto y población de los distritos </w:t>
            </w:r>
            <w:r w:rsidRPr="00AE21E4">
              <w:rPr>
                <w:rFonts w:ascii="Times New Roman" w:hAnsi="Times New Roman"/>
                <w:sz w:val="18"/>
                <w:szCs w:val="18"/>
              </w:rPr>
              <w:t>donde se emiten los</w:t>
            </w:r>
            <w:r>
              <w:rPr>
                <w:rFonts w:ascii="Times New Roman" w:hAnsi="Times New Roman"/>
                <w:sz w:val="18"/>
                <w:szCs w:val="18"/>
              </w:rPr>
              <w:t xml:space="preserve">  programas radiales, fueron informadas y vienen de manera gradual tomando conciencia sobre los efectos potenciales del cambio </w:t>
            </w:r>
            <w:r w:rsidRPr="0005300B">
              <w:rPr>
                <w:rFonts w:ascii="Times New Roman" w:hAnsi="Times New Roman"/>
                <w:sz w:val="18"/>
                <w:szCs w:val="18"/>
              </w:rPr>
              <w:t>climático y sus impli</w:t>
            </w:r>
            <w:r>
              <w:rPr>
                <w:rFonts w:ascii="Times New Roman" w:hAnsi="Times New Roman"/>
                <w:sz w:val="18"/>
                <w:szCs w:val="18"/>
              </w:rPr>
              <w:t xml:space="preserve">cancias en menores flujos de agua y en la productividad </w:t>
            </w:r>
            <w:r w:rsidRPr="0005300B">
              <w:rPr>
                <w:rFonts w:ascii="Times New Roman" w:hAnsi="Times New Roman"/>
                <w:sz w:val="18"/>
                <w:szCs w:val="18"/>
              </w:rPr>
              <w:t>agropecuaria.</w:t>
            </w:r>
          </w:p>
          <w:p w14:paraId="2741A281" w14:textId="77777777" w:rsidR="006D7486" w:rsidRDefault="006D7486" w:rsidP="006D7486">
            <w:pPr>
              <w:jc w:val="both"/>
              <w:rPr>
                <w:rFonts w:ascii="Times New Roman" w:hAnsi="Times New Roman"/>
                <w:sz w:val="18"/>
                <w:szCs w:val="18"/>
              </w:rPr>
            </w:pPr>
            <w:r>
              <w:rPr>
                <w:rFonts w:ascii="Times New Roman" w:hAnsi="Times New Roman"/>
                <w:sz w:val="18"/>
                <w:szCs w:val="18"/>
              </w:rPr>
              <w:lastRenderedPageBreak/>
              <w:t>-Se emiten programas radiales desde 4 distritos con alcance a la sub cuenca Santo Tomás.</w:t>
            </w:r>
          </w:p>
          <w:p w14:paraId="1C03F2D3"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-Los programas radiales son conducidos por los comunicadores rurales en quechua y castellano y son complementados con mensajes radiales editados sobre cambio climático y </w:t>
            </w:r>
            <w:r w:rsidRPr="0005300B">
              <w:rPr>
                <w:rFonts w:ascii="Times New Roman" w:hAnsi="Times New Roman"/>
                <w:sz w:val="18"/>
                <w:szCs w:val="18"/>
              </w:rPr>
              <w:t>medidas de adaptación.</w:t>
            </w:r>
          </w:p>
          <w:p w14:paraId="5E8758D3"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-Se han desarrollando campañas de información y sensibilización sobre control </w:t>
            </w:r>
            <w:r w:rsidRPr="0005300B">
              <w:rPr>
                <w:rFonts w:ascii="Times New Roman" w:hAnsi="Times New Roman"/>
                <w:sz w:val="18"/>
                <w:szCs w:val="18"/>
              </w:rPr>
              <w:t>de incendios forestales,</w:t>
            </w:r>
            <w:r>
              <w:rPr>
                <w:rFonts w:ascii="Times New Roman" w:hAnsi="Times New Roman"/>
                <w:sz w:val="18"/>
                <w:szCs w:val="18"/>
              </w:rPr>
              <w:t xml:space="preserve"> sobrepastoreo, y uso </w:t>
            </w:r>
            <w:r w:rsidRPr="0005300B">
              <w:rPr>
                <w:rFonts w:ascii="Times New Roman" w:hAnsi="Times New Roman"/>
                <w:sz w:val="18"/>
                <w:szCs w:val="18"/>
              </w:rPr>
              <w:t>adecuado del agua.</w:t>
            </w:r>
          </w:p>
          <w:p w14:paraId="09677E22" w14:textId="77777777" w:rsidR="006D7486" w:rsidRDefault="006D7486" w:rsidP="006D7486">
            <w:pPr>
              <w:jc w:val="both"/>
            </w:pPr>
            <w:r>
              <w:rPr>
                <w:rFonts w:ascii="Times New Roman" w:hAnsi="Times New Roman"/>
                <w:sz w:val="18"/>
                <w:szCs w:val="18"/>
              </w:rPr>
              <w:t xml:space="preserve">-En el tema de escuelas ecoeficientes se han desarrollando talleres sobre cambio climático y medidas de adaptación bajo la propuesta de escuelas eficientes con docentes de Instituciones Educativas y especialistas de UGEL (participaron 249 docentes de ellos 168 varones, 81 </w:t>
            </w:r>
            <w:r w:rsidRPr="0005300B">
              <w:rPr>
                <w:rFonts w:ascii="Times New Roman" w:hAnsi="Times New Roman"/>
                <w:sz w:val="18"/>
                <w:szCs w:val="18"/>
              </w:rPr>
              <w:t>mujeres)</w:t>
            </w:r>
            <w:r>
              <w:rPr>
                <w:rFonts w:ascii="Times New Roman" w:hAnsi="Times New Roman"/>
                <w:sz w:val="18"/>
                <w:szCs w:val="18"/>
              </w:rPr>
              <w:t>.</w:t>
            </w:r>
            <w:r>
              <w:t xml:space="preserve"> </w:t>
            </w:r>
          </w:p>
          <w:p w14:paraId="625E8BE8" w14:textId="77777777" w:rsidR="006D7486" w:rsidRDefault="006D7486" w:rsidP="006D7486">
            <w:pPr>
              <w:jc w:val="both"/>
              <w:rPr>
                <w:rFonts w:ascii="Times New Roman" w:hAnsi="Times New Roman"/>
                <w:b/>
                <w:sz w:val="18"/>
                <w:szCs w:val="18"/>
              </w:rPr>
            </w:pPr>
            <w:r>
              <w:t>-</w:t>
            </w:r>
            <w:r w:rsidRPr="00466819">
              <w:rPr>
                <w:rFonts w:ascii="Times New Roman" w:hAnsi="Times New Roman"/>
                <w:sz w:val="18"/>
                <w:szCs w:val="18"/>
              </w:rPr>
              <w:t xml:space="preserve">10 estudiantes del instituto superior tecnológico Haquira, 71 estudiantes Instituciones educativas secundarias </w:t>
            </w:r>
            <w:r>
              <w:rPr>
                <w:rFonts w:ascii="Times New Roman" w:hAnsi="Times New Roman"/>
                <w:sz w:val="18"/>
                <w:szCs w:val="18"/>
              </w:rPr>
              <w:t xml:space="preserve">de </w:t>
            </w:r>
            <w:r w:rsidRPr="00466819">
              <w:rPr>
                <w:rFonts w:ascii="Times New Roman" w:hAnsi="Times New Roman"/>
                <w:sz w:val="18"/>
                <w:szCs w:val="18"/>
              </w:rPr>
              <w:t>Haquira y 50, estudiantes</w:t>
            </w:r>
            <w:r>
              <w:rPr>
                <w:rFonts w:ascii="Times New Roman" w:hAnsi="Times New Roman"/>
                <w:sz w:val="18"/>
                <w:szCs w:val="18"/>
              </w:rPr>
              <w:t xml:space="preserve"> de</w:t>
            </w:r>
            <w:r w:rsidRPr="00466819">
              <w:rPr>
                <w:rFonts w:ascii="Times New Roman" w:hAnsi="Times New Roman"/>
                <w:sz w:val="18"/>
                <w:szCs w:val="18"/>
              </w:rPr>
              <w:t xml:space="preserve"> Instituciones Educativas</w:t>
            </w:r>
            <w:r>
              <w:rPr>
                <w:rFonts w:ascii="Times New Roman" w:hAnsi="Times New Roman"/>
                <w:sz w:val="18"/>
                <w:szCs w:val="18"/>
              </w:rPr>
              <w:t xml:space="preserve"> de la</w:t>
            </w:r>
            <w:r w:rsidRPr="00466819">
              <w:rPr>
                <w:rFonts w:ascii="Times New Roman" w:hAnsi="Times New Roman"/>
                <w:sz w:val="18"/>
                <w:szCs w:val="18"/>
              </w:rPr>
              <w:t xml:space="preserve"> Ccapaccmarca, participan en las Campañas de </w:t>
            </w:r>
            <w:r w:rsidR="005F5BB4" w:rsidRPr="00466819">
              <w:rPr>
                <w:rFonts w:ascii="Times New Roman" w:hAnsi="Times New Roman"/>
                <w:sz w:val="18"/>
                <w:szCs w:val="18"/>
              </w:rPr>
              <w:t>Sensibilización</w:t>
            </w:r>
            <w:r w:rsidRPr="00466819">
              <w:rPr>
                <w:rFonts w:ascii="Times New Roman" w:hAnsi="Times New Roman"/>
                <w:sz w:val="18"/>
                <w:szCs w:val="18"/>
              </w:rPr>
              <w:t xml:space="preserve"> sobre efectos del cambio climático sobre el agua.</w:t>
            </w:r>
          </w:p>
          <w:p w14:paraId="602A2DE7" w14:textId="77777777" w:rsidR="006D7486" w:rsidRDefault="006D7486" w:rsidP="006D7486">
            <w:pPr>
              <w:jc w:val="both"/>
              <w:rPr>
                <w:rFonts w:ascii="Times New Roman" w:hAnsi="Times New Roman"/>
                <w:sz w:val="18"/>
                <w:szCs w:val="18"/>
              </w:rPr>
            </w:pPr>
            <w:r>
              <w:rPr>
                <w:rFonts w:ascii="Times New Roman" w:hAnsi="Times New Roman"/>
                <w:b/>
                <w:sz w:val="18"/>
                <w:szCs w:val="18"/>
              </w:rPr>
              <w:t>-</w:t>
            </w:r>
            <w:r w:rsidRPr="00D33066">
              <w:rPr>
                <w:rFonts w:ascii="Times New Roman" w:hAnsi="Times New Roman"/>
                <w:sz w:val="18"/>
                <w:szCs w:val="18"/>
              </w:rPr>
              <w:t>79 estudiantes de instituciones educativas Llusco, participaron en las Campañas de sensibilización de promoción de la reforestación – sembremos vida.</w:t>
            </w:r>
          </w:p>
          <w:p w14:paraId="4D2FE2F7" w14:textId="77777777" w:rsidR="006D7486" w:rsidRDefault="006D7486" w:rsidP="006D7486">
            <w:pPr>
              <w:jc w:val="both"/>
              <w:rPr>
                <w:rFonts w:ascii="Times New Roman" w:hAnsi="Times New Roman"/>
                <w:sz w:val="18"/>
                <w:szCs w:val="18"/>
              </w:rPr>
            </w:pPr>
            <w:r>
              <w:rPr>
                <w:rFonts w:ascii="Times New Roman" w:hAnsi="Times New Roman"/>
                <w:sz w:val="18"/>
                <w:szCs w:val="18"/>
              </w:rPr>
              <w:t>-20 e</w:t>
            </w:r>
            <w:r w:rsidRPr="00D33066">
              <w:rPr>
                <w:rFonts w:ascii="Times New Roman" w:hAnsi="Times New Roman"/>
                <w:sz w:val="18"/>
                <w:szCs w:val="18"/>
              </w:rPr>
              <w:t>studiantes I.E Santo Tomás participan  la Campaña de sensibilización prevención de incendio</w:t>
            </w:r>
            <w:r>
              <w:rPr>
                <w:rFonts w:ascii="Times New Roman" w:hAnsi="Times New Roman"/>
                <w:sz w:val="18"/>
                <w:szCs w:val="18"/>
              </w:rPr>
              <w:t>s forestales y sobre pastoreo, mediante el</w:t>
            </w:r>
            <w:r w:rsidRPr="00D33066">
              <w:rPr>
                <w:rFonts w:ascii="Times New Roman" w:hAnsi="Times New Roman"/>
                <w:sz w:val="18"/>
                <w:szCs w:val="18"/>
              </w:rPr>
              <w:t xml:space="preserve"> Taller de teatro cuento “Los Topos”.</w:t>
            </w:r>
          </w:p>
          <w:p w14:paraId="4122F4B9" w14:textId="77777777" w:rsidR="006D7486" w:rsidRPr="007F6AF0" w:rsidRDefault="006D7486" w:rsidP="006D7486">
            <w:pPr>
              <w:jc w:val="both"/>
              <w:rPr>
                <w:rFonts w:ascii="Times New Roman" w:hAnsi="Times New Roman"/>
                <w:sz w:val="18"/>
                <w:szCs w:val="18"/>
              </w:rPr>
            </w:pPr>
            <w:r w:rsidRPr="007F6AF0">
              <w:rPr>
                <w:rFonts w:ascii="Times New Roman" w:hAnsi="Times New Roman"/>
                <w:sz w:val="18"/>
                <w:szCs w:val="18"/>
              </w:rPr>
              <w:t xml:space="preserve">-249 docentes de IE de nivel primario y secundario, participan en la Capacitación sobre cambio climático  bajo la propuesta de escuelas ecoeficientes.  </w:t>
            </w:r>
          </w:p>
          <w:p w14:paraId="7513329F" w14:textId="77777777" w:rsidR="006D7486" w:rsidRPr="00AC6668" w:rsidRDefault="006D7486" w:rsidP="006D7486">
            <w:pPr>
              <w:jc w:val="both"/>
              <w:rPr>
                <w:rFonts w:ascii="Times New Roman" w:hAnsi="Times New Roman"/>
                <w:b/>
                <w:sz w:val="18"/>
                <w:szCs w:val="18"/>
              </w:rPr>
            </w:pPr>
            <w:r w:rsidRPr="007F6AF0">
              <w:rPr>
                <w:rFonts w:ascii="Times New Roman" w:hAnsi="Times New Roman"/>
                <w:sz w:val="18"/>
                <w:szCs w:val="18"/>
              </w:rPr>
              <w:t>-117 estudiantes de IE ámbito de   intervención PC, participan de Concursos interescolares.</w:t>
            </w:r>
          </w:p>
        </w:tc>
      </w:tr>
      <w:tr w:rsidR="006D7486" w:rsidRPr="00AC6668" w14:paraId="5E34C3C3" w14:textId="77777777" w:rsidTr="006F5B48">
        <w:trPr>
          <w:trHeight w:val="577"/>
        </w:trPr>
        <w:tc>
          <w:tcPr>
            <w:tcW w:w="1546" w:type="dxa"/>
            <w:vMerge w:val="restart"/>
          </w:tcPr>
          <w:p w14:paraId="554839D2" w14:textId="77777777" w:rsidR="006D7486" w:rsidRPr="00AC6668" w:rsidRDefault="006D7486" w:rsidP="006D7486">
            <w:pPr>
              <w:rPr>
                <w:rFonts w:ascii="Times New Roman" w:hAnsi="Times New Roman"/>
                <w:b/>
                <w:sz w:val="18"/>
                <w:szCs w:val="18"/>
              </w:rPr>
            </w:pPr>
            <w:r w:rsidRPr="00AC6668">
              <w:rPr>
                <w:rFonts w:ascii="Times New Roman" w:hAnsi="Times New Roman"/>
                <w:b/>
                <w:sz w:val="18"/>
                <w:szCs w:val="18"/>
              </w:rPr>
              <w:lastRenderedPageBreak/>
              <w:t>3.</w:t>
            </w:r>
            <w:r>
              <w:t xml:space="preserve"> </w:t>
            </w:r>
            <w:r>
              <w:rPr>
                <w:rFonts w:ascii="Times New Roman" w:hAnsi="Times New Roman"/>
                <w:b/>
                <w:sz w:val="18"/>
                <w:szCs w:val="18"/>
              </w:rPr>
              <w:t xml:space="preserve">Modelos competitivos </w:t>
            </w:r>
            <w:r w:rsidRPr="0005300B">
              <w:rPr>
                <w:rFonts w:ascii="Times New Roman" w:hAnsi="Times New Roman"/>
                <w:b/>
                <w:sz w:val="18"/>
                <w:szCs w:val="18"/>
              </w:rPr>
              <w:t>para sistem</w:t>
            </w:r>
            <w:r>
              <w:rPr>
                <w:rFonts w:ascii="Times New Roman" w:hAnsi="Times New Roman"/>
                <w:b/>
                <w:sz w:val="18"/>
                <w:szCs w:val="18"/>
              </w:rPr>
              <w:t xml:space="preserve">as de </w:t>
            </w:r>
            <w:r w:rsidRPr="0005300B">
              <w:rPr>
                <w:rFonts w:ascii="Times New Roman" w:hAnsi="Times New Roman"/>
                <w:b/>
                <w:sz w:val="18"/>
                <w:szCs w:val="18"/>
              </w:rPr>
              <w:t>producción</w:t>
            </w:r>
            <w:r>
              <w:rPr>
                <w:rFonts w:ascii="Times New Roman" w:hAnsi="Times New Roman"/>
                <w:b/>
                <w:sz w:val="18"/>
                <w:szCs w:val="18"/>
              </w:rPr>
              <w:t xml:space="preserve"> basados en la gestión sostenible de recursos </w:t>
            </w:r>
            <w:r>
              <w:rPr>
                <w:rFonts w:ascii="Times New Roman" w:hAnsi="Times New Roman"/>
                <w:b/>
                <w:sz w:val="18"/>
                <w:szCs w:val="18"/>
              </w:rPr>
              <w:lastRenderedPageBreak/>
              <w:t xml:space="preserve">naturales, el </w:t>
            </w:r>
            <w:r w:rsidRPr="0005300B">
              <w:rPr>
                <w:rFonts w:ascii="Times New Roman" w:hAnsi="Times New Roman"/>
                <w:b/>
                <w:sz w:val="18"/>
                <w:szCs w:val="18"/>
              </w:rPr>
              <w:t>aprovechamiento</w:t>
            </w:r>
            <w:r>
              <w:rPr>
                <w:rFonts w:ascii="Times New Roman" w:hAnsi="Times New Roman"/>
                <w:b/>
                <w:sz w:val="18"/>
                <w:szCs w:val="18"/>
              </w:rPr>
              <w:t xml:space="preserve"> de </w:t>
            </w:r>
            <w:r w:rsidRPr="0005300B">
              <w:rPr>
                <w:rFonts w:ascii="Times New Roman" w:hAnsi="Times New Roman"/>
                <w:b/>
                <w:sz w:val="18"/>
                <w:szCs w:val="18"/>
              </w:rPr>
              <w:t>potencialidades</w:t>
            </w:r>
            <w:r>
              <w:rPr>
                <w:rFonts w:ascii="Times New Roman" w:hAnsi="Times New Roman"/>
                <w:b/>
                <w:sz w:val="18"/>
                <w:szCs w:val="18"/>
              </w:rPr>
              <w:t xml:space="preserve"> locales que se traducen en un aumento del nivel de ingresos y calidad de </w:t>
            </w:r>
            <w:r w:rsidRPr="0005300B">
              <w:rPr>
                <w:rFonts w:ascii="Times New Roman" w:hAnsi="Times New Roman"/>
                <w:b/>
                <w:sz w:val="18"/>
                <w:szCs w:val="18"/>
              </w:rPr>
              <w:t>vida.</w:t>
            </w:r>
          </w:p>
          <w:p w14:paraId="4EDF12D1" w14:textId="77777777" w:rsidR="006D7486" w:rsidRPr="00AC6668" w:rsidRDefault="006D7486" w:rsidP="006D7486">
            <w:pPr>
              <w:jc w:val="both"/>
              <w:rPr>
                <w:rFonts w:ascii="Times New Roman" w:hAnsi="Times New Roman"/>
                <w:b/>
                <w:sz w:val="18"/>
                <w:szCs w:val="18"/>
              </w:rPr>
            </w:pPr>
          </w:p>
        </w:tc>
        <w:tc>
          <w:tcPr>
            <w:tcW w:w="1496" w:type="dxa"/>
          </w:tcPr>
          <w:p w14:paraId="5EE1BA7C"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sidRPr="00AC6668">
              <w:rPr>
                <w:rFonts w:ascii="Times New Roman" w:hAnsi="Times New Roman"/>
                <w:sz w:val="18"/>
                <w:szCs w:val="18"/>
              </w:rPr>
              <w:lastRenderedPageBreak/>
              <w:t>3.1.</w:t>
            </w:r>
            <w:r>
              <w:t xml:space="preserve"> </w:t>
            </w:r>
            <w:r>
              <w:rPr>
                <w:rFonts w:ascii="Times New Roman" w:hAnsi="Times New Roman"/>
                <w:sz w:val="18"/>
                <w:szCs w:val="18"/>
              </w:rPr>
              <w:t xml:space="preserve">Acceso a información sobre iniciativas comunitarias exitosas sostenibles generadoras de ingresos y </w:t>
            </w:r>
            <w:r>
              <w:rPr>
                <w:rFonts w:ascii="Times New Roman" w:hAnsi="Times New Roman"/>
                <w:sz w:val="18"/>
                <w:szCs w:val="18"/>
              </w:rPr>
              <w:lastRenderedPageBreak/>
              <w:t xml:space="preserve">oportunidades de comercialización </w:t>
            </w:r>
            <w:r w:rsidRPr="0005300B">
              <w:rPr>
                <w:rFonts w:ascii="Times New Roman" w:hAnsi="Times New Roman"/>
                <w:sz w:val="18"/>
                <w:szCs w:val="18"/>
              </w:rPr>
              <w:t>y financiamiento.</w:t>
            </w:r>
          </w:p>
          <w:p w14:paraId="14BC09BB" w14:textId="77777777" w:rsidR="006D7486" w:rsidRPr="00AC6668" w:rsidRDefault="006D7486" w:rsidP="006F5B48">
            <w:pPr>
              <w:rPr>
                <w:rFonts w:ascii="Times New Roman" w:eastAsiaTheme="majorEastAsia" w:hAnsi="Times New Roman" w:cstheme="majorBidi"/>
                <w:b/>
                <w:i/>
                <w:iCs/>
                <w:color w:val="404040" w:themeColor="text1" w:themeTint="BF"/>
                <w:sz w:val="18"/>
                <w:szCs w:val="18"/>
              </w:rPr>
            </w:pPr>
            <w:r w:rsidRPr="00AC6668">
              <w:rPr>
                <w:rFonts w:ascii="Times New Roman" w:hAnsi="Times New Roman"/>
                <w:b/>
                <w:sz w:val="18"/>
                <w:szCs w:val="18"/>
              </w:rPr>
              <w:t xml:space="preserve"> </w:t>
            </w:r>
          </w:p>
        </w:tc>
        <w:tc>
          <w:tcPr>
            <w:tcW w:w="1744" w:type="dxa"/>
          </w:tcPr>
          <w:p w14:paraId="0CCE06E1" w14:textId="77777777" w:rsidR="006D7486" w:rsidRPr="00E75C55" w:rsidRDefault="005F5BB4"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lastRenderedPageBreak/>
              <w:t>Nro.</w:t>
            </w:r>
            <w:r w:rsidR="006D7486">
              <w:rPr>
                <w:rFonts w:ascii="Times New Roman" w:hAnsi="Times New Roman"/>
                <w:sz w:val="18"/>
                <w:szCs w:val="18"/>
              </w:rPr>
              <w:t xml:space="preserve"> </w:t>
            </w:r>
            <w:proofErr w:type="gramStart"/>
            <w:r w:rsidR="006D7486">
              <w:rPr>
                <w:rFonts w:ascii="Times New Roman" w:hAnsi="Times New Roman"/>
                <w:sz w:val="18"/>
                <w:szCs w:val="18"/>
              </w:rPr>
              <w:t>de</w:t>
            </w:r>
            <w:proofErr w:type="gramEnd"/>
            <w:r w:rsidR="006D7486">
              <w:rPr>
                <w:rFonts w:ascii="Times New Roman" w:hAnsi="Times New Roman"/>
                <w:sz w:val="18"/>
                <w:szCs w:val="18"/>
              </w:rPr>
              <w:t xml:space="preserve"> grupos de familias que acceden a información basada en análisis de mercado potencial para </w:t>
            </w:r>
            <w:r w:rsidR="006D7486" w:rsidRPr="0005300B">
              <w:rPr>
                <w:rFonts w:ascii="Times New Roman" w:hAnsi="Times New Roman"/>
                <w:sz w:val="18"/>
                <w:szCs w:val="18"/>
              </w:rPr>
              <w:t>sus productos.</w:t>
            </w:r>
          </w:p>
        </w:tc>
        <w:tc>
          <w:tcPr>
            <w:tcW w:w="1418" w:type="dxa"/>
          </w:tcPr>
          <w:p w14:paraId="56EAA534" w14:textId="77777777" w:rsidR="006D7486" w:rsidRPr="00E75C55"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Al término de los estudios de </w:t>
            </w:r>
            <w:r w:rsidRPr="0005300B">
              <w:rPr>
                <w:rFonts w:ascii="Times New Roman" w:hAnsi="Times New Roman"/>
                <w:sz w:val="18"/>
                <w:szCs w:val="18"/>
              </w:rPr>
              <w:t>identificación de producto</w:t>
            </w:r>
            <w:r>
              <w:rPr>
                <w:rFonts w:ascii="Times New Roman" w:hAnsi="Times New Roman"/>
                <w:sz w:val="18"/>
                <w:szCs w:val="18"/>
              </w:rPr>
              <w:t xml:space="preserve">s y mercados potenciales se espera que grupos de </w:t>
            </w:r>
            <w:r>
              <w:rPr>
                <w:rFonts w:ascii="Times New Roman" w:hAnsi="Times New Roman"/>
                <w:sz w:val="18"/>
                <w:szCs w:val="18"/>
              </w:rPr>
              <w:lastRenderedPageBreak/>
              <w:t xml:space="preserve">familias accedan a información sobre oportunidades de articulación más ventajosa para sus productos en el </w:t>
            </w:r>
            <w:r w:rsidRPr="0005300B">
              <w:rPr>
                <w:rFonts w:ascii="Times New Roman" w:hAnsi="Times New Roman"/>
                <w:sz w:val="18"/>
                <w:szCs w:val="18"/>
              </w:rPr>
              <w:t>mercado.</w:t>
            </w:r>
          </w:p>
        </w:tc>
        <w:tc>
          <w:tcPr>
            <w:tcW w:w="6378" w:type="dxa"/>
          </w:tcPr>
          <w:p w14:paraId="02D08FF7" w14:textId="77777777" w:rsidR="006D7486" w:rsidRDefault="006D7486" w:rsidP="006D7486">
            <w:pPr>
              <w:jc w:val="both"/>
              <w:rPr>
                <w:rFonts w:ascii="Times New Roman" w:hAnsi="Times New Roman"/>
                <w:sz w:val="18"/>
                <w:szCs w:val="18"/>
              </w:rPr>
            </w:pPr>
            <w:r w:rsidRPr="0005300B">
              <w:rPr>
                <w:rFonts w:ascii="Times New Roman" w:hAnsi="Times New Roman"/>
                <w:sz w:val="18"/>
                <w:szCs w:val="18"/>
              </w:rPr>
              <w:lastRenderedPageBreak/>
              <w:t>-</w:t>
            </w:r>
            <w:r>
              <w:rPr>
                <w:rFonts w:ascii="Times New Roman" w:hAnsi="Times New Roman"/>
                <w:sz w:val="18"/>
                <w:szCs w:val="18"/>
              </w:rPr>
              <w:t>Estudio de iniciativas comunitarias</w:t>
            </w:r>
            <w:r w:rsidRPr="0005300B">
              <w:rPr>
                <w:rFonts w:ascii="Times New Roman" w:hAnsi="Times New Roman"/>
                <w:sz w:val="18"/>
                <w:szCs w:val="18"/>
              </w:rPr>
              <w:t>.</w:t>
            </w:r>
          </w:p>
          <w:p w14:paraId="162FA291" w14:textId="77777777" w:rsidR="006D7486" w:rsidRDefault="006D7486" w:rsidP="006D7486">
            <w:pPr>
              <w:jc w:val="both"/>
              <w:rPr>
                <w:rFonts w:ascii="Times New Roman" w:hAnsi="Times New Roman"/>
                <w:sz w:val="18"/>
                <w:szCs w:val="18"/>
              </w:rPr>
            </w:pPr>
            <w:r>
              <w:rPr>
                <w:rFonts w:ascii="Times New Roman" w:hAnsi="Times New Roman"/>
                <w:sz w:val="18"/>
                <w:szCs w:val="18"/>
              </w:rPr>
              <w:t>-Proyectos formulados para financiamient</w:t>
            </w:r>
            <w:r w:rsidRPr="0005300B">
              <w:rPr>
                <w:rFonts w:ascii="Times New Roman" w:hAnsi="Times New Roman"/>
                <w:sz w:val="18"/>
                <w:szCs w:val="18"/>
              </w:rPr>
              <w:t>o</w:t>
            </w:r>
            <w:r>
              <w:rPr>
                <w:rFonts w:ascii="Times New Roman" w:hAnsi="Times New Roman"/>
                <w:sz w:val="18"/>
                <w:szCs w:val="18"/>
              </w:rPr>
              <w:t>.</w:t>
            </w:r>
          </w:p>
          <w:p w14:paraId="3C7C521F" w14:textId="77777777" w:rsidR="006D7486" w:rsidRPr="0005300B" w:rsidRDefault="006D7486" w:rsidP="006D7486">
            <w:pPr>
              <w:jc w:val="both"/>
              <w:rPr>
                <w:rFonts w:ascii="Times New Roman" w:hAnsi="Times New Roman"/>
                <w:sz w:val="18"/>
                <w:szCs w:val="18"/>
              </w:rPr>
            </w:pPr>
            <w:r>
              <w:rPr>
                <w:rFonts w:ascii="Times New Roman" w:hAnsi="Times New Roman"/>
                <w:sz w:val="18"/>
                <w:szCs w:val="18"/>
              </w:rPr>
              <w:t xml:space="preserve">-Informes de </w:t>
            </w:r>
            <w:r w:rsidRPr="0005300B">
              <w:rPr>
                <w:rFonts w:ascii="Times New Roman" w:hAnsi="Times New Roman"/>
                <w:sz w:val="18"/>
                <w:szCs w:val="18"/>
              </w:rPr>
              <w:t>estudios de</w:t>
            </w:r>
            <w:r>
              <w:rPr>
                <w:rFonts w:ascii="Times New Roman" w:hAnsi="Times New Roman"/>
                <w:sz w:val="18"/>
                <w:szCs w:val="18"/>
              </w:rPr>
              <w:t xml:space="preserve"> productos potenciales para comercialización y estudio </w:t>
            </w:r>
            <w:r w:rsidRPr="0005300B">
              <w:rPr>
                <w:rFonts w:ascii="Times New Roman" w:hAnsi="Times New Roman"/>
                <w:sz w:val="18"/>
                <w:szCs w:val="18"/>
              </w:rPr>
              <w:t>de mercado</w:t>
            </w:r>
            <w:r>
              <w:rPr>
                <w:rFonts w:ascii="Times New Roman" w:hAnsi="Times New Roman"/>
                <w:sz w:val="18"/>
                <w:szCs w:val="18"/>
              </w:rPr>
              <w:t>.</w:t>
            </w:r>
          </w:p>
          <w:p w14:paraId="086737A5" w14:textId="77777777" w:rsidR="006D7486" w:rsidRPr="0005300B" w:rsidRDefault="006D7486" w:rsidP="006D7486">
            <w:pPr>
              <w:jc w:val="both"/>
              <w:rPr>
                <w:rFonts w:ascii="Times New Roman" w:hAnsi="Times New Roman"/>
                <w:sz w:val="18"/>
                <w:szCs w:val="18"/>
              </w:rPr>
            </w:pPr>
          </w:p>
          <w:p w14:paraId="7ACE7A3F" w14:textId="77777777" w:rsidR="006D7486" w:rsidRPr="00AC6668" w:rsidRDefault="006D7486" w:rsidP="006D7486">
            <w:pPr>
              <w:jc w:val="both"/>
              <w:rPr>
                <w:rFonts w:ascii="Times New Roman" w:hAnsi="Times New Roman"/>
                <w:b/>
                <w:sz w:val="18"/>
                <w:szCs w:val="18"/>
              </w:rPr>
            </w:pPr>
          </w:p>
        </w:tc>
      </w:tr>
      <w:tr w:rsidR="006D7486" w:rsidRPr="00AC6668" w14:paraId="2917F212" w14:textId="77777777" w:rsidTr="006F5B48">
        <w:trPr>
          <w:trHeight w:val="448"/>
        </w:trPr>
        <w:tc>
          <w:tcPr>
            <w:tcW w:w="1546" w:type="dxa"/>
            <w:vMerge/>
          </w:tcPr>
          <w:p w14:paraId="2946F9DD" w14:textId="77777777" w:rsidR="006D7486" w:rsidRPr="00AC6668" w:rsidRDefault="006D7486" w:rsidP="006D7486">
            <w:pPr>
              <w:jc w:val="both"/>
              <w:rPr>
                <w:rFonts w:ascii="Times New Roman" w:hAnsi="Times New Roman"/>
                <w:b/>
                <w:sz w:val="18"/>
                <w:szCs w:val="18"/>
              </w:rPr>
            </w:pPr>
          </w:p>
        </w:tc>
        <w:tc>
          <w:tcPr>
            <w:tcW w:w="1496" w:type="dxa"/>
          </w:tcPr>
          <w:p w14:paraId="22EC6DF3"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sidRPr="00AC6668">
              <w:rPr>
                <w:rFonts w:ascii="Times New Roman" w:hAnsi="Times New Roman"/>
                <w:sz w:val="18"/>
                <w:szCs w:val="18"/>
              </w:rPr>
              <w:t>3.2.</w:t>
            </w:r>
            <w:r>
              <w:t xml:space="preserve"> </w:t>
            </w:r>
            <w:r>
              <w:rPr>
                <w:rFonts w:ascii="Times New Roman" w:hAnsi="Times New Roman"/>
                <w:sz w:val="18"/>
                <w:szCs w:val="18"/>
              </w:rPr>
              <w:t xml:space="preserve">Capacidades mejoradas para gestionar infraestructura </w:t>
            </w:r>
            <w:r w:rsidRPr="00DF0FE4">
              <w:rPr>
                <w:rFonts w:ascii="Times New Roman" w:hAnsi="Times New Roman"/>
                <w:sz w:val="18"/>
                <w:szCs w:val="18"/>
              </w:rPr>
              <w:t>productiva y</w:t>
            </w:r>
            <w:r>
              <w:rPr>
                <w:rFonts w:ascii="Times New Roman" w:hAnsi="Times New Roman"/>
                <w:sz w:val="18"/>
                <w:szCs w:val="18"/>
              </w:rPr>
              <w:t xml:space="preserve"> </w:t>
            </w:r>
            <w:r w:rsidRPr="00DF0FE4">
              <w:rPr>
                <w:rFonts w:ascii="Times New Roman" w:hAnsi="Times New Roman"/>
                <w:sz w:val="18"/>
                <w:szCs w:val="18"/>
              </w:rPr>
              <w:t>acceso a</w:t>
            </w:r>
            <w:r>
              <w:rPr>
                <w:rFonts w:ascii="Times New Roman" w:hAnsi="Times New Roman"/>
                <w:sz w:val="18"/>
                <w:szCs w:val="18"/>
              </w:rPr>
              <w:t xml:space="preserve"> </w:t>
            </w:r>
            <w:r w:rsidRPr="00DF0FE4">
              <w:rPr>
                <w:rFonts w:ascii="Times New Roman" w:hAnsi="Times New Roman"/>
                <w:sz w:val="18"/>
                <w:szCs w:val="18"/>
              </w:rPr>
              <w:t>pequeñas</w:t>
            </w:r>
            <w:r>
              <w:rPr>
                <w:rFonts w:ascii="Times New Roman" w:hAnsi="Times New Roman"/>
                <w:sz w:val="18"/>
                <w:szCs w:val="18"/>
              </w:rPr>
              <w:t xml:space="preserve"> </w:t>
            </w:r>
            <w:r w:rsidRPr="00DF0FE4">
              <w:rPr>
                <w:rFonts w:ascii="Times New Roman" w:hAnsi="Times New Roman"/>
                <w:sz w:val="18"/>
                <w:szCs w:val="18"/>
              </w:rPr>
              <w:t>donaciones,</w:t>
            </w:r>
            <w:r>
              <w:rPr>
                <w:rFonts w:ascii="Times New Roman" w:hAnsi="Times New Roman"/>
                <w:sz w:val="18"/>
                <w:szCs w:val="18"/>
              </w:rPr>
              <w:t xml:space="preserve"> </w:t>
            </w:r>
            <w:r w:rsidRPr="00DF0FE4">
              <w:rPr>
                <w:rFonts w:ascii="Times New Roman" w:hAnsi="Times New Roman"/>
                <w:sz w:val="18"/>
                <w:szCs w:val="18"/>
              </w:rPr>
              <w:t>información y</w:t>
            </w:r>
            <w:r>
              <w:rPr>
                <w:rFonts w:ascii="Times New Roman" w:hAnsi="Times New Roman"/>
                <w:sz w:val="18"/>
                <w:szCs w:val="18"/>
              </w:rPr>
              <w:t xml:space="preserve"> </w:t>
            </w:r>
            <w:r w:rsidRPr="00DF0FE4">
              <w:rPr>
                <w:rFonts w:ascii="Times New Roman" w:hAnsi="Times New Roman"/>
                <w:sz w:val="18"/>
                <w:szCs w:val="18"/>
              </w:rPr>
              <w:t>asistencia técnica</w:t>
            </w:r>
            <w:r>
              <w:rPr>
                <w:rFonts w:ascii="Times New Roman" w:hAnsi="Times New Roman"/>
                <w:sz w:val="18"/>
                <w:szCs w:val="18"/>
              </w:rPr>
              <w:t xml:space="preserve"> </w:t>
            </w:r>
            <w:r w:rsidRPr="00DF0FE4">
              <w:rPr>
                <w:rFonts w:ascii="Times New Roman" w:hAnsi="Times New Roman"/>
                <w:sz w:val="18"/>
                <w:szCs w:val="18"/>
              </w:rPr>
              <w:t>para proyectos</w:t>
            </w:r>
            <w:r>
              <w:rPr>
                <w:rFonts w:ascii="Times New Roman" w:hAnsi="Times New Roman"/>
                <w:sz w:val="18"/>
                <w:szCs w:val="18"/>
              </w:rPr>
              <w:t xml:space="preserve"> demostrativos comunitarios generadores de </w:t>
            </w:r>
            <w:r w:rsidRPr="00DF0FE4">
              <w:rPr>
                <w:rFonts w:ascii="Times New Roman" w:hAnsi="Times New Roman"/>
                <w:sz w:val="18"/>
                <w:szCs w:val="18"/>
              </w:rPr>
              <w:t>ingresos.</w:t>
            </w:r>
            <w:r>
              <w:rPr>
                <w:rFonts w:ascii="Times New Roman" w:hAnsi="Times New Roman"/>
                <w:sz w:val="18"/>
                <w:szCs w:val="18"/>
              </w:rPr>
              <w:t xml:space="preserve"> </w:t>
            </w:r>
          </w:p>
        </w:tc>
        <w:tc>
          <w:tcPr>
            <w:tcW w:w="1744" w:type="dxa"/>
          </w:tcPr>
          <w:p w14:paraId="6342D4DF"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N° de iniciativas de emprendimiento económico familiares y comunales implementadas </w:t>
            </w:r>
            <w:r w:rsidRPr="00DF0FE4">
              <w:rPr>
                <w:rFonts w:ascii="Times New Roman" w:hAnsi="Times New Roman"/>
                <w:sz w:val="18"/>
                <w:szCs w:val="18"/>
              </w:rPr>
              <w:t>de manera</w:t>
            </w:r>
            <w:r>
              <w:rPr>
                <w:rFonts w:ascii="Times New Roman" w:hAnsi="Times New Roman"/>
                <w:sz w:val="18"/>
                <w:szCs w:val="18"/>
              </w:rPr>
              <w:t xml:space="preserve"> inicial.</w:t>
            </w:r>
          </w:p>
        </w:tc>
        <w:tc>
          <w:tcPr>
            <w:tcW w:w="1418" w:type="dxa"/>
          </w:tcPr>
          <w:p w14:paraId="15ED67CD" w14:textId="77777777" w:rsidR="006D7486" w:rsidRPr="00AC6668" w:rsidRDefault="006D7486" w:rsidP="006F5B48">
            <w:pPr>
              <w:rPr>
                <w:rFonts w:ascii="Times New Roman" w:eastAsiaTheme="majorEastAsia" w:hAnsi="Times New Roman" w:cstheme="majorBidi"/>
                <w:i/>
                <w:iCs/>
                <w:color w:val="404040" w:themeColor="text1" w:themeTint="BF"/>
                <w:sz w:val="18"/>
                <w:szCs w:val="18"/>
              </w:rPr>
            </w:pPr>
            <w:r>
              <w:rPr>
                <w:rFonts w:ascii="Times New Roman" w:hAnsi="Times New Roman"/>
                <w:sz w:val="18"/>
                <w:szCs w:val="18"/>
              </w:rPr>
              <w:t xml:space="preserve">X </w:t>
            </w:r>
            <w:r w:rsidRPr="00DF0FE4">
              <w:rPr>
                <w:rFonts w:ascii="Times New Roman" w:hAnsi="Times New Roman"/>
                <w:sz w:val="18"/>
                <w:szCs w:val="18"/>
              </w:rPr>
              <w:t>Familias</w:t>
            </w:r>
            <w:r>
              <w:rPr>
                <w:rFonts w:ascii="Times New Roman" w:hAnsi="Times New Roman"/>
                <w:sz w:val="18"/>
                <w:szCs w:val="18"/>
              </w:rPr>
              <w:t>.</w:t>
            </w:r>
          </w:p>
        </w:tc>
        <w:tc>
          <w:tcPr>
            <w:tcW w:w="6378" w:type="dxa"/>
          </w:tcPr>
          <w:p w14:paraId="4FB3CF74" w14:textId="77777777" w:rsidR="006D7486" w:rsidRDefault="006D7486" w:rsidP="006D7486">
            <w:pPr>
              <w:jc w:val="both"/>
              <w:rPr>
                <w:rFonts w:ascii="Times New Roman" w:hAnsi="Times New Roman"/>
                <w:sz w:val="18"/>
                <w:szCs w:val="18"/>
              </w:rPr>
            </w:pPr>
            <w:r>
              <w:rPr>
                <w:rFonts w:ascii="Times New Roman" w:hAnsi="Times New Roman"/>
                <w:sz w:val="18"/>
                <w:szCs w:val="18"/>
              </w:rPr>
              <w:t xml:space="preserve">-El logro de este producto es consecuencia del producto 3.1 por que con el cambio de estrategia PPD se generaron sinergias </w:t>
            </w:r>
            <w:r w:rsidRPr="00DF0FE4">
              <w:rPr>
                <w:rFonts w:ascii="Times New Roman" w:hAnsi="Times New Roman"/>
                <w:sz w:val="18"/>
                <w:szCs w:val="18"/>
              </w:rPr>
              <w:t>entre 3.1. y 3.2</w:t>
            </w:r>
          </w:p>
          <w:p w14:paraId="402A86E2" w14:textId="77777777" w:rsidR="006D7486" w:rsidRPr="00AC6668" w:rsidRDefault="006D7486" w:rsidP="006D7486">
            <w:pPr>
              <w:jc w:val="both"/>
              <w:rPr>
                <w:rFonts w:ascii="Times New Roman" w:hAnsi="Times New Roman"/>
                <w:sz w:val="18"/>
                <w:szCs w:val="18"/>
              </w:rPr>
            </w:pPr>
            <w:r>
              <w:rPr>
                <w:rFonts w:ascii="Times New Roman" w:hAnsi="Times New Roman"/>
                <w:sz w:val="18"/>
                <w:szCs w:val="18"/>
              </w:rPr>
              <w:t>-Se  coordina</w:t>
            </w:r>
            <w:r w:rsidRPr="00DF0FE4">
              <w:rPr>
                <w:rFonts w:ascii="Times New Roman" w:hAnsi="Times New Roman"/>
                <w:sz w:val="18"/>
                <w:szCs w:val="18"/>
              </w:rPr>
              <w:t xml:space="preserve"> con las</w:t>
            </w:r>
            <w:r>
              <w:rPr>
                <w:rFonts w:ascii="Times New Roman" w:hAnsi="Times New Roman"/>
                <w:sz w:val="18"/>
                <w:szCs w:val="18"/>
              </w:rPr>
              <w:t xml:space="preserve"> municipalidades del ámbito del PC especialmente con ODELGA –Oficinas de Desarrollo Económico y </w:t>
            </w:r>
            <w:r w:rsidRPr="00DF0FE4">
              <w:rPr>
                <w:rFonts w:ascii="Times New Roman" w:hAnsi="Times New Roman"/>
                <w:sz w:val="18"/>
                <w:szCs w:val="18"/>
              </w:rPr>
              <w:t>Gestión A</w:t>
            </w:r>
            <w:r>
              <w:rPr>
                <w:rFonts w:ascii="Times New Roman" w:hAnsi="Times New Roman"/>
                <w:sz w:val="18"/>
                <w:szCs w:val="18"/>
              </w:rPr>
              <w:t xml:space="preserve">mbiental, a fin implementar la actividad de manera compartida buscando el cofinanciamiento de iniciativas de generación de ingresos, en el marco de manejo adecuado de los recursos ambientales principalmente el recurso </w:t>
            </w:r>
            <w:r w:rsidRPr="00DF0FE4">
              <w:rPr>
                <w:rFonts w:ascii="Times New Roman" w:hAnsi="Times New Roman"/>
                <w:sz w:val="18"/>
                <w:szCs w:val="18"/>
              </w:rPr>
              <w:t>agua.</w:t>
            </w:r>
          </w:p>
          <w:p w14:paraId="3A855B9A" w14:textId="77777777" w:rsidR="006D7486" w:rsidRPr="00AC6668" w:rsidRDefault="006D7486" w:rsidP="006D7486">
            <w:pPr>
              <w:jc w:val="both"/>
              <w:rPr>
                <w:rFonts w:ascii="Times New Roman" w:hAnsi="Times New Roman"/>
                <w:b/>
                <w:sz w:val="18"/>
                <w:szCs w:val="18"/>
              </w:rPr>
            </w:pPr>
          </w:p>
        </w:tc>
      </w:tr>
    </w:tbl>
    <w:p w14:paraId="16AE6F30" w14:textId="77777777" w:rsidR="00B806B9" w:rsidRDefault="00B806B9" w:rsidP="00104BAA">
      <w:pPr>
        <w:widowControl w:val="0"/>
        <w:autoSpaceDE w:val="0"/>
        <w:autoSpaceDN w:val="0"/>
        <w:adjustRightInd w:val="0"/>
        <w:spacing w:after="0"/>
        <w:jc w:val="both"/>
        <w:rPr>
          <w:rFonts w:ascii="Tahoma" w:hAnsi="Tahoma" w:cs="Calibri"/>
          <w:sz w:val="22"/>
          <w:szCs w:val="22"/>
        </w:rPr>
      </w:pPr>
    </w:p>
    <w:p w14:paraId="3CEC4553" w14:textId="77777777" w:rsidR="0093202B" w:rsidRDefault="0093202B" w:rsidP="00104BAA">
      <w:pPr>
        <w:widowControl w:val="0"/>
        <w:autoSpaceDE w:val="0"/>
        <w:autoSpaceDN w:val="0"/>
        <w:adjustRightInd w:val="0"/>
        <w:spacing w:after="0"/>
        <w:jc w:val="both"/>
        <w:rPr>
          <w:rFonts w:ascii="Tahoma" w:hAnsi="Tahoma" w:cs="Calibri"/>
          <w:sz w:val="22"/>
          <w:szCs w:val="22"/>
        </w:rPr>
      </w:pPr>
    </w:p>
    <w:p w14:paraId="4F2C6688" w14:textId="77777777" w:rsidR="0093202B" w:rsidRDefault="0093202B" w:rsidP="00104BAA">
      <w:pPr>
        <w:widowControl w:val="0"/>
        <w:autoSpaceDE w:val="0"/>
        <w:autoSpaceDN w:val="0"/>
        <w:adjustRightInd w:val="0"/>
        <w:spacing w:after="0"/>
        <w:jc w:val="both"/>
        <w:rPr>
          <w:rFonts w:ascii="Tahoma" w:hAnsi="Tahoma" w:cs="Calibri"/>
          <w:sz w:val="22"/>
          <w:szCs w:val="22"/>
        </w:rPr>
      </w:pPr>
    </w:p>
    <w:p w14:paraId="75664007" w14:textId="77777777" w:rsidR="00A4018B" w:rsidRDefault="00A4018B" w:rsidP="00A4018B">
      <w:pPr>
        <w:pStyle w:val="Heading2"/>
        <w:rPr>
          <w:rFonts w:ascii="Tahoma" w:hAnsi="Tahoma"/>
          <w:b w:val="0"/>
          <w:sz w:val="24"/>
        </w:rPr>
      </w:pPr>
      <w:bookmarkStart w:id="75" w:name="_Toc199786731"/>
      <w:r w:rsidRPr="00DA21BB">
        <w:rPr>
          <w:rFonts w:ascii="Tahoma" w:hAnsi="Tahoma"/>
          <w:b w:val="0"/>
          <w:sz w:val="24"/>
        </w:rPr>
        <w:t xml:space="preserve">Anexo </w:t>
      </w:r>
      <w:r>
        <w:rPr>
          <w:rFonts w:ascii="Tahoma" w:hAnsi="Tahoma"/>
          <w:b w:val="0"/>
          <w:sz w:val="24"/>
        </w:rPr>
        <w:t>6</w:t>
      </w:r>
      <w:r w:rsidRPr="00DA21BB">
        <w:rPr>
          <w:rFonts w:ascii="Tahoma" w:hAnsi="Tahoma"/>
          <w:b w:val="0"/>
          <w:sz w:val="24"/>
        </w:rPr>
        <w:t xml:space="preserve">. </w:t>
      </w:r>
      <w:r>
        <w:rPr>
          <w:rFonts w:ascii="Tahoma" w:hAnsi="Tahoma"/>
          <w:b w:val="0"/>
          <w:sz w:val="24"/>
        </w:rPr>
        <w:t>Matriz de seguimiento del PC semaforizado</w:t>
      </w:r>
      <w:r w:rsidR="002C296E">
        <w:rPr>
          <w:rFonts w:ascii="Tahoma" w:hAnsi="Tahoma"/>
          <w:b w:val="0"/>
          <w:sz w:val="24"/>
        </w:rPr>
        <w:t xml:space="preserve">, </w:t>
      </w:r>
      <w:r w:rsidR="00AD61A9">
        <w:rPr>
          <w:rFonts w:ascii="Tahoma" w:hAnsi="Tahoma"/>
          <w:b w:val="0"/>
          <w:sz w:val="24"/>
        </w:rPr>
        <w:t>Dic</w:t>
      </w:r>
      <w:r w:rsidR="002C296E">
        <w:rPr>
          <w:rFonts w:ascii="Tahoma" w:hAnsi="Tahoma"/>
          <w:b w:val="0"/>
          <w:sz w:val="24"/>
        </w:rPr>
        <w:t>. 2011</w:t>
      </w:r>
      <w:bookmarkEnd w:id="75"/>
    </w:p>
    <w:p w14:paraId="6EB33777" w14:textId="77777777" w:rsidR="0093202B" w:rsidRDefault="0093202B" w:rsidP="00104BAA">
      <w:pPr>
        <w:widowControl w:val="0"/>
        <w:autoSpaceDE w:val="0"/>
        <w:autoSpaceDN w:val="0"/>
        <w:adjustRightInd w:val="0"/>
        <w:spacing w:after="0"/>
        <w:jc w:val="both"/>
        <w:rPr>
          <w:rFonts w:ascii="Tahoma" w:hAnsi="Tahoma" w:cs="Calibri"/>
          <w:sz w:val="22"/>
          <w:szCs w:val="22"/>
        </w:rPr>
      </w:pPr>
    </w:p>
    <w:p w14:paraId="6C63B1DC" w14:textId="77777777" w:rsidR="002C296E" w:rsidRDefault="00AD61A9"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0187C4C2" wp14:editId="5093E891">
            <wp:extent cx="7543800" cy="4683760"/>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44969" cy="4684486"/>
                    </a:xfrm>
                    <a:prstGeom prst="rect">
                      <a:avLst/>
                    </a:prstGeom>
                    <a:noFill/>
                    <a:ln>
                      <a:noFill/>
                    </a:ln>
                  </pic:spPr>
                </pic:pic>
              </a:graphicData>
            </a:graphic>
          </wp:inline>
        </w:drawing>
      </w:r>
    </w:p>
    <w:p w14:paraId="47AB38D6" w14:textId="77777777" w:rsidR="00BB15E4" w:rsidRDefault="00BB15E4" w:rsidP="00104BAA">
      <w:pPr>
        <w:widowControl w:val="0"/>
        <w:autoSpaceDE w:val="0"/>
        <w:autoSpaceDN w:val="0"/>
        <w:adjustRightInd w:val="0"/>
        <w:spacing w:after="0"/>
        <w:jc w:val="both"/>
        <w:rPr>
          <w:rFonts w:ascii="Tahoma" w:hAnsi="Tahoma" w:cs="Calibri"/>
          <w:sz w:val="22"/>
          <w:szCs w:val="22"/>
        </w:rPr>
      </w:pPr>
    </w:p>
    <w:p w14:paraId="0EB04396" w14:textId="77777777" w:rsidR="004B70A1" w:rsidRDefault="004B70A1" w:rsidP="00104BAA">
      <w:pPr>
        <w:widowControl w:val="0"/>
        <w:autoSpaceDE w:val="0"/>
        <w:autoSpaceDN w:val="0"/>
        <w:adjustRightInd w:val="0"/>
        <w:spacing w:after="0"/>
        <w:jc w:val="both"/>
        <w:rPr>
          <w:rFonts w:ascii="Tahoma" w:hAnsi="Tahoma" w:cs="Calibri"/>
          <w:sz w:val="22"/>
          <w:szCs w:val="22"/>
        </w:rPr>
      </w:pPr>
    </w:p>
    <w:p w14:paraId="1B1D7CCE" w14:textId="77777777" w:rsidR="004B70A1" w:rsidRDefault="004B70A1" w:rsidP="00104BAA">
      <w:pPr>
        <w:widowControl w:val="0"/>
        <w:autoSpaceDE w:val="0"/>
        <w:autoSpaceDN w:val="0"/>
        <w:adjustRightInd w:val="0"/>
        <w:spacing w:after="0"/>
        <w:jc w:val="both"/>
        <w:rPr>
          <w:rFonts w:ascii="Tahoma" w:hAnsi="Tahoma" w:cs="Calibri"/>
          <w:sz w:val="22"/>
          <w:szCs w:val="22"/>
        </w:rPr>
      </w:pPr>
    </w:p>
    <w:p w14:paraId="55499DDC" w14:textId="77777777" w:rsidR="004B70A1" w:rsidRDefault="00887AB8"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554DF551" wp14:editId="2AC90649">
            <wp:extent cx="7772400" cy="5255840"/>
            <wp:effectExtent l="0" t="0" r="0" b="254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3072" cy="5256294"/>
                    </a:xfrm>
                    <a:prstGeom prst="rect">
                      <a:avLst/>
                    </a:prstGeom>
                    <a:noFill/>
                    <a:ln>
                      <a:noFill/>
                    </a:ln>
                  </pic:spPr>
                </pic:pic>
              </a:graphicData>
            </a:graphic>
          </wp:inline>
        </w:drawing>
      </w:r>
    </w:p>
    <w:p w14:paraId="0439F584" w14:textId="77777777" w:rsidR="004B70A1" w:rsidRDefault="001C0648"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7D02DA89" wp14:editId="7186A690">
            <wp:extent cx="7772400" cy="5630545"/>
            <wp:effectExtent l="0" t="0" r="0" b="8255"/>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5630545"/>
                    </a:xfrm>
                    <a:prstGeom prst="rect">
                      <a:avLst/>
                    </a:prstGeom>
                    <a:noFill/>
                    <a:ln>
                      <a:noFill/>
                    </a:ln>
                  </pic:spPr>
                </pic:pic>
              </a:graphicData>
            </a:graphic>
          </wp:inline>
        </w:drawing>
      </w:r>
    </w:p>
    <w:p w14:paraId="3E8C6E58" w14:textId="77777777" w:rsidR="00CE0D30" w:rsidRDefault="00CE0D30" w:rsidP="00104BAA">
      <w:pPr>
        <w:widowControl w:val="0"/>
        <w:autoSpaceDE w:val="0"/>
        <w:autoSpaceDN w:val="0"/>
        <w:adjustRightInd w:val="0"/>
        <w:spacing w:after="0"/>
        <w:jc w:val="both"/>
        <w:rPr>
          <w:rFonts w:ascii="Tahoma" w:hAnsi="Tahoma" w:cs="Calibri"/>
          <w:sz w:val="22"/>
          <w:szCs w:val="22"/>
        </w:rPr>
      </w:pPr>
    </w:p>
    <w:p w14:paraId="2C71F1F3" w14:textId="77777777" w:rsidR="00CE0D30" w:rsidRDefault="00CE0D30" w:rsidP="00104BAA">
      <w:pPr>
        <w:widowControl w:val="0"/>
        <w:autoSpaceDE w:val="0"/>
        <w:autoSpaceDN w:val="0"/>
        <w:adjustRightInd w:val="0"/>
        <w:spacing w:after="0"/>
        <w:jc w:val="both"/>
        <w:rPr>
          <w:rFonts w:ascii="Tahoma" w:hAnsi="Tahoma" w:cs="Calibri"/>
          <w:sz w:val="22"/>
          <w:szCs w:val="22"/>
        </w:rPr>
      </w:pPr>
    </w:p>
    <w:p w14:paraId="2A5BB1CC" w14:textId="77777777" w:rsidR="00CE0D30" w:rsidRDefault="00E23879"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drawing>
          <wp:inline distT="0" distB="0" distL="0" distR="0" wp14:anchorId="55B0D8A0" wp14:editId="7C7344C4">
            <wp:extent cx="7772400" cy="5027295"/>
            <wp:effectExtent l="0" t="0" r="0" b="1905"/>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5027295"/>
                    </a:xfrm>
                    <a:prstGeom prst="rect">
                      <a:avLst/>
                    </a:prstGeom>
                    <a:noFill/>
                    <a:ln>
                      <a:noFill/>
                    </a:ln>
                  </pic:spPr>
                </pic:pic>
              </a:graphicData>
            </a:graphic>
          </wp:inline>
        </w:drawing>
      </w:r>
    </w:p>
    <w:p w14:paraId="1AC0B3A2" w14:textId="77777777" w:rsidR="00CE0D30" w:rsidRDefault="00B17783"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6D2220D1" wp14:editId="5151D774">
            <wp:extent cx="7772400" cy="5342255"/>
            <wp:effectExtent l="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2400" cy="5342255"/>
                    </a:xfrm>
                    <a:prstGeom prst="rect">
                      <a:avLst/>
                    </a:prstGeom>
                    <a:noFill/>
                    <a:ln>
                      <a:noFill/>
                    </a:ln>
                  </pic:spPr>
                </pic:pic>
              </a:graphicData>
            </a:graphic>
          </wp:inline>
        </w:drawing>
      </w:r>
    </w:p>
    <w:p w14:paraId="6DB7FD21" w14:textId="77777777" w:rsidR="00CE0D30" w:rsidRDefault="00CE0D30" w:rsidP="00104BAA">
      <w:pPr>
        <w:widowControl w:val="0"/>
        <w:autoSpaceDE w:val="0"/>
        <w:autoSpaceDN w:val="0"/>
        <w:adjustRightInd w:val="0"/>
        <w:spacing w:after="0"/>
        <w:jc w:val="both"/>
        <w:rPr>
          <w:rFonts w:ascii="Tahoma" w:hAnsi="Tahoma" w:cs="Calibri"/>
          <w:sz w:val="22"/>
          <w:szCs w:val="22"/>
        </w:rPr>
      </w:pPr>
    </w:p>
    <w:p w14:paraId="4676CC6E" w14:textId="77777777" w:rsidR="00CE0D30" w:rsidRDefault="00B17EC3"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drawing>
          <wp:inline distT="0" distB="0" distL="0" distR="0" wp14:anchorId="4BC35BC6" wp14:editId="20A4A495">
            <wp:extent cx="7772400" cy="5027295"/>
            <wp:effectExtent l="0" t="0" r="0" b="1905"/>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0" cy="5027295"/>
                    </a:xfrm>
                    <a:prstGeom prst="rect">
                      <a:avLst/>
                    </a:prstGeom>
                    <a:noFill/>
                    <a:ln>
                      <a:noFill/>
                    </a:ln>
                  </pic:spPr>
                </pic:pic>
              </a:graphicData>
            </a:graphic>
          </wp:inline>
        </w:drawing>
      </w:r>
    </w:p>
    <w:p w14:paraId="568D7219" w14:textId="77777777" w:rsidR="00A85E50" w:rsidRDefault="00A85E50" w:rsidP="00104BAA">
      <w:pPr>
        <w:widowControl w:val="0"/>
        <w:autoSpaceDE w:val="0"/>
        <w:autoSpaceDN w:val="0"/>
        <w:adjustRightInd w:val="0"/>
        <w:spacing w:after="0"/>
        <w:jc w:val="both"/>
        <w:rPr>
          <w:rFonts w:ascii="Tahoma" w:hAnsi="Tahoma" w:cs="Calibri"/>
          <w:sz w:val="22"/>
          <w:szCs w:val="22"/>
        </w:rPr>
      </w:pPr>
    </w:p>
    <w:p w14:paraId="0B5F16A1" w14:textId="77777777" w:rsidR="00A85E50" w:rsidRDefault="00A85E50" w:rsidP="00104BAA">
      <w:pPr>
        <w:widowControl w:val="0"/>
        <w:autoSpaceDE w:val="0"/>
        <w:autoSpaceDN w:val="0"/>
        <w:adjustRightInd w:val="0"/>
        <w:spacing w:after="0"/>
        <w:jc w:val="both"/>
        <w:rPr>
          <w:rFonts w:ascii="Tahoma" w:hAnsi="Tahoma" w:cs="Calibri"/>
          <w:sz w:val="22"/>
          <w:szCs w:val="22"/>
        </w:rPr>
      </w:pPr>
    </w:p>
    <w:p w14:paraId="59F3E764" w14:textId="77777777" w:rsidR="00A85E50" w:rsidRDefault="00B17EC3"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drawing>
          <wp:inline distT="0" distB="0" distL="0" distR="0" wp14:anchorId="674A9FF3" wp14:editId="34E7137B">
            <wp:extent cx="7772400" cy="5255895"/>
            <wp:effectExtent l="0" t="0" r="0" b="1905"/>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72400" cy="5255895"/>
                    </a:xfrm>
                    <a:prstGeom prst="rect">
                      <a:avLst/>
                    </a:prstGeom>
                    <a:noFill/>
                    <a:ln>
                      <a:noFill/>
                    </a:ln>
                  </pic:spPr>
                </pic:pic>
              </a:graphicData>
            </a:graphic>
          </wp:inline>
        </w:drawing>
      </w:r>
    </w:p>
    <w:p w14:paraId="7D00DD69" w14:textId="77777777" w:rsidR="00A85E50" w:rsidRDefault="00375F7A"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1FE3263C" wp14:editId="683E8963">
            <wp:extent cx="7772400" cy="5579745"/>
            <wp:effectExtent l="0" t="0" r="0" b="8255"/>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2400" cy="5579745"/>
                    </a:xfrm>
                    <a:prstGeom prst="rect">
                      <a:avLst/>
                    </a:prstGeom>
                    <a:noFill/>
                    <a:ln>
                      <a:noFill/>
                    </a:ln>
                  </pic:spPr>
                </pic:pic>
              </a:graphicData>
            </a:graphic>
          </wp:inline>
        </w:drawing>
      </w:r>
    </w:p>
    <w:p w14:paraId="253B0F8A" w14:textId="77777777" w:rsidR="00C87AA2" w:rsidRDefault="00FA06D4"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422980A5" wp14:editId="4D390013">
            <wp:extent cx="8001000" cy="5255895"/>
            <wp:effectExtent l="0" t="0" r="0" b="1905"/>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0" cy="5255895"/>
                    </a:xfrm>
                    <a:prstGeom prst="rect">
                      <a:avLst/>
                    </a:prstGeom>
                    <a:noFill/>
                    <a:ln>
                      <a:noFill/>
                    </a:ln>
                  </pic:spPr>
                </pic:pic>
              </a:graphicData>
            </a:graphic>
          </wp:inline>
        </w:drawing>
      </w:r>
    </w:p>
    <w:p w14:paraId="65CFE77D" w14:textId="77777777" w:rsidR="00FA06D4" w:rsidRDefault="00FA06D4" w:rsidP="00104BAA">
      <w:pPr>
        <w:widowControl w:val="0"/>
        <w:autoSpaceDE w:val="0"/>
        <w:autoSpaceDN w:val="0"/>
        <w:adjustRightInd w:val="0"/>
        <w:spacing w:after="0"/>
        <w:jc w:val="both"/>
        <w:rPr>
          <w:rFonts w:ascii="Tahoma" w:hAnsi="Tahoma" w:cs="Calibri"/>
          <w:sz w:val="22"/>
          <w:szCs w:val="22"/>
        </w:rPr>
      </w:pPr>
    </w:p>
    <w:p w14:paraId="73F095C0" w14:textId="77777777" w:rsidR="00FA06D4" w:rsidRDefault="00FA06D4"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1EC4B358" wp14:editId="7B20F3A8">
            <wp:extent cx="8001000" cy="5255895"/>
            <wp:effectExtent l="0" t="0" r="0" b="190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0" cy="5255895"/>
                    </a:xfrm>
                    <a:prstGeom prst="rect">
                      <a:avLst/>
                    </a:prstGeom>
                    <a:noFill/>
                    <a:ln>
                      <a:noFill/>
                    </a:ln>
                  </pic:spPr>
                </pic:pic>
              </a:graphicData>
            </a:graphic>
          </wp:inline>
        </w:drawing>
      </w:r>
    </w:p>
    <w:p w14:paraId="6FADE3CE" w14:textId="77777777" w:rsidR="00FA06D4" w:rsidRDefault="00FA06D4" w:rsidP="00104BAA">
      <w:pPr>
        <w:widowControl w:val="0"/>
        <w:autoSpaceDE w:val="0"/>
        <w:autoSpaceDN w:val="0"/>
        <w:adjustRightInd w:val="0"/>
        <w:spacing w:after="0"/>
        <w:jc w:val="both"/>
        <w:rPr>
          <w:rFonts w:ascii="Tahoma" w:hAnsi="Tahoma" w:cs="Calibri"/>
          <w:sz w:val="22"/>
          <w:szCs w:val="22"/>
        </w:rPr>
      </w:pPr>
    </w:p>
    <w:p w14:paraId="7D0935D1" w14:textId="77777777" w:rsidR="00FA06D4" w:rsidRDefault="006406FC"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3A30792E" wp14:editId="70A5AB01">
            <wp:extent cx="8001000" cy="5255895"/>
            <wp:effectExtent l="0" t="0" r="0" b="1905"/>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0" cy="5255895"/>
                    </a:xfrm>
                    <a:prstGeom prst="rect">
                      <a:avLst/>
                    </a:prstGeom>
                    <a:noFill/>
                    <a:ln>
                      <a:noFill/>
                    </a:ln>
                  </pic:spPr>
                </pic:pic>
              </a:graphicData>
            </a:graphic>
          </wp:inline>
        </w:drawing>
      </w:r>
    </w:p>
    <w:p w14:paraId="656286FD" w14:textId="77777777" w:rsidR="006406FC" w:rsidRDefault="006406FC" w:rsidP="00104BAA">
      <w:pPr>
        <w:widowControl w:val="0"/>
        <w:autoSpaceDE w:val="0"/>
        <w:autoSpaceDN w:val="0"/>
        <w:adjustRightInd w:val="0"/>
        <w:spacing w:after="0"/>
        <w:jc w:val="both"/>
        <w:rPr>
          <w:rFonts w:ascii="Tahoma" w:hAnsi="Tahoma" w:cs="Calibri"/>
          <w:sz w:val="22"/>
          <w:szCs w:val="22"/>
        </w:rPr>
      </w:pPr>
    </w:p>
    <w:p w14:paraId="0FE17FB0" w14:textId="77777777" w:rsidR="006406FC" w:rsidRPr="00AB3CFF" w:rsidRDefault="00274176" w:rsidP="00104BAA">
      <w:pPr>
        <w:widowControl w:val="0"/>
        <w:autoSpaceDE w:val="0"/>
        <w:autoSpaceDN w:val="0"/>
        <w:adjustRightInd w:val="0"/>
        <w:spacing w:after="0"/>
        <w:jc w:val="both"/>
        <w:rPr>
          <w:rFonts w:ascii="Tahoma" w:hAnsi="Tahoma" w:cs="Calibri"/>
          <w:sz w:val="22"/>
          <w:szCs w:val="22"/>
        </w:rPr>
      </w:pPr>
      <w:r>
        <w:rPr>
          <w:rFonts w:ascii="Tahoma" w:hAnsi="Tahoma" w:cs="Calibri"/>
          <w:noProof/>
          <w:sz w:val="22"/>
          <w:szCs w:val="22"/>
          <w:lang w:val="en-US"/>
        </w:rPr>
        <w:lastRenderedPageBreak/>
        <w:drawing>
          <wp:inline distT="0" distB="0" distL="0" distR="0" wp14:anchorId="1E9E48A4" wp14:editId="3955780C">
            <wp:extent cx="7772400" cy="142240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72400" cy="1422400"/>
                    </a:xfrm>
                    <a:prstGeom prst="rect">
                      <a:avLst/>
                    </a:prstGeom>
                    <a:noFill/>
                    <a:ln>
                      <a:noFill/>
                    </a:ln>
                  </pic:spPr>
                </pic:pic>
              </a:graphicData>
            </a:graphic>
          </wp:inline>
        </w:drawing>
      </w:r>
    </w:p>
    <w:sectPr w:rsidR="006406FC" w:rsidRPr="00AB3CFF" w:rsidSect="00F77288">
      <w:headerReference w:type="default" r:id="rId51"/>
      <w:pgSz w:w="15840" w:h="12240" w:orient="landscape"/>
      <w:pgMar w:top="1797" w:right="1440" w:bottom="1797"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B98D2" w14:textId="77777777" w:rsidR="00FB7A0B" w:rsidRDefault="00FB7A0B" w:rsidP="00E46ED4">
      <w:pPr>
        <w:spacing w:after="0"/>
      </w:pPr>
      <w:r>
        <w:separator/>
      </w:r>
    </w:p>
  </w:endnote>
  <w:endnote w:type="continuationSeparator" w:id="0">
    <w:p w14:paraId="2B05E186" w14:textId="77777777" w:rsidR="00FB7A0B" w:rsidRDefault="00FB7A0B" w:rsidP="00E46E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1"/>
    <w:family w:val="roman"/>
    <w:notTrueType/>
    <w:pitch w:val="variable"/>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auto"/>
    <w:pitch w:val="variable"/>
    <w:sig w:usb0="E10002FF" w:usb1="4000FCFF" w:usb2="00000009" w:usb3="00000000" w:csb0="0000019F" w:csb1="00000000"/>
  </w:font>
  <w:font w:name="Times">
    <w:panose1 w:val="0202060306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623DA" w14:textId="77777777" w:rsidR="00C74361" w:rsidRPr="00956CF8" w:rsidRDefault="00C74361" w:rsidP="00FD5320">
    <w:pPr>
      <w:pStyle w:val="Footer"/>
      <w:pBdr>
        <w:top w:val="thinThickSmallGap" w:sz="24" w:space="1" w:color="0070C0"/>
      </w:pBdr>
      <w:rPr>
        <w:lang w:val="es-EC"/>
      </w:rPr>
    </w:pPr>
    <w:r>
      <w:rPr>
        <w:noProof/>
        <w:lang w:eastAsia="en-US"/>
      </w:rPr>
      <mc:AlternateContent>
        <mc:Choice Requires="wps">
          <w:drawing>
            <wp:anchor distT="0" distB="0" distL="114300" distR="114300" simplePos="0" relativeHeight="251657216" behindDoc="0" locked="0" layoutInCell="1" allowOverlap="1" wp14:anchorId="379916A8" wp14:editId="07070014">
              <wp:simplePos x="0" y="0"/>
              <wp:positionH relativeFrom="column">
                <wp:posOffset>6553835</wp:posOffset>
              </wp:positionH>
              <wp:positionV relativeFrom="paragraph">
                <wp:posOffset>252730</wp:posOffset>
              </wp:positionV>
              <wp:extent cx="297815" cy="635"/>
              <wp:effectExtent l="0" t="0" r="26035" b="374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635"/>
                      </a:xfrm>
                      <a:prstGeom prst="straightConnector1">
                        <a:avLst/>
                      </a:prstGeom>
                      <a:noFill/>
                      <a:ln w="19050">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2" o:spid="_x0000_s1026" type="#_x0000_t32" style="position:absolute;margin-left:516.05pt;margin-top:19.9pt;width:23.45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" strokecolor="#8db3e2" strokeweight="1.5pt">
              <v:shadow color="#7f7f7f" opacity=".5" offset="1pt"/>
            </v:shape>
          </w:pict>
        </mc:Fallback>
      </mc:AlternateContent>
    </w:r>
    <w:r>
      <w:rPr>
        <w:noProof/>
        <w:lang w:eastAsia="en-US"/>
      </w:rPr>
      <mc:AlternateContent>
        <mc:Choice Requires="wps">
          <w:drawing>
            <wp:anchor distT="0" distB="0" distL="114300" distR="114300" simplePos="0" relativeHeight="251656192" behindDoc="0" locked="0" layoutInCell="0" allowOverlap="1" wp14:anchorId="329AB8F6" wp14:editId="74B689F5">
              <wp:simplePos x="0" y="0"/>
              <wp:positionH relativeFrom="page">
                <wp:posOffset>7119620</wp:posOffset>
              </wp:positionH>
              <wp:positionV relativeFrom="page">
                <wp:posOffset>9497060</wp:posOffset>
              </wp:positionV>
              <wp:extent cx="348615" cy="243840"/>
              <wp:effectExtent l="57150" t="38100" r="89535" b="1181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43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blurRad="63500" dist="29783" dir="3885598" algn="ctr" rotWithShape="0">
                          <a:srgbClr val="243F60">
                            <a:alpha val="50000"/>
                          </a:srgbClr>
                        </a:outerShdw>
                      </a:effectLst>
                    </wps:spPr>
                    <wps:txbx>
                      <w:txbxContent>
                        <w:p w14:paraId="11DFE343" w14:textId="77777777" w:rsidR="00C74361" w:rsidRPr="00F20C82" w:rsidRDefault="00C74361">
                          <w:pPr>
                            <w:rPr>
                              <w:rStyle w:val="PageNumber"/>
                            </w:rPr>
                          </w:pPr>
                          <w:r>
                            <w:rPr>
                              <w:lang w:val="es-ES"/>
                            </w:rPr>
                            <w:t xml:space="preserve">  </w:t>
                          </w:r>
                          <w:r>
                            <w:fldChar w:fldCharType="begin"/>
                          </w:r>
                          <w:r>
                            <w:instrText xml:space="preserve"> PAGE    \* MERGEFORMAT </w:instrText>
                          </w:r>
                          <w:r>
                            <w:fldChar w:fldCharType="separate"/>
                          </w:r>
                          <w:r w:rsidRPr="008443B7">
                            <w:rPr>
                              <w:rStyle w:val="PageNumber"/>
                              <w:b/>
                              <w:bCs/>
                              <w:noProof/>
                            </w:rPr>
                            <w:t>2</w:t>
                          </w:r>
                          <w:r>
                            <w:rPr>
                              <w:rStyle w:val="PageNumber"/>
                              <w:b/>
                              <w:bCs/>
                              <w:noProof/>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32" style="position:absolute;margin-left:560.6pt;margin-top:747.8pt;width:27.45pt;height:19.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" o:allowincell="f" fillcolor="#95b3d7" strokecolor="#95b3d7" strokeweight="1pt">
              <v:fill color2="#dbe5f1" angle="-45" focus="-50%" type="gradient"/>
              <v:shadow on="t" color="#243f60" opacity=".5" offset="1pt"/>
              <v:textbox inset="0,,0">
                <w:txbxContent>
                  <w:p w14:paraId="11DFE343" w14:textId="77777777" w:rsidR="00C74361" w:rsidRPr="00F20C82" w:rsidRDefault="00C74361">
                    <w:pPr>
                      <w:rPr>
                        <w:rStyle w:val="PageNumber"/>
                      </w:rPr>
                    </w:pPr>
                    <w:r>
                      <w:rPr>
                        <w:lang w:val="es-ES"/>
                      </w:rPr>
                      <w:t xml:space="preserve">  </w:t>
                    </w:r>
                    <w:r>
                      <w:fldChar w:fldCharType="begin"/>
                    </w:r>
                    <w:r>
                      <w:instrText xml:space="preserve"> PAGE    \* MERGEFORMAT </w:instrText>
                    </w:r>
                    <w:r>
                      <w:fldChar w:fldCharType="separate"/>
                    </w:r>
                    <w:r w:rsidRPr="008443B7">
                      <w:rPr>
                        <w:rStyle w:val="PageNumber"/>
                        <w:b/>
                        <w:bCs/>
                        <w:noProof/>
                      </w:rPr>
                      <w:t>2</w:t>
                    </w:r>
                    <w:r>
                      <w:rPr>
                        <w:rStyle w:val="PageNumber"/>
                        <w:b/>
                        <w:bCs/>
                        <w:noProof/>
                      </w:rPr>
                      <w:fldChar w:fldCharType="end"/>
                    </w:r>
                  </w:p>
                </w:txbxContent>
              </v:textbox>
              <w10:wrap anchorx="page" anchory="page"/>
            </v:rect>
          </w:pict>
        </mc:Fallback>
      </mc:AlternateContent>
    </w:r>
    <w:r w:rsidRPr="00956CF8">
      <w:rPr>
        <w:lang w:val="es-EC"/>
      </w:rPr>
      <w:t>Programa Conjunto Construcción de la Paz.  “Redes para la Convivencia, Comunidades sin miedo, Costa Rica”</w:t>
    </w:r>
    <w:r w:rsidRPr="00956CF8">
      <w:rPr>
        <w:rFonts w:cs="Cambria"/>
        <w:lang w:val="es-EC"/>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66A1D" w14:textId="77777777" w:rsidR="00C74361" w:rsidRDefault="00C74361" w:rsidP="00965A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01D8DE" w14:textId="77777777" w:rsidR="00C74361" w:rsidRDefault="00C74361" w:rsidP="0042052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97D00" w14:textId="77777777" w:rsidR="00C74361" w:rsidRDefault="00C74361" w:rsidP="00965A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41AC">
      <w:rPr>
        <w:rStyle w:val="PageNumber"/>
        <w:noProof/>
      </w:rPr>
      <w:t>123</w:t>
    </w:r>
    <w:r>
      <w:rPr>
        <w:rStyle w:val="PageNumber"/>
      </w:rPr>
      <w:fldChar w:fldCharType="end"/>
    </w:r>
  </w:p>
  <w:p w14:paraId="196D543A" w14:textId="77777777" w:rsidR="00C74361" w:rsidRPr="00A95564" w:rsidRDefault="00C74361" w:rsidP="00A95564">
    <w:pPr>
      <w:pStyle w:val="Footer"/>
      <w:pBdr>
        <w:top w:val="single" w:sz="4" w:space="1" w:color="auto"/>
      </w:pBdr>
      <w:ind w:right="360"/>
      <w:rPr>
        <w:rFonts w:ascii="Tahoma" w:hAnsi="Tahoma"/>
      </w:rPr>
    </w:pPr>
    <w:r w:rsidRPr="006C78D7">
      <w:rPr>
        <w:rFonts w:ascii="Tahoma" w:hAnsi="Tahoma"/>
        <w:lang w:val="es-ES_tradnl"/>
      </w:rPr>
      <w:t>Evaluación Final del Programa Conjunto</w:t>
    </w:r>
    <w:r w:rsidRPr="00956CF8">
      <w:rPr>
        <w:rFonts w:ascii="Tahoma" w:hAnsi="Tahoma"/>
        <w:lang w:val="es-EC"/>
      </w:rPr>
      <w:t xml:space="preserve"> </w:t>
    </w:r>
    <w:r w:rsidRPr="00625CE4">
      <w:rPr>
        <w:rFonts w:ascii="Tahoma" w:hAnsi="Tahoma"/>
        <w:lang w:val="es-ES_tradnl"/>
      </w:rPr>
      <w:t>Cambio Climático 2008-2012. MDGF, Perú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3E6D8" w14:textId="77777777" w:rsidR="00FB7A0B" w:rsidRDefault="00FB7A0B" w:rsidP="00E46ED4">
      <w:pPr>
        <w:spacing w:after="0"/>
      </w:pPr>
      <w:r>
        <w:separator/>
      </w:r>
    </w:p>
  </w:footnote>
  <w:footnote w:type="continuationSeparator" w:id="0">
    <w:p w14:paraId="345412C0" w14:textId="77777777" w:rsidR="00FB7A0B" w:rsidRDefault="00FB7A0B" w:rsidP="00E46ED4">
      <w:pPr>
        <w:spacing w:after="0"/>
      </w:pPr>
      <w:r>
        <w:continuationSeparator/>
      </w:r>
    </w:p>
  </w:footnote>
  <w:footnote w:id="1">
    <w:p w14:paraId="7A9EE95C" w14:textId="77777777" w:rsidR="00C74361" w:rsidRPr="009A3E93" w:rsidRDefault="00C74361" w:rsidP="00E214A1">
      <w:pPr>
        <w:pStyle w:val="FootnoteText"/>
        <w:spacing w:after="120"/>
        <w:jc w:val="both"/>
        <w:rPr>
          <w:rFonts w:ascii="Tahoma" w:hAnsi="Tahoma"/>
          <w:sz w:val="22"/>
        </w:rPr>
      </w:pPr>
      <w:r>
        <w:rPr>
          <w:rStyle w:val="FootnoteReference"/>
        </w:rPr>
        <w:footnoteRef/>
      </w:r>
      <w:r>
        <w:t xml:space="preserve"> </w:t>
      </w:r>
      <w:r w:rsidRPr="00EC575E">
        <w:rPr>
          <w:rFonts w:ascii="Tahoma" w:hAnsi="Tahoma"/>
          <w:sz w:val="18"/>
        </w:rPr>
        <w:t>Los distritos de Santo Tomás, Colquemarca, Liusco, Ccapacmarca y Quiñota en la región del Cusco y los distritos de Chalhuahuacho, Mara, Haquira y Tambobamba de la región de Apurimac.</w:t>
      </w:r>
    </w:p>
  </w:footnote>
  <w:footnote w:id="2">
    <w:p w14:paraId="02E7066C" w14:textId="27AA8EBD" w:rsidR="00C74361" w:rsidRPr="00567A43" w:rsidRDefault="00C74361" w:rsidP="00B25AAE">
      <w:pPr>
        <w:pStyle w:val="FootnoteText"/>
        <w:jc w:val="both"/>
        <w:rPr>
          <w:rFonts w:ascii="Tahoma" w:hAnsi="Tahoma" w:cs="Tahoma"/>
          <w:sz w:val="18"/>
          <w:lang w:val="es-ES_tradnl"/>
        </w:rPr>
      </w:pPr>
      <w:r w:rsidRPr="00466793">
        <w:rPr>
          <w:rStyle w:val="FootnoteReference"/>
        </w:rPr>
        <w:footnoteRef/>
      </w:r>
      <w:r w:rsidRPr="00466793">
        <w:t xml:space="preserve"> </w:t>
      </w:r>
      <w:r w:rsidRPr="00567A43">
        <w:rPr>
          <w:rFonts w:ascii="Tahoma" w:hAnsi="Tahoma" w:cs="Tahoma"/>
          <w:sz w:val="18"/>
          <w:lang w:val="es-ES_tradnl"/>
        </w:rPr>
        <w:t xml:space="preserve">A lo largo del documento se empleará el término de “ajuste” para hacer referencia al proceso llevado a cabo tras </w:t>
      </w:r>
      <w:proofErr w:type="gramStart"/>
      <w:r w:rsidRPr="00567A43">
        <w:rPr>
          <w:rFonts w:ascii="Tahoma" w:hAnsi="Tahoma" w:cs="Tahoma"/>
          <w:sz w:val="18"/>
          <w:lang w:val="es-ES_tradnl"/>
        </w:rPr>
        <w:t>las recomendación derivadas</w:t>
      </w:r>
      <w:proofErr w:type="gramEnd"/>
      <w:r w:rsidRPr="00567A43">
        <w:rPr>
          <w:rFonts w:ascii="Tahoma" w:hAnsi="Tahoma" w:cs="Tahoma"/>
          <w:sz w:val="18"/>
          <w:lang w:val="es-ES_tradnl"/>
        </w:rPr>
        <w:t xml:space="preserve"> de la </w:t>
      </w:r>
      <w:r>
        <w:rPr>
          <w:rFonts w:ascii="Tahoma" w:hAnsi="Tahoma" w:cs="Tahoma"/>
          <w:sz w:val="18"/>
          <w:lang w:val="es-ES_tradnl"/>
        </w:rPr>
        <w:t>EMT</w:t>
      </w:r>
      <w:r w:rsidRPr="00567A43">
        <w:rPr>
          <w:rFonts w:ascii="Tahoma" w:hAnsi="Tahoma" w:cs="Tahoma"/>
          <w:sz w:val="18"/>
          <w:lang w:val="es-ES_tradnl"/>
        </w:rPr>
        <w:t>, y que supuso importantes cambios en la matriz de resultados del PC (nivel de productos y actividades), entre otros, para asegurar la implementación programática, ejecución financiera y logro de resultados esperados del PC. En las actas de las reuniones del Comité de Gestión del PC, aparece el término “reformulación” para hacer referencia al mismo proceso.</w:t>
      </w:r>
    </w:p>
  </w:footnote>
  <w:footnote w:id="3">
    <w:p w14:paraId="3D6B5D64" w14:textId="77777777" w:rsidR="00C74361" w:rsidRPr="006546B8" w:rsidRDefault="00C74361" w:rsidP="001A156F">
      <w:pPr>
        <w:pStyle w:val="FootnoteText"/>
        <w:jc w:val="both"/>
      </w:pPr>
      <w:r>
        <w:rPr>
          <w:rStyle w:val="FootnoteReference"/>
        </w:rPr>
        <w:footnoteRef/>
      </w:r>
      <w:r>
        <w:t xml:space="preserve"> </w:t>
      </w:r>
      <w:r w:rsidRPr="00EC575E">
        <w:rPr>
          <w:rFonts w:ascii="Tahoma" w:hAnsi="Tahoma" w:cs="Tahoma"/>
          <w:color w:val="000000"/>
          <w:sz w:val="18"/>
          <w:szCs w:val="14"/>
          <w:shd w:val="clear" w:color="auto" w:fill="FFFFFF"/>
        </w:rPr>
        <w:t>AMSAT se creó hace más de diez años con el objetivo de integrar y coordinar las iniciativas municipales de la cuenca del Río Santo Tomás y trabajar por el desarrollo de las comunidades pertenecientes a cinco municipalidades de la provincia de Chumbivilcas de la región Cusco (Santo Tomás, Colquemarca, Quiñota, Llusco y Ccapacmarca) y cuatro municipalidades de la provincia de Cotabambas de la región Apurímac (Haquira, Tambobamba, Mara y Challhuahuacho).</w:t>
      </w:r>
    </w:p>
  </w:footnote>
  <w:footnote w:id="4">
    <w:p w14:paraId="5AEA9F9E" w14:textId="77777777" w:rsidR="00C74361" w:rsidRPr="00A672B7" w:rsidRDefault="00C74361" w:rsidP="006242D2">
      <w:pPr>
        <w:pStyle w:val="FootnoteText"/>
        <w:rPr>
          <w:rFonts w:ascii="Tahoma" w:hAnsi="Tahoma" w:cs="Tahoma"/>
          <w:sz w:val="18"/>
          <w:szCs w:val="16"/>
        </w:rPr>
      </w:pPr>
      <w:r w:rsidRPr="00A672B7">
        <w:rPr>
          <w:rStyle w:val="FootnoteReference"/>
          <w:sz w:val="16"/>
        </w:rPr>
        <w:footnoteRef/>
      </w:r>
      <w:r>
        <w:t xml:space="preserve">  </w:t>
      </w:r>
      <w:r w:rsidRPr="00A672B7">
        <w:rPr>
          <w:rFonts w:ascii="Tahoma" w:hAnsi="Tahoma" w:cs="Tahoma"/>
          <w:sz w:val="18"/>
          <w:szCs w:val="16"/>
        </w:rPr>
        <w:t>Posteriormente en el año 2008 se sumaron 90 millones de euros adicionales.</w:t>
      </w:r>
    </w:p>
  </w:footnote>
  <w:footnote w:id="5">
    <w:p w14:paraId="75FA4584" w14:textId="77777777" w:rsidR="00C74361" w:rsidRPr="00A672B7" w:rsidRDefault="00C74361" w:rsidP="006242D2">
      <w:pPr>
        <w:pStyle w:val="FootnoteText"/>
        <w:jc w:val="both"/>
        <w:rPr>
          <w:sz w:val="18"/>
          <w:szCs w:val="16"/>
          <w:lang w:val="es-PE"/>
        </w:rPr>
      </w:pPr>
      <w:r w:rsidRPr="002C6B3B">
        <w:rPr>
          <w:rStyle w:val="FootnoteReference"/>
          <w:sz w:val="16"/>
          <w:szCs w:val="16"/>
        </w:rPr>
        <w:footnoteRef/>
      </w:r>
      <w:r w:rsidRPr="002C6B3B">
        <w:rPr>
          <w:sz w:val="16"/>
          <w:szCs w:val="16"/>
          <w:lang w:val="es-PE"/>
        </w:rPr>
        <w:t xml:space="preserve"> </w:t>
      </w:r>
      <w:r w:rsidRPr="00A672B7">
        <w:rPr>
          <w:rFonts w:ascii="Tahoma" w:hAnsi="Tahoma" w:cs="Tahoma"/>
          <w:sz w:val="18"/>
          <w:szCs w:val="16"/>
          <w:lang w:val="es-PE"/>
        </w:rPr>
        <w:t>Un Programa Conjunto es definido como un programa de desarrollo que cuenta con la participación de dos o más Organismos de la ONU con un objetivo común, un marco de resultados, un presupuesto y un plan operativo.</w:t>
      </w:r>
    </w:p>
  </w:footnote>
  <w:footnote w:id="6">
    <w:p w14:paraId="1D49BFFB" w14:textId="77777777" w:rsidR="00C74361" w:rsidRPr="00A672B7" w:rsidRDefault="00C74361" w:rsidP="006242D2">
      <w:pPr>
        <w:pStyle w:val="FootnoteText"/>
        <w:jc w:val="both"/>
        <w:rPr>
          <w:sz w:val="22"/>
          <w:lang w:val="es-PE"/>
        </w:rPr>
      </w:pPr>
      <w:r w:rsidRPr="002C6B3B">
        <w:rPr>
          <w:rStyle w:val="FootnoteReference"/>
          <w:sz w:val="16"/>
          <w:szCs w:val="16"/>
        </w:rPr>
        <w:footnoteRef/>
      </w:r>
      <w:r w:rsidRPr="002C6B3B">
        <w:rPr>
          <w:sz w:val="16"/>
          <w:szCs w:val="16"/>
          <w:lang w:val="es-PE"/>
        </w:rPr>
        <w:t xml:space="preserve"> </w:t>
      </w:r>
      <w:r w:rsidRPr="00A672B7">
        <w:rPr>
          <w:rFonts w:ascii="Tahoma" w:hAnsi="Tahoma" w:cs="Tahoma"/>
          <w:sz w:val="18"/>
          <w:szCs w:val="16"/>
          <w:lang w:val="es-PE"/>
        </w:rPr>
        <w:t>Las ventanas son las siguientes: (i) Medio Ambiente y Cambio Climático; (ii) Gobernanza Económica Democrática; (iii) Equidad de Género; (iv) Juventud, Empleo y Migración; (v) Cultura y Desarrollo; (vi) Infancia, Seguridad Alimentaria y Nutrición; (vii) Desarrollo y Sector Privado; (viii) Construcción de la Paz.</w:t>
      </w:r>
    </w:p>
  </w:footnote>
  <w:footnote w:id="7">
    <w:p w14:paraId="6A9279E3" w14:textId="77777777" w:rsidR="00C74361" w:rsidRPr="00BC5A15" w:rsidRDefault="00C74361" w:rsidP="004B7443">
      <w:pPr>
        <w:pStyle w:val="FootnoteText"/>
      </w:pPr>
      <w:r>
        <w:rPr>
          <w:rStyle w:val="FootnoteReference"/>
        </w:rPr>
        <w:footnoteRef/>
      </w:r>
      <w:r>
        <w:t xml:space="preserve"> </w:t>
      </w:r>
      <w:r>
        <w:t>En el anexo No. 3 se presenta el organigrama funcional con el cual el PC se terminó gestionando.</w:t>
      </w:r>
    </w:p>
  </w:footnote>
  <w:footnote w:id="8">
    <w:p w14:paraId="105ADF25" w14:textId="77777777" w:rsidR="00C74361" w:rsidRPr="00D538E9" w:rsidRDefault="00C74361" w:rsidP="00D538E9">
      <w:pPr>
        <w:pStyle w:val="FootnoteText"/>
        <w:jc w:val="both"/>
        <w:rPr>
          <w:rFonts w:ascii="Tahoma" w:hAnsi="Tahoma" w:cs="Tahoma"/>
          <w:sz w:val="18"/>
        </w:rPr>
      </w:pPr>
      <w:r>
        <w:rPr>
          <w:rStyle w:val="FootnoteReference"/>
        </w:rPr>
        <w:footnoteRef/>
      </w:r>
      <w:r>
        <w:t xml:space="preserve"> </w:t>
      </w:r>
      <w:r w:rsidRPr="00D538E9">
        <w:rPr>
          <w:rFonts w:ascii="Tahoma" w:hAnsi="Tahoma" w:cs="Tahoma"/>
          <w:sz w:val="18"/>
        </w:rPr>
        <w:t>Esta aseveración se plantea porque es correcto afirmar que la eficiencia conjunta propicia la eficiencia individual pero no es la eficiencia individual la que</w:t>
      </w:r>
      <w:r>
        <w:rPr>
          <w:rFonts w:ascii="Tahoma" w:hAnsi="Tahoma" w:cs="Tahoma"/>
          <w:sz w:val="18"/>
        </w:rPr>
        <w:t xml:space="preserve"> genera la eficiencia conjunta.</w:t>
      </w:r>
      <w:r w:rsidRPr="00D538E9">
        <w:rPr>
          <w:rFonts w:ascii="Tahoma" w:hAnsi="Tahoma" w:cs="Tahoma"/>
          <w:sz w:val="18"/>
        </w:rPr>
        <w:t xml:space="preserve"> </w:t>
      </w:r>
      <w:r>
        <w:rPr>
          <w:rFonts w:ascii="Tahoma" w:hAnsi="Tahoma" w:cs="Tahoma"/>
          <w:sz w:val="18"/>
        </w:rPr>
        <w:t xml:space="preserve">De tal manera que es improcedente valorar una eficiencia individual fuera de la eficiencia conjunta en la gestión de un programa conjunto. Un ejemplo de esta concepción se adoptó por el Secretariado del Fondo al solicitar al menos el 70% de los recursos financieros comprometidos globales del programa como una de las condiciones para solicitar un siguiente desembolso. </w:t>
      </w:r>
    </w:p>
  </w:footnote>
  <w:footnote w:id="9">
    <w:p w14:paraId="092F5494" w14:textId="77777777" w:rsidR="00C74361" w:rsidRPr="00556757" w:rsidRDefault="00C74361" w:rsidP="00502306">
      <w:pPr>
        <w:pStyle w:val="FootnoteText"/>
        <w:jc w:val="both"/>
      </w:pPr>
      <w:r>
        <w:rPr>
          <w:rStyle w:val="FootnoteReference"/>
        </w:rPr>
        <w:footnoteRef/>
      </w:r>
      <w:r>
        <w:t xml:space="preserve"> </w:t>
      </w:r>
      <w:r w:rsidRPr="00D55B74">
        <w:rPr>
          <w:rFonts w:ascii="Tahoma" w:hAnsi="Tahoma" w:cs="Tahoma"/>
          <w:sz w:val="18"/>
        </w:rPr>
        <w:t>Es importante examinar las condiciones reales que prevalecieron para realizar una gestión conjunta</w:t>
      </w:r>
      <w:r>
        <w:rPr>
          <w:rFonts w:ascii="Tahoma" w:hAnsi="Tahoma" w:cs="Tahoma"/>
          <w:sz w:val="18"/>
        </w:rPr>
        <w:t xml:space="preserve"> en términos de las agencias</w:t>
      </w:r>
      <w:r w:rsidRPr="00D55B74">
        <w:rPr>
          <w:rFonts w:ascii="Tahoma" w:hAnsi="Tahoma" w:cs="Tahoma"/>
          <w:sz w:val="18"/>
        </w:rPr>
        <w:t xml:space="preserve">. En particular a partir del Memorándum de Entendimiento </w:t>
      </w:r>
      <w:r>
        <w:rPr>
          <w:rFonts w:ascii="Tahoma" w:hAnsi="Tahoma" w:cs="Tahoma"/>
          <w:sz w:val="18"/>
        </w:rPr>
        <w:t>entre el Secretariado del Fondo para el logro de los ODM (F-ODM) y el Agente Administrador de las Naciones Unidas para la gestión</w:t>
      </w:r>
      <w:r w:rsidRPr="00D55B74">
        <w:rPr>
          <w:rFonts w:ascii="Tahoma" w:hAnsi="Tahoma" w:cs="Tahoma"/>
          <w:sz w:val="18"/>
        </w:rPr>
        <w:t xml:space="preserve"> </w:t>
      </w:r>
      <w:r>
        <w:rPr>
          <w:rFonts w:ascii="Tahoma" w:hAnsi="Tahoma" w:cs="Tahoma"/>
          <w:sz w:val="18"/>
        </w:rPr>
        <w:t xml:space="preserve">donde </w:t>
      </w:r>
      <w:r w:rsidRPr="00D55B74">
        <w:rPr>
          <w:rFonts w:ascii="Tahoma" w:hAnsi="Tahoma" w:cs="Tahoma"/>
          <w:sz w:val="18"/>
        </w:rPr>
        <w:t xml:space="preserve">se exhorta al trabajo conjunto pero en el articulado se establece que regirán las normas y procedimientos de cada agencia del SNU. </w:t>
      </w:r>
      <w:r>
        <w:rPr>
          <w:rFonts w:ascii="Tahoma" w:hAnsi="Tahoma" w:cs="Tahoma"/>
          <w:sz w:val="18"/>
        </w:rPr>
        <w:t>Por lo tanto, los “compartimentos estancos“ que son la forma independiente de relación entre cada agencia con su contraparte en la implementación de un proyecto prevalecieron con diferentes matices en la forma de gobierno de los programas. Esto debilita por si mismo una propuesta de trabajo conjunto formal.</w:t>
      </w:r>
    </w:p>
  </w:footnote>
  <w:footnote w:id="10">
    <w:p w14:paraId="77CC65D6" w14:textId="77777777" w:rsidR="00C74361" w:rsidRPr="00997028" w:rsidRDefault="00C74361" w:rsidP="00502306">
      <w:pPr>
        <w:pStyle w:val="FootnoteText"/>
        <w:jc w:val="both"/>
        <w:rPr>
          <w:rFonts w:ascii="Tahoma" w:hAnsi="Tahoma" w:cs="Tahoma"/>
          <w:sz w:val="18"/>
        </w:rPr>
      </w:pPr>
      <w:r>
        <w:rPr>
          <w:rStyle w:val="FootnoteReference"/>
        </w:rPr>
        <w:footnoteRef/>
      </w:r>
      <w:r>
        <w:t xml:space="preserve"> </w:t>
      </w:r>
      <w:r>
        <w:rPr>
          <w:rFonts w:ascii="Tahoma" w:hAnsi="Tahoma" w:cs="Tahoma"/>
          <w:sz w:val="18"/>
        </w:rPr>
        <w:t>Se realizaron</w:t>
      </w:r>
      <w:r w:rsidRPr="00997028">
        <w:rPr>
          <w:rFonts w:ascii="Tahoma" w:hAnsi="Tahoma" w:cs="Tahoma"/>
          <w:sz w:val="18"/>
        </w:rPr>
        <w:t xml:space="preserve"> esfuerzos desde el inicio del PC para paliar la desarticulación y descoordinación. Entre los encuentros periódicos que puso en práctica la UC estaban las reuniones que se establecieron con </w:t>
      </w:r>
      <w:r>
        <w:rPr>
          <w:rFonts w:ascii="Tahoma" w:hAnsi="Tahoma" w:cs="Tahoma"/>
          <w:sz w:val="18"/>
        </w:rPr>
        <w:t>los socios ejecutores</w:t>
      </w:r>
      <w:r w:rsidRPr="00997028">
        <w:rPr>
          <w:rFonts w:ascii="Tahoma" w:hAnsi="Tahoma" w:cs="Tahoma"/>
          <w:sz w:val="18"/>
        </w:rPr>
        <w:t xml:space="preserve"> por el PC para la realización de los estudios. Esto con el propósito de buscar alineamiento y coordinación. </w:t>
      </w:r>
    </w:p>
  </w:footnote>
  <w:footnote w:id="11">
    <w:p w14:paraId="776BCC28" w14:textId="77777777" w:rsidR="00C74361" w:rsidRPr="009A6810" w:rsidRDefault="00C74361" w:rsidP="00F056F0">
      <w:pPr>
        <w:pStyle w:val="FootnoteText"/>
        <w:jc w:val="both"/>
        <w:rPr>
          <w:rFonts w:ascii="Tahoma" w:hAnsi="Tahoma" w:cs="Tahoma"/>
          <w:sz w:val="18"/>
        </w:rPr>
      </w:pPr>
      <w:r w:rsidRPr="009A6810">
        <w:rPr>
          <w:rStyle w:val="FootnoteReference"/>
          <w:rFonts w:ascii="Tahoma" w:hAnsi="Tahoma" w:cs="Tahoma"/>
          <w:sz w:val="18"/>
        </w:rPr>
        <w:footnoteRef/>
      </w:r>
      <w:r w:rsidRPr="009A6810">
        <w:rPr>
          <w:rFonts w:ascii="Tahoma" w:hAnsi="Tahoma" w:cs="Tahoma"/>
          <w:sz w:val="18"/>
        </w:rPr>
        <w:t xml:space="preserve"> </w:t>
      </w:r>
      <w:r w:rsidRPr="009A6810">
        <w:rPr>
          <w:rFonts w:ascii="Tahoma" w:hAnsi="Tahoma" w:cs="Tahoma"/>
          <w:sz w:val="18"/>
          <w:lang w:val="es-ES"/>
        </w:rPr>
        <w:t>Se plantea la necesidad de invitar a las reuniones del CTS a los actores comunales, al AMSAT y por parte de la UC se realizan reuniones con socios ejecutores para realizar los estudios en la región en búsqueda de coordinación y alineamiento en el terreno</w:t>
      </w:r>
    </w:p>
  </w:footnote>
  <w:footnote w:id="12">
    <w:p w14:paraId="7D841FD3" w14:textId="77777777" w:rsidR="00C74361" w:rsidRPr="00114C96" w:rsidRDefault="00C74361" w:rsidP="007F2A03">
      <w:pPr>
        <w:pStyle w:val="FootnoteText"/>
        <w:jc w:val="both"/>
        <w:rPr>
          <w:rFonts w:ascii="Tahoma" w:hAnsi="Tahoma" w:cs="Tahoma"/>
          <w:sz w:val="18"/>
          <w:szCs w:val="18"/>
        </w:rPr>
      </w:pPr>
      <w:r>
        <w:rPr>
          <w:rStyle w:val="FootnoteReference"/>
        </w:rPr>
        <w:footnoteRef/>
      </w:r>
      <w:r>
        <w:t xml:space="preserve"> </w:t>
      </w:r>
      <w:r w:rsidRPr="00114C96">
        <w:rPr>
          <w:rFonts w:ascii="Tahoma" w:hAnsi="Tahoma" w:cs="Tahoma"/>
          <w:sz w:val="18"/>
          <w:szCs w:val="18"/>
        </w:rPr>
        <w:t xml:space="preserve">Hay que recordar que anteriormente la postura del Secretariado del Fondo era la imposibilidad de realizar ajustes al marco de resultados. Esta posición cambia en el año 2010 donde plantean la necesidad de </w:t>
      </w:r>
      <w:r>
        <w:rPr>
          <w:rFonts w:ascii="Tahoma" w:hAnsi="Tahoma" w:cs="Tahoma"/>
          <w:sz w:val="18"/>
          <w:szCs w:val="18"/>
        </w:rPr>
        <w:t>ajustar</w:t>
      </w:r>
      <w:r w:rsidRPr="00114C96">
        <w:rPr>
          <w:rFonts w:ascii="Tahoma" w:hAnsi="Tahoma" w:cs="Tahoma"/>
          <w:sz w:val="18"/>
          <w:szCs w:val="18"/>
        </w:rPr>
        <w:t xml:space="preserve"> </w:t>
      </w:r>
      <w:r>
        <w:rPr>
          <w:rFonts w:ascii="Tahoma" w:hAnsi="Tahoma" w:cs="Tahoma"/>
          <w:sz w:val="18"/>
          <w:szCs w:val="18"/>
        </w:rPr>
        <w:t>estos marcos</w:t>
      </w:r>
      <w:r w:rsidRPr="00114C96">
        <w:rPr>
          <w:rFonts w:ascii="Tahoma" w:hAnsi="Tahoma" w:cs="Tahoma"/>
          <w:sz w:val="18"/>
          <w:szCs w:val="18"/>
        </w:rPr>
        <w:t xml:space="preserve">. Es la época </w:t>
      </w:r>
      <w:r>
        <w:rPr>
          <w:rFonts w:ascii="Tahoma" w:hAnsi="Tahoma" w:cs="Tahoma"/>
          <w:sz w:val="18"/>
          <w:szCs w:val="18"/>
        </w:rPr>
        <w:t>de la</w:t>
      </w:r>
      <w:r w:rsidRPr="00114C96">
        <w:rPr>
          <w:rFonts w:ascii="Tahoma" w:hAnsi="Tahoma" w:cs="Tahoma"/>
          <w:sz w:val="18"/>
          <w:szCs w:val="18"/>
        </w:rPr>
        <w:t xml:space="preserve"> “reformulación de los programas conjuntos“. </w:t>
      </w:r>
    </w:p>
  </w:footnote>
  <w:footnote w:id="13">
    <w:p w14:paraId="50C5E740" w14:textId="77777777" w:rsidR="00C74361" w:rsidRPr="00037CD0" w:rsidRDefault="00C74361" w:rsidP="007F2A03">
      <w:pPr>
        <w:pStyle w:val="FootnoteText"/>
        <w:jc w:val="both"/>
        <w:rPr>
          <w:rFonts w:ascii="Tahoma" w:hAnsi="Tahoma" w:cs="Tahoma"/>
          <w:sz w:val="18"/>
          <w:szCs w:val="18"/>
        </w:rPr>
      </w:pPr>
      <w:r>
        <w:rPr>
          <w:rStyle w:val="FootnoteReference"/>
        </w:rPr>
        <w:footnoteRef/>
      </w:r>
      <w:r>
        <w:t xml:space="preserve"> </w:t>
      </w:r>
      <w:r w:rsidRPr="00037CD0">
        <w:rPr>
          <w:rFonts w:ascii="Tahoma" w:hAnsi="Tahoma" w:cs="Tahoma"/>
          <w:sz w:val="18"/>
          <w:szCs w:val="18"/>
        </w:rPr>
        <w:t xml:space="preserve">Aún cuando el PC tenía equipo previo en las dos regiones (facilitadores municipales y comunales) y una UC instalada en Cusco no era suficiente por la forma como se trabajaba para garantizar la implementación del PC de forma integral. </w:t>
      </w:r>
      <w:r>
        <w:rPr>
          <w:rFonts w:ascii="Tahoma" w:hAnsi="Tahoma" w:cs="Tahoma"/>
          <w:sz w:val="18"/>
          <w:szCs w:val="18"/>
        </w:rPr>
        <w:t xml:space="preserve">Esta forma de trabajo se describe en las primeras páginas de la fase de proceso de este documento. </w:t>
      </w:r>
    </w:p>
  </w:footnote>
  <w:footnote w:id="14">
    <w:p w14:paraId="534556FE" w14:textId="77777777" w:rsidR="00C74361" w:rsidRPr="008E50BD" w:rsidRDefault="00C74361" w:rsidP="007F2A03">
      <w:pPr>
        <w:pStyle w:val="FootnoteText"/>
        <w:jc w:val="both"/>
        <w:rPr>
          <w:rFonts w:ascii="Tahoma" w:hAnsi="Tahoma" w:cs="Tahoma"/>
          <w:sz w:val="18"/>
        </w:rPr>
      </w:pPr>
      <w:r>
        <w:rPr>
          <w:rStyle w:val="FootnoteReference"/>
        </w:rPr>
        <w:footnoteRef/>
      </w:r>
      <w:r>
        <w:t xml:space="preserve"> </w:t>
      </w:r>
      <w:r>
        <w:rPr>
          <w:rFonts w:ascii="Tahoma" w:hAnsi="Tahoma" w:cs="Tahoma"/>
          <w:sz w:val="18"/>
        </w:rPr>
        <w:t>Se pasó</w:t>
      </w:r>
      <w:r w:rsidRPr="008E50BD">
        <w:rPr>
          <w:rFonts w:ascii="Tahoma" w:hAnsi="Tahoma" w:cs="Tahoma"/>
          <w:sz w:val="18"/>
        </w:rPr>
        <w:t xml:space="preserve"> de 4 personas que en un inicio formaban la UC a un total de </w:t>
      </w:r>
      <w:r>
        <w:rPr>
          <w:rFonts w:ascii="Tahoma" w:hAnsi="Tahoma" w:cs="Tahoma"/>
          <w:sz w:val="18"/>
        </w:rPr>
        <w:t>7</w:t>
      </w:r>
      <w:r w:rsidRPr="008E50BD">
        <w:rPr>
          <w:rFonts w:ascii="Tahoma" w:hAnsi="Tahoma" w:cs="Tahoma"/>
          <w:sz w:val="18"/>
        </w:rPr>
        <w:t xml:space="preserve"> personas.</w:t>
      </w:r>
      <w:r>
        <w:rPr>
          <w:rFonts w:ascii="Tahoma" w:hAnsi="Tahoma" w:cs="Tahoma"/>
          <w:sz w:val="18"/>
        </w:rPr>
        <w:t xml:space="preserve"> </w:t>
      </w:r>
    </w:p>
  </w:footnote>
  <w:footnote w:id="15">
    <w:p w14:paraId="262738D3" w14:textId="77777777" w:rsidR="00C74361" w:rsidRPr="00D841B8" w:rsidRDefault="00C74361" w:rsidP="007F2A03">
      <w:pPr>
        <w:pStyle w:val="FootnoteText"/>
        <w:jc w:val="both"/>
      </w:pPr>
      <w:r>
        <w:rPr>
          <w:rStyle w:val="FootnoteReference"/>
        </w:rPr>
        <w:footnoteRef/>
      </w:r>
      <w:r>
        <w:t xml:space="preserve"> </w:t>
      </w:r>
      <w:r w:rsidRPr="00FC1AFE">
        <w:rPr>
          <w:rFonts w:ascii="Tahoma" w:hAnsi="Tahoma" w:cs="Tahoma"/>
          <w:sz w:val="18"/>
        </w:rPr>
        <w:t xml:space="preserve">Es correcto afirmar que la modalidad de acompañamiento o asistencia que se realiza de forma </w:t>
      </w:r>
      <w:r>
        <w:rPr>
          <w:rFonts w:ascii="Tahoma" w:hAnsi="Tahoma" w:cs="Tahoma"/>
          <w:sz w:val="18"/>
        </w:rPr>
        <w:t xml:space="preserve">presencial y </w:t>
      </w:r>
      <w:r w:rsidRPr="00FC1AFE">
        <w:rPr>
          <w:rFonts w:ascii="Tahoma" w:hAnsi="Tahoma" w:cs="Tahoma"/>
          <w:sz w:val="18"/>
        </w:rPr>
        <w:t xml:space="preserve">permanente es mucho más efectiva y eficiente en el tanto se genera un mayor grado de confianza con los líderes de las comunidades y representantes distritales, provinciales y regionales. Cuanto menor sea la presencia aunado a la ausencia de instituciones públicas mayor grado de resistencia se encontrará en las comunidades </w:t>
      </w:r>
      <w:r>
        <w:rPr>
          <w:rFonts w:ascii="Tahoma" w:hAnsi="Tahoma" w:cs="Tahoma"/>
          <w:sz w:val="18"/>
        </w:rPr>
        <w:t>para aceptar y aplicar</w:t>
      </w:r>
      <w:r w:rsidRPr="00FC1AFE">
        <w:rPr>
          <w:rFonts w:ascii="Tahoma" w:hAnsi="Tahoma" w:cs="Tahoma"/>
          <w:sz w:val="18"/>
        </w:rPr>
        <w:t xml:space="preserve"> propuestas de cambio.</w:t>
      </w:r>
      <w:r w:rsidRPr="00FC1AFE">
        <w:rPr>
          <w:sz w:val="18"/>
        </w:rPr>
        <w:t xml:space="preserve"> </w:t>
      </w:r>
    </w:p>
  </w:footnote>
  <w:footnote w:id="16">
    <w:p w14:paraId="49BBB55E" w14:textId="77777777" w:rsidR="00C74361" w:rsidRPr="000F27BC" w:rsidRDefault="00C74361" w:rsidP="006E2832">
      <w:pPr>
        <w:pStyle w:val="FootnoteText"/>
        <w:jc w:val="both"/>
      </w:pPr>
      <w:r>
        <w:rPr>
          <w:rStyle w:val="FootnoteReference"/>
        </w:rPr>
        <w:footnoteRef/>
      </w:r>
      <w:r>
        <w:t xml:space="preserve"> </w:t>
      </w:r>
      <w:r w:rsidRPr="00CB137B">
        <w:rPr>
          <w:rFonts w:ascii="Tahoma" w:hAnsi="Tahoma" w:cs="Tahoma"/>
          <w:sz w:val="18"/>
        </w:rPr>
        <w:t xml:space="preserve">Entre este conjunto de instrumentos y </w:t>
      </w:r>
      <w:r>
        <w:rPr>
          <w:rFonts w:ascii="Tahoma" w:hAnsi="Tahoma" w:cs="Tahoma"/>
          <w:sz w:val="18"/>
        </w:rPr>
        <w:t>normas</w:t>
      </w:r>
      <w:r w:rsidRPr="00CB137B">
        <w:rPr>
          <w:rFonts w:ascii="Tahoma" w:hAnsi="Tahoma" w:cs="Tahoma"/>
          <w:sz w:val="18"/>
        </w:rPr>
        <w:t xml:space="preserve"> para fortalecer la gestión conjunta se destaca el manual de implementación de los PCs en Perú; lineamientos de una estrategia común, marco de convenios comunes, los factsheet por PC para homologación de reportes, homologación de contrataciones entre las agencias en condiciones de trabajo y de sueldo</w:t>
      </w:r>
      <w:r>
        <w:rPr>
          <w:rFonts w:ascii="Tahoma" w:hAnsi="Tahoma" w:cs="Tahoma"/>
          <w:sz w:val="18"/>
        </w:rPr>
        <w:t>, entre otros.</w:t>
      </w:r>
    </w:p>
  </w:footnote>
  <w:footnote w:id="17">
    <w:p w14:paraId="4129B243" w14:textId="77777777" w:rsidR="00C74361" w:rsidRPr="00E4670C" w:rsidRDefault="00C74361" w:rsidP="008D2653">
      <w:pPr>
        <w:pStyle w:val="FootnoteText"/>
        <w:jc w:val="both"/>
      </w:pPr>
      <w:r>
        <w:rPr>
          <w:rStyle w:val="FootnoteReference"/>
        </w:rPr>
        <w:footnoteRef/>
      </w:r>
      <w:r>
        <w:t xml:space="preserve"> </w:t>
      </w:r>
      <w:r w:rsidRPr="00E4670C">
        <w:rPr>
          <w:rFonts w:ascii="Tahoma" w:hAnsi="Tahoma"/>
          <w:sz w:val="18"/>
        </w:rPr>
        <w:t xml:space="preserve">Hubiera sido deseable que los instrumentos de trabajo estuvieran establecidos desde el inicio bajo una lógica de GBR. La ausencia desde el inicio de instrumentos gerenciales afectó la pronta ejecución del PC. </w:t>
      </w:r>
    </w:p>
  </w:footnote>
  <w:footnote w:id="18">
    <w:p w14:paraId="77A88961" w14:textId="77777777" w:rsidR="00C74361" w:rsidRPr="002723DF" w:rsidRDefault="00C74361" w:rsidP="001C5BE8">
      <w:pPr>
        <w:pStyle w:val="FootnoteText"/>
        <w:jc w:val="both"/>
        <w:rPr>
          <w:rFonts w:ascii="Tahoma" w:hAnsi="Tahoma" w:cs="Tahoma"/>
          <w:sz w:val="18"/>
        </w:rPr>
      </w:pPr>
      <w:r>
        <w:rPr>
          <w:rStyle w:val="FootnoteReference"/>
        </w:rPr>
        <w:footnoteRef/>
      </w:r>
      <w:r>
        <w:t xml:space="preserve"> </w:t>
      </w:r>
      <w:r w:rsidRPr="002723DF">
        <w:rPr>
          <w:rFonts w:ascii="Tahoma" w:hAnsi="Tahoma" w:cs="Tahoma"/>
          <w:sz w:val="18"/>
        </w:rPr>
        <w:t>En la guía de la ejecución de los PCs se indica sobre el comité de nivel local: “ …</w:t>
      </w:r>
      <w:r w:rsidRPr="002723DF">
        <w:rPr>
          <w:rFonts w:ascii="Tahoma" w:hAnsi="Tahoma" w:cs="Tahoma"/>
          <w:sz w:val="18"/>
          <w:szCs w:val="24"/>
          <w:lang w:val="es-ES"/>
        </w:rPr>
        <w:t>Para programas conjuntos que trabajan a nivel local, es importante establecer un órgano de coordinación/toma de decisiones que incluya a los siguientes participantes según sea necesario:</w:t>
      </w:r>
      <w:r w:rsidRPr="002723DF">
        <w:rPr>
          <w:rFonts w:ascii="Tahoma" w:hAnsi="Tahoma" w:cs="Tahoma"/>
          <w:sz w:val="18"/>
          <w:szCs w:val="24"/>
        </w:rPr>
        <w:t xml:space="preserve"> </w:t>
      </w:r>
      <w:r w:rsidRPr="002723DF">
        <w:rPr>
          <w:rFonts w:ascii="Tahoma" w:hAnsi="Tahoma" w:cs="Tahoma"/>
          <w:sz w:val="18"/>
          <w:szCs w:val="24"/>
          <w:lang w:val="es-ES"/>
        </w:rPr>
        <w:t>autoridades locales, líderes locales, sociedad civil (incluidos a las ONGs, el sector privado y las organizaciones de base comunitaria), Agencias de la ONU y representantes locales de poblaciones a las que está dirigido el programa.“ p. 13.</w:t>
      </w:r>
    </w:p>
  </w:footnote>
  <w:footnote w:id="19">
    <w:p w14:paraId="17AB54AA" w14:textId="77777777" w:rsidR="00C74361" w:rsidRPr="003517A0" w:rsidRDefault="00C74361" w:rsidP="00B65A84">
      <w:pPr>
        <w:pStyle w:val="FootnoteText"/>
        <w:jc w:val="both"/>
      </w:pPr>
      <w:r>
        <w:rPr>
          <w:rStyle w:val="FootnoteReference"/>
        </w:rPr>
        <w:footnoteRef/>
      </w:r>
      <w:r>
        <w:t xml:space="preserve"> </w:t>
      </w:r>
      <w:r w:rsidRPr="00B65A84">
        <w:rPr>
          <w:rFonts w:ascii="Tahoma" w:hAnsi="Tahoma" w:cs="Tahoma"/>
          <w:sz w:val="18"/>
        </w:rPr>
        <w:t>Se entiende que por la forma como se actuó en un principio en la gestión del PC hub</w:t>
      </w:r>
      <w:r>
        <w:rPr>
          <w:rFonts w:ascii="Tahoma" w:hAnsi="Tahoma" w:cs="Tahoma"/>
          <w:sz w:val="18"/>
        </w:rPr>
        <w:t>o</w:t>
      </w:r>
      <w:r w:rsidRPr="00B65A84">
        <w:rPr>
          <w:rFonts w:ascii="Tahoma" w:hAnsi="Tahoma" w:cs="Tahoma"/>
          <w:sz w:val="18"/>
        </w:rPr>
        <w:t xml:space="preserve"> agencias que tenían mayor experiencia en el terreno y lograron acelerar su intervención. Esto seguramente les permitió sobre una metodología consolidada y probada cumplir con su plan de trabajo de forma </w:t>
      </w:r>
      <w:r>
        <w:rPr>
          <w:rFonts w:ascii="Tahoma" w:hAnsi="Tahoma" w:cs="Tahoma"/>
          <w:sz w:val="18"/>
        </w:rPr>
        <w:t>eficiente</w:t>
      </w:r>
      <w:r w:rsidRPr="00B65A84">
        <w:rPr>
          <w:rFonts w:ascii="Tahoma" w:hAnsi="Tahoma" w:cs="Tahoma"/>
          <w:sz w:val="18"/>
        </w:rPr>
        <w:t>. Sin embargo,</w:t>
      </w:r>
      <w:r w:rsidRPr="00C73EBE">
        <w:rPr>
          <w:rFonts w:ascii="Tahoma" w:hAnsi="Tahoma" w:cs="Tahoma"/>
          <w:sz w:val="18"/>
        </w:rPr>
        <w:t xml:space="preserve"> al tratarse de un programa conjunto esta eficiencia individual fuera de una coordinación programática armonizada es previsible afectaría su propia eficiencia.</w:t>
      </w:r>
    </w:p>
  </w:footnote>
  <w:footnote w:id="20">
    <w:p w14:paraId="22DBAC24" w14:textId="77777777" w:rsidR="00C74361" w:rsidRPr="000038EF" w:rsidRDefault="00C74361" w:rsidP="0099181B">
      <w:pPr>
        <w:pStyle w:val="FootnoteText"/>
        <w:jc w:val="both"/>
        <w:rPr>
          <w:rFonts w:ascii="Tahoma" w:hAnsi="Tahoma" w:cs="Tahoma"/>
        </w:rPr>
      </w:pPr>
      <w:r>
        <w:rPr>
          <w:rStyle w:val="FootnoteReference"/>
        </w:rPr>
        <w:footnoteRef/>
      </w:r>
      <w:r>
        <w:t xml:space="preserve"> </w:t>
      </w:r>
      <w:r w:rsidRPr="00AB2F2B">
        <w:rPr>
          <w:rFonts w:ascii="Tahoma" w:hAnsi="Tahoma" w:cs="Tahoma"/>
          <w:sz w:val="18"/>
        </w:rPr>
        <w:t xml:space="preserve">Es importante recalcar que el enfoque de fortalecimiento de capacidades desarrollada por el PC fue más allá de la mera capacitación. Hay un proceso concatenado de acciones que permiten un fortalecimiento de capacidades en los beneficiarios en las dos regiones (sensibilización, diagnósticos participativos, capacitaciones, asistencia técnica, pasantías para ver experiencia similares exitosas y equipamiento). </w:t>
      </w:r>
    </w:p>
  </w:footnote>
  <w:footnote w:id="21">
    <w:p w14:paraId="6067A543" w14:textId="77777777" w:rsidR="00C74361" w:rsidRPr="00094187" w:rsidRDefault="00C74361" w:rsidP="00DA273E">
      <w:pPr>
        <w:pStyle w:val="FootnoteText"/>
        <w:jc w:val="both"/>
        <w:rPr>
          <w:rFonts w:ascii="Tahoma" w:hAnsi="Tahoma" w:cs="Tahoma"/>
          <w:sz w:val="18"/>
        </w:rPr>
      </w:pPr>
      <w:r>
        <w:rPr>
          <w:rStyle w:val="FootnoteReference"/>
        </w:rPr>
        <w:footnoteRef/>
      </w:r>
      <w:r>
        <w:t xml:space="preserve"> </w:t>
      </w:r>
      <w:r w:rsidRPr="00094187">
        <w:rPr>
          <w:rFonts w:ascii="Tahoma" w:hAnsi="Tahoma" w:cs="Tahoma"/>
          <w:sz w:val="18"/>
        </w:rPr>
        <w:t>La eficiencia administrativa y financiera no puede</w:t>
      </w:r>
      <w:r>
        <w:rPr>
          <w:rFonts w:ascii="Tahoma" w:hAnsi="Tahoma" w:cs="Tahoma"/>
          <w:sz w:val="18"/>
        </w:rPr>
        <w:t>n verse como un fin en si mismo</w:t>
      </w:r>
      <w:r w:rsidRPr="00094187">
        <w:rPr>
          <w:rFonts w:ascii="Tahoma" w:hAnsi="Tahoma" w:cs="Tahoma"/>
          <w:sz w:val="18"/>
        </w:rPr>
        <w:t xml:space="preserve">. Cuanto más importancia se le dé a la parte de ejecución financiera sobre la programática menos importancia tendrá la forma metodológica de hacer las cosas bajo un enfoque participativo, inclusivo, aprender-haciendo y fortalecimiento real de las capacidades.  </w:t>
      </w:r>
    </w:p>
  </w:footnote>
  <w:footnote w:id="22">
    <w:p w14:paraId="033BE06C" w14:textId="77777777" w:rsidR="00C74361" w:rsidRPr="00094187" w:rsidRDefault="00C74361" w:rsidP="00A66161">
      <w:pPr>
        <w:pStyle w:val="FootnoteText"/>
        <w:jc w:val="both"/>
        <w:rPr>
          <w:rFonts w:ascii="Tahoma" w:hAnsi="Tahoma" w:cs="Tahoma"/>
          <w:sz w:val="18"/>
        </w:rPr>
      </w:pPr>
      <w:r>
        <w:rPr>
          <w:rStyle w:val="FootnoteReference"/>
        </w:rPr>
        <w:footnoteRef/>
      </w:r>
      <w:r>
        <w:t xml:space="preserve"> </w:t>
      </w:r>
      <w:r w:rsidRPr="00094187">
        <w:rPr>
          <w:rFonts w:ascii="Tahoma" w:hAnsi="Tahoma" w:cs="Tahoma"/>
          <w:sz w:val="18"/>
        </w:rPr>
        <w:t>Es importante acotar que la asignación presupuestaria planteada en el marco de resultados original para los tres años y el primer plan anual de trabajo se considera un ejercicio impreciso al tratarse de una formulación de escritorio. De tal manera que es incorrecto por las bases deficitarias realizar un ejercicio de eficiencia financiera y utilización óptima de los recursos acorde con este parámetro de referencia.</w:t>
      </w:r>
    </w:p>
  </w:footnote>
  <w:footnote w:id="23">
    <w:p w14:paraId="2B1D43FC" w14:textId="77777777" w:rsidR="00C74361" w:rsidRPr="0045528C" w:rsidRDefault="00C74361" w:rsidP="001C3249">
      <w:pPr>
        <w:pStyle w:val="FootnoteText"/>
        <w:jc w:val="both"/>
        <w:rPr>
          <w:rFonts w:ascii="Tahoma" w:hAnsi="Tahoma" w:cs="Tahoma"/>
          <w:sz w:val="18"/>
        </w:rPr>
      </w:pPr>
      <w:r>
        <w:rPr>
          <w:rStyle w:val="FootnoteReference"/>
        </w:rPr>
        <w:footnoteRef/>
      </w:r>
      <w:r>
        <w:t xml:space="preserve"> </w:t>
      </w:r>
      <w:r>
        <w:rPr>
          <w:rFonts w:ascii="Tahoma" w:hAnsi="Tahoma" w:cs="Tahoma"/>
          <w:sz w:val="18"/>
        </w:rPr>
        <w:t>El marco de</w:t>
      </w:r>
      <w:r w:rsidRPr="0045528C">
        <w:rPr>
          <w:rFonts w:ascii="Tahoma" w:hAnsi="Tahoma" w:cs="Tahoma"/>
          <w:sz w:val="18"/>
        </w:rPr>
        <w:t xml:space="preserve"> operación financiera del PC fue determinado a través del Memorando de Entendimiento del Secretariado del Fondo</w:t>
      </w:r>
      <w:r>
        <w:rPr>
          <w:rFonts w:ascii="Tahoma" w:hAnsi="Tahoma" w:cs="Tahoma"/>
          <w:sz w:val="18"/>
        </w:rPr>
        <w:t xml:space="preserve"> con las Naciones Unidas</w:t>
      </w:r>
      <w:r w:rsidRPr="0045528C">
        <w:rPr>
          <w:rFonts w:ascii="Tahoma" w:hAnsi="Tahoma" w:cs="Tahoma"/>
          <w:sz w:val="18"/>
        </w:rPr>
        <w:t xml:space="preserve">. </w:t>
      </w:r>
      <w:r>
        <w:rPr>
          <w:rFonts w:ascii="Tahoma" w:hAnsi="Tahoma" w:cs="Tahoma"/>
          <w:sz w:val="18"/>
        </w:rPr>
        <w:t xml:space="preserve">En este se estableció el modo de operación financiera mediante las normas y procedimientos de cada agencia. Como parte de los instrumentos de seguimiento, el PC preparó reportes semestrales y anuales que contuvieron un cuadro financiero orientado sobre el marco de resultados. Aún así, se constata que el PC adoleció a lo largo de su periodo de ejecución de registros financieros que enriquecieran un análisis. Inclusive no se tiene evidencia en la documentación revisada que se hubiera realizado algún análisis financiero riguroso y amplio.   </w:t>
      </w:r>
    </w:p>
  </w:footnote>
  <w:footnote w:id="24">
    <w:p w14:paraId="1CC5EF98" w14:textId="77777777" w:rsidR="00C74361" w:rsidRPr="007B3C19" w:rsidRDefault="00C74361" w:rsidP="00DF6317">
      <w:pPr>
        <w:pStyle w:val="FootnoteText"/>
        <w:jc w:val="both"/>
        <w:rPr>
          <w:rFonts w:ascii="Tahoma" w:hAnsi="Tahoma" w:cs="Tahoma"/>
          <w:sz w:val="18"/>
        </w:rPr>
      </w:pPr>
      <w:r>
        <w:rPr>
          <w:rStyle w:val="FootnoteReference"/>
        </w:rPr>
        <w:footnoteRef/>
      </w:r>
      <w:r>
        <w:t xml:space="preserve"> </w:t>
      </w:r>
      <w:r>
        <w:rPr>
          <w:rFonts w:ascii="Tahoma" w:hAnsi="Tahoma" w:cs="Tahoma"/>
          <w:sz w:val="18"/>
        </w:rPr>
        <w:t>Esto fue</w:t>
      </w:r>
      <w:r w:rsidRPr="007B3C19">
        <w:rPr>
          <w:rFonts w:ascii="Tahoma" w:hAnsi="Tahoma" w:cs="Tahoma"/>
          <w:sz w:val="18"/>
        </w:rPr>
        <w:t xml:space="preserve"> una limitante </w:t>
      </w:r>
      <w:r>
        <w:rPr>
          <w:rFonts w:ascii="Tahoma" w:hAnsi="Tahoma" w:cs="Tahoma"/>
          <w:sz w:val="18"/>
        </w:rPr>
        <w:t>en las condiciones administrativas y financieras para mejorar la operación conjunta del programa pero fue una regla establecida desde el inicio de la gestión y así determinada a través del Memorando de Entendimiento del Secretariado del Fondo y las Naciones Unidas.</w:t>
      </w:r>
    </w:p>
  </w:footnote>
  <w:footnote w:id="25">
    <w:p w14:paraId="70856AEA" w14:textId="77777777" w:rsidR="00C74361" w:rsidRPr="00E403E6" w:rsidRDefault="00C74361" w:rsidP="00E403E6">
      <w:pPr>
        <w:pStyle w:val="FootnoteText"/>
        <w:jc w:val="both"/>
      </w:pPr>
      <w:r>
        <w:rPr>
          <w:rStyle w:val="FootnoteReference"/>
        </w:rPr>
        <w:footnoteRef/>
      </w:r>
      <w:r>
        <w:t xml:space="preserve"> </w:t>
      </w:r>
      <w:r w:rsidRPr="00E403E6">
        <w:rPr>
          <w:rFonts w:ascii="Tahoma" w:hAnsi="Tahoma"/>
          <w:sz w:val="18"/>
        </w:rPr>
        <w:t xml:space="preserve">Se puede considerar que para </w:t>
      </w:r>
      <w:r>
        <w:rPr>
          <w:rFonts w:ascii="Tahoma" w:hAnsi="Tahoma"/>
          <w:sz w:val="18"/>
        </w:rPr>
        <w:t>este</w:t>
      </w:r>
      <w:r w:rsidRPr="00E403E6">
        <w:rPr>
          <w:rFonts w:ascii="Tahoma" w:hAnsi="Tahoma"/>
          <w:sz w:val="18"/>
        </w:rPr>
        <w:t xml:space="preserve"> PC cuya ejecución es de 3 años </w:t>
      </w:r>
      <w:r>
        <w:rPr>
          <w:rFonts w:ascii="Tahoma" w:hAnsi="Tahoma"/>
          <w:sz w:val="18"/>
        </w:rPr>
        <w:t>donde</w:t>
      </w:r>
      <w:r w:rsidRPr="00E403E6">
        <w:rPr>
          <w:rFonts w:ascii="Tahoma" w:hAnsi="Tahoma"/>
          <w:sz w:val="18"/>
        </w:rPr>
        <w:t xml:space="preserve"> los </w:t>
      </w:r>
      <w:r>
        <w:rPr>
          <w:rFonts w:ascii="Tahoma" w:hAnsi="Tahoma"/>
          <w:sz w:val="18"/>
        </w:rPr>
        <w:t>procesos</w:t>
      </w:r>
      <w:r w:rsidRPr="00E403E6">
        <w:rPr>
          <w:rFonts w:ascii="Tahoma" w:hAnsi="Tahoma"/>
          <w:sz w:val="18"/>
        </w:rPr>
        <w:t xml:space="preserve"> de contratación </w:t>
      </w:r>
      <w:r>
        <w:rPr>
          <w:rFonts w:ascii="Tahoma" w:hAnsi="Tahoma"/>
          <w:sz w:val="18"/>
        </w:rPr>
        <w:t>tarden</w:t>
      </w:r>
      <w:r w:rsidRPr="00E403E6">
        <w:rPr>
          <w:rFonts w:ascii="Tahoma" w:hAnsi="Tahoma"/>
          <w:sz w:val="18"/>
        </w:rPr>
        <w:t xml:space="preserve"> en el mejor de los casos entre 3 a 4 meses </w:t>
      </w:r>
      <w:r>
        <w:rPr>
          <w:rFonts w:ascii="Tahoma" w:hAnsi="Tahoma"/>
          <w:sz w:val="18"/>
        </w:rPr>
        <w:t>se constituye en</w:t>
      </w:r>
      <w:r w:rsidRPr="00E403E6">
        <w:rPr>
          <w:rFonts w:ascii="Tahoma" w:hAnsi="Tahoma"/>
          <w:sz w:val="18"/>
        </w:rPr>
        <w:t xml:space="preserve"> un factor que debe mejorarse para acelerar los procesos de contratación sin desmedro de los procesos abiertos y transparentes.  Esto con el afán de mejorar la eficiencia </w:t>
      </w:r>
      <w:r>
        <w:rPr>
          <w:rFonts w:ascii="Tahoma" w:hAnsi="Tahoma"/>
          <w:sz w:val="18"/>
        </w:rPr>
        <w:t xml:space="preserve">general </w:t>
      </w:r>
      <w:r w:rsidRPr="00E403E6">
        <w:rPr>
          <w:rFonts w:ascii="Tahoma" w:hAnsi="Tahoma"/>
          <w:sz w:val="18"/>
        </w:rPr>
        <w:t>de la gestión de</w:t>
      </w:r>
      <w:r>
        <w:rPr>
          <w:rFonts w:ascii="Tahoma" w:hAnsi="Tahoma"/>
          <w:sz w:val="18"/>
        </w:rPr>
        <w:t>l</w:t>
      </w:r>
      <w:r w:rsidRPr="00E403E6">
        <w:rPr>
          <w:rFonts w:ascii="Tahoma" w:hAnsi="Tahoma"/>
          <w:sz w:val="18"/>
        </w:rPr>
        <w:t xml:space="preserve"> programa. </w:t>
      </w:r>
    </w:p>
  </w:footnote>
  <w:footnote w:id="26">
    <w:p w14:paraId="496384E6" w14:textId="77777777" w:rsidR="00C74361" w:rsidRPr="00596FD2" w:rsidRDefault="00C74361" w:rsidP="00AF1F73">
      <w:pPr>
        <w:pStyle w:val="FootnoteText"/>
        <w:jc w:val="both"/>
        <w:rPr>
          <w:rFonts w:ascii="Tahoma" w:hAnsi="Tahoma" w:cs="Tahoma"/>
          <w:sz w:val="18"/>
        </w:rPr>
      </w:pPr>
      <w:r>
        <w:rPr>
          <w:rStyle w:val="FootnoteReference"/>
        </w:rPr>
        <w:footnoteRef/>
      </w:r>
      <w:r>
        <w:t xml:space="preserve"> </w:t>
      </w:r>
      <w:r w:rsidRPr="00596FD2">
        <w:rPr>
          <w:rFonts w:ascii="Tahoma" w:hAnsi="Tahoma" w:cs="Tahoma"/>
          <w:sz w:val="18"/>
        </w:rPr>
        <w:t>En este caso es muy importante la figura de los términos de referencia por una parte y la apertura de la</w:t>
      </w:r>
      <w:r>
        <w:rPr>
          <w:rFonts w:ascii="Tahoma" w:hAnsi="Tahoma" w:cs="Tahoma"/>
          <w:sz w:val="18"/>
        </w:rPr>
        <w:t xml:space="preserve">s diferentes modalidades de </w:t>
      </w:r>
      <w:r w:rsidRPr="00596FD2">
        <w:rPr>
          <w:rFonts w:ascii="Tahoma" w:hAnsi="Tahoma" w:cs="Tahoma"/>
          <w:sz w:val="18"/>
        </w:rPr>
        <w:t xml:space="preserve">contrato para que exista la mejor coincidencia entre ambos aspectos (técnico-administrativo). </w:t>
      </w:r>
      <w:r>
        <w:rPr>
          <w:rFonts w:ascii="Tahoma" w:hAnsi="Tahoma" w:cs="Tahoma"/>
          <w:sz w:val="18"/>
        </w:rPr>
        <w:t xml:space="preserve">Cuanto mayor calidad de los términos (claridad técnica, términos evaluativos claros, presupuesto estimado) y mejor selección de la modalidad de contrato se favorece la eficiencia administrativa y financiera del programa. </w:t>
      </w:r>
    </w:p>
  </w:footnote>
  <w:footnote w:id="27">
    <w:p w14:paraId="09EE48FE" w14:textId="77777777" w:rsidR="00C74361" w:rsidRPr="008E042D" w:rsidRDefault="00C74361" w:rsidP="00291EE6">
      <w:pPr>
        <w:pStyle w:val="FootnoteText"/>
        <w:jc w:val="both"/>
        <w:rPr>
          <w:rFonts w:ascii="Tahoma" w:hAnsi="Tahoma" w:cs="Tahoma"/>
          <w:sz w:val="18"/>
        </w:rPr>
      </w:pPr>
      <w:r>
        <w:rPr>
          <w:rStyle w:val="FootnoteReference"/>
        </w:rPr>
        <w:footnoteRef/>
      </w:r>
      <w:r>
        <w:t xml:space="preserve"> </w:t>
      </w:r>
      <w:r w:rsidRPr="00573D74">
        <w:rPr>
          <w:rFonts w:ascii="Tahoma" w:hAnsi="Tahoma" w:cs="Tahoma"/>
          <w:sz w:val="18"/>
        </w:rPr>
        <w:t xml:space="preserve">El examen de los datos financieros reportados en los informes semestrales al menos antes del último informe son de poca </w:t>
      </w:r>
      <w:r>
        <w:rPr>
          <w:rFonts w:ascii="Tahoma" w:hAnsi="Tahoma" w:cs="Tahoma"/>
          <w:sz w:val="18"/>
        </w:rPr>
        <w:t>uniformidad en relación a la homologación de términos como se constata con el dato de compromisos</w:t>
      </w:r>
      <w:r w:rsidRPr="008E042D">
        <w:rPr>
          <w:rFonts w:ascii="Tahoma" w:hAnsi="Tahoma" w:cs="Tahoma"/>
          <w:sz w:val="18"/>
        </w:rPr>
        <w:t xml:space="preserve">. Se evidencia </w:t>
      </w:r>
      <w:r>
        <w:rPr>
          <w:rFonts w:ascii="Tahoma" w:hAnsi="Tahoma" w:cs="Tahoma"/>
          <w:sz w:val="18"/>
        </w:rPr>
        <w:t xml:space="preserve">la ausencia de uniformidad entre las agencias para manejar de forma común los conceptos de </w:t>
      </w:r>
      <w:r w:rsidRPr="008E042D">
        <w:rPr>
          <w:rFonts w:ascii="Tahoma" w:hAnsi="Tahoma" w:cs="Tahoma"/>
          <w:sz w:val="18"/>
        </w:rPr>
        <w:t>montos de</w:t>
      </w:r>
      <w:r>
        <w:rPr>
          <w:rFonts w:ascii="Tahoma" w:hAnsi="Tahoma" w:cs="Tahoma"/>
          <w:sz w:val="18"/>
        </w:rPr>
        <w:t>sembolsados y montos comprometidos.</w:t>
      </w:r>
      <w:r w:rsidRPr="008E042D">
        <w:rPr>
          <w:rFonts w:ascii="Tahoma" w:hAnsi="Tahoma" w:cs="Tahoma"/>
          <w:sz w:val="18"/>
        </w:rPr>
        <w:t xml:space="preserve"> </w:t>
      </w:r>
    </w:p>
  </w:footnote>
  <w:footnote w:id="28">
    <w:p w14:paraId="1572FF29" w14:textId="77777777" w:rsidR="00C74361" w:rsidRPr="00025458" w:rsidRDefault="00C74361" w:rsidP="00025458">
      <w:pPr>
        <w:pStyle w:val="FootnoteText"/>
        <w:jc w:val="both"/>
        <w:rPr>
          <w:rFonts w:ascii="Tahoma" w:hAnsi="Tahoma"/>
          <w:sz w:val="18"/>
        </w:rPr>
      </w:pPr>
      <w:r>
        <w:rPr>
          <w:rStyle w:val="FootnoteReference"/>
        </w:rPr>
        <w:footnoteRef/>
      </w:r>
      <w:r>
        <w:t xml:space="preserve"> </w:t>
      </w:r>
      <w:r w:rsidRPr="00025458">
        <w:rPr>
          <w:rFonts w:ascii="Tahoma" w:hAnsi="Tahoma"/>
          <w:sz w:val="18"/>
        </w:rPr>
        <w:t>Es importante señalar que mejores porcentajes de ejecución en</w:t>
      </w:r>
      <w:r>
        <w:rPr>
          <w:rFonts w:ascii="Tahoma" w:hAnsi="Tahoma"/>
          <w:sz w:val="18"/>
        </w:rPr>
        <w:t xml:space="preserve"> los</w:t>
      </w:r>
      <w:r w:rsidRPr="00025458">
        <w:rPr>
          <w:rFonts w:ascii="Tahoma" w:hAnsi="Tahoma"/>
          <w:sz w:val="18"/>
        </w:rPr>
        <w:t xml:space="preserve"> </w:t>
      </w:r>
      <w:r>
        <w:rPr>
          <w:rFonts w:ascii="Tahoma" w:hAnsi="Tahoma"/>
          <w:sz w:val="18"/>
        </w:rPr>
        <w:t>productos sin una adecuada</w:t>
      </w:r>
      <w:r w:rsidRPr="00025458">
        <w:rPr>
          <w:rFonts w:ascii="Tahoma" w:hAnsi="Tahoma"/>
          <w:sz w:val="18"/>
        </w:rPr>
        <w:t xml:space="preserve"> articulación programática en el contexto de funcionamiento de un PC </w:t>
      </w:r>
      <w:r>
        <w:rPr>
          <w:rFonts w:ascii="Tahoma" w:hAnsi="Tahoma"/>
          <w:sz w:val="18"/>
        </w:rPr>
        <w:t xml:space="preserve">puede </w:t>
      </w:r>
      <w:r w:rsidRPr="00025458">
        <w:rPr>
          <w:rFonts w:ascii="Tahoma" w:hAnsi="Tahoma"/>
          <w:sz w:val="18"/>
        </w:rPr>
        <w:t>genera</w:t>
      </w:r>
      <w:r>
        <w:rPr>
          <w:rFonts w:ascii="Tahoma" w:hAnsi="Tahoma"/>
          <w:sz w:val="18"/>
        </w:rPr>
        <w:t>r</w:t>
      </w:r>
      <w:r w:rsidRPr="00025458">
        <w:rPr>
          <w:rFonts w:ascii="Tahoma" w:hAnsi="Tahoma"/>
          <w:sz w:val="18"/>
        </w:rPr>
        <w:t xml:space="preserve"> dificultades </w:t>
      </w:r>
      <w:r>
        <w:rPr>
          <w:rFonts w:ascii="Tahoma" w:hAnsi="Tahoma"/>
          <w:sz w:val="18"/>
        </w:rPr>
        <w:t xml:space="preserve">para la continuidad de las actividades indicativas asociadas a estos productos. Esto se debe a que la continuidad del PC desde el desembolso financiero estaba sujeta a la consecución del 70% de recursos comprometidos globales del PC y no al compromiso y ejecución financiera particular de cada Agencia.  </w:t>
      </w:r>
      <w:r w:rsidRPr="00025458">
        <w:rPr>
          <w:rFonts w:ascii="Tahoma" w:hAnsi="Tahoma"/>
          <w:sz w:val="18"/>
        </w:rPr>
        <w:t xml:space="preserve"> </w:t>
      </w:r>
    </w:p>
  </w:footnote>
  <w:footnote w:id="29">
    <w:p w14:paraId="77B374EC" w14:textId="77777777" w:rsidR="00C74361" w:rsidRPr="00AC1072" w:rsidRDefault="00C74361" w:rsidP="00ED6AF8">
      <w:pPr>
        <w:pStyle w:val="FootnoteText"/>
        <w:jc w:val="both"/>
        <w:rPr>
          <w:lang w:val="es-ES_tradnl"/>
        </w:rPr>
      </w:pPr>
      <w:r>
        <w:rPr>
          <w:rStyle w:val="FootnoteReference"/>
        </w:rPr>
        <w:footnoteRef/>
      </w:r>
      <w:r>
        <w:t xml:space="preserve"> </w:t>
      </w:r>
      <w:r w:rsidRPr="00EC7C31">
        <w:rPr>
          <w:rFonts w:ascii="Tahoma" w:hAnsi="Tahoma"/>
          <w:sz w:val="18"/>
          <w:lang w:val="es-ES_tradnl"/>
        </w:rPr>
        <w:t>Aún cuando cada agencia tiene su propio sistema financiero de orden mundial con el cual operan sus proyectos, como es el caso del ATLAS empleado por el PNUD no se evidencia por ninguna agencia un registro financiero por costos o un cuadro que expresará sus gastos operativos y administrativos en la ejecución del PC.</w:t>
      </w:r>
    </w:p>
  </w:footnote>
  <w:footnote w:id="30">
    <w:p w14:paraId="3A99884E" w14:textId="77777777" w:rsidR="00C74361" w:rsidRPr="007668E8" w:rsidRDefault="00C74361" w:rsidP="005614F0">
      <w:pPr>
        <w:pStyle w:val="FootnoteText"/>
        <w:jc w:val="both"/>
        <w:rPr>
          <w:rFonts w:ascii="Tahoma" w:hAnsi="Tahoma" w:cs="Tahoma"/>
          <w:sz w:val="18"/>
        </w:rPr>
      </w:pPr>
      <w:r>
        <w:rPr>
          <w:rStyle w:val="FootnoteReference"/>
        </w:rPr>
        <w:footnoteRef/>
      </w:r>
      <w:r>
        <w:t xml:space="preserve"> </w:t>
      </w:r>
      <w:r w:rsidRPr="007668E8">
        <w:rPr>
          <w:rFonts w:ascii="Tahoma" w:hAnsi="Tahoma" w:cs="Tahoma"/>
          <w:sz w:val="18"/>
        </w:rPr>
        <w:t>Para mayores detalles sobre la metodología de las ECAs referirse al informe final de consultoría de la Provincia de Chumbivilcas, Marzo 2011.</w:t>
      </w:r>
    </w:p>
  </w:footnote>
  <w:footnote w:id="31">
    <w:p w14:paraId="2F0EFADE" w14:textId="77777777" w:rsidR="00C74361" w:rsidRPr="00EE52A4" w:rsidRDefault="00C74361" w:rsidP="00EE52A4">
      <w:pPr>
        <w:pStyle w:val="FootnoteText"/>
        <w:jc w:val="both"/>
        <w:rPr>
          <w:rFonts w:ascii="Tahoma" w:hAnsi="Tahoma" w:cs="Tahoma"/>
          <w:sz w:val="18"/>
        </w:rPr>
      </w:pPr>
      <w:r>
        <w:rPr>
          <w:rStyle w:val="FootnoteReference"/>
        </w:rPr>
        <w:footnoteRef/>
      </w:r>
      <w:r>
        <w:t xml:space="preserve"> </w:t>
      </w:r>
      <w:r w:rsidRPr="00EE52A4">
        <w:rPr>
          <w:rFonts w:ascii="Tahoma" w:hAnsi="Tahoma" w:cs="Tahoma"/>
          <w:sz w:val="18"/>
        </w:rPr>
        <w:t xml:space="preserve">Inclusive en una comunidad realizaron el concurso de vivienda saludable en donde entre los criterios de calificación valoraban el fogón mejorado, ordenamiento de la cocina, letrina, relleno sanitario, mantenimiento de pilón, etc. </w:t>
      </w:r>
    </w:p>
  </w:footnote>
  <w:footnote w:id="32">
    <w:p w14:paraId="6CBAEB04" w14:textId="77777777" w:rsidR="00C74361" w:rsidRPr="00E4670C" w:rsidRDefault="00C74361" w:rsidP="00E4670C">
      <w:pPr>
        <w:pStyle w:val="FootnoteText"/>
        <w:jc w:val="both"/>
        <w:rPr>
          <w:rFonts w:ascii="Tahoma" w:hAnsi="Tahoma"/>
          <w:sz w:val="18"/>
        </w:rPr>
      </w:pPr>
      <w:r>
        <w:rPr>
          <w:rStyle w:val="FootnoteReference"/>
        </w:rPr>
        <w:footnoteRef/>
      </w:r>
      <w:r>
        <w:t xml:space="preserve"> </w:t>
      </w:r>
      <w:r w:rsidRPr="00E4670C">
        <w:rPr>
          <w:rFonts w:ascii="Tahoma" w:hAnsi="Tahoma"/>
          <w:sz w:val="18"/>
        </w:rPr>
        <w:t>Al realizar una lectura de los instrumentos ambientales se constata que tienen diferente naturaleza, objetivo y alcance. En un principio parece que son demasiados y que podría optarse por buscar simplificar la gestión ambiental</w:t>
      </w:r>
      <w:r>
        <w:rPr>
          <w:rFonts w:ascii="Tahoma" w:hAnsi="Tahoma"/>
          <w:sz w:val="18"/>
        </w:rPr>
        <w:t xml:space="preserve"> con menos instrumentos</w:t>
      </w:r>
      <w:r w:rsidRPr="00E4670C">
        <w:rPr>
          <w:rFonts w:ascii="Tahoma" w:hAnsi="Tahoma"/>
          <w:sz w:val="18"/>
        </w:rPr>
        <w:t>. Sin embargo, cada uno tiene una función importante para abordar el tema ambiental</w:t>
      </w:r>
      <w:r>
        <w:rPr>
          <w:rFonts w:ascii="Tahoma" w:hAnsi="Tahoma"/>
          <w:sz w:val="18"/>
        </w:rPr>
        <w:t xml:space="preserve"> en donde se aborda el tema de política, agenda, plan y los mecanismos de regulación de la gestión ambiental.  </w:t>
      </w:r>
      <w:r w:rsidRPr="00E4670C">
        <w:rPr>
          <w:rFonts w:ascii="Tahoma" w:hAnsi="Tahoma"/>
          <w:sz w:val="18"/>
        </w:rPr>
        <w:t xml:space="preserve"> </w:t>
      </w:r>
    </w:p>
  </w:footnote>
  <w:footnote w:id="33">
    <w:p w14:paraId="59D6E686" w14:textId="77777777" w:rsidR="00C74361" w:rsidRPr="006D70E2" w:rsidRDefault="00C74361" w:rsidP="00752BE0">
      <w:pPr>
        <w:pStyle w:val="FootnoteText"/>
        <w:jc w:val="both"/>
        <w:rPr>
          <w:rFonts w:ascii="Tahoma" w:hAnsi="Tahoma"/>
          <w:sz w:val="18"/>
        </w:rPr>
      </w:pPr>
      <w:r>
        <w:rPr>
          <w:rStyle w:val="FootnoteReference"/>
        </w:rPr>
        <w:footnoteRef/>
      </w:r>
      <w:r>
        <w:t xml:space="preserve"> </w:t>
      </w:r>
      <w:r w:rsidRPr="006D70E2">
        <w:rPr>
          <w:rFonts w:ascii="Tahoma" w:hAnsi="Tahoma"/>
          <w:sz w:val="18"/>
        </w:rPr>
        <w:t xml:space="preserve">Es importante poner en perspectiva la cantidad de estudios que hay en la región sobre el tema elaborados también por otras instancias como el PACC, PREDES, ITDG, INDECI, PRAA, SENAMHI. </w:t>
      </w:r>
      <w:r>
        <w:rPr>
          <w:rFonts w:ascii="Tahoma" w:hAnsi="Tahoma"/>
          <w:sz w:val="18"/>
        </w:rPr>
        <w:t>Estos estudios se destacan en el documento de estrategia regional. Por otra parte, En las gerencias regionales destacaron estudios importantes para sus proyectos como el estudio de</w:t>
      </w:r>
      <w:r w:rsidRPr="00951404">
        <w:rPr>
          <w:rFonts w:ascii="Tahoma" w:hAnsi="Tahoma"/>
          <w:sz w:val="18"/>
        </w:rPr>
        <w:t xml:space="preserve"> reforestación, </w:t>
      </w:r>
      <w:r>
        <w:rPr>
          <w:rFonts w:ascii="Tahoma" w:hAnsi="Tahoma"/>
          <w:sz w:val="18"/>
        </w:rPr>
        <w:t xml:space="preserve">el de </w:t>
      </w:r>
      <w:r w:rsidRPr="00951404">
        <w:rPr>
          <w:rFonts w:ascii="Tahoma" w:hAnsi="Tahoma"/>
          <w:sz w:val="18"/>
        </w:rPr>
        <w:t>vulnerabilidad climática, evidencias del cambio climático</w:t>
      </w:r>
      <w:r>
        <w:rPr>
          <w:rFonts w:ascii="Tahoma" w:hAnsi="Tahoma"/>
          <w:sz w:val="18"/>
        </w:rPr>
        <w:t xml:space="preserve"> en la subcuenca de Santo Tomás</w:t>
      </w:r>
      <w:r w:rsidRPr="00951404">
        <w:rPr>
          <w:rFonts w:ascii="Tahoma" w:hAnsi="Tahoma"/>
          <w:sz w:val="18"/>
        </w:rPr>
        <w:t>.</w:t>
      </w:r>
    </w:p>
  </w:footnote>
  <w:footnote w:id="34">
    <w:p w14:paraId="24567614" w14:textId="77777777" w:rsidR="00C74361" w:rsidRPr="00790FD4" w:rsidRDefault="00C74361" w:rsidP="00593987">
      <w:pPr>
        <w:pStyle w:val="FootnoteText"/>
        <w:jc w:val="both"/>
        <w:rPr>
          <w:rFonts w:ascii="Tahoma" w:hAnsi="Tahoma"/>
          <w:sz w:val="18"/>
        </w:rPr>
      </w:pPr>
      <w:r>
        <w:rPr>
          <w:rStyle w:val="FootnoteReference"/>
        </w:rPr>
        <w:footnoteRef/>
      </w:r>
      <w:r>
        <w:t xml:space="preserve"> </w:t>
      </w:r>
      <w:r w:rsidRPr="00EC7503">
        <w:rPr>
          <w:rFonts w:ascii="Tahoma" w:hAnsi="Tahoma"/>
          <w:sz w:val="18"/>
          <w:szCs w:val="18"/>
        </w:rPr>
        <w:t xml:space="preserve">Para el Gobierno Regional de Cusco es interesante destacar la apertura con la cual el PC trabajo el tema de Diplomado </w:t>
      </w:r>
      <w:r>
        <w:rPr>
          <w:rFonts w:ascii="Tahoma" w:hAnsi="Tahoma"/>
          <w:sz w:val="18"/>
          <w:szCs w:val="18"/>
        </w:rPr>
        <w:t>en Ciencia y Gestión del Cambio Climático</w:t>
      </w:r>
      <w:r w:rsidRPr="00EC7503">
        <w:rPr>
          <w:rFonts w:ascii="Tahoma" w:hAnsi="Tahoma"/>
          <w:sz w:val="18"/>
          <w:szCs w:val="18"/>
        </w:rPr>
        <w:t>. Por una parte integr</w:t>
      </w:r>
      <w:r>
        <w:rPr>
          <w:rFonts w:ascii="Tahoma" w:hAnsi="Tahoma"/>
          <w:sz w:val="18"/>
          <w:szCs w:val="18"/>
        </w:rPr>
        <w:t>ó</w:t>
      </w:r>
      <w:r w:rsidRPr="00EC7503">
        <w:rPr>
          <w:rFonts w:ascii="Tahoma" w:hAnsi="Tahoma"/>
          <w:sz w:val="18"/>
          <w:szCs w:val="18"/>
        </w:rPr>
        <w:t xml:space="preserve"> y se sum</w:t>
      </w:r>
      <w:r>
        <w:rPr>
          <w:rFonts w:ascii="Tahoma" w:hAnsi="Tahoma"/>
          <w:sz w:val="18"/>
          <w:szCs w:val="18"/>
        </w:rPr>
        <w:t>ó</w:t>
      </w:r>
      <w:r w:rsidRPr="00EC7503">
        <w:rPr>
          <w:rFonts w:ascii="Tahoma" w:hAnsi="Tahoma"/>
          <w:sz w:val="18"/>
          <w:szCs w:val="18"/>
        </w:rPr>
        <w:t xml:space="preserve"> a otros socios que tenían este tema en común pero también lo supieron tra</w:t>
      </w:r>
      <w:r>
        <w:rPr>
          <w:rFonts w:ascii="Tahoma" w:hAnsi="Tahoma"/>
          <w:sz w:val="18"/>
          <w:szCs w:val="18"/>
        </w:rPr>
        <w:t>n</w:t>
      </w:r>
      <w:r w:rsidRPr="00EC7503">
        <w:rPr>
          <w:rFonts w:ascii="Tahoma" w:hAnsi="Tahoma"/>
          <w:sz w:val="18"/>
          <w:szCs w:val="18"/>
        </w:rPr>
        <w:t xml:space="preserve">smitir a la Gerencia Regional de Recursos Naturales y Gestión Ambiental para que </w:t>
      </w:r>
      <w:r>
        <w:rPr>
          <w:rFonts w:ascii="Tahoma" w:hAnsi="Tahoma"/>
          <w:sz w:val="18"/>
          <w:szCs w:val="18"/>
        </w:rPr>
        <w:t xml:space="preserve">junto a la Universidad Nacional San Antonio Abad del Cusco </w:t>
      </w:r>
      <w:r w:rsidRPr="00EC7503">
        <w:rPr>
          <w:rFonts w:ascii="Tahoma" w:hAnsi="Tahoma"/>
          <w:sz w:val="18"/>
          <w:szCs w:val="18"/>
        </w:rPr>
        <w:t>se apropiar</w:t>
      </w:r>
      <w:r>
        <w:rPr>
          <w:rFonts w:ascii="Tahoma" w:hAnsi="Tahoma"/>
          <w:sz w:val="18"/>
          <w:szCs w:val="18"/>
        </w:rPr>
        <w:t>án</w:t>
      </w:r>
      <w:r w:rsidRPr="00EC7503">
        <w:rPr>
          <w:rFonts w:ascii="Tahoma" w:hAnsi="Tahoma"/>
          <w:sz w:val="18"/>
          <w:szCs w:val="18"/>
        </w:rPr>
        <w:t xml:space="preserve"> de la iniciativa. A tal grado que se habl</w:t>
      </w:r>
      <w:r>
        <w:rPr>
          <w:rFonts w:ascii="Tahoma" w:hAnsi="Tahoma"/>
          <w:sz w:val="18"/>
          <w:szCs w:val="18"/>
        </w:rPr>
        <w:t>ó</w:t>
      </w:r>
      <w:r w:rsidRPr="00EC7503">
        <w:rPr>
          <w:rFonts w:ascii="Tahoma" w:hAnsi="Tahoma"/>
          <w:sz w:val="18"/>
          <w:szCs w:val="18"/>
        </w:rPr>
        <w:t xml:space="preserve"> de una maestría en cambio climático</w:t>
      </w:r>
      <w:r>
        <w:rPr>
          <w:rFonts w:ascii="Tahoma" w:hAnsi="Tahoma"/>
          <w:sz w:val="18"/>
          <w:szCs w:val="18"/>
        </w:rPr>
        <w:t xml:space="preserve"> que se impartiría desde esta Universidad.</w:t>
      </w:r>
      <w:r w:rsidRPr="00351ECC">
        <w:rPr>
          <w:rFonts w:eastAsia="Times New Roman" w:cs="Tahoma"/>
          <w:lang w:val="es-PE"/>
        </w:rPr>
        <w:t xml:space="preserve"> </w:t>
      </w:r>
      <w:r w:rsidRPr="00E4670C">
        <w:rPr>
          <w:rFonts w:ascii="Tahoma" w:hAnsi="Tahoma"/>
          <w:sz w:val="18"/>
          <w:szCs w:val="18"/>
        </w:rPr>
        <w:t>Como se registra en l</w:t>
      </w:r>
      <w:r>
        <w:rPr>
          <w:rFonts w:ascii="Tahoma" w:hAnsi="Tahoma"/>
          <w:sz w:val="18"/>
          <w:szCs w:val="18"/>
        </w:rPr>
        <w:t>a tabla de</w:t>
      </w:r>
      <w:r w:rsidRPr="00E4670C">
        <w:rPr>
          <w:rFonts w:ascii="Tahoma" w:hAnsi="Tahoma"/>
          <w:sz w:val="18"/>
          <w:szCs w:val="18"/>
        </w:rPr>
        <w:t xml:space="preserve"> resultados del </w:t>
      </w:r>
      <w:r>
        <w:rPr>
          <w:rFonts w:ascii="Tahoma" w:hAnsi="Tahoma"/>
          <w:sz w:val="18"/>
          <w:szCs w:val="18"/>
        </w:rPr>
        <w:t xml:space="preserve">programa conjunto a </w:t>
      </w:r>
      <w:r w:rsidRPr="00E4670C">
        <w:rPr>
          <w:rFonts w:ascii="Tahoma" w:hAnsi="Tahoma"/>
          <w:sz w:val="18"/>
          <w:szCs w:val="18"/>
        </w:rPr>
        <w:t>63 funcionarios, técnicos de municipalidades, y profesionales de diferentes instituciones de</w:t>
      </w:r>
      <w:r w:rsidRPr="00DB10B9">
        <w:rPr>
          <w:rFonts w:ascii="Tahoma" w:hAnsi="Tahoma"/>
          <w:sz w:val="18"/>
          <w:szCs w:val="18"/>
        </w:rPr>
        <w:t xml:space="preserve"> la región de Cusco y Apurímac hab</w:t>
      </w:r>
      <w:r>
        <w:rPr>
          <w:rFonts w:ascii="Tahoma" w:hAnsi="Tahoma"/>
          <w:sz w:val="18"/>
          <w:szCs w:val="18"/>
        </w:rPr>
        <w:t xml:space="preserve">ían </w:t>
      </w:r>
      <w:r w:rsidRPr="00DB10B9">
        <w:rPr>
          <w:rFonts w:ascii="Tahoma" w:hAnsi="Tahoma"/>
          <w:sz w:val="18"/>
          <w:szCs w:val="18"/>
        </w:rPr>
        <w:t>participado</w:t>
      </w:r>
      <w:r>
        <w:rPr>
          <w:rFonts w:ascii="Tahoma" w:hAnsi="Tahoma"/>
          <w:sz w:val="18"/>
          <w:szCs w:val="18"/>
        </w:rPr>
        <w:t xml:space="preserve"> del Programa </w:t>
      </w:r>
      <w:r w:rsidRPr="00B76669">
        <w:rPr>
          <w:rFonts w:ascii="Tahoma" w:hAnsi="Tahoma"/>
          <w:sz w:val="18"/>
          <w:szCs w:val="18"/>
        </w:rPr>
        <w:t xml:space="preserve">Diplomado </w:t>
      </w:r>
      <w:r>
        <w:rPr>
          <w:rFonts w:ascii="Tahoma" w:hAnsi="Tahoma"/>
          <w:sz w:val="18"/>
          <w:szCs w:val="18"/>
        </w:rPr>
        <w:t>en Ciencia y Gestión del Cambio Climático</w:t>
      </w:r>
      <w:r w:rsidRPr="00E4670C">
        <w:rPr>
          <w:rFonts w:ascii="Tahoma" w:hAnsi="Tahoma"/>
          <w:sz w:val="18"/>
          <w:szCs w:val="18"/>
        </w:rPr>
        <w:t>.</w:t>
      </w:r>
    </w:p>
  </w:footnote>
  <w:footnote w:id="35">
    <w:p w14:paraId="23FC971D" w14:textId="77777777" w:rsidR="00C74361" w:rsidRPr="00610297" w:rsidRDefault="00C74361" w:rsidP="00610297">
      <w:pPr>
        <w:pStyle w:val="FootnoteText"/>
        <w:jc w:val="both"/>
        <w:rPr>
          <w:rFonts w:ascii="Tahoma" w:hAnsi="Tahoma"/>
          <w:sz w:val="18"/>
          <w:szCs w:val="18"/>
        </w:rPr>
      </w:pPr>
      <w:r>
        <w:rPr>
          <w:rStyle w:val="FootnoteReference"/>
        </w:rPr>
        <w:footnoteRef/>
      </w:r>
      <w:r>
        <w:t xml:space="preserve"> </w:t>
      </w:r>
      <w:r w:rsidRPr="00610297">
        <w:rPr>
          <w:rFonts w:ascii="Tahoma" w:hAnsi="Tahoma"/>
          <w:sz w:val="18"/>
          <w:szCs w:val="18"/>
        </w:rPr>
        <w:t>Se hace referencia a</w:t>
      </w:r>
      <w:r>
        <w:rPr>
          <w:rFonts w:ascii="Tahoma" w:hAnsi="Tahoma"/>
          <w:sz w:val="18"/>
          <w:szCs w:val="18"/>
        </w:rPr>
        <w:t>l</w:t>
      </w:r>
      <w:r w:rsidRPr="00610297">
        <w:rPr>
          <w:rFonts w:ascii="Tahoma" w:hAnsi="Tahoma"/>
          <w:sz w:val="18"/>
          <w:szCs w:val="18"/>
        </w:rPr>
        <w:t xml:space="preserve"> establecimiento de </w:t>
      </w:r>
      <w:r>
        <w:rPr>
          <w:rFonts w:ascii="Tahoma" w:hAnsi="Tahoma"/>
          <w:sz w:val="18"/>
          <w:szCs w:val="18"/>
        </w:rPr>
        <w:t xml:space="preserve">la </w:t>
      </w:r>
      <w:r w:rsidRPr="00610297">
        <w:rPr>
          <w:rFonts w:ascii="Tahoma" w:hAnsi="Tahoma"/>
          <w:sz w:val="18"/>
          <w:szCs w:val="18"/>
        </w:rPr>
        <w:t>oficina de prevención y tratamiento de conflictos socioambientales</w:t>
      </w:r>
      <w:r>
        <w:rPr>
          <w:rFonts w:ascii="Tahoma" w:hAnsi="Tahoma"/>
          <w:sz w:val="18"/>
          <w:szCs w:val="18"/>
        </w:rPr>
        <w:t xml:space="preserve"> en Cusco. Esto puede considerarse una manifestación de la apropiación de la adaptación al cambio climático en la región a través de los esfuerzos encaminados del PC en este tema.</w:t>
      </w:r>
      <w:r w:rsidRPr="00610297">
        <w:rPr>
          <w:rFonts w:ascii="Tahoma" w:hAnsi="Tahoma"/>
          <w:sz w:val="18"/>
          <w:szCs w:val="18"/>
        </w:rPr>
        <w:t xml:space="preserve"> </w:t>
      </w:r>
    </w:p>
  </w:footnote>
  <w:footnote w:id="36">
    <w:p w14:paraId="2C3DEFB4" w14:textId="77777777" w:rsidR="00C74361" w:rsidRPr="00E31FC3" w:rsidRDefault="00C74361" w:rsidP="00E31FC3">
      <w:pPr>
        <w:pStyle w:val="FootnoteText"/>
        <w:jc w:val="both"/>
        <w:rPr>
          <w:rFonts w:ascii="Tahoma" w:hAnsi="Tahoma"/>
          <w:sz w:val="18"/>
          <w:szCs w:val="18"/>
        </w:rPr>
      </w:pPr>
      <w:r>
        <w:rPr>
          <w:rStyle w:val="FootnoteReference"/>
        </w:rPr>
        <w:footnoteRef/>
      </w:r>
      <w:r>
        <w:t xml:space="preserve"> </w:t>
      </w:r>
      <w:r w:rsidRPr="00E31FC3">
        <w:rPr>
          <w:rFonts w:ascii="Tahoma" w:hAnsi="Tahoma"/>
          <w:sz w:val="18"/>
          <w:szCs w:val="18"/>
        </w:rPr>
        <w:t>Para mayores detalles sobre el diplomado se sugiere el documento referente a la Memoria 2010 del Primer Diplomado en Ciencia y Gestión del Cambio Climático, Feb. 2011.</w:t>
      </w:r>
    </w:p>
  </w:footnote>
  <w:footnote w:id="37">
    <w:p w14:paraId="5F21A0C2" w14:textId="77777777" w:rsidR="00C74361" w:rsidRPr="00C52881" w:rsidRDefault="00C74361" w:rsidP="00C52881">
      <w:pPr>
        <w:widowControl w:val="0"/>
        <w:autoSpaceDE w:val="0"/>
        <w:autoSpaceDN w:val="0"/>
        <w:adjustRightInd w:val="0"/>
        <w:spacing w:after="240"/>
        <w:jc w:val="both"/>
        <w:rPr>
          <w:rFonts w:ascii="Tahoma" w:hAnsi="Tahoma"/>
          <w:sz w:val="18"/>
          <w:szCs w:val="18"/>
        </w:rPr>
      </w:pPr>
      <w:r w:rsidRPr="005A1E95">
        <w:rPr>
          <w:rStyle w:val="FootnoteReference"/>
          <w:rFonts w:ascii="Tahoma" w:hAnsi="Tahoma" w:cs="Tahoma"/>
          <w:sz w:val="18"/>
        </w:rPr>
        <w:footnoteRef/>
      </w:r>
      <w:r>
        <w:t xml:space="preserve"> </w:t>
      </w:r>
      <w:r w:rsidRPr="000E3CB9">
        <w:rPr>
          <w:rFonts w:ascii="Tahoma" w:hAnsi="Tahoma"/>
          <w:sz w:val="18"/>
          <w:szCs w:val="18"/>
        </w:rPr>
        <w:t>Universidad Nacional Mayor de San Marcos (UNMSM), Universidad Nacional de Ingeniería (UNI), Universidad Nacional Agraria La Molina (UNALM), y la Universidad Nacional de San Antonio Abad del Cusco (UNSAAC)</w:t>
      </w:r>
      <w:r>
        <w:rPr>
          <w:rFonts w:ascii="Tahoma" w:hAnsi="Tahoma"/>
          <w:sz w:val="18"/>
          <w:szCs w:val="18"/>
        </w:rPr>
        <w:t>.</w:t>
      </w:r>
    </w:p>
  </w:footnote>
  <w:footnote w:id="38">
    <w:p w14:paraId="2821208C" w14:textId="77777777" w:rsidR="00C74361" w:rsidRPr="006F5B48" w:rsidRDefault="00C74361" w:rsidP="00E4670C">
      <w:pPr>
        <w:pStyle w:val="FootnoteText"/>
        <w:jc w:val="both"/>
        <w:rPr>
          <w:rFonts w:ascii="Tahoma" w:hAnsi="Tahoma"/>
          <w:sz w:val="18"/>
          <w:szCs w:val="18"/>
        </w:rPr>
      </w:pPr>
      <w:r>
        <w:rPr>
          <w:rStyle w:val="FootnoteReference"/>
        </w:rPr>
        <w:footnoteRef/>
      </w:r>
      <w:r>
        <w:t xml:space="preserve"> </w:t>
      </w:r>
      <w:r w:rsidRPr="006F5B48">
        <w:rPr>
          <w:rFonts w:ascii="Tahoma" w:hAnsi="Tahoma"/>
          <w:sz w:val="18"/>
          <w:szCs w:val="18"/>
        </w:rPr>
        <w:t>En la entrevista efectuada con el representante del AMSAT hacia mención al interés por la continuidad de los proyectos impulsados del PC mediante la evaluación de los mismos. Esto se interpreta como un garante de que se utilizarán para la gestión ambiental en la región.</w:t>
      </w:r>
    </w:p>
  </w:footnote>
  <w:footnote w:id="39">
    <w:p w14:paraId="19EA6E2F" w14:textId="77777777" w:rsidR="00C74361" w:rsidRDefault="00C74361" w:rsidP="00CF5943">
      <w:pPr>
        <w:widowControl w:val="0"/>
        <w:autoSpaceDE w:val="0"/>
        <w:autoSpaceDN w:val="0"/>
        <w:adjustRightInd w:val="0"/>
        <w:spacing w:after="0"/>
        <w:jc w:val="both"/>
        <w:rPr>
          <w:rFonts w:ascii="Tahoma" w:hAnsi="Tahoma"/>
          <w:sz w:val="18"/>
          <w:szCs w:val="18"/>
        </w:rPr>
      </w:pPr>
      <w:r w:rsidRPr="000B3A04">
        <w:rPr>
          <w:rStyle w:val="FootnoteReference"/>
          <w:sz w:val="20"/>
          <w:szCs w:val="20"/>
        </w:rPr>
        <w:footnoteRef/>
      </w:r>
      <w:r w:rsidRPr="000B3A04">
        <w:rPr>
          <w:rStyle w:val="FootnoteReference"/>
          <w:sz w:val="20"/>
          <w:szCs w:val="20"/>
        </w:rPr>
        <w:t xml:space="preserve"> </w:t>
      </w:r>
      <w:r w:rsidRPr="000B3A04">
        <w:rPr>
          <w:rFonts w:ascii="Tahoma" w:hAnsi="Tahoma"/>
          <w:sz w:val="18"/>
          <w:szCs w:val="18"/>
        </w:rPr>
        <w:t>Se trata del Proyecto de Ampliación y Mejoramiento de Servicios de Agua, Saneamien</w:t>
      </w:r>
      <w:r>
        <w:rPr>
          <w:rFonts w:ascii="Tahoma" w:hAnsi="Tahoma"/>
          <w:sz w:val="18"/>
          <w:szCs w:val="18"/>
        </w:rPr>
        <w:t xml:space="preserve">to, Gestión de Residuos Sólidos </w:t>
      </w:r>
      <w:r w:rsidRPr="000B3A04">
        <w:rPr>
          <w:rFonts w:ascii="Tahoma" w:hAnsi="Tahoma"/>
          <w:sz w:val="18"/>
          <w:szCs w:val="18"/>
        </w:rPr>
        <w:t xml:space="preserve">y Afianzamiento Hídrico de la Cuenca media de Santo Tomas Abastecimiento en Comunidades Rurales y Distritos de la </w:t>
      </w:r>
      <w:r>
        <w:rPr>
          <w:rFonts w:ascii="Tahoma" w:hAnsi="Tahoma"/>
          <w:sz w:val="18"/>
          <w:szCs w:val="18"/>
        </w:rPr>
        <w:t>AMSAT.</w:t>
      </w:r>
    </w:p>
    <w:p w14:paraId="5191B3F3" w14:textId="77777777" w:rsidR="00C74361" w:rsidRPr="00CF5943" w:rsidRDefault="00C74361" w:rsidP="00CF5943">
      <w:pPr>
        <w:widowControl w:val="0"/>
        <w:autoSpaceDE w:val="0"/>
        <w:autoSpaceDN w:val="0"/>
        <w:adjustRightInd w:val="0"/>
        <w:spacing w:after="0"/>
        <w:jc w:val="both"/>
        <w:rPr>
          <w:rFonts w:ascii="Tahoma" w:hAnsi="Tahoma"/>
          <w:sz w:val="18"/>
          <w:szCs w:val="18"/>
        </w:rPr>
      </w:pPr>
    </w:p>
  </w:footnote>
  <w:footnote w:id="40">
    <w:p w14:paraId="5DB157ED" w14:textId="77777777" w:rsidR="00C74361" w:rsidRPr="00E45ED5" w:rsidRDefault="00C74361" w:rsidP="00CF5943">
      <w:pPr>
        <w:pStyle w:val="FootnoteText"/>
        <w:jc w:val="both"/>
        <w:rPr>
          <w:lang w:val="es-ES_tradnl"/>
        </w:rPr>
      </w:pPr>
      <w:r>
        <w:rPr>
          <w:rStyle w:val="FootnoteReference"/>
        </w:rPr>
        <w:footnoteRef/>
      </w:r>
      <w:r>
        <w:t xml:space="preserve"> </w:t>
      </w:r>
      <w:r w:rsidRPr="00981A55">
        <w:rPr>
          <w:rFonts w:ascii="Tahoma" w:hAnsi="Tahoma"/>
          <w:sz w:val="18"/>
          <w:szCs w:val="18"/>
          <w:lang w:val="es-ES_tradnl" w:eastAsia="en-US"/>
        </w:rPr>
        <w:t>Apropiación articulada es la intención por valorar el grado de apropiación alcanzado en el PC desde una perspectiva geográfica que fuera más allá de las divisiones político-administrativas</w:t>
      </w:r>
      <w:r>
        <w:rPr>
          <w:rFonts w:ascii="Tahoma" w:hAnsi="Tahoma"/>
          <w:sz w:val="18"/>
          <w:szCs w:val="18"/>
          <w:lang w:val="es-ES_tradnl" w:eastAsia="en-US"/>
        </w:rPr>
        <w:t xml:space="preserve"> manejadas de manera independiente</w:t>
      </w:r>
      <w:r w:rsidRPr="00981A55">
        <w:rPr>
          <w:rFonts w:ascii="Tahoma" w:hAnsi="Tahoma"/>
          <w:sz w:val="18"/>
          <w:szCs w:val="18"/>
          <w:lang w:val="es-ES_tradnl" w:eastAsia="en-US"/>
        </w:rPr>
        <w:t>. Por lo cual se</w:t>
      </w:r>
      <w:r>
        <w:rPr>
          <w:rFonts w:ascii="Tahoma" w:hAnsi="Tahoma"/>
          <w:sz w:val="18"/>
          <w:szCs w:val="18"/>
          <w:lang w:val="es-ES_tradnl" w:eastAsia="en-US"/>
        </w:rPr>
        <w:t xml:space="preserve"> pretende </w:t>
      </w:r>
      <w:r w:rsidRPr="00981A55">
        <w:rPr>
          <w:rFonts w:ascii="Tahoma" w:hAnsi="Tahoma"/>
          <w:sz w:val="18"/>
          <w:szCs w:val="18"/>
          <w:lang w:val="es-ES_tradnl" w:eastAsia="en-US"/>
        </w:rPr>
        <w:t>valora</w:t>
      </w:r>
      <w:r>
        <w:rPr>
          <w:rFonts w:ascii="Tahoma" w:hAnsi="Tahoma"/>
          <w:sz w:val="18"/>
          <w:szCs w:val="18"/>
          <w:lang w:val="es-ES_tradnl" w:eastAsia="en-US"/>
        </w:rPr>
        <w:t>r</w:t>
      </w:r>
      <w:r w:rsidRPr="00981A55">
        <w:rPr>
          <w:rFonts w:ascii="Tahoma" w:hAnsi="Tahoma"/>
          <w:sz w:val="18"/>
          <w:szCs w:val="18"/>
          <w:lang w:val="es-ES_tradnl" w:eastAsia="en-US"/>
        </w:rPr>
        <w:t xml:space="preserve"> la interacción y apropiación lograda de forma articulada (regiones-provincias, provincias-distritos, distritos-comunidades).</w:t>
      </w:r>
    </w:p>
  </w:footnote>
  <w:footnote w:id="41">
    <w:p w14:paraId="77871974" w14:textId="77777777" w:rsidR="00C74361" w:rsidRPr="001C3C0D" w:rsidRDefault="00C74361" w:rsidP="001C3C0D">
      <w:pPr>
        <w:pStyle w:val="FootnoteText"/>
        <w:jc w:val="both"/>
        <w:rPr>
          <w:rFonts w:ascii="Tahoma" w:hAnsi="Tahoma" w:cs="Tahoma"/>
          <w:sz w:val="18"/>
        </w:rPr>
      </w:pPr>
      <w:r>
        <w:rPr>
          <w:rStyle w:val="FootnoteReference"/>
        </w:rPr>
        <w:footnoteRef/>
      </w:r>
      <w:r>
        <w:t xml:space="preserve"> </w:t>
      </w:r>
      <w:r w:rsidRPr="001C3C0D">
        <w:rPr>
          <w:rFonts w:ascii="Tahoma" w:hAnsi="Tahoma" w:cs="Tahoma"/>
          <w:sz w:val="18"/>
        </w:rPr>
        <w:t>Esto adquiere mayor fuerza ante la ausencia de instancias gubernamentales que puedan consolidar los procesos comunales llevados a cabo.</w:t>
      </w:r>
    </w:p>
  </w:footnote>
  <w:footnote w:id="42">
    <w:p w14:paraId="14E868BC" w14:textId="77777777" w:rsidR="00C74361" w:rsidRPr="00374D50" w:rsidRDefault="00C74361" w:rsidP="00374D50">
      <w:pPr>
        <w:pStyle w:val="FootnoteText"/>
        <w:jc w:val="both"/>
        <w:rPr>
          <w:rFonts w:ascii="Tahoma" w:hAnsi="Tahoma"/>
          <w:sz w:val="18"/>
        </w:rPr>
      </w:pPr>
      <w:r>
        <w:rPr>
          <w:rStyle w:val="FootnoteReference"/>
        </w:rPr>
        <w:footnoteRef/>
      </w:r>
      <w:r>
        <w:t xml:space="preserve"> </w:t>
      </w:r>
      <w:r w:rsidRPr="00374D50">
        <w:rPr>
          <w:rFonts w:ascii="Tahoma" w:hAnsi="Tahoma"/>
          <w:sz w:val="18"/>
        </w:rPr>
        <w:t>En GBR hay tres niveles de resultados (impactos, efectos y productos). En los PC se distinguen dos niveles correspondientes a efectos y productos. Se concibe a un efecto como los cambios reales o intencionados en las condiciones de desarrollo que buscan las intervenciones. Por otra parte</w:t>
      </w:r>
      <w:r>
        <w:rPr>
          <w:rFonts w:ascii="Tahoma" w:hAnsi="Tahoma"/>
          <w:sz w:val="18"/>
        </w:rPr>
        <w:t>,</w:t>
      </w:r>
      <w:r w:rsidRPr="00374D50">
        <w:rPr>
          <w:rFonts w:ascii="Tahoma" w:hAnsi="Tahoma"/>
          <w:sz w:val="18"/>
        </w:rPr>
        <w:t xml:space="preserve"> los productos se conciben como el servicio o producto tangible o mejora en las destrezas y capacidades. </w:t>
      </w:r>
      <w:r>
        <w:rPr>
          <w:rFonts w:ascii="Tahoma" w:hAnsi="Tahoma"/>
          <w:sz w:val="18"/>
        </w:rPr>
        <w:t xml:space="preserve">En términos de este PC, sus tres efectos orientados al fortalecimiento de las capacidades se deberían considerar más bien como productos y las mejoras (cambios institucionales y de comportamiento) que se obtengan de estos fortalecimientos se deberían haber considerado como los efectos. Es por esta razón que en la sección de resultados alcanzados se procura realizar lo que el PC ha logrado mejorar en términos de cambios institucionales y de comportamiento a través del posicionamiento del tema, el fortalecimiento de las capacidades y la generación de un bienestar general en las comunidades.  También resulta fundamental la concepción de beneficiario y como se actúa de forma conjunta bajo este denominador común.  </w:t>
      </w:r>
    </w:p>
  </w:footnote>
  <w:footnote w:id="43">
    <w:p w14:paraId="3306B5DC" w14:textId="77777777" w:rsidR="00C74361" w:rsidRPr="000F6055" w:rsidRDefault="00C74361" w:rsidP="007E534A">
      <w:pPr>
        <w:pStyle w:val="FootnoteText"/>
        <w:rPr>
          <w:rFonts w:ascii="Tahoma" w:hAnsi="Tahoma"/>
          <w:sz w:val="18"/>
        </w:rPr>
      </w:pPr>
      <w:r>
        <w:rPr>
          <w:rStyle w:val="FootnoteReference"/>
        </w:rPr>
        <w:footnoteRef/>
      </w:r>
      <w:r>
        <w:t xml:space="preserve"> </w:t>
      </w:r>
      <w:r w:rsidRPr="000D1D0D">
        <w:rPr>
          <w:rFonts w:ascii="Tahoma" w:hAnsi="Tahoma"/>
          <w:sz w:val="18"/>
        </w:rPr>
        <w:t xml:space="preserve">Es limitativo en el análisis de resultados haberse quedado solamente con una comparación de lo previsto vs lo alcanzado según el marco de resultados. Esto en el tanto no se incorporaron </w:t>
      </w:r>
      <w:r>
        <w:rPr>
          <w:rFonts w:ascii="Tahoma" w:hAnsi="Tahoma"/>
          <w:sz w:val="18"/>
        </w:rPr>
        <w:t xml:space="preserve">aspectos fundamentales que el propio PC incluyó como parte de su estrategia de intervención para conseguir efectos. Por ejemplo el componente de comunicación llevado a cabo en el PC. </w:t>
      </w:r>
      <w:r w:rsidRPr="000F6055">
        <w:rPr>
          <w:rFonts w:ascii="Tahoma" w:hAnsi="Tahoma"/>
          <w:sz w:val="18"/>
        </w:rPr>
        <w:t xml:space="preserve"> </w:t>
      </w:r>
    </w:p>
  </w:footnote>
  <w:footnote w:id="44">
    <w:p w14:paraId="237B904A" w14:textId="77777777" w:rsidR="00C74361" w:rsidRPr="00305412" w:rsidRDefault="00C74361" w:rsidP="00305412">
      <w:pPr>
        <w:pStyle w:val="FootnoteText"/>
        <w:jc w:val="both"/>
        <w:rPr>
          <w:rFonts w:ascii="Tahoma" w:hAnsi="Tahoma"/>
        </w:rPr>
      </w:pPr>
      <w:r>
        <w:rPr>
          <w:rStyle w:val="FootnoteReference"/>
        </w:rPr>
        <w:footnoteRef/>
      </w:r>
      <w:r>
        <w:t xml:space="preserve"> </w:t>
      </w:r>
      <w:r w:rsidRPr="00EE1C0B">
        <w:rPr>
          <w:rFonts w:ascii="Tahoma" w:hAnsi="Tahoma"/>
          <w:sz w:val="18"/>
        </w:rPr>
        <w:t xml:space="preserve">Esto es así aún cuando el propio PC a nivel de indicadores de productos asocio el fortalecimiento de capacidades exclusivamente a la cantidad de capacitados como se evidencia en los productos 2 y 3 del resultado 1. Obviamente fueron indicadores limitativos para medir el alcance de los propios productos relacionados al aumento de capacidades en función del proceso que llevó a cabo el PC en esta materia. </w:t>
      </w:r>
    </w:p>
  </w:footnote>
  <w:footnote w:id="45">
    <w:p w14:paraId="565B38C7" w14:textId="77777777" w:rsidR="00C74361" w:rsidRPr="005A5680" w:rsidRDefault="00C74361">
      <w:pPr>
        <w:pStyle w:val="FootnoteText"/>
      </w:pPr>
      <w:r>
        <w:rPr>
          <w:rStyle w:val="FootnoteReference"/>
        </w:rPr>
        <w:footnoteRef/>
      </w:r>
      <w:r>
        <w:t xml:space="preserve"> </w:t>
      </w:r>
      <w:r>
        <w:rPr>
          <w:rFonts w:ascii="Tahoma" w:hAnsi="Tahoma" w:cs="Tahoma"/>
          <w:sz w:val="18"/>
        </w:rPr>
        <w:t>A</w:t>
      </w:r>
      <w:r w:rsidRPr="008B586F">
        <w:rPr>
          <w:rFonts w:ascii="Tahoma" w:hAnsi="Tahoma" w:cs="Tahoma"/>
          <w:sz w:val="18"/>
        </w:rPr>
        <w:t>delante</w:t>
      </w:r>
      <w:r>
        <w:rPr>
          <w:rFonts w:ascii="Tahoma" w:hAnsi="Tahoma" w:cs="Tahoma"/>
          <w:sz w:val="18"/>
        </w:rPr>
        <w:t xml:space="preserve"> en este documento</w:t>
      </w:r>
      <w:r w:rsidRPr="008B586F">
        <w:rPr>
          <w:rFonts w:ascii="Tahoma" w:hAnsi="Tahoma" w:cs="Tahoma"/>
          <w:sz w:val="18"/>
        </w:rPr>
        <w:t xml:space="preserve"> se sugiere </w:t>
      </w:r>
      <w:r>
        <w:rPr>
          <w:rFonts w:ascii="Tahoma" w:hAnsi="Tahoma" w:cs="Tahoma"/>
          <w:sz w:val="18"/>
        </w:rPr>
        <w:t xml:space="preserve">realizar </w:t>
      </w:r>
      <w:r w:rsidRPr="008B586F">
        <w:rPr>
          <w:rFonts w:ascii="Tahoma" w:hAnsi="Tahoma" w:cs="Tahoma"/>
          <w:sz w:val="18"/>
        </w:rPr>
        <w:t xml:space="preserve">el </w:t>
      </w:r>
      <w:r>
        <w:rPr>
          <w:rFonts w:ascii="Tahoma" w:hAnsi="Tahoma" w:cs="Tahoma"/>
          <w:sz w:val="18"/>
        </w:rPr>
        <w:t>estudio del caso de la comunidad de Ccas</w:t>
      </w:r>
      <w:r w:rsidRPr="008B586F">
        <w:rPr>
          <w:rFonts w:ascii="Tahoma" w:hAnsi="Tahoma" w:cs="Tahoma"/>
          <w:sz w:val="18"/>
        </w:rPr>
        <w:t>a</w:t>
      </w:r>
      <w:r>
        <w:rPr>
          <w:rFonts w:ascii="Tahoma" w:hAnsi="Tahoma" w:cs="Tahoma"/>
          <w:sz w:val="18"/>
        </w:rPr>
        <w:t>cancha</w:t>
      </w:r>
      <w:r w:rsidRPr="008B586F">
        <w:rPr>
          <w:rFonts w:ascii="Tahoma" w:hAnsi="Tahoma" w:cs="Tahoma"/>
          <w:sz w:val="18"/>
        </w:rPr>
        <w:t>.</w:t>
      </w:r>
    </w:p>
  </w:footnote>
  <w:footnote w:id="46">
    <w:p w14:paraId="049E1897" w14:textId="77777777" w:rsidR="00C74361" w:rsidRPr="008B586F" w:rsidRDefault="00C74361" w:rsidP="003D7DF3">
      <w:pPr>
        <w:pStyle w:val="FootnoteText"/>
        <w:jc w:val="both"/>
      </w:pPr>
      <w:r>
        <w:rPr>
          <w:rStyle w:val="FootnoteReference"/>
        </w:rPr>
        <w:footnoteRef/>
      </w:r>
      <w:r>
        <w:t xml:space="preserve"> </w:t>
      </w:r>
      <w:r w:rsidRPr="00011718">
        <w:rPr>
          <w:rFonts w:ascii="Tahoma" w:hAnsi="Tahoma" w:cs="Tahoma"/>
          <w:sz w:val="18"/>
        </w:rPr>
        <w:t>Es importante indicar que esto sucedió principalmente en las instancias gubernamentales (regional, provincial, distrital) aún cuando se llevó a cabo el proceso de fortalecimiento de capacidades de forma sistémica. Las causas por las cuales sucedió esto se asocian al factor de cambios en la administración que implico reiniciar los procesos de capacitación</w:t>
      </w:r>
      <w:r>
        <w:rPr>
          <w:rFonts w:ascii="Tahoma" w:hAnsi="Tahoma" w:cs="Tahoma"/>
          <w:sz w:val="18"/>
        </w:rPr>
        <w:t xml:space="preserve"> por el cambio de personal en los gobiernos</w:t>
      </w:r>
      <w:r w:rsidRPr="00011718">
        <w:rPr>
          <w:rFonts w:ascii="Tahoma" w:hAnsi="Tahoma" w:cs="Tahoma"/>
          <w:sz w:val="18"/>
        </w:rPr>
        <w:t xml:space="preserve"> y a un factor de </w:t>
      </w:r>
      <w:r>
        <w:rPr>
          <w:rFonts w:ascii="Tahoma" w:hAnsi="Tahoma" w:cs="Tahoma"/>
          <w:sz w:val="18"/>
        </w:rPr>
        <w:t>temporalidad del PC que no le permite consolidar los procesos (un ejemplo: SIG operando con un funcionario técnico capacitado; CAM funcionando; UGA con una año de operaciones y su Plan Operativo Anual ejecutándose en las comunidades piloto en apoyo a las medidas de adaptación de acuerdo al presupuesto participativo, logro que se obtiene por el acuerdo del CAM).</w:t>
      </w:r>
    </w:p>
  </w:footnote>
  <w:footnote w:id="47">
    <w:p w14:paraId="40221AB8" w14:textId="77777777" w:rsidR="00C74361" w:rsidRPr="00E07EA1" w:rsidRDefault="00C74361" w:rsidP="00E07EA1">
      <w:pPr>
        <w:pStyle w:val="FootnoteText"/>
        <w:jc w:val="both"/>
        <w:rPr>
          <w:rFonts w:ascii="Tahoma" w:hAnsi="Tahoma"/>
          <w:sz w:val="18"/>
        </w:rPr>
      </w:pPr>
      <w:r>
        <w:rPr>
          <w:rStyle w:val="FootnoteReference"/>
        </w:rPr>
        <w:footnoteRef/>
      </w:r>
      <w:r>
        <w:t xml:space="preserve"> </w:t>
      </w:r>
      <w:r w:rsidRPr="00E07EA1">
        <w:rPr>
          <w:rFonts w:ascii="Tahoma" w:hAnsi="Tahoma"/>
          <w:sz w:val="18"/>
        </w:rPr>
        <w:t>Entiéndase bienestar general como la ampliación de oportunidades y capacidades que se brindaron a las comunidades y líderes institucionales para hacerle frente al cambio climático. La transversalización del enfoque de gestión ambiental contribuyó a abordar temas como salud, vivienda, agua, producción, ordenamiento territorial y organización que son indicativos de un bienestar.</w:t>
      </w:r>
    </w:p>
  </w:footnote>
  <w:footnote w:id="48">
    <w:p w14:paraId="7767D1B8" w14:textId="77777777" w:rsidR="00C74361" w:rsidRPr="00F4022E" w:rsidRDefault="00C74361" w:rsidP="00F4022E">
      <w:pPr>
        <w:pStyle w:val="FootnoteText"/>
        <w:jc w:val="both"/>
        <w:rPr>
          <w:rFonts w:ascii="Tahoma" w:hAnsi="Tahoma"/>
          <w:sz w:val="18"/>
          <w:lang w:val="es-ES_tradnl"/>
        </w:rPr>
      </w:pPr>
      <w:r>
        <w:rPr>
          <w:rStyle w:val="FootnoteReference"/>
        </w:rPr>
        <w:footnoteRef/>
      </w:r>
      <w:r>
        <w:t xml:space="preserve"> </w:t>
      </w:r>
      <w:r w:rsidRPr="00F4022E">
        <w:rPr>
          <w:rFonts w:ascii="Tahoma" w:hAnsi="Tahoma"/>
          <w:sz w:val="18"/>
          <w:lang w:val="es-ES_tradnl"/>
        </w:rPr>
        <w:t xml:space="preserve">Es recomendable en la medida de lo posible en la sistematización del PC obtener datos cuantitativos que permitan medir el bienestar general obtenido por la implementación del PC, principalmente </w:t>
      </w:r>
      <w:r>
        <w:rPr>
          <w:rFonts w:ascii="Tahoma" w:hAnsi="Tahoma"/>
          <w:sz w:val="18"/>
          <w:lang w:val="es-ES_tradnl"/>
        </w:rPr>
        <w:t xml:space="preserve">en </w:t>
      </w:r>
      <w:r w:rsidRPr="00F4022E">
        <w:rPr>
          <w:rFonts w:ascii="Tahoma" w:hAnsi="Tahoma"/>
          <w:sz w:val="18"/>
          <w:lang w:val="es-ES_tradnl"/>
        </w:rPr>
        <w:t>las comunidades piloto. Se sugiere que se pueda realizar en los estudios de caso que se identificaron en esta evaluación.</w:t>
      </w:r>
    </w:p>
  </w:footnote>
  <w:footnote w:id="49">
    <w:p w14:paraId="64E5679E" w14:textId="77777777" w:rsidR="00C74361" w:rsidRPr="0089011E" w:rsidRDefault="00C74361" w:rsidP="00E07DEB">
      <w:pPr>
        <w:pStyle w:val="FootnoteText"/>
        <w:jc w:val="both"/>
      </w:pPr>
      <w:r>
        <w:rPr>
          <w:rStyle w:val="FootnoteReference"/>
        </w:rPr>
        <w:footnoteRef/>
      </w:r>
      <w:r>
        <w:t xml:space="preserve"> </w:t>
      </w:r>
      <w:r w:rsidRPr="00E07DEB">
        <w:rPr>
          <w:rFonts w:ascii="Tahoma" w:hAnsi="Tahoma" w:cs="Tahoma"/>
          <w:sz w:val="18"/>
        </w:rPr>
        <w:t>Es imposible que una sola agencia o socio actuando de forma individual logrará alcanzar estos resultados que son mancomunados. Este es el principal valor agregado que se genera cuando se actúa de forma integral, hay la posibilidad manifiesta de constituir un modelo de desarrollo comunal que transversaliza la gestión ambiental.</w:t>
      </w:r>
    </w:p>
  </w:footnote>
  <w:footnote w:id="50">
    <w:p w14:paraId="4FC50844" w14:textId="77777777" w:rsidR="00C74361" w:rsidRPr="00F8402D" w:rsidRDefault="00C74361" w:rsidP="00F8402D">
      <w:pPr>
        <w:pStyle w:val="FootnoteText"/>
        <w:jc w:val="both"/>
        <w:rPr>
          <w:rFonts w:ascii="Tahoma" w:hAnsi="Tahoma"/>
          <w:sz w:val="18"/>
        </w:rPr>
      </w:pPr>
      <w:r>
        <w:rPr>
          <w:rStyle w:val="FootnoteReference"/>
        </w:rPr>
        <w:footnoteRef/>
      </w:r>
      <w:r>
        <w:t xml:space="preserve"> </w:t>
      </w:r>
      <w:r w:rsidRPr="00F8402D">
        <w:rPr>
          <w:rFonts w:ascii="Tahoma" w:hAnsi="Tahoma"/>
          <w:sz w:val="18"/>
        </w:rPr>
        <w:t xml:space="preserve">Es importante ampliar la gama de indicadores al tipo cualitativo. Más aún cuando un PC es de corto plazo y cobertura geográfica limitada. De tal forma se pueda medir los procesos y métodos desarrollados que han permitido cambios en las comunidades y gobiernos locales. Con esto es posible mostrar el valor agregado del PC más allá de su alcance cuantitativo que suele ser relativamente pequeño en relación a la dimensión nacional. </w:t>
      </w:r>
      <w:r>
        <w:rPr>
          <w:rFonts w:ascii="Tahoma" w:hAnsi="Tahoma"/>
          <w:sz w:val="18"/>
        </w:rPr>
        <w:t>Por otra parte es importante que los indicadores cuantitativos también se desagreguen por otros criterios como la edad, sexo, grupo poblacional y zona que enriquezca el análisis de los efectos obtenidos por el PC.</w:t>
      </w:r>
    </w:p>
  </w:footnote>
  <w:footnote w:id="51">
    <w:p w14:paraId="54DAF9CF" w14:textId="77777777" w:rsidR="00C74361" w:rsidRPr="009448F0" w:rsidRDefault="00C74361" w:rsidP="00AC634C">
      <w:pPr>
        <w:pStyle w:val="FootnoteText"/>
        <w:jc w:val="both"/>
      </w:pPr>
      <w:r>
        <w:rPr>
          <w:rStyle w:val="FootnoteReference"/>
        </w:rPr>
        <w:footnoteRef/>
      </w:r>
      <w:r>
        <w:t xml:space="preserve"> </w:t>
      </w:r>
      <w:r w:rsidRPr="00E060EF">
        <w:rPr>
          <w:rFonts w:ascii="Tahoma" w:hAnsi="Tahoma"/>
          <w:sz w:val="18"/>
        </w:rPr>
        <w:t>El indicador formulado por el PC asociado solamente a capacitaciones es limitativo para medir el aumento de las capacidades de los funcionarios y técnicos para el empleo de herramientas de gestión, diseño y planificación de obras civiles vinculadas al servicio de agua potable y alcantarillado. Como se ha señalado el aumento de capacidades implica también acompañamiento, asistencia técnica y equipamiento.</w:t>
      </w:r>
      <w:r w:rsidRPr="00C970C4">
        <w:rPr>
          <w:sz w:val="18"/>
        </w:rPr>
        <w:t xml:space="preserve">  </w:t>
      </w:r>
      <w:r w:rsidRPr="00B808C4">
        <w:rPr>
          <w:rFonts w:ascii="Tahoma" w:hAnsi="Tahoma"/>
          <w:sz w:val="18"/>
        </w:rPr>
        <w:t xml:space="preserve">Suele ser recomendable que haya al menos tres indicadores </w:t>
      </w:r>
      <w:r>
        <w:rPr>
          <w:rFonts w:ascii="Tahoma" w:hAnsi="Tahoma"/>
          <w:sz w:val="18"/>
        </w:rPr>
        <w:t>para la medición</w:t>
      </w:r>
      <w:r w:rsidRPr="00B808C4">
        <w:rPr>
          <w:rFonts w:ascii="Tahoma" w:hAnsi="Tahoma"/>
          <w:sz w:val="18"/>
        </w:rPr>
        <w:t xml:space="preserve"> </w:t>
      </w:r>
      <w:r>
        <w:rPr>
          <w:rFonts w:ascii="Tahoma" w:hAnsi="Tahoma"/>
          <w:sz w:val="18"/>
        </w:rPr>
        <w:t>d</w:t>
      </w:r>
      <w:r w:rsidRPr="00B808C4">
        <w:rPr>
          <w:rFonts w:ascii="Tahoma" w:hAnsi="Tahoma"/>
          <w:sz w:val="18"/>
        </w:rPr>
        <w:t>el producto.</w:t>
      </w:r>
    </w:p>
  </w:footnote>
  <w:footnote w:id="52">
    <w:p w14:paraId="6FAE639F" w14:textId="77777777" w:rsidR="00C74361" w:rsidRPr="00786F64" w:rsidRDefault="00C74361" w:rsidP="00F4199D">
      <w:pPr>
        <w:pStyle w:val="FootnoteText"/>
        <w:jc w:val="both"/>
        <w:rPr>
          <w:rFonts w:ascii="Tahoma" w:hAnsi="Tahoma"/>
          <w:sz w:val="18"/>
        </w:rPr>
      </w:pPr>
      <w:r>
        <w:rPr>
          <w:rStyle w:val="FootnoteReference"/>
        </w:rPr>
        <w:footnoteRef/>
      </w:r>
      <w:r>
        <w:t xml:space="preserve"> </w:t>
      </w:r>
      <w:r w:rsidRPr="00786F64">
        <w:rPr>
          <w:rFonts w:ascii="Tahoma" w:hAnsi="Tahoma"/>
          <w:sz w:val="18"/>
        </w:rPr>
        <w:t xml:space="preserve">El indicador cuantitativo y su respectiva meta no son adecuados para medir </w:t>
      </w:r>
      <w:r>
        <w:rPr>
          <w:rFonts w:ascii="Tahoma" w:hAnsi="Tahoma"/>
          <w:sz w:val="18"/>
        </w:rPr>
        <w:t xml:space="preserve">con precisión </w:t>
      </w:r>
      <w:r w:rsidRPr="00786F64">
        <w:rPr>
          <w:rFonts w:ascii="Tahoma" w:hAnsi="Tahoma"/>
          <w:sz w:val="18"/>
        </w:rPr>
        <w:t xml:space="preserve">el objetivo del producto. </w:t>
      </w:r>
      <w:r>
        <w:rPr>
          <w:rFonts w:ascii="Tahoma" w:hAnsi="Tahoma"/>
          <w:sz w:val="18"/>
        </w:rPr>
        <w:t>El indicador debió estar formulado de tal manera que contribuyera a medir la capacidad fortalecida en las nueve comunidades piloto para evidenciar una efectiva y fortalecida gestión de los recursos hídricos.</w:t>
      </w:r>
    </w:p>
  </w:footnote>
  <w:footnote w:id="53">
    <w:p w14:paraId="1030BA68" w14:textId="77777777" w:rsidR="00C74361" w:rsidRPr="008B1948" w:rsidRDefault="00C74361">
      <w:pPr>
        <w:pStyle w:val="FootnoteText"/>
        <w:rPr>
          <w:lang w:val="es-ES_tradnl"/>
        </w:rPr>
      </w:pPr>
      <w:r>
        <w:rPr>
          <w:rStyle w:val="FootnoteReference"/>
        </w:rPr>
        <w:footnoteRef/>
      </w:r>
      <w:r>
        <w:t xml:space="preserve"> </w:t>
      </w:r>
      <w:r>
        <w:rPr>
          <w:rFonts w:ascii="Tahoma" w:hAnsi="Tahoma" w:cs="Calibri"/>
          <w:sz w:val="18"/>
          <w:szCs w:val="22"/>
        </w:rPr>
        <w:t>I</w:t>
      </w:r>
      <w:r w:rsidRPr="008B1948">
        <w:rPr>
          <w:rFonts w:ascii="Tahoma" w:hAnsi="Tahoma" w:cs="Calibri"/>
          <w:sz w:val="18"/>
          <w:szCs w:val="22"/>
        </w:rPr>
        <w:t>nforme final del consultor Fernando Chanduví al 13 de octubre del 2011</w:t>
      </w:r>
      <w:r>
        <w:rPr>
          <w:rFonts w:ascii="Tahoma" w:hAnsi="Tahoma" w:cs="Calibri"/>
          <w:sz w:val="18"/>
          <w:szCs w:val="22"/>
        </w:rPr>
        <w:t>.</w:t>
      </w:r>
    </w:p>
  </w:footnote>
  <w:footnote w:id="54">
    <w:p w14:paraId="386BF422" w14:textId="77777777" w:rsidR="00C74361" w:rsidRPr="000D1D0D" w:rsidRDefault="00C74361" w:rsidP="000D1D0D">
      <w:pPr>
        <w:pStyle w:val="FootnoteText"/>
        <w:jc w:val="both"/>
      </w:pPr>
      <w:r>
        <w:rPr>
          <w:rStyle w:val="FootnoteReference"/>
        </w:rPr>
        <w:footnoteRef/>
      </w:r>
      <w:r>
        <w:t xml:space="preserve"> </w:t>
      </w:r>
      <w:r w:rsidRPr="000D1D0D">
        <w:rPr>
          <w:rFonts w:ascii="Tahoma" w:hAnsi="Tahoma"/>
          <w:sz w:val="18"/>
        </w:rPr>
        <w:t>El ODM 7 en Perú se compone de 4 metas y 13 indicadores.  Todos los indicadores son cuantitativos (porcentajes, proporciones). En este sentido, el PC tuvo una contribución en la política ambiental en la región que colaboraría de forma indirecta en el cumplimiento de las metas e indicadores (principalmente los asociados a vivienda saludable,  agua y  tierras cubiertas de bosque) pactados en Perú sobre los ODM.</w:t>
      </w:r>
    </w:p>
  </w:footnote>
  <w:footnote w:id="55">
    <w:p w14:paraId="208199B7" w14:textId="5D4AA484" w:rsidR="00C74361" w:rsidRPr="00491416" w:rsidRDefault="00C74361" w:rsidP="00491416">
      <w:pPr>
        <w:pStyle w:val="FootnoteText"/>
        <w:jc w:val="both"/>
        <w:rPr>
          <w:rFonts w:ascii="Tahoma" w:hAnsi="Tahoma" w:cs="Tahoma"/>
          <w:sz w:val="18"/>
        </w:rPr>
      </w:pPr>
      <w:r>
        <w:rPr>
          <w:rStyle w:val="FootnoteReference"/>
        </w:rPr>
        <w:footnoteRef/>
      </w:r>
      <w:r>
        <w:t xml:space="preserve"> </w:t>
      </w:r>
      <w:r w:rsidRPr="00491416">
        <w:rPr>
          <w:rFonts w:ascii="Tahoma" w:hAnsi="Tahoma" w:cs="Tahoma"/>
          <w:sz w:val="18"/>
        </w:rPr>
        <w:t xml:space="preserve">Es importante distinguir a los beneficiarios </w:t>
      </w:r>
      <w:r>
        <w:rPr>
          <w:rFonts w:ascii="Tahoma" w:hAnsi="Tahoma" w:cs="Tahoma"/>
          <w:sz w:val="18"/>
        </w:rPr>
        <w:t>del PC de los que son</w:t>
      </w:r>
      <w:r w:rsidRPr="00491416">
        <w:rPr>
          <w:rFonts w:ascii="Tahoma" w:hAnsi="Tahoma" w:cs="Tahoma"/>
          <w:sz w:val="18"/>
        </w:rPr>
        <w:t xml:space="preserve"> participantes. Un beneficiario suele ser sujeto de varias actividades indicativas bajo un proceso</w:t>
      </w:r>
      <w:r>
        <w:rPr>
          <w:rFonts w:ascii="Tahoma" w:hAnsi="Tahoma" w:cs="Tahoma"/>
          <w:sz w:val="18"/>
        </w:rPr>
        <w:t xml:space="preserve"> mientras los participantes suelen ser sujetos que se asocian solamente a una actividad indicativa y no están asociados a un proceso</w:t>
      </w:r>
      <w:r w:rsidRPr="00491416">
        <w:rPr>
          <w:rFonts w:ascii="Tahoma" w:hAnsi="Tahoma" w:cs="Tahoma"/>
          <w:sz w:val="18"/>
        </w:rPr>
        <w:t>. En este caso la tabla de beneficiarios del PC distingue a los beneficiarios por cada actividad indicativa.</w:t>
      </w:r>
      <w:r>
        <w:rPr>
          <w:rFonts w:ascii="Tahoma" w:hAnsi="Tahoma" w:cs="Tahoma"/>
          <w:sz w:val="18"/>
        </w:rPr>
        <w:t xml:space="preserve"> Por lo tanto, como se indicaba en el análisis de resultados es fundamental en un programa realizar una identificación y caracterización de los beneficiarios (análsis de beneficiarios). Esto permite ver a los beneficiarios como uno de los factores comunes denominadores del PC que facilitan el trabajo conjunto.</w:t>
      </w:r>
    </w:p>
  </w:footnote>
  <w:footnote w:id="56">
    <w:p w14:paraId="26F2C165" w14:textId="77777777" w:rsidR="00C74361" w:rsidRPr="00A52D6A" w:rsidRDefault="00C74361" w:rsidP="00EF1C70">
      <w:pPr>
        <w:pStyle w:val="FootnoteText"/>
        <w:jc w:val="both"/>
        <w:rPr>
          <w:rFonts w:ascii="Tahoma" w:hAnsi="Tahoma" w:cs="Tahoma"/>
          <w:sz w:val="18"/>
        </w:rPr>
      </w:pPr>
      <w:r>
        <w:rPr>
          <w:rStyle w:val="FootnoteReference"/>
        </w:rPr>
        <w:footnoteRef/>
      </w:r>
      <w:r>
        <w:t xml:space="preserve"> </w:t>
      </w:r>
      <w:r w:rsidRPr="00A52D6A">
        <w:rPr>
          <w:rFonts w:ascii="Tahoma" w:hAnsi="Tahoma" w:cs="Tahoma"/>
          <w:sz w:val="18"/>
        </w:rPr>
        <w:t>Se hace mención por miembros del PC de la existencia de un plan de sostenibilidad. Sin embargo, de la revisión bibliográfica no se identificó ningún documento asociado a un plan de sostenibilidad del PC.</w:t>
      </w:r>
    </w:p>
  </w:footnote>
  <w:footnote w:id="57">
    <w:p w14:paraId="49F21735" w14:textId="77777777" w:rsidR="00C74361" w:rsidRPr="00246EE3" w:rsidRDefault="00C74361" w:rsidP="000D1D0D">
      <w:pPr>
        <w:pStyle w:val="FootnoteText"/>
        <w:jc w:val="both"/>
      </w:pPr>
      <w:r>
        <w:rPr>
          <w:rStyle w:val="FootnoteReference"/>
        </w:rPr>
        <w:footnoteRef/>
      </w:r>
      <w:r>
        <w:t xml:space="preserve"> </w:t>
      </w:r>
      <w:r w:rsidRPr="00246EE3">
        <w:rPr>
          <w:rFonts w:ascii="Tahoma" w:hAnsi="Tahoma"/>
          <w:sz w:val="18"/>
        </w:rPr>
        <w:t>Aún cuando esto fue constatado en el trabajo de campo en el proceso evaluativo con la entrevista de tres periodistas encargados de los programas radiales. Se indica por el PC que “…</w:t>
      </w:r>
      <w:r w:rsidRPr="00246EE3">
        <w:rPr>
          <w:rFonts w:ascii="Tahoma" w:eastAsia="Times New Roman" w:hAnsi="Tahoma" w:cs="Tahoma"/>
          <w:sz w:val="18"/>
          <w:lang w:val="es-PE"/>
        </w:rPr>
        <w:t>es posible constatar que durante los dos últimos meses que 3 programas radiales continúan saliendo al aire, gracias al empeño que le han puesto los comunicadores rurales que han buscado el auspicio de las municipalidades que tienen espacios radiales contratados en el que informan y analizan temas de cambio climático, medio ambiente, prevención de la desnutrición, alcoholismo y otros temas de interés social.</w:t>
      </w:r>
    </w:p>
  </w:footnote>
  <w:footnote w:id="58">
    <w:p w14:paraId="67712C16" w14:textId="77777777" w:rsidR="00C74361" w:rsidRPr="00450E5F" w:rsidRDefault="00C74361" w:rsidP="00D31ECE">
      <w:pPr>
        <w:pStyle w:val="FootnoteText"/>
        <w:jc w:val="both"/>
        <w:rPr>
          <w:lang w:val="es-PE"/>
        </w:rPr>
      </w:pPr>
      <w:r>
        <w:rPr>
          <w:rStyle w:val="FootnoteReference"/>
        </w:rPr>
        <w:footnoteRef/>
      </w:r>
      <w:r w:rsidRPr="008E0179">
        <w:rPr>
          <w:lang w:val="es-PE"/>
        </w:rPr>
        <w:t xml:space="preserve"> </w:t>
      </w:r>
      <w:r w:rsidRPr="00450E5F">
        <w:rPr>
          <w:rFonts w:cs="Tahoma"/>
          <w:lang w:val="es-PE"/>
        </w:rPr>
        <w:t xml:space="preserve">dos o más Organismos de la ONU con un objetivo común, un marco de resultados, un presupuesto </w:t>
      </w:r>
      <w:r w:rsidRPr="00450E5F">
        <w:rPr>
          <w:lang w:val="es-PE"/>
        </w:rPr>
        <w:t>y un plan operativo.</w:t>
      </w:r>
    </w:p>
  </w:footnote>
  <w:footnote w:id="59">
    <w:p w14:paraId="7BB52E0B" w14:textId="77777777" w:rsidR="00C74361" w:rsidRPr="008E0179" w:rsidRDefault="00C74361" w:rsidP="00D31ECE">
      <w:pPr>
        <w:pStyle w:val="FootnoteText"/>
        <w:jc w:val="both"/>
        <w:rPr>
          <w:lang w:val="es-PE"/>
        </w:rPr>
      </w:pPr>
      <w:r>
        <w:rPr>
          <w:rStyle w:val="FootnoteReference"/>
        </w:rPr>
        <w:footnoteRef/>
      </w:r>
      <w:r w:rsidRPr="008E0179">
        <w:rPr>
          <w:lang w:val="es-PE"/>
        </w:rPr>
        <w:t xml:space="preserve"> Las ventanas son las siguientes: (i) Medio Ambiente y Cambio Clim</w:t>
      </w:r>
      <w:r>
        <w:rPr>
          <w:lang w:val="es-PE"/>
        </w:rPr>
        <w:t>ático; (ii) Gobernanza Económica Democrática; (iii) Equidad de Género; (iv) Juventud, Empleo y Migración; (v) Cultura y Desarrollo; (vi) Infancia, Seguridad Alimentaria y Nutrición; (vii) Desarrollo y Sector Privado; (viii) Construcción de la Paz.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EA94F" w14:textId="77777777" w:rsidR="00C74361" w:rsidRPr="00956CF8" w:rsidRDefault="00C74361" w:rsidP="00FD5320">
    <w:pPr>
      <w:pStyle w:val="Header"/>
      <w:pBdr>
        <w:bottom w:val="thickThinSmallGap" w:sz="24" w:space="1" w:color="4F81BD"/>
      </w:pBdr>
      <w:tabs>
        <w:tab w:val="right" w:pos="9356"/>
      </w:tabs>
      <w:rPr>
        <w:sz w:val="22"/>
        <w:szCs w:val="22"/>
        <w:lang w:val="es-EC"/>
      </w:rPr>
    </w:pPr>
    <w:r>
      <w:rPr>
        <w:noProof/>
        <w:lang w:eastAsia="en-US"/>
      </w:rPr>
      <w:drawing>
        <wp:anchor distT="0" distB="0" distL="114300" distR="114300" simplePos="0" relativeHeight="251658240" behindDoc="0" locked="0" layoutInCell="1" allowOverlap="1" wp14:anchorId="4D0B1395" wp14:editId="3CFB0FE0">
          <wp:simplePos x="0" y="0"/>
          <wp:positionH relativeFrom="column">
            <wp:posOffset>4629150</wp:posOffset>
          </wp:positionH>
          <wp:positionV relativeFrom="paragraph">
            <wp:posOffset>-238125</wp:posOffset>
          </wp:positionV>
          <wp:extent cx="1333500" cy="390525"/>
          <wp:effectExtent l="0" t="0" r="12700" b="0"/>
          <wp:wrapThrough wrapText="bothSides">
            <wp:wrapPolygon edited="0">
              <wp:start x="0" y="0"/>
              <wp:lineTo x="0" y="19668"/>
              <wp:lineTo x="21394" y="19668"/>
              <wp:lineTo x="21394" y="0"/>
              <wp:lineTo x="0" y="0"/>
            </wp:wrapPolygon>
          </wp:wrapThrough>
          <wp:docPr id="17" name="9 Imagen" descr="Logo_MDG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_MDGF.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pic:spPr>
              </pic:pic>
            </a:graphicData>
          </a:graphic>
        </wp:anchor>
      </w:drawing>
    </w:r>
    <w:r>
      <w:rPr>
        <w:noProof/>
        <w:lang w:eastAsia="en-US"/>
      </w:rPr>
      <w:drawing>
        <wp:anchor distT="0" distB="0" distL="114300" distR="114300" simplePos="0" relativeHeight="251655168" behindDoc="0" locked="0" layoutInCell="1" allowOverlap="1" wp14:anchorId="069CC890" wp14:editId="47C6FB07">
          <wp:simplePos x="0" y="0"/>
          <wp:positionH relativeFrom="column">
            <wp:posOffset>7062470</wp:posOffset>
          </wp:positionH>
          <wp:positionV relativeFrom="paragraph">
            <wp:posOffset>-334010</wp:posOffset>
          </wp:positionV>
          <wp:extent cx="1708150" cy="535305"/>
          <wp:effectExtent l="0" t="0" r="0" b="0"/>
          <wp:wrapNone/>
          <wp:docPr id="19"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SP_hig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0" cy="535305"/>
                  </a:xfrm>
                  <a:prstGeom prst="rect">
                    <a:avLst/>
                  </a:prstGeom>
                  <a:noFill/>
                </pic:spPr>
              </pic:pic>
            </a:graphicData>
          </a:graphic>
        </wp:anchor>
      </w:drawing>
    </w:r>
    <w:r>
      <w:rPr>
        <w:sz w:val="22"/>
        <w:szCs w:val="22"/>
        <w:lang w:val="pt-BR"/>
      </w:rPr>
      <w:t>COSTA RICA.</w:t>
    </w:r>
    <w:r w:rsidRPr="00287B54">
      <w:rPr>
        <w:sz w:val="22"/>
        <w:szCs w:val="22"/>
        <w:lang w:val="pt-BR"/>
      </w:rPr>
      <w:t xml:space="preserve"> </w:t>
    </w:r>
    <w:r>
      <w:rPr>
        <w:sz w:val="22"/>
        <w:szCs w:val="22"/>
        <w:lang w:val="pt-BR"/>
      </w:rPr>
      <w:t xml:space="preserve">Documento de </w:t>
    </w:r>
    <w:r w:rsidRPr="00D20979">
      <w:rPr>
        <w:sz w:val="22"/>
        <w:szCs w:val="22"/>
        <w:lang w:val="es-ES"/>
      </w:rPr>
      <w:t>Planificación</w:t>
    </w:r>
    <w:r>
      <w:rPr>
        <w:sz w:val="22"/>
        <w:szCs w:val="22"/>
        <w:lang w:val="es-ES"/>
      </w:rPr>
      <w:t xml:space="preserve"> Operativo</w:t>
    </w:r>
    <w:r>
      <w:rPr>
        <w:sz w:val="22"/>
        <w:szCs w:val="22"/>
        <w:lang w:val="pt-BR"/>
      </w:rPr>
      <w:t xml:space="preserve"> 2010-2011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09059" w14:textId="77777777" w:rsidR="00C74361" w:rsidRDefault="00C74361">
    <w:pPr>
      <w:pStyle w:val="Header"/>
    </w:pPr>
    <w:r>
      <w:rPr>
        <w:rFonts w:ascii="Arial" w:hAnsi="Arial" w:cs="Arial"/>
        <w:b/>
        <w:bCs/>
        <w:noProof/>
        <w:lang w:eastAsia="en-US"/>
      </w:rPr>
      <w:drawing>
        <wp:anchor distT="0" distB="0" distL="114300" distR="114300" simplePos="0" relativeHeight="251659264" behindDoc="0" locked="0" layoutInCell="1" allowOverlap="1" wp14:anchorId="19D77EFB" wp14:editId="7B2F2A23">
          <wp:simplePos x="0" y="0"/>
          <wp:positionH relativeFrom="column">
            <wp:posOffset>-914400</wp:posOffset>
          </wp:positionH>
          <wp:positionV relativeFrom="paragraph">
            <wp:posOffset>-228600</wp:posOffset>
          </wp:positionV>
          <wp:extent cx="1828800" cy="530225"/>
          <wp:effectExtent l="0" t="0" r="0" b="3175"/>
          <wp:wrapThrough wrapText="bothSides">
            <wp:wrapPolygon edited="0">
              <wp:start x="0" y="0"/>
              <wp:lineTo x="0" y="20695"/>
              <wp:lineTo x="21300" y="20695"/>
              <wp:lineTo x="21300" y="0"/>
              <wp:lineTo x="0" y="0"/>
            </wp:wrapPolygon>
          </wp:wrapThrough>
          <wp:docPr id="10" name="8 Imagen" descr="Logo_MDG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Logo_MDGF.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3022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992F" w14:textId="77777777" w:rsidR="00C74361" w:rsidRDefault="00C74361">
    <w:pPr>
      <w:pStyle w:val="Header"/>
    </w:pPr>
    <w:r>
      <w:rPr>
        <w:rFonts w:ascii="Arial" w:hAnsi="Arial" w:cs="Arial"/>
        <w:b/>
        <w:bCs/>
        <w:noProof/>
        <w:lang w:eastAsia="en-US"/>
      </w:rPr>
      <w:drawing>
        <wp:anchor distT="0" distB="0" distL="114300" distR="114300" simplePos="0" relativeHeight="251660288" behindDoc="0" locked="0" layoutInCell="1" allowOverlap="1" wp14:anchorId="5B708171" wp14:editId="0622A84B">
          <wp:simplePos x="0" y="0"/>
          <wp:positionH relativeFrom="column">
            <wp:posOffset>-685800</wp:posOffset>
          </wp:positionH>
          <wp:positionV relativeFrom="paragraph">
            <wp:posOffset>-1905</wp:posOffset>
          </wp:positionV>
          <wp:extent cx="1828800" cy="530225"/>
          <wp:effectExtent l="0" t="0" r="0" b="3175"/>
          <wp:wrapThrough wrapText="bothSides">
            <wp:wrapPolygon edited="0">
              <wp:start x="0" y="0"/>
              <wp:lineTo x="0" y="20695"/>
              <wp:lineTo x="21300" y="20695"/>
              <wp:lineTo x="21300" y="0"/>
              <wp:lineTo x="0" y="0"/>
            </wp:wrapPolygon>
          </wp:wrapThrough>
          <wp:docPr id="8" name="Picture 8" descr="Logo_MDG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MDGF.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302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lowerLetter"/>
      <w:lvlText w:val="%1)"/>
      <w:lvlJc w:val="left"/>
      <w:pPr>
        <w:tabs>
          <w:tab w:val="num" w:pos="0"/>
        </w:tabs>
        <w:ind w:left="72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CF2A4A"/>
    <w:multiLevelType w:val="hybridMultilevel"/>
    <w:tmpl w:val="490E1C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634DB"/>
    <w:multiLevelType w:val="hybridMultilevel"/>
    <w:tmpl w:val="FD36BA3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352456"/>
    <w:multiLevelType w:val="hybridMultilevel"/>
    <w:tmpl w:val="4170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95F22"/>
    <w:multiLevelType w:val="multilevel"/>
    <w:tmpl w:val="4A204122"/>
    <w:lvl w:ilvl="0">
      <w:start w:val="1"/>
      <w:numFmt w:val="decimal"/>
      <w:lvlText w:val="%1."/>
      <w:lvlJc w:val="left"/>
      <w:pPr>
        <w:ind w:left="720" w:hanging="360"/>
      </w:pPr>
      <w:rPr>
        <w:rFonts w:hint="default"/>
        <w:color w:val="000000"/>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A34184B"/>
    <w:multiLevelType w:val="hybridMultilevel"/>
    <w:tmpl w:val="2FF669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E53A9"/>
    <w:multiLevelType w:val="hybridMultilevel"/>
    <w:tmpl w:val="841E005A"/>
    <w:lvl w:ilvl="0" w:tplc="679A047A">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1255D2"/>
    <w:multiLevelType w:val="hybridMultilevel"/>
    <w:tmpl w:val="3D2A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A81F3A"/>
    <w:multiLevelType w:val="hybridMultilevel"/>
    <w:tmpl w:val="46E2D5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1256FC"/>
    <w:multiLevelType w:val="hybridMultilevel"/>
    <w:tmpl w:val="8C981368"/>
    <w:lvl w:ilvl="0" w:tplc="F3E2EB12">
      <w:start w:val="1"/>
      <w:numFmt w:val="lowerLetter"/>
      <w:lvlText w:val="%1)"/>
      <w:lvlJc w:val="left"/>
      <w:pPr>
        <w:ind w:left="720" w:hanging="360"/>
      </w:pPr>
      <w:rPr>
        <w:rFonts w:ascii="Tahoma" w:hAnsi="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23237"/>
    <w:multiLevelType w:val="hybridMultilevel"/>
    <w:tmpl w:val="35541D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5E4247"/>
    <w:multiLevelType w:val="hybridMultilevel"/>
    <w:tmpl w:val="3A46F6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8A1FD1"/>
    <w:multiLevelType w:val="hybridMultilevel"/>
    <w:tmpl w:val="15642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D27C73"/>
    <w:multiLevelType w:val="hybridMultilevel"/>
    <w:tmpl w:val="1D9070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5EF45F6"/>
    <w:multiLevelType w:val="hybridMultilevel"/>
    <w:tmpl w:val="490E1C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D869D4"/>
    <w:multiLevelType w:val="multilevel"/>
    <w:tmpl w:val="768414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9484EC5"/>
    <w:multiLevelType w:val="hybridMultilevel"/>
    <w:tmpl w:val="41B88B5C"/>
    <w:lvl w:ilvl="0" w:tplc="04090019">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C54B7"/>
    <w:multiLevelType w:val="hybridMultilevel"/>
    <w:tmpl w:val="0D62C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E3558A"/>
    <w:multiLevelType w:val="hybridMultilevel"/>
    <w:tmpl w:val="BCD005AA"/>
    <w:lvl w:ilvl="0" w:tplc="534CFE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B42142"/>
    <w:multiLevelType w:val="hybridMultilevel"/>
    <w:tmpl w:val="0074A6F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4F897021"/>
    <w:multiLevelType w:val="hybridMultilevel"/>
    <w:tmpl w:val="BF4EB2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33979A5"/>
    <w:multiLevelType w:val="hybridMultilevel"/>
    <w:tmpl w:val="0268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EA0E48"/>
    <w:multiLevelType w:val="hybridMultilevel"/>
    <w:tmpl w:val="1D74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A127BD"/>
    <w:multiLevelType w:val="hybridMultilevel"/>
    <w:tmpl w:val="BCC2E2E4"/>
    <w:lvl w:ilvl="0" w:tplc="04090001">
      <w:start w:val="1"/>
      <w:numFmt w:val="bullet"/>
      <w:lvlText w:val=""/>
      <w:lvlJc w:val="left"/>
      <w:pPr>
        <w:ind w:left="720" w:hanging="360"/>
      </w:pPr>
      <w:rPr>
        <w:rFonts w:ascii="Symbol" w:hAnsi="Symbol" w:hint="default"/>
      </w:rPr>
    </w:lvl>
    <w:lvl w:ilvl="1" w:tplc="FDEE22D8">
      <w:numFmt w:val="bullet"/>
      <w:lvlText w:val="•"/>
      <w:lvlJc w:val="left"/>
      <w:pPr>
        <w:ind w:left="1440" w:hanging="360"/>
      </w:pPr>
      <w:rPr>
        <w:rFonts w:ascii="Cambria" w:eastAsia="Calibri" w:hAnsi="Cambria"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C6EE3"/>
    <w:multiLevelType w:val="hybridMultilevel"/>
    <w:tmpl w:val="7A92CC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61716F03"/>
    <w:multiLevelType w:val="hybridMultilevel"/>
    <w:tmpl w:val="15246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20D5215"/>
    <w:multiLevelType w:val="hybridMultilevel"/>
    <w:tmpl w:val="490E1C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E54274"/>
    <w:multiLevelType w:val="hybridMultilevel"/>
    <w:tmpl w:val="453EA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352CF0"/>
    <w:multiLevelType w:val="hybridMultilevel"/>
    <w:tmpl w:val="4C82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5979CA"/>
    <w:multiLevelType w:val="hybridMultilevel"/>
    <w:tmpl w:val="FDB0E2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5"/>
  </w:num>
  <w:num w:numId="4">
    <w:abstractNumId w:val="15"/>
  </w:num>
  <w:num w:numId="5">
    <w:abstractNumId w:val="28"/>
  </w:num>
  <w:num w:numId="6">
    <w:abstractNumId w:val="7"/>
  </w:num>
  <w:num w:numId="7">
    <w:abstractNumId w:val="22"/>
  </w:num>
  <w:num w:numId="8">
    <w:abstractNumId w:val="3"/>
  </w:num>
  <w:num w:numId="9">
    <w:abstractNumId w:val="23"/>
  </w:num>
  <w:num w:numId="10">
    <w:abstractNumId w:val="19"/>
  </w:num>
  <w:num w:numId="11">
    <w:abstractNumId w:val="4"/>
  </w:num>
  <w:num w:numId="12">
    <w:abstractNumId w:val="26"/>
  </w:num>
  <w:num w:numId="13">
    <w:abstractNumId w:val="24"/>
  </w:num>
  <w:num w:numId="14">
    <w:abstractNumId w:val="10"/>
  </w:num>
  <w:num w:numId="15">
    <w:abstractNumId w:val="27"/>
  </w:num>
  <w:num w:numId="16">
    <w:abstractNumId w:val="25"/>
  </w:num>
  <w:num w:numId="17">
    <w:abstractNumId w:val="12"/>
  </w:num>
  <w:num w:numId="18">
    <w:abstractNumId w:val="2"/>
  </w:num>
  <w:num w:numId="19">
    <w:abstractNumId w:val="6"/>
  </w:num>
  <w:num w:numId="20">
    <w:abstractNumId w:val="13"/>
  </w:num>
  <w:num w:numId="21">
    <w:abstractNumId w:val="11"/>
  </w:num>
  <w:num w:numId="22">
    <w:abstractNumId w:val="8"/>
  </w:num>
  <w:num w:numId="23">
    <w:abstractNumId w:val="29"/>
  </w:num>
  <w:num w:numId="24">
    <w:abstractNumId w:val="20"/>
  </w:num>
  <w:num w:numId="25">
    <w:abstractNumId w:val="1"/>
  </w:num>
  <w:num w:numId="26">
    <w:abstractNumId w:val="17"/>
  </w:num>
  <w:num w:numId="27">
    <w:abstractNumId w:val="14"/>
  </w:num>
  <w:num w:numId="28">
    <w:abstractNumId w:val="16"/>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524"/>
    <w:rsid w:val="00000762"/>
    <w:rsid w:val="00001243"/>
    <w:rsid w:val="00001F5D"/>
    <w:rsid w:val="000025FD"/>
    <w:rsid w:val="00003211"/>
    <w:rsid w:val="0000355D"/>
    <w:rsid w:val="00003799"/>
    <w:rsid w:val="000037C5"/>
    <w:rsid w:val="000038EF"/>
    <w:rsid w:val="000041F4"/>
    <w:rsid w:val="000049E5"/>
    <w:rsid w:val="000051A6"/>
    <w:rsid w:val="0000550C"/>
    <w:rsid w:val="00005572"/>
    <w:rsid w:val="00005733"/>
    <w:rsid w:val="00005E31"/>
    <w:rsid w:val="00006389"/>
    <w:rsid w:val="000066D4"/>
    <w:rsid w:val="00006E68"/>
    <w:rsid w:val="00007054"/>
    <w:rsid w:val="000072D3"/>
    <w:rsid w:val="0000748A"/>
    <w:rsid w:val="0000749F"/>
    <w:rsid w:val="00007A64"/>
    <w:rsid w:val="00010D8E"/>
    <w:rsid w:val="00010DA4"/>
    <w:rsid w:val="0001117C"/>
    <w:rsid w:val="000111F1"/>
    <w:rsid w:val="00011718"/>
    <w:rsid w:val="0001196E"/>
    <w:rsid w:val="00011F57"/>
    <w:rsid w:val="00012351"/>
    <w:rsid w:val="000129DC"/>
    <w:rsid w:val="00013336"/>
    <w:rsid w:val="00013737"/>
    <w:rsid w:val="000138D8"/>
    <w:rsid w:val="00014262"/>
    <w:rsid w:val="000142AB"/>
    <w:rsid w:val="000147DF"/>
    <w:rsid w:val="000150FF"/>
    <w:rsid w:val="000151A5"/>
    <w:rsid w:val="000155E2"/>
    <w:rsid w:val="000163BE"/>
    <w:rsid w:val="000165C8"/>
    <w:rsid w:val="0001676D"/>
    <w:rsid w:val="00016910"/>
    <w:rsid w:val="00016969"/>
    <w:rsid w:val="000169D5"/>
    <w:rsid w:val="00016A61"/>
    <w:rsid w:val="00016C21"/>
    <w:rsid w:val="00016CF2"/>
    <w:rsid w:val="000171E4"/>
    <w:rsid w:val="0001789E"/>
    <w:rsid w:val="000178F1"/>
    <w:rsid w:val="0002021C"/>
    <w:rsid w:val="00020596"/>
    <w:rsid w:val="000205A3"/>
    <w:rsid w:val="000208E9"/>
    <w:rsid w:val="000215A2"/>
    <w:rsid w:val="00022E8E"/>
    <w:rsid w:val="000234AD"/>
    <w:rsid w:val="00023655"/>
    <w:rsid w:val="000239D2"/>
    <w:rsid w:val="00023BE6"/>
    <w:rsid w:val="000243E5"/>
    <w:rsid w:val="0002467A"/>
    <w:rsid w:val="000249B0"/>
    <w:rsid w:val="00024B5F"/>
    <w:rsid w:val="00024F55"/>
    <w:rsid w:val="00025458"/>
    <w:rsid w:val="0002548A"/>
    <w:rsid w:val="0002548B"/>
    <w:rsid w:val="000256D7"/>
    <w:rsid w:val="0002586B"/>
    <w:rsid w:val="000258C4"/>
    <w:rsid w:val="00025954"/>
    <w:rsid w:val="00025957"/>
    <w:rsid w:val="00025D21"/>
    <w:rsid w:val="0002728E"/>
    <w:rsid w:val="000276CC"/>
    <w:rsid w:val="00030F1A"/>
    <w:rsid w:val="00031A6C"/>
    <w:rsid w:val="00032A86"/>
    <w:rsid w:val="00032CD1"/>
    <w:rsid w:val="00032D23"/>
    <w:rsid w:val="00033944"/>
    <w:rsid w:val="00034472"/>
    <w:rsid w:val="00034FEF"/>
    <w:rsid w:val="0003518F"/>
    <w:rsid w:val="00036BE1"/>
    <w:rsid w:val="00036C80"/>
    <w:rsid w:val="00036FF2"/>
    <w:rsid w:val="000370C4"/>
    <w:rsid w:val="000370FD"/>
    <w:rsid w:val="00037331"/>
    <w:rsid w:val="00037C14"/>
    <w:rsid w:val="00037CD0"/>
    <w:rsid w:val="00037F0B"/>
    <w:rsid w:val="00037F4D"/>
    <w:rsid w:val="000400FB"/>
    <w:rsid w:val="000401A6"/>
    <w:rsid w:val="00040912"/>
    <w:rsid w:val="00040BE8"/>
    <w:rsid w:val="00040EA3"/>
    <w:rsid w:val="000416D4"/>
    <w:rsid w:val="0004179B"/>
    <w:rsid w:val="000419DC"/>
    <w:rsid w:val="00041CD6"/>
    <w:rsid w:val="000426F4"/>
    <w:rsid w:val="000427CF"/>
    <w:rsid w:val="0004354C"/>
    <w:rsid w:val="00043563"/>
    <w:rsid w:val="0004382D"/>
    <w:rsid w:val="00043B4D"/>
    <w:rsid w:val="00043B64"/>
    <w:rsid w:val="000443F8"/>
    <w:rsid w:val="00044834"/>
    <w:rsid w:val="00044E4D"/>
    <w:rsid w:val="00044EE5"/>
    <w:rsid w:val="00044F93"/>
    <w:rsid w:val="0004523D"/>
    <w:rsid w:val="000453BF"/>
    <w:rsid w:val="000455B2"/>
    <w:rsid w:val="00045A57"/>
    <w:rsid w:val="00045D54"/>
    <w:rsid w:val="00045D76"/>
    <w:rsid w:val="00046B47"/>
    <w:rsid w:val="00046C1E"/>
    <w:rsid w:val="00047357"/>
    <w:rsid w:val="000508A1"/>
    <w:rsid w:val="000517F3"/>
    <w:rsid w:val="000518AD"/>
    <w:rsid w:val="00051C42"/>
    <w:rsid w:val="00052091"/>
    <w:rsid w:val="0005255C"/>
    <w:rsid w:val="0005298F"/>
    <w:rsid w:val="00052A5C"/>
    <w:rsid w:val="000535A1"/>
    <w:rsid w:val="00053C5E"/>
    <w:rsid w:val="000543BE"/>
    <w:rsid w:val="00054472"/>
    <w:rsid w:val="00054652"/>
    <w:rsid w:val="0005493F"/>
    <w:rsid w:val="00054996"/>
    <w:rsid w:val="000554ED"/>
    <w:rsid w:val="000556E1"/>
    <w:rsid w:val="000558D6"/>
    <w:rsid w:val="00055953"/>
    <w:rsid w:val="0005644C"/>
    <w:rsid w:val="0005707E"/>
    <w:rsid w:val="00057190"/>
    <w:rsid w:val="00057442"/>
    <w:rsid w:val="000578B3"/>
    <w:rsid w:val="00060372"/>
    <w:rsid w:val="000604C7"/>
    <w:rsid w:val="000605AD"/>
    <w:rsid w:val="00060A42"/>
    <w:rsid w:val="0006159A"/>
    <w:rsid w:val="00061988"/>
    <w:rsid w:val="000619F7"/>
    <w:rsid w:val="00061C5F"/>
    <w:rsid w:val="00061CD4"/>
    <w:rsid w:val="00062BF0"/>
    <w:rsid w:val="00062FAE"/>
    <w:rsid w:val="00063189"/>
    <w:rsid w:val="000635F0"/>
    <w:rsid w:val="000638B4"/>
    <w:rsid w:val="00063B21"/>
    <w:rsid w:val="00063B7E"/>
    <w:rsid w:val="0006407F"/>
    <w:rsid w:val="00064248"/>
    <w:rsid w:val="000644EE"/>
    <w:rsid w:val="00064660"/>
    <w:rsid w:val="000647B9"/>
    <w:rsid w:val="000648B4"/>
    <w:rsid w:val="00064A18"/>
    <w:rsid w:val="00064A8A"/>
    <w:rsid w:val="00064AD5"/>
    <w:rsid w:val="00064B94"/>
    <w:rsid w:val="00064C5A"/>
    <w:rsid w:val="00064E6A"/>
    <w:rsid w:val="000656C5"/>
    <w:rsid w:val="00066858"/>
    <w:rsid w:val="00067479"/>
    <w:rsid w:val="000676F9"/>
    <w:rsid w:val="000678BF"/>
    <w:rsid w:val="00067ABB"/>
    <w:rsid w:val="00067FCE"/>
    <w:rsid w:val="000704C7"/>
    <w:rsid w:val="00070517"/>
    <w:rsid w:val="00070AF7"/>
    <w:rsid w:val="00070D17"/>
    <w:rsid w:val="000710D3"/>
    <w:rsid w:val="00071276"/>
    <w:rsid w:val="00071355"/>
    <w:rsid w:val="000722A8"/>
    <w:rsid w:val="000722AA"/>
    <w:rsid w:val="00072546"/>
    <w:rsid w:val="00072BFF"/>
    <w:rsid w:val="00072D2D"/>
    <w:rsid w:val="0007375A"/>
    <w:rsid w:val="00073B1C"/>
    <w:rsid w:val="00073C20"/>
    <w:rsid w:val="000744D4"/>
    <w:rsid w:val="00074641"/>
    <w:rsid w:val="00074749"/>
    <w:rsid w:val="00074AE0"/>
    <w:rsid w:val="0007564F"/>
    <w:rsid w:val="000757D3"/>
    <w:rsid w:val="00075E6D"/>
    <w:rsid w:val="00076172"/>
    <w:rsid w:val="000764F4"/>
    <w:rsid w:val="00076933"/>
    <w:rsid w:val="00077246"/>
    <w:rsid w:val="00077453"/>
    <w:rsid w:val="00077805"/>
    <w:rsid w:val="00077A01"/>
    <w:rsid w:val="00077D6D"/>
    <w:rsid w:val="00077FA6"/>
    <w:rsid w:val="00080070"/>
    <w:rsid w:val="0008039C"/>
    <w:rsid w:val="000807C4"/>
    <w:rsid w:val="00080CB2"/>
    <w:rsid w:val="0008100B"/>
    <w:rsid w:val="00081156"/>
    <w:rsid w:val="00082017"/>
    <w:rsid w:val="00082373"/>
    <w:rsid w:val="000824EA"/>
    <w:rsid w:val="000825D1"/>
    <w:rsid w:val="00082A8E"/>
    <w:rsid w:val="00082B13"/>
    <w:rsid w:val="00083716"/>
    <w:rsid w:val="000837DA"/>
    <w:rsid w:val="00083922"/>
    <w:rsid w:val="00083999"/>
    <w:rsid w:val="00083EC9"/>
    <w:rsid w:val="000841C5"/>
    <w:rsid w:val="000847DF"/>
    <w:rsid w:val="00084A2A"/>
    <w:rsid w:val="00084D9C"/>
    <w:rsid w:val="00084DD3"/>
    <w:rsid w:val="00084E8D"/>
    <w:rsid w:val="000850E4"/>
    <w:rsid w:val="0008579D"/>
    <w:rsid w:val="00085857"/>
    <w:rsid w:val="00085B1F"/>
    <w:rsid w:val="00085B58"/>
    <w:rsid w:val="00085EC8"/>
    <w:rsid w:val="00086590"/>
    <w:rsid w:val="00087B20"/>
    <w:rsid w:val="00087F0A"/>
    <w:rsid w:val="00090219"/>
    <w:rsid w:val="00090CBE"/>
    <w:rsid w:val="00091160"/>
    <w:rsid w:val="0009172A"/>
    <w:rsid w:val="0009189B"/>
    <w:rsid w:val="00091BCD"/>
    <w:rsid w:val="000922CD"/>
    <w:rsid w:val="00092759"/>
    <w:rsid w:val="00092E4D"/>
    <w:rsid w:val="000931C8"/>
    <w:rsid w:val="0009329F"/>
    <w:rsid w:val="000932B9"/>
    <w:rsid w:val="00093457"/>
    <w:rsid w:val="000939E0"/>
    <w:rsid w:val="00093F26"/>
    <w:rsid w:val="00094187"/>
    <w:rsid w:val="00094996"/>
    <w:rsid w:val="00094FE9"/>
    <w:rsid w:val="0009503E"/>
    <w:rsid w:val="00095049"/>
    <w:rsid w:val="00095ED4"/>
    <w:rsid w:val="00095F44"/>
    <w:rsid w:val="000969F1"/>
    <w:rsid w:val="00097043"/>
    <w:rsid w:val="00097156"/>
    <w:rsid w:val="00097764"/>
    <w:rsid w:val="000978AB"/>
    <w:rsid w:val="00097BA4"/>
    <w:rsid w:val="000A0DA4"/>
    <w:rsid w:val="000A0EE0"/>
    <w:rsid w:val="000A0F5F"/>
    <w:rsid w:val="000A109E"/>
    <w:rsid w:val="000A1868"/>
    <w:rsid w:val="000A211F"/>
    <w:rsid w:val="000A26BF"/>
    <w:rsid w:val="000A2B96"/>
    <w:rsid w:val="000A2BF5"/>
    <w:rsid w:val="000A2F72"/>
    <w:rsid w:val="000A3022"/>
    <w:rsid w:val="000A3590"/>
    <w:rsid w:val="000A395E"/>
    <w:rsid w:val="000A3AAC"/>
    <w:rsid w:val="000A43D9"/>
    <w:rsid w:val="000A4439"/>
    <w:rsid w:val="000A4EF4"/>
    <w:rsid w:val="000A5398"/>
    <w:rsid w:val="000A5F3E"/>
    <w:rsid w:val="000A6B7C"/>
    <w:rsid w:val="000A6C58"/>
    <w:rsid w:val="000A6E6E"/>
    <w:rsid w:val="000A6F89"/>
    <w:rsid w:val="000A7534"/>
    <w:rsid w:val="000A7F33"/>
    <w:rsid w:val="000A7F74"/>
    <w:rsid w:val="000B03D0"/>
    <w:rsid w:val="000B0E7C"/>
    <w:rsid w:val="000B17E6"/>
    <w:rsid w:val="000B1DDF"/>
    <w:rsid w:val="000B2322"/>
    <w:rsid w:val="000B27BB"/>
    <w:rsid w:val="000B2A9C"/>
    <w:rsid w:val="000B2DC7"/>
    <w:rsid w:val="000B310E"/>
    <w:rsid w:val="000B3A04"/>
    <w:rsid w:val="000B3A86"/>
    <w:rsid w:val="000B3D5C"/>
    <w:rsid w:val="000B4CF9"/>
    <w:rsid w:val="000B4E20"/>
    <w:rsid w:val="000B5498"/>
    <w:rsid w:val="000B5715"/>
    <w:rsid w:val="000B5BA8"/>
    <w:rsid w:val="000B64BE"/>
    <w:rsid w:val="000B6E3E"/>
    <w:rsid w:val="000B7754"/>
    <w:rsid w:val="000B7F59"/>
    <w:rsid w:val="000B7FBE"/>
    <w:rsid w:val="000C030D"/>
    <w:rsid w:val="000C06CB"/>
    <w:rsid w:val="000C0D95"/>
    <w:rsid w:val="000C1324"/>
    <w:rsid w:val="000C156D"/>
    <w:rsid w:val="000C1595"/>
    <w:rsid w:val="000C15BD"/>
    <w:rsid w:val="000C18C8"/>
    <w:rsid w:val="000C1B5F"/>
    <w:rsid w:val="000C2978"/>
    <w:rsid w:val="000C2981"/>
    <w:rsid w:val="000C2BFD"/>
    <w:rsid w:val="000C2C01"/>
    <w:rsid w:val="000C35A5"/>
    <w:rsid w:val="000C4297"/>
    <w:rsid w:val="000C4502"/>
    <w:rsid w:val="000C468B"/>
    <w:rsid w:val="000C4AD4"/>
    <w:rsid w:val="000C4BDF"/>
    <w:rsid w:val="000C4D06"/>
    <w:rsid w:val="000C5908"/>
    <w:rsid w:val="000C5A9A"/>
    <w:rsid w:val="000C5A9F"/>
    <w:rsid w:val="000C5BEF"/>
    <w:rsid w:val="000C5C64"/>
    <w:rsid w:val="000C5EDC"/>
    <w:rsid w:val="000C6C31"/>
    <w:rsid w:val="000C7508"/>
    <w:rsid w:val="000C7A46"/>
    <w:rsid w:val="000D00C2"/>
    <w:rsid w:val="000D01A1"/>
    <w:rsid w:val="000D05AC"/>
    <w:rsid w:val="000D0FDE"/>
    <w:rsid w:val="000D1539"/>
    <w:rsid w:val="000D15FF"/>
    <w:rsid w:val="000D186B"/>
    <w:rsid w:val="000D1D0D"/>
    <w:rsid w:val="000D2014"/>
    <w:rsid w:val="000D2210"/>
    <w:rsid w:val="000D2772"/>
    <w:rsid w:val="000D27CD"/>
    <w:rsid w:val="000D4A24"/>
    <w:rsid w:val="000D4E0C"/>
    <w:rsid w:val="000D50DF"/>
    <w:rsid w:val="000D534F"/>
    <w:rsid w:val="000D6D3E"/>
    <w:rsid w:val="000D6E95"/>
    <w:rsid w:val="000D78B8"/>
    <w:rsid w:val="000E0198"/>
    <w:rsid w:val="000E0AA3"/>
    <w:rsid w:val="000E0C0C"/>
    <w:rsid w:val="000E0C3B"/>
    <w:rsid w:val="000E0DF9"/>
    <w:rsid w:val="000E0E38"/>
    <w:rsid w:val="000E1064"/>
    <w:rsid w:val="000E127C"/>
    <w:rsid w:val="000E16BA"/>
    <w:rsid w:val="000E19A4"/>
    <w:rsid w:val="000E2BD6"/>
    <w:rsid w:val="000E300D"/>
    <w:rsid w:val="000E32A9"/>
    <w:rsid w:val="000E32C3"/>
    <w:rsid w:val="000E354C"/>
    <w:rsid w:val="000E3782"/>
    <w:rsid w:val="000E3C05"/>
    <w:rsid w:val="000E3CB9"/>
    <w:rsid w:val="000E3FFE"/>
    <w:rsid w:val="000E48A4"/>
    <w:rsid w:val="000E53CB"/>
    <w:rsid w:val="000E5499"/>
    <w:rsid w:val="000E5876"/>
    <w:rsid w:val="000E5E43"/>
    <w:rsid w:val="000E629A"/>
    <w:rsid w:val="000E6735"/>
    <w:rsid w:val="000E693E"/>
    <w:rsid w:val="000E72AF"/>
    <w:rsid w:val="000E750F"/>
    <w:rsid w:val="000E765F"/>
    <w:rsid w:val="000F0394"/>
    <w:rsid w:val="000F044E"/>
    <w:rsid w:val="000F04AD"/>
    <w:rsid w:val="000F0B76"/>
    <w:rsid w:val="000F0D86"/>
    <w:rsid w:val="000F0DF5"/>
    <w:rsid w:val="000F109D"/>
    <w:rsid w:val="000F1156"/>
    <w:rsid w:val="000F15F1"/>
    <w:rsid w:val="000F1809"/>
    <w:rsid w:val="000F1B1E"/>
    <w:rsid w:val="000F1B1F"/>
    <w:rsid w:val="000F1F91"/>
    <w:rsid w:val="000F20B1"/>
    <w:rsid w:val="000F229C"/>
    <w:rsid w:val="000F27BC"/>
    <w:rsid w:val="000F2A6A"/>
    <w:rsid w:val="000F2C0C"/>
    <w:rsid w:val="000F339C"/>
    <w:rsid w:val="000F3DFA"/>
    <w:rsid w:val="000F46AB"/>
    <w:rsid w:val="000F4852"/>
    <w:rsid w:val="000F4A62"/>
    <w:rsid w:val="000F53EA"/>
    <w:rsid w:val="000F5D61"/>
    <w:rsid w:val="000F6055"/>
    <w:rsid w:val="000F68BA"/>
    <w:rsid w:val="000F707B"/>
    <w:rsid w:val="000F7155"/>
    <w:rsid w:val="000F7194"/>
    <w:rsid w:val="000F72F2"/>
    <w:rsid w:val="000F7683"/>
    <w:rsid w:val="000F7741"/>
    <w:rsid w:val="000F78BA"/>
    <w:rsid w:val="000F7DB9"/>
    <w:rsid w:val="001002D3"/>
    <w:rsid w:val="001003A1"/>
    <w:rsid w:val="00100829"/>
    <w:rsid w:val="00100A60"/>
    <w:rsid w:val="00100FD9"/>
    <w:rsid w:val="00101488"/>
    <w:rsid w:val="00101DE1"/>
    <w:rsid w:val="001020C8"/>
    <w:rsid w:val="0010232A"/>
    <w:rsid w:val="0010312A"/>
    <w:rsid w:val="00104175"/>
    <w:rsid w:val="0010417D"/>
    <w:rsid w:val="001049D0"/>
    <w:rsid w:val="00104BAA"/>
    <w:rsid w:val="00104C46"/>
    <w:rsid w:val="00105050"/>
    <w:rsid w:val="0010542B"/>
    <w:rsid w:val="00105F4F"/>
    <w:rsid w:val="0010652F"/>
    <w:rsid w:val="00106E1B"/>
    <w:rsid w:val="001079AC"/>
    <w:rsid w:val="001100FC"/>
    <w:rsid w:val="00110853"/>
    <w:rsid w:val="00110879"/>
    <w:rsid w:val="001109D5"/>
    <w:rsid w:val="00110DFD"/>
    <w:rsid w:val="00112377"/>
    <w:rsid w:val="001125EF"/>
    <w:rsid w:val="0011273E"/>
    <w:rsid w:val="00112A18"/>
    <w:rsid w:val="0011306C"/>
    <w:rsid w:val="00114761"/>
    <w:rsid w:val="00114883"/>
    <w:rsid w:val="00114916"/>
    <w:rsid w:val="00114C96"/>
    <w:rsid w:val="00114D56"/>
    <w:rsid w:val="00114D89"/>
    <w:rsid w:val="00114FC6"/>
    <w:rsid w:val="00115CF6"/>
    <w:rsid w:val="00115FB8"/>
    <w:rsid w:val="00116389"/>
    <w:rsid w:val="0011662E"/>
    <w:rsid w:val="0011706C"/>
    <w:rsid w:val="00120FE7"/>
    <w:rsid w:val="0012152A"/>
    <w:rsid w:val="001228E1"/>
    <w:rsid w:val="00123296"/>
    <w:rsid w:val="0012389B"/>
    <w:rsid w:val="00123950"/>
    <w:rsid w:val="00123D11"/>
    <w:rsid w:val="00123E65"/>
    <w:rsid w:val="00124E8C"/>
    <w:rsid w:val="001256D2"/>
    <w:rsid w:val="00125796"/>
    <w:rsid w:val="00125D71"/>
    <w:rsid w:val="00125F3B"/>
    <w:rsid w:val="001268E0"/>
    <w:rsid w:val="00126AA1"/>
    <w:rsid w:val="00127317"/>
    <w:rsid w:val="00127436"/>
    <w:rsid w:val="0012797B"/>
    <w:rsid w:val="001279B4"/>
    <w:rsid w:val="00127AD2"/>
    <w:rsid w:val="00127C8D"/>
    <w:rsid w:val="001307C9"/>
    <w:rsid w:val="0013096B"/>
    <w:rsid w:val="00130ED0"/>
    <w:rsid w:val="00131044"/>
    <w:rsid w:val="00131804"/>
    <w:rsid w:val="001318AB"/>
    <w:rsid w:val="00131988"/>
    <w:rsid w:val="00132271"/>
    <w:rsid w:val="0013264D"/>
    <w:rsid w:val="001332A1"/>
    <w:rsid w:val="00133862"/>
    <w:rsid w:val="00133FB5"/>
    <w:rsid w:val="00134EEF"/>
    <w:rsid w:val="00135002"/>
    <w:rsid w:val="00135455"/>
    <w:rsid w:val="00135A20"/>
    <w:rsid w:val="00135B80"/>
    <w:rsid w:val="00136024"/>
    <w:rsid w:val="0013692A"/>
    <w:rsid w:val="00136AA4"/>
    <w:rsid w:val="00136F6B"/>
    <w:rsid w:val="00137086"/>
    <w:rsid w:val="00137BDD"/>
    <w:rsid w:val="0014046B"/>
    <w:rsid w:val="00140CCB"/>
    <w:rsid w:val="00140E10"/>
    <w:rsid w:val="00140E5B"/>
    <w:rsid w:val="00140E5E"/>
    <w:rsid w:val="00141952"/>
    <w:rsid w:val="00141CDE"/>
    <w:rsid w:val="00142CB3"/>
    <w:rsid w:val="00142D6C"/>
    <w:rsid w:val="00143F3B"/>
    <w:rsid w:val="001441B1"/>
    <w:rsid w:val="00144B28"/>
    <w:rsid w:val="00144B60"/>
    <w:rsid w:val="00145497"/>
    <w:rsid w:val="00146313"/>
    <w:rsid w:val="00146484"/>
    <w:rsid w:val="001469F1"/>
    <w:rsid w:val="00146CA5"/>
    <w:rsid w:val="001470E7"/>
    <w:rsid w:val="001473F9"/>
    <w:rsid w:val="00147540"/>
    <w:rsid w:val="00147863"/>
    <w:rsid w:val="00147D5A"/>
    <w:rsid w:val="001509D5"/>
    <w:rsid w:val="001515B6"/>
    <w:rsid w:val="001517C4"/>
    <w:rsid w:val="00151E7B"/>
    <w:rsid w:val="001520FF"/>
    <w:rsid w:val="0015270C"/>
    <w:rsid w:val="0015397E"/>
    <w:rsid w:val="001547F4"/>
    <w:rsid w:val="00154BF5"/>
    <w:rsid w:val="00154E16"/>
    <w:rsid w:val="001551D4"/>
    <w:rsid w:val="001559D1"/>
    <w:rsid w:val="00155A01"/>
    <w:rsid w:val="00155D14"/>
    <w:rsid w:val="00155D9A"/>
    <w:rsid w:val="00156055"/>
    <w:rsid w:val="001560EF"/>
    <w:rsid w:val="00156422"/>
    <w:rsid w:val="00156867"/>
    <w:rsid w:val="00156C38"/>
    <w:rsid w:val="00156E33"/>
    <w:rsid w:val="0015710B"/>
    <w:rsid w:val="0015713C"/>
    <w:rsid w:val="001571A6"/>
    <w:rsid w:val="0015730E"/>
    <w:rsid w:val="00157C81"/>
    <w:rsid w:val="00160107"/>
    <w:rsid w:val="001603DF"/>
    <w:rsid w:val="00160F9E"/>
    <w:rsid w:val="00161560"/>
    <w:rsid w:val="0016200A"/>
    <w:rsid w:val="001622C7"/>
    <w:rsid w:val="00162D58"/>
    <w:rsid w:val="00162FEF"/>
    <w:rsid w:val="00163384"/>
    <w:rsid w:val="001634EF"/>
    <w:rsid w:val="00164ADD"/>
    <w:rsid w:val="00164CF1"/>
    <w:rsid w:val="00165649"/>
    <w:rsid w:val="001656A8"/>
    <w:rsid w:val="00165A91"/>
    <w:rsid w:val="00166947"/>
    <w:rsid w:val="00166E9B"/>
    <w:rsid w:val="001671B8"/>
    <w:rsid w:val="00167E01"/>
    <w:rsid w:val="001708B3"/>
    <w:rsid w:val="001708F0"/>
    <w:rsid w:val="00170E1D"/>
    <w:rsid w:val="001711E2"/>
    <w:rsid w:val="00171733"/>
    <w:rsid w:val="00171B28"/>
    <w:rsid w:val="00171F82"/>
    <w:rsid w:val="00172E75"/>
    <w:rsid w:val="00174580"/>
    <w:rsid w:val="00174C55"/>
    <w:rsid w:val="00175543"/>
    <w:rsid w:val="001756CD"/>
    <w:rsid w:val="001757A8"/>
    <w:rsid w:val="00175A92"/>
    <w:rsid w:val="00176091"/>
    <w:rsid w:val="001761BD"/>
    <w:rsid w:val="0017641E"/>
    <w:rsid w:val="0017694D"/>
    <w:rsid w:val="00177656"/>
    <w:rsid w:val="00177A05"/>
    <w:rsid w:val="00177A22"/>
    <w:rsid w:val="00177C73"/>
    <w:rsid w:val="00180E35"/>
    <w:rsid w:val="001812E9"/>
    <w:rsid w:val="001813F4"/>
    <w:rsid w:val="001823BA"/>
    <w:rsid w:val="00182688"/>
    <w:rsid w:val="001826E4"/>
    <w:rsid w:val="0018378D"/>
    <w:rsid w:val="00183ADB"/>
    <w:rsid w:val="00183B34"/>
    <w:rsid w:val="001844CA"/>
    <w:rsid w:val="0018462E"/>
    <w:rsid w:val="00184D7C"/>
    <w:rsid w:val="00185269"/>
    <w:rsid w:val="0018530D"/>
    <w:rsid w:val="00185D3B"/>
    <w:rsid w:val="0018654E"/>
    <w:rsid w:val="001868C7"/>
    <w:rsid w:val="00186BB0"/>
    <w:rsid w:val="00187290"/>
    <w:rsid w:val="00187396"/>
    <w:rsid w:val="0018772B"/>
    <w:rsid w:val="00187998"/>
    <w:rsid w:val="00190165"/>
    <w:rsid w:val="001906ED"/>
    <w:rsid w:val="00190FC9"/>
    <w:rsid w:val="0019136B"/>
    <w:rsid w:val="0019202C"/>
    <w:rsid w:val="0019280F"/>
    <w:rsid w:val="001932D9"/>
    <w:rsid w:val="00193650"/>
    <w:rsid w:val="001936DC"/>
    <w:rsid w:val="00193830"/>
    <w:rsid w:val="0019390D"/>
    <w:rsid w:val="00193F8E"/>
    <w:rsid w:val="0019413E"/>
    <w:rsid w:val="00194EDE"/>
    <w:rsid w:val="00195B1F"/>
    <w:rsid w:val="0019629A"/>
    <w:rsid w:val="00196460"/>
    <w:rsid w:val="00196478"/>
    <w:rsid w:val="0019749A"/>
    <w:rsid w:val="00197A06"/>
    <w:rsid w:val="001A049A"/>
    <w:rsid w:val="001A0D65"/>
    <w:rsid w:val="001A0FE7"/>
    <w:rsid w:val="001A1281"/>
    <w:rsid w:val="001A156F"/>
    <w:rsid w:val="001A1993"/>
    <w:rsid w:val="001A20C0"/>
    <w:rsid w:val="001A2140"/>
    <w:rsid w:val="001A22E7"/>
    <w:rsid w:val="001A27ED"/>
    <w:rsid w:val="001A28BB"/>
    <w:rsid w:val="001A28C7"/>
    <w:rsid w:val="001A2900"/>
    <w:rsid w:val="001A2959"/>
    <w:rsid w:val="001A2ABE"/>
    <w:rsid w:val="001A2B7A"/>
    <w:rsid w:val="001A2D4F"/>
    <w:rsid w:val="001A2DF8"/>
    <w:rsid w:val="001A3237"/>
    <w:rsid w:val="001A34A8"/>
    <w:rsid w:val="001A39B6"/>
    <w:rsid w:val="001A3F15"/>
    <w:rsid w:val="001A4643"/>
    <w:rsid w:val="001A53EB"/>
    <w:rsid w:val="001A54E3"/>
    <w:rsid w:val="001A5AB6"/>
    <w:rsid w:val="001A62E7"/>
    <w:rsid w:val="001A67BD"/>
    <w:rsid w:val="001A6C33"/>
    <w:rsid w:val="001A6D0E"/>
    <w:rsid w:val="001A74C6"/>
    <w:rsid w:val="001A790C"/>
    <w:rsid w:val="001A7A55"/>
    <w:rsid w:val="001A7A77"/>
    <w:rsid w:val="001A7D81"/>
    <w:rsid w:val="001B1297"/>
    <w:rsid w:val="001B1B22"/>
    <w:rsid w:val="001B2104"/>
    <w:rsid w:val="001B27F5"/>
    <w:rsid w:val="001B28B7"/>
    <w:rsid w:val="001B2C9A"/>
    <w:rsid w:val="001B2CDF"/>
    <w:rsid w:val="001B2EB2"/>
    <w:rsid w:val="001B3FF2"/>
    <w:rsid w:val="001B4112"/>
    <w:rsid w:val="001B4632"/>
    <w:rsid w:val="001B4733"/>
    <w:rsid w:val="001B488C"/>
    <w:rsid w:val="001B4B4D"/>
    <w:rsid w:val="001B5094"/>
    <w:rsid w:val="001B50EC"/>
    <w:rsid w:val="001B6228"/>
    <w:rsid w:val="001B6B12"/>
    <w:rsid w:val="001B7486"/>
    <w:rsid w:val="001B7D1C"/>
    <w:rsid w:val="001C0648"/>
    <w:rsid w:val="001C2074"/>
    <w:rsid w:val="001C2436"/>
    <w:rsid w:val="001C263C"/>
    <w:rsid w:val="001C26F9"/>
    <w:rsid w:val="001C277B"/>
    <w:rsid w:val="001C2F66"/>
    <w:rsid w:val="001C3249"/>
    <w:rsid w:val="001C32B3"/>
    <w:rsid w:val="001C36D8"/>
    <w:rsid w:val="001C3C0D"/>
    <w:rsid w:val="001C3F35"/>
    <w:rsid w:val="001C40D3"/>
    <w:rsid w:val="001C498A"/>
    <w:rsid w:val="001C4CF0"/>
    <w:rsid w:val="001C4E27"/>
    <w:rsid w:val="001C50B9"/>
    <w:rsid w:val="001C5538"/>
    <w:rsid w:val="001C5BE8"/>
    <w:rsid w:val="001C5EB3"/>
    <w:rsid w:val="001C61AC"/>
    <w:rsid w:val="001C6476"/>
    <w:rsid w:val="001C6479"/>
    <w:rsid w:val="001C6DBF"/>
    <w:rsid w:val="001C7423"/>
    <w:rsid w:val="001C74AA"/>
    <w:rsid w:val="001D0CAC"/>
    <w:rsid w:val="001D12F4"/>
    <w:rsid w:val="001D1408"/>
    <w:rsid w:val="001D181C"/>
    <w:rsid w:val="001D2179"/>
    <w:rsid w:val="001D21CE"/>
    <w:rsid w:val="001D21F0"/>
    <w:rsid w:val="001D27D2"/>
    <w:rsid w:val="001D2B5E"/>
    <w:rsid w:val="001D2EFE"/>
    <w:rsid w:val="001D320A"/>
    <w:rsid w:val="001D36EB"/>
    <w:rsid w:val="001D3731"/>
    <w:rsid w:val="001D37BF"/>
    <w:rsid w:val="001D393F"/>
    <w:rsid w:val="001D3BCE"/>
    <w:rsid w:val="001D4304"/>
    <w:rsid w:val="001D442B"/>
    <w:rsid w:val="001D4777"/>
    <w:rsid w:val="001D485F"/>
    <w:rsid w:val="001D48D0"/>
    <w:rsid w:val="001D4923"/>
    <w:rsid w:val="001D4ED6"/>
    <w:rsid w:val="001D4F27"/>
    <w:rsid w:val="001D512D"/>
    <w:rsid w:val="001D5167"/>
    <w:rsid w:val="001D5ABF"/>
    <w:rsid w:val="001D5E7D"/>
    <w:rsid w:val="001D6166"/>
    <w:rsid w:val="001D67A1"/>
    <w:rsid w:val="001D6A82"/>
    <w:rsid w:val="001D6FA4"/>
    <w:rsid w:val="001D6FB6"/>
    <w:rsid w:val="001D79AC"/>
    <w:rsid w:val="001D79FB"/>
    <w:rsid w:val="001E0330"/>
    <w:rsid w:val="001E1293"/>
    <w:rsid w:val="001E1353"/>
    <w:rsid w:val="001E13C8"/>
    <w:rsid w:val="001E1415"/>
    <w:rsid w:val="001E1FEE"/>
    <w:rsid w:val="001E2EBC"/>
    <w:rsid w:val="001E32B9"/>
    <w:rsid w:val="001E3338"/>
    <w:rsid w:val="001E3342"/>
    <w:rsid w:val="001E35E3"/>
    <w:rsid w:val="001E3851"/>
    <w:rsid w:val="001E47E3"/>
    <w:rsid w:val="001E4849"/>
    <w:rsid w:val="001E4FE7"/>
    <w:rsid w:val="001E50EF"/>
    <w:rsid w:val="001E5403"/>
    <w:rsid w:val="001E5548"/>
    <w:rsid w:val="001E5ECF"/>
    <w:rsid w:val="001E6056"/>
    <w:rsid w:val="001E6208"/>
    <w:rsid w:val="001E7774"/>
    <w:rsid w:val="001E7AD2"/>
    <w:rsid w:val="001F0263"/>
    <w:rsid w:val="001F06C3"/>
    <w:rsid w:val="001F06CD"/>
    <w:rsid w:val="001F0846"/>
    <w:rsid w:val="001F10A2"/>
    <w:rsid w:val="001F16BD"/>
    <w:rsid w:val="001F1772"/>
    <w:rsid w:val="001F1B49"/>
    <w:rsid w:val="001F209B"/>
    <w:rsid w:val="001F24B3"/>
    <w:rsid w:val="001F26F3"/>
    <w:rsid w:val="001F28F9"/>
    <w:rsid w:val="001F29DE"/>
    <w:rsid w:val="001F2C9C"/>
    <w:rsid w:val="001F3148"/>
    <w:rsid w:val="001F3692"/>
    <w:rsid w:val="001F39D4"/>
    <w:rsid w:val="001F3EA6"/>
    <w:rsid w:val="001F42E5"/>
    <w:rsid w:val="001F476E"/>
    <w:rsid w:val="001F4880"/>
    <w:rsid w:val="001F4F45"/>
    <w:rsid w:val="001F5183"/>
    <w:rsid w:val="001F58C6"/>
    <w:rsid w:val="001F5EB3"/>
    <w:rsid w:val="001F5FE6"/>
    <w:rsid w:val="001F7458"/>
    <w:rsid w:val="001F7E9F"/>
    <w:rsid w:val="0020000E"/>
    <w:rsid w:val="00200290"/>
    <w:rsid w:val="002002F1"/>
    <w:rsid w:val="0020093C"/>
    <w:rsid w:val="00200ADC"/>
    <w:rsid w:val="00201107"/>
    <w:rsid w:val="002013B1"/>
    <w:rsid w:val="00201831"/>
    <w:rsid w:val="00201ACB"/>
    <w:rsid w:val="00202041"/>
    <w:rsid w:val="002020B1"/>
    <w:rsid w:val="002030D8"/>
    <w:rsid w:val="00203FA3"/>
    <w:rsid w:val="00203FF5"/>
    <w:rsid w:val="00204E91"/>
    <w:rsid w:val="002051C6"/>
    <w:rsid w:val="002052B1"/>
    <w:rsid w:val="0020550B"/>
    <w:rsid w:val="00205884"/>
    <w:rsid w:val="00205BA8"/>
    <w:rsid w:val="00206034"/>
    <w:rsid w:val="0020621B"/>
    <w:rsid w:val="00206781"/>
    <w:rsid w:val="002067F9"/>
    <w:rsid w:val="0020689C"/>
    <w:rsid w:val="00206B51"/>
    <w:rsid w:val="00206FB2"/>
    <w:rsid w:val="0020724B"/>
    <w:rsid w:val="00207279"/>
    <w:rsid w:val="00207E27"/>
    <w:rsid w:val="00207F6B"/>
    <w:rsid w:val="00210041"/>
    <w:rsid w:val="0021006E"/>
    <w:rsid w:val="00210176"/>
    <w:rsid w:val="00210307"/>
    <w:rsid w:val="002103E4"/>
    <w:rsid w:val="00210808"/>
    <w:rsid w:val="0021083F"/>
    <w:rsid w:val="00210FFF"/>
    <w:rsid w:val="00211170"/>
    <w:rsid w:val="00211538"/>
    <w:rsid w:val="00212C38"/>
    <w:rsid w:val="00212F12"/>
    <w:rsid w:val="002133B6"/>
    <w:rsid w:val="0021432B"/>
    <w:rsid w:val="0021467E"/>
    <w:rsid w:val="00214C30"/>
    <w:rsid w:val="00215264"/>
    <w:rsid w:val="00216584"/>
    <w:rsid w:val="002168AE"/>
    <w:rsid w:val="00217207"/>
    <w:rsid w:val="00217CE1"/>
    <w:rsid w:val="00217F36"/>
    <w:rsid w:val="00220119"/>
    <w:rsid w:val="0022073C"/>
    <w:rsid w:val="002207BA"/>
    <w:rsid w:val="002208EE"/>
    <w:rsid w:val="00220AE7"/>
    <w:rsid w:val="00220C01"/>
    <w:rsid w:val="002213C9"/>
    <w:rsid w:val="00221528"/>
    <w:rsid w:val="002216A6"/>
    <w:rsid w:val="00222C4C"/>
    <w:rsid w:val="00222CA2"/>
    <w:rsid w:val="00222E51"/>
    <w:rsid w:val="0022320B"/>
    <w:rsid w:val="00223A46"/>
    <w:rsid w:val="002244BC"/>
    <w:rsid w:val="002245BD"/>
    <w:rsid w:val="00224A47"/>
    <w:rsid w:val="0022506C"/>
    <w:rsid w:val="00225CC8"/>
    <w:rsid w:val="00226155"/>
    <w:rsid w:val="0022617C"/>
    <w:rsid w:val="00226999"/>
    <w:rsid w:val="00226A4D"/>
    <w:rsid w:val="00226DEB"/>
    <w:rsid w:val="00227263"/>
    <w:rsid w:val="00227E6A"/>
    <w:rsid w:val="00230633"/>
    <w:rsid w:val="00230AE2"/>
    <w:rsid w:val="00231589"/>
    <w:rsid w:val="0023173E"/>
    <w:rsid w:val="002318EF"/>
    <w:rsid w:val="002320B8"/>
    <w:rsid w:val="00233150"/>
    <w:rsid w:val="0023338F"/>
    <w:rsid w:val="0023368D"/>
    <w:rsid w:val="002337B2"/>
    <w:rsid w:val="0023381E"/>
    <w:rsid w:val="00233EAE"/>
    <w:rsid w:val="00234592"/>
    <w:rsid w:val="0023471F"/>
    <w:rsid w:val="002347BD"/>
    <w:rsid w:val="00235AD8"/>
    <w:rsid w:val="00235E07"/>
    <w:rsid w:val="002364B7"/>
    <w:rsid w:val="0023657C"/>
    <w:rsid w:val="00236F4D"/>
    <w:rsid w:val="0023753B"/>
    <w:rsid w:val="00237A12"/>
    <w:rsid w:val="00237C70"/>
    <w:rsid w:val="00240111"/>
    <w:rsid w:val="00240415"/>
    <w:rsid w:val="002405B0"/>
    <w:rsid w:val="002418A0"/>
    <w:rsid w:val="00241910"/>
    <w:rsid w:val="00241F26"/>
    <w:rsid w:val="002423B3"/>
    <w:rsid w:val="002423D2"/>
    <w:rsid w:val="002427A4"/>
    <w:rsid w:val="00242F00"/>
    <w:rsid w:val="002435E1"/>
    <w:rsid w:val="0024390C"/>
    <w:rsid w:val="00243EC4"/>
    <w:rsid w:val="002441F1"/>
    <w:rsid w:val="002442E6"/>
    <w:rsid w:val="002443DB"/>
    <w:rsid w:val="002443EE"/>
    <w:rsid w:val="0024518B"/>
    <w:rsid w:val="0024577D"/>
    <w:rsid w:val="0024580F"/>
    <w:rsid w:val="00245B13"/>
    <w:rsid w:val="00245BF9"/>
    <w:rsid w:val="00245E11"/>
    <w:rsid w:val="00245F80"/>
    <w:rsid w:val="002464FC"/>
    <w:rsid w:val="00246B78"/>
    <w:rsid w:val="00246EE3"/>
    <w:rsid w:val="002473A1"/>
    <w:rsid w:val="002475C7"/>
    <w:rsid w:val="00247B9F"/>
    <w:rsid w:val="00247FAE"/>
    <w:rsid w:val="00252283"/>
    <w:rsid w:val="002522EE"/>
    <w:rsid w:val="00252D65"/>
    <w:rsid w:val="00252E6A"/>
    <w:rsid w:val="0025407E"/>
    <w:rsid w:val="00254215"/>
    <w:rsid w:val="00255770"/>
    <w:rsid w:val="00255AD6"/>
    <w:rsid w:val="00255EA6"/>
    <w:rsid w:val="00256391"/>
    <w:rsid w:val="00256413"/>
    <w:rsid w:val="00256AFB"/>
    <w:rsid w:val="00256B8D"/>
    <w:rsid w:val="00256C6E"/>
    <w:rsid w:val="0025719A"/>
    <w:rsid w:val="00257E76"/>
    <w:rsid w:val="0026090B"/>
    <w:rsid w:val="00261538"/>
    <w:rsid w:val="0026160C"/>
    <w:rsid w:val="0026176F"/>
    <w:rsid w:val="00261CE8"/>
    <w:rsid w:val="00261E15"/>
    <w:rsid w:val="00261E31"/>
    <w:rsid w:val="00261EC4"/>
    <w:rsid w:val="002623AD"/>
    <w:rsid w:val="00262759"/>
    <w:rsid w:val="002632EB"/>
    <w:rsid w:val="00263346"/>
    <w:rsid w:val="00263629"/>
    <w:rsid w:val="002639E5"/>
    <w:rsid w:val="00263A31"/>
    <w:rsid w:val="00263DCB"/>
    <w:rsid w:val="00263E11"/>
    <w:rsid w:val="00263FEB"/>
    <w:rsid w:val="00264D80"/>
    <w:rsid w:val="00264FE6"/>
    <w:rsid w:val="002656E1"/>
    <w:rsid w:val="00265788"/>
    <w:rsid w:val="002661CA"/>
    <w:rsid w:val="002662AE"/>
    <w:rsid w:val="0026687E"/>
    <w:rsid w:val="00266C8E"/>
    <w:rsid w:val="00266DFB"/>
    <w:rsid w:val="00270042"/>
    <w:rsid w:val="0027041C"/>
    <w:rsid w:val="0027045A"/>
    <w:rsid w:val="0027078F"/>
    <w:rsid w:val="00270F1A"/>
    <w:rsid w:val="00271352"/>
    <w:rsid w:val="002713D3"/>
    <w:rsid w:val="00271A58"/>
    <w:rsid w:val="00271A6E"/>
    <w:rsid w:val="002723DF"/>
    <w:rsid w:val="002727DB"/>
    <w:rsid w:val="00273F16"/>
    <w:rsid w:val="00273F34"/>
    <w:rsid w:val="00274176"/>
    <w:rsid w:val="00274909"/>
    <w:rsid w:val="00274A6F"/>
    <w:rsid w:val="00274E53"/>
    <w:rsid w:val="00274F42"/>
    <w:rsid w:val="002752A2"/>
    <w:rsid w:val="00275318"/>
    <w:rsid w:val="00275B15"/>
    <w:rsid w:val="00275DCB"/>
    <w:rsid w:val="002762C0"/>
    <w:rsid w:val="00280504"/>
    <w:rsid w:val="002838EF"/>
    <w:rsid w:val="00283CAB"/>
    <w:rsid w:val="00284E39"/>
    <w:rsid w:val="002852CC"/>
    <w:rsid w:val="00285C8C"/>
    <w:rsid w:val="002862EA"/>
    <w:rsid w:val="00286C65"/>
    <w:rsid w:val="00286DEE"/>
    <w:rsid w:val="00287828"/>
    <w:rsid w:val="00287962"/>
    <w:rsid w:val="00287F53"/>
    <w:rsid w:val="00287FCD"/>
    <w:rsid w:val="00291358"/>
    <w:rsid w:val="00291567"/>
    <w:rsid w:val="0029177E"/>
    <w:rsid w:val="00291E69"/>
    <w:rsid w:val="00291EB0"/>
    <w:rsid w:val="00291EE6"/>
    <w:rsid w:val="002921FE"/>
    <w:rsid w:val="00292657"/>
    <w:rsid w:val="002929DF"/>
    <w:rsid w:val="0029302D"/>
    <w:rsid w:val="0029319A"/>
    <w:rsid w:val="002931E4"/>
    <w:rsid w:val="00293CE3"/>
    <w:rsid w:val="00294095"/>
    <w:rsid w:val="0029463A"/>
    <w:rsid w:val="0029464F"/>
    <w:rsid w:val="0029469E"/>
    <w:rsid w:val="002948B7"/>
    <w:rsid w:val="002949C3"/>
    <w:rsid w:val="002949E3"/>
    <w:rsid w:val="00295157"/>
    <w:rsid w:val="0029535F"/>
    <w:rsid w:val="002962DA"/>
    <w:rsid w:val="00297441"/>
    <w:rsid w:val="002975D6"/>
    <w:rsid w:val="002A0336"/>
    <w:rsid w:val="002A03F3"/>
    <w:rsid w:val="002A072B"/>
    <w:rsid w:val="002A1108"/>
    <w:rsid w:val="002A1890"/>
    <w:rsid w:val="002A1BC4"/>
    <w:rsid w:val="002A1E2A"/>
    <w:rsid w:val="002A23B1"/>
    <w:rsid w:val="002A2F75"/>
    <w:rsid w:val="002A353A"/>
    <w:rsid w:val="002A3BDD"/>
    <w:rsid w:val="002A3DD5"/>
    <w:rsid w:val="002A3E42"/>
    <w:rsid w:val="002A40C4"/>
    <w:rsid w:val="002A44FC"/>
    <w:rsid w:val="002A4F24"/>
    <w:rsid w:val="002A54A2"/>
    <w:rsid w:val="002A54C1"/>
    <w:rsid w:val="002A6076"/>
    <w:rsid w:val="002A6111"/>
    <w:rsid w:val="002A66A0"/>
    <w:rsid w:val="002A745A"/>
    <w:rsid w:val="002A759B"/>
    <w:rsid w:val="002A7C90"/>
    <w:rsid w:val="002B00F5"/>
    <w:rsid w:val="002B04A7"/>
    <w:rsid w:val="002B05C8"/>
    <w:rsid w:val="002B0F07"/>
    <w:rsid w:val="002B1A50"/>
    <w:rsid w:val="002B1D16"/>
    <w:rsid w:val="002B2E23"/>
    <w:rsid w:val="002B337D"/>
    <w:rsid w:val="002B3907"/>
    <w:rsid w:val="002B3927"/>
    <w:rsid w:val="002B4346"/>
    <w:rsid w:val="002B55C8"/>
    <w:rsid w:val="002B5B87"/>
    <w:rsid w:val="002B6BF3"/>
    <w:rsid w:val="002B6E3A"/>
    <w:rsid w:val="002B6ED6"/>
    <w:rsid w:val="002B6FF2"/>
    <w:rsid w:val="002B7509"/>
    <w:rsid w:val="002B7C0A"/>
    <w:rsid w:val="002B7E94"/>
    <w:rsid w:val="002B7FFD"/>
    <w:rsid w:val="002C04A3"/>
    <w:rsid w:val="002C0836"/>
    <w:rsid w:val="002C17EC"/>
    <w:rsid w:val="002C2078"/>
    <w:rsid w:val="002C296E"/>
    <w:rsid w:val="002C2D88"/>
    <w:rsid w:val="002C2E8D"/>
    <w:rsid w:val="002C2F33"/>
    <w:rsid w:val="002C3D3A"/>
    <w:rsid w:val="002C406F"/>
    <w:rsid w:val="002C44F9"/>
    <w:rsid w:val="002C4793"/>
    <w:rsid w:val="002C479D"/>
    <w:rsid w:val="002C580D"/>
    <w:rsid w:val="002C5985"/>
    <w:rsid w:val="002C5BEA"/>
    <w:rsid w:val="002C63C8"/>
    <w:rsid w:val="002C6472"/>
    <w:rsid w:val="002C659A"/>
    <w:rsid w:val="002C687B"/>
    <w:rsid w:val="002C6935"/>
    <w:rsid w:val="002C6CF5"/>
    <w:rsid w:val="002C6E4A"/>
    <w:rsid w:val="002C79B9"/>
    <w:rsid w:val="002D035D"/>
    <w:rsid w:val="002D039B"/>
    <w:rsid w:val="002D0686"/>
    <w:rsid w:val="002D073E"/>
    <w:rsid w:val="002D0AA0"/>
    <w:rsid w:val="002D0FA1"/>
    <w:rsid w:val="002D11E3"/>
    <w:rsid w:val="002D1D20"/>
    <w:rsid w:val="002D211C"/>
    <w:rsid w:val="002D21AE"/>
    <w:rsid w:val="002D21FD"/>
    <w:rsid w:val="002D226B"/>
    <w:rsid w:val="002D3097"/>
    <w:rsid w:val="002D3115"/>
    <w:rsid w:val="002D3606"/>
    <w:rsid w:val="002D3610"/>
    <w:rsid w:val="002D3BDA"/>
    <w:rsid w:val="002D3D7E"/>
    <w:rsid w:val="002D4930"/>
    <w:rsid w:val="002D571C"/>
    <w:rsid w:val="002D58F3"/>
    <w:rsid w:val="002D6681"/>
    <w:rsid w:val="002D68CE"/>
    <w:rsid w:val="002D6E07"/>
    <w:rsid w:val="002D70DC"/>
    <w:rsid w:val="002D719C"/>
    <w:rsid w:val="002D7354"/>
    <w:rsid w:val="002D73C2"/>
    <w:rsid w:val="002D788C"/>
    <w:rsid w:val="002D7E78"/>
    <w:rsid w:val="002E07AB"/>
    <w:rsid w:val="002E0AB6"/>
    <w:rsid w:val="002E0EDF"/>
    <w:rsid w:val="002E10F4"/>
    <w:rsid w:val="002E1ACA"/>
    <w:rsid w:val="002E1D67"/>
    <w:rsid w:val="002E1EE3"/>
    <w:rsid w:val="002E2542"/>
    <w:rsid w:val="002E27D7"/>
    <w:rsid w:val="002E2A61"/>
    <w:rsid w:val="002E2AC0"/>
    <w:rsid w:val="002E3257"/>
    <w:rsid w:val="002E36C9"/>
    <w:rsid w:val="002E3C7D"/>
    <w:rsid w:val="002E458D"/>
    <w:rsid w:val="002E47DE"/>
    <w:rsid w:val="002E4CB7"/>
    <w:rsid w:val="002E541C"/>
    <w:rsid w:val="002E5972"/>
    <w:rsid w:val="002E6178"/>
    <w:rsid w:val="002E6263"/>
    <w:rsid w:val="002E6939"/>
    <w:rsid w:val="002E6B13"/>
    <w:rsid w:val="002E6BF4"/>
    <w:rsid w:val="002E6ECB"/>
    <w:rsid w:val="002E70A6"/>
    <w:rsid w:val="002E7316"/>
    <w:rsid w:val="002F03D4"/>
    <w:rsid w:val="002F171B"/>
    <w:rsid w:val="002F1D37"/>
    <w:rsid w:val="002F2324"/>
    <w:rsid w:val="002F248E"/>
    <w:rsid w:val="002F2A68"/>
    <w:rsid w:val="002F3125"/>
    <w:rsid w:val="002F3D7E"/>
    <w:rsid w:val="002F44A7"/>
    <w:rsid w:val="002F4746"/>
    <w:rsid w:val="002F474D"/>
    <w:rsid w:val="002F47BC"/>
    <w:rsid w:val="002F4A0D"/>
    <w:rsid w:val="002F54AD"/>
    <w:rsid w:val="002F5B88"/>
    <w:rsid w:val="002F5ECE"/>
    <w:rsid w:val="002F5F52"/>
    <w:rsid w:val="002F63FD"/>
    <w:rsid w:val="002F66F6"/>
    <w:rsid w:val="002F6764"/>
    <w:rsid w:val="002F6DEB"/>
    <w:rsid w:val="002F6E44"/>
    <w:rsid w:val="002F714C"/>
    <w:rsid w:val="002F7DA8"/>
    <w:rsid w:val="002F7E73"/>
    <w:rsid w:val="00300C94"/>
    <w:rsid w:val="00300D2E"/>
    <w:rsid w:val="00301046"/>
    <w:rsid w:val="00301359"/>
    <w:rsid w:val="0030178D"/>
    <w:rsid w:val="00301F93"/>
    <w:rsid w:val="0030222A"/>
    <w:rsid w:val="003024FE"/>
    <w:rsid w:val="00302834"/>
    <w:rsid w:val="00302962"/>
    <w:rsid w:val="00302AD1"/>
    <w:rsid w:val="003033B7"/>
    <w:rsid w:val="00303BE3"/>
    <w:rsid w:val="00303FF1"/>
    <w:rsid w:val="00304054"/>
    <w:rsid w:val="003040D9"/>
    <w:rsid w:val="003041A2"/>
    <w:rsid w:val="00304858"/>
    <w:rsid w:val="003048BF"/>
    <w:rsid w:val="003049F3"/>
    <w:rsid w:val="00304A46"/>
    <w:rsid w:val="00304B46"/>
    <w:rsid w:val="00304FC0"/>
    <w:rsid w:val="00305412"/>
    <w:rsid w:val="00306884"/>
    <w:rsid w:val="003069A1"/>
    <w:rsid w:val="00306E0E"/>
    <w:rsid w:val="003075BF"/>
    <w:rsid w:val="003079E7"/>
    <w:rsid w:val="00307D1B"/>
    <w:rsid w:val="003105F0"/>
    <w:rsid w:val="00310B84"/>
    <w:rsid w:val="0031111E"/>
    <w:rsid w:val="003112F5"/>
    <w:rsid w:val="003115E0"/>
    <w:rsid w:val="00312550"/>
    <w:rsid w:val="00312807"/>
    <w:rsid w:val="00312BAE"/>
    <w:rsid w:val="00313C4B"/>
    <w:rsid w:val="00314816"/>
    <w:rsid w:val="00314B96"/>
    <w:rsid w:val="0031530C"/>
    <w:rsid w:val="00315A9F"/>
    <w:rsid w:val="0031719A"/>
    <w:rsid w:val="003174DB"/>
    <w:rsid w:val="00317846"/>
    <w:rsid w:val="00317B73"/>
    <w:rsid w:val="00317FA1"/>
    <w:rsid w:val="003207F2"/>
    <w:rsid w:val="00320D2E"/>
    <w:rsid w:val="00321378"/>
    <w:rsid w:val="00322047"/>
    <w:rsid w:val="00322190"/>
    <w:rsid w:val="00322296"/>
    <w:rsid w:val="00322355"/>
    <w:rsid w:val="00322C3A"/>
    <w:rsid w:val="00322E56"/>
    <w:rsid w:val="00323524"/>
    <w:rsid w:val="00323B80"/>
    <w:rsid w:val="003241F1"/>
    <w:rsid w:val="0032456C"/>
    <w:rsid w:val="003249E2"/>
    <w:rsid w:val="00325485"/>
    <w:rsid w:val="00325563"/>
    <w:rsid w:val="00325577"/>
    <w:rsid w:val="00325980"/>
    <w:rsid w:val="00325C25"/>
    <w:rsid w:val="00326B5E"/>
    <w:rsid w:val="00326DE4"/>
    <w:rsid w:val="003271FF"/>
    <w:rsid w:val="003274DA"/>
    <w:rsid w:val="0032760B"/>
    <w:rsid w:val="003277EF"/>
    <w:rsid w:val="00330382"/>
    <w:rsid w:val="003306AB"/>
    <w:rsid w:val="00330B14"/>
    <w:rsid w:val="00330DF8"/>
    <w:rsid w:val="00330E5E"/>
    <w:rsid w:val="0033145E"/>
    <w:rsid w:val="00331711"/>
    <w:rsid w:val="003319AC"/>
    <w:rsid w:val="00331A7E"/>
    <w:rsid w:val="003321E2"/>
    <w:rsid w:val="00332222"/>
    <w:rsid w:val="0033315E"/>
    <w:rsid w:val="00333C3D"/>
    <w:rsid w:val="0033414C"/>
    <w:rsid w:val="003343CA"/>
    <w:rsid w:val="00334E5F"/>
    <w:rsid w:val="003358DD"/>
    <w:rsid w:val="00335A18"/>
    <w:rsid w:val="00335BFB"/>
    <w:rsid w:val="003360E4"/>
    <w:rsid w:val="003362FC"/>
    <w:rsid w:val="00336B01"/>
    <w:rsid w:val="00336BF6"/>
    <w:rsid w:val="00336DCA"/>
    <w:rsid w:val="00337B9E"/>
    <w:rsid w:val="00340FE2"/>
    <w:rsid w:val="00341629"/>
    <w:rsid w:val="00341772"/>
    <w:rsid w:val="00341AD2"/>
    <w:rsid w:val="00341FE5"/>
    <w:rsid w:val="003423C3"/>
    <w:rsid w:val="00342C26"/>
    <w:rsid w:val="00342D93"/>
    <w:rsid w:val="00342DC7"/>
    <w:rsid w:val="003435B1"/>
    <w:rsid w:val="00343D8C"/>
    <w:rsid w:val="00343E85"/>
    <w:rsid w:val="00343F3D"/>
    <w:rsid w:val="0034413E"/>
    <w:rsid w:val="003441D2"/>
    <w:rsid w:val="0034436B"/>
    <w:rsid w:val="00344667"/>
    <w:rsid w:val="00344DCF"/>
    <w:rsid w:val="003459A4"/>
    <w:rsid w:val="00345D68"/>
    <w:rsid w:val="00345EF8"/>
    <w:rsid w:val="00345FC0"/>
    <w:rsid w:val="00346014"/>
    <w:rsid w:val="0034625D"/>
    <w:rsid w:val="0034663D"/>
    <w:rsid w:val="00347039"/>
    <w:rsid w:val="003470B7"/>
    <w:rsid w:val="003471D6"/>
    <w:rsid w:val="003472BA"/>
    <w:rsid w:val="00347880"/>
    <w:rsid w:val="00347942"/>
    <w:rsid w:val="00347C87"/>
    <w:rsid w:val="00347D3D"/>
    <w:rsid w:val="00347DEA"/>
    <w:rsid w:val="00347E3C"/>
    <w:rsid w:val="003501AF"/>
    <w:rsid w:val="0035095C"/>
    <w:rsid w:val="003517A0"/>
    <w:rsid w:val="003519D5"/>
    <w:rsid w:val="00351ECC"/>
    <w:rsid w:val="00351FF0"/>
    <w:rsid w:val="00352050"/>
    <w:rsid w:val="003520B7"/>
    <w:rsid w:val="003521DA"/>
    <w:rsid w:val="00352591"/>
    <w:rsid w:val="0035274D"/>
    <w:rsid w:val="00352B2B"/>
    <w:rsid w:val="00352CC5"/>
    <w:rsid w:val="00352F7A"/>
    <w:rsid w:val="00353057"/>
    <w:rsid w:val="00353339"/>
    <w:rsid w:val="0035449C"/>
    <w:rsid w:val="003566A9"/>
    <w:rsid w:val="0035694A"/>
    <w:rsid w:val="003569E4"/>
    <w:rsid w:val="00357536"/>
    <w:rsid w:val="0035791F"/>
    <w:rsid w:val="00357BBA"/>
    <w:rsid w:val="003600C3"/>
    <w:rsid w:val="0036034E"/>
    <w:rsid w:val="003605BD"/>
    <w:rsid w:val="003606BA"/>
    <w:rsid w:val="00360FEB"/>
    <w:rsid w:val="003615FB"/>
    <w:rsid w:val="00361927"/>
    <w:rsid w:val="00361953"/>
    <w:rsid w:val="003635D0"/>
    <w:rsid w:val="00363866"/>
    <w:rsid w:val="0036396F"/>
    <w:rsid w:val="00364D33"/>
    <w:rsid w:val="00364DE4"/>
    <w:rsid w:val="00364DFE"/>
    <w:rsid w:val="00365037"/>
    <w:rsid w:val="003650BF"/>
    <w:rsid w:val="0036554B"/>
    <w:rsid w:val="0036573A"/>
    <w:rsid w:val="00365EE4"/>
    <w:rsid w:val="0036649F"/>
    <w:rsid w:val="00366A67"/>
    <w:rsid w:val="0036705B"/>
    <w:rsid w:val="00367F30"/>
    <w:rsid w:val="00370106"/>
    <w:rsid w:val="003702F1"/>
    <w:rsid w:val="00370708"/>
    <w:rsid w:val="00370791"/>
    <w:rsid w:val="00370904"/>
    <w:rsid w:val="00370B12"/>
    <w:rsid w:val="003710CC"/>
    <w:rsid w:val="00371989"/>
    <w:rsid w:val="0037210B"/>
    <w:rsid w:val="003723C6"/>
    <w:rsid w:val="00372832"/>
    <w:rsid w:val="00372ECC"/>
    <w:rsid w:val="003731B3"/>
    <w:rsid w:val="00373290"/>
    <w:rsid w:val="003735F7"/>
    <w:rsid w:val="003742AD"/>
    <w:rsid w:val="00374D50"/>
    <w:rsid w:val="003756A9"/>
    <w:rsid w:val="00375934"/>
    <w:rsid w:val="003759F2"/>
    <w:rsid w:val="00375DF1"/>
    <w:rsid w:val="00375F7A"/>
    <w:rsid w:val="00376272"/>
    <w:rsid w:val="00376373"/>
    <w:rsid w:val="0037667D"/>
    <w:rsid w:val="00376685"/>
    <w:rsid w:val="00376880"/>
    <w:rsid w:val="00376B3F"/>
    <w:rsid w:val="00376FEB"/>
    <w:rsid w:val="00377F18"/>
    <w:rsid w:val="0038013C"/>
    <w:rsid w:val="00381F5B"/>
    <w:rsid w:val="003820FB"/>
    <w:rsid w:val="00382914"/>
    <w:rsid w:val="003839EE"/>
    <w:rsid w:val="0038492B"/>
    <w:rsid w:val="00384ABD"/>
    <w:rsid w:val="00384C90"/>
    <w:rsid w:val="003853FE"/>
    <w:rsid w:val="003854F0"/>
    <w:rsid w:val="00385CE3"/>
    <w:rsid w:val="003863E8"/>
    <w:rsid w:val="00386C8B"/>
    <w:rsid w:val="00386CE4"/>
    <w:rsid w:val="00387161"/>
    <w:rsid w:val="003900F4"/>
    <w:rsid w:val="00390328"/>
    <w:rsid w:val="00390A3D"/>
    <w:rsid w:val="00390DF8"/>
    <w:rsid w:val="00390E00"/>
    <w:rsid w:val="00390F20"/>
    <w:rsid w:val="003911CA"/>
    <w:rsid w:val="00391235"/>
    <w:rsid w:val="0039131F"/>
    <w:rsid w:val="0039144A"/>
    <w:rsid w:val="00391D4D"/>
    <w:rsid w:val="00391F59"/>
    <w:rsid w:val="0039232F"/>
    <w:rsid w:val="0039237C"/>
    <w:rsid w:val="00392981"/>
    <w:rsid w:val="00392D36"/>
    <w:rsid w:val="0039327C"/>
    <w:rsid w:val="00393BFD"/>
    <w:rsid w:val="00393DCC"/>
    <w:rsid w:val="00393FA0"/>
    <w:rsid w:val="00394426"/>
    <w:rsid w:val="0039527B"/>
    <w:rsid w:val="003953E0"/>
    <w:rsid w:val="00395625"/>
    <w:rsid w:val="00395BF9"/>
    <w:rsid w:val="003974A8"/>
    <w:rsid w:val="0039761C"/>
    <w:rsid w:val="00397AE8"/>
    <w:rsid w:val="00397D8A"/>
    <w:rsid w:val="00397E9B"/>
    <w:rsid w:val="003A011F"/>
    <w:rsid w:val="003A015D"/>
    <w:rsid w:val="003A0233"/>
    <w:rsid w:val="003A102D"/>
    <w:rsid w:val="003A198F"/>
    <w:rsid w:val="003A26DA"/>
    <w:rsid w:val="003A28F9"/>
    <w:rsid w:val="003A2F7E"/>
    <w:rsid w:val="003A301C"/>
    <w:rsid w:val="003A32B4"/>
    <w:rsid w:val="003A377F"/>
    <w:rsid w:val="003A3A91"/>
    <w:rsid w:val="003A40EA"/>
    <w:rsid w:val="003A45DC"/>
    <w:rsid w:val="003A4F2C"/>
    <w:rsid w:val="003A56D0"/>
    <w:rsid w:val="003A5713"/>
    <w:rsid w:val="003A5784"/>
    <w:rsid w:val="003A597E"/>
    <w:rsid w:val="003A59D6"/>
    <w:rsid w:val="003A5ACD"/>
    <w:rsid w:val="003A5AFB"/>
    <w:rsid w:val="003A5E12"/>
    <w:rsid w:val="003A688B"/>
    <w:rsid w:val="003A758B"/>
    <w:rsid w:val="003A76C9"/>
    <w:rsid w:val="003B04A7"/>
    <w:rsid w:val="003B051F"/>
    <w:rsid w:val="003B0706"/>
    <w:rsid w:val="003B0F77"/>
    <w:rsid w:val="003B1024"/>
    <w:rsid w:val="003B1762"/>
    <w:rsid w:val="003B1986"/>
    <w:rsid w:val="003B1B14"/>
    <w:rsid w:val="003B1BE2"/>
    <w:rsid w:val="003B1D59"/>
    <w:rsid w:val="003B2003"/>
    <w:rsid w:val="003B247B"/>
    <w:rsid w:val="003B24CB"/>
    <w:rsid w:val="003B2AA6"/>
    <w:rsid w:val="003B2BEA"/>
    <w:rsid w:val="003B2EF6"/>
    <w:rsid w:val="003B2F3B"/>
    <w:rsid w:val="003B3014"/>
    <w:rsid w:val="003B3CCA"/>
    <w:rsid w:val="003B3E35"/>
    <w:rsid w:val="003B422B"/>
    <w:rsid w:val="003B48A1"/>
    <w:rsid w:val="003B4EC6"/>
    <w:rsid w:val="003B5C59"/>
    <w:rsid w:val="003B5D4C"/>
    <w:rsid w:val="003B72AE"/>
    <w:rsid w:val="003C091F"/>
    <w:rsid w:val="003C1249"/>
    <w:rsid w:val="003C18CA"/>
    <w:rsid w:val="003C193A"/>
    <w:rsid w:val="003C1A93"/>
    <w:rsid w:val="003C1C6E"/>
    <w:rsid w:val="003C1FD8"/>
    <w:rsid w:val="003C1FE5"/>
    <w:rsid w:val="003C2437"/>
    <w:rsid w:val="003C2683"/>
    <w:rsid w:val="003C3183"/>
    <w:rsid w:val="003C3A88"/>
    <w:rsid w:val="003C4134"/>
    <w:rsid w:val="003C4472"/>
    <w:rsid w:val="003C4537"/>
    <w:rsid w:val="003C4949"/>
    <w:rsid w:val="003C4D32"/>
    <w:rsid w:val="003C50BC"/>
    <w:rsid w:val="003C5859"/>
    <w:rsid w:val="003C61F5"/>
    <w:rsid w:val="003C6AE0"/>
    <w:rsid w:val="003C6B04"/>
    <w:rsid w:val="003C77E7"/>
    <w:rsid w:val="003C7A5E"/>
    <w:rsid w:val="003D012B"/>
    <w:rsid w:val="003D029D"/>
    <w:rsid w:val="003D092A"/>
    <w:rsid w:val="003D0DBF"/>
    <w:rsid w:val="003D1311"/>
    <w:rsid w:val="003D1E81"/>
    <w:rsid w:val="003D2214"/>
    <w:rsid w:val="003D26C2"/>
    <w:rsid w:val="003D348A"/>
    <w:rsid w:val="003D37ED"/>
    <w:rsid w:val="003D3EEC"/>
    <w:rsid w:val="003D4828"/>
    <w:rsid w:val="003D52B8"/>
    <w:rsid w:val="003D5738"/>
    <w:rsid w:val="003D5825"/>
    <w:rsid w:val="003D6585"/>
    <w:rsid w:val="003D7301"/>
    <w:rsid w:val="003D7DF3"/>
    <w:rsid w:val="003E0C7E"/>
    <w:rsid w:val="003E2121"/>
    <w:rsid w:val="003E2323"/>
    <w:rsid w:val="003E2B75"/>
    <w:rsid w:val="003E32F3"/>
    <w:rsid w:val="003E3341"/>
    <w:rsid w:val="003E49D8"/>
    <w:rsid w:val="003E4B10"/>
    <w:rsid w:val="003E5088"/>
    <w:rsid w:val="003E5990"/>
    <w:rsid w:val="003E5E30"/>
    <w:rsid w:val="003E6F1E"/>
    <w:rsid w:val="003E7777"/>
    <w:rsid w:val="003F0F37"/>
    <w:rsid w:val="003F0F71"/>
    <w:rsid w:val="003F108F"/>
    <w:rsid w:val="003F1238"/>
    <w:rsid w:val="003F2CD6"/>
    <w:rsid w:val="003F32E8"/>
    <w:rsid w:val="003F3A18"/>
    <w:rsid w:val="003F3D12"/>
    <w:rsid w:val="003F4016"/>
    <w:rsid w:val="003F47BF"/>
    <w:rsid w:val="003F4E25"/>
    <w:rsid w:val="003F50F2"/>
    <w:rsid w:val="003F56D7"/>
    <w:rsid w:val="003F60E2"/>
    <w:rsid w:val="003F634E"/>
    <w:rsid w:val="003F6B50"/>
    <w:rsid w:val="003F6B5B"/>
    <w:rsid w:val="003F6C3D"/>
    <w:rsid w:val="003F78F6"/>
    <w:rsid w:val="003F7C22"/>
    <w:rsid w:val="00400020"/>
    <w:rsid w:val="00400C37"/>
    <w:rsid w:val="00400FD1"/>
    <w:rsid w:val="00401359"/>
    <w:rsid w:val="00401737"/>
    <w:rsid w:val="004019C4"/>
    <w:rsid w:val="00401BA8"/>
    <w:rsid w:val="00401F6C"/>
    <w:rsid w:val="0040259C"/>
    <w:rsid w:val="00402CC4"/>
    <w:rsid w:val="00403918"/>
    <w:rsid w:val="00403E95"/>
    <w:rsid w:val="00403F2A"/>
    <w:rsid w:val="00404084"/>
    <w:rsid w:val="00404485"/>
    <w:rsid w:val="004046FF"/>
    <w:rsid w:val="00404AA2"/>
    <w:rsid w:val="00404BB8"/>
    <w:rsid w:val="00405364"/>
    <w:rsid w:val="00405426"/>
    <w:rsid w:val="00405610"/>
    <w:rsid w:val="00405B8D"/>
    <w:rsid w:val="00406117"/>
    <w:rsid w:val="004066BB"/>
    <w:rsid w:val="00406CA2"/>
    <w:rsid w:val="0040704F"/>
    <w:rsid w:val="0040775E"/>
    <w:rsid w:val="00407988"/>
    <w:rsid w:val="00407D8D"/>
    <w:rsid w:val="00410ECF"/>
    <w:rsid w:val="00411EBB"/>
    <w:rsid w:val="0041201B"/>
    <w:rsid w:val="00412965"/>
    <w:rsid w:val="00412E56"/>
    <w:rsid w:val="004132D4"/>
    <w:rsid w:val="00413363"/>
    <w:rsid w:val="00413802"/>
    <w:rsid w:val="00413B45"/>
    <w:rsid w:val="004146B4"/>
    <w:rsid w:val="0041486A"/>
    <w:rsid w:val="0041520E"/>
    <w:rsid w:val="0041522E"/>
    <w:rsid w:val="0041527F"/>
    <w:rsid w:val="004152C4"/>
    <w:rsid w:val="004154B6"/>
    <w:rsid w:val="0041623F"/>
    <w:rsid w:val="00416DA2"/>
    <w:rsid w:val="00417055"/>
    <w:rsid w:val="004174E6"/>
    <w:rsid w:val="004203BE"/>
    <w:rsid w:val="00420524"/>
    <w:rsid w:val="004212CF"/>
    <w:rsid w:val="004213DA"/>
    <w:rsid w:val="004213DE"/>
    <w:rsid w:val="00421912"/>
    <w:rsid w:val="00421A71"/>
    <w:rsid w:val="0042281D"/>
    <w:rsid w:val="00422A03"/>
    <w:rsid w:val="004235F1"/>
    <w:rsid w:val="00423BDD"/>
    <w:rsid w:val="0042486E"/>
    <w:rsid w:val="004248AB"/>
    <w:rsid w:val="0042527E"/>
    <w:rsid w:val="00425447"/>
    <w:rsid w:val="00425CEA"/>
    <w:rsid w:val="004265ED"/>
    <w:rsid w:val="00426A36"/>
    <w:rsid w:val="00426D73"/>
    <w:rsid w:val="00426ED8"/>
    <w:rsid w:val="004277F0"/>
    <w:rsid w:val="0042789B"/>
    <w:rsid w:val="00427BBA"/>
    <w:rsid w:val="00427C8F"/>
    <w:rsid w:val="0043017A"/>
    <w:rsid w:val="00430B6C"/>
    <w:rsid w:val="00430BAB"/>
    <w:rsid w:val="00430FBB"/>
    <w:rsid w:val="0043140D"/>
    <w:rsid w:val="00431660"/>
    <w:rsid w:val="00431FB0"/>
    <w:rsid w:val="00432FE4"/>
    <w:rsid w:val="00433979"/>
    <w:rsid w:val="0043431B"/>
    <w:rsid w:val="004344C4"/>
    <w:rsid w:val="004344FA"/>
    <w:rsid w:val="00434755"/>
    <w:rsid w:val="0043484C"/>
    <w:rsid w:val="00434BD9"/>
    <w:rsid w:val="00434DC9"/>
    <w:rsid w:val="004352CA"/>
    <w:rsid w:val="0043558C"/>
    <w:rsid w:val="004360A5"/>
    <w:rsid w:val="0043626F"/>
    <w:rsid w:val="004366AA"/>
    <w:rsid w:val="004371E2"/>
    <w:rsid w:val="004400FA"/>
    <w:rsid w:val="00441073"/>
    <w:rsid w:val="00441129"/>
    <w:rsid w:val="00441364"/>
    <w:rsid w:val="0044201E"/>
    <w:rsid w:val="00442AC1"/>
    <w:rsid w:val="00442B51"/>
    <w:rsid w:val="00442D6D"/>
    <w:rsid w:val="00443B86"/>
    <w:rsid w:val="00443C34"/>
    <w:rsid w:val="004440D1"/>
    <w:rsid w:val="00444C08"/>
    <w:rsid w:val="00444C12"/>
    <w:rsid w:val="00445CDE"/>
    <w:rsid w:val="00445E9B"/>
    <w:rsid w:val="004479C7"/>
    <w:rsid w:val="00447EAF"/>
    <w:rsid w:val="00450337"/>
    <w:rsid w:val="004506F0"/>
    <w:rsid w:val="00450E5F"/>
    <w:rsid w:val="004510F3"/>
    <w:rsid w:val="00451F18"/>
    <w:rsid w:val="00451F34"/>
    <w:rsid w:val="0045284C"/>
    <w:rsid w:val="004530A6"/>
    <w:rsid w:val="004531EF"/>
    <w:rsid w:val="004539C3"/>
    <w:rsid w:val="00453BE8"/>
    <w:rsid w:val="004541ED"/>
    <w:rsid w:val="004545CE"/>
    <w:rsid w:val="00454BBF"/>
    <w:rsid w:val="00454CAE"/>
    <w:rsid w:val="0045528C"/>
    <w:rsid w:val="00455A6A"/>
    <w:rsid w:val="004568C1"/>
    <w:rsid w:val="00456AB3"/>
    <w:rsid w:val="0045748C"/>
    <w:rsid w:val="004575C1"/>
    <w:rsid w:val="00457681"/>
    <w:rsid w:val="00457971"/>
    <w:rsid w:val="00457997"/>
    <w:rsid w:val="00457C3A"/>
    <w:rsid w:val="004601B3"/>
    <w:rsid w:val="0046082E"/>
    <w:rsid w:val="00460FD0"/>
    <w:rsid w:val="004614D1"/>
    <w:rsid w:val="00462022"/>
    <w:rsid w:val="00462064"/>
    <w:rsid w:val="00462516"/>
    <w:rsid w:val="00462616"/>
    <w:rsid w:val="00462E53"/>
    <w:rsid w:val="00463190"/>
    <w:rsid w:val="00463549"/>
    <w:rsid w:val="00465198"/>
    <w:rsid w:val="0046524A"/>
    <w:rsid w:val="0046628D"/>
    <w:rsid w:val="00466793"/>
    <w:rsid w:val="0046689F"/>
    <w:rsid w:val="00466D06"/>
    <w:rsid w:val="00466E15"/>
    <w:rsid w:val="0046701A"/>
    <w:rsid w:val="004676EE"/>
    <w:rsid w:val="00467B8B"/>
    <w:rsid w:val="00467DDA"/>
    <w:rsid w:val="004708A4"/>
    <w:rsid w:val="00470ED7"/>
    <w:rsid w:val="00470FCF"/>
    <w:rsid w:val="00471945"/>
    <w:rsid w:val="00471DE3"/>
    <w:rsid w:val="0047295A"/>
    <w:rsid w:val="00472970"/>
    <w:rsid w:val="004729E1"/>
    <w:rsid w:val="00472F99"/>
    <w:rsid w:val="00472FD2"/>
    <w:rsid w:val="00473422"/>
    <w:rsid w:val="004735FD"/>
    <w:rsid w:val="0047377E"/>
    <w:rsid w:val="00473867"/>
    <w:rsid w:val="00473CF4"/>
    <w:rsid w:val="00473DD5"/>
    <w:rsid w:val="00474925"/>
    <w:rsid w:val="00474B50"/>
    <w:rsid w:val="00475FA6"/>
    <w:rsid w:val="00476411"/>
    <w:rsid w:val="00476542"/>
    <w:rsid w:val="004768DE"/>
    <w:rsid w:val="004770FA"/>
    <w:rsid w:val="00477526"/>
    <w:rsid w:val="00477980"/>
    <w:rsid w:val="00477CAA"/>
    <w:rsid w:val="0048045D"/>
    <w:rsid w:val="00480638"/>
    <w:rsid w:val="004806F4"/>
    <w:rsid w:val="004808ED"/>
    <w:rsid w:val="004822FC"/>
    <w:rsid w:val="0048261D"/>
    <w:rsid w:val="004829E9"/>
    <w:rsid w:val="00482D95"/>
    <w:rsid w:val="00482FBD"/>
    <w:rsid w:val="00483375"/>
    <w:rsid w:val="00483477"/>
    <w:rsid w:val="0048361D"/>
    <w:rsid w:val="00483EA0"/>
    <w:rsid w:val="00484A02"/>
    <w:rsid w:val="00484D78"/>
    <w:rsid w:val="00484FC9"/>
    <w:rsid w:val="0048517C"/>
    <w:rsid w:val="00485366"/>
    <w:rsid w:val="0048553A"/>
    <w:rsid w:val="004858F0"/>
    <w:rsid w:val="00485EC9"/>
    <w:rsid w:val="0048625A"/>
    <w:rsid w:val="0048751C"/>
    <w:rsid w:val="00491416"/>
    <w:rsid w:val="00491A3F"/>
    <w:rsid w:val="004923AB"/>
    <w:rsid w:val="00492571"/>
    <w:rsid w:val="00492C15"/>
    <w:rsid w:val="004931AD"/>
    <w:rsid w:val="00493415"/>
    <w:rsid w:val="00493496"/>
    <w:rsid w:val="004949F6"/>
    <w:rsid w:val="00494CD6"/>
    <w:rsid w:val="00494D3A"/>
    <w:rsid w:val="0049522B"/>
    <w:rsid w:val="0049551E"/>
    <w:rsid w:val="004960C4"/>
    <w:rsid w:val="0049651C"/>
    <w:rsid w:val="00496641"/>
    <w:rsid w:val="00496E8E"/>
    <w:rsid w:val="00497857"/>
    <w:rsid w:val="004A0068"/>
    <w:rsid w:val="004A021B"/>
    <w:rsid w:val="004A0988"/>
    <w:rsid w:val="004A0C27"/>
    <w:rsid w:val="004A0DB6"/>
    <w:rsid w:val="004A158B"/>
    <w:rsid w:val="004A1BBB"/>
    <w:rsid w:val="004A21C8"/>
    <w:rsid w:val="004A30F6"/>
    <w:rsid w:val="004A3659"/>
    <w:rsid w:val="004A3705"/>
    <w:rsid w:val="004A3B4B"/>
    <w:rsid w:val="004A3C95"/>
    <w:rsid w:val="004A3D14"/>
    <w:rsid w:val="004A4030"/>
    <w:rsid w:val="004A4813"/>
    <w:rsid w:val="004A5278"/>
    <w:rsid w:val="004A549C"/>
    <w:rsid w:val="004A5D51"/>
    <w:rsid w:val="004A6352"/>
    <w:rsid w:val="004A6415"/>
    <w:rsid w:val="004A6936"/>
    <w:rsid w:val="004A75C6"/>
    <w:rsid w:val="004A7706"/>
    <w:rsid w:val="004A7B44"/>
    <w:rsid w:val="004B0333"/>
    <w:rsid w:val="004B07A9"/>
    <w:rsid w:val="004B1B42"/>
    <w:rsid w:val="004B1EB9"/>
    <w:rsid w:val="004B1FD3"/>
    <w:rsid w:val="004B2747"/>
    <w:rsid w:val="004B2801"/>
    <w:rsid w:val="004B2E0B"/>
    <w:rsid w:val="004B3971"/>
    <w:rsid w:val="004B3DF0"/>
    <w:rsid w:val="004B4298"/>
    <w:rsid w:val="004B42A9"/>
    <w:rsid w:val="004B465A"/>
    <w:rsid w:val="004B4DE4"/>
    <w:rsid w:val="004B5985"/>
    <w:rsid w:val="004B5A2B"/>
    <w:rsid w:val="004B5F91"/>
    <w:rsid w:val="004B6700"/>
    <w:rsid w:val="004B6864"/>
    <w:rsid w:val="004B6A9B"/>
    <w:rsid w:val="004B6EB3"/>
    <w:rsid w:val="004B70A1"/>
    <w:rsid w:val="004B7443"/>
    <w:rsid w:val="004C03C8"/>
    <w:rsid w:val="004C0B0A"/>
    <w:rsid w:val="004C1C92"/>
    <w:rsid w:val="004C2525"/>
    <w:rsid w:val="004C2DAA"/>
    <w:rsid w:val="004C2EE8"/>
    <w:rsid w:val="004C3A50"/>
    <w:rsid w:val="004C42FB"/>
    <w:rsid w:val="004C4333"/>
    <w:rsid w:val="004C4D15"/>
    <w:rsid w:val="004C5515"/>
    <w:rsid w:val="004C556C"/>
    <w:rsid w:val="004C567E"/>
    <w:rsid w:val="004C5B7B"/>
    <w:rsid w:val="004C7027"/>
    <w:rsid w:val="004D016E"/>
    <w:rsid w:val="004D0233"/>
    <w:rsid w:val="004D04B5"/>
    <w:rsid w:val="004D0C99"/>
    <w:rsid w:val="004D0DF5"/>
    <w:rsid w:val="004D0FA3"/>
    <w:rsid w:val="004D18A6"/>
    <w:rsid w:val="004D19A6"/>
    <w:rsid w:val="004D1AA3"/>
    <w:rsid w:val="004D1AFD"/>
    <w:rsid w:val="004D22DF"/>
    <w:rsid w:val="004D267B"/>
    <w:rsid w:val="004D3517"/>
    <w:rsid w:val="004D3878"/>
    <w:rsid w:val="004D38BC"/>
    <w:rsid w:val="004D48F6"/>
    <w:rsid w:val="004D4BB2"/>
    <w:rsid w:val="004D6290"/>
    <w:rsid w:val="004D6A20"/>
    <w:rsid w:val="004D6AC3"/>
    <w:rsid w:val="004D6DCD"/>
    <w:rsid w:val="004D6FAD"/>
    <w:rsid w:val="004D7126"/>
    <w:rsid w:val="004D71FE"/>
    <w:rsid w:val="004D7285"/>
    <w:rsid w:val="004D740F"/>
    <w:rsid w:val="004E0C01"/>
    <w:rsid w:val="004E1A72"/>
    <w:rsid w:val="004E1F93"/>
    <w:rsid w:val="004E207A"/>
    <w:rsid w:val="004E2377"/>
    <w:rsid w:val="004E25A2"/>
    <w:rsid w:val="004E29D3"/>
    <w:rsid w:val="004E2B42"/>
    <w:rsid w:val="004E31B0"/>
    <w:rsid w:val="004E42AD"/>
    <w:rsid w:val="004E44EF"/>
    <w:rsid w:val="004E4662"/>
    <w:rsid w:val="004E4A38"/>
    <w:rsid w:val="004E4C61"/>
    <w:rsid w:val="004E53ED"/>
    <w:rsid w:val="004E5C06"/>
    <w:rsid w:val="004E5C14"/>
    <w:rsid w:val="004E708B"/>
    <w:rsid w:val="004E76E4"/>
    <w:rsid w:val="004E7FAB"/>
    <w:rsid w:val="004F0797"/>
    <w:rsid w:val="004F181D"/>
    <w:rsid w:val="004F1CA1"/>
    <w:rsid w:val="004F31F6"/>
    <w:rsid w:val="004F398B"/>
    <w:rsid w:val="004F3B25"/>
    <w:rsid w:val="004F3C32"/>
    <w:rsid w:val="004F3E6C"/>
    <w:rsid w:val="004F44F9"/>
    <w:rsid w:val="004F474D"/>
    <w:rsid w:val="004F49B8"/>
    <w:rsid w:val="004F5272"/>
    <w:rsid w:val="004F561E"/>
    <w:rsid w:val="004F58FE"/>
    <w:rsid w:val="004F5B42"/>
    <w:rsid w:val="004F5B8F"/>
    <w:rsid w:val="004F5C27"/>
    <w:rsid w:val="004F5DD6"/>
    <w:rsid w:val="004F6381"/>
    <w:rsid w:val="004F6469"/>
    <w:rsid w:val="004F64F5"/>
    <w:rsid w:val="004F74D3"/>
    <w:rsid w:val="004F7971"/>
    <w:rsid w:val="004F7D9D"/>
    <w:rsid w:val="00500B24"/>
    <w:rsid w:val="00500CED"/>
    <w:rsid w:val="00500DE2"/>
    <w:rsid w:val="005010CF"/>
    <w:rsid w:val="005011B3"/>
    <w:rsid w:val="00501235"/>
    <w:rsid w:val="00501A6F"/>
    <w:rsid w:val="00502306"/>
    <w:rsid w:val="005025F3"/>
    <w:rsid w:val="0050265E"/>
    <w:rsid w:val="005029EE"/>
    <w:rsid w:val="00502DB1"/>
    <w:rsid w:val="00502DD2"/>
    <w:rsid w:val="00503357"/>
    <w:rsid w:val="00503740"/>
    <w:rsid w:val="00503787"/>
    <w:rsid w:val="00503B87"/>
    <w:rsid w:val="00503E7F"/>
    <w:rsid w:val="00503FA6"/>
    <w:rsid w:val="00504009"/>
    <w:rsid w:val="00506400"/>
    <w:rsid w:val="00506869"/>
    <w:rsid w:val="00506B58"/>
    <w:rsid w:val="00506DB0"/>
    <w:rsid w:val="0050716A"/>
    <w:rsid w:val="0050744A"/>
    <w:rsid w:val="005074FF"/>
    <w:rsid w:val="00507D7C"/>
    <w:rsid w:val="00510167"/>
    <w:rsid w:val="005103B8"/>
    <w:rsid w:val="005103FF"/>
    <w:rsid w:val="0051073F"/>
    <w:rsid w:val="00510996"/>
    <w:rsid w:val="00510DCE"/>
    <w:rsid w:val="005112B4"/>
    <w:rsid w:val="005115B5"/>
    <w:rsid w:val="00512018"/>
    <w:rsid w:val="00512475"/>
    <w:rsid w:val="00512EFD"/>
    <w:rsid w:val="00513392"/>
    <w:rsid w:val="005136B4"/>
    <w:rsid w:val="00513F3E"/>
    <w:rsid w:val="005141D4"/>
    <w:rsid w:val="00514335"/>
    <w:rsid w:val="0051443D"/>
    <w:rsid w:val="00514579"/>
    <w:rsid w:val="00514704"/>
    <w:rsid w:val="00514D2F"/>
    <w:rsid w:val="00514D74"/>
    <w:rsid w:val="0051504B"/>
    <w:rsid w:val="0051534E"/>
    <w:rsid w:val="0051538A"/>
    <w:rsid w:val="005159CD"/>
    <w:rsid w:val="00515E2B"/>
    <w:rsid w:val="00516951"/>
    <w:rsid w:val="00516ADC"/>
    <w:rsid w:val="00516F75"/>
    <w:rsid w:val="005173BD"/>
    <w:rsid w:val="00517A6B"/>
    <w:rsid w:val="00517B93"/>
    <w:rsid w:val="00517B9C"/>
    <w:rsid w:val="00517C2D"/>
    <w:rsid w:val="005214BF"/>
    <w:rsid w:val="00521B0F"/>
    <w:rsid w:val="00522556"/>
    <w:rsid w:val="005225EF"/>
    <w:rsid w:val="00522954"/>
    <w:rsid w:val="00522B9A"/>
    <w:rsid w:val="00522EE4"/>
    <w:rsid w:val="00523887"/>
    <w:rsid w:val="00524105"/>
    <w:rsid w:val="0052450A"/>
    <w:rsid w:val="00524BC6"/>
    <w:rsid w:val="00524F3F"/>
    <w:rsid w:val="00525163"/>
    <w:rsid w:val="005259C1"/>
    <w:rsid w:val="0052654D"/>
    <w:rsid w:val="00526A9A"/>
    <w:rsid w:val="00526ACA"/>
    <w:rsid w:val="005279C2"/>
    <w:rsid w:val="00527BA0"/>
    <w:rsid w:val="00527C26"/>
    <w:rsid w:val="005303AB"/>
    <w:rsid w:val="00530C3D"/>
    <w:rsid w:val="00530D5D"/>
    <w:rsid w:val="00530FC9"/>
    <w:rsid w:val="005315EE"/>
    <w:rsid w:val="005315F7"/>
    <w:rsid w:val="00531AD4"/>
    <w:rsid w:val="00531CAC"/>
    <w:rsid w:val="00531D78"/>
    <w:rsid w:val="005325C1"/>
    <w:rsid w:val="005325C8"/>
    <w:rsid w:val="00532C9C"/>
    <w:rsid w:val="00532D3D"/>
    <w:rsid w:val="00533396"/>
    <w:rsid w:val="005336D0"/>
    <w:rsid w:val="00534E19"/>
    <w:rsid w:val="005354A9"/>
    <w:rsid w:val="00535702"/>
    <w:rsid w:val="0053589C"/>
    <w:rsid w:val="00535CE2"/>
    <w:rsid w:val="00536069"/>
    <w:rsid w:val="00536659"/>
    <w:rsid w:val="005374C2"/>
    <w:rsid w:val="00537A0E"/>
    <w:rsid w:val="00537F8A"/>
    <w:rsid w:val="0054005F"/>
    <w:rsid w:val="005401C4"/>
    <w:rsid w:val="00540FAA"/>
    <w:rsid w:val="005411E0"/>
    <w:rsid w:val="00541A0A"/>
    <w:rsid w:val="00541A48"/>
    <w:rsid w:val="00542446"/>
    <w:rsid w:val="0054285C"/>
    <w:rsid w:val="00542C22"/>
    <w:rsid w:val="00542EE1"/>
    <w:rsid w:val="00543045"/>
    <w:rsid w:val="0054334D"/>
    <w:rsid w:val="00543526"/>
    <w:rsid w:val="0054367F"/>
    <w:rsid w:val="005448AF"/>
    <w:rsid w:val="00544949"/>
    <w:rsid w:val="005456EC"/>
    <w:rsid w:val="005458C7"/>
    <w:rsid w:val="00545A02"/>
    <w:rsid w:val="00545BF8"/>
    <w:rsid w:val="005462D4"/>
    <w:rsid w:val="00546410"/>
    <w:rsid w:val="00546526"/>
    <w:rsid w:val="00546630"/>
    <w:rsid w:val="0054690B"/>
    <w:rsid w:val="00546AF9"/>
    <w:rsid w:val="00546EF9"/>
    <w:rsid w:val="00547061"/>
    <w:rsid w:val="00547290"/>
    <w:rsid w:val="00547C00"/>
    <w:rsid w:val="00547DEA"/>
    <w:rsid w:val="00550035"/>
    <w:rsid w:val="005508A7"/>
    <w:rsid w:val="00550BF0"/>
    <w:rsid w:val="00551016"/>
    <w:rsid w:val="00551388"/>
    <w:rsid w:val="0055153F"/>
    <w:rsid w:val="0055173E"/>
    <w:rsid w:val="00551961"/>
    <w:rsid w:val="00551C43"/>
    <w:rsid w:val="00551E8C"/>
    <w:rsid w:val="005521C0"/>
    <w:rsid w:val="00552423"/>
    <w:rsid w:val="005529E9"/>
    <w:rsid w:val="00552B36"/>
    <w:rsid w:val="00552F2F"/>
    <w:rsid w:val="00553248"/>
    <w:rsid w:val="0055369E"/>
    <w:rsid w:val="00553849"/>
    <w:rsid w:val="00553877"/>
    <w:rsid w:val="00554200"/>
    <w:rsid w:val="00554482"/>
    <w:rsid w:val="00554764"/>
    <w:rsid w:val="0055481A"/>
    <w:rsid w:val="005549E5"/>
    <w:rsid w:val="00554A64"/>
    <w:rsid w:val="00554D2F"/>
    <w:rsid w:val="00554F4F"/>
    <w:rsid w:val="0055532D"/>
    <w:rsid w:val="005559E8"/>
    <w:rsid w:val="00555DC2"/>
    <w:rsid w:val="0055657B"/>
    <w:rsid w:val="00556757"/>
    <w:rsid w:val="00556ABA"/>
    <w:rsid w:val="00556E1B"/>
    <w:rsid w:val="005570CA"/>
    <w:rsid w:val="0055769F"/>
    <w:rsid w:val="00560019"/>
    <w:rsid w:val="00560BD7"/>
    <w:rsid w:val="005610C2"/>
    <w:rsid w:val="005611AF"/>
    <w:rsid w:val="005611B5"/>
    <w:rsid w:val="005614F0"/>
    <w:rsid w:val="0056162D"/>
    <w:rsid w:val="00562A65"/>
    <w:rsid w:val="00562BA6"/>
    <w:rsid w:val="00562BED"/>
    <w:rsid w:val="00563290"/>
    <w:rsid w:val="005632C3"/>
    <w:rsid w:val="005638F5"/>
    <w:rsid w:val="00563BCB"/>
    <w:rsid w:val="00563F8A"/>
    <w:rsid w:val="0056526C"/>
    <w:rsid w:val="00565919"/>
    <w:rsid w:val="00565DC4"/>
    <w:rsid w:val="005665D8"/>
    <w:rsid w:val="00566A47"/>
    <w:rsid w:val="005672F5"/>
    <w:rsid w:val="00567382"/>
    <w:rsid w:val="005678A8"/>
    <w:rsid w:val="00567A43"/>
    <w:rsid w:val="0057071C"/>
    <w:rsid w:val="005707D5"/>
    <w:rsid w:val="00570957"/>
    <w:rsid w:val="00570D0D"/>
    <w:rsid w:val="00570D24"/>
    <w:rsid w:val="005715DA"/>
    <w:rsid w:val="00571C3E"/>
    <w:rsid w:val="00571E3B"/>
    <w:rsid w:val="00571E80"/>
    <w:rsid w:val="00572C8E"/>
    <w:rsid w:val="00573272"/>
    <w:rsid w:val="00573AE2"/>
    <w:rsid w:val="00573B4F"/>
    <w:rsid w:val="00573D74"/>
    <w:rsid w:val="00573F28"/>
    <w:rsid w:val="005744C3"/>
    <w:rsid w:val="00574598"/>
    <w:rsid w:val="005747B3"/>
    <w:rsid w:val="005752AD"/>
    <w:rsid w:val="0057632D"/>
    <w:rsid w:val="00576B52"/>
    <w:rsid w:val="00576BF2"/>
    <w:rsid w:val="00576CAD"/>
    <w:rsid w:val="0057712D"/>
    <w:rsid w:val="0057742A"/>
    <w:rsid w:val="00580007"/>
    <w:rsid w:val="00580028"/>
    <w:rsid w:val="005800FD"/>
    <w:rsid w:val="00580517"/>
    <w:rsid w:val="005807B6"/>
    <w:rsid w:val="005809F1"/>
    <w:rsid w:val="00580D99"/>
    <w:rsid w:val="00580DE8"/>
    <w:rsid w:val="0058102E"/>
    <w:rsid w:val="00581391"/>
    <w:rsid w:val="00581C03"/>
    <w:rsid w:val="00581FFC"/>
    <w:rsid w:val="00582585"/>
    <w:rsid w:val="00582AC4"/>
    <w:rsid w:val="00583DDC"/>
    <w:rsid w:val="00584F86"/>
    <w:rsid w:val="00585046"/>
    <w:rsid w:val="005870E2"/>
    <w:rsid w:val="00587515"/>
    <w:rsid w:val="00587BDE"/>
    <w:rsid w:val="00587F90"/>
    <w:rsid w:val="00590239"/>
    <w:rsid w:val="00590511"/>
    <w:rsid w:val="0059074F"/>
    <w:rsid w:val="0059082B"/>
    <w:rsid w:val="00590B54"/>
    <w:rsid w:val="00590CE9"/>
    <w:rsid w:val="00590DE3"/>
    <w:rsid w:val="00591B20"/>
    <w:rsid w:val="00591BAC"/>
    <w:rsid w:val="00592429"/>
    <w:rsid w:val="0059287B"/>
    <w:rsid w:val="00592C4B"/>
    <w:rsid w:val="005934A4"/>
    <w:rsid w:val="00593987"/>
    <w:rsid w:val="00594017"/>
    <w:rsid w:val="00594E12"/>
    <w:rsid w:val="00595078"/>
    <w:rsid w:val="00595371"/>
    <w:rsid w:val="0059540F"/>
    <w:rsid w:val="005957A1"/>
    <w:rsid w:val="00595B86"/>
    <w:rsid w:val="00596025"/>
    <w:rsid w:val="0059644B"/>
    <w:rsid w:val="00596724"/>
    <w:rsid w:val="00596BFF"/>
    <w:rsid w:val="00596FCC"/>
    <w:rsid w:val="00596FD2"/>
    <w:rsid w:val="00597052"/>
    <w:rsid w:val="005975F0"/>
    <w:rsid w:val="005A0588"/>
    <w:rsid w:val="005A0739"/>
    <w:rsid w:val="005A0D7C"/>
    <w:rsid w:val="005A0D94"/>
    <w:rsid w:val="005A108B"/>
    <w:rsid w:val="005A1907"/>
    <w:rsid w:val="005A1A47"/>
    <w:rsid w:val="005A1E95"/>
    <w:rsid w:val="005A2006"/>
    <w:rsid w:val="005A2C06"/>
    <w:rsid w:val="005A4611"/>
    <w:rsid w:val="005A4675"/>
    <w:rsid w:val="005A5680"/>
    <w:rsid w:val="005A5AF2"/>
    <w:rsid w:val="005A5CB9"/>
    <w:rsid w:val="005A6327"/>
    <w:rsid w:val="005A6548"/>
    <w:rsid w:val="005A69A5"/>
    <w:rsid w:val="005A6FC5"/>
    <w:rsid w:val="005A71E9"/>
    <w:rsid w:val="005A7EE0"/>
    <w:rsid w:val="005B00F7"/>
    <w:rsid w:val="005B0788"/>
    <w:rsid w:val="005B0874"/>
    <w:rsid w:val="005B0A4C"/>
    <w:rsid w:val="005B0EFF"/>
    <w:rsid w:val="005B15DD"/>
    <w:rsid w:val="005B1914"/>
    <w:rsid w:val="005B1B4D"/>
    <w:rsid w:val="005B1EC1"/>
    <w:rsid w:val="005B21AA"/>
    <w:rsid w:val="005B2874"/>
    <w:rsid w:val="005B2BEE"/>
    <w:rsid w:val="005B33AB"/>
    <w:rsid w:val="005B3B74"/>
    <w:rsid w:val="005B3E06"/>
    <w:rsid w:val="005B3E0F"/>
    <w:rsid w:val="005B3E5A"/>
    <w:rsid w:val="005B5E59"/>
    <w:rsid w:val="005B6990"/>
    <w:rsid w:val="005B6B44"/>
    <w:rsid w:val="005B7178"/>
    <w:rsid w:val="005B718F"/>
    <w:rsid w:val="005C0061"/>
    <w:rsid w:val="005C0217"/>
    <w:rsid w:val="005C0429"/>
    <w:rsid w:val="005C0978"/>
    <w:rsid w:val="005C0B54"/>
    <w:rsid w:val="005C1707"/>
    <w:rsid w:val="005C182B"/>
    <w:rsid w:val="005C1915"/>
    <w:rsid w:val="005C2B5F"/>
    <w:rsid w:val="005C2E83"/>
    <w:rsid w:val="005C3BC5"/>
    <w:rsid w:val="005C3C55"/>
    <w:rsid w:val="005C4645"/>
    <w:rsid w:val="005C4EE4"/>
    <w:rsid w:val="005C5382"/>
    <w:rsid w:val="005C55D7"/>
    <w:rsid w:val="005C5E6E"/>
    <w:rsid w:val="005C6550"/>
    <w:rsid w:val="005C677D"/>
    <w:rsid w:val="005C6BB7"/>
    <w:rsid w:val="005C6DB9"/>
    <w:rsid w:val="005C6DE3"/>
    <w:rsid w:val="005C6F56"/>
    <w:rsid w:val="005D04AD"/>
    <w:rsid w:val="005D085E"/>
    <w:rsid w:val="005D1273"/>
    <w:rsid w:val="005D1706"/>
    <w:rsid w:val="005D17B9"/>
    <w:rsid w:val="005D1800"/>
    <w:rsid w:val="005D1BE5"/>
    <w:rsid w:val="005D1E15"/>
    <w:rsid w:val="005D20E7"/>
    <w:rsid w:val="005D2397"/>
    <w:rsid w:val="005D252E"/>
    <w:rsid w:val="005D2C94"/>
    <w:rsid w:val="005D3263"/>
    <w:rsid w:val="005D3CDF"/>
    <w:rsid w:val="005D3DEA"/>
    <w:rsid w:val="005D40D7"/>
    <w:rsid w:val="005D4AED"/>
    <w:rsid w:val="005D4E23"/>
    <w:rsid w:val="005D4E38"/>
    <w:rsid w:val="005D4FD9"/>
    <w:rsid w:val="005D516B"/>
    <w:rsid w:val="005D5204"/>
    <w:rsid w:val="005D5291"/>
    <w:rsid w:val="005D53DB"/>
    <w:rsid w:val="005D551B"/>
    <w:rsid w:val="005D5DDF"/>
    <w:rsid w:val="005D61E9"/>
    <w:rsid w:val="005D6454"/>
    <w:rsid w:val="005D6AA6"/>
    <w:rsid w:val="005D6BDE"/>
    <w:rsid w:val="005D6D16"/>
    <w:rsid w:val="005D7AC0"/>
    <w:rsid w:val="005D7B0A"/>
    <w:rsid w:val="005D7D59"/>
    <w:rsid w:val="005D7F58"/>
    <w:rsid w:val="005D7FB8"/>
    <w:rsid w:val="005D7FCF"/>
    <w:rsid w:val="005E0E31"/>
    <w:rsid w:val="005E0F5B"/>
    <w:rsid w:val="005E1121"/>
    <w:rsid w:val="005E13B8"/>
    <w:rsid w:val="005E18CF"/>
    <w:rsid w:val="005E1FDC"/>
    <w:rsid w:val="005E20AE"/>
    <w:rsid w:val="005E20E4"/>
    <w:rsid w:val="005E32DC"/>
    <w:rsid w:val="005E3F3A"/>
    <w:rsid w:val="005E47AA"/>
    <w:rsid w:val="005E4D08"/>
    <w:rsid w:val="005E4D79"/>
    <w:rsid w:val="005E4F2E"/>
    <w:rsid w:val="005E52D5"/>
    <w:rsid w:val="005E56AA"/>
    <w:rsid w:val="005E6292"/>
    <w:rsid w:val="005E67E6"/>
    <w:rsid w:val="005E6FF6"/>
    <w:rsid w:val="005E720E"/>
    <w:rsid w:val="005E749B"/>
    <w:rsid w:val="005F023A"/>
    <w:rsid w:val="005F0717"/>
    <w:rsid w:val="005F0E4B"/>
    <w:rsid w:val="005F1838"/>
    <w:rsid w:val="005F1D3A"/>
    <w:rsid w:val="005F243E"/>
    <w:rsid w:val="005F268C"/>
    <w:rsid w:val="005F288C"/>
    <w:rsid w:val="005F347D"/>
    <w:rsid w:val="005F3D81"/>
    <w:rsid w:val="005F5BB4"/>
    <w:rsid w:val="005F5F0B"/>
    <w:rsid w:val="005F5FB4"/>
    <w:rsid w:val="005F68DF"/>
    <w:rsid w:val="005F706F"/>
    <w:rsid w:val="005F7103"/>
    <w:rsid w:val="0060002F"/>
    <w:rsid w:val="00600076"/>
    <w:rsid w:val="0060042C"/>
    <w:rsid w:val="00600654"/>
    <w:rsid w:val="006006C3"/>
    <w:rsid w:val="00600840"/>
    <w:rsid w:val="00600918"/>
    <w:rsid w:val="00600A71"/>
    <w:rsid w:val="006011F3"/>
    <w:rsid w:val="0060168F"/>
    <w:rsid w:val="00601DFF"/>
    <w:rsid w:val="00601FFB"/>
    <w:rsid w:val="00602229"/>
    <w:rsid w:val="006022D4"/>
    <w:rsid w:val="00602507"/>
    <w:rsid w:val="0060270F"/>
    <w:rsid w:val="00602B7A"/>
    <w:rsid w:val="00602FAD"/>
    <w:rsid w:val="00603A84"/>
    <w:rsid w:val="00603AA3"/>
    <w:rsid w:val="00603C8A"/>
    <w:rsid w:val="00604C15"/>
    <w:rsid w:val="006053EA"/>
    <w:rsid w:val="00605487"/>
    <w:rsid w:val="00605F30"/>
    <w:rsid w:val="00605F39"/>
    <w:rsid w:val="00606523"/>
    <w:rsid w:val="00606C45"/>
    <w:rsid w:val="00606DD5"/>
    <w:rsid w:val="0060754F"/>
    <w:rsid w:val="00607615"/>
    <w:rsid w:val="00607CB5"/>
    <w:rsid w:val="00610297"/>
    <w:rsid w:val="00611372"/>
    <w:rsid w:val="006115AD"/>
    <w:rsid w:val="006115EB"/>
    <w:rsid w:val="006119FB"/>
    <w:rsid w:val="00611FA8"/>
    <w:rsid w:val="006122CF"/>
    <w:rsid w:val="00612EEA"/>
    <w:rsid w:val="00612F0F"/>
    <w:rsid w:val="0061335E"/>
    <w:rsid w:val="006136C6"/>
    <w:rsid w:val="00613DC2"/>
    <w:rsid w:val="006141BB"/>
    <w:rsid w:val="006146FA"/>
    <w:rsid w:val="006149B2"/>
    <w:rsid w:val="00614D60"/>
    <w:rsid w:val="00615C71"/>
    <w:rsid w:val="00615CC5"/>
    <w:rsid w:val="006165E5"/>
    <w:rsid w:val="006167E4"/>
    <w:rsid w:val="0061734F"/>
    <w:rsid w:val="006177FF"/>
    <w:rsid w:val="00617B1D"/>
    <w:rsid w:val="00617F75"/>
    <w:rsid w:val="006203AD"/>
    <w:rsid w:val="006204C5"/>
    <w:rsid w:val="006215C1"/>
    <w:rsid w:val="00621DDB"/>
    <w:rsid w:val="00621E55"/>
    <w:rsid w:val="006223C0"/>
    <w:rsid w:val="0062265B"/>
    <w:rsid w:val="00622722"/>
    <w:rsid w:val="00622740"/>
    <w:rsid w:val="00622A05"/>
    <w:rsid w:val="00622E02"/>
    <w:rsid w:val="00623460"/>
    <w:rsid w:val="0062382C"/>
    <w:rsid w:val="00624107"/>
    <w:rsid w:val="006242D2"/>
    <w:rsid w:val="00624A52"/>
    <w:rsid w:val="00624AD6"/>
    <w:rsid w:val="00624B27"/>
    <w:rsid w:val="006252E3"/>
    <w:rsid w:val="0062561C"/>
    <w:rsid w:val="00625B38"/>
    <w:rsid w:val="00625CE4"/>
    <w:rsid w:val="0062672C"/>
    <w:rsid w:val="00626C7D"/>
    <w:rsid w:val="00627156"/>
    <w:rsid w:val="00627A1C"/>
    <w:rsid w:val="00627FE6"/>
    <w:rsid w:val="00630863"/>
    <w:rsid w:val="00631136"/>
    <w:rsid w:val="00631CC9"/>
    <w:rsid w:val="00631DE1"/>
    <w:rsid w:val="00632544"/>
    <w:rsid w:val="00632702"/>
    <w:rsid w:val="00632718"/>
    <w:rsid w:val="00632993"/>
    <w:rsid w:val="00633F59"/>
    <w:rsid w:val="00634208"/>
    <w:rsid w:val="00634275"/>
    <w:rsid w:val="00634411"/>
    <w:rsid w:val="00634971"/>
    <w:rsid w:val="006357D3"/>
    <w:rsid w:val="00635CE6"/>
    <w:rsid w:val="006361F8"/>
    <w:rsid w:val="00636494"/>
    <w:rsid w:val="00636850"/>
    <w:rsid w:val="00637700"/>
    <w:rsid w:val="00637B35"/>
    <w:rsid w:val="00637CC3"/>
    <w:rsid w:val="00637FFD"/>
    <w:rsid w:val="0064043A"/>
    <w:rsid w:val="0064057F"/>
    <w:rsid w:val="006406FC"/>
    <w:rsid w:val="00640A54"/>
    <w:rsid w:val="0064121E"/>
    <w:rsid w:val="0064122C"/>
    <w:rsid w:val="006415C6"/>
    <w:rsid w:val="006416CF"/>
    <w:rsid w:val="006417EB"/>
    <w:rsid w:val="00641A32"/>
    <w:rsid w:val="00641BA9"/>
    <w:rsid w:val="00641DE7"/>
    <w:rsid w:val="00641E4D"/>
    <w:rsid w:val="00642A9F"/>
    <w:rsid w:val="006437C6"/>
    <w:rsid w:val="006438F8"/>
    <w:rsid w:val="00644B6E"/>
    <w:rsid w:val="00644BD6"/>
    <w:rsid w:val="0064543C"/>
    <w:rsid w:val="0064544B"/>
    <w:rsid w:val="00645B61"/>
    <w:rsid w:val="00645E8F"/>
    <w:rsid w:val="00646369"/>
    <w:rsid w:val="00646811"/>
    <w:rsid w:val="00647854"/>
    <w:rsid w:val="00647A2A"/>
    <w:rsid w:val="00647A95"/>
    <w:rsid w:val="00647D25"/>
    <w:rsid w:val="00647D6C"/>
    <w:rsid w:val="00647F0C"/>
    <w:rsid w:val="00650443"/>
    <w:rsid w:val="0065059A"/>
    <w:rsid w:val="00651226"/>
    <w:rsid w:val="0065144C"/>
    <w:rsid w:val="006514AA"/>
    <w:rsid w:val="0065215B"/>
    <w:rsid w:val="006521A6"/>
    <w:rsid w:val="00652530"/>
    <w:rsid w:val="00652A96"/>
    <w:rsid w:val="00653614"/>
    <w:rsid w:val="006544CB"/>
    <w:rsid w:val="00654E9C"/>
    <w:rsid w:val="00654FBE"/>
    <w:rsid w:val="0065561F"/>
    <w:rsid w:val="00655650"/>
    <w:rsid w:val="00655F99"/>
    <w:rsid w:val="006579F3"/>
    <w:rsid w:val="00657F93"/>
    <w:rsid w:val="00660ABE"/>
    <w:rsid w:val="00661AAF"/>
    <w:rsid w:val="00661B43"/>
    <w:rsid w:val="0066241D"/>
    <w:rsid w:val="00662581"/>
    <w:rsid w:val="006628F9"/>
    <w:rsid w:val="00662FDA"/>
    <w:rsid w:val="006632FD"/>
    <w:rsid w:val="00663313"/>
    <w:rsid w:val="00663C3B"/>
    <w:rsid w:val="0066429F"/>
    <w:rsid w:val="00664855"/>
    <w:rsid w:val="00664A7B"/>
    <w:rsid w:val="00664B82"/>
    <w:rsid w:val="00664D14"/>
    <w:rsid w:val="0066500F"/>
    <w:rsid w:val="00665028"/>
    <w:rsid w:val="0066557D"/>
    <w:rsid w:val="00665606"/>
    <w:rsid w:val="00665D75"/>
    <w:rsid w:val="00665FA6"/>
    <w:rsid w:val="00666035"/>
    <w:rsid w:val="006661D8"/>
    <w:rsid w:val="00666759"/>
    <w:rsid w:val="00666B3A"/>
    <w:rsid w:val="00666B64"/>
    <w:rsid w:val="0066728A"/>
    <w:rsid w:val="006672AA"/>
    <w:rsid w:val="00667742"/>
    <w:rsid w:val="00670988"/>
    <w:rsid w:val="006709F0"/>
    <w:rsid w:val="00670B05"/>
    <w:rsid w:val="00670B2E"/>
    <w:rsid w:val="006710F1"/>
    <w:rsid w:val="006712F2"/>
    <w:rsid w:val="00671986"/>
    <w:rsid w:val="00671AD9"/>
    <w:rsid w:val="00671F5F"/>
    <w:rsid w:val="00672320"/>
    <w:rsid w:val="0067290C"/>
    <w:rsid w:val="00672964"/>
    <w:rsid w:val="0067299A"/>
    <w:rsid w:val="00672ACF"/>
    <w:rsid w:val="00672C8F"/>
    <w:rsid w:val="00673489"/>
    <w:rsid w:val="006738A6"/>
    <w:rsid w:val="00673A2E"/>
    <w:rsid w:val="00674265"/>
    <w:rsid w:val="006743C6"/>
    <w:rsid w:val="00674D47"/>
    <w:rsid w:val="006751F0"/>
    <w:rsid w:val="0067609A"/>
    <w:rsid w:val="006760AA"/>
    <w:rsid w:val="006765BD"/>
    <w:rsid w:val="0067686D"/>
    <w:rsid w:val="0067692A"/>
    <w:rsid w:val="00676AB5"/>
    <w:rsid w:val="00676E64"/>
    <w:rsid w:val="006771CB"/>
    <w:rsid w:val="00677327"/>
    <w:rsid w:val="00677581"/>
    <w:rsid w:val="00677DF6"/>
    <w:rsid w:val="00680190"/>
    <w:rsid w:val="0068036D"/>
    <w:rsid w:val="0068037E"/>
    <w:rsid w:val="006804AE"/>
    <w:rsid w:val="00680AE3"/>
    <w:rsid w:val="00680ED9"/>
    <w:rsid w:val="00681425"/>
    <w:rsid w:val="00681815"/>
    <w:rsid w:val="00681A61"/>
    <w:rsid w:val="00681EE9"/>
    <w:rsid w:val="006823AB"/>
    <w:rsid w:val="006835E5"/>
    <w:rsid w:val="00683715"/>
    <w:rsid w:val="00683776"/>
    <w:rsid w:val="00684067"/>
    <w:rsid w:val="00684617"/>
    <w:rsid w:val="00684693"/>
    <w:rsid w:val="00684C8D"/>
    <w:rsid w:val="00684F8D"/>
    <w:rsid w:val="006856A9"/>
    <w:rsid w:val="00685966"/>
    <w:rsid w:val="00685D81"/>
    <w:rsid w:val="00685E65"/>
    <w:rsid w:val="00685EC2"/>
    <w:rsid w:val="00685F65"/>
    <w:rsid w:val="0068659E"/>
    <w:rsid w:val="00686E21"/>
    <w:rsid w:val="0068726D"/>
    <w:rsid w:val="006879FC"/>
    <w:rsid w:val="00687DD1"/>
    <w:rsid w:val="00690300"/>
    <w:rsid w:val="00690691"/>
    <w:rsid w:val="006908B1"/>
    <w:rsid w:val="00690D67"/>
    <w:rsid w:val="00690F51"/>
    <w:rsid w:val="0069173E"/>
    <w:rsid w:val="006917DA"/>
    <w:rsid w:val="00691B98"/>
    <w:rsid w:val="00691DD6"/>
    <w:rsid w:val="00692E65"/>
    <w:rsid w:val="00692FB0"/>
    <w:rsid w:val="00693570"/>
    <w:rsid w:val="0069374A"/>
    <w:rsid w:val="006938E6"/>
    <w:rsid w:val="00693913"/>
    <w:rsid w:val="00694095"/>
    <w:rsid w:val="00694DB0"/>
    <w:rsid w:val="00694EF4"/>
    <w:rsid w:val="00695159"/>
    <w:rsid w:val="00695412"/>
    <w:rsid w:val="00695C6A"/>
    <w:rsid w:val="00696A02"/>
    <w:rsid w:val="00697026"/>
    <w:rsid w:val="00697293"/>
    <w:rsid w:val="00697C74"/>
    <w:rsid w:val="00697EA2"/>
    <w:rsid w:val="006A0008"/>
    <w:rsid w:val="006A0EB2"/>
    <w:rsid w:val="006A147F"/>
    <w:rsid w:val="006A19C2"/>
    <w:rsid w:val="006A20A0"/>
    <w:rsid w:val="006A2299"/>
    <w:rsid w:val="006A22AB"/>
    <w:rsid w:val="006A2349"/>
    <w:rsid w:val="006A2E0D"/>
    <w:rsid w:val="006A2F24"/>
    <w:rsid w:val="006A3044"/>
    <w:rsid w:val="006A314B"/>
    <w:rsid w:val="006A321D"/>
    <w:rsid w:val="006A3B5D"/>
    <w:rsid w:val="006A3B83"/>
    <w:rsid w:val="006A3B8A"/>
    <w:rsid w:val="006A40BA"/>
    <w:rsid w:val="006A414F"/>
    <w:rsid w:val="006A4AEC"/>
    <w:rsid w:val="006A554E"/>
    <w:rsid w:val="006A57E3"/>
    <w:rsid w:val="006A59CD"/>
    <w:rsid w:val="006A5C48"/>
    <w:rsid w:val="006A64B4"/>
    <w:rsid w:val="006A657C"/>
    <w:rsid w:val="006A6B71"/>
    <w:rsid w:val="006A7022"/>
    <w:rsid w:val="006A73A7"/>
    <w:rsid w:val="006A74A5"/>
    <w:rsid w:val="006A7545"/>
    <w:rsid w:val="006A7A0B"/>
    <w:rsid w:val="006A7E4E"/>
    <w:rsid w:val="006B0387"/>
    <w:rsid w:val="006B048D"/>
    <w:rsid w:val="006B077E"/>
    <w:rsid w:val="006B0DEB"/>
    <w:rsid w:val="006B1396"/>
    <w:rsid w:val="006B1B26"/>
    <w:rsid w:val="006B1E1A"/>
    <w:rsid w:val="006B25A5"/>
    <w:rsid w:val="006B26B5"/>
    <w:rsid w:val="006B2F9D"/>
    <w:rsid w:val="006B35AC"/>
    <w:rsid w:val="006B41AC"/>
    <w:rsid w:val="006B44B8"/>
    <w:rsid w:val="006B4982"/>
    <w:rsid w:val="006B5391"/>
    <w:rsid w:val="006B5777"/>
    <w:rsid w:val="006B5A3D"/>
    <w:rsid w:val="006B68CA"/>
    <w:rsid w:val="006B6B9D"/>
    <w:rsid w:val="006B7951"/>
    <w:rsid w:val="006C259F"/>
    <w:rsid w:val="006C2972"/>
    <w:rsid w:val="006C2EBD"/>
    <w:rsid w:val="006C2F33"/>
    <w:rsid w:val="006C342E"/>
    <w:rsid w:val="006C36CD"/>
    <w:rsid w:val="006C3C05"/>
    <w:rsid w:val="006C4454"/>
    <w:rsid w:val="006C4518"/>
    <w:rsid w:val="006C45D6"/>
    <w:rsid w:val="006C4708"/>
    <w:rsid w:val="006C4E4B"/>
    <w:rsid w:val="006C50CD"/>
    <w:rsid w:val="006C51DD"/>
    <w:rsid w:val="006C5A1C"/>
    <w:rsid w:val="006C5D09"/>
    <w:rsid w:val="006C61BC"/>
    <w:rsid w:val="006C650B"/>
    <w:rsid w:val="006C65D0"/>
    <w:rsid w:val="006C6800"/>
    <w:rsid w:val="006C7860"/>
    <w:rsid w:val="006C78D7"/>
    <w:rsid w:val="006C7BC4"/>
    <w:rsid w:val="006C7C35"/>
    <w:rsid w:val="006D0926"/>
    <w:rsid w:val="006D0BCF"/>
    <w:rsid w:val="006D0E92"/>
    <w:rsid w:val="006D147F"/>
    <w:rsid w:val="006D1634"/>
    <w:rsid w:val="006D17CB"/>
    <w:rsid w:val="006D1F6B"/>
    <w:rsid w:val="006D2404"/>
    <w:rsid w:val="006D2927"/>
    <w:rsid w:val="006D2985"/>
    <w:rsid w:val="006D34F3"/>
    <w:rsid w:val="006D3BBC"/>
    <w:rsid w:val="006D43AD"/>
    <w:rsid w:val="006D46BC"/>
    <w:rsid w:val="006D4DC2"/>
    <w:rsid w:val="006D52A2"/>
    <w:rsid w:val="006D59BB"/>
    <w:rsid w:val="006D5F77"/>
    <w:rsid w:val="006D605D"/>
    <w:rsid w:val="006D64A3"/>
    <w:rsid w:val="006D6F10"/>
    <w:rsid w:val="006D70E2"/>
    <w:rsid w:val="006D7412"/>
    <w:rsid w:val="006D7486"/>
    <w:rsid w:val="006D759A"/>
    <w:rsid w:val="006D7BD2"/>
    <w:rsid w:val="006D7C6F"/>
    <w:rsid w:val="006E0176"/>
    <w:rsid w:val="006E0B76"/>
    <w:rsid w:val="006E0C86"/>
    <w:rsid w:val="006E1B15"/>
    <w:rsid w:val="006E2278"/>
    <w:rsid w:val="006E26C4"/>
    <w:rsid w:val="006E2832"/>
    <w:rsid w:val="006E32EF"/>
    <w:rsid w:val="006E34FB"/>
    <w:rsid w:val="006E3772"/>
    <w:rsid w:val="006E4290"/>
    <w:rsid w:val="006E4A22"/>
    <w:rsid w:val="006E55E2"/>
    <w:rsid w:val="006E57FD"/>
    <w:rsid w:val="006E5835"/>
    <w:rsid w:val="006E596A"/>
    <w:rsid w:val="006E5F28"/>
    <w:rsid w:val="006E6576"/>
    <w:rsid w:val="006E69A7"/>
    <w:rsid w:val="006E6B79"/>
    <w:rsid w:val="006E6D82"/>
    <w:rsid w:val="006E7D78"/>
    <w:rsid w:val="006F0E15"/>
    <w:rsid w:val="006F100A"/>
    <w:rsid w:val="006F1429"/>
    <w:rsid w:val="006F1B94"/>
    <w:rsid w:val="006F1E22"/>
    <w:rsid w:val="006F2480"/>
    <w:rsid w:val="006F2981"/>
    <w:rsid w:val="006F2B5E"/>
    <w:rsid w:val="006F2D41"/>
    <w:rsid w:val="006F349F"/>
    <w:rsid w:val="006F3880"/>
    <w:rsid w:val="006F3D5F"/>
    <w:rsid w:val="006F417B"/>
    <w:rsid w:val="006F4271"/>
    <w:rsid w:val="006F4992"/>
    <w:rsid w:val="006F4B45"/>
    <w:rsid w:val="006F515C"/>
    <w:rsid w:val="006F5828"/>
    <w:rsid w:val="006F5B48"/>
    <w:rsid w:val="006F60D9"/>
    <w:rsid w:val="006F633D"/>
    <w:rsid w:val="006F6460"/>
    <w:rsid w:val="006F64FC"/>
    <w:rsid w:val="006F6967"/>
    <w:rsid w:val="006F7AAC"/>
    <w:rsid w:val="00700AFC"/>
    <w:rsid w:val="00700F2D"/>
    <w:rsid w:val="00700F90"/>
    <w:rsid w:val="00701A9A"/>
    <w:rsid w:val="00702142"/>
    <w:rsid w:val="0070228C"/>
    <w:rsid w:val="00702FDA"/>
    <w:rsid w:val="0070309B"/>
    <w:rsid w:val="007031CA"/>
    <w:rsid w:val="007033FD"/>
    <w:rsid w:val="007046D2"/>
    <w:rsid w:val="00704991"/>
    <w:rsid w:val="007049A3"/>
    <w:rsid w:val="00704BEB"/>
    <w:rsid w:val="00706069"/>
    <w:rsid w:val="00706AB2"/>
    <w:rsid w:val="00706C17"/>
    <w:rsid w:val="00707A35"/>
    <w:rsid w:val="00710501"/>
    <w:rsid w:val="00710764"/>
    <w:rsid w:val="007107A7"/>
    <w:rsid w:val="00710CCA"/>
    <w:rsid w:val="00710D38"/>
    <w:rsid w:val="007110C0"/>
    <w:rsid w:val="00711300"/>
    <w:rsid w:val="00711962"/>
    <w:rsid w:val="00712B08"/>
    <w:rsid w:val="0071392A"/>
    <w:rsid w:val="00713E85"/>
    <w:rsid w:val="007150B0"/>
    <w:rsid w:val="007156BE"/>
    <w:rsid w:val="00715BE1"/>
    <w:rsid w:val="0071606B"/>
    <w:rsid w:val="00716728"/>
    <w:rsid w:val="00716AE2"/>
    <w:rsid w:val="00716DC7"/>
    <w:rsid w:val="00716EE9"/>
    <w:rsid w:val="0071737C"/>
    <w:rsid w:val="00717420"/>
    <w:rsid w:val="00717FCE"/>
    <w:rsid w:val="007203CF"/>
    <w:rsid w:val="00720BD5"/>
    <w:rsid w:val="00720C66"/>
    <w:rsid w:val="007210EE"/>
    <w:rsid w:val="00721F0C"/>
    <w:rsid w:val="00722411"/>
    <w:rsid w:val="0072245E"/>
    <w:rsid w:val="007225D3"/>
    <w:rsid w:val="00722A6F"/>
    <w:rsid w:val="00722CB0"/>
    <w:rsid w:val="00722F48"/>
    <w:rsid w:val="007235C0"/>
    <w:rsid w:val="00723774"/>
    <w:rsid w:val="007238FC"/>
    <w:rsid w:val="00724352"/>
    <w:rsid w:val="007243D8"/>
    <w:rsid w:val="00724969"/>
    <w:rsid w:val="00724BB0"/>
    <w:rsid w:val="00724D74"/>
    <w:rsid w:val="00724DF2"/>
    <w:rsid w:val="00725207"/>
    <w:rsid w:val="007271D3"/>
    <w:rsid w:val="007274CE"/>
    <w:rsid w:val="0072751D"/>
    <w:rsid w:val="00727856"/>
    <w:rsid w:val="00730490"/>
    <w:rsid w:val="0073079D"/>
    <w:rsid w:val="00730A06"/>
    <w:rsid w:val="00730B2D"/>
    <w:rsid w:val="007317BB"/>
    <w:rsid w:val="0073193D"/>
    <w:rsid w:val="00732182"/>
    <w:rsid w:val="007322DC"/>
    <w:rsid w:val="0073268D"/>
    <w:rsid w:val="00732830"/>
    <w:rsid w:val="0073344E"/>
    <w:rsid w:val="0073378D"/>
    <w:rsid w:val="00733900"/>
    <w:rsid w:val="007339F2"/>
    <w:rsid w:val="00733EEB"/>
    <w:rsid w:val="00734594"/>
    <w:rsid w:val="00734A28"/>
    <w:rsid w:val="00734B28"/>
    <w:rsid w:val="00734F4F"/>
    <w:rsid w:val="00734F98"/>
    <w:rsid w:val="00735E15"/>
    <w:rsid w:val="00735F69"/>
    <w:rsid w:val="00736101"/>
    <w:rsid w:val="00736CDF"/>
    <w:rsid w:val="00736EF2"/>
    <w:rsid w:val="00737154"/>
    <w:rsid w:val="0073761A"/>
    <w:rsid w:val="00737E54"/>
    <w:rsid w:val="00737EC8"/>
    <w:rsid w:val="007400E7"/>
    <w:rsid w:val="007406FA"/>
    <w:rsid w:val="007408F4"/>
    <w:rsid w:val="007417BF"/>
    <w:rsid w:val="007417CC"/>
    <w:rsid w:val="00741819"/>
    <w:rsid w:val="00741A7E"/>
    <w:rsid w:val="00741FD4"/>
    <w:rsid w:val="00742260"/>
    <w:rsid w:val="007422A7"/>
    <w:rsid w:val="0074273D"/>
    <w:rsid w:val="00742A6E"/>
    <w:rsid w:val="007431A4"/>
    <w:rsid w:val="007436F8"/>
    <w:rsid w:val="00743C66"/>
    <w:rsid w:val="00744103"/>
    <w:rsid w:val="0074432E"/>
    <w:rsid w:val="0074435F"/>
    <w:rsid w:val="00744A39"/>
    <w:rsid w:val="00744AAA"/>
    <w:rsid w:val="00744B90"/>
    <w:rsid w:val="00744DD8"/>
    <w:rsid w:val="00744E16"/>
    <w:rsid w:val="00745489"/>
    <w:rsid w:val="00745B75"/>
    <w:rsid w:val="007465FA"/>
    <w:rsid w:val="00746640"/>
    <w:rsid w:val="007468A3"/>
    <w:rsid w:val="00747074"/>
    <w:rsid w:val="007478D1"/>
    <w:rsid w:val="00747A85"/>
    <w:rsid w:val="00747AFF"/>
    <w:rsid w:val="00750783"/>
    <w:rsid w:val="0075083E"/>
    <w:rsid w:val="00751044"/>
    <w:rsid w:val="0075139F"/>
    <w:rsid w:val="00751440"/>
    <w:rsid w:val="00751847"/>
    <w:rsid w:val="007518BB"/>
    <w:rsid w:val="00751AB3"/>
    <w:rsid w:val="00751B7E"/>
    <w:rsid w:val="0075223F"/>
    <w:rsid w:val="00752BE0"/>
    <w:rsid w:val="00753336"/>
    <w:rsid w:val="00753675"/>
    <w:rsid w:val="00753DB3"/>
    <w:rsid w:val="00753E69"/>
    <w:rsid w:val="00754732"/>
    <w:rsid w:val="0075474D"/>
    <w:rsid w:val="007547A7"/>
    <w:rsid w:val="007551D8"/>
    <w:rsid w:val="0075541C"/>
    <w:rsid w:val="00755483"/>
    <w:rsid w:val="00756105"/>
    <w:rsid w:val="0075618C"/>
    <w:rsid w:val="007564B4"/>
    <w:rsid w:val="00756CE5"/>
    <w:rsid w:val="00756EFD"/>
    <w:rsid w:val="0075730A"/>
    <w:rsid w:val="00757DB1"/>
    <w:rsid w:val="0076002D"/>
    <w:rsid w:val="0076022A"/>
    <w:rsid w:val="0076052E"/>
    <w:rsid w:val="00760FCF"/>
    <w:rsid w:val="00761335"/>
    <w:rsid w:val="00761F62"/>
    <w:rsid w:val="00762A65"/>
    <w:rsid w:val="00762C55"/>
    <w:rsid w:val="00762E8E"/>
    <w:rsid w:val="007633E7"/>
    <w:rsid w:val="0076345A"/>
    <w:rsid w:val="00763C15"/>
    <w:rsid w:val="007642BC"/>
    <w:rsid w:val="007643D7"/>
    <w:rsid w:val="00764876"/>
    <w:rsid w:val="00764A8B"/>
    <w:rsid w:val="00764B27"/>
    <w:rsid w:val="007660F8"/>
    <w:rsid w:val="007668E8"/>
    <w:rsid w:val="00766FF3"/>
    <w:rsid w:val="0076751E"/>
    <w:rsid w:val="0076764F"/>
    <w:rsid w:val="007676B8"/>
    <w:rsid w:val="00767B0D"/>
    <w:rsid w:val="00767C66"/>
    <w:rsid w:val="00770E0E"/>
    <w:rsid w:val="00771594"/>
    <w:rsid w:val="00771607"/>
    <w:rsid w:val="00771825"/>
    <w:rsid w:val="007721C3"/>
    <w:rsid w:val="007723AB"/>
    <w:rsid w:val="007724F2"/>
    <w:rsid w:val="00772CF2"/>
    <w:rsid w:val="00772DC6"/>
    <w:rsid w:val="00773F0D"/>
    <w:rsid w:val="00774352"/>
    <w:rsid w:val="007745FE"/>
    <w:rsid w:val="0077473A"/>
    <w:rsid w:val="0077485D"/>
    <w:rsid w:val="00774C48"/>
    <w:rsid w:val="007759B3"/>
    <w:rsid w:val="00775BA8"/>
    <w:rsid w:val="00776603"/>
    <w:rsid w:val="00776774"/>
    <w:rsid w:val="00776B95"/>
    <w:rsid w:val="00776F65"/>
    <w:rsid w:val="007773C8"/>
    <w:rsid w:val="00777534"/>
    <w:rsid w:val="00777C66"/>
    <w:rsid w:val="00777E01"/>
    <w:rsid w:val="00777E41"/>
    <w:rsid w:val="00780952"/>
    <w:rsid w:val="00780C7A"/>
    <w:rsid w:val="00780CD5"/>
    <w:rsid w:val="00780FF6"/>
    <w:rsid w:val="0078128F"/>
    <w:rsid w:val="00781CA2"/>
    <w:rsid w:val="00781D61"/>
    <w:rsid w:val="00781D87"/>
    <w:rsid w:val="00781DBF"/>
    <w:rsid w:val="00781F48"/>
    <w:rsid w:val="00782841"/>
    <w:rsid w:val="00783153"/>
    <w:rsid w:val="007844FB"/>
    <w:rsid w:val="00784FBE"/>
    <w:rsid w:val="00785449"/>
    <w:rsid w:val="00785A8D"/>
    <w:rsid w:val="007867A1"/>
    <w:rsid w:val="00786A74"/>
    <w:rsid w:val="00786F64"/>
    <w:rsid w:val="00787056"/>
    <w:rsid w:val="0078715D"/>
    <w:rsid w:val="00787978"/>
    <w:rsid w:val="00787FB6"/>
    <w:rsid w:val="00790FD4"/>
    <w:rsid w:val="00791777"/>
    <w:rsid w:val="007923AE"/>
    <w:rsid w:val="0079276B"/>
    <w:rsid w:val="00793A64"/>
    <w:rsid w:val="00793ADB"/>
    <w:rsid w:val="00793D61"/>
    <w:rsid w:val="00793E03"/>
    <w:rsid w:val="0079499A"/>
    <w:rsid w:val="00794A3E"/>
    <w:rsid w:val="00794B9E"/>
    <w:rsid w:val="007950F6"/>
    <w:rsid w:val="00795C1B"/>
    <w:rsid w:val="00795F00"/>
    <w:rsid w:val="00796033"/>
    <w:rsid w:val="0079672F"/>
    <w:rsid w:val="0079690C"/>
    <w:rsid w:val="00796B2F"/>
    <w:rsid w:val="00797076"/>
    <w:rsid w:val="007975A9"/>
    <w:rsid w:val="00797F96"/>
    <w:rsid w:val="007A04F9"/>
    <w:rsid w:val="007A16B7"/>
    <w:rsid w:val="007A1B58"/>
    <w:rsid w:val="007A2A5D"/>
    <w:rsid w:val="007A2EF5"/>
    <w:rsid w:val="007A2FF2"/>
    <w:rsid w:val="007A357F"/>
    <w:rsid w:val="007A37F0"/>
    <w:rsid w:val="007A429F"/>
    <w:rsid w:val="007A437B"/>
    <w:rsid w:val="007A447F"/>
    <w:rsid w:val="007A46CB"/>
    <w:rsid w:val="007A6750"/>
    <w:rsid w:val="007A6782"/>
    <w:rsid w:val="007A7026"/>
    <w:rsid w:val="007A741A"/>
    <w:rsid w:val="007A76E8"/>
    <w:rsid w:val="007A7E47"/>
    <w:rsid w:val="007B0E05"/>
    <w:rsid w:val="007B1B5A"/>
    <w:rsid w:val="007B1ECA"/>
    <w:rsid w:val="007B2563"/>
    <w:rsid w:val="007B268C"/>
    <w:rsid w:val="007B2A05"/>
    <w:rsid w:val="007B2D5D"/>
    <w:rsid w:val="007B330D"/>
    <w:rsid w:val="007B338F"/>
    <w:rsid w:val="007B3874"/>
    <w:rsid w:val="007B392B"/>
    <w:rsid w:val="007B3BA9"/>
    <w:rsid w:val="007B3BF7"/>
    <w:rsid w:val="007B3C19"/>
    <w:rsid w:val="007B42C7"/>
    <w:rsid w:val="007B4AD5"/>
    <w:rsid w:val="007B4B51"/>
    <w:rsid w:val="007B4C15"/>
    <w:rsid w:val="007B4C57"/>
    <w:rsid w:val="007B4FD7"/>
    <w:rsid w:val="007B59CC"/>
    <w:rsid w:val="007B5BDC"/>
    <w:rsid w:val="007B5E5C"/>
    <w:rsid w:val="007B5E6B"/>
    <w:rsid w:val="007B6847"/>
    <w:rsid w:val="007B69BC"/>
    <w:rsid w:val="007B6A0E"/>
    <w:rsid w:val="007B6AB8"/>
    <w:rsid w:val="007B6F94"/>
    <w:rsid w:val="007B71A1"/>
    <w:rsid w:val="007B71F6"/>
    <w:rsid w:val="007B7B4E"/>
    <w:rsid w:val="007C0602"/>
    <w:rsid w:val="007C0C2B"/>
    <w:rsid w:val="007C11AA"/>
    <w:rsid w:val="007C12E5"/>
    <w:rsid w:val="007C2037"/>
    <w:rsid w:val="007C2361"/>
    <w:rsid w:val="007C2D4A"/>
    <w:rsid w:val="007C3161"/>
    <w:rsid w:val="007C31D3"/>
    <w:rsid w:val="007C3414"/>
    <w:rsid w:val="007C3F8E"/>
    <w:rsid w:val="007C4339"/>
    <w:rsid w:val="007C49B6"/>
    <w:rsid w:val="007C4B7F"/>
    <w:rsid w:val="007C4FEB"/>
    <w:rsid w:val="007C51A0"/>
    <w:rsid w:val="007C586F"/>
    <w:rsid w:val="007C65EB"/>
    <w:rsid w:val="007C7D00"/>
    <w:rsid w:val="007C7DAC"/>
    <w:rsid w:val="007C7DED"/>
    <w:rsid w:val="007D135E"/>
    <w:rsid w:val="007D1CE0"/>
    <w:rsid w:val="007D1D21"/>
    <w:rsid w:val="007D32C9"/>
    <w:rsid w:val="007D35AB"/>
    <w:rsid w:val="007D3C21"/>
    <w:rsid w:val="007D3E66"/>
    <w:rsid w:val="007D4B76"/>
    <w:rsid w:val="007D4DAC"/>
    <w:rsid w:val="007D5101"/>
    <w:rsid w:val="007D528D"/>
    <w:rsid w:val="007D55E7"/>
    <w:rsid w:val="007D58E3"/>
    <w:rsid w:val="007D5BD6"/>
    <w:rsid w:val="007D5DDF"/>
    <w:rsid w:val="007D62A3"/>
    <w:rsid w:val="007D66D2"/>
    <w:rsid w:val="007D6897"/>
    <w:rsid w:val="007D694A"/>
    <w:rsid w:val="007D6A7B"/>
    <w:rsid w:val="007D6D8C"/>
    <w:rsid w:val="007D7552"/>
    <w:rsid w:val="007D75A3"/>
    <w:rsid w:val="007D7BD5"/>
    <w:rsid w:val="007D7C91"/>
    <w:rsid w:val="007D7EC0"/>
    <w:rsid w:val="007E0656"/>
    <w:rsid w:val="007E15AA"/>
    <w:rsid w:val="007E21C8"/>
    <w:rsid w:val="007E31A1"/>
    <w:rsid w:val="007E3801"/>
    <w:rsid w:val="007E3E40"/>
    <w:rsid w:val="007E411B"/>
    <w:rsid w:val="007E4389"/>
    <w:rsid w:val="007E485E"/>
    <w:rsid w:val="007E50AE"/>
    <w:rsid w:val="007E534A"/>
    <w:rsid w:val="007E57DD"/>
    <w:rsid w:val="007E5A77"/>
    <w:rsid w:val="007E61F8"/>
    <w:rsid w:val="007E69B6"/>
    <w:rsid w:val="007E7442"/>
    <w:rsid w:val="007E749B"/>
    <w:rsid w:val="007E7F11"/>
    <w:rsid w:val="007F0209"/>
    <w:rsid w:val="007F03B5"/>
    <w:rsid w:val="007F1117"/>
    <w:rsid w:val="007F14A6"/>
    <w:rsid w:val="007F164C"/>
    <w:rsid w:val="007F1B64"/>
    <w:rsid w:val="007F1C4F"/>
    <w:rsid w:val="007F1E7A"/>
    <w:rsid w:val="007F20CF"/>
    <w:rsid w:val="007F22DD"/>
    <w:rsid w:val="007F2A03"/>
    <w:rsid w:val="007F2A13"/>
    <w:rsid w:val="007F2A2A"/>
    <w:rsid w:val="007F2AA6"/>
    <w:rsid w:val="007F2C64"/>
    <w:rsid w:val="007F3177"/>
    <w:rsid w:val="007F3224"/>
    <w:rsid w:val="007F350A"/>
    <w:rsid w:val="007F3706"/>
    <w:rsid w:val="007F38DB"/>
    <w:rsid w:val="007F3C81"/>
    <w:rsid w:val="007F3FB3"/>
    <w:rsid w:val="007F4252"/>
    <w:rsid w:val="007F4F76"/>
    <w:rsid w:val="007F6178"/>
    <w:rsid w:val="007F6492"/>
    <w:rsid w:val="007F664B"/>
    <w:rsid w:val="007F6697"/>
    <w:rsid w:val="007F680D"/>
    <w:rsid w:val="007F7051"/>
    <w:rsid w:val="007F70DD"/>
    <w:rsid w:val="007F749F"/>
    <w:rsid w:val="007F7590"/>
    <w:rsid w:val="007F7C2E"/>
    <w:rsid w:val="007F7F45"/>
    <w:rsid w:val="0080046A"/>
    <w:rsid w:val="00800529"/>
    <w:rsid w:val="0080073F"/>
    <w:rsid w:val="00802077"/>
    <w:rsid w:val="00802216"/>
    <w:rsid w:val="00802F9F"/>
    <w:rsid w:val="0080414D"/>
    <w:rsid w:val="0080456B"/>
    <w:rsid w:val="008048CF"/>
    <w:rsid w:val="0080499A"/>
    <w:rsid w:val="00805192"/>
    <w:rsid w:val="008059C6"/>
    <w:rsid w:val="00805D50"/>
    <w:rsid w:val="00806175"/>
    <w:rsid w:val="008065ED"/>
    <w:rsid w:val="008069DD"/>
    <w:rsid w:val="00806F00"/>
    <w:rsid w:val="0080771F"/>
    <w:rsid w:val="00807E8D"/>
    <w:rsid w:val="0081081F"/>
    <w:rsid w:val="00810A7F"/>
    <w:rsid w:val="00810C56"/>
    <w:rsid w:val="00810F8A"/>
    <w:rsid w:val="00811540"/>
    <w:rsid w:val="00811726"/>
    <w:rsid w:val="00811992"/>
    <w:rsid w:val="00812090"/>
    <w:rsid w:val="00812A09"/>
    <w:rsid w:val="00812AB2"/>
    <w:rsid w:val="00813155"/>
    <w:rsid w:val="0081373B"/>
    <w:rsid w:val="008138BD"/>
    <w:rsid w:val="008139A5"/>
    <w:rsid w:val="00813D83"/>
    <w:rsid w:val="00814D92"/>
    <w:rsid w:val="00814F70"/>
    <w:rsid w:val="00814FF3"/>
    <w:rsid w:val="00815185"/>
    <w:rsid w:val="00815499"/>
    <w:rsid w:val="008154CD"/>
    <w:rsid w:val="0081672D"/>
    <w:rsid w:val="008167A9"/>
    <w:rsid w:val="00816B9C"/>
    <w:rsid w:val="00817802"/>
    <w:rsid w:val="00817901"/>
    <w:rsid w:val="00820236"/>
    <w:rsid w:val="00820CF9"/>
    <w:rsid w:val="00821492"/>
    <w:rsid w:val="0082269E"/>
    <w:rsid w:val="00822C5E"/>
    <w:rsid w:val="0082303E"/>
    <w:rsid w:val="00823084"/>
    <w:rsid w:val="00823255"/>
    <w:rsid w:val="0082342D"/>
    <w:rsid w:val="008234CB"/>
    <w:rsid w:val="00823CE1"/>
    <w:rsid w:val="0082404D"/>
    <w:rsid w:val="0082445E"/>
    <w:rsid w:val="00824DD4"/>
    <w:rsid w:val="0082513E"/>
    <w:rsid w:val="008251EB"/>
    <w:rsid w:val="00826B3B"/>
    <w:rsid w:val="00826D11"/>
    <w:rsid w:val="00826D53"/>
    <w:rsid w:val="0082714C"/>
    <w:rsid w:val="00827551"/>
    <w:rsid w:val="00827712"/>
    <w:rsid w:val="008277C7"/>
    <w:rsid w:val="008277EA"/>
    <w:rsid w:val="00827ABA"/>
    <w:rsid w:val="00827BDE"/>
    <w:rsid w:val="00827E25"/>
    <w:rsid w:val="008300C5"/>
    <w:rsid w:val="00830E4C"/>
    <w:rsid w:val="00830F91"/>
    <w:rsid w:val="0083131D"/>
    <w:rsid w:val="00831A60"/>
    <w:rsid w:val="008321DF"/>
    <w:rsid w:val="00832401"/>
    <w:rsid w:val="008326C5"/>
    <w:rsid w:val="00832828"/>
    <w:rsid w:val="008345FC"/>
    <w:rsid w:val="008346FB"/>
    <w:rsid w:val="0083491A"/>
    <w:rsid w:val="00834B45"/>
    <w:rsid w:val="00834B59"/>
    <w:rsid w:val="00834BA8"/>
    <w:rsid w:val="008358D8"/>
    <w:rsid w:val="00835C49"/>
    <w:rsid w:val="0083673C"/>
    <w:rsid w:val="00836CB4"/>
    <w:rsid w:val="008375EB"/>
    <w:rsid w:val="00837763"/>
    <w:rsid w:val="00837A77"/>
    <w:rsid w:val="00837A95"/>
    <w:rsid w:val="00837ACD"/>
    <w:rsid w:val="00837BE1"/>
    <w:rsid w:val="0084003A"/>
    <w:rsid w:val="0084020E"/>
    <w:rsid w:val="008405D5"/>
    <w:rsid w:val="0084080D"/>
    <w:rsid w:val="00841D1D"/>
    <w:rsid w:val="00842E35"/>
    <w:rsid w:val="00843A47"/>
    <w:rsid w:val="00844398"/>
    <w:rsid w:val="008443B7"/>
    <w:rsid w:val="00844D8B"/>
    <w:rsid w:val="0084529E"/>
    <w:rsid w:val="00845533"/>
    <w:rsid w:val="00845536"/>
    <w:rsid w:val="00845A52"/>
    <w:rsid w:val="00846B8E"/>
    <w:rsid w:val="00846FC0"/>
    <w:rsid w:val="008472FE"/>
    <w:rsid w:val="008474E1"/>
    <w:rsid w:val="008509A0"/>
    <w:rsid w:val="00850ECE"/>
    <w:rsid w:val="0085123B"/>
    <w:rsid w:val="00851298"/>
    <w:rsid w:val="0085135C"/>
    <w:rsid w:val="008514B3"/>
    <w:rsid w:val="00851831"/>
    <w:rsid w:val="00851CC2"/>
    <w:rsid w:val="00851D22"/>
    <w:rsid w:val="00852B39"/>
    <w:rsid w:val="00852D6E"/>
    <w:rsid w:val="008536AB"/>
    <w:rsid w:val="008538B2"/>
    <w:rsid w:val="0085429E"/>
    <w:rsid w:val="008543F8"/>
    <w:rsid w:val="0085441F"/>
    <w:rsid w:val="00854440"/>
    <w:rsid w:val="00854A36"/>
    <w:rsid w:val="008558E3"/>
    <w:rsid w:val="00855B49"/>
    <w:rsid w:val="00856956"/>
    <w:rsid w:val="00856DE8"/>
    <w:rsid w:val="0085728B"/>
    <w:rsid w:val="00860508"/>
    <w:rsid w:val="008607B7"/>
    <w:rsid w:val="008608E6"/>
    <w:rsid w:val="0086184C"/>
    <w:rsid w:val="00861910"/>
    <w:rsid w:val="00861941"/>
    <w:rsid w:val="00862737"/>
    <w:rsid w:val="00862ADF"/>
    <w:rsid w:val="00863117"/>
    <w:rsid w:val="0086331E"/>
    <w:rsid w:val="00863485"/>
    <w:rsid w:val="00863897"/>
    <w:rsid w:val="0086389E"/>
    <w:rsid w:val="00863CAE"/>
    <w:rsid w:val="008643AC"/>
    <w:rsid w:val="00864865"/>
    <w:rsid w:val="008649D1"/>
    <w:rsid w:val="008649FE"/>
    <w:rsid w:val="00864F84"/>
    <w:rsid w:val="008650FE"/>
    <w:rsid w:val="00865ABC"/>
    <w:rsid w:val="00866CF1"/>
    <w:rsid w:val="00866EE7"/>
    <w:rsid w:val="008671B5"/>
    <w:rsid w:val="00867609"/>
    <w:rsid w:val="0086765C"/>
    <w:rsid w:val="00867C72"/>
    <w:rsid w:val="00867D57"/>
    <w:rsid w:val="00870237"/>
    <w:rsid w:val="00871291"/>
    <w:rsid w:val="008713F2"/>
    <w:rsid w:val="008714C8"/>
    <w:rsid w:val="008717B3"/>
    <w:rsid w:val="008719E0"/>
    <w:rsid w:val="00871FAC"/>
    <w:rsid w:val="008727CF"/>
    <w:rsid w:val="00873332"/>
    <w:rsid w:val="008736E7"/>
    <w:rsid w:val="00873F80"/>
    <w:rsid w:val="00874407"/>
    <w:rsid w:val="008745D6"/>
    <w:rsid w:val="00874928"/>
    <w:rsid w:val="00874B94"/>
    <w:rsid w:val="00875224"/>
    <w:rsid w:val="00875365"/>
    <w:rsid w:val="0087689C"/>
    <w:rsid w:val="0087752A"/>
    <w:rsid w:val="00877DFA"/>
    <w:rsid w:val="008808F3"/>
    <w:rsid w:val="00881808"/>
    <w:rsid w:val="00881B1C"/>
    <w:rsid w:val="00881D8B"/>
    <w:rsid w:val="00881F95"/>
    <w:rsid w:val="00882564"/>
    <w:rsid w:val="008826FD"/>
    <w:rsid w:val="0088299A"/>
    <w:rsid w:val="00882B24"/>
    <w:rsid w:val="00882E19"/>
    <w:rsid w:val="0088358A"/>
    <w:rsid w:val="00883933"/>
    <w:rsid w:val="008849C0"/>
    <w:rsid w:val="00884BD1"/>
    <w:rsid w:val="00885474"/>
    <w:rsid w:val="0088629D"/>
    <w:rsid w:val="0088719D"/>
    <w:rsid w:val="008872A8"/>
    <w:rsid w:val="008879CC"/>
    <w:rsid w:val="00887AB8"/>
    <w:rsid w:val="0089011E"/>
    <w:rsid w:val="00890589"/>
    <w:rsid w:val="00890CF0"/>
    <w:rsid w:val="00891CA4"/>
    <w:rsid w:val="008923F6"/>
    <w:rsid w:val="008925C6"/>
    <w:rsid w:val="00892737"/>
    <w:rsid w:val="00892A2D"/>
    <w:rsid w:val="0089300A"/>
    <w:rsid w:val="00893CEE"/>
    <w:rsid w:val="00894632"/>
    <w:rsid w:val="008950BF"/>
    <w:rsid w:val="0089511D"/>
    <w:rsid w:val="00895256"/>
    <w:rsid w:val="008957A7"/>
    <w:rsid w:val="00895820"/>
    <w:rsid w:val="00896054"/>
    <w:rsid w:val="008965BB"/>
    <w:rsid w:val="00896AC1"/>
    <w:rsid w:val="0089716C"/>
    <w:rsid w:val="00897789"/>
    <w:rsid w:val="008979AB"/>
    <w:rsid w:val="00897DBD"/>
    <w:rsid w:val="00897EBA"/>
    <w:rsid w:val="008A0299"/>
    <w:rsid w:val="008A0569"/>
    <w:rsid w:val="008A0C6F"/>
    <w:rsid w:val="008A1393"/>
    <w:rsid w:val="008A16E9"/>
    <w:rsid w:val="008A1A51"/>
    <w:rsid w:val="008A1E28"/>
    <w:rsid w:val="008A1E2B"/>
    <w:rsid w:val="008A1F8D"/>
    <w:rsid w:val="008A2885"/>
    <w:rsid w:val="008A2891"/>
    <w:rsid w:val="008A2AD8"/>
    <w:rsid w:val="008A332E"/>
    <w:rsid w:val="008A33CD"/>
    <w:rsid w:val="008A4315"/>
    <w:rsid w:val="008A454A"/>
    <w:rsid w:val="008A471F"/>
    <w:rsid w:val="008A489C"/>
    <w:rsid w:val="008A4914"/>
    <w:rsid w:val="008A4F39"/>
    <w:rsid w:val="008A51CE"/>
    <w:rsid w:val="008A6054"/>
    <w:rsid w:val="008A60D5"/>
    <w:rsid w:val="008A785D"/>
    <w:rsid w:val="008A79A1"/>
    <w:rsid w:val="008B00A7"/>
    <w:rsid w:val="008B020C"/>
    <w:rsid w:val="008B0735"/>
    <w:rsid w:val="008B0B8E"/>
    <w:rsid w:val="008B0E0E"/>
    <w:rsid w:val="008B1137"/>
    <w:rsid w:val="008B16F8"/>
    <w:rsid w:val="008B1948"/>
    <w:rsid w:val="008B1C01"/>
    <w:rsid w:val="008B1C2F"/>
    <w:rsid w:val="008B1D75"/>
    <w:rsid w:val="008B1EB9"/>
    <w:rsid w:val="008B21DC"/>
    <w:rsid w:val="008B2906"/>
    <w:rsid w:val="008B2A45"/>
    <w:rsid w:val="008B2C06"/>
    <w:rsid w:val="008B3547"/>
    <w:rsid w:val="008B3A46"/>
    <w:rsid w:val="008B3A9E"/>
    <w:rsid w:val="008B3CEE"/>
    <w:rsid w:val="008B3D65"/>
    <w:rsid w:val="008B41B7"/>
    <w:rsid w:val="008B4229"/>
    <w:rsid w:val="008B42C9"/>
    <w:rsid w:val="008B4624"/>
    <w:rsid w:val="008B479C"/>
    <w:rsid w:val="008B586F"/>
    <w:rsid w:val="008B59B5"/>
    <w:rsid w:val="008B5D4B"/>
    <w:rsid w:val="008B6166"/>
    <w:rsid w:val="008B63FF"/>
    <w:rsid w:val="008B6B6D"/>
    <w:rsid w:val="008B713A"/>
    <w:rsid w:val="008B7DF2"/>
    <w:rsid w:val="008B7E6F"/>
    <w:rsid w:val="008B7EC4"/>
    <w:rsid w:val="008C0164"/>
    <w:rsid w:val="008C08E2"/>
    <w:rsid w:val="008C1660"/>
    <w:rsid w:val="008C1765"/>
    <w:rsid w:val="008C1EB4"/>
    <w:rsid w:val="008C2AEF"/>
    <w:rsid w:val="008C2D27"/>
    <w:rsid w:val="008C3A47"/>
    <w:rsid w:val="008C3BD9"/>
    <w:rsid w:val="008C4057"/>
    <w:rsid w:val="008C4138"/>
    <w:rsid w:val="008C4AEE"/>
    <w:rsid w:val="008C4C26"/>
    <w:rsid w:val="008C50B1"/>
    <w:rsid w:val="008C529C"/>
    <w:rsid w:val="008C5B01"/>
    <w:rsid w:val="008C6087"/>
    <w:rsid w:val="008C61BC"/>
    <w:rsid w:val="008C6569"/>
    <w:rsid w:val="008C6891"/>
    <w:rsid w:val="008C77BE"/>
    <w:rsid w:val="008D0842"/>
    <w:rsid w:val="008D0BA5"/>
    <w:rsid w:val="008D0C63"/>
    <w:rsid w:val="008D0FCD"/>
    <w:rsid w:val="008D1F79"/>
    <w:rsid w:val="008D24E4"/>
    <w:rsid w:val="008D2653"/>
    <w:rsid w:val="008D265A"/>
    <w:rsid w:val="008D2819"/>
    <w:rsid w:val="008D3681"/>
    <w:rsid w:val="008D3B84"/>
    <w:rsid w:val="008D420A"/>
    <w:rsid w:val="008D47D2"/>
    <w:rsid w:val="008D4C93"/>
    <w:rsid w:val="008D5D9A"/>
    <w:rsid w:val="008D6349"/>
    <w:rsid w:val="008D6460"/>
    <w:rsid w:val="008D6492"/>
    <w:rsid w:val="008D653E"/>
    <w:rsid w:val="008D6B59"/>
    <w:rsid w:val="008D6C39"/>
    <w:rsid w:val="008D6C99"/>
    <w:rsid w:val="008D6CDD"/>
    <w:rsid w:val="008D6E7D"/>
    <w:rsid w:val="008D6FA0"/>
    <w:rsid w:val="008D72AF"/>
    <w:rsid w:val="008D774A"/>
    <w:rsid w:val="008D7A28"/>
    <w:rsid w:val="008E042D"/>
    <w:rsid w:val="008E051B"/>
    <w:rsid w:val="008E06DC"/>
    <w:rsid w:val="008E088C"/>
    <w:rsid w:val="008E0E16"/>
    <w:rsid w:val="008E0EE5"/>
    <w:rsid w:val="008E132D"/>
    <w:rsid w:val="008E1816"/>
    <w:rsid w:val="008E1A54"/>
    <w:rsid w:val="008E2F63"/>
    <w:rsid w:val="008E32AA"/>
    <w:rsid w:val="008E344B"/>
    <w:rsid w:val="008E364C"/>
    <w:rsid w:val="008E4198"/>
    <w:rsid w:val="008E433A"/>
    <w:rsid w:val="008E44C5"/>
    <w:rsid w:val="008E4553"/>
    <w:rsid w:val="008E47DD"/>
    <w:rsid w:val="008E4915"/>
    <w:rsid w:val="008E499E"/>
    <w:rsid w:val="008E4A13"/>
    <w:rsid w:val="008E4F66"/>
    <w:rsid w:val="008E50BD"/>
    <w:rsid w:val="008E51E8"/>
    <w:rsid w:val="008E58C5"/>
    <w:rsid w:val="008E617B"/>
    <w:rsid w:val="008E65DF"/>
    <w:rsid w:val="008E696A"/>
    <w:rsid w:val="008E69AB"/>
    <w:rsid w:val="008E6A89"/>
    <w:rsid w:val="008E6BCC"/>
    <w:rsid w:val="008E7786"/>
    <w:rsid w:val="008E7ADF"/>
    <w:rsid w:val="008E7B81"/>
    <w:rsid w:val="008F0398"/>
    <w:rsid w:val="008F03B8"/>
    <w:rsid w:val="008F0770"/>
    <w:rsid w:val="008F0EE6"/>
    <w:rsid w:val="008F1114"/>
    <w:rsid w:val="008F14A6"/>
    <w:rsid w:val="008F1F04"/>
    <w:rsid w:val="008F27CF"/>
    <w:rsid w:val="008F33CE"/>
    <w:rsid w:val="008F3561"/>
    <w:rsid w:val="008F36A3"/>
    <w:rsid w:val="008F37C7"/>
    <w:rsid w:val="008F41B1"/>
    <w:rsid w:val="008F4EC2"/>
    <w:rsid w:val="008F589E"/>
    <w:rsid w:val="008F5E75"/>
    <w:rsid w:val="008F60B6"/>
    <w:rsid w:val="008F6671"/>
    <w:rsid w:val="008F66EE"/>
    <w:rsid w:val="008F7176"/>
    <w:rsid w:val="008F7920"/>
    <w:rsid w:val="008F7D8F"/>
    <w:rsid w:val="0090007C"/>
    <w:rsid w:val="00900393"/>
    <w:rsid w:val="0090076C"/>
    <w:rsid w:val="0090089C"/>
    <w:rsid w:val="00900E22"/>
    <w:rsid w:val="00901266"/>
    <w:rsid w:val="009014EC"/>
    <w:rsid w:val="0090153E"/>
    <w:rsid w:val="00901594"/>
    <w:rsid w:val="009017F3"/>
    <w:rsid w:val="009027AA"/>
    <w:rsid w:val="00902E77"/>
    <w:rsid w:val="00903067"/>
    <w:rsid w:val="00903C48"/>
    <w:rsid w:val="009040E7"/>
    <w:rsid w:val="0090412C"/>
    <w:rsid w:val="00904A2B"/>
    <w:rsid w:val="00905297"/>
    <w:rsid w:val="009064B1"/>
    <w:rsid w:val="00906752"/>
    <w:rsid w:val="00906C8D"/>
    <w:rsid w:val="00906CC2"/>
    <w:rsid w:val="00906D62"/>
    <w:rsid w:val="00906EA2"/>
    <w:rsid w:val="00906F96"/>
    <w:rsid w:val="00906FC0"/>
    <w:rsid w:val="009075EB"/>
    <w:rsid w:val="009077F3"/>
    <w:rsid w:val="00907BA0"/>
    <w:rsid w:val="00907E05"/>
    <w:rsid w:val="00910131"/>
    <w:rsid w:val="009104EE"/>
    <w:rsid w:val="009108BF"/>
    <w:rsid w:val="0091099C"/>
    <w:rsid w:val="0091116A"/>
    <w:rsid w:val="0091117F"/>
    <w:rsid w:val="00911350"/>
    <w:rsid w:val="0091136D"/>
    <w:rsid w:val="00911F89"/>
    <w:rsid w:val="009125AC"/>
    <w:rsid w:val="00912761"/>
    <w:rsid w:val="00912BD3"/>
    <w:rsid w:val="00912D1D"/>
    <w:rsid w:val="009130C1"/>
    <w:rsid w:val="009130FC"/>
    <w:rsid w:val="009137BC"/>
    <w:rsid w:val="0091385E"/>
    <w:rsid w:val="00913B9E"/>
    <w:rsid w:val="00913CB6"/>
    <w:rsid w:val="00913DE0"/>
    <w:rsid w:val="00913F1F"/>
    <w:rsid w:val="009145CB"/>
    <w:rsid w:val="0091469C"/>
    <w:rsid w:val="00915069"/>
    <w:rsid w:val="00915458"/>
    <w:rsid w:val="00915625"/>
    <w:rsid w:val="00915768"/>
    <w:rsid w:val="009159E2"/>
    <w:rsid w:val="00916786"/>
    <w:rsid w:val="00916835"/>
    <w:rsid w:val="00916BC4"/>
    <w:rsid w:val="00916E3D"/>
    <w:rsid w:val="00916EB7"/>
    <w:rsid w:val="00916F02"/>
    <w:rsid w:val="0091738B"/>
    <w:rsid w:val="00917A50"/>
    <w:rsid w:val="00917C05"/>
    <w:rsid w:val="00920431"/>
    <w:rsid w:val="009207CB"/>
    <w:rsid w:val="0092089D"/>
    <w:rsid w:val="00920C06"/>
    <w:rsid w:val="00920D95"/>
    <w:rsid w:val="00921568"/>
    <w:rsid w:val="00921789"/>
    <w:rsid w:val="00921E3F"/>
    <w:rsid w:val="00921FB5"/>
    <w:rsid w:val="009223D1"/>
    <w:rsid w:val="009233EC"/>
    <w:rsid w:val="00923EE3"/>
    <w:rsid w:val="009246D4"/>
    <w:rsid w:val="009248AB"/>
    <w:rsid w:val="00925576"/>
    <w:rsid w:val="00925FA9"/>
    <w:rsid w:val="00926781"/>
    <w:rsid w:val="00926F17"/>
    <w:rsid w:val="00927115"/>
    <w:rsid w:val="0092728D"/>
    <w:rsid w:val="009273FA"/>
    <w:rsid w:val="0092763C"/>
    <w:rsid w:val="00927D32"/>
    <w:rsid w:val="00930495"/>
    <w:rsid w:val="00930F33"/>
    <w:rsid w:val="00931F2D"/>
    <w:rsid w:val="0093202B"/>
    <w:rsid w:val="0093212F"/>
    <w:rsid w:val="00932185"/>
    <w:rsid w:val="009325FE"/>
    <w:rsid w:val="00934178"/>
    <w:rsid w:val="009348FB"/>
    <w:rsid w:val="00935000"/>
    <w:rsid w:val="0093566F"/>
    <w:rsid w:val="0093598C"/>
    <w:rsid w:val="0093651E"/>
    <w:rsid w:val="009365A6"/>
    <w:rsid w:val="009365DC"/>
    <w:rsid w:val="00936DB9"/>
    <w:rsid w:val="00936F05"/>
    <w:rsid w:val="00936F3A"/>
    <w:rsid w:val="009370B6"/>
    <w:rsid w:val="009376B5"/>
    <w:rsid w:val="00937CA3"/>
    <w:rsid w:val="00937F47"/>
    <w:rsid w:val="00937FD6"/>
    <w:rsid w:val="009401A1"/>
    <w:rsid w:val="009401DB"/>
    <w:rsid w:val="0094026B"/>
    <w:rsid w:val="00940871"/>
    <w:rsid w:val="0094141E"/>
    <w:rsid w:val="009414DA"/>
    <w:rsid w:val="00941514"/>
    <w:rsid w:val="00941707"/>
    <w:rsid w:val="0094177B"/>
    <w:rsid w:val="00941B51"/>
    <w:rsid w:val="00941F27"/>
    <w:rsid w:val="009420DE"/>
    <w:rsid w:val="0094301C"/>
    <w:rsid w:val="0094307F"/>
    <w:rsid w:val="00943162"/>
    <w:rsid w:val="00943298"/>
    <w:rsid w:val="00943728"/>
    <w:rsid w:val="00944056"/>
    <w:rsid w:val="009448F0"/>
    <w:rsid w:val="009460D0"/>
    <w:rsid w:val="00946320"/>
    <w:rsid w:val="00946681"/>
    <w:rsid w:val="00946734"/>
    <w:rsid w:val="00947032"/>
    <w:rsid w:val="009472D7"/>
    <w:rsid w:val="009474EC"/>
    <w:rsid w:val="00951404"/>
    <w:rsid w:val="009517D2"/>
    <w:rsid w:val="00951F44"/>
    <w:rsid w:val="00952010"/>
    <w:rsid w:val="00953932"/>
    <w:rsid w:val="009543A1"/>
    <w:rsid w:val="00954936"/>
    <w:rsid w:val="009549EF"/>
    <w:rsid w:val="00954A17"/>
    <w:rsid w:val="00954C61"/>
    <w:rsid w:val="00955600"/>
    <w:rsid w:val="0095563D"/>
    <w:rsid w:val="00956303"/>
    <w:rsid w:val="00956584"/>
    <w:rsid w:val="00956CF8"/>
    <w:rsid w:val="00957929"/>
    <w:rsid w:val="00957E4B"/>
    <w:rsid w:val="0096012C"/>
    <w:rsid w:val="009601FB"/>
    <w:rsid w:val="0096063B"/>
    <w:rsid w:val="00961660"/>
    <w:rsid w:val="009621FD"/>
    <w:rsid w:val="00962375"/>
    <w:rsid w:val="0096250B"/>
    <w:rsid w:val="009626F6"/>
    <w:rsid w:val="009627F3"/>
    <w:rsid w:val="00962A28"/>
    <w:rsid w:val="00962E86"/>
    <w:rsid w:val="00963196"/>
    <w:rsid w:val="009631CA"/>
    <w:rsid w:val="00963685"/>
    <w:rsid w:val="009636B8"/>
    <w:rsid w:val="00963B21"/>
    <w:rsid w:val="00963B6B"/>
    <w:rsid w:val="00963E37"/>
    <w:rsid w:val="00963F85"/>
    <w:rsid w:val="0096429B"/>
    <w:rsid w:val="00964450"/>
    <w:rsid w:val="00964B35"/>
    <w:rsid w:val="00964C24"/>
    <w:rsid w:val="00964D56"/>
    <w:rsid w:val="0096503F"/>
    <w:rsid w:val="0096591F"/>
    <w:rsid w:val="00965A69"/>
    <w:rsid w:val="00966379"/>
    <w:rsid w:val="00966EEA"/>
    <w:rsid w:val="0096739C"/>
    <w:rsid w:val="00967DE0"/>
    <w:rsid w:val="00967FFA"/>
    <w:rsid w:val="00970086"/>
    <w:rsid w:val="0097010A"/>
    <w:rsid w:val="009705BE"/>
    <w:rsid w:val="00971A0A"/>
    <w:rsid w:val="00972561"/>
    <w:rsid w:val="009725E1"/>
    <w:rsid w:val="00972612"/>
    <w:rsid w:val="00972B20"/>
    <w:rsid w:val="0097354C"/>
    <w:rsid w:val="0097363E"/>
    <w:rsid w:val="0097394A"/>
    <w:rsid w:val="0097408D"/>
    <w:rsid w:val="009742A3"/>
    <w:rsid w:val="009744BD"/>
    <w:rsid w:val="00974632"/>
    <w:rsid w:val="00975AAA"/>
    <w:rsid w:val="009766A5"/>
    <w:rsid w:val="009768E3"/>
    <w:rsid w:val="00976B0A"/>
    <w:rsid w:val="009770C8"/>
    <w:rsid w:val="009771B0"/>
    <w:rsid w:val="009775CE"/>
    <w:rsid w:val="009775EC"/>
    <w:rsid w:val="0097763D"/>
    <w:rsid w:val="00977714"/>
    <w:rsid w:val="00977964"/>
    <w:rsid w:val="00977DA0"/>
    <w:rsid w:val="009809E2"/>
    <w:rsid w:val="00981177"/>
    <w:rsid w:val="009817F0"/>
    <w:rsid w:val="009818AA"/>
    <w:rsid w:val="00981A55"/>
    <w:rsid w:val="00981F80"/>
    <w:rsid w:val="00982012"/>
    <w:rsid w:val="009823F2"/>
    <w:rsid w:val="00982530"/>
    <w:rsid w:val="00982EE2"/>
    <w:rsid w:val="009832A2"/>
    <w:rsid w:val="00983BAE"/>
    <w:rsid w:val="00983BFC"/>
    <w:rsid w:val="00983C3F"/>
    <w:rsid w:val="00983C94"/>
    <w:rsid w:val="009841A5"/>
    <w:rsid w:val="00984422"/>
    <w:rsid w:val="00985320"/>
    <w:rsid w:val="00985A3A"/>
    <w:rsid w:val="00986414"/>
    <w:rsid w:val="00986A35"/>
    <w:rsid w:val="00986AB6"/>
    <w:rsid w:val="00986BB5"/>
    <w:rsid w:val="0098706E"/>
    <w:rsid w:val="0098723B"/>
    <w:rsid w:val="00987A11"/>
    <w:rsid w:val="00987DCE"/>
    <w:rsid w:val="0099012B"/>
    <w:rsid w:val="00990150"/>
    <w:rsid w:val="00990629"/>
    <w:rsid w:val="009906B6"/>
    <w:rsid w:val="00990D70"/>
    <w:rsid w:val="00990EA4"/>
    <w:rsid w:val="009910B8"/>
    <w:rsid w:val="0099110E"/>
    <w:rsid w:val="0099181B"/>
    <w:rsid w:val="00992283"/>
    <w:rsid w:val="00992806"/>
    <w:rsid w:val="00992ECD"/>
    <w:rsid w:val="00993379"/>
    <w:rsid w:val="00993A13"/>
    <w:rsid w:val="00993D75"/>
    <w:rsid w:val="0099419B"/>
    <w:rsid w:val="00994471"/>
    <w:rsid w:val="00994F39"/>
    <w:rsid w:val="00994F64"/>
    <w:rsid w:val="009950A2"/>
    <w:rsid w:val="0099554D"/>
    <w:rsid w:val="00995933"/>
    <w:rsid w:val="00996511"/>
    <w:rsid w:val="00996DE7"/>
    <w:rsid w:val="00996E14"/>
    <w:rsid w:val="00996F7B"/>
    <w:rsid w:val="00997028"/>
    <w:rsid w:val="009972A1"/>
    <w:rsid w:val="009972B3"/>
    <w:rsid w:val="009972D5"/>
    <w:rsid w:val="00997355"/>
    <w:rsid w:val="00997408"/>
    <w:rsid w:val="009974A5"/>
    <w:rsid w:val="00997589"/>
    <w:rsid w:val="00997890"/>
    <w:rsid w:val="009979A7"/>
    <w:rsid w:val="009A033B"/>
    <w:rsid w:val="009A0648"/>
    <w:rsid w:val="009A0B98"/>
    <w:rsid w:val="009A0D82"/>
    <w:rsid w:val="009A1643"/>
    <w:rsid w:val="009A16F3"/>
    <w:rsid w:val="009A189C"/>
    <w:rsid w:val="009A1B35"/>
    <w:rsid w:val="009A1BF3"/>
    <w:rsid w:val="009A1C7E"/>
    <w:rsid w:val="009A25DD"/>
    <w:rsid w:val="009A2EFC"/>
    <w:rsid w:val="009A2F45"/>
    <w:rsid w:val="009A2FB8"/>
    <w:rsid w:val="009A38E9"/>
    <w:rsid w:val="009A3E93"/>
    <w:rsid w:val="009A3F3C"/>
    <w:rsid w:val="009A40A3"/>
    <w:rsid w:val="009A4241"/>
    <w:rsid w:val="009A455C"/>
    <w:rsid w:val="009A4812"/>
    <w:rsid w:val="009A48F0"/>
    <w:rsid w:val="009A4A51"/>
    <w:rsid w:val="009A4C29"/>
    <w:rsid w:val="009A519E"/>
    <w:rsid w:val="009A5393"/>
    <w:rsid w:val="009A54AC"/>
    <w:rsid w:val="009A5722"/>
    <w:rsid w:val="009A6810"/>
    <w:rsid w:val="009A6BDC"/>
    <w:rsid w:val="009A78D1"/>
    <w:rsid w:val="009A7D86"/>
    <w:rsid w:val="009A7FC6"/>
    <w:rsid w:val="009B148B"/>
    <w:rsid w:val="009B1DEC"/>
    <w:rsid w:val="009B2132"/>
    <w:rsid w:val="009B26C8"/>
    <w:rsid w:val="009B2B02"/>
    <w:rsid w:val="009B2B7E"/>
    <w:rsid w:val="009B323B"/>
    <w:rsid w:val="009B325D"/>
    <w:rsid w:val="009B36D4"/>
    <w:rsid w:val="009B4C2C"/>
    <w:rsid w:val="009B602B"/>
    <w:rsid w:val="009B61E0"/>
    <w:rsid w:val="009B6888"/>
    <w:rsid w:val="009B6EAA"/>
    <w:rsid w:val="009B6FAC"/>
    <w:rsid w:val="009C023F"/>
    <w:rsid w:val="009C09B1"/>
    <w:rsid w:val="009C0A52"/>
    <w:rsid w:val="009C0BD8"/>
    <w:rsid w:val="009C1223"/>
    <w:rsid w:val="009C1E09"/>
    <w:rsid w:val="009C1E39"/>
    <w:rsid w:val="009C21C4"/>
    <w:rsid w:val="009C24A8"/>
    <w:rsid w:val="009C33F1"/>
    <w:rsid w:val="009C3475"/>
    <w:rsid w:val="009C3EA8"/>
    <w:rsid w:val="009C3F1A"/>
    <w:rsid w:val="009C42F2"/>
    <w:rsid w:val="009C48D6"/>
    <w:rsid w:val="009C4AD1"/>
    <w:rsid w:val="009C4B05"/>
    <w:rsid w:val="009C5085"/>
    <w:rsid w:val="009C5257"/>
    <w:rsid w:val="009C52D0"/>
    <w:rsid w:val="009C5508"/>
    <w:rsid w:val="009C58CC"/>
    <w:rsid w:val="009C5D60"/>
    <w:rsid w:val="009C649C"/>
    <w:rsid w:val="009C655C"/>
    <w:rsid w:val="009C6FEB"/>
    <w:rsid w:val="009C7F08"/>
    <w:rsid w:val="009D14CC"/>
    <w:rsid w:val="009D2606"/>
    <w:rsid w:val="009D3014"/>
    <w:rsid w:val="009D3777"/>
    <w:rsid w:val="009D37F2"/>
    <w:rsid w:val="009D3970"/>
    <w:rsid w:val="009D4B36"/>
    <w:rsid w:val="009D4E2D"/>
    <w:rsid w:val="009D50EB"/>
    <w:rsid w:val="009D5130"/>
    <w:rsid w:val="009D5AE2"/>
    <w:rsid w:val="009D66C0"/>
    <w:rsid w:val="009D6B9E"/>
    <w:rsid w:val="009D74C0"/>
    <w:rsid w:val="009D78F3"/>
    <w:rsid w:val="009E1D03"/>
    <w:rsid w:val="009E2111"/>
    <w:rsid w:val="009E261D"/>
    <w:rsid w:val="009E2B0C"/>
    <w:rsid w:val="009E34FE"/>
    <w:rsid w:val="009E368B"/>
    <w:rsid w:val="009E4424"/>
    <w:rsid w:val="009E44A3"/>
    <w:rsid w:val="009E480D"/>
    <w:rsid w:val="009E4C77"/>
    <w:rsid w:val="009E55C9"/>
    <w:rsid w:val="009E58EC"/>
    <w:rsid w:val="009E63FB"/>
    <w:rsid w:val="009E78EC"/>
    <w:rsid w:val="009E7D6E"/>
    <w:rsid w:val="009E7F1F"/>
    <w:rsid w:val="009F05B0"/>
    <w:rsid w:val="009F0A47"/>
    <w:rsid w:val="009F0B2F"/>
    <w:rsid w:val="009F0C58"/>
    <w:rsid w:val="009F0DB3"/>
    <w:rsid w:val="009F0EE8"/>
    <w:rsid w:val="009F123D"/>
    <w:rsid w:val="009F175D"/>
    <w:rsid w:val="009F18F1"/>
    <w:rsid w:val="009F27BB"/>
    <w:rsid w:val="009F3910"/>
    <w:rsid w:val="009F40DF"/>
    <w:rsid w:val="009F4549"/>
    <w:rsid w:val="009F4FAF"/>
    <w:rsid w:val="009F4FBD"/>
    <w:rsid w:val="009F52C1"/>
    <w:rsid w:val="009F5524"/>
    <w:rsid w:val="009F5835"/>
    <w:rsid w:val="009F6584"/>
    <w:rsid w:val="009F66C2"/>
    <w:rsid w:val="009F6AB4"/>
    <w:rsid w:val="009F6CE2"/>
    <w:rsid w:val="009F6FDE"/>
    <w:rsid w:val="009F763F"/>
    <w:rsid w:val="009F78C5"/>
    <w:rsid w:val="00A016E6"/>
    <w:rsid w:val="00A01B2B"/>
    <w:rsid w:val="00A02877"/>
    <w:rsid w:val="00A0369E"/>
    <w:rsid w:val="00A03C7D"/>
    <w:rsid w:val="00A04B22"/>
    <w:rsid w:val="00A05119"/>
    <w:rsid w:val="00A054D9"/>
    <w:rsid w:val="00A05D86"/>
    <w:rsid w:val="00A06AE9"/>
    <w:rsid w:val="00A06D30"/>
    <w:rsid w:val="00A076D7"/>
    <w:rsid w:val="00A10AAC"/>
    <w:rsid w:val="00A10D03"/>
    <w:rsid w:val="00A10DE5"/>
    <w:rsid w:val="00A10ECB"/>
    <w:rsid w:val="00A11E04"/>
    <w:rsid w:val="00A124BA"/>
    <w:rsid w:val="00A12959"/>
    <w:rsid w:val="00A12FB9"/>
    <w:rsid w:val="00A138E4"/>
    <w:rsid w:val="00A13C7F"/>
    <w:rsid w:val="00A14384"/>
    <w:rsid w:val="00A14445"/>
    <w:rsid w:val="00A14797"/>
    <w:rsid w:val="00A14801"/>
    <w:rsid w:val="00A155D2"/>
    <w:rsid w:val="00A15EBF"/>
    <w:rsid w:val="00A15F32"/>
    <w:rsid w:val="00A17277"/>
    <w:rsid w:val="00A17E83"/>
    <w:rsid w:val="00A20123"/>
    <w:rsid w:val="00A2054A"/>
    <w:rsid w:val="00A206A8"/>
    <w:rsid w:val="00A20A6D"/>
    <w:rsid w:val="00A20DCC"/>
    <w:rsid w:val="00A21BD3"/>
    <w:rsid w:val="00A21D40"/>
    <w:rsid w:val="00A22519"/>
    <w:rsid w:val="00A225A2"/>
    <w:rsid w:val="00A23124"/>
    <w:rsid w:val="00A232AF"/>
    <w:rsid w:val="00A23423"/>
    <w:rsid w:val="00A2360B"/>
    <w:rsid w:val="00A237CA"/>
    <w:rsid w:val="00A24223"/>
    <w:rsid w:val="00A2431C"/>
    <w:rsid w:val="00A2439D"/>
    <w:rsid w:val="00A251AE"/>
    <w:rsid w:val="00A26805"/>
    <w:rsid w:val="00A269AE"/>
    <w:rsid w:val="00A26B60"/>
    <w:rsid w:val="00A26EAF"/>
    <w:rsid w:val="00A27318"/>
    <w:rsid w:val="00A276D2"/>
    <w:rsid w:val="00A277C0"/>
    <w:rsid w:val="00A279B2"/>
    <w:rsid w:val="00A279C6"/>
    <w:rsid w:val="00A27B05"/>
    <w:rsid w:val="00A27CE3"/>
    <w:rsid w:val="00A307BD"/>
    <w:rsid w:val="00A31038"/>
    <w:rsid w:val="00A31A2E"/>
    <w:rsid w:val="00A31CE4"/>
    <w:rsid w:val="00A32254"/>
    <w:rsid w:val="00A32799"/>
    <w:rsid w:val="00A32DA3"/>
    <w:rsid w:val="00A32FE3"/>
    <w:rsid w:val="00A33929"/>
    <w:rsid w:val="00A33F7F"/>
    <w:rsid w:val="00A345E3"/>
    <w:rsid w:val="00A35111"/>
    <w:rsid w:val="00A359E5"/>
    <w:rsid w:val="00A36488"/>
    <w:rsid w:val="00A3673B"/>
    <w:rsid w:val="00A368B2"/>
    <w:rsid w:val="00A36C9E"/>
    <w:rsid w:val="00A36F1F"/>
    <w:rsid w:val="00A36FA6"/>
    <w:rsid w:val="00A37DB7"/>
    <w:rsid w:val="00A400E8"/>
    <w:rsid w:val="00A4018B"/>
    <w:rsid w:val="00A40215"/>
    <w:rsid w:val="00A4037F"/>
    <w:rsid w:val="00A407E2"/>
    <w:rsid w:val="00A41681"/>
    <w:rsid w:val="00A41867"/>
    <w:rsid w:val="00A4213E"/>
    <w:rsid w:val="00A4312A"/>
    <w:rsid w:val="00A441FC"/>
    <w:rsid w:val="00A44B1F"/>
    <w:rsid w:val="00A44D14"/>
    <w:rsid w:val="00A45AE4"/>
    <w:rsid w:val="00A4629C"/>
    <w:rsid w:val="00A465C8"/>
    <w:rsid w:val="00A468C4"/>
    <w:rsid w:val="00A469C2"/>
    <w:rsid w:val="00A46C43"/>
    <w:rsid w:val="00A46F6D"/>
    <w:rsid w:val="00A47050"/>
    <w:rsid w:val="00A47145"/>
    <w:rsid w:val="00A47291"/>
    <w:rsid w:val="00A472C4"/>
    <w:rsid w:val="00A47720"/>
    <w:rsid w:val="00A47EC7"/>
    <w:rsid w:val="00A503D4"/>
    <w:rsid w:val="00A5059E"/>
    <w:rsid w:val="00A508C0"/>
    <w:rsid w:val="00A50A19"/>
    <w:rsid w:val="00A50E38"/>
    <w:rsid w:val="00A50FC1"/>
    <w:rsid w:val="00A51481"/>
    <w:rsid w:val="00A51632"/>
    <w:rsid w:val="00A51C72"/>
    <w:rsid w:val="00A52473"/>
    <w:rsid w:val="00A52795"/>
    <w:rsid w:val="00A52D6A"/>
    <w:rsid w:val="00A52E85"/>
    <w:rsid w:val="00A53CF1"/>
    <w:rsid w:val="00A53EBB"/>
    <w:rsid w:val="00A53F4D"/>
    <w:rsid w:val="00A5400D"/>
    <w:rsid w:val="00A551C4"/>
    <w:rsid w:val="00A55457"/>
    <w:rsid w:val="00A555B5"/>
    <w:rsid w:val="00A56043"/>
    <w:rsid w:val="00A56C30"/>
    <w:rsid w:val="00A57236"/>
    <w:rsid w:val="00A579B2"/>
    <w:rsid w:val="00A57D1B"/>
    <w:rsid w:val="00A57F79"/>
    <w:rsid w:val="00A60864"/>
    <w:rsid w:val="00A6105D"/>
    <w:rsid w:val="00A614E6"/>
    <w:rsid w:val="00A61580"/>
    <w:rsid w:val="00A61FC4"/>
    <w:rsid w:val="00A620A6"/>
    <w:rsid w:val="00A628F3"/>
    <w:rsid w:val="00A63252"/>
    <w:rsid w:val="00A6327C"/>
    <w:rsid w:val="00A632BF"/>
    <w:rsid w:val="00A63BAC"/>
    <w:rsid w:val="00A6402E"/>
    <w:rsid w:val="00A640EE"/>
    <w:rsid w:val="00A64485"/>
    <w:rsid w:val="00A6610F"/>
    <w:rsid w:val="00A66161"/>
    <w:rsid w:val="00A66449"/>
    <w:rsid w:val="00A666CB"/>
    <w:rsid w:val="00A668B3"/>
    <w:rsid w:val="00A668FC"/>
    <w:rsid w:val="00A672B7"/>
    <w:rsid w:val="00A6734E"/>
    <w:rsid w:val="00A67E02"/>
    <w:rsid w:val="00A7044B"/>
    <w:rsid w:val="00A70A93"/>
    <w:rsid w:val="00A70B0A"/>
    <w:rsid w:val="00A70B78"/>
    <w:rsid w:val="00A70C55"/>
    <w:rsid w:val="00A70E40"/>
    <w:rsid w:val="00A70E73"/>
    <w:rsid w:val="00A714AF"/>
    <w:rsid w:val="00A71519"/>
    <w:rsid w:val="00A71BF0"/>
    <w:rsid w:val="00A71E97"/>
    <w:rsid w:val="00A723AE"/>
    <w:rsid w:val="00A732B1"/>
    <w:rsid w:val="00A73510"/>
    <w:rsid w:val="00A73940"/>
    <w:rsid w:val="00A73A10"/>
    <w:rsid w:val="00A73AF7"/>
    <w:rsid w:val="00A73BB7"/>
    <w:rsid w:val="00A74037"/>
    <w:rsid w:val="00A74290"/>
    <w:rsid w:val="00A74744"/>
    <w:rsid w:val="00A74FF5"/>
    <w:rsid w:val="00A7655D"/>
    <w:rsid w:val="00A76E55"/>
    <w:rsid w:val="00A77213"/>
    <w:rsid w:val="00A778BD"/>
    <w:rsid w:val="00A77B14"/>
    <w:rsid w:val="00A77CAF"/>
    <w:rsid w:val="00A77FCA"/>
    <w:rsid w:val="00A804A3"/>
    <w:rsid w:val="00A806C6"/>
    <w:rsid w:val="00A80806"/>
    <w:rsid w:val="00A80C49"/>
    <w:rsid w:val="00A813E3"/>
    <w:rsid w:val="00A81482"/>
    <w:rsid w:val="00A81C34"/>
    <w:rsid w:val="00A8291E"/>
    <w:rsid w:val="00A8351D"/>
    <w:rsid w:val="00A83E0D"/>
    <w:rsid w:val="00A8441E"/>
    <w:rsid w:val="00A8496F"/>
    <w:rsid w:val="00A855B6"/>
    <w:rsid w:val="00A855CF"/>
    <w:rsid w:val="00A85604"/>
    <w:rsid w:val="00A85619"/>
    <w:rsid w:val="00A85D6D"/>
    <w:rsid w:val="00A85E50"/>
    <w:rsid w:val="00A864E7"/>
    <w:rsid w:val="00A86890"/>
    <w:rsid w:val="00A87779"/>
    <w:rsid w:val="00A90B31"/>
    <w:rsid w:val="00A910C8"/>
    <w:rsid w:val="00A91804"/>
    <w:rsid w:val="00A9241A"/>
    <w:rsid w:val="00A93048"/>
    <w:rsid w:val="00A931E6"/>
    <w:rsid w:val="00A933F5"/>
    <w:rsid w:val="00A93617"/>
    <w:rsid w:val="00A93966"/>
    <w:rsid w:val="00A93A3C"/>
    <w:rsid w:val="00A93DD6"/>
    <w:rsid w:val="00A93EEF"/>
    <w:rsid w:val="00A944B9"/>
    <w:rsid w:val="00A946DF"/>
    <w:rsid w:val="00A94B13"/>
    <w:rsid w:val="00A95095"/>
    <w:rsid w:val="00A950D7"/>
    <w:rsid w:val="00A95564"/>
    <w:rsid w:val="00A956D9"/>
    <w:rsid w:val="00A95C9B"/>
    <w:rsid w:val="00A96EED"/>
    <w:rsid w:val="00A97840"/>
    <w:rsid w:val="00A97F91"/>
    <w:rsid w:val="00A97F96"/>
    <w:rsid w:val="00AA08F4"/>
    <w:rsid w:val="00AA0CAA"/>
    <w:rsid w:val="00AA0DCB"/>
    <w:rsid w:val="00AA0F93"/>
    <w:rsid w:val="00AA12AF"/>
    <w:rsid w:val="00AA235D"/>
    <w:rsid w:val="00AA2930"/>
    <w:rsid w:val="00AA2B27"/>
    <w:rsid w:val="00AA2EBF"/>
    <w:rsid w:val="00AA37C9"/>
    <w:rsid w:val="00AA382E"/>
    <w:rsid w:val="00AA3849"/>
    <w:rsid w:val="00AA3BDF"/>
    <w:rsid w:val="00AA4442"/>
    <w:rsid w:val="00AA4681"/>
    <w:rsid w:val="00AA4A24"/>
    <w:rsid w:val="00AA4ACB"/>
    <w:rsid w:val="00AA4B2B"/>
    <w:rsid w:val="00AA51E0"/>
    <w:rsid w:val="00AA5B82"/>
    <w:rsid w:val="00AA6370"/>
    <w:rsid w:val="00AA66AD"/>
    <w:rsid w:val="00AA6774"/>
    <w:rsid w:val="00AA6B3E"/>
    <w:rsid w:val="00AA6BBD"/>
    <w:rsid w:val="00AA73DB"/>
    <w:rsid w:val="00AA7A8F"/>
    <w:rsid w:val="00AB08F9"/>
    <w:rsid w:val="00AB0916"/>
    <w:rsid w:val="00AB0E8B"/>
    <w:rsid w:val="00AB1786"/>
    <w:rsid w:val="00AB1E2B"/>
    <w:rsid w:val="00AB2193"/>
    <w:rsid w:val="00AB2F2B"/>
    <w:rsid w:val="00AB2F76"/>
    <w:rsid w:val="00AB33AD"/>
    <w:rsid w:val="00AB3562"/>
    <w:rsid w:val="00AB3A7D"/>
    <w:rsid w:val="00AB3CFF"/>
    <w:rsid w:val="00AB4165"/>
    <w:rsid w:val="00AB53D5"/>
    <w:rsid w:val="00AB5601"/>
    <w:rsid w:val="00AB638D"/>
    <w:rsid w:val="00AB6B86"/>
    <w:rsid w:val="00AB77B1"/>
    <w:rsid w:val="00AB7BD8"/>
    <w:rsid w:val="00AC04F4"/>
    <w:rsid w:val="00AC0BBF"/>
    <w:rsid w:val="00AC0CF0"/>
    <w:rsid w:val="00AC0F58"/>
    <w:rsid w:val="00AC1072"/>
    <w:rsid w:val="00AC12F5"/>
    <w:rsid w:val="00AC1A29"/>
    <w:rsid w:val="00AC2EB6"/>
    <w:rsid w:val="00AC3876"/>
    <w:rsid w:val="00AC3F23"/>
    <w:rsid w:val="00AC46F6"/>
    <w:rsid w:val="00AC48E5"/>
    <w:rsid w:val="00AC4BE9"/>
    <w:rsid w:val="00AC4C72"/>
    <w:rsid w:val="00AC4EB8"/>
    <w:rsid w:val="00AC56A5"/>
    <w:rsid w:val="00AC594D"/>
    <w:rsid w:val="00AC5E92"/>
    <w:rsid w:val="00AC634C"/>
    <w:rsid w:val="00AC64B2"/>
    <w:rsid w:val="00AC72ED"/>
    <w:rsid w:val="00AC7C1A"/>
    <w:rsid w:val="00AC7E3D"/>
    <w:rsid w:val="00AD00F2"/>
    <w:rsid w:val="00AD03D1"/>
    <w:rsid w:val="00AD0447"/>
    <w:rsid w:val="00AD0A19"/>
    <w:rsid w:val="00AD0CC8"/>
    <w:rsid w:val="00AD13A9"/>
    <w:rsid w:val="00AD15D4"/>
    <w:rsid w:val="00AD1998"/>
    <w:rsid w:val="00AD218B"/>
    <w:rsid w:val="00AD2476"/>
    <w:rsid w:val="00AD25AF"/>
    <w:rsid w:val="00AD25BF"/>
    <w:rsid w:val="00AD2B4E"/>
    <w:rsid w:val="00AD3134"/>
    <w:rsid w:val="00AD324E"/>
    <w:rsid w:val="00AD3A7A"/>
    <w:rsid w:val="00AD3EE0"/>
    <w:rsid w:val="00AD4100"/>
    <w:rsid w:val="00AD42A6"/>
    <w:rsid w:val="00AD480C"/>
    <w:rsid w:val="00AD496D"/>
    <w:rsid w:val="00AD4ED9"/>
    <w:rsid w:val="00AD595B"/>
    <w:rsid w:val="00AD5969"/>
    <w:rsid w:val="00AD598E"/>
    <w:rsid w:val="00AD61A9"/>
    <w:rsid w:val="00AD6678"/>
    <w:rsid w:val="00AD6811"/>
    <w:rsid w:val="00AD6B61"/>
    <w:rsid w:val="00AD6CAD"/>
    <w:rsid w:val="00AD6F94"/>
    <w:rsid w:val="00AD72F5"/>
    <w:rsid w:val="00AD73AD"/>
    <w:rsid w:val="00AD7524"/>
    <w:rsid w:val="00AE007F"/>
    <w:rsid w:val="00AE0648"/>
    <w:rsid w:val="00AE069A"/>
    <w:rsid w:val="00AE1B39"/>
    <w:rsid w:val="00AE1B44"/>
    <w:rsid w:val="00AE230C"/>
    <w:rsid w:val="00AE2409"/>
    <w:rsid w:val="00AE2677"/>
    <w:rsid w:val="00AE29C5"/>
    <w:rsid w:val="00AE2C56"/>
    <w:rsid w:val="00AE353A"/>
    <w:rsid w:val="00AE3F30"/>
    <w:rsid w:val="00AE4EE3"/>
    <w:rsid w:val="00AE510C"/>
    <w:rsid w:val="00AE5507"/>
    <w:rsid w:val="00AE5696"/>
    <w:rsid w:val="00AE6187"/>
    <w:rsid w:val="00AE63CB"/>
    <w:rsid w:val="00AE67B5"/>
    <w:rsid w:val="00AE70FE"/>
    <w:rsid w:val="00AE7422"/>
    <w:rsid w:val="00AE7622"/>
    <w:rsid w:val="00AE7F6B"/>
    <w:rsid w:val="00AF1F73"/>
    <w:rsid w:val="00AF3070"/>
    <w:rsid w:val="00AF38B6"/>
    <w:rsid w:val="00AF4D8D"/>
    <w:rsid w:val="00AF4E8D"/>
    <w:rsid w:val="00AF500E"/>
    <w:rsid w:val="00AF5777"/>
    <w:rsid w:val="00AF5CEF"/>
    <w:rsid w:val="00AF64EA"/>
    <w:rsid w:val="00AF6922"/>
    <w:rsid w:val="00AF760E"/>
    <w:rsid w:val="00B000D4"/>
    <w:rsid w:val="00B00202"/>
    <w:rsid w:val="00B00338"/>
    <w:rsid w:val="00B00445"/>
    <w:rsid w:val="00B00478"/>
    <w:rsid w:val="00B0057B"/>
    <w:rsid w:val="00B006DA"/>
    <w:rsid w:val="00B009FE"/>
    <w:rsid w:val="00B00FA2"/>
    <w:rsid w:val="00B01A89"/>
    <w:rsid w:val="00B01B60"/>
    <w:rsid w:val="00B025DB"/>
    <w:rsid w:val="00B02E5B"/>
    <w:rsid w:val="00B02F7B"/>
    <w:rsid w:val="00B03618"/>
    <w:rsid w:val="00B0406D"/>
    <w:rsid w:val="00B0538A"/>
    <w:rsid w:val="00B0559A"/>
    <w:rsid w:val="00B05BB2"/>
    <w:rsid w:val="00B05CB3"/>
    <w:rsid w:val="00B07929"/>
    <w:rsid w:val="00B07E20"/>
    <w:rsid w:val="00B07FE0"/>
    <w:rsid w:val="00B1004C"/>
    <w:rsid w:val="00B10126"/>
    <w:rsid w:val="00B103F6"/>
    <w:rsid w:val="00B10CA6"/>
    <w:rsid w:val="00B10ECF"/>
    <w:rsid w:val="00B10FA4"/>
    <w:rsid w:val="00B114AB"/>
    <w:rsid w:val="00B115D0"/>
    <w:rsid w:val="00B1190A"/>
    <w:rsid w:val="00B11B8F"/>
    <w:rsid w:val="00B11B9B"/>
    <w:rsid w:val="00B11D8A"/>
    <w:rsid w:val="00B122FD"/>
    <w:rsid w:val="00B12503"/>
    <w:rsid w:val="00B13CBD"/>
    <w:rsid w:val="00B147E8"/>
    <w:rsid w:val="00B14AE2"/>
    <w:rsid w:val="00B14D2E"/>
    <w:rsid w:val="00B14D66"/>
    <w:rsid w:val="00B15162"/>
    <w:rsid w:val="00B164CB"/>
    <w:rsid w:val="00B16AFA"/>
    <w:rsid w:val="00B16E56"/>
    <w:rsid w:val="00B171C1"/>
    <w:rsid w:val="00B17783"/>
    <w:rsid w:val="00B17D3D"/>
    <w:rsid w:val="00B17EC3"/>
    <w:rsid w:val="00B202E5"/>
    <w:rsid w:val="00B20764"/>
    <w:rsid w:val="00B20807"/>
    <w:rsid w:val="00B20914"/>
    <w:rsid w:val="00B20F76"/>
    <w:rsid w:val="00B217B0"/>
    <w:rsid w:val="00B21EEE"/>
    <w:rsid w:val="00B2268B"/>
    <w:rsid w:val="00B226BB"/>
    <w:rsid w:val="00B2283D"/>
    <w:rsid w:val="00B22A18"/>
    <w:rsid w:val="00B23601"/>
    <w:rsid w:val="00B2396F"/>
    <w:rsid w:val="00B239C2"/>
    <w:rsid w:val="00B23D56"/>
    <w:rsid w:val="00B247F3"/>
    <w:rsid w:val="00B24EA8"/>
    <w:rsid w:val="00B25209"/>
    <w:rsid w:val="00B2565C"/>
    <w:rsid w:val="00B25779"/>
    <w:rsid w:val="00B25AAE"/>
    <w:rsid w:val="00B26114"/>
    <w:rsid w:val="00B26249"/>
    <w:rsid w:val="00B26BDF"/>
    <w:rsid w:val="00B27781"/>
    <w:rsid w:val="00B30BBE"/>
    <w:rsid w:val="00B314A2"/>
    <w:rsid w:val="00B31682"/>
    <w:rsid w:val="00B316FD"/>
    <w:rsid w:val="00B31DF4"/>
    <w:rsid w:val="00B324A4"/>
    <w:rsid w:val="00B333BD"/>
    <w:rsid w:val="00B3351E"/>
    <w:rsid w:val="00B34412"/>
    <w:rsid w:val="00B34544"/>
    <w:rsid w:val="00B345C6"/>
    <w:rsid w:val="00B3472A"/>
    <w:rsid w:val="00B3483B"/>
    <w:rsid w:val="00B34E48"/>
    <w:rsid w:val="00B35489"/>
    <w:rsid w:val="00B3557F"/>
    <w:rsid w:val="00B35729"/>
    <w:rsid w:val="00B366F1"/>
    <w:rsid w:val="00B36785"/>
    <w:rsid w:val="00B3679A"/>
    <w:rsid w:val="00B36812"/>
    <w:rsid w:val="00B36AC8"/>
    <w:rsid w:val="00B37048"/>
    <w:rsid w:val="00B37424"/>
    <w:rsid w:val="00B37D9D"/>
    <w:rsid w:val="00B405B0"/>
    <w:rsid w:val="00B4091B"/>
    <w:rsid w:val="00B40A44"/>
    <w:rsid w:val="00B40EE2"/>
    <w:rsid w:val="00B4160C"/>
    <w:rsid w:val="00B4169F"/>
    <w:rsid w:val="00B417A5"/>
    <w:rsid w:val="00B4292A"/>
    <w:rsid w:val="00B42F5F"/>
    <w:rsid w:val="00B43327"/>
    <w:rsid w:val="00B437C8"/>
    <w:rsid w:val="00B43E44"/>
    <w:rsid w:val="00B4475A"/>
    <w:rsid w:val="00B44BCC"/>
    <w:rsid w:val="00B44CF0"/>
    <w:rsid w:val="00B4574A"/>
    <w:rsid w:val="00B460F7"/>
    <w:rsid w:val="00B4668B"/>
    <w:rsid w:val="00B46BA2"/>
    <w:rsid w:val="00B47759"/>
    <w:rsid w:val="00B47A7B"/>
    <w:rsid w:val="00B47C5E"/>
    <w:rsid w:val="00B47E69"/>
    <w:rsid w:val="00B5080C"/>
    <w:rsid w:val="00B50BE6"/>
    <w:rsid w:val="00B50EDA"/>
    <w:rsid w:val="00B5120D"/>
    <w:rsid w:val="00B52647"/>
    <w:rsid w:val="00B52D77"/>
    <w:rsid w:val="00B52E38"/>
    <w:rsid w:val="00B52EE3"/>
    <w:rsid w:val="00B531C1"/>
    <w:rsid w:val="00B53AC9"/>
    <w:rsid w:val="00B53F9D"/>
    <w:rsid w:val="00B5422A"/>
    <w:rsid w:val="00B54437"/>
    <w:rsid w:val="00B549DA"/>
    <w:rsid w:val="00B549F1"/>
    <w:rsid w:val="00B54B75"/>
    <w:rsid w:val="00B54CAB"/>
    <w:rsid w:val="00B554D0"/>
    <w:rsid w:val="00B55F8E"/>
    <w:rsid w:val="00B5615B"/>
    <w:rsid w:val="00B5676A"/>
    <w:rsid w:val="00B56BF4"/>
    <w:rsid w:val="00B56CCC"/>
    <w:rsid w:val="00B57275"/>
    <w:rsid w:val="00B5763B"/>
    <w:rsid w:val="00B57826"/>
    <w:rsid w:val="00B57B06"/>
    <w:rsid w:val="00B60623"/>
    <w:rsid w:val="00B60950"/>
    <w:rsid w:val="00B60F4B"/>
    <w:rsid w:val="00B6132C"/>
    <w:rsid w:val="00B6141E"/>
    <w:rsid w:val="00B6243A"/>
    <w:rsid w:val="00B6268D"/>
    <w:rsid w:val="00B63643"/>
    <w:rsid w:val="00B63C24"/>
    <w:rsid w:val="00B640F1"/>
    <w:rsid w:val="00B64ED8"/>
    <w:rsid w:val="00B652FD"/>
    <w:rsid w:val="00B654C2"/>
    <w:rsid w:val="00B65A84"/>
    <w:rsid w:val="00B65E95"/>
    <w:rsid w:val="00B66218"/>
    <w:rsid w:val="00B662C6"/>
    <w:rsid w:val="00B662D7"/>
    <w:rsid w:val="00B662E8"/>
    <w:rsid w:val="00B66333"/>
    <w:rsid w:val="00B66584"/>
    <w:rsid w:val="00B66586"/>
    <w:rsid w:val="00B6686E"/>
    <w:rsid w:val="00B66936"/>
    <w:rsid w:val="00B66A21"/>
    <w:rsid w:val="00B66D04"/>
    <w:rsid w:val="00B66DE6"/>
    <w:rsid w:val="00B66F4B"/>
    <w:rsid w:val="00B67283"/>
    <w:rsid w:val="00B67B71"/>
    <w:rsid w:val="00B67BB9"/>
    <w:rsid w:val="00B67C6F"/>
    <w:rsid w:val="00B67C8D"/>
    <w:rsid w:val="00B70608"/>
    <w:rsid w:val="00B70B07"/>
    <w:rsid w:val="00B70BF0"/>
    <w:rsid w:val="00B70D1F"/>
    <w:rsid w:val="00B70D59"/>
    <w:rsid w:val="00B7142B"/>
    <w:rsid w:val="00B71B54"/>
    <w:rsid w:val="00B71D85"/>
    <w:rsid w:val="00B71E43"/>
    <w:rsid w:val="00B7262B"/>
    <w:rsid w:val="00B726C5"/>
    <w:rsid w:val="00B7290C"/>
    <w:rsid w:val="00B7291D"/>
    <w:rsid w:val="00B72D99"/>
    <w:rsid w:val="00B72F58"/>
    <w:rsid w:val="00B73402"/>
    <w:rsid w:val="00B734CF"/>
    <w:rsid w:val="00B74994"/>
    <w:rsid w:val="00B74A51"/>
    <w:rsid w:val="00B74BC8"/>
    <w:rsid w:val="00B74EAC"/>
    <w:rsid w:val="00B75545"/>
    <w:rsid w:val="00B75C7F"/>
    <w:rsid w:val="00B75FA9"/>
    <w:rsid w:val="00B76267"/>
    <w:rsid w:val="00B76669"/>
    <w:rsid w:val="00B76B91"/>
    <w:rsid w:val="00B76BF0"/>
    <w:rsid w:val="00B76DE2"/>
    <w:rsid w:val="00B77093"/>
    <w:rsid w:val="00B770A9"/>
    <w:rsid w:val="00B7755D"/>
    <w:rsid w:val="00B77633"/>
    <w:rsid w:val="00B8017E"/>
    <w:rsid w:val="00B80340"/>
    <w:rsid w:val="00B806B9"/>
    <w:rsid w:val="00B808C4"/>
    <w:rsid w:val="00B81026"/>
    <w:rsid w:val="00B81114"/>
    <w:rsid w:val="00B81399"/>
    <w:rsid w:val="00B81422"/>
    <w:rsid w:val="00B81EB1"/>
    <w:rsid w:val="00B82051"/>
    <w:rsid w:val="00B822C2"/>
    <w:rsid w:val="00B8231D"/>
    <w:rsid w:val="00B82FAC"/>
    <w:rsid w:val="00B82FE9"/>
    <w:rsid w:val="00B8378D"/>
    <w:rsid w:val="00B83C8E"/>
    <w:rsid w:val="00B840F3"/>
    <w:rsid w:val="00B84A65"/>
    <w:rsid w:val="00B84B7F"/>
    <w:rsid w:val="00B84ECE"/>
    <w:rsid w:val="00B850A3"/>
    <w:rsid w:val="00B85221"/>
    <w:rsid w:val="00B853EF"/>
    <w:rsid w:val="00B85590"/>
    <w:rsid w:val="00B85614"/>
    <w:rsid w:val="00B85902"/>
    <w:rsid w:val="00B85A61"/>
    <w:rsid w:val="00B8600F"/>
    <w:rsid w:val="00B864CB"/>
    <w:rsid w:val="00B86DD4"/>
    <w:rsid w:val="00B871B3"/>
    <w:rsid w:val="00B8735E"/>
    <w:rsid w:val="00B8782C"/>
    <w:rsid w:val="00B87B3A"/>
    <w:rsid w:val="00B9004C"/>
    <w:rsid w:val="00B90810"/>
    <w:rsid w:val="00B90AEA"/>
    <w:rsid w:val="00B90F89"/>
    <w:rsid w:val="00B9157E"/>
    <w:rsid w:val="00B91A8C"/>
    <w:rsid w:val="00B91E35"/>
    <w:rsid w:val="00B9364A"/>
    <w:rsid w:val="00B9378F"/>
    <w:rsid w:val="00B9463F"/>
    <w:rsid w:val="00B94F93"/>
    <w:rsid w:val="00B9533D"/>
    <w:rsid w:val="00B955CC"/>
    <w:rsid w:val="00B956A2"/>
    <w:rsid w:val="00B956DC"/>
    <w:rsid w:val="00B95A1F"/>
    <w:rsid w:val="00B95FFF"/>
    <w:rsid w:val="00B96704"/>
    <w:rsid w:val="00B967DF"/>
    <w:rsid w:val="00B96844"/>
    <w:rsid w:val="00B96B0F"/>
    <w:rsid w:val="00B97578"/>
    <w:rsid w:val="00BA012F"/>
    <w:rsid w:val="00BA0A31"/>
    <w:rsid w:val="00BA122E"/>
    <w:rsid w:val="00BA143E"/>
    <w:rsid w:val="00BA14EA"/>
    <w:rsid w:val="00BA19ED"/>
    <w:rsid w:val="00BA1A58"/>
    <w:rsid w:val="00BA1A67"/>
    <w:rsid w:val="00BA1B9B"/>
    <w:rsid w:val="00BA1B9C"/>
    <w:rsid w:val="00BA1F65"/>
    <w:rsid w:val="00BA2F90"/>
    <w:rsid w:val="00BA31A1"/>
    <w:rsid w:val="00BA3368"/>
    <w:rsid w:val="00BA3CD0"/>
    <w:rsid w:val="00BA4D2E"/>
    <w:rsid w:val="00BA5031"/>
    <w:rsid w:val="00BA5F72"/>
    <w:rsid w:val="00BA602D"/>
    <w:rsid w:val="00BA6A0A"/>
    <w:rsid w:val="00BA6A8E"/>
    <w:rsid w:val="00BA6AEB"/>
    <w:rsid w:val="00BA6E35"/>
    <w:rsid w:val="00BA7306"/>
    <w:rsid w:val="00BA7B33"/>
    <w:rsid w:val="00BB0DE3"/>
    <w:rsid w:val="00BB0F83"/>
    <w:rsid w:val="00BB1265"/>
    <w:rsid w:val="00BB1462"/>
    <w:rsid w:val="00BB15E4"/>
    <w:rsid w:val="00BB1C31"/>
    <w:rsid w:val="00BB1D59"/>
    <w:rsid w:val="00BB201B"/>
    <w:rsid w:val="00BB20B8"/>
    <w:rsid w:val="00BB2437"/>
    <w:rsid w:val="00BB248B"/>
    <w:rsid w:val="00BB2A74"/>
    <w:rsid w:val="00BB314F"/>
    <w:rsid w:val="00BB318D"/>
    <w:rsid w:val="00BB37B0"/>
    <w:rsid w:val="00BB38F1"/>
    <w:rsid w:val="00BB3D0B"/>
    <w:rsid w:val="00BB4281"/>
    <w:rsid w:val="00BB464A"/>
    <w:rsid w:val="00BB4BD9"/>
    <w:rsid w:val="00BB4DBC"/>
    <w:rsid w:val="00BB4F74"/>
    <w:rsid w:val="00BB52BF"/>
    <w:rsid w:val="00BB5C98"/>
    <w:rsid w:val="00BB5E0A"/>
    <w:rsid w:val="00BB5F7B"/>
    <w:rsid w:val="00BB6882"/>
    <w:rsid w:val="00BB6A48"/>
    <w:rsid w:val="00BB6B17"/>
    <w:rsid w:val="00BB7F46"/>
    <w:rsid w:val="00BC00AC"/>
    <w:rsid w:val="00BC022E"/>
    <w:rsid w:val="00BC0368"/>
    <w:rsid w:val="00BC1A7A"/>
    <w:rsid w:val="00BC1D59"/>
    <w:rsid w:val="00BC1FBA"/>
    <w:rsid w:val="00BC20FE"/>
    <w:rsid w:val="00BC227A"/>
    <w:rsid w:val="00BC2700"/>
    <w:rsid w:val="00BC30AC"/>
    <w:rsid w:val="00BC3C92"/>
    <w:rsid w:val="00BC3D2D"/>
    <w:rsid w:val="00BC3F35"/>
    <w:rsid w:val="00BC4B2A"/>
    <w:rsid w:val="00BC57C8"/>
    <w:rsid w:val="00BC5915"/>
    <w:rsid w:val="00BC5A15"/>
    <w:rsid w:val="00BC5E7E"/>
    <w:rsid w:val="00BC6295"/>
    <w:rsid w:val="00BC631E"/>
    <w:rsid w:val="00BC6860"/>
    <w:rsid w:val="00BC6A11"/>
    <w:rsid w:val="00BC6BF8"/>
    <w:rsid w:val="00BC6D29"/>
    <w:rsid w:val="00BC708E"/>
    <w:rsid w:val="00BC777B"/>
    <w:rsid w:val="00BC7F86"/>
    <w:rsid w:val="00BD03EB"/>
    <w:rsid w:val="00BD05DF"/>
    <w:rsid w:val="00BD064F"/>
    <w:rsid w:val="00BD12B1"/>
    <w:rsid w:val="00BD1D47"/>
    <w:rsid w:val="00BD24A2"/>
    <w:rsid w:val="00BD2D01"/>
    <w:rsid w:val="00BD2E24"/>
    <w:rsid w:val="00BD3003"/>
    <w:rsid w:val="00BD36E9"/>
    <w:rsid w:val="00BD3F2E"/>
    <w:rsid w:val="00BD4992"/>
    <w:rsid w:val="00BD4DB6"/>
    <w:rsid w:val="00BD4DDA"/>
    <w:rsid w:val="00BD4FF7"/>
    <w:rsid w:val="00BD534B"/>
    <w:rsid w:val="00BD5FA1"/>
    <w:rsid w:val="00BD6AD3"/>
    <w:rsid w:val="00BD7923"/>
    <w:rsid w:val="00BD7BBA"/>
    <w:rsid w:val="00BE05D5"/>
    <w:rsid w:val="00BE1033"/>
    <w:rsid w:val="00BE119D"/>
    <w:rsid w:val="00BE1860"/>
    <w:rsid w:val="00BE1A97"/>
    <w:rsid w:val="00BE1C85"/>
    <w:rsid w:val="00BE23C8"/>
    <w:rsid w:val="00BE2E8D"/>
    <w:rsid w:val="00BE3129"/>
    <w:rsid w:val="00BE3280"/>
    <w:rsid w:val="00BE32A7"/>
    <w:rsid w:val="00BE3871"/>
    <w:rsid w:val="00BE3AB0"/>
    <w:rsid w:val="00BE4614"/>
    <w:rsid w:val="00BE4FA6"/>
    <w:rsid w:val="00BE5178"/>
    <w:rsid w:val="00BE5B6E"/>
    <w:rsid w:val="00BE5CEE"/>
    <w:rsid w:val="00BE707E"/>
    <w:rsid w:val="00BE76DB"/>
    <w:rsid w:val="00BE7C19"/>
    <w:rsid w:val="00BE7C2E"/>
    <w:rsid w:val="00BF0AD1"/>
    <w:rsid w:val="00BF0B2A"/>
    <w:rsid w:val="00BF1228"/>
    <w:rsid w:val="00BF1344"/>
    <w:rsid w:val="00BF18DE"/>
    <w:rsid w:val="00BF22B1"/>
    <w:rsid w:val="00BF2A79"/>
    <w:rsid w:val="00BF33B3"/>
    <w:rsid w:val="00BF4000"/>
    <w:rsid w:val="00BF434D"/>
    <w:rsid w:val="00BF44C8"/>
    <w:rsid w:val="00BF45C8"/>
    <w:rsid w:val="00BF4612"/>
    <w:rsid w:val="00BF4897"/>
    <w:rsid w:val="00BF4900"/>
    <w:rsid w:val="00BF4AD6"/>
    <w:rsid w:val="00BF4C99"/>
    <w:rsid w:val="00BF5847"/>
    <w:rsid w:val="00BF5FB9"/>
    <w:rsid w:val="00BF67C9"/>
    <w:rsid w:val="00BF7115"/>
    <w:rsid w:val="00BF770F"/>
    <w:rsid w:val="00C003B1"/>
    <w:rsid w:val="00C004F2"/>
    <w:rsid w:val="00C00959"/>
    <w:rsid w:val="00C00C96"/>
    <w:rsid w:val="00C01464"/>
    <w:rsid w:val="00C022FF"/>
    <w:rsid w:val="00C0296A"/>
    <w:rsid w:val="00C033E8"/>
    <w:rsid w:val="00C03421"/>
    <w:rsid w:val="00C0411D"/>
    <w:rsid w:val="00C04359"/>
    <w:rsid w:val="00C0490D"/>
    <w:rsid w:val="00C0536B"/>
    <w:rsid w:val="00C05E2E"/>
    <w:rsid w:val="00C05E51"/>
    <w:rsid w:val="00C06BC5"/>
    <w:rsid w:val="00C06C3F"/>
    <w:rsid w:val="00C06DC7"/>
    <w:rsid w:val="00C072D7"/>
    <w:rsid w:val="00C076B4"/>
    <w:rsid w:val="00C07794"/>
    <w:rsid w:val="00C07D82"/>
    <w:rsid w:val="00C10F33"/>
    <w:rsid w:val="00C10FE9"/>
    <w:rsid w:val="00C11726"/>
    <w:rsid w:val="00C1175E"/>
    <w:rsid w:val="00C12073"/>
    <w:rsid w:val="00C120AB"/>
    <w:rsid w:val="00C121D1"/>
    <w:rsid w:val="00C122D5"/>
    <w:rsid w:val="00C1266D"/>
    <w:rsid w:val="00C12E3B"/>
    <w:rsid w:val="00C13CDE"/>
    <w:rsid w:val="00C13DE9"/>
    <w:rsid w:val="00C14850"/>
    <w:rsid w:val="00C148FE"/>
    <w:rsid w:val="00C14A3D"/>
    <w:rsid w:val="00C15157"/>
    <w:rsid w:val="00C15291"/>
    <w:rsid w:val="00C15402"/>
    <w:rsid w:val="00C156EF"/>
    <w:rsid w:val="00C15BE2"/>
    <w:rsid w:val="00C171B8"/>
    <w:rsid w:val="00C17214"/>
    <w:rsid w:val="00C17DA8"/>
    <w:rsid w:val="00C21361"/>
    <w:rsid w:val="00C213C5"/>
    <w:rsid w:val="00C2149F"/>
    <w:rsid w:val="00C2154F"/>
    <w:rsid w:val="00C2196B"/>
    <w:rsid w:val="00C21DEA"/>
    <w:rsid w:val="00C21EA3"/>
    <w:rsid w:val="00C21FFE"/>
    <w:rsid w:val="00C221E9"/>
    <w:rsid w:val="00C22CE0"/>
    <w:rsid w:val="00C2319A"/>
    <w:rsid w:val="00C23528"/>
    <w:rsid w:val="00C23BC4"/>
    <w:rsid w:val="00C2421E"/>
    <w:rsid w:val="00C2425A"/>
    <w:rsid w:val="00C24818"/>
    <w:rsid w:val="00C249FC"/>
    <w:rsid w:val="00C25F04"/>
    <w:rsid w:val="00C268F9"/>
    <w:rsid w:val="00C26AC7"/>
    <w:rsid w:val="00C26D2C"/>
    <w:rsid w:val="00C27197"/>
    <w:rsid w:val="00C275C8"/>
    <w:rsid w:val="00C301E4"/>
    <w:rsid w:val="00C304F4"/>
    <w:rsid w:val="00C310D1"/>
    <w:rsid w:val="00C315B7"/>
    <w:rsid w:val="00C31DFD"/>
    <w:rsid w:val="00C31EF1"/>
    <w:rsid w:val="00C3229F"/>
    <w:rsid w:val="00C32360"/>
    <w:rsid w:val="00C32565"/>
    <w:rsid w:val="00C32AEF"/>
    <w:rsid w:val="00C338D1"/>
    <w:rsid w:val="00C33BAE"/>
    <w:rsid w:val="00C33C37"/>
    <w:rsid w:val="00C34085"/>
    <w:rsid w:val="00C3408D"/>
    <w:rsid w:val="00C3445C"/>
    <w:rsid w:val="00C3449E"/>
    <w:rsid w:val="00C3522C"/>
    <w:rsid w:val="00C36021"/>
    <w:rsid w:val="00C36534"/>
    <w:rsid w:val="00C367C3"/>
    <w:rsid w:val="00C403DB"/>
    <w:rsid w:val="00C4117B"/>
    <w:rsid w:val="00C41275"/>
    <w:rsid w:val="00C41478"/>
    <w:rsid w:val="00C4147B"/>
    <w:rsid w:val="00C4163B"/>
    <w:rsid w:val="00C4165C"/>
    <w:rsid w:val="00C4177F"/>
    <w:rsid w:val="00C418A9"/>
    <w:rsid w:val="00C41E95"/>
    <w:rsid w:val="00C42605"/>
    <w:rsid w:val="00C42CE9"/>
    <w:rsid w:val="00C42E7F"/>
    <w:rsid w:val="00C43BD6"/>
    <w:rsid w:val="00C43D55"/>
    <w:rsid w:val="00C44B34"/>
    <w:rsid w:val="00C44CDC"/>
    <w:rsid w:val="00C453F6"/>
    <w:rsid w:val="00C458A3"/>
    <w:rsid w:val="00C45980"/>
    <w:rsid w:val="00C4628A"/>
    <w:rsid w:val="00C466BA"/>
    <w:rsid w:val="00C46EEA"/>
    <w:rsid w:val="00C4743B"/>
    <w:rsid w:val="00C4785B"/>
    <w:rsid w:val="00C47AE1"/>
    <w:rsid w:val="00C47DA6"/>
    <w:rsid w:val="00C50164"/>
    <w:rsid w:val="00C5056B"/>
    <w:rsid w:val="00C507C4"/>
    <w:rsid w:val="00C50E10"/>
    <w:rsid w:val="00C5118E"/>
    <w:rsid w:val="00C5180F"/>
    <w:rsid w:val="00C52881"/>
    <w:rsid w:val="00C528FD"/>
    <w:rsid w:val="00C52D42"/>
    <w:rsid w:val="00C5336B"/>
    <w:rsid w:val="00C5344D"/>
    <w:rsid w:val="00C539EE"/>
    <w:rsid w:val="00C53EE1"/>
    <w:rsid w:val="00C5408E"/>
    <w:rsid w:val="00C54CA8"/>
    <w:rsid w:val="00C555B4"/>
    <w:rsid w:val="00C560CF"/>
    <w:rsid w:val="00C560D6"/>
    <w:rsid w:val="00C569C1"/>
    <w:rsid w:val="00C56F90"/>
    <w:rsid w:val="00C57429"/>
    <w:rsid w:val="00C57708"/>
    <w:rsid w:val="00C6065D"/>
    <w:rsid w:val="00C60908"/>
    <w:rsid w:val="00C613C5"/>
    <w:rsid w:val="00C61442"/>
    <w:rsid w:val="00C619B4"/>
    <w:rsid w:val="00C61B6D"/>
    <w:rsid w:val="00C61CB1"/>
    <w:rsid w:val="00C61FD0"/>
    <w:rsid w:val="00C621D0"/>
    <w:rsid w:val="00C622A8"/>
    <w:rsid w:val="00C62525"/>
    <w:rsid w:val="00C628D9"/>
    <w:rsid w:val="00C62A27"/>
    <w:rsid w:val="00C62B58"/>
    <w:rsid w:val="00C62BEB"/>
    <w:rsid w:val="00C632DD"/>
    <w:rsid w:val="00C63323"/>
    <w:rsid w:val="00C637C3"/>
    <w:rsid w:val="00C63A86"/>
    <w:rsid w:val="00C643A0"/>
    <w:rsid w:val="00C65676"/>
    <w:rsid w:val="00C657F4"/>
    <w:rsid w:val="00C65C23"/>
    <w:rsid w:val="00C65D93"/>
    <w:rsid w:val="00C6680A"/>
    <w:rsid w:val="00C66865"/>
    <w:rsid w:val="00C67607"/>
    <w:rsid w:val="00C67907"/>
    <w:rsid w:val="00C701D8"/>
    <w:rsid w:val="00C7024F"/>
    <w:rsid w:val="00C707E0"/>
    <w:rsid w:val="00C7171F"/>
    <w:rsid w:val="00C71927"/>
    <w:rsid w:val="00C71CA5"/>
    <w:rsid w:val="00C722A9"/>
    <w:rsid w:val="00C72356"/>
    <w:rsid w:val="00C7248C"/>
    <w:rsid w:val="00C72829"/>
    <w:rsid w:val="00C72CA1"/>
    <w:rsid w:val="00C72EA0"/>
    <w:rsid w:val="00C73302"/>
    <w:rsid w:val="00C736C8"/>
    <w:rsid w:val="00C73EBE"/>
    <w:rsid w:val="00C74065"/>
    <w:rsid w:val="00C7422D"/>
    <w:rsid w:val="00C74361"/>
    <w:rsid w:val="00C745AF"/>
    <w:rsid w:val="00C74714"/>
    <w:rsid w:val="00C74772"/>
    <w:rsid w:val="00C74C85"/>
    <w:rsid w:val="00C74F6C"/>
    <w:rsid w:val="00C75006"/>
    <w:rsid w:val="00C750B6"/>
    <w:rsid w:val="00C75D7D"/>
    <w:rsid w:val="00C76165"/>
    <w:rsid w:val="00C7632F"/>
    <w:rsid w:val="00C7637A"/>
    <w:rsid w:val="00C764D8"/>
    <w:rsid w:val="00C76D34"/>
    <w:rsid w:val="00C7777C"/>
    <w:rsid w:val="00C80239"/>
    <w:rsid w:val="00C8057A"/>
    <w:rsid w:val="00C8060F"/>
    <w:rsid w:val="00C80C91"/>
    <w:rsid w:val="00C810DF"/>
    <w:rsid w:val="00C81B18"/>
    <w:rsid w:val="00C81C07"/>
    <w:rsid w:val="00C81D4B"/>
    <w:rsid w:val="00C81FCF"/>
    <w:rsid w:val="00C83255"/>
    <w:rsid w:val="00C84233"/>
    <w:rsid w:val="00C84DD7"/>
    <w:rsid w:val="00C84F9A"/>
    <w:rsid w:val="00C85594"/>
    <w:rsid w:val="00C85694"/>
    <w:rsid w:val="00C8573F"/>
    <w:rsid w:val="00C85C86"/>
    <w:rsid w:val="00C86167"/>
    <w:rsid w:val="00C86396"/>
    <w:rsid w:val="00C86975"/>
    <w:rsid w:val="00C873C6"/>
    <w:rsid w:val="00C87AA2"/>
    <w:rsid w:val="00C905B1"/>
    <w:rsid w:val="00C90B71"/>
    <w:rsid w:val="00C9106A"/>
    <w:rsid w:val="00C910AF"/>
    <w:rsid w:val="00C916BC"/>
    <w:rsid w:val="00C917FD"/>
    <w:rsid w:val="00C91C22"/>
    <w:rsid w:val="00C91D64"/>
    <w:rsid w:val="00C92A37"/>
    <w:rsid w:val="00C92F44"/>
    <w:rsid w:val="00C93BAE"/>
    <w:rsid w:val="00C93CC2"/>
    <w:rsid w:val="00C94174"/>
    <w:rsid w:val="00C9421E"/>
    <w:rsid w:val="00C94C38"/>
    <w:rsid w:val="00C94CA2"/>
    <w:rsid w:val="00C94DC0"/>
    <w:rsid w:val="00C94E22"/>
    <w:rsid w:val="00C94F18"/>
    <w:rsid w:val="00C9522E"/>
    <w:rsid w:val="00C9579F"/>
    <w:rsid w:val="00C95DBD"/>
    <w:rsid w:val="00C96D0E"/>
    <w:rsid w:val="00C970C4"/>
    <w:rsid w:val="00CA05D9"/>
    <w:rsid w:val="00CA0968"/>
    <w:rsid w:val="00CA1183"/>
    <w:rsid w:val="00CA1F73"/>
    <w:rsid w:val="00CA2003"/>
    <w:rsid w:val="00CA2F2A"/>
    <w:rsid w:val="00CA33F1"/>
    <w:rsid w:val="00CA3481"/>
    <w:rsid w:val="00CA3BC3"/>
    <w:rsid w:val="00CA3D5B"/>
    <w:rsid w:val="00CA4067"/>
    <w:rsid w:val="00CA44AC"/>
    <w:rsid w:val="00CA4B9F"/>
    <w:rsid w:val="00CA56C6"/>
    <w:rsid w:val="00CA5D8F"/>
    <w:rsid w:val="00CA5FDE"/>
    <w:rsid w:val="00CA6EC7"/>
    <w:rsid w:val="00CA6F1D"/>
    <w:rsid w:val="00CA6F5B"/>
    <w:rsid w:val="00CA7C31"/>
    <w:rsid w:val="00CB0FC8"/>
    <w:rsid w:val="00CB10E4"/>
    <w:rsid w:val="00CB137B"/>
    <w:rsid w:val="00CB18E8"/>
    <w:rsid w:val="00CB1E6B"/>
    <w:rsid w:val="00CB1E72"/>
    <w:rsid w:val="00CB2657"/>
    <w:rsid w:val="00CB2FE4"/>
    <w:rsid w:val="00CB332B"/>
    <w:rsid w:val="00CB3CAF"/>
    <w:rsid w:val="00CB416D"/>
    <w:rsid w:val="00CB45B0"/>
    <w:rsid w:val="00CB4714"/>
    <w:rsid w:val="00CB4B3E"/>
    <w:rsid w:val="00CB4B6B"/>
    <w:rsid w:val="00CB4C4A"/>
    <w:rsid w:val="00CB5069"/>
    <w:rsid w:val="00CB50DC"/>
    <w:rsid w:val="00CB531F"/>
    <w:rsid w:val="00CB562A"/>
    <w:rsid w:val="00CB640F"/>
    <w:rsid w:val="00CB6FF2"/>
    <w:rsid w:val="00CB749E"/>
    <w:rsid w:val="00CB76D1"/>
    <w:rsid w:val="00CB7A4A"/>
    <w:rsid w:val="00CB7C51"/>
    <w:rsid w:val="00CC0084"/>
    <w:rsid w:val="00CC023D"/>
    <w:rsid w:val="00CC0425"/>
    <w:rsid w:val="00CC0555"/>
    <w:rsid w:val="00CC058D"/>
    <w:rsid w:val="00CC1A07"/>
    <w:rsid w:val="00CC1A97"/>
    <w:rsid w:val="00CC1FC1"/>
    <w:rsid w:val="00CC2897"/>
    <w:rsid w:val="00CC2A4F"/>
    <w:rsid w:val="00CC2A7F"/>
    <w:rsid w:val="00CC2B53"/>
    <w:rsid w:val="00CC2EC0"/>
    <w:rsid w:val="00CC390D"/>
    <w:rsid w:val="00CC435D"/>
    <w:rsid w:val="00CC4392"/>
    <w:rsid w:val="00CC4A7A"/>
    <w:rsid w:val="00CC4F63"/>
    <w:rsid w:val="00CC5348"/>
    <w:rsid w:val="00CC5B8B"/>
    <w:rsid w:val="00CC6F90"/>
    <w:rsid w:val="00CC7862"/>
    <w:rsid w:val="00CC7E84"/>
    <w:rsid w:val="00CD0712"/>
    <w:rsid w:val="00CD0856"/>
    <w:rsid w:val="00CD12B5"/>
    <w:rsid w:val="00CD1A91"/>
    <w:rsid w:val="00CD29BF"/>
    <w:rsid w:val="00CD2B89"/>
    <w:rsid w:val="00CD3208"/>
    <w:rsid w:val="00CD346F"/>
    <w:rsid w:val="00CD3815"/>
    <w:rsid w:val="00CD3CDE"/>
    <w:rsid w:val="00CD4A43"/>
    <w:rsid w:val="00CD5337"/>
    <w:rsid w:val="00CD57EE"/>
    <w:rsid w:val="00CD58DB"/>
    <w:rsid w:val="00CD58F3"/>
    <w:rsid w:val="00CD5D33"/>
    <w:rsid w:val="00CD5FCF"/>
    <w:rsid w:val="00CD6272"/>
    <w:rsid w:val="00CD6D6A"/>
    <w:rsid w:val="00CD6DF4"/>
    <w:rsid w:val="00CD74A8"/>
    <w:rsid w:val="00CD7554"/>
    <w:rsid w:val="00CE0037"/>
    <w:rsid w:val="00CE0088"/>
    <w:rsid w:val="00CE05F6"/>
    <w:rsid w:val="00CE078B"/>
    <w:rsid w:val="00CE0BFD"/>
    <w:rsid w:val="00CE0D30"/>
    <w:rsid w:val="00CE0FF9"/>
    <w:rsid w:val="00CE1C6A"/>
    <w:rsid w:val="00CE254E"/>
    <w:rsid w:val="00CE257A"/>
    <w:rsid w:val="00CE2ADC"/>
    <w:rsid w:val="00CE2D24"/>
    <w:rsid w:val="00CE2D59"/>
    <w:rsid w:val="00CE3094"/>
    <w:rsid w:val="00CE33BC"/>
    <w:rsid w:val="00CE3D38"/>
    <w:rsid w:val="00CE4132"/>
    <w:rsid w:val="00CE4807"/>
    <w:rsid w:val="00CE494C"/>
    <w:rsid w:val="00CE4B3F"/>
    <w:rsid w:val="00CE5839"/>
    <w:rsid w:val="00CE5897"/>
    <w:rsid w:val="00CE6213"/>
    <w:rsid w:val="00CE66CF"/>
    <w:rsid w:val="00CE7152"/>
    <w:rsid w:val="00CE71F8"/>
    <w:rsid w:val="00CE7796"/>
    <w:rsid w:val="00CF0465"/>
    <w:rsid w:val="00CF10BA"/>
    <w:rsid w:val="00CF1611"/>
    <w:rsid w:val="00CF1F91"/>
    <w:rsid w:val="00CF2210"/>
    <w:rsid w:val="00CF225B"/>
    <w:rsid w:val="00CF29B0"/>
    <w:rsid w:val="00CF2C8F"/>
    <w:rsid w:val="00CF317A"/>
    <w:rsid w:val="00CF31B1"/>
    <w:rsid w:val="00CF3764"/>
    <w:rsid w:val="00CF37FF"/>
    <w:rsid w:val="00CF3958"/>
    <w:rsid w:val="00CF3E7C"/>
    <w:rsid w:val="00CF40A5"/>
    <w:rsid w:val="00CF41AC"/>
    <w:rsid w:val="00CF4664"/>
    <w:rsid w:val="00CF4C1E"/>
    <w:rsid w:val="00CF4D18"/>
    <w:rsid w:val="00CF57EC"/>
    <w:rsid w:val="00CF5943"/>
    <w:rsid w:val="00CF6107"/>
    <w:rsid w:val="00CF6573"/>
    <w:rsid w:val="00CF6AB3"/>
    <w:rsid w:val="00CF72C4"/>
    <w:rsid w:val="00CF79E1"/>
    <w:rsid w:val="00D0056F"/>
    <w:rsid w:val="00D0088B"/>
    <w:rsid w:val="00D008C5"/>
    <w:rsid w:val="00D00A61"/>
    <w:rsid w:val="00D00D9D"/>
    <w:rsid w:val="00D01DEE"/>
    <w:rsid w:val="00D01EA7"/>
    <w:rsid w:val="00D02D76"/>
    <w:rsid w:val="00D048EC"/>
    <w:rsid w:val="00D049BC"/>
    <w:rsid w:val="00D0526A"/>
    <w:rsid w:val="00D0535F"/>
    <w:rsid w:val="00D05438"/>
    <w:rsid w:val="00D05C6D"/>
    <w:rsid w:val="00D05CFF"/>
    <w:rsid w:val="00D06A20"/>
    <w:rsid w:val="00D07B31"/>
    <w:rsid w:val="00D07D92"/>
    <w:rsid w:val="00D10A61"/>
    <w:rsid w:val="00D10D5C"/>
    <w:rsid w:val="00D112FE"/>
    <w:rsid w:val="00D118EE"/>
    <w:rsid w:val="00D11B08"/>
    <w:rsid w:val="00D11C18"/>
    <w:rsid w:val="00D126DD"/>
    <w:rsid w:val="00D1276B"/>
    <w:rsid w:val="00D129CF"/>
    <w:rsid w:val="00D130C6"/>
    <w:rsid w:val="00D13475"/>
    <w:rsid w:val="00D137D4"/>
    <w:rsid w:val="00D14022"/>
    <w:rsid w:val="00D14625"/>
    <w:rsid w:val="00D15239"/>
    <w:rsid w:val="00D15C9B"/>
    <w:rsid w:val="00D161A3"/>
    <w:rsid w:val="00D16413"/>
    <w:rsid w:val="00D16708"/>
    <w:rsid w:val="00D1691D"/>
    <w:rsid w:val="00D16981"/>
    <w:rsid w:val="00D16B2B"/>
    <w:rsid w:val="00D17257"/>
    <w:rsid w:val="00D178E4"/>
    <w:rsid w:val="00D20217"/>
    <w:rsid w:val="00D20BAB"/>
    <w:rsid w:val="00D21BDE"/>
    <w:rsid w:val="00D21D6E"/>
    <w:rsid w:val="00D22167"/>
    <w:rsid w:val="00D2230D"/>
    <w:rsid w:val="00D22680"/>
    <w:rsid w:val="00D22CD1"/>
    <w:rsid w:val="00D22E91"/>
    <w:rsid w:val="00D22EBD"/>
    <w:rsid w:val="00D233EA"/>
    <w:rsid w:val="00D23840"/>
    <w:rsid w:val="00D23953"/>
    <w:rsid w:val="00D24602"/>
    <w:rsid w:val="00D24A65"/>
    <w:rsid w:val="00D24AF3"/>
    <w:rsid w:val="00D255D3"/>
    <w:rsid w:val="00D256BB"/>
    <w:rsid w:val="00D264AE"/>
    <w:rsid w:val="00D270D2"/>
    <w:rsid w:val="00D27BF4"/>
    <w:rsid w:val="00D27C78"/>
    <w:rsid w:val="00D31788"/>
    <w:rsid w:val="00D31AF1"/>
    <w:rsid w:val="00D31B13"/>
    <w:rsid w:val="00D31CDF"/>
    <w:rsid w:val="00D31ECE"/>
    <w:rsid w:val="00D329B9"/>
    <w:rsid w:val="00D32DAC"/>
    <w:rsid w:val="00D32F9D"/>
    <w:rsid w:val="00D331F5"/>
    <w:rsid w:val="00D33FD9"/>
    <w:rsid w:val="00D3472D"/>
    <w:rsid w:val="00D34776"/>
    <w:rsid w:val="00D34F25"/>
    <w:rsid w:val="00D35107"/>
    <w:rsid w:val="00D35250"/>
    <w:rsid w:val="00D35501"/>
    <w:rsid w:val="00D35A09"/>
    <w:rsid w:val="00D35CD1"/>
    <w:rsid w:val="00D35F50"/>
    <w:rsid w:val="00D36C3B"/>
    <w:rsid w:val="00D3709D"/>
    <w:rsid w:val="00D37146"/>
    <w:rsid w:val="00D37383"/>
    <w:rsid w:val="00D37838"/>
    <w:rsid w:val="00D40563"/>
    <w:rsid w:val="00D40853"/>
    <w:rsid w:val="00D40D53"/>
    <w:rsid w:val="00D40E84"/>
    <w:rsid w:val="00D41013"/>
    <w:rsid w:val="00D411A2"/>
    <w:rsid w:val="00D41F5D"/>
    <w:rsid w:val="00D420B4"/>
    <w:rsid w:val="00D4234D"/>
    <w:rsid w:val="00D424A3"/>
    <w:rsid w:val="00D42722"/>
    <w:rsid w:val="00D4283F"/>
    <w:rsid w:val="00D42B71"/>
    <w:rsid w:val="00D42BC8"/>
    <w:rsid w:val="00D42C9C"/>
    <w:rsid w:val="00D43BAE"/>
    <w:rsid w:val="00D43DDE"/>
    <w:rsid w:val="00D43E03"/>
    <w:rsid w:val="00D44379"/>
    <w:rsid w:val="00D444D1"/>
    <w:rsid w:val="00D44C6F"/>
    <w:rsid w:val="00D45D50"/>
    <w:rsid w:val="00D45E6D"/>
    <w:rsid w:val="00D460CB"/>
    <w:rsid w:val="00D46151"/>
    <w:rsid w:val="00D462AE"/>
    <w:rsid w:val="00D475ED"/>
    <w:rsid w:val="00D478C6"/>
    <w:rsid w:val="00D47CB8"/>
    <w:rsid w:val="00D50417"/>
    <w:rsid w:val="00D5057E"/>
    <w:rsid w:val="00D51178"/>
    <w:rsid w:val="00D51D90"/>
    <w:rsid w:val="00D523C9"/>
    <w:rsid w:val="00D5258E"/>
    <w:rsid w:val="00D52CBD"/>
    <w:rsid w:val="00D52CEE"/>
    <w:rsid w:val="00D538CE"/>
    <w:rsid w:val="00D538E9"/>
    <w:rsid w:val="00D53BE1"/>
    <w:rsid w:val="00D54204"/>
    <w:rsid w:val="00D549AA"/>
    <w:rsid w:val="00D54E09"/>
    <w:rsid w:val="00D550BC"/>
    <w:rsid w:val="00D551F6"/>
    <w:rsid w:val="00D55874"/>
    <w:rsid w:val="00D55B74"/>
    <w:rsid w:val="00D5699F"/>
    <w:rsid w:val="00D56C9E"/>
    <w:rsid w:val="00D576AC"/>
    <w:rsid w:val="00D576F5"/>
    <w:rsid w:val="00D57E19"/>
    <w:rsid w:val="00D60F3C"/>
    <w:rsid w:val="00D61118"/>
    <w:rsid w:val="00D614DD"/>
    <w:rsid w:val="00D61B02"/>
    <w:rsid w:val="00D61FCD"/>
    <w:rsid w:val="00D627CD"/>
    <w:rsid w:val="00D62D5B"/>
    <w:rsid w:val="00D633AA"/>
    <w:rsid w:val="00D6378A"/>
    <w:rsid w:val="00D641AA"/>
    <w:rsid w:val="00D64E72"/>
    <w:rsid w:val="00D6555A"/>
    <w:rsid w:val="00D657C0"/>
    <w:rsid w:val="00D65E2C"/>
    <w:rsid w:val="00D65F3D"/>
    <w:rsid w:val="00D664EF"/>
    <w:rsid w:val="00D6797A"/>
    <w:rsid w:val="00D67F7B"/>
    <w:rsid w:val="00D70342"/>
    <w:rsid w:val="00D70653"/>
    <w:rsid w:val="00D70AE0"/>
    <w:rsid w:val="00D70CA7"/>
    <w:rsid w:val="00D71842"/>
    <w:rsid w:val="00D71DE9"/>
    <w:rsid w:val="00D721F1"/>
    <w:rsid w:val="00D7227F"/>
    <w:rsid w:val="00D72C46"/>
    <w:rsid w:val="00D73014"/>
    <w:rsid w:val="00D73243"/>
    <w:rsid w:val="00D737D1"/>
    <w:rsid w:val="00D73BE5"/>
    <w:rsid w:val="00D753B8"/>
    <w:rsid w:val="00D75524"/>
    <w:rsid w:val="00D75960"/>
    <w:rsid w:val="00D76230"/>
    <w:rsid w:val="00D7664C"/>
    <w:rsid w:val="00D76D5F"/>
    <w:rsid w:val="00D80927"/>
    <w:rsid w:val="00D80A83"/>
    <w:rsid w:val="00D80E8F"/>
    <w:rsid w:val="00D811C8"/>
    <w:rsid w:val="00D812AC"/>
    <w:rsid w:val="00D8239A"/>
    <w:rsid w:val="00D8246E"/>
    <w:rsid w:val="00D82C46"/>
    <w:rsid w:val="00D83097"/>
    <w:rsid w:val="00D8355E"/>
    <w:rsid w:val="00D83686"/>
    <w:rsid w:val="00D836AD"/>
    <w:rsid w:val="00D83A35"/>
    <w:rsid w:val="00D83ACE"/>
    <w:rsid w:val="00D83E93"/>
    <w:rsid w:val="00D840EE"/>
    <w:rsid w:val="00D841B8"/>
    <w:rsid w:val="00D84AE3"/>
    <w:rsid w:val="00D85369"/>
    <w:rsid w:val="00D856AF"/>
    <w:rsid w:val="00D85DE9"/>
    <w:rsid w:val="00D85E97"/>
    <w:rsid w:val="00D8634E"/>
    <w:rsid w:val="00D863DA"/>
    <w:rsid w:val="00D86CBB"/>
    <w:rsid w:val="00D872C9"/>
    <w:rsid w:val="00D87476"/>
    <w:rsid w:val="00D87D3B"/>
    <w:rsid w:val="00D87F7A"/>
    <w:rsid w:val="00D901B2"/>
    <w:rsid w:val="00D9025D"/>
    <w:rsid w:val="00D905BC"/>
    <w:rsid w:val="00D90D97"/>
    <w:rsid w:val="00D9141B"/>
    <w:rsid w:val="00D921B8"/>
    <w:rsid w:val="00D928D6"/>
    <w:rsid w:val="00D929F0"/>
    <w:rsid w:val="00D92C60"/>
    <w:rsid w:val="00D92CAF"/>
    <w:rsid w:val="00D92D6D"/>
    <w:rsid w:val="00D93271"/>
    <w:rsid w:val="00D9329F"/>
    <w:rsid w:val="00D9392E"/>
    <w:rsid w:val="00D93BA0"/>
    <w:rsid w:val="00D93C82"/>
    <w:rsid w:val="00D93CC3"/>
    <w:rsid w:val="00D93E5C"/>
    <w:rsid w:val="00D940D1"/>
    <w:rsid w:val="00D94194"/>
    <w:rsid w:val="00D94615"/>
    <w:rsid w:val="00D94C27"/>
    <w:rsid w:val="00D95204"/>
    <w:rsid w:val="00D9547C"/>
    <w:rsid w:val="00D95D47"/>
    <w:rsid w:val="00D95E9A"/>
    <w:rsid w:val="00D96086"/>
    <w:rsid w:val="00D96680"/>
    <w:rsid w:val="00D9754A"/>
    <w:rsid w:val="00D97631"/>
    <w:rsid w:val="00D977B6"/>
    <w:rsid w:val="00D97A23"/>
    <w:rsid w:val="00D97E41"/>
    <w:rsid w:val="00DA002B"/>
    <w:rsid w:val="00DA043C"/>
    <w:rsid w:val="00DA0463"/>
    <w:rsid w:val="00DA09C2"/>
    <w:rsid w:val="00DA1027"/>
    <w:rsid w:val="00DA1850"/>
    <w:rsid w:val="00DA1AE0"/>
    <w:rsid w:val="00DA1F0B"/>
    <w:rsid w:val="00DA21BB"/>
    <w:rsid w:val="00DA273E"/>
    <w:rsid w:val="00DA28D6"/>
    <w:rsid w:val="00DA2ABA"/>
    <w:rsid w:val="00DA3B30"/>
    <w:rsid w:val="00DA3DAD"/>
    <w:rsid w:val="00DA57EA"/>
    <w:rsid w:val="00DA5ACD"/>
    <w:rsid w:val="00DA608B"/>
    <w:rsid w:val="00DA620F"/>
    <w:rsid w:val="00DA6578"/>
    <w:rsid w:val="00DA6672"/>
    <w:rsid w:val="00DA6C83"/>
    <w:rsid w:val="00DA6EB4"/>
    <w:rsid w:val="00DA7805"/>
    <w:rsid w:val="00DA7917"/>
    <w:rsid w:val="00DA7B3A"/>
    <w:rsid w:val="00DA7F36"/>
    <w:rsid w:val="00DB037E"/>
    <w:rsid w:val="00DB0F3B"/>
    <w:rsid w:val="00DB10B9"/>
    <w:rsid w:val="00DB145C"/>
    <w:rsid w:val="00DB1F5A"/>
    <w:rsid w:val="00DB1FD4"/>
    <w:rsid w:val="00DB3184"/>
    <w:rsid w:val="00DB33EF"/>
    <w:rsid w:val="00DB3B72"/>
    <w:rsid w:val="00DB46C8"/>
    <w:rsid w:val="00DB4FD4"/>
    <w:rsid w:val="00DB584E"/>
    <w:rsid w:val="00DB5A07"/>
    <w:rsid w:val="00DB5C04"/>
    <w:rsid w:val="00DB5F70"/>
    <w:rsid w:val="00DB7183"/>
    <w:rsid w:val="00DB7270"/>
    <w:rsid w:val="00DB7FCE"/>
    <w:rsid w:val="00DC027E"/>
    <w:rsid w:val="00DC0288"/>
    <w:rsid w:val="00DC0920"/>
    <w:rsid w:val="00DC0A84"/>
    <w:rsid w:val="00DC17BF"/>
    <w:rsid w:val="00DC1B19"/>
    <w:rsid w:val="00DC1B77"/>
    <w:rsid w:val="00DC2259"/>
    <w:rsid w:val="00DC26BB"/>
    <w:rsid w:val="00DC2A56"/>
    <w:rsid w:val="00DC2D5A"/>
    <w:rsid w:val="00DC34D9"/>
    <w:rsid w:val="00DC3DA5"/>
    <w:rsid w:val="00DC4269"/>
    <w:rsid w:val="00DC48E9"/>
    <w:rsid w:val="00DC4B2E"/>
    <w:rsid w:val="00DC4D3A"/>
    <w:rsid w:val="00DC504D"/>
    <w:rsid w:val="00DC50C4"/>
    <w:rsid w:val="00DC515E"/>
    <w:rsid w:val="00DC6547"/>
    <w:rsid w:val="00DC658F"/>
    <w:rsid w:val="00DC694A"/>
    <w:rsid w:val="00DC7242"/>
    <w:rsid w:val="00DC729A"/>
    <w:rsid w:val="00DC779A"/>
    <w:rsid w:val="00DD12DC"/>
    <w:rsid w:val="00DD1889"/>
    <w:rsid w:val="00DD188D"/>
    <w:rsid w:val="00DD1D9F"/>
    <w:rsid w:val="00DD2310"/>
    <w:rsid w:val="00DD2ECA"/>
    <w:rsid w:val="00DD311E"/>
    <w:rsid w:val="00DD3515"/>
    <w:rsid w:val="00DD465B"/>
    <w:rsid w:val="00DD46B0"/>
    <w:rsid w:val="00DD4D9B"/>
    <w:rsid w:val="00DD5049"/>
    <w:rsid w:val="00DD63F2"/>
    <w:rsid w:val="00DD64C1"/>
    <w:rsid w:val="00DD6B3A"/>
    <w:rsid w:val="00DD6C06"/>
    <w:rsid w:val="00DD6FA5"/>
    <w:rsid w:val="00DD70BD"/>
    <w:rsid w:val="00DD75C6"/>
    <w:rsid w:val="00DD7C45"/>
    <w:rsid w:val="00DE09B0"/>
    <w:rsid w:val="00DE1062"/>
    <w:rsid w:val="00DE1649"/>
    <w:rsid w:val="00DE1749"/>
    <w:rsid w:val="00DE17AC"/>
    <w:rsid w:val="00DE192D"/>
    <w:rsid w:val="00DE22C9"/>
    <w:rsid w:val="00DE23A2"/>
    <w:rsid w:val="00DE2459"/>
    <w:rsid w:val="00DE269F"/>
    <w:rsid w:val="00DE2761"/>
    <w:rsid w:val="00DE2799"/>
    <w:rsid w:val="00DE328D"/>
    <w:rsid w:val="00DE3539"/>
    <w:rsid w:val="00DE35FB"/>
    <w:rsid w:val="00DE3955"/>
    <w:rsid w:val="00DE3ABB"/>
    <w:rsid w:val="00DE44A3"/>
    <w:rsid w:val="00DE456F"/>
    <w:rsid w:val="00DE4A22"/>
    <w:rsid w:val="00DE4E18"/>
    <w:rsid w:val="00DE5BFF"/>
    <w:rsid w:val="00DE5D3C"/>
    <w:rsid w:val="00DE73B8"/>
    <w:rsid w:val="00DE7455"/>
    <w:rsid w:val="00DE7E53"/>
    <w:rsid w:val="00DF13DC"/>
    <w:rsid w:val="00DF22D2"/>
    <w:rsid w:val="00DF29F3"/>
    <w:rsid w:val="00DF31BC"/>
    <w:rsid w:val="00DF340A"/>
    <w:rsid w:val="00DF3560"/>
    <w:rsid w:val="00DF35B6"/>
    <w:rsid w:val="00DF3C1C"/>
    <w:rsid w:val="00DF3FCD"/>
    <w:rsid w:val="00DF4F43"/>
    <w:rsid w:val="00DF5A00"/>
    <w:rsid w:val="00DF5C2F"/>
    <w:rsid w:val="00DF5D35"/>
    <w:rsid w:val="00DF6317"/>
    <w:rsid w:val="00DF6ECB"/>
    <w:rsid w:val="00DF717A"/>
    <w:rsid w:val="00DF7217"/>
    <w:rsid w:val="00DF72E6"/>
    <w:rsid w:val="00DF7722"/>
    <w:rsid w:val="00DF7F9A"/>
    <w:rsid w:val="00DF7FEE"/>
    <w:rsid w:val="00E00937"/>
    <w:rsid w:val="00E009AC"/>
    <w:rsid w:val="00E00CBF"/>
    <w:rsid w:val="00E014D7"/>
    <w:rsid w:val="00E018B1"/>
    <w:rsid w:val="00E01A47"/>
    <w:rsid w:val="00E0201F"/>
    <w:rsid w:val="00E02563"/>
    <w:rsid w:val="00E02566"/>
    <w:rsid w:val="00E027C9"/>
    <w:rsid w:val="00E0328A"/>
    <w:rsid w:val="00E03914"/>
    <w:rsid w:val="00E046F9"/>
    <w:rsid w:val="00E0474E"/>
    <w:rsid w:val="00E051E8"/>
    <w:rsid w:val="00E0526B"/>
    <w:rsid w:val="00E054D9"/>
    <w:rsid w:val="00E05601"/>
    <w:rsid w:val="00E05CF0"/>
    <w:rsid w:val="00E060EF"/>
    <w:rsid w:val="00E06668"/>
    <w:rsid w:val="00E066CC"/>
    <w:rsid w:val="00E0752B"/>
    <w:rsid w:val="00E07B44"/>
    <w:rsid w:val="00E07DEB"/>
    <w:rsid w:val="00E07EA1"/>
    <w:rsid w:val="00E07EDD"/>
    <w:rsid w:val="00E07F0E"/>
    <w:rsid w:val="00E10404"/>
    <w:rsid w:val="00E11096"/>
    <w:rsid w:val="00E111F3"/>
    <w:rsid w:val="00E11241"/>
    <w:rsid w:val="00E1132E"/>
    <w:rsid w:val="00E11AB4"/>
    <w:rsid w:val="00E11C96"/>
    <w:rsid w:val="00E11CF8"/>
    <w:rsid w:val="00E128BB"/>
    <w:rsid w:val="00E12C61"/>
    <w:rsid w:val="00E139F9"/>
    <w:rsid w:val="00E142FD"/>
    <w:rsid w:val="00E146B9"/>
    <w:rsid w:val="00E14A8C"/>
    <w:rsid w:val="00E1536E"/>
    <w:rsid w:val="00E15446"/>
    <w:rsid w:val="00E15C37"/>
    <w:rsid w:val="00E15F04"/>
    <w:rsid w:val="00E16CA3"/>
    <w:rsid w:val="00E16F90"/>
    <w:rsid w:val="00E17061"/>
    <w:rsid w:val="00E177B6"/>
    <w:rsid w:val="00E17A48"/>
    <w:rsid w:val="00E2065F"/>
    <w:rsid w:val="00E20665"/>
    <w:rsid w:val="00E20DBC"/>
    <w:rsid w:val="00E20E2A"/>
    <w:rsid w:val="00E213A2"/>
    <w:rsid w:val="00E214A1"/>
    <w:rsid w:val="00E219CD"/>
    <w:rsid w:val="00E21CBF"/>
    <w:rsid w:val="00E22122"/>
    <w:rsid w:val="00E22584"/>
    <w:rsid w:val="00E226BE"/>
    <w:rsid w:val="00E22BD9"/>
    <w:rsid w:val="00E22CFD"/>
    <w:rsid w:val="00E22D4E"/>
    <w:rsid w:val="00E22D70"/>
    <w:rsid w:val="00E233FA"/>
    <w:rsid w:val="00E23879"/>
    <w:rsid w:val="00E239E3"/>
    <w:rsid w:val="00E23ECA"/>
    <w:rsid w:val="00E23FAA"/>
    <w:rsid w:val="00E24351"/>
    <w:rsid w:val="00E24761"/>
    <w:rsid w:val="00E248F7"/>
    <w:rsid w:val="00E24913"/>
    <w:rsid w:val="00E251DD"/>
    <w:rsid w:val="00E25ADC"/>
    <w:rsid w:val="00E25FC8"/>
    <w:rsid w:val="00E260D4"/>
    <w:rsid w:val="00E26370"/>
    <w:rsid w:val="00E26AFF"/>
    <w:rsid w:val="00E27ADE"/>
    <w:rsid w:val="00E306FA"/>
    <w:rsid w:val="00E308ED"/>
    <w:rsid w:val="00E30AC4"/>
    <w:rsid w:val="00E30D31"/>
    <w:rsid w:val="00E31554"/>
    <w:rsid w:val="00E3190E"/>
    <w:rsid w:val="00E31961"/>
    <w:rsid w:val="00E31FC3"/>
    <w:rsid w:val="00E323AB"/>
    <w:rsid w:val="00E325E3"/>
    <w:rsid w:val="00E32983"/>
    <w:rsid w:val="00E32B0E"/>
    <w:rsid w:val="00E333C0"/>
    <w:rsid w:val="00E3344A"/>
    <w:rsid w:val="00E338CA"/>
    <w:rsid w:val="00E33BB5"/>
    <w:rsid w:val="00E343DE"/>
    <w:rsid w:val="00E34C77"/>
    <w:rsid w:val="00E35617"/>
    <w:rsid w:val="00E35F98"/>
    <w:rsid w:val="00E361FC"/>
    <w:rsid w:val="00E36657"/>
    <w:rsid w:val="00E36E26"/>
    <w:rsid w:val="00E36F16"/>
    <w:rsid w:val="00E37414"/>
    <w:rsid w:val="00E379D7"/>
    <w:rsid w:val="00E37B6E"/>
    <w:rsid w:val="00E40254"/>
    <w:rsid w:val="00E40299"/>
    <w:rsid w:val="00E4037B"/>
    <w:rsid w:val="00E403E6"/>
    <w:rsid w:val="00E40708"/>
    <w:rsid w:val="00E40D28"/>
    <w:rsid w:val="00E414F9"/>
    <w:rsid w:val="00E416D4"/>
    <w:rsid w:val="00E417A8"/>
    <w:rsid w:val="00E41E67"/>
    <w:rsid w:val="00E41E91"/>
    <w:rsid w:val="00E42E2A"/>
    <w:rsid w:val="00E42E2F"/>
    <w:rsid w:val="00E42F36"/>
    <w:rsid w:val="00E43236"/>
    <w:rsid w:val="00E43489"/>
    <w:rsid w:val="00E43492"/>
    <w:rsid w:val="00E434D2"/>
    <w:rsid w:val="00E43671"/>
    <w:rsid w:val="00E436BA"/>
    <w:rsid w:val="00E437B6"/>
    <w:rsid w:val="00E43891"/>
    <w:rsid w:val="00E43DD6"/>
    <w:rsid w:val="00E445FF"/>
    <w:rsid w:val="00E44CEE"/>
    <w:rsid w:val="00E44E20"/>
    <w:rsid w:val="00E45564"/>
    <w:rsid w:val="00E4575B"/>
    <w:rsid w:val="00E45BBF"/>
    <w:rsid w:val="00E45DE7"/>
    <w:rsid w:val="00E45ED5"/>
    <w:rsid w:val="00E461D2"/>
    <w:rsid w:val="00E4670C"/>
    <w:rsid w:val="00E46877"/>
    <w:rsid w:val="00E46ADD"/>
    <w:rsid w:val="00E46ED4"/>
    <w:rsid w:val="00E4716E"/>
    <w:rsid w:val="00E476B8"/>
    <w:rsid w:val="00E476BF"/>
    <w:rsid w:val="00E4775C"/>
    <w:rsid w:val="00E47B23"/>
    <w:rsid w:val="00E501B3"/>
    <w:rsid w:val="00E50755"/>
    <w:rsid w:val="00E51116"/>
    <w:rsid w:val="00E511AD"/>
    <w:rsid w:val="00E51213"/>
    <w:rsid w:val="00E513DA"/>
    <w:rsid w:val="00E516AA"/>
    <w:rsid w:val="00E51BDD"/>
    <w:rsid w:val="00E52825"/>
    <w:rsid w:val="00E528C9"/>
    <w:rsid w:val="00E528CD"/>
    <w:rsid w:val="00E52913"/>
    <w:rsid w:val="00E52A91"/>
    <w:rsid w:val="00E53498"/>
    <w:rsid w:val="00E53808"/>
    <w:rsid w:val="00E539CD"/>
    <w:rsid w:val="00E53D80"/>
    <w:rsid w:val="00E541F4"/>
    <w:rsid w:val="00E54269"/>
    <w:rsid w:val="00E547BB"/>
    <w:rsid w:val="00E54C75"/>
    <w:rsid w:val="00E555FE"/>
    <w:rsid w:val="00E55851"/>
    <w:rsid w:val="00E560B6"/>
    <w:rsid w:val="00E567D4"/>
    <w:rsid w:val="00E56CDF"/>
    <w:rsid w:val="00E578CD"/>
    <w:rsid w:val="00E579E9"/>
    <w:rsid w:val="00E60199"/>
    <w:rsid w:val="00E60236"/>
    <w:rsid w:val="00E6031A"/>
    <w:rsid w:val="00E616D7"/>
    <w:rsid w:val="00E61CA0"/>
    <w:rsid w:val="00E62E5B"/>
    <w:rsid w:val="00E6372F"/>
    <w:rsid w:val="00E6383B"/>
    <w:rsid w:val="00E6394B"/>
    <w:rsid w:val="00E63D8E"/>
    <w:rsid w:val="00E64100"/>
    <w:rsid w:val="00E645B5"/>
    <w:rsid w:val="00E648AF"/>
    <w:rsid w:val="00E65955"/>
    <w:rsid w:val="00E65C2F"/>
    <w:rsid w:val="00E65C46"/>
    <w:rsid w:val="00E666C1"/>
    <w:rsid w:val="00E66FCD"/>
    <w:rsid w:val="00E6711B"/>
    <w:rsid w:val="00E67ABB"/>
    <w:rsid w:val="00E67CAF"/>
    <w:rsid w:val="00E67D5C"/>
    <w:rsid w:val="00E67F38"/>
    <w:rsid w:val="00E70689"/>
    <w:rsid w:val="00E70D85"/>
    <w:rsid w:val="00E70DE8"/>
    <w:rsid w:val="00E7192C"/>
    <w:rsid w:val="00E71B70"/>
    <w:rsid w:val="00E7227C"/>
    <w:rsid w:val="00E72A9E"/>
    <w:rsid w:val="00E72BEC"/>
    <w:rsid w:val="00E72F87"/>
    <w:rsid w:val="00E73155"/>
    <w:rsid w:val="00E73808"/>
    <w:rsid w:val="00E73E34"/>
    <w:rsid w:val="00E746C3"/>
    <w:rsid w:val="00E74986"/>
    <w:rsid w:val="00E75B80"/>
    <w:rsid w:val="00E75FDE"/>
    <w:rsid w:val="00E761D0"/>
    <w:rsid w:val="00E764D5"/>
    <w:rsid w:val="00E76900"/>
    <w:rsid w:val="00E76AD0"/>
    <w:rsid w:val="00E77BCD"/>
    <w:rsid w:val="00E80303"/>
    <w:rsid w:val="00E810D0"/>
    <w:rsid w:val="00E817B3"/>
    <w:rsid w:val="00E81A25"/>
    <w:rsid w:val="00E81BD0"/>
    <w:rsid w:val="00E81E3F"/>
    <w:rsid w:val="00E82DA8"/>
    <w:rsid w:val="00E83533"/>
    <w:rsid w:val="00E83718"/>
    <w:rsid w:val="00E83B6E"/>
    <w:rsid w:val="00E843CA"/>
    <w:rsid w:val="00E84ADD"/>
    <w:rsid w:val="00E84CD2"/>
    <w:rsid w:val="00E85493"/>
    <w:rsid w:val="00E856C0"/>
    <w:rsid w:val="00E85A2E"/>
    <w:rsid w:val="00E85C7B"/>
    <w:rsid w:val="00E86141"/>
    <w:rsid w:val="00E86EDD"/>
    <w:rsid w:val="00E87162"/>
    <w:rsid w:val="00E87327"/>
    <w:rsid w:val="00E8782F"/>
    <w:rsid w:val="00E9052A"/>
    <w:rsid w:val="00E909F2"/>
    <w:rsid w:val="00E90FD4"/>
    <w:rsid w:val="00E91909"/>
    <w:rsid w:val="00E91AB3"/>
    <w:rsid w:val="00E91BF6"/>
    <w:rsid w:val="00E9238A"/>
    <w:rsid w:val="00E92934"/>
    <w:rsid w:val="00E92A2C"/>
    <w:rsid w:val="00E936BC"/>
    <w:rsid w:val="00E937A1"/>
    <w:rsid w:val="00E93AFA"/>
    <w:rsid w:val="00E945E5"/>
    <w:rsid w:val="00E94626"/>
    <w:rsid w:val="00E946F8"/>
    <w:rsid w:val="00E94BDC"/>
    <w:rsid w:val="00E94F07"/>
    <w:rsid w:val="00E9679D"/>
    <w:rsid w:val="00E96985"/>
    <w:rsid w:val="00E96A43"/>
    <w:rsid w:val="00E96A48"/>
    <w:rsid w:val="00E9758A"/>
    <w:rsid w:val="00E9796D"/>
    <w:rsid w:val="00E97A8A"/>
    <w:rsid w:val="00E97D24"/>
    <w:rsid w:val="00E97F14"/>
    <w:rsid w:val="00EA0509"/>
    <w:rsid w:val="00EA16F7"/>
    <w:rsid w:val="00EA1A32"/>
    <w:rsid w:val="00EA2DFA"/>
    <w:rsid w:val="00EA31F1"/>
    <w:rsid w:val="00EA349A"/>
    <w:rsid w:val="00EA3AC9"/>
    <w:rsid w:val="00EA3C0A"/>
    <w:rsid w:val="00EA41D9"/>
    <w:rsid w:val="00EA442E"/>
    <w:rsid w:val="00EA4C17"/>
    <w:rsid w:val="00EA4D26"/>
    <w:rsid w:val="00EA5783"/>
    <w:rsid w:val="00EA5EA3"/>
    <w:rsid w:val="00EA6B9D"/>
    <w:rsid w:val="00EB01DA"/>
    <w:rsid w:val="00EB029F"/>
    <w:rsid w:val="00EB0531"/>
    <w:rsid w:val="00EB093D"/>
    <w:rsid w:val="00EB1322"/>
    <w:rsid w:val="00EB1559"/>
    <w:rsid w:val="00EB1BDB"/>
    <w:rsid w:val="00EB1E4A"/>
    <w:rsid w:val="00EB28F6"/>
    <w:rsid w:val="00EB295B"/>
    <w:rsid w:val="00EB2FCA"/>
    <w:rsid w:val="00EB301D"/>
    <w:rsid w:val="00EB31CF"/>
    <w:rsid w:val="00EB4672"/>
    <w:rsid w:val="00EB488F"/>
    <w:rsid w:val="00EB4D5A"/>
    <w:rsid w:val="00EB52E9"/>
    <w:rsid w:val="00EB5E53"/>
    <w:rsid w:val="00EB5F53"/>
    <w:rsid w:val="00EB6193"/>
    <w:rsid w:val="00EB65DB"/>
    <w:rsid w:val="00EB6744"/>
    <w:rsid w:val="00EB7C81"/>
    <w:rsid w:val="00EC0413"/>
    <w:rsid w:val="00EC0F09"/>
    <w:rsid w:val="00EC0F21"/>
    <w:rsid w:val="00EC0F5E"/>
    <w:rsid w:val="00EC109B"/>
    <w:rsid w:val="00EC140C"/>
    <w:rsid w:val="00EC176E"/>
    <w:rsid w:val="00EC1797"/>
    <w:rsid w:val="00EC1838"/>
    <w:rsid w:val="00EC2591"/>
    <w:rsid w:val="00EC2BF1"/>
    <w:rsid w:val="00EC34C5"/>
    <w:rsid w:val="00EC3620"/>
    <w:rsid w:val="00EC3756"/>
    <w:rsid w:val="00EC3835"/>
    <w:rsid w:val="00EC3AAF"/>
    <w:rsid w:val="00EC3BD5"/>
    <w:rsid w:val="00EC5110"/>
    <w:rsid w:val="00EC575E"/>
    <w:rsid w:val="00EC5DAB"/>
    <w:rsid w:val="00EC5DC2"/>
    <w:rsid w:val="00EC6322"/>
    <w:rsid w:val="00EC64F3"/>
    <w:rsid w:val="00EC6910"/>
    <w:rsid w:val="00EC6AB0"/>
    <w:rsid w:val="00EC7214"/>
    <w:rsid w:val="00EC7503"/>
    <w:rsid w:val="00EC7C31"/>
    <w:rsid w:val="00ED00A5"/>
    <w:rsid w:val="00ED0CF1"/>
    <w:rsid w:val="00ED0FCB"/>
    <w:rsid w:val="00ED10A4"/>
    <w:rsid w:val="00ED1AEE"/>
    <w:rsid w:val="00ED2FB0"/>
    <w:rsid w:val="00ED3D87"/>
    <w:rsid w:val="00ED4043"/>
    <w:rsid w:val="00ED41E8"/>
    <w:rsid w:val="00ED439A"/>
    <w:rsid w:val="00ED4A46"/>
    <w:rsid w:val="00ED515D"/>
    <w:rsid w:val="00ED5547"/>
    <w:rsid w:val="00ED604F"/>
    <w:rsid w:val="00ED61B9"/>
    <w:rsid w:val="00ED64D0"/>
    <w:rsid w:val="00ED6660"/>
    <w:rsid w:val="00ED6AF8"/>
    <w:rsid w:val="00ED70C9"/>
    <w:rsid w:val="00ED7248"/>
    <w:rsid w:val="00ED75AA"/>
    <w:rsid w:val="00ED7991"/>
    <w:rsid w:val="00ED7A94"/>
    <w:rsid w:val="00ED7FA0"/>
    <w:rsid w:val="00ED7FCB"/>
    <w:rsid w:val="00EE0652"/>
    <w:rsid w:val="00EE099B"/>
    <w:rsid w:val="00EE0A11"/>
    <w:rsid w:val="00EE1374"/>
    <w:rsid w:val="00EE1575"/>
    <w:rsid w:val="00EE1AA7"/>
    <w:rsid w:val="00EE1C0B"/>
    <w:rsid w:val="00EE2454"/>
    <w:rsid w:val="00EE26E3"/>
    <w:rsid w:val="00EE2EBF"/>
    <w:rsid w:val="00EE2FF5"/>
    <w:rsid w:val="00EE343F"/>
    <w:rsid w:val="00EE3B05"/>
    <w:rsid w:val="00EE3D76"/>
    <w:rsid w:val="00EE44C7"/>
    <w:rsid w:val="00EE4E0A"/>
    <w:rsid w:val="00EE4E56"/>
    <w:rsid w:val="00EE52A4"/>
    <w:rsid w:val="00EE53C2"/>
    <w:rsid w:val="00EE5B6C"/>
    <w:rsid w:val="00EE607A"/>
    <w:rsid w:val="00EE60B3"/>
    <w:rsid w:val="00EE635C"/>
    <w:rsid w:val="00EE646A"/>
    <w:rsid w:val="00EE699C"/>
    <w:rsid w:val="00EE6AF6"/>
    <w:rsid w:val="00EE6D10"/>
    <w:rsid w:val="00EE7780"/>
    <w:rsid w:val="00EF0099"/>
    <w:rsid w:val="00EF025A"/>
    <w:rsid w:val="00EF053C"/>
    <w:rsid w:val="00EF0FC4"/>
    <w:rsid w:val="00EF177A"/>
    <w:rsid w:val="00EF1C70"/>
    <w:rsid w:val="00EF2018"/>
    <w:rsid w:val="00EF25FE"/>
    <w:rsid w:val="00EF28A6"/>
    <w:rsid w:val="00EF2D3B"/>
    <w:rsid w:val="00EF3D71"/>
    <w:rsid w:val="00EF443C"/>
    <w:rsid w:val="00EF4882"/>
    <w:rsid w:val="00EF4AD9"/>
    <w:rsid w:val="00EF4BEC"/>
    <w:rsid w:val="00EF52DE"/>
    <w:rsid w:val="00EF5546"/>
    <w:rsid w:val="00EF559C"/>
    <w:rsid w:val="00EF6423"/>
    <w:rsid w:val="00EF71F3"/>
    <w:rsid w:val="00EF7DB0"/>
    <w:rsid w:val="00EF7EFF"/>
    <w:rsid w:val="00F0013B"/>
    <w:rsid w:val="00F00498"/>
    <w:rsid w:val="00F00546"/>
    <w:rsid w:val="00F00C9D"/>
    <w:rsid w:val="00F0101E"/>
    <w:rsid w:val="00F0137B"/>
    <w:rsid w:val="00F02E13"/>
    <w:rsid w:val="00F033DC"/>
    <w:rsid w:val="00F03639"/>
    <w:rsid w:val="00F03953"/>
    <w:rsid w:val="00F03D5F"/>
    <w:rsid w:val="00F042E2"/>
    <w:rsid w:val="00F04396"/>
    <w:rsid w:val="00F043ED"/>
    <w:rsid w:val="00F04511"/>
    <w:rsid w:val="00F04889"/>
    <w:rsid w:val="00F0491A"/>
    <w:rsid w:val="00F0533F"/>
    <w:rsid w:val="00F056F0"/>
    <w:rsid w:val="00F05CAA"/>
    <w:rsid w:val="00F061EC"/>
    <w:rsid w:val="00F062F1"/>
    <w:rsid w:val="00F0633F"/>
    <w:rsid w:val="00F066D7"/>
    <w:rsid w:val="00F066FA"/>
    <w:rsid w:val="00F06972"/>
    <w:rsid w:val="00F06AFB"/>
    <w:rsid w:val="00F06C36"/>
    <w:rsid w:val="00F06D54"/>
    <w:rsid w:val="00F07D22"/>
    <w:rsid w:val="00F1040A"/>
    <w:rsid w:val="00F10830"/>
    <w:rsid w:val="00F10D01"/>
    <w:rsid w:val="00F11E28"/>
    <w:rsid w:val="00F1204D"/>
    <w:rsid w:val="00F1226F"/>
    <w:rsid w:val="00F123B0"/>
    <w:rsid w:val="00F123CF"/>
    <w:rsid w:val="00F12B8A"/>
    <w:rsid w:val="00F13855"/>
    <w:rsid w:val="00F13D0B"/>
    <w:rsid w:val="00F13F89"/>
    <w:rsid w:val="00F13FBB"/>
    <w:rsid w:val="00F143CB"/>
    <w:rsid w:val="00F146EB"/>
    <w:rsid w:val="00F151D2"/>
    <w:rsid w:val="00F15933"/>
    <w:rsid w:val="00F15A06"/>
    <w:rsid w:val="00F162A3"/>
    <w:rsid w:val="00F16595"/>
    <w:rsid w:val="00F16CE3"/>
    <w:rsid w:val="00F16D50"/>
    <w:rsid w:val="00F17241"/>
    <w:rsid w:val="00F17807"/>
    <w:rsid w:val="00F17C1C"/>
    <w:rsid w:val="00F200C4"/>
    <w:rsid w:val="00F201B1"/>
    <w:rsid w:val="00F201DA"/>
    <w:rsid w:val="00F20B4C"/>
    <w:rsid w:val="00F218F1"/>
    <w:rsid w:val="00F21A7E"/>
    <w:rsid w:val="00F21D1F"/>
    <w:rsid w:val="00F22167"/>
    <w:rsid w:val="00F222C9"/>
    <w:rsid w:val="00F22C8B"/>
    <w:rsid w:val="00F23AEF"/>
    <w:rsid w:val="00F23D56"/>
    <w:rsid w:val="00F23DD3"/>
    <w:rsid w:val="00F23E02"/>
    <w:rsid w:val="00F23EB7"/>
    <w:rsid w:val="00F24563"/>
    <w:rsid w:val="00F2509F"/>
    <w:rsid w:val="00F25107"/>
    <w:rsid w:val="00F25149"/>
    <w:rsid w:val="00F252C5"/>
    <w:rsid w:val="00F25472"/>
    <w:rsid w:val="00F25DB2"/>
    <w:rsid w:val="00F25F34"/>
    <w:rsid w:val="00F2614D"/>
    <w:rsid w:val="00F2626A"/>
    <w:rsid w:val="00F264D6"/>
    <w:rsid w:val="00F26938"/>
    <w:rsid w:val="00F26DF7"/>
    <w:rsid w:val="00F26F9B"/>
    <w:rsid w:val="00F27055"/>
    <w:rsid w:val="00F2735C"/>
    <w:rsid w:val="00F27888"/>
    <w:rsid w:val="00F300A1"/>
    <w:rsid w:val="00F31BF4"/>
    <w:rsid w:val="00F320B9"/>
    <w:rsid w:val="00F32C60"/>
    <w:rsid w:val="00F32D7B"/>
    <w:rsid w:val="00F33081"/>
    <w:rsid w:val="00F3331D"/>
    <w:rsid w:val="00F3369F"/>
    <w:rsid w:val="00F338A1"/>
    <w:rsid w:val="00F33CB6"/>
    <w:rsid w:val="00F3440C"/>
    <w:rsid w:val="00F34900"/>
    <w:rsid w:val="00F3495D"/>
    <w:rsid w:val="00F3575C"/>
    <w:rsid w:val="00F359E1"/>
    <w:rsid w:val="00F35F08"/>
    <w:rsid w:val="00F362A7"/>
    <w:rsid w:val="00F36A17"/>
    <w:rsid w:val="00F36C1C"/>
    <w:rsid w:val="00F36EA7"/>
    <w:rsid w:val="00F373C7"/>
    <w:rsid w:val="00F400D7"/>
    <w:rsid w:val="00F4022E"/>
    <w:rsid w:val="00F4039B"/>
    <w:rsid w:val="00F40E9A"/>
    <w:rsid w:val="00F4199D"/>
    <w:rsid w:val="00F41B16"/>
    <w:rsid w:val="00F42B3A"/>
    <w:rsid w:val="00F435D6"/>
    <w:rsid w:val="00F43D64"/>
    <w:rsid w:val="00F445FF"/>
    <w:rsid w:val="00F4483F"/>
    <w:rsid w:val="00F45839"/>
    <w:rsid w:val="00F45B60"/>
    <w:rsid w:val="00F46E6F"/>
    <w:rsid w:val="00F46F03"/>
    <w:rsid w:val="00F475B4"/>
    <w:rsid w:val="00F476C2"/>
    <w:rsid w:val="00F47CB9"/>
    <w:rsid w:val="00F47CBE"/>
    <w:rsid w:val="00F50230"/>
    <w:rsid w:val="00F502A1"/>
    <w:rsid w:val="00F5039D"/>
    <w:rsid w:val="00F50ADD"/>
    <w:rsid w:val="00F517AA"/>
    <w:rsid w:val="00F51CFE"/>
    <w:rsid w:val="00F51E98"/>
    <w:rsid w:val="00F51FF2"/>
    <w:rsid w:val="00F52328"/>
    <w:rsid w:val="00F52356"/>
    <w:rsid w:val="00F52803"/>
    <w:rsid w:val="00F528F7"/>
    <w:rsid w:val="00F52ACF"/>
    <w:rsid w:val="00F53044"/>
    <w:rsid w:val="00F53057"/>
    <w:rsid w:val="00F545A1"/>
    <w:rsid w:val="00F54A39"/>
    <w:rsid w:val="00F553EC"/>
    <w:rsid w:val="00F55D1A"/>
    <w:rsid w:val="00F55F2C"/>
    <w:rsid w:val="00F56744"/>
    <w:rsid w:val="00F56A31"/>
    <w:rsid w:val="00F56C62"/>
    <w:rsid w:val="00F5763D"/>
    <w:rsid w:val="00F5772B"/>
    <w:rsid w:val="00F57CDE"/>
    <w:rsid w:val="00F57EC2"/>
    <w:rsid w:val="00F57EE0"/>
    <w:rsid w:val="00F6103B"/>
    <w:rsid w:val="00F610F1"/>
    <w:rsid w:val="00F611B7"/>
    <w:rsid w:val="00F611F6"/>
    <w:rsid w:val="00F61310"/>
    <w:rsid w:val="00F615DD"/>
    <w:rsid w:val="00F61A46"/>
    <w:rsid w:val="00F6228E"/>
    <w:rsid w:val="00F62C4B"/>
    <w:rsid w:val="00F62E2D"/>
    <w:rsid w:val="00F63C36"/>
    <w:rsid w:val="00F63FAA"/>
    <w:rsid w:val="00F63FB6"/>
    <w:rsid w:val="00F6401E"/>
    <w:rsid w:val="00F642FD"/>
    <w:rsid w:val="00F64713"/>
    <w:rsid w:val="00F64861"/>
    <w:rsid w:val="00F64D06"/>
    <w:rsid w:val="00F655B0"/>
    <w:rsid w:val="00F673E2"/>
    <w:rsid w:val="00F67578"/>
    <w:rsid w:val="00F6761A"/>
    <w:rsid w:val="00F6792A"/>
    <w:rsid w:val="00F67CAA"/>
    <w:rsid w:val="00F704D8"/>
    <w:rsid w:val="00F70D68"/>
    <w:rsid w:val="00F71478"/>
    <w:rsid w:val="00F7177A"/>
    <w:rsid w:val="00F7228F"/>
    <w:rsid w:val="00F72807"/>
    <w:rsid w:val="00F72A11"/>
    <w:rsid w:val="00F72B2F"/>
    <w:rsid w:val="00F72EE8"/>
    <w:rsid w:val="00F72F76"/>
    <w:rsid w:val="00F73A30"/>
    <w:rsid w:val="00F73DA4"/>
    <w:rsid w:val="00F743FB"/>
    <w:rsid w:val="00F74BD1"/>
    <w:rsid w:val="00F74E7F"/>
    <w:rsid w:val="00F74FA5"/>
    <w:rsid w:val="00F754F2"/>
    <w:rsid w:val="00F75880"/>
    <w:rsid w:val="00F75AE9"/>
    <w:rsid w:val="00F75D2D"/>
    <w:rsid w:val="00F75F68"/>
    <w:rsid w:val="00F765B6"/>
    <w:rsid w:val="00F7710E"/>
    <w:rsid w:val="00F77288"/>
    <w:rsid w:val="00F80277"/>
    <w:rsid w:val="00F805DB"/>
    <w:rsid w:val="00F80B0D"/>
    <w:rsid w:val="00F80EC7"/>
    <w:rsid w:val="00F82128"/>
    <w:rsid w:val="00F82713"/>
    <w:rsid w:val="00F82907"/>
    <w:rsid w:val="00F82A43"/>
    <w:rsid w:val="00F82C1C"/>
    <w:rsid w:val="00F837E3"/>
    <w:rsid w:val="00F8395A"/>
    <w:rsid w:val="00F83977"/>
    <w:rsid w:val="00F83C80"/>
    <w:rsid w:val="00F8402D"/>
    <w:rsid w:val="00F84101"/>
    <w:rsid w:val="00F84185"/>
    <w:rsid w:val="00F84625"/>
    <w:rsid w:val="00F85515"/>
    <w:rsid w:val="00F8553F"/>
    <w:rsid w:val="00F8588C"/>
    <w:rsid w:val="00F85AB5"/>
    <w:rsid w:val="00F85DA8"/>
    <w:rsid w:val="00F863B5"/>
    <w:rsid w:val="00F86AFD"/>
    <w:rsid w:val="00F87059"/>
    <w:rsid w:val="00F870D8"/>
    <w:rsid w:val="00F871D0"/>
    <w:rsid w:val="00F87B9F"/>
    <w:rsid w:val="00F9073F"/>
    <w:rsid w:val="00F90E40"/>
    <w:rsid w:val="00F914EA"/>
    <w:rsid w:val="00F91DEA"/>
    <w:rsid w:val="00F91E66"/>
    <w:rsid w:val="00F91F31"/>
    <w:rsid w:val="00F92131"/>
    <w:rsid w:val="00F921A9"/>
    <w:rsid w:val="00F93222"/>
    <w:rsid w:val="00F9329E"/>
    <w:rsid w:val="00F93A60"/>
    <w:rsid w:val="00F93D47"/>
    <w:rsid w:val="00F944A5"/>
    <w:rsid w:val="00F94899"/>
    <w:rsid w:val="00F948E2"/>
    <w:rsid w:val="00F95571"/>
    <w:rsid w:val="00F95818"/>
    <w:rsid w:val="00F9612C"/>
    <w:rsid w:val="00F96200"/>
    <w:rsid w:val="00F96400"/>
    <w:rsid w:val="00F97FAE"/>
    <w:rsid w:val="00FA06D4"/>
    <w:rsid w:val="00FA0B23"/>
    <w:rsid w:val="00FA0B50"/>
    <w:rsid w:val="00FA13B1"/>
    <w:rsid w:val="00FA19C2"/>
    <w:rsid w:val="00FA1EB2"/>
    <w:rsid w:val="00FA1F33"/>
    <w:rsid w:val="00FA21EA"/>
    <w:rsid w:val="00FA2563"/>
    <w:rsid w:val="00FA25B4"/>
    <w:rsid w:val="00FA27F4"/>
    <w:rsid w:val="00FA288B"/>
    <w:rsid w:val="00FA2AD6"/>
    <w:rsid w:val="00FA318B"/>
    <w:rsid w:val="00FA3D5C"/>
    <w:rsid w:val="00FA41B7"/>
    <w:rsid w:val="00FA4A17"/>
    <w:rsid w:val="00FA4A79"/>
    <w:rsid w:val="00FA5125"/>
    <w:rsid w:val="00FA5272"/>
    <w:rsid w:val="00FA52D7"/>
    <w:rsid w:val="00FA5ACE"/>
    <w:rsid w:val="00FA648A"/>
    <w:rsid w:val="00FA6D49"/>
    <w:rsid w:val="00FA6E8A"/>
    <w:rsid w:val="00FA7260"/>
    <w:rsid w:val="00FA7520"/>
    <w:rsid w:val="00FA790A"/>
    <w:rsid w:val="00FA7B92"/>
    <w:rsid w:val="00FB17D6"/>
    <w:rsid w:val="00FB1C13"/>
    <w:rsid w:val="00FB2518"/>
    <w:rsid w:val="00FB25AB"/>
    <w:rsid w:val="00FB28F6"/>
    <w:rsid w:val="00FB33E3"/>
    <w:rsid w:val="00FB36EA"/>
    <w:rsid w:val="00FB3876"/>
    <w:rsid w:val="00FB38FB"/>
    <w:rsid w:val="00FB3A45"/>
    <w:rsid w:val="00FB4491"/>
    <w:rsid w:val="00FB4527"/>
    <w:rsid w:val="00FB45CB"/>
    <w:rsid w:val="00FB47A3"/>
    <w:rsid w:val="00FB4AE4"/>
    <w:rsid w:val="00FB4BE6"/>
    <w:rsid w:val="00FB507D"/>
    <w:rsid w:val="00FB547F"/>
    <w:rsid w:val="00FB5CB3"/>
    <w:rsid w:val="00FB5D3C"/>
    <w:rsid w:val="00FB61DA"/>
    <w:rsid w:val="00FB62B8"/>
    <w:rsid w:val="00FB6BD3"/>
    <w:rsid w:val="00FB6CED"/>
    <w:rsid w:val="00FB75C9"/>
    <w:rsid w:val="00FB7A0B"/>
    <w:rsid w:val="00FB7DBD"/>
    <w:rsid w:val="00FC01BC"/>
    <w:rsid w:val="00FC0770"/>
    <w:rsid w:val="00FC0980"/>
    <w:rsid w:val="00FC0CE7"/>
    <w:rsid w:val="00FC13E0"/>
    <w:rsid w:val="00FC1AFE"/>
    <w:rsid w:val="00FC1CE6"/>
    <w:rsid w:val="00FC31AA"/>
    <w:rsid w:val="00FC340B"/>
    <w:rsid w:val="00FC34C0"/>
    <w:rsid w:val="00FC3577"/>
    <w:rsid w:val="00FC35E1"/>
    <w:rsid w:val="00FC38E5"/>
    <w:rsid w:val="00FC3A0F"/>
    <w:rsid w:val="00FC422C"/>
    <w:rsid w:val="00FC460C"/>
    <w:rsid w:val="00FC4ACE"/>
    <w:rsid w:val="00FC4D8D"/>
    <w:rsid w:val="00FC4F0C"/>
    <w:rsid w:val="00FC4F76"/>
    <w:rsid w:val="00FC61A5"/>
    <w:rsid w:val="00FC623C"/>
    <w:rsid w:val="00FC6E5D"/>
    <w:rsid w:val="00FC74E2"/>
    <w:rsid w:val="00FC780C"/>
    <w:rsid w:val="00FC7C12"/>
    <w:rsid w:val="00FD099C"/>
    <w:rsid w:val="00FD0B96"/>
    <w:rsid w:val="00FD0F0C"/>
    <w:rsid w:val="00FD1200"/>
    <w:rsid w:val="00FD1537"/>
    <w:rsid w:val="00FD1743"/>
    <w:rsid w:val="00FD1807"/>
    <w:rsid w:val="00FD19D0"/>
    <w:rsid w:val="00FD19F0"/>
    <w:rsid w:val="00FD1A6B"/>
    <w:rsid w:val="00FD1E26"/>
    <w:rsid w:val="00FD1FBF"/>
    <w:rsid w:val="00FD232F"/>
    <w:rsid w:val="00FD2716"/>
    <w:rsid w:val="00FD275D"/>
    <w:rsid w:val="00FD27F8"/>
    <w:rsid w:val="00FD282B"/>
    <w:rsid w:val="00FD2926"/>
    <w:rsid w:val="00FD3080"/>
    <w:rsid w:val="00FD3878"/>
    <w:rsid w:val="00FD3D2E"/>
    <w:rsid w:val="00FD4AF5"/>
    <w:rsid w:val="00FD4B12"/>
    <w:rsid w:val="00FD4D19"/>
    <w:rsid w:val="00FD5288"/>
    <w:rsid w:val="00FD5320"/>
    <w:rsid w:val="00FD5AC3"/>
    <w:rsid w:val="00FD6234"/>
    <w:rsid w:val="00FD65C2"/>
    <w:rsid w:val="00FD6C9D"/>
    <w:rsid w:val="00FD6FFE"/>
    <w:rsid w:val="00FD701F"/>
    <w:rsid w:val="00FD7806"/>
    <w:rsid w:val="00FD7F11"/>
    <w:rsid w:val="00FE06CD"/>
    <w:rsid w:val="00FE1169"/>
    <w:rsid w:val="00FE1279"/>
    <w:rsid w:val="00FE13BE"/>
    <w:rsid w:val="00FE1F94"/>
    <w:rsid w:val="00FE2104"/>
    <w:rsid w:val="00FE2A95"/>
    <w:rsid w:val="00FE2F54"/>
    <w:rsid w:val="00FE33F0"/>
    <w:rsid w:val="00FE355E"/>
    <w:rsid w:val="00FE39E0"/>
    <w:rsid w:val="00FE3A19"/>
    <w:rsid w:val="00FE3BAC"/>
    <w:rsid w:val="00FE3BBE"/>
    <w:rsid w:val="00FE48BE"/>
    <w:rsid w:val="00FE57DB"/>
    <w:rsid w:val="00FE5C83"/>
    <w:rsid w:val="00FE61D9"/>
    <w:rsid w:val="00FE6A9B"/>
    <w:rsid w:val="00FE70C2"/>
    <w:rsid w:val="00FE70FB"/>
    <w:rsid w:val="00FE72B4"/>
    <w:rsid w:val="00FE7761"/>
    <w:rsid w:val="00FE7C3F"/>
    <w:rsid w:val="00FF03E3"/>
    <w:rsid w:val="00FF0F65"/>
    <w:rsid w:val="00FF1804"/>
    <w:rsid w:val="00FF1809"/>
    <w:rsid w:val="00FF1D78"/>
    <w:rsid w:val="00FF25E5"/>
    <w:rsid w:val="00FF26CE"/>
    <w:rsid w:val="00FF2963"/>
    <w:rsid w:val="00FF2A2D"/>
    <w:rsid w:val="00FF2C44"/>
    <w:rsid w:val="00FF3100"/>
    <w:rsid w:val="00FF3749"/>
    <w:rsid w:val="00FF3CD6"/>
    <w:rsid w:val="00FF42F6"/>
    <w:rsid w:val="00FF49B4"/>
    <w:rsid w:val="00FF5009"/>
    <w:rsid w:val="00FF5C38"/>
    <w:rsid w:val="00FF5DD3"/>
    <w:rsid w:val="00FF5EB7"/>
    <w:rsid w:val="00FF6ACA"/>
    <w:rsid w:val="00FF6AFC"/>
    <w:rsid w:val="00FF70AD"/>
    <w:rsid w:val="00FF736A"/>
    <w:rsid w:val="00FF755D"/>
    <w:rsid w:val="00FF793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98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_tradnl"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EDE"/>
    <w:pPr>
      <w:spacing w:after="200"/>
    </w:pPr>
    <w:rPr>
      <w:sz w:val="24"/>
      <w:szCs w:val="24"/>
    </w:rPr>
  </w:style>
  <w:style w:type="paragraph" w:styleId="Heading1">
    <w:name w:val="heading 1"/>
    <w:basedOn w:val="Normal"/>
    <w:next w:val="Normal"/>
    <w:link w:val="Heading1Char"/>
    <w:qFormat/>
    <w:locked/>
    <w:rsid w:val="000F109D"/>
    <w:pPr>
      <w:keepNext/>
      <w:keepLines/>
      <w:spacing w:before="480" w:after="0"/>
      <w:outlineLvl w:val="0"/>
    </w:pPr>
    <w:rPr>
      <w:rFonts w:eastAsia="MS Gothic"/>
      <w:b/>
      <w:bCs/>
      <w:color w:val="345A8A"/>
      <w:sz w:val="32"/>
      <w:szCs w:val="32"/>
    </w:rPr>
  </w:style>
  <w:style w:type="paragraph" w:styleId="Heading2">
    <w:name w:val="heading 2"/>
    <w:basedOn w:val="Normal"/>
    <w:next w:val="Normal"/>
    <w:link w:val="Heading2Char"/>
    <w:uiPriority w:val="99"/>
    <w:qFormat/>
    <w:locked/>
    <w:rsid w:val="00482D95"/>
    <w:pPr>
      <w:keepNext/>
      <w:spacing w:before="240" w:after="60" w:line="276" w:lineRule="auto"/>
      <w:outlineLvl w:val="1"/>
    </w:pPr>
    <w:rPr>
      <w:rFonts w:eastAsia="Times New Roman"/>
      <w:b/>
      <w:bCs/>
      <w:i/>
      <w:iCs/>
      <w:sz w:val="28"/>
      <w:szCs w:val="28"/>
      <w:lang w:val="es-ES"/>
    </w:rPr>
  </w:style>
  <w:style w:type="paragraph" w:styleId="Heading3">
    <w:name w:val="heading 3"/>
    <w:basedOn w:val="Normal"/>
    <w:next w:val="Normal"/>
    <w:link w:val="Heading3Char"/>
    <w:semiHidden/>
    <w:unhideWhenUsed/>
    <w:qFormat/>
    <w:locked/>
    <w:rsid w:val="0035791F"/>
    <w:pPr>
      <w:keepNext/>
      <w:keepLines/>
      <w:spacing w:before="200" w:after="0"/>
      <w:outlineLvl w:val="2"/>
    </w:pPr>
    <w:rPr>
      <w:rFonts w:eastAsia="MS Gothic"/>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20524"/>
    <w:pPr>
      <w:tabs>
        <w:tab w:val="center" w:pos="4153"/>
        <w:tab w:val="right" w:pos="8306"/>
      </w:tabs>
      <w:spacing w:after="0"/>
    </w:pPr>
    <w:rPr>
      <w:sz w:val="20"/>
      <w:szCs w:val="20"/>
      <w:lang w:val="en-US" w:eastAsia="x-none"/>
    </w:rPr>
  </w:style>
  <w:style w:type="character" w:customStyle="1" w:styleId="FooterChar">
    <w:name w:val="Footer Char"/>
    <w:link w:val="Footer"/>
    <w:uiPriority w:val="99"/>
    <w:locked/>
    <w:rsid w:val="00420524"/>
    <w:rPr>
      <w:rFonts w:cs="Times New Roman"/>
      <w:lang w:val="en-US"/>
    </w:rPr>
  </w:style>
  <w:style w:type="character" w:styleId="PageNumber">
    <w:name w:val="page number"/>
    <w:uiPriority w:val="99"/>
    <w:rsid w:val="00420524"/>
    <w:rPr>
      <w:rFonts w:cs="Times New Roman"/>
    </w:rPr>
  </w:style>
  <w:style w:type="paragraph" w:styleId="Header">
    <w:name w:val="header"/>
    <w:basedOn w:val="Normal"/>
    <w:link w:val="HeaderChar"/>
    <w:uiPriority w:val="99"/>
    <w:rsid w:val="00420524"/>
    <w:pPr>
      <w:tabs>
        <w:tab w:val="center" w:pos="4153"/>
        <w:tab w:val="right" w:pos="8306"/>
      </w:tabs>
      <w:spacing w:after="0"/>
    </w:pPr>
    <w:rPr>
      <w:sz w:val="20"/>
      <w:szCs w:val="20"/>
      <w:lang w:val="en-US" w:eastAsia="x-none"/>
    </w:rPr>
  </w:style>
  <w:style w:type="character" w:customStyle="1" w:styleId="HeaderChar">
    <w:name w:val="Header Char"/>
    <w:link w:val="Header"/>
    <w:uiPriority w:val="99"/>
    <w:locked/>
    <w:rsid w:val="00420524"/>
    <w:rPr>
      <w:rFonts w:cs="Times New Roman"/>
      <w:lang w:val="en-US"/>
    </w:rPr>
  </w:style>
  <w:style w:type="paragraph" w:styleId="ListParagraph">
    <w:name w:val="List Paragraph"/>
    <w:basedOn w:val="Normal"/>
    <w:uiPriority w:val="34"/>
    <w:qFormat/>
    <w:rsid w:val="00110853"/>
    <w:pPr>
      <w:spacing w:after="0"/>
      <w:ind w:left="720"/>
    </w:pPr>
    <w:rPr>
      <w:rFonts w:ascii="Calibri" w:hAnsi="Calibri"/>
      <w:sz w:val="22"/>
      <w:szCs w:val="22"/>
    </w:rPr>
  </w:style>
  <w:style w:type="paragraph" w:styleId="FootnoteText">
    <w:name w:val="footnote text"/>
    <w:basedOn w:val="Normal"/>
    <w:link w:val="FootnoteTextChar"/>
    <w:uiPriority w:val="99"/>
    <w:rsid w:val="006E0176"/>
    <w:rPr>
      <w:sz w:val="20"/>
      <w:szCs w:val="20"/>
      <w:lang w:val="x-none" w:eastAsia="x-none"/>
    </w:rPr>
  </w:style>
  <w:style w:type="character" w:customStyle="1" w:styleId="FootnoteTextChar">
    <w:name w:val="Footnote Text Char"/>
    <w:link w:val="FootnoteText"/>
    <w:uiPriority w:val="99"/>
    <w:rsid w:val="00D733E9"/>
    <w:rPr>
      <w:sz w:val="20"/>
      <w:szCs w:val="20"/>
    </w:rPr>
  </w:style>
  <w:style w:type="character" w:styleId="FootnoteReference">
    <w:name w:val="footnote reference"/>
    <w:uiPriority w:val="99"/>
    <w:rsid w:val="006E0176"/>
    <w:rPr>
      <w:rFonts w:cs="Times New Roman"/>
      <w:vertAlign w:val="superscript"/>
    </w:rPr>
  </w:style>
  <w:style w:type="character" w:styleId="Hyperlink">
    <w:name w:val="Hyperlink"/>
    <w:uiPriority w:val="99"/>
    <w:unhideWhenUsed/>
    <w:rsid w:val="002F7DA8"/>
    <w:rPr>
      <w:color w:val="0000FF"/>
      <w:u w:val="single"/>
    </w:rPr>
  </w:style>
  <w:style w:type="table" w:styleId="TableGrid">
    <w:name w:val="Table Grid"/>
    <w:basedOn w:val="TableNormal"/>
    <w:uiPriority w:val="59"/>
    <w:locked/>
    <w:rsid w:val="00472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
    <w:name w:val="Lista clara"/>
    <w:basedOn w:val="TableNormal"/>
    <w:uiPriority w:val="61"/>
    <w:rsid w:val="0047295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
    <w:name w:val="Sombreado medio 1"/>
    <w:basedOn w:val="TableNormal"/>
    <w:uiPriority w:val="63"/>
    <w:rsid w:val="00D92D6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Cuadrculaclara">
    <w:name w:val="Cuadrícula clara"/>
    <w:basedOn w:val="TableNormal"/>
    <w:uiPriority w:val="62"/>
    <w:rsid w:val="00CB531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rrafodelista1">
    <w:name w:val="Párrafo de lista1"/>
    <w:basedOn w:val="Normal"/>
    <w:uiPriority w:val="99"/>
    <w:qFormat/>
    <w:rsid w:val="00665606"/>
    <w:pPr>
      <w:spacing w:line="276" w:lineRule="auto"/>
      <w:ind w:left="720"/>
      <w:contextualSpacing/>
    </w:pPr>
    <w:rPr>
      <w:rFonts w:ascii="Calibri" w:eastAsia="Times New Roman" w:hAnsi="Calibri"/>
      <w:sz w:val="22"/>
      <w:szCs w:val="22"/>
    </w:rPr>
  </w:style>
  <w:style w:type="paragraph" w:styleId="BodyText2">
    <w:name w:val="Body Text 2"/>
    <w:basedOn w:val="Normal"/>
    <w:link w:val="BodyText2Char"/>
    <w:rsid w:val="007D75A3"/>
    <w:pPr>
      <w:widowControl w:val="0"/>
      <w:autoSpaceDE w:val="0"/>
      <w:autoSpaceDN w:val="0"/>
      <w:adjustRightInd w:val="0"/>
      <w:spacing w:after="0"/>
    </w:pPr>
    <w:rPr>
      <w:rFonts w:ascii="Helv" w:eastAsia="Times New Roman" w:hAnsi="Helv"/>
      <w:sz w:val="22"/>
    </w:rPr>
  </w:style>
  <w:style w:type="character" w:customStyle="1" w:styleId="BodyText2Char">
    <w:name w:val="Body Text 2 Char"/>
    <w:link w:val="BodyText2"/>
    <w:rsid w:val="007D75A3"/>
    <w:rPr>
      <w:rFonts w:ascii="Helv" w:hAnsi="Helv"/>
      <w:sz w:val="22"/>
      <w:szCs w:val="24"/>
      <w:lang w:val="es-ES_tradnl" w:eastAsia="en-US" w:bidi="ar-SA"/>
    </w:rPr>
  </w:style>
  <w:style w:type="paragraph" w:styleId="BalloonText">
    <w:name w:val="Balloon Text"/>
    <w:basedOn w:val="Normal"/>
    <w:link w:val="BalloonTextChar"/>
    <w:uiPriority w:val="99"/>
    <w:semiHidden/>
    <w:unhideWhenUsed/>
    <w:rsid w:val="00FA27F4"/>
    <w:pPr>
      <w:spacing w:after="0"/>
    </w:pPr>
    <w:rPr>
      <w:rFonts w:ascii="Tahoma" w:hAnsi="Tahoma" w:cs="Tahoma"/>
      <w:sz w:val="16"/>
      <w:szCs w:val="16"/>
    </w:rPr>
  </w:style>
  <w:style w:type="character" w:customStyle="1" w:styleId="BalloonTextChar">
    <w:name w:val="Balloon Text Char"/>
    <w:link w:val="BalloonText"/>
    <w:uiPriority w:val="99"/>
    <w:semiHidden/>
    <w:rsid w:val="00FA27F4"/>
    <w:rPr>
      <w:rFonts w:ascii="Tahoma" w:hAnsi="Tahoma" w:cs="Tahoma"/>
      <w:sz w:val="16"/>
      <w:szCs w:val="16"/>
      <w:lang w:val="en-US" w:eastAsia="en-US"/>
    </w:rPr>
  </w:style>
  <w:style w:type="paragraph" w:styleId="Quote">
    <w:name w:val="Quote"/>
    <w:basedOn w:val="Normal"/>
    <w:next w:val="Normal"/>
    <w:link w:val="QuoteChar"/>
    <w:uiPriority w:val="29"/>
    <w:qFormat/>
    <w:rsid w:val="00FC34C0"/>
    <w:rPr>
      <w:i/>
      <w:iCs/>
      <w:color w:val="000000"/>
    </w:rPr>
  </w:style>
  <w:style w:type="character" w:customStyle="1" w:styleId="QuoteChar">
    <w:name w:val="Quote Char"/>
    <w:link w:val="Quote"/>
    <w:uiPriority w:val="29"/>
    <w:rsid w:val="00FC34C0"/>
    <w:rPr>
      <w:i/>
      <w:iCs/>
      <w:color w:val="000000"/>
      <w:sz w:val="24"/>
      <w:szCs w:val="24"/>
      <w:lang w:val="en-US" w:eastAsia="en-US"/>
    </w:rPr>
  </w:style>
  <w:style w:type="character" w:customStyle="1" w:styleId="Heading2Char">
    <w:name w:val="Heading 2 Char"/>
    <w:link w:val="Heading2"/>
    <w:uiPriority w:val="99"/>
    <w:rsid w:val="00482D95"/>
    <w:rPr>
      <w:rFonts w:eastAsia="Times New Roman"/>
      <w:b/>
      <w:bCs/>
      <w:i/>
      <w:iCs/>
      <w:sz w:val="28"/>
      <w:szCs w:val="28"/>
      <w:lang w:val="es-ES" w:eastAsia="en-US"/>
    </w:rPr>
  </w:style>
  <w:style w:type="paragraph" w:styleId="Caption">
    <w:name w:val="caption"/>
    <w:basedOn w:val="Normal"/>
    <w:next w:val="Normal"/>
    <w:uiPriority w:val="35"/>
    <w:qFormat/>
    <w:locked/>
    <w:rsid w:val="00AD0447"/>
    <w:pPr>
      <w:spacing w:line="276" w:lineRule="auto"/>
    </w:pPr>
    <w:rPr>
      <w:rFonts w:ascii="Calibri" w:eastAsia="Calibri" w:hAnsi="Calibri"/>
      <w:b/>
      <w:bCs/>
      <w:sz w:val="20"/>
      <w:szCs w:val="20"/>
      <w:lang w:val="es-ES"/>
    </w:rPr>
  </w:style>
  <w:style w:type="paragraph" w:styleId="CommentText">
    <w:name w:val="annotation text"/>
    <w:basedOn w:val="Normal"/>
    <w:link w:val="CommentTextChar"/>
    <w:uiPriority w:val="99"/>
    <w:semiHidden/>
    <w:unhideWhenUsed/>
    <w:rsid w:val="001A20C0"/>
    <w:pPr>
      <w:spacing w:line="276" w:lineRule="auto"/>
    </w:pPr>
    <w:rPr>
      <w:rFonts w:ascii="Calibri" w:eastAsia="Calibri" w:hAnsi="Calibri"/>
      <w:sz w:val="20"/>
      <w:szCs w:val="20"/>
      <w:lang w:val="es-ES"/>
    </w:rPr>
  </w:style>
  <w:style w:type="character" w:customStyle="1" w:styleId="CommentTextChar">
    <w:name w:val="Comment Text Char"/>
    <w:link w:val="CommentText"/>
    <w:uiPriority w:val="99"/>
    <w:semiHidden/>
    <w:rsid w:val="001A20C0"/>
    <w:rPr>
      <w:rFonts w:ascii="Calibri" w:eastAsia="Calibri" w:hAnsi="Calibri"/>
      <w:lang w:val="es-ES" w:eastAsia="en-US"/>
    </w:rPr>
  </w:style>
  <w:style w:type="paragraph" w:styleId="IntenseQuote">
    <w:name w:val="Intense Quote"/>
    <w:basedOn w:val="Normal"/>
    <w:next w:val="Normal"/>
    <w:link w:val="IntenseQuoteChar"/>
    <w:uiPriority w:val="30"/>
    <w:qFormat/>
    <w:rsid w:val="007B4C5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B4C57"/>
    <w:rPr>
      <w:b/>
      <w:bCs/>
      <w:i/>
      <w:iCs/>
      <w:color w:val="4F81BD"/>
      <w:sz w:val="24"/>
      <w:szCs w:val="24"/>
      <w:lang w:val="en-US" w:eastAsia="en-US"/>
    </w:rPr>
  </w:style>
  <w:style w:type="paragraph" w:styleId="TOC1">
    <w:name w:val="toc 1"/>
    <w:basedOn w:val="Normal"/>
    <w:next w:val="Normal"/>
    <w:autoRedefine/>
    <w:uiPriority w:val="39"/>
    <w:locked/>
    <w:rsid w:val="00733900"/>
    <w:pPr>
      <w:tabs>
        <w:tab w:val="right" w:leader="dot" w:pos="8636"/>
      </w:tabs>
      <w:spacing w:before="120" w:after="0"/>
    </w:pPr>
    <w:rPr>
      <w:rFonts w:ascii="Calibri" w:hAnsi="Calibri"/>
      <w:b/>
    </w:rPr>
  </w:style>
  <w:style w:type="paragraph" w:styleId="TOC2">
    <w:name w:val="toc 2"/>
    <w:basedOn w:val="Normal"/>
    <w:next w:val="Normal"/>
    <w:autoRedefine/>
    <w:uiPriority w:val="39"/>
    <w:locked/>
    <w:rsid w:val="00FD5320"/>
    <w:pPr>
      <w:spacing w:after="0"/>
      <w:ind w:left="240"/>
    </w:pPr>
    <w:rPr>
      <w:rFonts w:ascii="Calibri" w:hAnsi="Calibri"/>
      <w:b/>
      <w:sz w:val="22"/>
      <w:szCs w:val="22"/>
    </w:rPr>
  </w:style>
  <w:style w:type="paragraph" w:styleId="TableofFigures">
    <w:name w:val="table of figures"/>
    <w:basedOn w:val="Normal"/>
    <w:next w:val="Normal"/>
    <w:uiPriority w:val="99"/>
    <w:rsid w:val="00DE192D"/>
    <w:pPr>
      <w:spacing w:after="0" w:line="276" w:lineRule="auto"/>
    </w:pPr>
    <w:rPr>
      <w:rFonts w:ascii="Tahoma" w:eastAsia="Times New Roman" w:hAnsi="Tahoma"/>
      <w:sz w:val="22"/>
    </w:rPr>
  </w:style>
  <w:style w:type="paragraph" w:styleId="TOC3">
    <w:name w:val="toc 3"/>
    <w:basedOn w:val="Normal"/>
    <w:next w:val="Normal"/>
    <w:autoRedefine/>
    <w:uiPriority w:val="39"/>
    <w:locked/>
    <w:rsid w:val="00FD5320"/>
    <w:pPr>
      <w:spacing w:after="0"/>
      <w:ind w:left="480"/>
    </w:pPr>
    <w:rPr>
      <w:rFonts w:ascii="Calibri" w:hAnsi="Calibri"/>
      <w:sz w:val="22"/>
      <w:szCs w:val="22"/>
    </w:rPr>
  </w:style>
  <w:style w:type="paragraph" w:customStyle="1" w:styleId="WW-Default">
    <w:name w:val="WW-Default"/>
    <w:rsid w:val="003423C3"/>
    <w:pPr>
      <w:suppressAutoHyphens/>
      <w:autoSpaceDE w:val="0"/>
    </w:pPr>
    <w:rPr>
      <w:rFonts w:ascii="Times New Roman" w:eastAsia="Calibri" w:hAnsi="Times New Roman" w:cs="Calibri"/>
      <w:color w:val="000000"/>
      <w:sz w:val="24"/>
      <w:szCs w:val="24"/>
      <w:lang w:val="es-MX" w:eastAsia="ar-SA"/>
    </w:rPr>
  </w:style>
  <w:style w:type="character" w:customStyle="1" w:styleId="Heading1Char">
    <w:name w:val="Heading 1 Char"/>
    <w:link w:val="Heading1"/>
    <w:rsid w:val="000F109D"/>
    <w:rPr>
      <w:rFonts w:ascii="Cambria" w:eastAsia="MS Gothic" w:hAnsi="Cambria" w:cs="Times New Roman"/>
      <w:b/>
      <w:bCs/>
      <w:color w:val="345A8A"/>
      <w:sz w:val="32"/>
      <w:szCs w:val="32"/>
      <w:lang w:val="es-ES_tradnl" w:eastAsia="en-US"/>
    </w:rPr>
  </w:style>
  <w:style w:type="paragraph" w:customStyle="1" w:styleId="Default">
    <w:name w:val="Default"/>
    <w:rsid w:val="0035791F"/>
    <w:pPr>
      <w:autoSpaceDE w:val="0"/>
      <w:autoSpaceDN w:val="0"/>
      <w:adjustRightInd w:val="0"/>
    </w:pPr>
    <w:rPr>
      <w:rFonts w:ascii="Times New Roman" w:eastAsia="Calibri" w:hAnsi="Times New Roman"/>
      <w:color w:val="000000"/>
      <w:sz w:val="24"/>
      <w:szCs w:val="24"/>
      <w:lang w:val="es-MX" w:eastAsia="es-MX"/>
    </w:rPr>
  </w:style>
  <w:style w:type="character" w:customStyle="1" w:styleId="Heading3Char">
    <w:name w:val="Heading 3 Char"/>
    <w:link w:val="Heading3"/>
    <w:semiHidden/>
    <w:rsid w:val="0035791F"/>
    <w:rPr>
      <w:rFonts w:ascii="Cambria" w:eastAsia="MS Gothic" w:hAnsi="Cambria" w:cs="Times New Roman"/>
      <w:b/>
      <w:bCs/>
      <w:color w:val="4F81BD"/>
      <w:sz w:val="24"/>
      <w:szCs w:val="24"/>
      <w:lang w:val="es-ES_tradnl" w:eastAsia="en-US"/>
    </w:rPr>
  </w:style>
  <w:style w:type="paragraph" w:styleId="BodyText">
    <w:name w:val="Body Text"/>
    <w:basedOn w:val="Normal"/>
    <w:link w:val="BodyTextChar"/>
    <w:unhideWhenUsed/>
    <w:rsid w:val="0035791F"/>
    <w:pPr>
      <w:spacing w:after="120"/>
    </w:pPr>
  </w:style>
  <w:style w:type="character" w:customStyle="1" w:styleId="BodyTextChar">
    <w:name w:val="Body Text Char"/>
    <w:link w:val="BodyText"/>
    <w:rsid w:val="0035791F"/>
    <w:rPr>
      <w:sz w:val="24"/>
      <w:szCs w:val="24"/>
      <w:lang w:val="es-ES_tradnl" w:eastAsia="en-US"/>
    </w:rPr>
  </w:style>
  <w:style w:type="table" w:customStyle="1" w:styleId="Listaclara-nfasis11">
    <w:name w:val="Lista clara - Énfasis 11"/>
    <w:basedOn w:val="TableNormal"/>
    <w:uiPriority w:val="61"/>
    <w:rsid w:val="00647F0C"/>
    <w:rPr>
      <w:rFonts w:ascii="Calibri" w:eastAsia="MS Mincho" w:hAnsi="Calibri"/>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3">
    <w:name w:val="Body Text 3"/>
    <w:basedOn w:val="Normal"/>
    <w:link w:val="BodyText3Char"/>
    <w:uiPriority w:val="99"/>
    <w:unhideWhenUsed/>
    <w:rsid w:val="00CE4B3F"/>
    <w:pPr>
      <w:spacing w:after="120"/>
    </w:pPr>
    <w:rPr>
      <w:sz w:val="16"/>
      <w:szCs w:val="16"/>
      <w:lang w:val="en-US"/>
    </w:rPr>
  </w:style>
  <w:style w:type="character" w:customStyle="1" w:styleId="BodyText3Char">
    <w:name w:val="Body Text 3 Char"/>
    <w:link w:val="BodyText3"/>
    <w:uiPriority w:val="99"/>
    <w:rsid w:val="00CE4B3F"/>
    <w:rPr>
      <w:sz w:val="16"/>
      <w:szCs w:val="16"/>
      <w:lang w:val="en-US" w:eastAsia="en-US"/>
    </w:rPr>
  </w:style>
  <w:style w:type="paragraph" w:styleId="PlainText">
    <w:name w:val="Plain Text"/>
    <w:basedOn w:val="Normal"/>
    <w:link w:val="PlainTextChar"/>
    <w:uiPriority w:val="99"/>
    <w:unhideWhenUsed/>
    <w:rsid w:val="00CE4B3F"/>
    <w:pPr>
      <w:spacing w:after="0"/>
    </w:pPr>
    <w:rPr>
      <w:rFonts w:ascii="Consolas" w:eastAsia="Calibri" w:hAnsi="Consolas"/>
      <w:sz w:val="21"/>
      <w:szCs w:val="21"/>
      <w:lang w:val="es-CL"/>
    </w:rPr>
  </w:style>
  <w:style w:type="character" w:customStyle="1" w:styleId="PlainTextChar">
    <w:name w:val="Plain Text Char"/>
    <w:link w:val="PlainText"/>
    <w:uiPriority w:val="99"/>
    <w:rsid w:val="00CE4B3F"/>
    <w:rPr>
      <w:rFonts w:ascii="Consolas" w:eastAsia="Calibri" w:hAnsi="Consolas"/>
      <w:sz w:val="21"/>
      <w:szCs w:val="21"/>
      <w:lang w:val="es-CL" w:eastAsia="en-US"/>
    </w:rPr>
  </w:style>
  <w:style w:type="paragraph" w:customStyle="1" w:styleId="Prrafodelista2">
    <w:name w:val="Párrafo de lista2"/>
    <w:basedOn w:val="Normal"/>
    <w:uiPriority w:val="34"/>
    <w:qFormat/>
    <w:rsid w:val="00CE4B3F"/>
    <w:pPr>
      <w:spacing w:line="276" w:lineRule="auto"/>
      <w:ind w:left="720"/>
      <w:contextualSpacing/>
    </w:pPr>
    <w:rPr>
      <w:rFonts w:ascii="Calibri" w:eastAsia="Calibri" w:hAnsi="Calibri"/>
      <w:sz w:val="22"/>
      <w:szCs w:val="22"/>
      <w:lang w:val="es-CL"/>
    </w:rPr>
  </w:style>
  <w:style w:type="paragraph" w:customStyle="1" w:styleId="ColorfulList-Accent11">
    <w:name w:val="Colorful List - Accent 11"/>
    <w:basedOn w:val="Normal"/>
    <w:uiPriority w:val="99"/>
    <w:qFormat/>
    <w:rsid w:val="00CE4B3F"/>
    <w:pPr>
      <w:spacing w:line="276" w:lineRule="auto"/>
      <w:ind w:left="720"/>
      <w:contextualSpacing/>
    </w:pPr>
    <w:rPr>
      <w:rFonts w:ascii="Calibri" w:eastAsia="Times New Roman" w:hAnsi="Calibri"/>
      <w:sz w:val="22"/>
      <w:szCs w:val="22"/>
    </w:rPr>
  </w:style>
  <w:style w:type="paragraph" w:styleId="Title">
    <w:name w:val="Title"/>
    <w:basedOn w:val="Normal"/>
    <w:link w:val="TitleChar"/>
    <w:uiPriority w:val="10"/>
    <w:qFormat/>
    <w:locked/>
    <w:rsid w:val="00D31ECE"/>
    <w:pPr>
      <w:spacing w:after="0"/>
      <w:jc w:val="center"/>
    </w:pPr>
    <w:rPr>
      <w:rFonts w:ascii="Times New Roman" w:eastAsia="Times New Roman" w:hAnsi="Times New Roman"/>
      <w:b/>
      <w:sz w:val="28"/>
      <w:szCs w:val="20"/>
      <w:lang w:val="es-ES" w:eastAsia="es-ES"/>
    </w:rPr>
  </w:style>
  <w:style w:type="character" w:customStyle="1" w:styleId="TitleChar">
    <w:name w:val="Title Char"/>
    <w:link w:val="Title"/>
    <w:uiPriority w:val="10"/>
    <w:rsid w:val="00D31ECE"/>
    <w:rPr>
      <w:rFonts w:ascii="Times New Roman" w:eastAsia="Times New Roman" w:hAnsi="Times New Roman"/>
      <w:b/>
      <w:sz w:val="28"/>
      <w:lang w:val="es-ES" w:eastAsia="es-ES"/>
    </w:rPr>
  </w:style>
  <w:style w:type="character" w:customStyle="1" w:styleId="hps">
    <w:name w:val="hps"/>
    <w:basedOn w:val="DefaultParagraphFont"/>
    <w:rsid w:val="00D31ECE"/>
  </w:style>
  <w:style w:type="paragraph" w:styleId="TOC4">
    <w:name w:val="toc 4"/>
    <w:basedOn w:val="Normal"/>
    <w:next w:val="Normal"/>
    <w:autoRedefine/>
    <w:locked/>
    <w:rsid w:val="00E24913"/>
    <w:pPr>
      <w:spacing w:after="0"/>
      <w:ind w:left="720"/>
    </w:pPr>
    <w:rPr>
      <w:rFonts w:ascii="Calibri" w:hAnsi="Calibri"/>
      <w:sz w:val="20"/>
      <w:szCs w:val="20"/>
    </w:rPr>
  </w:style>
  <w:style w:type="paragraph" w:styleId="TOC5">
    <w:name w:val="toc 5"/>
    <w:basedOn w:val="Normal"/>
    <w:next w:val="Normal"/>
    <w:autoRedefine/>
    <w:locked/>
    <w:rsid w:val="00E24913"/>
    <w:pPr>
      <w:spacing w:after="0"/>
      <w:ind w:left="960"/>
    </w:pPr>
    <w:rPr>
      <w:rFonts w:ascii="Calibri" w:hAnsi="Calibri"/>
      <w:sz w:val="20"/>
      <w:szCs w:val="20"/>
    </w:rPr>
  </w:style>
  <w:style w:type="paragraph" w:styleId="TOC6">
    <w:name w:val="toc 6"/>
    <w:basedOn w:val="Normal"/>
    <w:next w:val="Normal"/>
    <w:autoRedefine/>
    <w:locked/>
    <w:rsid w:val="00E24913"/>
    <w:pPr>
      <w:spacing w:after="0"/>
      <w:ind w:left="1200"/>
    </w:pPr>
    <w:rPr>
      <w:rFonts w:ascii="Calibri" w:hAnsi="Calibri"/>
      <w:sz w:val="20"/>
      <w:szCs w:val="20"/>
    </w:rPr>
  </w:style>
  <w:style w:type="paragraph" w:styleId="TOC7">
    <w:name w:val="toc 7"/>
    <w:basedOn w:val="Normal"/>
    <w:next w:val="Normal"/>
    <w:autoRedefine/>
    <w:locked/>
    <w:rsid w:val="00E24913"/>
    <w:pPr>
      <w:spacing w:after="0"/>
      <w:ind w:left="1440"/>
    </w:pPr>
    <w:rPr>
      <w:rFonts w:ascii="Calibri" w:hAnsi="Calibri"/>
      <w:sz w:val="20"/>
      <w:szCs w:val="20"/>
    </w:rPr>
  </w:style>
  <w:style w:type="paragraph" w:styleId="TOC8">
    <w:name w:val="toc 8"/>
    <w:basedOn w:val="Normal"/>
    <w:next w:val="Normal"/>
    <w:autoRedefine/>
    <w:locked/>
    <w:rsid w:val="00E24913"/>
    <w:pPr>
      <w:spacing w:after="0"/>
      <w:ind w:left="1680"/>
    </w:pPr>
    <w:rPr>
      <w:rFonts w:ascii="Calibri" w:hAnsi="Calibri"/>
      <w:sz w:val="20"/>
      <w:szCs w:val="20"/>
    </w:rPr>
  </w:style>
  <w:style w:type="paragraph" w:styleId="TOC9">
    <w:name w:val="toc 9"/>
    <w:basedOn w:val="Normal"/>
    <w:next w:val="Normal"/>
    <w:autoRedefine/>
    <w:locked/>
    <w:rsid w:val="00E24913"/>
    <w:pPr>
      <w:spacing w:after="0"/>
      <w:ind w:left="1920"/>
    </w:pPr>
    <w:rPr>
      <w:rFonts w:ascii="Calibri" w:hAnsi="Calibri"/>
      <w:sz w:val="20"/>
      <w:szCs w:val="20"/>
    </w:rPr>
  </w:style>
  <w:style w:type="character" w:styleId="CommentReference">
    <w:name w:val="annotation reference"/>
    <w:uiPriority w:val="99"/>
    <w:semiHidden/>
    <w:unhideWhenUsed/>
    <w:rsid w:val="002320B8"/>
    <w:rPr>
      <w:sz w:val="16"/>
      <w:szCs w:val="16"/>
    </w:rPr>
  </w:style>
  <w:style w:type="paragraph" w:styleId="CommentSubject">
    <w:name w:val="annotation subject"/>
    <w:basedOn w:val="CommentText"/>
    <w:next w:val="CommentText"/>
    <w:link w:val="CommentSubjectChar"/>
    <w:uiPriority w:val="99"/>
    <w:semiHidden/>
    <w:unhideWhenUsed/>
    <w:rsid w:val="002320B8"/>
    <w:pPr>
      <w:spacing w:line="240" w:lineRule="auto"/>
    </w:pPr>
    <w:rPr>
      <w:rFonts w:ascii="Cambria" w:eastAsia="Cambria" w:hAnsi="Cambria"/>
      <w:b/>
      <w:bCs/>
      <w:lang w:val="es-ES_tradnl"/>
    </w:rPr>
  </w:style>
  <w:style w:type="character" w:customStyle="1" w:styleId="CommentSubjectChar">
    <w:name w:val="Comment Subject Char"/>
    <w:link w:val="CommentSubject"/>
    <w:uiPriority w:val="99"/>
    <w:semiHidden/>
    <w:rsid w:val="002320B8"/>
    <w:rPr>
      <w:rFonts w:ascii="Calibri" w:eastAsia="Calibri" w:hAnsi="Calibri"/>
      <w:b/>
      <w:bCs/>
      <w:lang w:val="es-ES_tradnl" w:eastAsia="en-US"/>
    </w:rPr>
  </w:style>
  <w:style w:type="table" w:styleId="MediumList1-Accent3">
    <w:name w:val="Medium List 1 Accent 3"/>
    <w:basedOn w:val="TableNormal"/>
    <w:uiPriority w:val="60"/>
    <w:rsid w:val="00600918"/>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unhideWhenUsed/>
    <w:rsid w:val="000D0FDE"/>
    <w:pPr>
      <w:spacing w:before="100" w:beforeAutospacing="1" w:after="100" w:afterAutospacing="1"/>
    </w:pPr>
    <w:rPr>
      <w:rFonts w:ascii="Times" w:hAnsi="Times"/>
      <w:sz w:val="20"/>
      <w:szCs w:val="20"/>
    </w:rPr>
  </w:style>
  <w:style w:type="paragraph" w:styleId="Subtitle">
    <w:name w:val="Subtitle"/>
    <w:basedOn w:val="Normal"/>
    <w:next w:val="Normal"/>
    <w:link w:val="SubtitleChar"/>
    <w:uiPriority w:val="11"/>
    <w:qFormat/>
    <w:locked/>
    <w:rsid w:val="00724DF2"/>
    <w:pPr>
      <w:numPr>
        <w:ilvl w:val="1"/>
      </w:numPr>
      <w:spacing w:line="276" w:lineRule="auto"/>
    </w:pPr>
    <w:rPr>
      <w:rFonts w:asciiTheme="majorHAnsi" w:eastAsiaTheme="majorEastAsia" w:hAnsiTheme="majorHAnsi" w:cstheme="majorBidi"/>
      <w:i/>
      <w:iCs/>
      <w:color w:val="4F81BD" w:themeColor="accent1"/>
      <w:spacing w:val="15"/>
      <w:lang w:val="es-MX" w:eastAsia="es-MX"/>
    </w:rPr>
  </w:style>
  <w:style w:type="character" w:customStyle="1" w:styleId="SubtitleChar">
    <w:name w:val="Subtitle Char"/>
    <w:basedOn w:val="DefaultParagraphFont"/>
    <w:link w:val="Subtitle"/>
    <w:uiPriority w:val="11"/>
    <w:rsid w:val="00724DF2"/>
    <w:rPr>
      <w:rFonts w:asciiTheme="majorHAnsi" w:eastAsiaTheme="majorEastAsia" w:hAnsiTheme="majorHAnsi" w:cstheme="majorBidi"/>
      <w:i/>
      <w:iCs/>
      <w:color w:val="4F81BD" w:themeColor="accent1"/>
      <w:spacing w:val="15"/>
      <w:sz w:val="24"/>
      <w:szCs w:val="24"/>
      <w:lang w:val="es-MX" w:eastAsia="es-MX"/>
    </w:rPr>
  </w:style>
  <w:style w:type="paragraph" w:styleId="Revision">
    <w:name w:val="Revision"/>
    <w:hidden/>
    <w:uiPriority w:val="71"/>
    <w:rsid w:val="00AE3F3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_tradnl"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EDE"/>
    <w:pPr>
      <w:spacing w:after="200"/>
    </w:pPr>
    <w:rPr>
      <w:sz w:val="24"/>
      <w:szCs w:val="24"/>
    </w:rPr>
  </w:style>
  <w:style w:type="paragraph" w:styleId="Heading1">
    <w:name w:val="heading 1"/>
    <w:basedOn w:val="Normal"/>
    <w:next w:val="Normal"/>
    <w:link w:val="Heading1Char"/>
    <w:qFormat/>
    <w:locked/>
    <w:rsid w:val="000F109D"/>
    <w:pPr>
      <w:keepNext/>
      <w:keepLines/>
      <w:spacing w:before="480" w:after="0"/>
      <w:outlineLvl w:val="0"/>
    </w:pPr>
    <w:rPr>
      <w:rFonts w:eastAsia="MS Gothic"/>
      <w:b/>
      <w:bCs/>
      <w:color w:val="345A8A"/>
      <w:sz w:val="32"/>
      <w:szCs w:val="32"/>
    </w:rPr>
  </w:style>
  <w:style w:type="paragraph" w:styleId="Heading2">
    <w:name w:val="heading 2"/>
    <w:basedOn w:val="Normal"/>
    <w:next w:val="Normal"/>
    <w:link w:val="Heading2Char"/>
    <w:uiPriority w:val="99"/>
    <w:qFormat/>
    <w:locked/>
    <w:rsid w:val="00482D95"/>
    <w:pPr>
      <w:keepNext/>
      <w:spacing w:before="240" w:after="60" w:line="276" w:lineRule="auto"/>
      <w:outlineLvl w:val="1"/>
    </w:pPr>
    <w:rPr>
      <w:rFonts w:eastAsia="Times New Roman"/>
      <w:b/>
      <w:bCs/>
      <w:i/>
      <w:iCs/>
      <w:sz w:val="28"/>
      <w:szCs w:val="28"/>
      <w:lang w:val="es-ES"/>
    </w:rPr>
  </w:style>
  <w:style w:type="paragraph" w:styleId="Heading3">
    <w:name w:val="heading 3"/>
    <w:basedOn w:val="Normal"/>
    <w:next w:val="Normal"/>
    <w:link w:val="Heading3Char"/>
    <w:semiHidden/>
    <w:unhideWhenUsed/>
    <w:qFormat/>
    <w:locked/>
    <w:rsid w:val="0035791F"/>
    <w:pPr>
      <w:keepNext/>
      <w:keepLines/>
      <w:spacing w:before="200" w:after="0"/>
      <w:outlineLvl w:val="2"/>
    </w:pPr>
    <w:rPr>
      <w:rFonts w:eastAsia="MS Gothic"/>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20524"/>
    <w:pPr>
      <w:tabs>
        <w:tab w:val="center" w:pos="4153"/>
        <w:tab w:val="right" w:pos="8306"/>
      </w:tabs>
      <w:spacing w:after="0"/>
    </w:pPr>
    <w:rPr>
      <w:sz w:val="20"/>
      <w:szCs w:val="20"/>
      <w:lang w:val="en-US" w:eastAsia="x-none"/>
    </w:rPr>
  </w:style>
  <w:style w:type="character" w:customStyle="1" w:styleId="FooterChar">
    <w:name w:val="Footer Char"/>
    <w:link w:val="Footer"/>
    <w:uiPriority w:val="99"/>
    <w:locked/>
    <w:rsid w:val="00420524"/>
    <w:rPr>
      <w:rFonts w:cs="Times New Roman"/>
      <w:lang w:val="en-US"/>
    </w:rPr>
  </w:style>
  <w:style w:type="character" w:styleId="PageNumber">
    <w:name w:val="page number"/>
    <w:uiPriority w:val="99"/>
    <w:rsid w:val="00420524"/>
    <w:rPr>
      <w:rFonts w:cs="Times New Roman"/>
    </w:rPr>
  </w:style>
  <w:style w:type="paragraph" w:styleId="Header">
    <w:name w:val="header"/>
    <w:basedOn w:val="Normal"/>
    <w:link w:val="HeaderChar"/>
    <w:uiPriority w:val="99"/>
    <w:rsid w:val="00420524"/>
    <w:pPr>
      <w:tabs>
        <w:tab w:val="center" w:pos="4153"/>
        <w:tab w:val="right" w:pos="8306"/>
      </w:tabs>
      <w:spacing w:after="0"/>
    </w:pPr>
    <w:rPr>
      <w:sz w:val="20"/>
      <w:szCs w:val="20"/>
      <w:lang w:val="en-US" w:eastAsia="x-none"/>
    </w:rPr>
  </w:style>
  <w:style w:type="character" w:customStyle="1" w:styleId="HeaderChar">
    <w:name w:val="Header Char"/>
    <w:link w:val="Header"/>
    <w:uiPriority w:val="99"/>
    <w:locked/>
    <w:rsid w:val="00420524"/>
    <w:rPr>
      <w:rFonts w:cs="Times New Roman"/>
      <w:lang w:val="en-US"/>
    </w:rPr>
  </w:style>
  <w:style w:type="paragraph" w:styleId="ListParagraph">
    <w:name w:val="List Paragraph"/>
    <w:basedOn w:val="Normal"/>
    <w:uiPriority w:val="34"/>
    <w:qFormat/>
    <w:rsid w:val="00110853"/>
    <w:pPr>
      <w:spacing w:after="0"/>
      <w:ind w:left="720"/>
    </w:pPr>
    <w:rPr>
      <w:rFonts w:ascii="Calibri" w:hAnsi="Calibri"/>
      <w:sz w:val="22"/>
      <w:szCs w:val="22"/>
    </w:rPr>
  </w:style>
  <w:style w:type="paragraph" w:styleId="FootnoteText">
    <w:name w:val="footnote text"/>
    <w:basedOn w:val="Normal"/>
    <w:link w:val="FootnoteTextChar"/>
    <w:uiPriority w:val="99"/>
    <w:rsid w:val="006E0176"/>
    <w:rPr>
      <w:sz w:val="20"/>
      <w:szCs w:val="20"/>
      <w:lang w:val="x-none" w:eastAsia="x-none"/>
    </w:rPr>
  </w:style>
  <w:style w:type="character" w:customStyle="1" w:styleId="FootnoteTextChar">
    <w:name w:val="Footnote Text Char"/>
    <w:link w:val="FootnoteText"/>
    <w:uiPriority w:val="99"/>
    <w:rsid w:val="00D733E9"/>
    <w:rPr>
      <w:sz w:val="20"/>
      <w:szCs w:val="20"/>
    </w:rPr>
  </w:style>
  <w:style w:type="character" w:styleId="FootnoteReference">
    <w:name w:val="footnote reference"/>
    <w:uiPriority w:val="99"/>
    <w:rsid w:val="006E0176"/>
    <w:rPr>
      <w:rFonts w:cs="Times New Roman"/>
      <w:vertAlign w:val="superscript"/>
    </w:rPr>
  </w:style>
  <w:style w:type="character" w:styleId="Hyperlink">
    <w:name w:val="Hyperlink"/>
    <w:uiPriority w:val="99"/>
    <w:unhideWhenUsed/>
    <w:rsid w:val="002F7DA8"/>
    <w:rPr>
      <w:color w:val="0000FF"/>
      <w:u w:val="single"/>
    </w:rPr>
  </w:style>
  <w:style w:type="table" w:styleId="TableGrid">
    <w:name w:val="Table Grid"/>
    <w:basedOn w:val="TableNormal"/>
    <w:uiPriority w:val="59"/>
    <w:locked/>
    <w:rsid w:val="00472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
    <w:name w:val="Lista clara"/>
    <w:basedOn w:val="TableNormal"/>
    <w:uiPriority w:val="61"/>
    <w:rsid w:val="0047295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
    <w:name w:val="Sombreado medio 1"/>
    <w:basedOn w:val="TableNormal"/>
    <w:uiPriority w:val="63"/>
    <w:rsid w:val="00D92D6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Cuadrculaclara">
    <w:name w:val="Cuadrícula clara"/>
    <w:basedOn w:val="TableNormal"/>
    <w:uiPriority w:val="62"/>
    <w:rsid w:val="00CB531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rrafodelista1">
    <w:name w:val="Párrafo de lista1"/>
    <w:basedOn w:val="Normal"/>
    <w:uiPriority w:val="99"/>
    <w:qFormat/>
    <w:rsid w:val="00665606"/>
    <w:pPr>
      <w:spacing w:line="276" w:lineRule="auto"/>
      <w:ind w:left="720"/>
      <w:contextualSpacing/>
    </w:pPr>
    <w:rPr>
      <w:rFonts w:ascii="Calibri" w:eastAsia="Times New Roman" w:hAnsi="Calibri"/>
      <w:sz w:val="22"/>
      <w:szCs w:val="22"/>
    </w:rPr>
  </w:style>
  <w:style w:type="paragraph" w:styleId="BodyText2">
    <w:name w:val="Body Text 2"/>
    <w:basedOn w:val="Normal"/>
    <w:link w:val="BodyText2Char"/>
    <w:rsid w:val="007D75A3"/>
    <w:pPr>
      <w:widowControl w:val="0"/>
      <w:autoSpaceDE w:val="0"/>
      <w:autoSpaceDN w:val="0"/>
      <w:adjustRightInd w:val="0"/>
      <w:spacing w:after="0"/>
    </w:pPr>
    <w:rPr>
      <w:rFonts w:ascii="Helv" w:eastAsia="Times New Roman" w:hAnsi="Helv"/>
      <w:sz w:val="22"/>
    </w:rPr>
  </w:style>
  <w:style w:type="character" w:customStyle="1" w:styleId="BodyText2Char">
    <w:name w:val="Body Text 2 Char"/>
    <w:link w:val="BodyText2"/>
    <w:rsid w:val="007D75A3"/>
    <w:rPr>
      <w:rFonts w:ascii="Helv" w:hAnsi="Helv"/>
      <w:sz w:val="22"/>
      <w:szCs w:val="24"/>
      <w:lang w:val="es-ES_tradnl" w:eastAsia="en-US" w:bidi="ar-SA"/>
    </w:rPr>
  </w:style>
  <w:style w:type="paragraph" w:styleId="BalloonText">
    <w:name w:val="Balloon Text"/>
    <w:basedOn w:val="Normal"/>
    <w:link w:val="BalloonTextChar"/>
    <w:uiPriority w:val="99"/>
    <w:semiHidden/>
    <w:unhideWhenUsed/>
    <w:rsid w:val="00FA27F4"/>
    <w:pPr>
      <w:spacing w:after="0"/>
    </w:pPr>
    <w:rPr>
      <w:rFonts w:ascii="Tahoma" w:hAnsi="Tahoma" w:cs="Tahoma"/>
      <w:sz w:val="16"/>
      <w:szCs w:val="16"/>
    </w:rPr>
  </w:style>
  <w:style w:type="character" w:customStyle="1" w:styleId="BalloonTextChar">
    <w:name w:val="Balloon Text Char"/>
    <w:link w:val="BalloonText"/>
    <w:uiPriority w:val="99"/>
    <w:semiHidden/>
    <w:rsid w:val="00FA27F4"/>
    <w:rPr>
      <w:rFonts w:ascii="Tahoma" w:hAnsi="Tahoma" w:cs="Tahoma"/>
      <w:sz w:val="16"/>
      <w:szCs w:val="16"/>
      <w:lang w:val="en-US" w:eastAsia="en-US"/>
    </w:rPr>
  </w:style>
  <w:style w:type="paragraph" w:styleId="Quote">
    <w:name w:val="Quote"/>
    <w:basedOn w:val="Normal"/>
    <w:next w:val="Normal"/>
    <w:link w:val="QuoteChar"/>
    <w:uiPriority w:val="29"/>
    <w:qFormat/>
    <w:rsid w:val="00FC34C0"/>
    <w:rPr>
      <w:i/>
      <w:iCs/>
      <w:color w:val="000000"/>
    </w:rPr>
  </w:style>
  <w:style w:type="character" w:customStyle="1" w:styleId="QuoteChar">
    <w:name w:val="Quote Char"/>
    <w:link w:val="Quote"/>
    <w:uiPriority w:val="29"/>
    <w:rsid w:val="00FC34C0"/>
    <w:rPr>
      <w:i/>
      <w:iCs/>
      <w:color w:val="000000"/>
      <w:sz w:val="24"/>
      <w:szCs w:val="24"/>
      <w:lang w:val="en-US" w:eastAsia="en-US"/>
    </w:rPr>
  </w:style>
  <w:style w:type="character" w:customStyle="1" w:styleId="Heading2Char">
    <w:name w:val="Heading 2 Char"/>
    <w:link w:val="Heading2"/>
    <w:uiPriority w:val="99"/>
    <w:rsid w:val="00482D95"/>
    <w:rPr>
      <w:rFonts w:eastAsia="Times New Roman"/>
      <w:b/>
      <w:bCs/>
      <w:i/>
      <w:iCs/>
      <w:sz w:val="28"/>
      <w:szCs w:val="28"/>
      <w:lang w:val="es-ES" w:eastAsia="en-US"/>
    </w:rPr>
  </w:style>
  <w:style w:type="paragraph" w:styleId="Caption">
    <w:name w:val="caption"/>
    <w:basedOn w:val="Normal"/>
    <w:next w:val="Normal"/>
    <w:uiPriority w:val="35"/>
    <w:qFormat/>
    <w:locked/>
    <w:rsid w:val="00AD0447"/>
    <w:pPr>
      <w:spacing w:line="276" w:lineRule="auto"/>
    </w:pPr>
    <w:rPr>
      <w:rFonts w:ascii="Calibri" w:eastAsia="Calibri" w:hAnsi="Calibri"/>
      <w:b/>
      <w:bCs/>
      <w:sz w:val="20"/>
      <w:szCs w:val="20"/>
      <w:lang w:val="es-ES"/>
    </w:rPr>
  </w:style>
  <w:style w:type="paragraph" w:styleId="CommentText">
    <w:name w:val="annotation text"/>
    <w:basedOn w:val="Normal"/>
    <w:link w:val="CommentTextChar"/>
    <w:uiPriority w:val="99"/>
    <w:semiHidden/>
    <w:unhideWhenUsed/>
    <w:rsid w:val="001A20C0"/>
    <w:pPr>
      <w:spacing w:line="276" w:lineRule="auto"/>
    </w:pPr>
    <w:rPr>
      <w:rFonts w:ascii="Calibri" w:eastAsia="Calibri" w:hAnsi="Calibri"/>
      <w:sz w:val="20"/>
      <w:szCs w:val="20"/>
      <w:lang w:val="es-ES"/>
    </w:rPr>
  </w:style>
  <w:style w:type="character" w:customStyle="1" w:styleId="CommentTextChar">
    <w:name w:val="Comment Text Char"/>
    <w:link w:val="CommentText"/>
    <w:uiPriority w:val="99"/>
    <w:semiHidden/>
    <w:rsid w:val="001A20C0"/>
    <w:rPr>
      <w:rFonts w:ascii="Calibri" w:eastAsia="Calibri" w:hAnsi="Calibri"/>
      <w:lang w:val="es-ES" w:eastAsia="en-US"/>
    </w:rPr>
  </w:style>
  <w:style w:type="paragraph" w:styleId="IntenseQuote">
    <w:name w:val="Intense Quote"/>
    <w:basedOn w:val="Normal"/>
    <w:next w:val="Normal"/>
    <w:link w:val="IntenseQuoteChar"/>
    <w:uiPriority w:val="30"/>
    <w:qFormat/>
    <w:rsid w:val="007B4C5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B4C57"/>
    <w:rPr>
      <w:b/>
      <w:bCs/>
      <w:i/>
      <w:iCs/>
      <w:color w:val="4F81BD"/>
      <w:sz w:val="24"/>
      <w:szCs w:val="24"/>
      <w:lang w:val="en-US" w:eastAsia="en-US"/>
    </w:rPr>
  </w:style>
  <w:style w:type="paragraph" w:styleId="TOC1">
    <w:name w:val="toc 1"/>
    <w:basedOn w:val="Normal"/>
    <w:next w:val="Normal"/>
    <w:autoRedefine/>
    <w:uiPriority w:val="39"/>
    <w:locked/>
    <w:rsid w:val="00733900"/>
    <w:pPr>
      <w:tabs>
        <w:tab w:val="right" w:leader="dot" w:pos="8636"/>
      </w:tabs>
      <w:spacing w:before="120" w:after="0"/>
    </w:pPr>
    <w:rPr>
      <w:rFonts w:ascii="Calibri" w:hAnsi="Calibri"/>
      <w:b/>
    </w:rPr>
  </w:style>
  <w:style w:type="paragraph" w:styleId="TOC2">
    <w:name w:val="toc 2"/>
    <w:basedOn w:val="Normal"/>
    <w:next w:val="Normal"/>
    <w:autoRedefine/>
    <w:uiPriority w:val="39"/>
    <w:locked/>
    <w:rsid w:val="00FD5320"/>
    <w:pPr>
      <w:spacing w:after="0"/>
      <w:ind w:left="240"/>
    </w:pPr>
    <w:rPr>
      <w:rFonts w:ascii="Calibri" w:hAnsi="Calibri"/>
      <w:b/>
      <w:sz w:val="22"/>
      <w:szCs w:val="22"/>
    </w:rPr>
  </w:style>
  <w:style w:type="paragraph" w:styleId="TableofFigures">
    <w:name w:val="table of figures"/>
    <w:basedOn w:val="Normal"/>
    <w:next w:val="Normal"/>
    <w:uiPriority w:val="99"/>
    <w:rsid w:val="00DE192D"/>
    <w:pPr>
      <w:spacing w:after="0" w:line="276" w:lineRule="auto"/>
    </w:pPr>
    <w:rPr>
      <w:rFonts w:ascii="Tahoma" w:eastAsia="Times New Roman" w:hAnsi="Tahoma"/>
      <w:sz w:val="22"/>
    </w:rPr>
  </w:style>
  <w:style w:type="paragraph" w:styleId="TOC3">
    <w:name w:val="toc 3"/>
    <w:basedOn w:val="Normal"/>
    <w:next w:val="Normal"/>
    <w:autoRedefine/>
    <w:uiPriority w:val="39"/>
    <w:locked/>
    <w:rsid w:val="00FD5320"/>
    <w:pPr>
      <w:spacing w:after="0"/>
      <w:ind w:left="480"/>
    </w:pPr>
    <w:rPr>
      <w:rFonts w:ascii="Calibri" w:hAnsi="Calibri"/>
      <w:sz w:val="22"/>
      <w:szCs w:val="22"/>
    </w:rPr>
  </w:style>
  <w:style w:type="paragraph" w:customStyle="1" w:styleId="WW-Default">
    <w:name w:val="WW-Default"/>
    <w:rsid w:val="003423C3"/>
    <w:pPr>
      <w:suppressAutoHyphens/>
      <w:autoSpaceDE w:val="0"/>
    </w:pPr>
    <w:rPr>
      <w:rFonts w:ascii="Times New Roman" w:eastAsia="Calibri" w:hAnsi="Times New Roman" w:cs="Calibri"/>
      <w:color w:val="000000"/>
      <w:sz w:val="24"/>
      <w:szCs w:val="24"/>
      <w:lang w:val="es-MX" w:eastAsia="ar-SA"/>
    </w:rPr>
  </w:style>
  <w:style w:type="character" w:customStyle="1" w:styleId="Heading1Char">
    <w:name w:val="Heading 1 Char"/>
    <w:link w:val="Heading1"/>
    <w:rsid w:val="000F109D"/>
    <w:rPr>
      <w:rFonts w:ascii="Cambria" w:eastAsia="MS Gothic" w:hAnsi="Cambria" w:cs="Times New Roman"/>
      <w:b/>
      <w:bCs/>
      <w:color w:val="345A8A"/>
      <w:sz w:val="32"/>
      <w:szCs w:val="32"/>
      <w:lang w:val="es-ES_tradnl" w:eastAsia="en-US"/>
    </w:rPr>
  </w:style>
  <w:style w:type="paragraph" w:customStyle="1" w:styleId="Default">
    <w:name w:val="Default"/>
    <w:rsid w:val="0035791F"/>
    <w:pPr>
      <w:autoSpaceDE w:val="0"/>
      <w:autoSpaceDN w:val="0"/>
      <w:adjustRightInd w:val="0"/>
    </w:pPr>
    <w:rPr>
      <w:rFonts w:ascii="Times New Roman" w:eastAsia="Calibri" w:hAnsi="Times New Roman"/>
      <w:color w:val="000000"/>
      <w:sz w:val="24"/>
      <w:szCs w:val="24"/>
      <w:lang w:val="es-MX" w:eastAsia="es-MX"/>
    </w:rPr>
  </w:style>
  <w:style w:type="character" w:customStyle="1" w:styleId="Heading3Char">
    <w:name w:val="Heading 3 Char"/>
    <w:link w:val="Heading3"/>
    <w:semiHidden/>
    <w:rsid w:val="0035791F"/>
    <w:rPr>
      <w:rFonts w:ascii="Cambria" w:eastAsia="MS Gothic" w:hAnsi="Cambria" w:cs="Times New Roman"/>
      <w:b/>
      <w:bCs/>
      <w:color w:val="4F81BD"/>
      <w:sz w:val="24"/>
      <w:szCs w:val="24"/>
      <w:lang w:val="es-ES_tradnl" w:eastAsia="en-US"/>
    </w:rPr>
  </w:style>
  <w:style w:type="paragraph" w:styleId="BodyText">
    <w:name w:val="Body Text"/>
    <w:basedOn w:val="Normal"/>
    <w:link w:val="BodyTextChar"/>
    <w:unhideWhenUsed/>
    <w:rsid w:val="0035791F"/>
    <w:pPr>
      <w:spacing w:after="120"/>
    </w:pPr>
  </w:style>
  <w:style w:type="character" w:customStyle="1" w:styleId="BodyTextChar">
    <w:name w:val="Body Text Char"/>
    <w:link w:val="BodyText"/>
    <w:rsid w:val="0035791F"/>
    <w:rPr>
      <w:sz w:val="24"/>
      <w:szCs w:val="24"/>
      <w:lang w:val="es-ES_tradnl" w:eastAsia="en-US"/>
    </w:rPr>
  </w:style>
  <w:style w:type="table" w:customStyle="1" w:styleId="Listaclara-nfasis11">
    <w:name w:val="Lista clara - Énfasis 11"/>
    <w:basedOn w:val="TableNormal"/>
    <w:uiPriority w:val="61"/>
    <w:rsid w:val="00647F0C"/>
    <w:rPr>
      <w:rFonts w:ascii="Calibri" w:eastAsia="MS Mincho" w:hAnsi="Calibri"/>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3">
    <w:name w:val="Body Text 3"/>
    <w:basedOn w:val="Normal"/>
    <w:link w:val="BodyText3Char"/>
    <w:uiPriority w:val="99"/>
    <w:unhideWhenUsed/>
    <w:rsid w:val="00CE4B3F"/>
    <w:pPr>
      <w:spacing w:after="120"/>
    </w:pPr>
    <w:rPr>
      <w:sz w:val="16"/>
      <w:szCs w:val="16"/>
      <w:lang w:val="en-US"/>
    </w:rPr>
  </w:style>
  <w:style w:type="character" w:customStyle="1" w:styleId="BodyText3Char">
    <w:name w:val="Body Text 3 Char"/>
    <w:link w:val="BodyText3"/>
    <w:uiPriority w:val="99"/>
    <w:rsid w:val="00CE4B3F"/>
    <w:rPr>
      <w:sz w:val="16"/>
      <w:szCs w:val="16"/>
      <w:lang w:val="en-US" w:eastAsia="en-US"/>
    </w:rPr>
  </w:style>
  <w:style w:type="paragraph" w:styleId="PlainText">
    <w:name w:val="Plain Text"/>
    <w:basedOn w:val="Normal"/>
    <w:link w:val="PlainTextChar"/>
    <w:uiPriority w:val="99"/>
    <w:unhideWhenUsed/>
    <w:rsid w:val="00CE4B3F"/>
    <w:pPr>
      <w:spacing w:after="0"/>
    </w:pPr>
    <w:rPr>
      <w:rFonts w:ascii="Consolas" w:eastAsia="Calibri" w:hAnsi="Consolas"/>
      <w:sz w:val="21"/>
      <w:szCs w:val="21"/>
      <w:lang w:val="es-CL"/>
    </w:rPr>
  </w:style>
  <w:style w:type="character" w:customStyle="1" w:styleId="PlainTextChar">
    <w:name w:val="Plain Text Char"/>
    <w:link w:val="PlainText"/>
    <w:uiPriority w:val="99"/>
    <w:rsid w:val="00CE4B3F"/>
    <w:rPr>
      <w:rFonts w:ascii="Consolas" w:eastAsia="Calibri" w:hAnsi="Consolas"/>
      <w:sz w:val="21"/>
      <w:szCs w:val="21"/>
      <w:lang w:val="es-CL" w:eastAsia="en-US"/>
    </w:rPr>
  </w:style>
  <w:style w:type="paragraph" w:customStyle="1" w:styleId="Prrafodelista2">
    <w:name w:val="Párrafo de lista2"/>
    <w:basedOn w:val="Normal"/>
    <w:uiPriority w:val="34"/>
    <w:qFormat/>
    <w:rsid w:val="00CE4B3F"/>
    <w:pPr>
      <w:spacing w:line="276" w:lineRule="auto"/>
      <w:ind w:left="720"/>
      <w:contextualSpacing/>
    </w:pPr>
    <w:rPr>
      <w:rFonts w:ascii="Calibri" w:eastAsia="Calibri" w:hAnsi="Calibri"/>
      <w:sz w:val="22"/>
      <w:szCs w:val="22"/>
      <w:lang w:val="es-CL"/>
    </w:rPr>
  </w:style>
  <w:style w:type="paragraph" w:customStyle="1" w:styleId="ColorfulList-Accent11">
    <w:name w:val="Colorful List - Accent 11"/>
    <w:basedOn w:val="Normal"/>
    <w:uiPriority w:val="99"/>
    <w:qFormat/>
    <w:rsid w:val="00CE4B3F"/>
    <w:pPr>
      <w:spacing w:line="276" w:lineRule="auto"/>
      <w:ind w:left="720"/>
      <w:contextualSpacing/>
    </w:pPr>
    <w:rPr>
      <w:rFonts w:ascii="Calibri" w:eastAsia="Times New Roman" w:hAnsi="Calibri"/>
      <w:sz w:val="22"/>
      <w:szCs w:val="22"/>
    </w:rPr>
  </w:style>
  <w:style w:type="paragraph" w:styleId="Title">
    <w:name w:val="Title"/>
    <w:basedOn w:val="Normal"/>
    <w:link w:val="TitleChar"/>
    <w:uiPriority w:val="10"/>
    <w:qFormat/>
    <w:locked/>
    <w:rsid w:val="00D31ECE"/>
    <w:pPr>
      <w:spacing w:after="0"/>
      <w:jc w:val="center"/>
    </w:pPr>
    <w:rPr>
      <w:rFonts w:ascii="Times New Roman" w:eastAsia="Times New Roman" w:hAnsi="Times New Roman"/>
      <w:b/>
      <w:sz w:val="28"/>
      <w:szCs w:val="20"/>
      <w:lang w:val="es-ES" w:eastAsia="es-ES"/>
    </w:rPr>
  </w:style>
  <w:style w:type="character" w:customStyle="1" w:styleId="TitleChar">
    <w:name w:val="Title Char"/>
    <w:link w:val="Title"/>
    <w:uiPriority w:val="10"/>
    <w:rsid w:val="00D31ECE"/>
    <w:rPr>
      <w:rFonts w:ascii="Times New Roman" w:eastAsia="Times New Roman" w:hAnsi="Times New Roman"/>
      <w:b/>
      <w:sz w:val="28"/>
      <w:lang w:val="es-ES" w:eastAsia="es-ES"/>
    </w:rPr>
  </w:style>
  <w:style w:type="character" w:customStyle="1" w:styleId="hps">
    <w:name w:val="hps"/>
    <w:basedOn w:val="DefaultParagraphFont"/>
    <w:rsid w:val="00D31ECE"/>
  </w:style>
  <w:style w:type="paragraph" w:styleId="TOC4">
    <w:name w:val="toc 4"/>
    <w:basedOn w:val="Normal"/>
    <w:next w:val="Normal"/>
    <w:autoRedefine/>
    <w:locked/>
    <w:rsid w:val="00E24913"/>
    <w:pPr>
      <w:spacing w:after="0"/>
      <w:ind w:left="720"/>
    </w:pPr>
    <w:rPr>
      <w:rFonts w:ascii="Calibri" w:hAnsi="Calibri"/>
      <w:sz w:val="20"/>
      <w:szCs w:val="20"/>
    </w:rPr>
  </w:style>
  <w:style w:type="paragraph" w:styleId="TOC5">
    <w:name w:val="toc 5"/>
    <w:basedOn w:val="Normal"/>
    <w:next w:val="Normal"/>
    <w:autoRedefine/>
    <w:locked/>
    <w:rsid w:val="00E24913"/>
    <w:pPr>
      <w:spacing w:after="0"/>
      <w:ind w:left="960"/>
    </w:pPr>
    <w:rPr>
      <w:rFonts w:ascii="Calibri" w:hAnsi="Calibri"/>
      <w:sz w:val="20"/>
      <w:szCs w:val="20"/>
    </w:rPr>
  </w:style>
  <w:style w:type="paragraph" w:styleId="TOC6">
    <w:name w:val="toc 6"/>
    <w:basedOn w:val="Normal"/>
    <w:next w:val="Normal"/>
    <w:autoRedefine/>
    <w:locked/>
    <w:rsid w:val="00E24913"/>
    <w:pPr>
      <w:spacing w:after="0"/>
      <w:ind w:left="1200"/>
    </w:pPr>
    <w:rPr>
      <w:rFonts w:ascii="Calibri" w:hAnsi="Calibri"/>
      <w:sz w:val="20"/>
      <w:szCs w:val="20"/>
    </w:rPr>
  </w:style>
  <w:style w:type="paragraph" w:styleId="TOC7">
    <w:name w:val="toc 7"/>
    <w:basedOn w:val="Normal"/>
    <w:next w:val="Normal"/>
    <w:autoRedefine/>
    <w:locked/>
    <w:rsid w:val="00E24913"/>
    <w:pPr>
      <w:spacing w:after="0"/>
      <w:ind w:left="1440"/>
    </w:pPr>
    <w:rPr>
      <w:rFonts w:ascii="Calibri" w:hAnsi="Calibri"/>
      <w:sz w:val="20"/>
      <w:szCs w:val="20"/>
    </w:rPr>
  </w:style>
  <w:style w:type="paragraph" w:styleId="TOC8">
    <w:name w:val="toc 8"/>
    <w:basedOn w:val="Normal"/>
    <w:next w:val="Normal"/>
    <w:autoRedefine/>
    <w:locked/>
    <w:rsid w:val="00E24913"/>
    <w:pPr>
      <w:spacing w:after="0"/>
      <w:ind w:left="1680"/>
    </w:pPr>
    <w:rPr>
      <w:rFonts w:ascii="Calibri" w:hAnsi="Calibri"/>
      <w:sz w:val="20"/>
      <w:szCs w:val="20"/>
    </w:rPr>
  </w:style>
  <w:style w:type="paragraph" w:styleId="TOC9">
    <w:name w:val="toc 9"/>
    <w:basedOn w:val="Normal"/>
    <w:next w:val="Normal"/>
    <w:autoRedefine/>
    <w:locked/>
    <w:rsid w:val="00E24913"/>
    <w:pPr>
      <w:spacing w:after="0"/>
      <w:ind w:left="1920"/>
    </w:pPr>
    <w:rPr>
      <w:rFonts w:ascii="Calibri" w:hAnsi="Calibri"/>
      <w:sz w:val="20"/>
      <w:szCs w:val="20"/>
    </w:rPr>
  </w:style>
  <w:style w:type="character" w:styleId="CommentReference">
    <w:name w:val="annotation reference"/>
    <w:uiPriority w:val="99"/>
    <w:semiHidden/>
    <w:unhideWhenUsed/>
    <w:rsid w:val="002320B8"/>
    <w:rPr>
      <w:sz w:val="16"/>
      <w:szCs w:val="16"/>
    </w:rPr>
  </w:style>
  <w:style w:type="paragraph" w:styleId="CommentSubject">
    <w:name w:val="annotation subject"/>
    <w:basedOn w:val="CommentText"/>
    <w:next w:val="CommentText"/>
    <w:link w:val="CommentSubjectChar"/>
    <w:uiPriority w:val="99"/>
    <w:semiHidden/>
    <w:unhideWhenUsed/>
    <w:rsid w:val="002320B8"/>
    <w:pPr>
      <w:spacing w:line="240" w:lineRule="auto"/>
    </w:pPr>
    <w:rPr>
      <w:rFonts w:ascii="Cambria" w:eastAsia="Cambria" w:hAnsi="Cambria"/>
      <w:b/>
      <w:bCs/>
      <w:lang w:val="es-ES_tradnl"/>
    </w:rPr>
  </w:style>
  <w:style w:type="character" w:customStyle="1" w:styleId="CommentSubjectChar">
    <w:name w:val="Comment Subject Char"/>
    <w:link w:val="CommentSubject"/>
    <w:uiPriority w:val="99"/>
    <w:semiHidden/>
    <w:rsid w:val="002320B8"/>
    <w:rPr>
      <w:rFonts w:ascii="Calibri" w:eastAsia="Calibri" w:hAnsi="Calibri"/>
      <w:b/>
      <w:bCs/>
      <w:lang w:val="es-ES_tradnl" w:eastAsia="en-US"/>
    </w:rPr>
  </w:style>
  <w:style w:type="table" w:styleId="MediumList1-Accent3">
    <w:name w:val="Medium List 1 Accent 3"/>
    <w:basedOn w:val="TableNormal"/>
    <w:uiPriority w:val="60"/>
    <w:rsid w:val="00600918"/>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unhideWhenUsed/>
    <w:rsid w:val="000D0FDE"/>
    <w:pPr>
      <w:spacing w:before="100" w:beforeAutospacing="1" w:after="100" w:afterAutospacing="1"/>
    </w:pPr>
    <w:rPr>
      <w:rFonts w:ascii="Times" w:hAnsi="Times"/>
      <w:sz w:val="20"/>
      <w:szCs w:val="20"/>
    </w:rPr>
  </w:style>
  <w:style w:type="paragraph" w:styleId="Subtitle">
    <w:name w:val="Subtitle"/>
    <w:basedOn w:val="Normal"/>
    <w:next w:val="Normal"/>
    <w:link w:val="SubtitleChar"/>
    <w:uiPriority w:val="11"/>
    <w:qFormat/>
    <w:locked/>
    <w:rsid w:val="00724DF2"/>
    <w:pPr>
      <w:numPr>
        <w:ilvl w:val="1"/>
      </w:numPr>
      <w:spacing w:line="276" w:lineRule="auto"/>
    </w:pPr>
    <w:rPr>
      <w:rFonts w:asciiTheme="majorHAnsi" w:eastAsiaTheme="majorEastAsia" w:hAnsiTheme="majorHAnsi" w:cstheme="majorBidi"/>
      <w:i/>
      <w:iCs/>
      <w:color w:val="4F81BD" w:themeColor="accent1"/>
      <w:spacing w:val="15"/>
      <w:lang w:val="es-MX" w:eastAsia="es-MX"/>
    </w:rPr>
  </w:style>
  <w:style w:type="character" w:customStyle="1" w:styleId="SubtitleChar">
    <w:name w:val="Subtitle Char"/>
    <w:basedOn w:val="DefaultParagraphFont"/>
    <w:link w:val="Subtitle"/>
    <w:uiPriority w:val="11"/>
    <w:rsid w:val="00724DF2"/>
    <w:rPr>
      <w:rFonts w:asciiTheme="majorHAnsi" w:eastAsiaTheme="majorEastAsia" w:hAnsiTheme="majorHAnsi" w:cstheme="majorBidi"/>
      <w:i/>
      <w:iCs/>
      <w:color w:val="4F81BD" w:themeColor="accent1"/>
      <w:spacing w:val="15"/>
      <w:sz w:val="24"/>
      <w:szCs w:val="24"/>
      <w:lang w:val="es-MX" w:eastAsia="es-MX"/>
    </w:rPr>
  </w:style>
  <w:style w:type="paragraph" w:styleId="Revision">
    <w:name w:val="Revision"/>
    <w:hidden/>
    <w:uiPriority w:val="71"/>
    <w:rsid w:val="00AE3F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568">
      <w:bodyDiv w:val="1"/>
      <w:marLeft w:val="0"/>
      <w:marRight w:val="0"/>
      <w:marTop w:val="0"/>
      <w:marBottom w:val="0"/>
      <w:divBdr>
        <w:top w:val="none" w:sz="0" w:space="0" w:color="auto"/>
        <w:left w:val="none" w:sz="0" w:space="0" w:color="auto"/>
        <w:bottom w:val="none" w:sz="0" w:space="0" w:color="auto"/>
        <w:right w:val="none" w:sz="0" w:space="0" w:color="auto"/>
      </w:divBdr>
    </w:div>
    <w:div w:id="2781178">
      <w:bodyDiv w:val="1"/>
      <w:marLeft w:val="0"/>
      <w:marRight w:val="0"/>
      <w:marTop w:val="0"/>
      <w:marBottom w:val="0"/>
      <w:divBdr>
        <w:top w:val="none" w:sz="0" w:space="0" w:color="auto"/>
        <w:left w:val="none" w:sz="0" w:space="0" w:color="auto"/>
        <w:bottom w:val="none" w:sz="0" w:space="0" w:color="auto"/>
        <w:right w:val="none" w:sz="0" w:space="0" w:color="auto"/>
      </w:divBdr>
    </w:div>
    <w:div w:id="8870598">
      <w:bodyDiv w:val="1"/>
      <w:marLeft w:val="0"/>
      <w:marRight w:val="0"/>
      <w:marTop w:val="0"/>
      <w:marBottom w:val="0"/>
      <w:divBdr>
        <w:top w:val="none" w:sz="0" w:space="0" w:color="auto"/>
        <w:left w:val="none" w:sz="0" w:space="0" w:color="auto"/>
        <w:bottom w:val="none" w:sz="0" w:space="0" w:color="auto"/>
        <w:right w:val="none" w:sz="0" w:space="0" w:color="auto"/>
      </w:divBdr>
    </w:div>
    <w:div w:id="17119917">
      <w:bodyDiv w:val="1"/>
      <w:marLeft w:val="0"/>
      <w:marRight w:val="0"/>
      <w:marTop w:val="0"/>
      <w:marBottom w:val="0"/>
      <w:divBdr>
        <w:top w:val="none" w:sz="0" w:space="0" w:color="auto"/>
        <w:left w:val="none" w:sz="0" w:space="0" w:color="auto"/>
        <w:bottom w:val="none" w:sz="0" w:space="0" w:color="auto"/>
        <w:right w:val="none" w:sz="0" w:space="0" w:color="auto"/>
      </w:divBdr>
    </w:div>
    <w:div w:id="78910980">
      <w:bodyDiv w:val="1"/>
      <w:marLeft w:val="0"/>
      <w:marRight w:val="0"/>
      <w:marTop w:val="0"/>
      <w:marBottom w:val="0"/>
      <w:divBdr>
        <w:top w:val="none" w:sz="0" w:space="0" w:color="auto"/>
        <w:left w:val="none" w:sz="0" w:space="0" w:color="auto"/>
        <w:bottom w:val="none" w:sz="0" w:space="0" w:color="auto"/>
        <w:right w:val="none" w:sz="0" w:space="0" w:color="auto"/>
      </w:divBdr>
      <w:divsChild>
        <w:div w:id="1691879258">
          <w:marLeft w:val="0"/>
          <w:marRight w:val="0"/>
          <w:marTop w:val="100"/>
          <w:marBottom w:val="100"/>
          <w:divBdr>
            <w:top w:val="none" w:sz="0" w:space="0" w:color="auto"/>
            <w:left w:val="none" w:sz="0" w:space="0" w:color="auto"/>
            <w:bottom w:val="none" w:sz="0" w:space="0" w:color="auto"/>
            <w:right w:val="none" w:sz="0" w:space="0" w:color="auto"/>
          </w:divBdr>
          <w:divsChild>
            <w:div w:id="462232313">
              <w:marLeft w:val="0"/>
              <w:marRight w:val="0"/>
              <w:marTop w:val="0"/>
              <w:marBottom w:val="0"/>
              <w:divBdr>
                <w:top w:val="none" w:sz="0" w:space="0" w:color="auto"/>
                <w:left w:val="none" w:sz="0" w:space="0" w:color="auto"/>
                <w:bottom w:val="none" w:sz="0" w:space="0" w:color="auto"/>
                <w:right w:val="none" w:sz="0" w:space="0" w:color="auto"/>
              </w:divBdr>
              <w:divsChild>
                <w:div w:id="761679214">
                  <w:marLeft w:val="0"/>
                  <w:marRight w:val="0"/>
                  <w:marTop w:val="0"/>
                  <w:marBottom w:val="0"/>
                  <w:divBdr>
                    <w:top w:val="none" w:sz="0" w:space="0" w:color="auto"/>
                    <w:left w:val="none" w:sz="0" w:space="0" w:color="auto"/>
                    <w:bottom w:val="none" w:sz="0" w:space="0" w:color="auto"/>
                    <w:right w:val="none" w:sz="0" w:space="0" w:color="auto"/>
                  </w:divBdr>
                  <w:divsChild>
                    <w:div w:id="404646730">
                      <w:marLeft w:val="0"/>
                      <w:marRight w:val="0"/>
                      <w:marTop w:val="0"/>
                      <w:marBottom w:val="0"/>
                      <w:divBdr>
                        <w:top w:val="none" w:sz="0" w:space="0" w:color="auto"/>
                        <w:left w:val="none" w:sz="0" w:space="0" w:color="auto"/>
                        <w:bottom w:val="none" w:sz="0" w:space="0" w:color="auto"/>
                        <w:right w:val="none" w:sz="0" w:space="0" w:color="auto"/>
                      </w:divBdr>
                      <w:divsChild>
                        <w:div w:id="1154295484">
                          <w:marLeft w:val="0"/>
                          <w:marRight w:val="0"/>
                          <w:marTop w:val="0"/>
                          <w:marBottom w:val="0"/>
                          <w:divBdr>
                            <w:top w:val="none" w:sz="0" w:space="0" w:color="auto"/>
                            <w:left w:val="none" w:sz="0" w:space="0" w:color="auto"/>
                            <w:bottom w:val="none" w:sz="0" w:space="0" w:color="auto"/>
                            <w:right w:val="none" w:sz="0" w:space="0" w:color="auto"/>
                          </w:divBdr>
                          <w:divsChild>
                            <w:div w:id="485972316">
                              <w:marLeft w:val="300"/>
                              <w:marRight w:val="300"/>
                              <w:marTop w:val="0"/>
                              <w:marBottom w:val="0"/>
                              <w:divBdr>
                                <w:top w:val="single" w:sz="36" w:space="15" w:color="E23026"/>
                                <w:left w:val="none" w:sz="0" w:space="0" w:color="auto"/>
                                <w:bottom w:val="none" w:sz="0" w:space="0" w:color="auto"/>
                                <w:right w:val="none" w:sz="0" w:space="0" w:color="auto"/>
                              </w:divBdr>
                            </w:div>
                          </w:divsChild>
                        </w:div>
                      </w:divsChild>
                    </w:div>
                  </w:divsChild>
                </w:div>
              </w:divsChild>
            </w:div>
          </w:divsChild>
        </w:div>
      </w:divsChild>
    </w:div>
    <w:div w:id="109399370">
      <w:bodyDiv w:val="1"/>
      <w:marLeft w:val="0"/>
      <w:marRight w:val="0"/>
      <w:marTop w:val="0"/>
      <w:marBottom w:val="0"/>
      <w:divBdr>
        <w:top w:val="none" w:sz="0" w:space="0" w:color="auto"/>
        <w:left w:val="none" w:sz="0" w:space="0" w:color="auto"/>
        <w:bottom w:val="none" w:sz="0" w:space="0" w:color="auto"/>
        <w:right w:val="none" w:sz="0" w:space="0" w:color="auto"/>
      </w:divBdr>
    </w:div>
    <w:div w:id="123937623">
      <w:bodyDiv w:val="1"/>
      <w:marLeft w:val="0"/>
      <w:marRight w:val="0"/>
      <w:marTop w:val="0"/>
      <w:marBottom w:val="0"/>
      <w:divBdr>
        <w:top w:val="none" w:sz="0" w:space="0" w:color="auto"/>
        <w:left w:val="none" w:sz="0" w:space="0" w:color="auto"/>
        <w:bottom w:val="none" w:sz="0" w:space="0" w:color="auto"/>
        <w:right w:val="none" w:sz="0" w:space="0" w:color="auto"/>
      </w:divBdr>
    </w:div>
    <w:div w:id="142358063">
      <w:bodyDiv w:val="1"/>
      <w:marLeft w:val="0"/>
      <w:marRight w:val="0"/>
      <w:marTop w:val="0"/>
      <w:marBottom w:val="0"/>
      <w:divBdr>
        <w:top w:val="none" w:sz="0" w:space="0" w:color="auto"/>
        <w:left w:val="none" w:sz="0" w:space="0" w:color="auto"/>
        <w:bottom w:val="none" w:sz="0" w:space="0" w:color="auto"/>
        <w:right w:val="none" w:sz="0" w:space="0" w:color="auto"/>
      </w:divBdr>
    </w:div>
    <w:div w:id="174540031">
      <w:bodyDiv w:val="1"/>
      <w:marLeft w:val="0"/>
      <w:marRight w:val="0"/>
      <w:marTop w:val="0"/>
      <w:marBottom w:val="0"/>
      <w:divBdr>
        <w:top w:val="none" w:sz="0" w:space="0" w:color="auto"/>
        <w:left w:val="none" w:sz="0" w:space="0" w:color="auto"/>
        <w:bottom w:val="none" w:sz="0" w:space="0" w:color="auto"/>
        <w:right w:val="none" w:sz="0" w:space="0" w:color="auto"/>
      </w:divBdr>
    </w:div>
    <w:div w:id="197275726">
      <w:bodyDiv w:val="1"/>
      <w:marLeft w:val="0"/>
      <w:marRight w:val="0"/>
      <w:marTop w:val="0"/>
      <w:marBottom w:val="0"/>
      <w:divBdr>
        <w:top w:val="none" w:sz="0" w:space="0" w:color="auto"/>
        <w:left w:val="none" w:sz="0" w:space="0" w:color="auto"/>
        <w:bottom w:val="none" w:sz="0" w:space="0" w:color="auto"/>
        <w:right w:val="none" w:sz="0" w:space="0" w:color="auto"/>
      </w:divBdr>
    </w:div>
    <w:div w:id="199827002">
      <w:bodyDiv w:val="1"/>
      <w:marLeft w:val="0"/>
      <w:marRight w:val="0"/>
      <w:marTop w:val="0"/>
      <w:marBottom w:val="0"/>
      <w:divBdr>
        <w:top w:val="none" w:sz="0" w:space="0" w:color="auto"/>
        <w:left w:val="none" w:sz="0" w:space="0" w:color="auto"/>
        <w:bottom w:val="none" w:sz="0" w:space="0" w:color="auto"/>
        <w:right w:val="none" w:sz="0" w:space="0" w:color="auto"/>
      </w:divBdr>
    </w:div>
    <w:div w:id="252663202">
      <w:bodyDiv w:val="1"/>
      <w:marLeft w:val="0"/>
      <w:marRight w:val="0"/>
      <w:marTop w:val="0"/>
      <w:marBottom w:val="0"/>
      <w:divBdr>
        <w:top w:val="none" w:sz="0" w:space="0" w:color="auto"/>
        <w:left w:val="none" w:sz="0" w:space="0" w:color="auto"/>
        <w:bottom w:val="none" w:sz="0" w:space="0" w:color="auto"/>
        <w:right w:val="none" w:sz="0" w:space="0" w:color="auto"/>
      </w:divBdr>
    </w:div>
    <w:div w:id="332268217">
      <w:bodyDiv w:val="1"/>
      <w:marLeft w:val="0"/>
      <w:marRight w:val="0"/>
      <w:marTop w:val="0"/>
      <w:marBottom w:val="0"/>
      <w:divBdr>
        <w:top w:val="none" w:sz="0" w:space="0" w:color="auto"/>
        <w:left w:val="none" w:sz="0" w:space="0" w:color="auto"/>
        <w:bottom w:val="none" w:sz="0" w:space="0" w:color="auto"/>
        <w:right w:val="none" w:sz="0" w:space="0" w:color="auto"/>
      </w:divBdr>
    </w:div>
    <w:div w:id="404378654">
      <w:bodyDiv w:val="1"/>
      <w:marLeft w:val="0"/>
      <w:marRight w:val="0"/>
      <w:marTop w:val="0"/>
      <w:marBottom w:val="0"/>
      <w:divBdr>
        <w:top w:val="none" w:sz="0" w:space="0" w:color="auto"/>
        <w:left w:val="none" w:sz="0" w:space="0" w:color="auto"/>
        <w:bottom w:val="none" w:sz="0" w:space="0" w:color="auto"/>
        <w:right w:val="none" w:sz="0" w:space="0" w:color="auto"/>
      </w:divBdr>
    </w:div>
    <w:div w:id="432748856">
      <w:bodyDiv w:val="1"/>
      <w:marLeft w:val="0"/>
      <w:marRight w:val="0"/>
      <w:marTop w:val="0"/>
      <w:marBottom w:val="0"/>
      <w:divBdr>
        <w:top w:val="none" w:sz="0" w:space="0" w:color="auto"/>
        <w:left w:val="none" w:sz="0" w:space="0" w:color="auto"/>
        <w:bottom w:val="none" w:sz="0" w:space="0" w:color="auto"/>
        <w:right w:val="none" w:sz="0" w:space="0" w:color="auto"/>
      </w:divBdr>
    </w:div>
    <w:div w:id="438263297">
      <w:bodyDiv w:val="1"/>
      <w:marLeft w:val="0"/>
      <w:marRight w:val="0"/>
      <w:marTop w:val="0"/>
      <w:marBottom w:val="0"/>
      <w:divBdr>
        <w:top w:val="none" w:sz="0" w:space="0" w:color="auto"/>
        <w:left w:val="none" w:sz="0" w:space="0" w:color="auto"/>
        <w:bottom w:val="none" w:sz="0" w:space="0" w:color="auto"/>
        <w:right w:val="none" w:sz="0" w:space="0" w:color="auto"/>
      </w:divBdr>
      <w:divsChild>
        <w:div w:id="101532695">
          <w:marLeft w:val="533"/>
          <w:marRight w:val="0"/>
          <w:marTop w:val="160"/>
          <w:marBottom w:val="0"/>
          <w:divBdr>
            <w:top w:val="none" w:sz="0" w:space="0" w:color="auto"/>
            <w:left w:val="none" w:sz="0" w:space="0" w:color="auto"/>
            <w:bottom w:val="none" w:sz="0" w:space="0" w:color="auto"/>
            <w:right w:val="none" w:sz="0" w:space="0" w:color="auto"/>
          </w:divBdr>
        </w:div>
        <w:div w:id="218903308">
          <w:marLeft w:val="533"/>
          <w:marRight w:val="0"/>
          <w:marTop w:val="160"/>
          <w:marBottom w:val="0"/>
          <w:divBdr>
            <w:top w:val="none" w:sz="0" w:space="0" w:color="auto"/>
            <w:left w:val="none" w:sz="0" w:space="0" w:color="auto"/>
            <w:bottom w:val="none" w:sz="0" w:space="0" w:color="auto"/>
            <w:right w:val="none" w:sz="0" w:space="0" w:color="auto"/>
          </w:divBdr>
        </w:div>
        <w:div w:id="235289084">
          <w:marLeft w:val="533"/>
          <w:marRight w:val="0"/>
          <w:marTop w:val="160"/>
          <w:marBottom w:val="0"/>
          <w:divBdr>
            <w:top w:val="none" w:sz="0" w:space="0" w:color="auto"/>
            <w:left w:val="none" w:sz="0" w:space="0" w:color="auto"/>
            <w:bottom w:val="none" w:sz="0" w:space="0" w:color="auto"/>
            <w:right w:val="none" w:sz="0" w:space="0" w:color="auto"/>
          </w:divBdr>
        </w:div>
        <w:div w:id="434518015">
          <w:marLeft w:val="533"/>
          <w:marRight w:val="0"/>
          <w:marTop w:val="160"/>
          <w:marBottom w:val="0"/>
          <w:divBdr>
            <w:top w:val="none" w:sz="0" w:space="0" w:color="auto"/>
            <w:left w:val="none" w:sz="0" w:space="0" w:color="auto"/>
            <w:bottom w:val="none" w:sz="0" w:space="0" w:color="auto"/>
            <w:right w:val="none" w:sz="0" w:space="0" w:color="auto"/>
          </w:divBdr>
        </w:div>
        <w:div w:id="1225332894">
          <w:marLeft w:val="533"/>
          <w:marRight w:val="0"/>
          <w:marTop w:val="160"/>
          <w:marBottom w:val="0"/>
          <w:divBdr>
            <w:top w:val="none" w:sz="0" w:space="0" w:color="auto"/>
            <w:left w:val="none" w:sz="0" w:space="0" w:color="auto"/>
            <w:bottom w:val="none" w:sz="0" w:space="0" w:color="auto"/>
            <w:right w:val="none" w:sz="0" w:space="0" w:color="auto"/>
          </w:divBdr>
        </w:div>
      </w:divsChild>
    </w:div>
    <w:div w:id="460223938">
      <w:bodyDiv w:val="1"/>
      <w:marLeft w:val="0"/>
      <w:marRight w:val="0"/>
      <w:marTop w:val="0"/>
      <w:marBottom w:val="0"/>
      <w:divBdr>
        <w:top w:val="none" w:sz="0" w:space="0" w:color="auto"/>
        <w:left w:val="none" w:sz="0" w:space="0" w:color="auto"/>
        <w:bottom w:val="none" w:sz="0" w:space="0" w:color="auto"/>
        <w:right w:val="none" w:sz="0" w:space="0" w:color="auto"/>
      </w:divBdr>
    </w:div>
    <w:div w:id="468597454">
      <w:bodyDiv w:val="1"/>
      <w:marLeft w:val="0"/>
      <w:marRight w:val="0"/>
      <w:marTop w:val="0"/>
      <w:marBottom w:val="0"/>
      <w:divBdr>
        <w:top w:val="none" w:sz="0" w:space="0" w:color="auto"/>
        <w:left w:val="none" w:sz="0" w:space="0" w:color="auto"/>
        <w:bottom w:val="none" w:sz="0" w:space="0" w:color="auto"/>
        <w:right w:val="none" w:sz="0" w:space="0" w:color="auto"/>
      </w:divBdr>
      <w:divsChild>
        <w:div w:id="433596849">
          <w:marLeft w:val="806"/>
          <w:marRight w:val="0"/>
          <w:marTop w:val="0"/>
          <w:marBottom w:val="0"/>
          <w:divBdr>
            <w:top w:val="none" w:sz="0" w:space="0" w:color="auto"/>
            <w:left w:val="none" w:sz="0" w:space="0" w:color="auto"/>
            <w:bottom w:val="none" w:sz="0" w:space="0" w:color="auto"/>
            <w:right w:val="none" w:sz="0" w:space="0" w:color="auto"/>
          </w:divBdr>
        </w:div>
        <w:div w:id="459499368">
          <w:marLeft w:val="806"/>
          <w:marRight w:val="0"/>
          <w:marTop w:val="0"/>
          <w:marBottom w:val="0"/>
          <w:divBdr>
            <w:top w:val="none" w:sz="0" w:space="0" w:color="auto"/>
            <w:left w:val="none" w:sz="0" w:space="0" w:color="auto"/>
            <w:bottom w:val="none" w:sz="0" w:space="0" w:color="auto"/>
            <w:right w:val="none" w:sz="0" w:space="0" w:color="auto"/>
          </w:divBdr>
        </w:div>
        <w:div w:id="1103382346">
          <w:marLeft w:val="806"/>
          <w:marRight w:val="0"/>
          <w:marTop w:val="0"/>
          <w:marBottom w:val="0"/>
          <w:divBdr>
            <w:top w:val="none" w:sz="0" w:space="0" w:color="auto"/>
            <w:left w:val="none" w:sz="0" w:space="0" w:color="auto"/>
            <w:bottom w:val="none" w:sz="0" w:space="0" w:color="auto"/>
            <w:right w:val="none" w:sz="0" w:space="0" w:color="auto"/>
          </w:divBdr>
        </w:div>
        <w:div w:id="597955388">
          <w:marLeft w:val="806"/>
          <w:marRight w:val="0"/>
          <w:marTop w:val="0"/>
          <w:marBottom w:val="0"/>
          <w:divBdr>
            <w:top w:val="none" w:sz="0" w:space="0" w:color="auto"/>
            <w:left w:val="none" w:sz="0" w:space="0" w:color="auto"/>
            <w:bottom w:val="none" w:sz="0" w:space="0" w:color="auto"/>
            <w:right w:val="none" w:sz="0" w:space="0" w:color="auto"/>
          </w:divBdr>
        </w:div>
        <w:div w:id="2036227519">
          <w:marLeft w:val="806"/>
          <w:marRight w:val="0"/>
          <w:marTop w:val="0"/>
          <w:marBottom w:val="0"/>
          <w:divBdr>
            <w:top w:val="none" w:sz="0" w:space="0" w:color="auto"/>
            <w:left w:val="none" w:sz="0" w:space="0" w:color="auto"/>
            <w:bottom w:val="none" w:sz="0" w:space="0" w:color="auto"/>
            <w:right w:val="none" w:sz="0" w:space="0" w:color="auto"/>
          </w:divBdr>
        </w:div>
      </w:divsChild>
    </w:div>
    <w:div w:id="478890090">
      <w:bodyDiv w:val="1"/>
      <w:marLeft w:val="0"/>
      <w:marRight w:val="0"/>
      <w:marTop w:val="0"/>
      <w:marBottom w:val="0"/>
      <w:divBdr>
        <w:top w:val="none" w:sz="0" w:space="0" w:color="auto"/>
        <w:left w:val="none" w:sz="0" w:space="0" w:color="auto"/>
        <w:bottom w:val="none" w:sz="0" w:space="0" w:color="auto"/>
        <w:right w:val="none" w:sz="0" w:space="0" w:color="auto"/>
      </w:divBdr>
      <w:divsChild>
        <w:div w:id="556088881">
          <w:marLeft w:val="547"/>
          <w:marRight w:val="0"/>
          <w:marTop w:val="0"/>
          <w:marBottom w:val="0"/>
          <w:divBdr>
            <w:top w:val="none" w:sz="0" w:space="0" w:color="auto"/>
            <w:left w:val="none" w:sz="0" w:space="0" w:color="auto"/>
            <w:bottom w:val="none" w:sz="0" w:space="0" w:color="auto"/>
            <w:right w:val="none" w:sz="0" w:space="0" w:color="auto"/>
          </w:divBdr>
        </w:div>
        <w:div w:id="1712421421">
          <w:marLeft w:val="547"/>
          <w:marRight w:val="0"/>
          <w:marTop w:val="0"/>
          <w:marBottom w:val="0"/>
          <w:divBdr>
            <w:top w:val="none" w:sz="0" w:space="0" w:color="auto"/>
            <w:left w:val="none" w:sz="0" w:space="0" w:color="auto"/>
            <w:bottom w:val="none" w:sz="0" w:space="0" w:color="auto"/>
            <w:right w:val="none" w:sz="0" w:space="0" w:color="auto"/>
          </w:divBdr>
        </w:div>
        <w:div w:id="1853181544">
          <w:marLeft w:val="547"/>
          <w:marRight w:val="0"/>
          <w:marTop w:val="0"/>
          <w:marBottom w:val="0"/>
          <w:divBdr>
            <w:top w:val="none" w:sz="0" w:space="0" w:color="auto"/>
            <w:left w:val="none" w:sz="0" w:space="0" w:color="auto"/>
            <w:bottom w:val="none" w:sz="0" w:space="0" w:color="auto"/>
            <w:right w:val="none" w:sz="0" w:space="0" w:color="auto"/>
          </w:divBdr>
        </w:div>
        <w:div w:id="2115201111">
          <w:marLeft w:val="547"/>
          <w:marRight w:val="0"/>
          <w:marTop w:val="0"/>
          <w:marBottom w:val="0"/>
          <w:divBdr>
            <w:top w:val="none" w:sz="0" w:space="0" w:color="auto"/>
            <w:left w:val="none" w:sz="0" w:space="0" w:color="auto"/>
            <w:bottom w:val="none" w:sz="0" w:space="0" w:color="auto"/>
            <w:right w:val="none" w:sz="0" w:space="0" w:color="auto"/>
          </w:divBdr>
        </w:div>
      </w:divsChild>
    </w:div>
    <w:div w:id="485632550">
      <w:bodyDiv w:val="1"/>
      <w:marLeft w:val="0"/>
      <w:marRight w:val="0"/>
      <w:marTop w:val="0"/>
      <w:marBottom w:val="0"/>
      <w:divBdr>
        <w:top w:val="none" w:sz="0" w:space="0" w:color="auto"/>
        <w:left w:val="none" w:sz="0" w:space="0" w:color="auto"/>
        <w:bottom w:val="none" w:sz="0" w:space="0" w:color="auto"/>
        <w:right w:val="none" w:sz="0" w:space="0" w:color="auto"/>
      </w:divBdr>
    </w:div>
    <w:div w:id="495728513">
      <w:bodyDiv w:val="1"/>
      <w:marLeft w:val="0"/>
      <w:marRight w:val="0"/>
      <w:marTop w:val="0"/>
      <w:marBottom w:val="0"/>
      <w:divBdr>
        <w:top w:val="none" w:sz="0" w:space="0" w:color="auto"/>
        <w:left w:val="none" w:sz="0" w:space="0" w:color="auto"/>
        <w:bottom w:val="none" w:sz="0" w:space="0" w:color="auto"/>
        <w:right w:val="none" w:sz="0" w:space="0" w:color="auto"/>
      </w:divBdr>
    </w:div>
    <w:div w:id="497884804">
      <w:bodyDiv w:val="1"/>
      <w:marLeft w:val="0"/>
      <w:marRight w:val="0"/>
      <w:marTop w:val="0"/>
      <w:marBottom w:val="0"/>
      <w:divBdr>
        <w:top w:val="none" w:sz="0" w:space="0" w:color="auto"/>
        <w:left w:val="none" w:sz="0" w:space="0" w:color="auto"/>
        <w:bottom w:val="none" w:sz="0" w:space="0" w:color="auto"/>
        <w:right w:val="none" w:sz="0" w:space="0" w:color="auto"/>
      </w:divBdr>
    </w:div>
    <w:div w:id="673217610">
      <w:bodyDiv w:val="1"/>
      <w:marLeft w:val="0"/>
      <w:marRight w:val="0"/>
      <w:marTop w:val="0"/>
      <w:marBottom w:val="0"/>
      <w:divBdr>
        <w:top w:val="none" w:sz="0" w:space="0" w:color="auto"/>
        <w:left w:val="none" w:sz="0" w:space="0" w:color="auto"/>
        <w:bottom w:val="none" w:sz="0" w:space="0" w:color="auto"/>
        <w:right w:val="none" w:sz="0" w:space="0" w:color="auto"/>
      </w:divBdr>
    </w:div>
    <w:div w:id="685251781">
      <w:marLeft w:val="0"/>
      <w:marRight w:val="0"/>
      <w:marTop w:val="0"/>
      <w:marBottom w:val="0"/>
      <w:divBdr>
        <w:top w:val="none" w:sz="0" w:space="0" w:color="auto"/>
        <w:left w:val="none" w:sz="0" w:space="0" w:color="auto"/>
        <w:bottom w:val="none" w:sz="0" w:space="0" w:color="auto"/>
        <w:right w:val="none" w:sz="0" w:space="0" w:color="auto"/>
      </w:divBdr>
    </w:div>
    <w:div w:id="685251783">
      <w:marLeft w:val="0"/>
      <w:marRight w:val="0"/>
      <w:marTop w:val="0"/>
      <w:marBottom w:val="0"/>
      <w:divBdr>
        <w:top w:val="none" w:sz="0" w:space="0" w:color="auto"/>
        <w:left w:val="none" w:sz="0" w:space="0" w:color="auto"/>
        <w:bottom w:val="none" w:sz="0" w:space="0" w:color="auto"/>
        <w:right w:val="none" w:sz="0" w:space="0" w:color="auto"/>
      </w:divBdr>
      <w:divsChild>
        <w:div w:id="685251782">
          <w:marLeft w:val="0"/>
          <w:marRight w:val="0"/>
          <w:marTop w:val="0"/>
          <w:marBottom w:val="0"/>
          <w:divBdr>
            <w:top w:val="none" w:sz="0" w:space="0" w:color="auto"/>
            <w:left w:val="none" w:sz="0" w:space="0" w:color="auto"/>
            <w:bottom w:val="none" w:sz="0" w:space="0" w:color="auto"/>
            <w:right w:val="none" w:sz="0" w:space="0" w:color="auto"/>
          </w:divBdr>
        </w:div>
      </w:divsChild>
    </w:div>
    <w:div w:id="694236033">
      <w:bodyDiv w:val="1"/>
      <w:marLeft w:val="0"/>
      <w:marRight w:val="0"/>
      <w:marTop w:val="0"/>
      <w:marBottom w:val="0"/>
      <w:divBdr>
        <w:top w:val="none" w:sz="0" w:space="0" w:color="auto"/>
        <w:left w:val="none" w:sz="0" w:space="0" w:color="auto"/>
        <w:bottom w:val="none" w:sz="0" w:space="0" w:color="auto"/>
        <w:right w:val="none" w:sz="0" w:space="0" w:color="auto"/>
      </w:divBdr>
    </w:div>
    <w:div w:id="699937536">
      <w:bodyDiv w:val="1"/>
      <w:marLeft w:val="0"/>
      <w:marRight w:val="0"/>
      <w:marTop w:val="0"/>
      <w:marBottom w:val="0"/>
      <w:divBdr>
        <w:top w:val="none" w:sz="0" w:space="0" w:color="auto"/>
        <w:left w:val="none" w:sz="0" w:space="0" w:color="auto"/>
        <w:bottom w:val="none" w:sz="0" w:space="0" w:color="auto"/>
        <w:right w:val="none" w:sz="0" w:space="0" w:color="auto"/>
      </w:divBdr>
    </w:div>
    <w:div w:id="708726667">
      <w:bodyDiv w:val="1"/>
      <w:marLeft w:val="0"/>
      <w:marRight w:val="0"/>
      <w:marTop w:val="0"/>
      <w:marBottom w:val="0"/>
      <w:divBdr>
        <w:top w:val="none" w:sz="0" w:space="0" w:color="auto"/>
        <w:left w:val="none" w:sz="0" w:space="0" w:color="auto"/>
        <w:bottom w:val="none" w:sz="0" w:space="0" w:color="auto"/>
        <w:right w:val="none" w:sz="0" w:space="0" w:color="auto"/>
      </w:divBdr>
    </w:div>
    <w:div w:id="767896104">
      <w:bodyDiv w:val="1"/>
      <w:marLeft w:val="0"/>
      <w:marRight w:val="0"/>
      <w:marTop w:val="0"/>
      <w:marBottom w:val="0"/>
      <w:divBdr>
        <w:top w:val="none" w:sz="0" w:space="0" w:color="auto"/>
        <w:left w:val="none" w:sz="0" w:space="0" w:color="auto"/>
        <w:bottom w:val="none" w:sz="0" w:space="0" w:color="auto"/>
        <w:right w:val="none" w:sz="0" w:space="0" w:color="auto"/>
      </w:divBdr>
      <w:divsChild>
        <w:div w:id="1878733545">
          <w:marLeft w:val="547"/>
          <w:marRight w:val="0"/>
          <w:marTop w:val="0"/>
          <w:marBottom w:val="0"/>
          <w:divBdr>
            <w:top w:val="none" w:sz="0" w:space="0" w:color="auto"/>
            <w:left w:val="none" w:sz="0" w:space="0" w:color="auto"/>
            <w:bottom w:val="none" w:sz="0" w:space="0" w:color="auto"/>
            <w:right w:val="none" w:sz="0" w:space="0" w:color="auto"/>
          </w:divBdr>
        </w:div>
      </w:divsChild>
    </w:div>
    <w:div w:id="791632613">
      <w:bodyDiv w:val="1"/>
      <w:marLeft w:val="0"/>
      <w:marRight w:val="0"/>
      <w:marTop w:val="0"/>
      <w:marBottom w:val="0"/>
      <w:divBdr>
        <w:top w:val="none" w:sz="0" w:space="0" w:color="auto"/>
        <w:left w:val="none" w:sz="0" w:space="0" w:color="auto"/>
        <w:bottom w:val="none" w:sz="0" w:space="0" w:color="auto"/>
        <w:right w:val="none" w:sz="0" w:space="0" w:color="auto"/>
      </w:divBdr>
      <w:divsChild>
        <w:div w:id="1696953960">
          <w:marLeft w:val="547"/>
          <w:marRight w:val="0"/>
          <w:marTop w:val="0"/>
          <w:marBottom w:val="0"/>
          <w:divBdr>
            <w:top w:val="none" w:sz="0" w:space="0" w:color="auto"/>
            <w:left w:val="none" w:sz="0" w:space="0" w:color="auto"/>
            <w:bottom w:val="none" w:sz="0" w:space="0" w:color="auto"/>
            <w:right w:val="none" w:sz="0" w:space="0" w:color="auto"/>
          </w:divBdr>
        </w:div>
      </w:divsChild>
    </w:div>
    <w:div w:id="794834826">
      <w:bodyDiv w:val="1"/>
      <w:marLeft w:val="0"/>
      <w:marRight w:val="0"/>
      <w:marTop w:val="0"/>
      <w:marBottom w:val="0"/>
      <w:divBdr>
        <w:top w:val="none" w:sz="0" w:space="0" w:color="auto"/>
        <w:left w:val="none" w:sz="0" w:space="0" w:color="auto"/>
        <w:bottom w:val="none" w:sz="0" w:space="0" w:color="auto"/>
        <w:right w:val="none" w:sz="0" w:space="0" w:color="auto"/>
      </w:divBdr>
    </w:div>
    <w:div w:id="849685190">
      <w:bodyDiv w:val="1"/>
      <w:marLeft w:val="0"/>
      <w:marRight w:val="0"/>
      <w:marTop w:val="0"/>
      <w:marBottom w:val="0"/>
      <w:divBdr>
        <w:top w:val="none" w:sz="0" w:space="0" w:color="auto"/>
        <w:left w:val="none" w:sz="0" w:space="0" w:color="auto"/>
        <w:bottom w:val="none" w:sz="0" w:space="0" w:color="auto"/>
        <w:right w:val="none" w:sz="0" w:space="0" w:color="auto"/>
      </w:divBdr>
    </w:div>
    <w:div w:id="960770265">
      <w:bodyDiv w:val="1"/>
      <w:marLeft w:val="0"/>
      <w:marRight w:val="0"/>
      <w:marTop w:val="0"/>
      <w:marBottom w:val="0"/>
      <w:divBdr>
        <w:top w:val="none" w:sz="0" w:space="0" w:color="auto"/>
        <w:left w:val="none" w:sz="0" w:space="0" w:color="auto"/>
        <w:bottom w:val="none" w:sz="0" w:space="0" w:color="auto"/>
        <w:right w:val="none" w:sz="0" w:space="0" w:color="auto"/>
      </w:divBdr>
    </w:div>
    <w:div w:id="964696529">
      <w:bodyDiv w:val="1"/>
      <w:marLeft w:val="0"/>
      <w:marRight w:val="0"/>
      <w:marTop w:val="0"/>
      <w:marBottom w:val="0"/>
      <w:divBdr>
        <w:top w:val="none" w:sz="0" w:space="0" w:color="auto"/>
        <w:left w:val="none" w:sz="0" w:space="0" w:color="auto"/>
        <w:bottom w:val="none" w:sz="0" w:space="0" w:color="auto"/>
        <w:right w:val="none" w:sz="0" w:space="0" w:color="auto"/>
      </w:divBdr>
      <w:divsChild>
        <w:div w:id="181166772">
          <w:marLeft w:val="547"/>
          <w:marRight w:val="0"/>
          <w:marTop w:val="0"/>
          <w:marBottom w:val="0"/>
          <w:divBdr>
            <w:top w:val="none" w:sz="0" w:space="0" w:color="auto"/>
            <w:left w:val="none" w:sz="0" w:space="0" w:color="auto"/>
            <w:bottom w:val="none" w:sz="0" w:space="0" w:color="auto"/>
            <w:right w:val="none" w:sz="0" w:space="0" w:color="auto"/>
          </w:divBdr>
        </w:div>
      </w:divsChild>
    </w:div>
    <w:div w:id="1018240139">
      <w:bodyDiv w:val="1"/>
      <w:marLeft w:val="0"/>
      <w:marRight w:val="0"/>
      <w:marTop w:val="0"/>
      <w:marBottom w:val="0"/>
      <w:divBdr>
        <w:top w:val="none" w:sz="0" w:space="0" w:color="auto"/>
        <w:left w:val="none" w:sz="0" w:space="0" w:color="auto"/>
        <w:bottom w:val="none" w:sz="0" w:space="0" w:color="auto"/>
        <w:right w:val="none" w:sz="0" w:space="0" w:color="auto"/>
      </w:divBdr>
    </w:div>
    <w:div w:id="1038622197">
      <w:bodyDiv w:val="1"/>
      <w:marLeft w:val="0"/>
      <w:marRight w:val="0"/>
      <w:marTop w:val="0"/>
      <w:marBottom w:val="0"/>
      <w:divBdr>
        <w:top w:val="none" w:sz="0" w:space="0" w:color="auto"/>
        <w:left w:val="none" w:sz="0" w:space="0" w:color="auto"/>
        <w:bottom w:val="none" w:sz="0" w:space="0" w:color="auto"/>
        <w:right w:val="none" w:sz="0" w:space="0" w:color="auto"/>
      </w:divBdr>
    </w:div>
    <w:div w:id="1075055798">
      <w:bodyDiv w:val="1"/>
      <w:marLeft w:val="0"/>
      <w:marRight w:val="0"/>
      <w:marTop w:val="0"/>
      <w:marBottom w:val="0"/>
      <w:divBdr>
        <w:top w:val="none" w:sz="0" w:space="0" w:color="auto"/>
        <w:left w:val="none" w:sz="0" w:space="0" w:color="auto"/>
        <w:bottom w:val="none" w:sz="0" w:space="0" w:color="auto"/>
        <w:right w:val="none" w:sz="0" w:space="0" w:color="auto"/>
      </w:divBdr>
    </w:div>
    <w:div w:id="1092509330">
      <w:bodyDiv w:val="1"/>
      <w:marLeft w:val="0"/>
      <w:marRight w:val="0"/>
      <w:marTop w:val="0"/>
      <w:marBottom w:val="0"/>
      <w:divBdr>
        <w:top w:val="none" w:sz="0" w:space="0" w:color="auto"/>
        <w:left w:val="none" w:sz="0" w:space="0" w:color="auto"/>
        <w:bottom w:val="none" w:sz="0" w:space="0" w:color="auto"/>
        <w:right w:val="none" w:sz="0" w:space="0" w:color="auto"/>
      </w:divBdr>
    </w:div>
    <w:div w:id="1230001012">
      <w:bodyDiv w:val="1"/>
      <w:marLeft w:val="0"/>
      <w:marRight w:val="0"/>
      <w:marTop w:val="0"/>
      <w:marBottom w:val="0"/>
      <w:divBdr>
        <w:top w:val="none" w:sz="0" w:space="0" w:color="auto"/>
        <w:left w:val="none" w:sz="0" w:space="0" w:color="auto"/>
        <w:bottom w:val="none" w:sz="0" w:space="0" w:color="auto"/>
        <w:right w:val="none" w:sz="0" w:space="0" w:color="auto"/>
      </w:divBdr>
    </w:div>
    <w:div w:id="1236936105">
      <w:bodyDiv w:val="1"/>
      <w:marLeft w:val="0"/>
      <w:marRight w:val="0"/>
      <w:marTop w:val="0"/>
      <w:marBottom w:val="0"/>
      <w:divBdr>
        <w:top w:val="none" w:sz="0" w:space="0" w:color="auto"/>
        <w:left w:val="none" w:sz="0" w:space="0" w:color="auto"/>
        <w:bottom w:val="none" w:sz="0" w:space="0" w:color="auto"/>
        <w:right w:val="none" w:sz="0" w:space="0" w:color="auto"/>
      </w:divBdr>
    </w:div>
    <w:div w:id="1301304180">
      <w:bodyDiv w:val="1"/>
      <w:marLeft w:val="0"/>
      <w:marRight w:val="0"/>
      <w:marTop w:val="0"/>
      <w:marBottom w:val="0"/>
      <w:divBdr>
        <w:top w:val="none" w:sz="0" w:space="0" w:color="auto"/>
        <w:left w:val="none" w:sz="0" w:space="0" w:color="auto"/>
        <w:bottom w:val="none" w:sz="0" w:space="0" w:color="auto"/>
        <w:right w:val="none" w:sz="0" w:space="0" w:color="auto"/>
      </w:divBdr>
    </w:div>
    <w:div w:id="1310556091">
      <w:bodyDiv w:val="1"/>
      <w:marLeft w:val="0"/>
      <w:marRight w:val="0"/>
      <w:marTop w:val="0"/>
      <w:marBottom w:val="0"/>
      <w:divBdr>
        <w:top w:val="none" w:sz="0" w:space="0" w:color="auto"/>
        <w:left w:val="none" w:sz="0" w:space="0" w:color="auto"/>
        <w:bottom w:val="none" w:sz="0" w:space="0" w:color="auto"/>
        <w:right w:val="none" w:sz="0" w:space="0" w:color="auto"/>
      </w:divBdr>
      <w:divsChild>
        <w:div w:id="1813133224">
          <w:marLeft w:val="547"/>
          <w:marRight w:val="0"/>
          <w:marTop w:val="0"/>
          <w:marBottom w:val="0"/>
          <w:divBdr>
            <w:top w:val="none" w:sz="0" w:space="0" w:color="auto"/>
            <w:left w:val="none" w:sz="0" w:space="0" w:color="auto"/>
            <w:bottom w:val="none" w:sz="0" w:space="0" w:color="auto"/>
            <w:right w:val="none" w:sz="0" w:space="0" w:color="auto"/>
          </w:divBdr>
        </w:div>
        <w:div w:id="1472289797">
          <w:marLeft w:val="547"/>
          <w:marRight w:val="0"/>
          <w:marTop w:val="0"/>
          <w:marBottom w:val="0"/>
          <w:divBdr>
            <w:top w:val="none" w:sz="0" w:space="0" w:color="auto"/>
            <w:left w:val="none" w:sz="0" w:space="0" w:color="auto"/>
            <w:bottom w:val="none" w:sz="0" w:space="0" w:color="auto"/>
            <w:right w:val="none" w:sz="0" w:space="0" w:color="auto"/>
          </w:divBdr>
        </w:div>
        <w:div w:id="217479348">
          <w:marLeft w:val="547"/>
          <w:marRight w:val="0"/>
          <w:marTop w:val="0"/>
          <w:marBottom w:val="0"/>
          <w:divBdr>
            <w:top w:val="none" w:sz="0" w:space="0" w:color="auto"/>
            <w:left w:val="none" w:sz="0" w:space="0" w:color="auto"/>
            <w:bottom w:val="none" w:sz="0" w:space="0" w:color="auto"/>
            <w:right w:val="none" w:sz="0" w:space="0" w:color="auto"/>
          </w:divBdr>
        </w:div>
        <w:div w:id="150221335">
          <w:marLeft w:val="547"/>
          <w:marRight w:val="0"/>
          <w:marTop w:val="0"/>
          <w:marBottom w:val="0"/>
          <w:divBdr>
            <w:top w:val="none" w:sz="0" w:space="0" w:color="auto"/>
            <w:left w:val="none" w:sz="0" w:space="0" w:color="auto"/>
            <w:bottom w:val="none" w:sz="0" w:space="0" w:color="auto"/>
            <w:right w:val="none" w:sz="0" w:space="0" w:color="auto"/>
          </w:divBdr>
        </w:div>
        <w:div w:id="2015643240">
          <w:marLeft w:val="547"/>
          <w:marRight w:val="0"/>
          <w:marTop w:val="0"/>
          <w:marBottom w:val="0"/>
          <w:divBdr>
            <w:top w:val="none" w:sz="0" w:space="0" w:color="auto"/>
            <w:left w:val="none" w:sz="0" w:space="0" w:color="auto"/>
            <w:bottom w:val="none" w:sz="0" w:space="0" w:color="auto"/>
            <w:right w:val="none" w:sz="0" w:space="0" w:color="auto"/>
          </w:divBdr>
        </w:div>
        <w:div w:id="1295405677">
          <w:marLeft w:val="547"/>
          <w:marRight w:val="0"/>
          <w:marTop w:val="0"/>
          <w:marBottom w:val="0"/>
          <w:divBdr>
            <w:top w:val="none" w:sz="0" w:space="0" w:color="auto"/>
            <w:left w:val="none" w:sz="0" w:space="0" w:color="auto"/>
            <w:bottom w:val="none" w:sz="0" w:space="0" w:color="auto"/>
            <w:right w:val="none" w:sz="0" w:space="0" w:color="auto"/>
          </w:divBdr>
        </w:div>
      </w:divsChild>
    </w:div>
    <w:div w:id="1313218823">
      <w:bodyDiv w:val="1"/>
      <w:marLeft w:val="0"/>
      <w:marRight w:val="0"/>
      <w:marTop w:val="0"/>
      <w:marBottom w:val="0"/>
      <w:divBdr>
        <w:top w:val="none" w:sz="0" w:space="0" w:color="auto"/>
        <w:left w:val="none" w:sz="0" w:space="0" w:color="auto"/>
        <w:bottom w:val="none" w:sz="0" w:space="0" w:color="auto"/>
        <w:right w:val="none" w:sz="0" w:space="0" w:color="auto"/>
      </w:divBdr>
    </w:div>
    <w:div w:id="1341546258">
      <w:bodyDiv w:val="1"/>
      <w:marLeft w:val="0"/>
      <w:marRight w:val="0"/>
      <w:marTop w:val="0"/>
      <w:marBottom w:val="0"/>
      <w:divBdr>
        <w:top w:val="none" w:sz="0" w:space="0" w:color="auto"/>
        <w:left w:val="none" w:sz="0" w:space="0" w:color="auto"/>
        <w:bottom w:val="none" w:sz="0" w:space="0" w:color="auto"/>
        <w:right w:val="none" w:sz="0" w:space="0" w:color="auto"/>
      </w:divBdr>
      <w:divsChild>
        <w:div w:id="880018955">
          <w:marLeft w:val="547"/>
          <w:marRight w:val="0"/>
          <w:marTop w:val="0"/>
          <w:marBottom w:val="0"/>
          <w:divBdr>
            <w:top w:val="none" w:sz="0" w:space="0" w:color="auto"/>
            <w:left w:val="none" w:sz="0" w:space="0" w:color="auto"/>
            <w:bottom w:val="none" w:sz="0" w:space="0" w:color="auto"/>
            <w:right w:val="none" w:sz="0" w:space="0" w:color="auto"/>
          </w:divBdr>
        </w:div>
        <w:div w:id="1530993210">
          <w:marLeft w:val="547"/>
          <w:marRight w:val="0"/>
          <w:marTop w:val="0"/>
          <w:marBottom w:val="0"/>
          <w:divBdr>
            <w:top w:val="none" w:sz="0" w:space="0" w:color="auto"/>
            <w:left w:val="none" w:sz="0" w:space="0" w:color="auto"/>
            <w:bottom w:val="none" w:sz="0" w:space="0" w:color="auto"/>
            <w:right w:val="none" w:sz="0" w:space="0" w:color="auto"/>
          </w:divBdr>
        </w:div>
      </w:divsChild>
    </w:div>
    <w:div w:id="1428111850">
      <w:bodyDiv w:val="1"/>
      <w:marLeft w:val="0"/>
      <w:marRight w:val="0"/>
      <w:marTop w:val="0"/>
      <w:marBottom w:val="0"/>
      <w:divBdr>
        <w:top w:val="none" w:sz="0" w:space="0" w:color="auto"/>
        <w:left w:val="none" w:sz="0" w:space="0" w:color="auto"/>
        <w:bottom w:val="none" w:sz="0" w:space="0" w:color="auto"/>
        <w:right w:val="none" w:sz="0" w:space="0" w:color="auto"/>
      </w:divBdr>
    </w:div>
    <w:div w:id="1475637404">
      <w:bodyDiv w:val="1"/>
      <w:marLeft w:val="0"/>
      <w:marRight w:val="0"/>
      <w:marTop w:val="0"/>
      <w:marBottom w:val="0"/>
      <w:divBdr>
        <w:top w:val="none" w:sz="0" w:space="0" w:color="auto"/>
        <w:left w:val="none" w:sz="0" w:space="0" w:color="auto"/>
        <w:bottom w:val="none" w:sz="0" w:space="0" w:color="auto"/>
        <w:right w:val="none" w:sz="0" w:space="0" w:color="auto"/>
      </w:divBdr>
      <w:divsChild>
        <w:div w:id="1076050500">
          <w:marLeft w:val="965"/>
          <w:marRight w:val="0"/>
          <w:marTop w:val="160"/>
          <w:marBottom w:val="0"/>
          <w:divBdr>
            <w:top w:val="none" w:sz="0" w:space="0" w:color="auto"/>
            <w:left w:val="none" w:sz="0" w:space="0" w:color="auto"/>
            <w:bottom w:val="none" w:sz="0" w:space="0" w:color="auto"/>
            <w:right w:val="none" w:sz="0" w:space="0" w:color="auto"/>
          </w:divBdr>
        </w:div>
        <w:div w:id="1775511693">
          <w:marLeft w:val="965"/>
          <w:marRight w:val="0"/>
          <w:marTop w:val="160"/>
          <w:marBottom w:val="0"/>
          <w:divBdr>
            <w:top w:val="none" w:sz="0" w:space="0" w:color="auto"/>
            <w:left w:val="none" w:sz="0" w:space="0" w:color="auto"/>
            <w:bottom w:val="none" w:sz="0" w:space="0" w:color="auto"/>
            <w:right w:val="none" w:sz="0" w:space="0" w:color="auto"/>
          </w:divBdr>
        </w:div>
        <w:div w:id="1939942035">
          <w:marLeft w:val="965"/>
          <w:marRight w:val="0"/>
          <w:marTop w:val="160"/>
          <w:marBottom w:val="0"/>
          <w:divBdr>
            <w:top w:val="none" w:sz="0" w:space="0" w:color="auto"/>
            <w:left w:val="none" w:sz="0" w:space="0" w:color="auto"/>
            <w:bottom w:val="none" w:sz="0" w:space="0" w:color="auto"/>
            <w:right w:val="none" w:sz="0" w:space="0" w:color="auto"/>
          </w:divBdr>
        </w:div>
      </w:divsChild>
    </w:div>
    <w:div w:id="1490705215">
      <w:bodyDiv w:val="1"/>
      <w:marLeft w:val="0"/>
      <w:marRight w:val="0"/>
      <w:marTop w:val="0"/>
      <w:marBottom w:val="0"/>
      <w:divBdr>
        <w:top w:val="none" w:sz="0" w:space="0" w:color="auto"/>
        <w:left w:val="none" w:sz="0" w:space="0" w:color="auto"/>
        <w:bottom w:val="none" w:sz="0" w:space="0" w:color="auto"/>
        <w:right w:val="none" w:sz="0" w:space="0" w:color="auto"/>
      </w:divBdr>
      <w:divsChild>
        <w:div w:id="1176920500">
          <w:marLeft w:val="547"/>
          <w:marRight w:val="0"/>
          <w:marTop w:val="0"/>
          <w:marBottom w:val="0"/>
          <w:divBdr>
            <w:top w:val="none" w:sz="0" w:space="0" w:color="auto"/>
            <w:left w:val="none" w:sz="0" w:space="0" w:color="auto"/>
            <w:bottom w:val="none" w:sz="0" w:space="0" w:color="auto"/>
            <w:right w:val="none" w:sz="0" w:space="0" w:color="auto"/>
          </w:divBdr>
        </w:div>
      </w:divsChild>
    </w:div>
    <w:div w:id="1497456832">
      <w:bodyDiv w:val="1"/>
      <w:marLeft w:val="0"/>
      <w:marRight w:val="0"/>
      <w:marTop w:val="0"/>
      <w:marBottom w:val="0"/>
      <w:divBdr>
        <w:top w:val="none" w:sz="0" w:space="0" w:color="auto"/>
        <w:left w:val="none" w:sz="0" w:space="0" w:color="auto"/>
        <w:bottom w:val="none" w:sz="0" w:space="0" w:color="auto"/>
        <w:right w:val="none" w:sz="0" w:space="0" w:color="auto"/>
      </w:divBdr>
    </w:div>
    <w:div w:id="1499422832">
      <w:bodyDiv w:val="1"/>
      <w:marLeft w:val="0"/>
      <w:marRight w:val="0"/>
      <w:marTop w:val="0"/>
      <w:marBottom w:val="0"/>
      <w:divBdr>
        <w:top w:val="none" w:sz="0" w:space="0" w:color="auto"/>
        <w:left w:val="none" w:sz="0" w:space="0" w:color="auto"/>
        <w:bottom w:val="none" w:sz="0" w:space="0" w:color="auto"/>
        <w:right w:val="none" w:sz="0" w:space="0" w:color="auto"/>
      </w:divBdr>
    </w:div>
    <w:div w:id="1512800191">
      <w:bodyDiv w:val="1"/>
      <w:marLeft w:val="0"/>
      <w:marRight w:val="0"/>
      <w:marTop w:val="0"/>
      <w:marBottom w:val="0"/>
      <w:divBdr>
        <w:top w:val="none" w:sz="0" w:space="0" w:color="auto"/>
        <w:left w:val="none" w:sz="0" w:space="0" w:color="auto"/>
        <w:bottom w:val="none" w:sz="0" w:space="0" w:color="auto"/>
        <w:right w:val="none" w:sz="0" w:space="0" w:color="auto"/>
      </w:divBdr>
      <w:divsChild>
        <w:div w:id="958148390">
          <w:marLeft w:val="547"/>
          <w:marRight w:val="0"/>
          <w:marTop w:val="0"/>
          <w:marBottom w:val="0"/>
          <w:divBdr>
            <w:top w:val="none" w:sz="0" w:space="0" w:color="auto"/>
            <w:left w:val="none" w:sz="0" w:space="0" w:color="auto"/>
            <w:bottom w:val="none" w:sz="0" w:space="0" w:color="auto"/>
            <w:right w:val="none" w:sz="0" w:space="0" w:color="auto"/>
          </w:divBdr>
        </w:div>
      </w:divsChild>
    </w:div>
    <w:div w:id="1599144990">
      <w:bodyDiv w:val="1"/>
      <w:marLeft w:val="0"/>
      <w:marRight w:val="0"/>
      <w:marTop w:val="0"/>
      <w:marBottom w:val="0"/>
      <w:divBdr>
        <w:top w:val="none" w:sz="0" w:space="0" w:color="auto"/>
        <w:left w:val="none" w:sz="0" w:space="0" w:color="auto"/>
        <w:bottom w:val="none" w:sz="0" w:space="0" w:color="auto"/>
        <w:right w:val="none" w:sz="0" w:space="0" w:color="auto"/>
      </w:divBdr>
      <w:divsChild>
        <w:div w:id="663895123">
          <w:marLeft w:val="965"/>
          <w:marRight w:val="0"/>
          <w:marTop w:val="160"/>
          <w:marBottom w:val="0"/>
          <w:divBdr>
            <w:top w:val="none" w:sz="0" w:space="0" w:color="auto"/>
            <w:left w:val="none" w:sz="0" w:space="0" w:color="auto"/>
            <w:bottom w:val="none" w:sz="0" w:space="0" w:color="auto"/>
            <w:right w:val="none" w:sz="0" w:space="0" w:color="auto"/>
          </w:divBdr>
        </w:div>
        <w:div w:id="1036391638">
          <w:marLeft w:val="965"/>
          <w:marRight w:val="0"/>
          <w:marTop w:val="160"/>
          <w:marBottom w:val="0"/>
          <w:divBdr>
            <w:top w:val="none" w:sz="0" w:space="0" w:color="auto"/>
            <w:left w:val="none" w:sz="0" w:space="0" w:color="auto"/>
            <w:bottom w:val="none" w:sz="0" w:space="0" w:color="auto"/>
            <w:right w:val="none" w:sz="0" w:space="0" w:color="auto"/>
          </w:divBdr>
        </w:div>
        <w:div w:id="1712222417">
          <w:marLeft w:val="965"/>
          <w:marRight w:val="0"/>
          <w:marTop w:val="160"/>
          <w:marBottom w:val="0"/>
          <w:divBdr>
            <w:top w:val="none" w:sz="0" w:space="0" w:color="auto"/>
            <w:left w:val="none" w:sz="0" w:space="0" w:color="auto"/>
            <w:bottom w:val="none" w:sz="0" w:space="0" w:color="auto"/>
            <w:right w:val="none" w:sz="0" w:space="0" w:color="auto"/>
          </w:divBdr>
        </w:div>
      </w:divsChild>
    </w:div>
    <w:div w:id="1639990427">
      <w:bodyDiv w:val="1"/>
      <w:marLeft w:val="0"/>
      <w:marRight w:val="0"/>
      <w:marTop w:val="0"/>
      <w:marBottom w:val="0"/>
      <w:divBdr>
        <w:top w:val="none" w:sz="0" w:space="0" w:color="auto"/>
        <w:left w:val="none" w:sz="0" w:space="0" w:color="auto"/>
        <w:bottom w:val="none" w:sz="0" w:space="0" w:color="auto"/>
        <w:right w:val="none" w:sz="0" w:space="0" w:color="auto"/>
      </w:divBdr>
    </w:div>
    <w:div w:id="1652245087">
      <w:bodyDiv w:val="1"/>
      <w:marLeft w:val="0"/>
      <w:marRight w:val="0"/>
      <w:marTop w:val="0"/>
      <w:marBottom w:val="0"/>
      <w:divBdr>
        <w:top w:val="none" w:sz="0" w:space="0" w:color="auto"/>
        <w:left w:val="none" w:sz="0" w:space="0" w:color="auto"/>
        <w:bottom w:val="none" w:sz="0" w:space="0" w:color="auto"/>
        <w:right w:val="none" w:sz="0" w:space="0" w:color="auto"/>
      </w:divBdr>
    </w:div>
    <w:div w:id="1677421739">
      <w:bodyDiv w:val="1"/>
      <w:marLeft w:val="0"/>
      <w:marRight w:val="0"/>
      <w:marTop w:val="0"/>
      <w:marBottom w:val="0"/>
      <w:divBdr>
        <w:top w:val="none" w:sz="0" w:space="0" w:color="auto"/>
        <w:left w:val="none" w:sz="0" w:space="0" w:color="auto"/>
        <w:bottom w:val="none" w:sz="0" w:space="0" w:color="auto"/>
        <w:right w:val="none" w:sz="0" w:space="0" w:color="auto"/>
      </w:divBdr>
    </w:div>
    <w:div w:id="1734888317">
      <w:bodyDiv w:val="1"/>
      <w:marLeft w:val="0"/>
      <w:marRight w:val="0"/>
      <w:marTop w:val="0"/>
      <w:marBottom w:val="0"/>
      <w:divBdr>
        <w:top w:val="none" w:sz="0" w:space="0" w:color="auto"/>
        <w:left w:val="none" w:sz="0" w:space="0" w:color="auto"/>
        <w:bottom w:val="none" w:sz="0" w:space="0" w:color="auto"/>
        <w:right w:val="none" w:sz="0" w:space="0" w:color="auto"/>
      </w:divBdr>
    </w:div>
    <w:div w:id="1748572816">
      <w:bodyDiv w:val="1"/>
      <w:marLeft w:val="0"/>
      <w:marRight w:val="0"/>
      <w:marTop w:val="0"/>
      <w:marBottom w:val="0"/>
      <w:divBdr>
        <w:top w:val="none" w:sz="0" w:space="0" w:color="auto"/>
        <w:left w:val="none" w:sz="0" w:space="0" w:color="auto"/>
        <w:bottom w:val="none" w:sz="0" w:space="0" w:color="auto"/>
        <w:right w:val="none" w:sz="0" w:space="0" w:color="auto"/>
      </w:divBdr>
    </w:div>
    <w:div w:id="1789738729">
      <w:bodyDiv w:val="1"/>
      <w:marLeft w:val="0"/>
      <w:marRight w:val="0"/>
      <w:marTop w:val="0"/>
      <w:marBottom w:val="0"/>
      <w:divBdr>
        <w:top w:val="none" w:sz="0" w:space="0" w:color="auto"/>
        <w:left w:val="none" w:sz="0" w:space="0" w:color="auto"/>
        <w:bottom w:val="none" w:sz="0" w:space="0" w:color="auto"/>
        <w:right w:val="none" w:sz="0" w:space="0" w:color="auto"/>
      </w:divBdr>
    </w:div>
    <w:div w:id="1919441109">
      <w:bodyDiv w:val="1"/>
      <w:marLeft w:val="0"/>
      <w:marRight w:val="0"/>
      <w:marTop w:val="0"/>
      <w:marBottom w:val="0"/>
      <w:divBdr>
        <w:top w:val="none" w:sz="0" w:space="0" w:color="auto"/>
        <w:left w:val="none" w:sz="0" w:space="0" w:color="auto"/>
        <w:bottom w:val="none" w:sz="0" w:space="0" w:color="auto"/>
        <w:right w:val="none" w:sz="0" w:space="0" w:color="auto"/>
      </w:divBdr>
    </w:div>
    <w:div w:id="1921712209">
      <w:bodyDiv w:val="1"/>
      <w:marLeft w:val="0"/>
      <w:marRight w:val="0"/>
      <w:marTop w:val="0"/>
      <w:marBottom w:val="0"/>
      <w:divBdr>
        <w:top w:val="none" w:sz="0" w:space="0" w:color="auto"/>
        <w:left w:val="none" w:sz="0" w:space="0" w:color="auto"/>
        <w:bottom w:val="none" w:sz="0" w:space="0" w:color="auto"/>
        <w:right w:val="none" w:sz="0" w:space="0" w:color="auto"/>
      </w:divBdr>
      <w:divsChild>
        <w:div w:id="316762033">
          <w:marLeft w:val="446"/>
          <w:marRight w:val="0"/>
          <w:marTop w:val="0"/>
          <w:marBottom w:val="0"/>
          <w:divBdr>
            <w:top w:val="none" w:sz="0" w:space="0" w:color="auto"/>
            <w:left w:val="none" w:sz="0" w:space="0" w:color="auto"/>
            <w:bottom w:val="none" w:sz="0" w:space="0" w:color="auto"/>
            <w:right w:val="none" w:sz="0" w:space="0" w:color="auto"/>
          </w:divBdr>
        </w:div>
        <w:div w:id="1689408034">
          <w:marLeft w:val="446"/>
          <w:marRight w:val="0"/>
          <w:marTop w:val="0"/>
          <w:marBottom w:val="0"/>
          <w:divBdr>
            <w:top w:val="none" w:sz="0" w:space="0" w:color="auto"/>
            <w:left w:val="none" w:sz="0" w:space="0" w:color="auto"/>
            <w:bottom w:val="none" w:sz="0" w:space="0" w:color="auto"/>
            <w:right w:val="none" w:sz="0" w:space="0" w:color="auto"/>
          </w:divBdr>
        </w:div>
      </w:divsChild>
    </w:div>
    <w:div w:id="2093429109">
      <w:bodyDiv w:val="1"/>
      <w:marLeft w:val="0"/>
      <w:marRight w:val="0"/>
      <w:marTop w:val="0"/>
      <w:marBottom w:val="0"/>
      <w:divBdr>
        <w:top w:val="none" w:sz="0" w:space="0" w:color="auto"/>
        <w:left w:val="none" w:sz="0" w:space="0" w:color="auto"/>
        <w:bottom w:val="none" w:sz="0" w:space="0" w:color="auto"/>
        <w:right w:val="none" w:sz="0" w:space="0" w:color="auto"/>
      </w:divBdr>
    </w:div>
    <w:div w:id="2094207282">
      <w:bodyDiv w:val="1"/>
      <w:marLeft w:val="0"/>
      <w:marRight w:val="0"/>
      <w:marTop w:val="0"/>
      <w:marBottom w:val="0"/>
      <w:divBdr>
        <w:top w:val="none" w:sz="0" w:space="0" w:color="auto"/>
        <w:left w:val="none" w:sz="0" w:space="0" w:color="auto"/>
        <w:bottom w:val="none" w:sz="0" w:space="0" w:color="auto"/>
        <w:right w:val="none" w:sz="0" w:space="0" w:color="auto"/>
      </w:divBdr>
    </w:div>
    <w:div w:id="2106877275">
      <w:bodyDiv w:val="1"/>
      <w:marLeft w:val="0"/>
      <w:marRight w:val="0"/>
      <w:marTop w:val="0"/>
      <w:marBottom w:val="0"/>
      <w:divBdr>
        <w:top w:val="none" w:sz="0" w:space="0" w:color="auto"/>
        <w:left w:val="none" w:sz="0" w:space="0" w:color="auto"/>
        <w:bottom w:val="none" w:sz="0" w:space="0" w:color="auto"/>
        <w:right w:val="none" w:sz="0" w:space="0" w:color="auto"/>
      </w:divBdr>
    </w:div>
    <w:div w:id="2145193377">
      <w:bodyDiv w:val="1"/>
      <w:marLeft w:val="0"/>
      <w:marRight w:val="0"/>
      <w:marTop w:val="0"/>
      <w:marBottom w:val="0"/>
      <w:divBdr>
        <w:top w:val="none" w:sz="0" w:space="0" w:color="auto"/>
        <w:left w:val="none" w:sz="0" w:space="0" w:color="auto"/>
        <w:bottom w:val="none" w:sz="0" w:space="0" w:color="auto"/>
        <w:right w:val="none" w:sz="0" w:space="0" w:color="auto"/>
      </w:divBdr>
      <w:divsChild>
        <w:div w:id="1081289624">
          <w:marLeft w:val="0"/>
          <w:marRight w:val="0"/>
          <w:marTop w:val="100"/>
          <w:marBottom w:val="100"/>
          <w:divBdr>
            <w:top w:val="none" w:sz="0" w:space="0" w:color="auto"/>
            <w:left w:val="none" w:sz="0" w:space="0" w:color="auto"/>
            <w:bottom w:val="none" w:sz="0" w:space="0" w:color="auto"/>
            <w:right w:val="none" w:sz="0" w:space="0" w:color="auto"/>
          </w:divBdr>
          <w:divsChild>
            <w:div w:id="589701227">
              <w:marLeft w:val="0"/>
              <w:marRight w:val="0"/>
              <w:marTop w:val="0"/>
              <w:marBottom w:val="0"/>
              <w:divBdr>
                <w:top w:val="none" w:sz="0" w:space="0" w:color="auto"/>
                <w:left w:val="none" w:sz="0" w:space="0" w:color="auto"/>
                <w:bottom w:val="none" w:sz="0" w:space="0" w:color="auto"/>
                <w:right w:val="none" w:sz="0" w:space="0" w:color="auto"/>
              </w:divBdr>
              <w:divsChild>
                <w:div w:id="1343508119">
                  <w:marLeft w:val="0"/>
                  <w:marRight w:val="0"/>
                  <w:marTop w:val="0"/>
                  <w:marBottom w:val="0"/>
                  <w:divBdr>
                    <w:top w:val="none" w:sz="0" w:space="0" w:color="auto"/>
                    <w:left w:val="none" w:sz="0" w:space="0" w:color="auto"/>
                    <w:bottom w:val="none" w:sz="0" w:space="0" w:color="auto"/>
                    <w:right w:val="none" w:sz="0" w:space="0" w:color="auto"/>
                  </w:divBdr>
                  <w:divsChild>
                    <w:div w:id="1576474668">
                      <w:marLeft w:val="0"/>
                      <w:marRight w:val="0"/>
                      <w:marTop w:val="0"/>
                      <w:marBottom w:val="0"/>
                      <w:divBdr>
                        <w:top w:val="none" w:sz="0" w:space="0" w:color="auto"/>
                        <w:left w:val="none" w:sz="0" w:space="0" w:color="auto"/>
                        <w:bottom w:val="none" w:sz="0" w:space="0" w:color="auto"/>
                        <w:right w:val="none" w:sz="0" w:space="0" w:color="auto"/>
                      </w:divBdr>
                      <w:divsChild>
                        <w:div w:id="594825387">
                          <w:marLeft w:val="0"/>
                          <w:marRight w:val="0"/>
                          <w:marTop w:val="0"/>
                          <w:marBottom w:val="0"/>
                          <w:divBdr>
                            <w:top w:val="none" w:sz="0" w:space="0" w:color="auto"/>
                            <w:left w:val="none" w:sz="0" w:space="0" w:color="auto"/>
                            <w:bottom w:val="none" w:sz="0" w:space="0" w:color="auto"/>
                            <w:right w:val="none" w:sz="0" w:space="0" w:color="auto"/>
                          </w:divBdr>
                          <w:divsChild>
                            <w:div w:id="828012880">
                              <w:marLeft w:val="0"/>
                              <w:marRight w:val="0"/>
                              <w:marTop w:val="0"/>
                              <w:marBottom w:val="0"/>
                              <w:divBdr>
                                <w:top w:val="none" w:sz="0" w:space="0" w:color="auto"/>
                                <w:left w:val="none" w:sz="0" w:space="0" w:color="auto"/>
                                <w:bottom w:val="none" w:sz="0" w:space="0" w:color="auto"/>
                                <w:right w:val="none" w:sz="0" w:space="0" w:color="auto"/>
                              </w:divBdr>
                              <w:divsChild>
                                <w:div w:id="437994408">
                                  <w:marLeft w:val="300"/>
                                  <w:marRight w:val="300"/>
                                  <w:marTop w:val="0"/>
                                  <w:marBottom w:val="0"/>
                                  <w:divBdr>
                                    <w:top w:val="none" w:sz="0" w:space="0" w:color="auto"/>
                                    <w:left w:val="none" w:sz="0" w:space="0" w:color="auto"/>
                                    <w:bottom w:val="none" w:sz="0" w:space="0" w:color="auto"/>
                                    <w:right w:val="none" w:sz="0" w:space="0" w:color="auto"/>
                                  </w:divBdr>
                                  <w:divsChild>
                                    <w:div w:id="1287539771">
                                      <w:marLeft w:val="0"/>
                                      <w:marRight w:val="0"/>
                                      <w:marTop w:val="0"/>
                                      <w:marBottom w:val="0"/>
                                      <w:divBdr>
                                        <w:top w:val="none" w:sz="0" w:space="0" w:color="auto"/>
                                        <w:left w:val="none" w:sz="0" w:space="0" w:color="auto"/>
                                        <w:bottom w:val="none" w:sz="0" w:space="0" w:color="auto"/>
                                        <w:right w:val="none" w:sz="0" w:space="0" w:color="auto"/>
                                      </w:divBdr>
                                      <w:divsChild>
                                        <w:div w:id="291328324">
                                          <w:marLeft w:val="0"/>
                                          <w:marRight w:val="0"/>
                                          <w:marTop w:val="0"/>
                                          <w:marBottom w:val="0"/>
                                          <w:divBdr>
                                            <w:top w:val="none" w:sz="0" w:space="0" w:color="auto"/>
                                            <w:left w:val="none" w:sz="0" w:space="0" w:color="auto"/>
                                            <w:bottom w:val="none" w:sz="0" w:space="0" w:color="auto"/>
                                            <w:right w:val="none" w:sz="0" w:space="0" w:color="auto"/>
                                          </w:divBdr>
                                          <w:divsChild>
                                            <w:div w:id="683362977">
                                              <w:marLeft w:val="0"/>
                                              <w:marRight w:val="0"/>
                                              <w:marTop w:val="0"/>
                                              <w:marBottom w:val="0"/>
                                              <w:divBdr>
                                                <w:top w:val="none" w:sz="0" w:space="0" w:color="auto"/>
                                                <w:left w:val="none" w:sz="0" w:space="0" w:color="auto"/>
                                                <w:bottom w:val="none" w:sz="0" w:space="0" w:color="auto"/>
                                                <w:right w:val="none" w:sz="0" w:space="0" w:color="auto"/>
                                              </w:divBdr>
                                              <w:divsChild>
                                                <w:div w:id="545222054">
                                                  <w:marLeft w:val="0"/>
                                                  <w:marRight w:val="0"/>
                                                  <w:marTop w:val="0"/>
                                                  <w:marBottom w:val="0"/>
                                                  <w:divBdr>
                                                    <w:top w:val="none" w:sz="0" w:space="0" w:color="auto"/>
                                                    <w:left w:val="none" w:sz="0" w:space="0" w:color="auto"/>
                                                    <w:bottom w:val="none" w:sz="0" w:space="0" w:color="auto"/>
                                                    <w:right w:val="none" w:sz="0" w:space="0" w:color="auto"/>
                                                  </w:divBdr>
                                                  <w:divsChild>
                                                    <w:div w:id="8738063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8.wdp"/><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2.xml"/><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www.un.org/spanish/millenniumgoals/pdf/MDGOverviewSPANISH.pdf" TargetMode="External"/><Relationship Id="rId38" Type="http://schemas.openxmlformats.org/officeDocument/2006/relationships/image" Target="media/image17.png"/><Relationship Id="rId46" Type="http://schemas.openxmlformats.org/officeDocument/2006/relationships/image" Target="media/image25.emf"/><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footer" Target="footer3.xml"/><Relationship Id="rId49" Type="http://schemas.openxmlformats.org/officeDocument/2006/relationships/image" Target="media/image28.emf"/><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chart" Target="charts/chart1.xml"/><Relationship Id="rId35" Type="http://schemas.openxmlformats.org/officeDocument/2006/relationships/footer" Target="footer2.xml"/><Relationship Id="rId43" Type="http://schemas.openxmlformats.org/officeDocument/2006/relationships/image" Target="media/image22.emf"/><Relationship Id="rId48"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Normal_Wordcon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Sheet1!$C$5</c:f>
              <c:strCache>
                <c:ptCount val="1"/>
                <c:pt idx="0">
                  <c:v>% Ejecución financiera PC</c:v>
                </c:pt>
              </c:strCache>
            </c:strRef>
          </c:tx>
          <c:dLbls>
            <c:dLbl>
              <c:idx val="0"/>
              <c:layout>
                <c:manualLayout>
                  <c:x val="-1.6666666666666701E-2"/>
                  <c:y val="-6.01851851851853E-2"/>
                </c:manualLayout>
              </c:layout>
              <c:showLegendKey val="0"/>
              <c:showVal val="1"/>
              <c:showCatName val="0"/>
              <c:showSerName val="0"/>
              <c:showPercent val="0"/>
              <c:showBubbleSize val="0"/>
            </c:dLbl>
            <c:dLbl>
              <c:idx val="1"/>
              <c:layout>
                <c:manualLayout>
                  <c:x val="-1.1111111111111099E-2"/>
                  <c:y val="6.0185185185185203E-2"/>
                </c:manualLayout>
              </c:layout>
              <c:showLegendKey val="0"/>
              <c:showVal val="1"/>
              <c:showCatName val="0"/>
              <c:showSerName val="0"/>
              <c:showPercent val="0"/>
              <c:showBubbleSize val="0"/>
            </c:dLbl>
            <c:dLbl>
              <c:idx val="2"/>
              <c:layout>
                <c:manualLayout>
                  <c:x val="-2.7777777777777801E-3"/>
                  <c:y val="-1.851851851851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Sheet1!$B$6:$B$8</c:f>
              <c:strCache>
                <c:ptCount val="3"/>
                <c:pt idx="0">
                  <c:v>Oct. 2009</c:v>
                </c:pt>
                <c:pt idx="1">
                  <c:v>Oct. 2010</c:v>
                </c:pt>
                <c:pt idx="2">
                  <c:v>Oct. 2011</c:v>
                </c:pt>
              </c:strCache>
            </c:strRef>
          </c:cat>
          <c:val>
            <c:numRef>
              <c:f>Sheet1!$C$6:$C$8</c:f>
              <c:numCache>
                <c:formatCode>0.0%</c:formatCode>
                <c:ptCount val="3"/>
                <c:pt idx="0" formatCode="0%">
                  <c:v>0.65</c:v>
                </c:pt>
                <c:pt idx="1">
                  <c:v>0.443</c:v>
                </c:pt>
                <c:pt idx="2">
                  <c:v>0.77100000000000002</c:v>
                </c:pt>
              </c:numCache>
            </c:numRef>
          </c:val>
          <c:smooth val="0"/>
        </c:ser>
        <c:dLbls>
          <c:showLegendKey val="0"/>
          <c:showVal val="1"/>
          <c:showCatName val="0"/>
          <c:showSerName val="0"/>
          <c:showPercent val="0"/>
          <c:showBubbleSize val="0"/>
        </c:dLbls>
        <c:marker val="1"/>
        <c:smooth val="0"/>
        <c:axId val="188468224"/>
        <c:axId val="209336576"/>
      </c:lineChart>
      <c:catAx>
        <c:axId val="188468224"/>
        <c:scaling>
          <c:orientation val="minMax"/>
        </c:scaling>
        <c:delete val="0"/>
        <c:axPos val="b"/>
        <c:numFmt formatCode="mmm\-yy" sourceLinked="1"/>
        <c:majorTickMark val="none"/>
        <c:minorTickMark val="none"/>
        <c:tickLblPos val="nextTo"/>
        <c:crossAx val="209336576"/>
        <c:crosses val="autoZero"/>
        <c:auto val="1"/>
        <c:lblAlgn val="ctr"/>
        <c:lblOffset val="100"/>
        <c:noMultiLvlLbl val="0"/>
      </c:catAx>
      <c:valAx>
        <c:axId val="209336576"/>
        <c:scaling>
          <c:orientation val="minMax"/>
        </c:scaling>
        <c:delete val="1"/>
        <c:axPos val="l"/>
        <c:numFmt formatCode="0%" sourceLinked="1"/>
        <c:majorTickMark val="none"/>
        <c:minorTickMark val="none"/>
        <c:tickLblPos val="none"/>
        <c:crossAx val="188468224"/>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DD413-EEAA-4C63-B1CC-5AAD6ED2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1</TotalTime>
  <Pages>123</Pages>
  <Words>42960</Words>
  <Characters>244873</Characters>
  <Application>Microsoft Office Word</Application>
  <DocSecurity>0</DocSecurity>
  <Lines>2040</Lines>
  <Paragraphs>574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FINAL</vt:lpstr>
      <vt:lpstr>EVALUACIÓN FINAL</vt:lpstr>
    </vt:vector>
  </TitlesOfParts>
  <Company>Toshiba</Company>
  <LinksUpToDate>false</LinksUpToDate>
  <CharactersWithSpaces>287259</CharactersWithSpaces>
  <SharedDoc>false</SharedDoc>
  <HLinks>
    <vt:vector size="6" baseType="variant">
      <vt:variant>
        <vt:i4>2031630</vt:i4>
      </vt:variant>
      <vt:variant>
        <vt:i4>84</vt:i4>
      </vt:variant>
      <vt:variant>
        <vt:i4>0</vt:i4>
      </vt:variant>
      <vt:variant>
        <vt:i4>5</vt:i4>
      </vt:variant>
      <vt:variant>
        <vt:lpwstr>http://www.un.org/spanish/millenniumgoals/pdf/MDGOverviewSPANISH.pdf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FINAL</dc:title>
  <dc:creator>Adan Ruiz Villalba</dc:creator>
  <cp:lastModifiedBy>mariaeugenia.mujica</cp:lastModifiedBy>
  <cp:revision>2</cp:revision>
  <cp:lastPrinted>2010-11-23T15:38:00Z</cp:lastPrinted>
  <dcterms:created xsi:type="dcterms:W3CDTF">2012-07-24T20:17:00Z</dcterms:created>
  <dcterms:modified xsi:type="dcterms:W3CDTF">2012-07-24T20:17:00Z</dcterms:modified>
</cp:coreProperties>
</file>