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D0" w:rsidRDefault="00510BD0" w:rsidP="00E12A9C">
      <w:pPr>
        <w:jc w:val="both"/>
        <w:rPr>
          <w:rFonts w:asciiTheme="majorHAnsi" w:hAnsiTheme="majorHAnsi" w:cstheme="majorHAnsi"/>
          <w:sz w:val="36"/>
        </w:rPr>
      </w:pPr>
    </w:p>
    <w:p w:rsidR="00510BD0" w:rsidRDefault="00510BD0" w:rsidP="00E12A9C">
      <w:pPr>
        <w:jc w:val="both"/>
        <w:rPr>
          <w:rFonts w:asciiTheme="majorHAnsi" w:hAnsiTheme="majorHAnsi" w:cstheme="majorHAnsi"/>
          <w:sz w:val="36"/>
        </w:rPr>
      </w:pPr>
    </w:p>
    <w:p w:rsidR="00510BD0" w:rsidRDefault="00510BD0" w:rsidP="00510BD0">
      <w:pPr>
        <w:ind w:left="720"/>
        <w:jc w:val="both"/>
        <w:rPr>
          <w:rFonts w:asciiTheme="majorHAnsi" w:hAnsiTheme="majorHAnsi" w:cstheme="majorHAnsi"/>
          <w:sz w:val="36"/>
        </w:rPr>
      </w:pPr>
    </w:p>
    <w:p w:rsidR="00510BD0" w:rsidRDefault="00510BD0" w:rsidP="00510BD0">
      <w:pPr>
        <w:ind w:left="720"/>
        <w:jc w:val="both"/>
        <w:rPr>
          <w:rFonts w:asciiTheme="majorHAnsi" w:hAnsiTheme="majorHAnsi" w:cstheme="majorHAnsi"/>
          <w:sz w:val="36"/>
        </w:rPr>
      </w:pPr>
    </w:p>
    <w:p w:rsidR="00510BD0" w:rsidRDefault="00510BD0" w:rsidP="00510BD0">
      <w:pPr>
        <w:ind w:left="720"/>
        <w:jc w:val="both"/>
        <w:rPr>
          <w:rFonts w:asciiTheme="majorHAnsi" w:hAnsiTheme="majorHAnsi" w:cstheme="majorHAnsi"/>
          <w:sz w:val="36"/>
        </w:rPr>
      </w:pPr>
    </w:p>
    <w:p w:rsidR="00510BD0" w:rsidRDefault="00510BD0" w:rsidP="00510BD0">
      <w:pPr>
        <w:ind w:left="720"/>
        <w:jc w:val="both"/>
        <w:rPr>
          <w:rFonts w:asciiTheme="majorHAnsi" w:hAnsiTheme="majorHAnsi" w:cstheme="majorHAnsi"/>
          <w:sz w:val="36"/>
        </w:rPr>
      </w:pPr>
    </w:p>
    <w:p w:rsidR="00510BD0" w:rsidRDefault="00510BD0" w:rsidP="001823FE">
      <w:pPr>
        <w:jc w:val="both"/>
        <w:rPr>
          <w:rFonts w:asciiTheme="majorHAnsi" w:hAnsiTheme="majorHAnsi" w:cstheme="majorHAnsi"/>
          <w:sz w:val="36"/>
        </w:rPr>
      </w:pPr>
    </w:p>
    <w:p w:rsidR="00904EFB" w:rsidRPr="001823FE" w:rsidRDefault="00904EFB" w:rsidP="001823FE">
      <w:pPr>
        <w:ind w:left="720"/>
        <w:rPr>
          <w:rFonts w:asciiTheme="majorHAnsi" w:hAnsiTheme="majorHAnsi" w:cstheme="majorHAnsi"/>
          <w:b/>
          <w:sz w:val="48"/>
        </w:rPr>
      </w:pPr>
      <w:r w:rsidRPr="001823FE">
        <w:rPr>
          <w:rFonts w:asciiTheme="majorHAnsi" w:hAnsiTheme="majorHAnsi" w:cstheme="majorHAnsi"/>
          <w:b/>
          <w:sz w:val="48"/>
        </w:rPr>
        <w:t>Rio Conventions Project</w:t>
      </w:r>
    </w:p>
    <w:p w:rsidR="00406C03" w:rsidRPr="001823FE" w:rsidRDefault="00406C03" w:rsidP="001823FE">
      <w:pPr>
        <w:ind w:left="720"/>
        <w:rPr>
          <w:rFonts w:asciiTheme="majorHAnsi" w:hAnsiTheme="majorHAnsi" w:cstheme="majorHAnsi"/>
          <w:sz w:val="44"/>
        </w:rPr>
      </w:pPr>
      <w:r w:rsidRPr="001823FE">
        <w:rPr>
          <w:rFonts w:asciiTheme="majorHAnsi" w:hAnsiTheme="majorHAnsi" w:cstheme="majorHAnsi"/>
          <w:sz w:val="44"/>
        </w:rPr>
        <w:t>Uzbekistan</w:t>
      </w:r>
    </w:p>
    <w:p w:rsidR="00510BD0" w:rsidRDefault="00510BD0" w:rsidP="001823FE">
      <w:pPr>
        <w:rPr>
          <w:rFonts w:asciiTheme="majorHAnsi" w:hAnsiTheme="majorHAnsi" w:cstheme="majorHAnsi"/>
          <w:sz w:val="28"/>
        </w:rPr>
      </w:pPr>
    </w:p>
    <w:p w:rsidR="00406C03" w:rsidRPr="00904EFB" w:rsidRDefault="00406C03" w:rsidP="001823FE">
      <w:pPr>
        <w:ind w:left="720"/>
        <w:rPr>
          <w:rFonts w:asciiTheme="majorHAnsi" w:hAnsiTheme="majorHAnsi" w:cstheme="majorHAnsi"/>
          <w:sz w:val="24"/>
        </w:rPr>
      </w:pPr>
      <w:r w:rsidRPr="00904EFB">
        <w:rPr>
          <w:rFonts w:asciiTheme="majorHAnsi" w:hAnsiTheme="majorHAnsi" w:cstheme="majorHAnsi"/>
          <w:sz w:val="24"/>
        </w:rPr>
        <w:t>Strengthening National Capacity in Rio Convention Implementation</w:t>
      </w:r>
    </w:p>
    <w:p w:rsidR="003D4ADA" w:rsidRPr="00904EFB" w:rsidRDefault="00510BD0" w:rsidP="001823FE">
      <w:pPr>
        <w:ind w:left="720"/>
        <w:rPr>
          <w:rFonts w:asciiTheme="majorHAnsi" w:hAnsiTheme="majorHAnsi" w:cstheme="majorHAnsi"/>
          <w:sz w:val="24"/>
        </w:rPr>
      </w:pPr>
      <w:r w:rsidRPr="00904EFB">
        <w:rPr>
          <w:rFonts w:asciiTheme="majorHAnsi" w:hAnsiTheme="majorHAnsi" w:cstheme="majorHAnsi"/>
          <w:sz w:val="24"/>
        </w:rPr>
        <w:t xml:space="preserve">through </w:t>
      </w:r>
      <w:r w:rsidR="00406C03" w:rsidRPr="00904EFB">
        <w:rPr>
          <w:rFonts w:asciiTheme="majorHAnsi" w:hAnsiTheme="majorHAnsi" w:cstheme="majorHAnsi"/>
          <w:sz w:val="24"/>
        </w:rPr>
        <w:t>Targeted Institutional Strengthening and Professional Development</w:t>
      </w:r>
    </w:p>
    <w:p w:rsidR="00406C03" w:rsidRPr="00510BD0" w:rsidRDefault="00406C03" w:rsidP="001823FE">
      <w:pPr>
        <w:rPr>
          <w:sz w:val="20"/>
        </w:rPr>
      </w:pPr>
    </w:p>
    <w:p w:rsidR="00510BD0" w:rsidRDefault="00510BD0" w:rsidP="001823FE"/>
    <w:p w:rsidR="00510BD0" w:rsidRDefault="00510BD0" w:rsidP="001823FE"/>
    <w:p w:rsidR="00510BD0" w:rsidRDefault="00510BD0" w:rsidP="001823FE"/>
    <w:p w:rsidR="00510BD0" w:rsidRDefault="00510BD0" w:rsidP="001823FE">
      <w:pPr>
        <w:ind w:left="720"/>
        <w:rPr>
          <w:b/>
          <w:sz w:val="32"/>
        </w:rPr>
      </w:pPr>
    </w:p>
    <w:p w:rsidR="00510BD0" w:rsidRDefault="00510BD0" w:rsidP="001823FE">
      <w:pPr>
        <w:ind w:left="720"/>
        <w:rPr>
          <w:b/>
          <w:sz w:val="32"/>
        </w:rPr>
      </w:pPr>
    </w:p>
    <w:p w:rsidR="00904EFB" w:rsidRPr="001823FE" w:rsidRDefault="00406C03" w:rsidP="001823FE">
      <w:pPr>
        <w:ind w:left="720"/>
        <w:rPr>
          <w:b/>
          <w:sz w:val="36"/>
        </w:rPr>
      </w:pPr>
      <w:r w:rsidRPr="001823FE">
        <w:rPr>
          <w:b/>
          <w:sz w:val="36"/>
        </w:rPr>
        <w:t xml:space="preserve">Final Evaluation </w:t>
      </w:r>
    </w:p>
    <w:p w:rsidR="00406C03" w:rsidRPr="001823FE" w:rsidRDefault="00406C03" w:rsidP="001823FE">
      <w:pPr>
        <w:ind w:left="720"/>
        <w:rPr>
          <w:b/>
          <w:sz w:val="36"/>
        </w:rPr>
      </w:pPr>
      <w:r w:rsidRPr="001823FE">
        <w:rPr>
          <w:b/>
          <w:sz w:val="36"/>
        </w:rPr>
        <w:t>Report</w:t>
      </w:r>
    </w:p>
    <w:p w:rsidR="00406C03" w:rsidRDefault="00406C03" w:rsidP="001823FE"/>
    <w:p w:rsidR="00510BD0" w:rsidRDefault="00510BD0" w:rsidP="001823FE"/>
    <w:p w:rsidR="00510BD0" w:rsidRDefault="00510BD0" w:rsidP="001823FE"/>
    <w:p w:rsidR="00510BD0" w:rsidRDefault="00510BD0" w:rsidP="001823FE">
      <w:pPr>
        <w:ind w:left="720"/>
      </w:pPr>
    </w:p>
    <w:p w:rsidR="00510BD0" w:rsidRDefault="00510BD0" w:rsidP="001823FE">
      <w:pPr>
        <w:ind w:left="720"/>
      </w:pPr>
    </w:p>
    <w:p w:rsidR="00510BD0" w:rsidRDefault="00510BD0" w:rsidP="001823FE">
      <w:pPr>
        <w:ind w:left="720"/>
      </w:pPr>
    </w:p>
    <w:p w:rsidR="00510BD0" w:rsidRDefault="00510BD0" w:rsidP="001823FE">
      <w:pPr>
        <w:ind w:left="720"/>
      </w:pPr>
    </w:p>
    <w:p w:rsidR="00406C03" w:rsidRPr="00235B3C" w:rsidRDefault="00406C03" w:rsidP="001823FE">
      <w:pPr>
        <w:ind w:left="720"/>
        <w:rPr>
          <w:sz w:val="24"/>
        </w:rPr>
      </w:pPr>
      <w:r w:rsidRPr="00235B3C">
        <w:rPr>
          <w:sz w:val="24"/>
        </w:rPr>
        <w:t>Peter Hunnam and</w:t>
      </w:r>
      <w:r w:rsidR="005C6F80" w:rsidRPr="00235B3C">
        <w:rPr>
          <w:sz w:val="24"/>
        </w:rPr>
        <w:t xml:space="preserve"> </w:t>
      </w:r>
      <w:r w:rsidR="007444A4" w:rsidRPr="00235B3C">
        <w:rPr>
          <w:sz w:val="24"/>
        </w:rPr>
        <w:t>Nodira</w:t>
      </w:r>
      <w:r w:rsidR="005C6F80" w:rsidRPr="00235B3C">
        <w:rPr>
          <w:sz w:val="24"/>
        </w:rPr>
        <w:t xml:space="preserve"> </w:t>
      </w:r>
      <w:r w:rsidR="00532E5D" w:rsidRPr="00235B3C">
        <w:rPr>
          <w:sz w:val="24"/>
        </w:rPr>
        <w:t xml:space="preserve">Mukhammadkulova    </w:t>
      </w:r>
    </w:p>
    <w:p w:rsidR="00406C03" w:rsidRPr="00235B3C" w:rsidRDefault="00406C03" w:rsidP="001823FE">
      <w:pPr>
        <w:ind w:left="720"/>
        <w:rPr>
          <w:sz w:val="24"/>
        </w:rPr>
      </w:pPr>
      <w:r w:rsidRPr="00235B3C">
        <w:rPr>
          <w:sz w:val="24"/>
        </w:rPr>
        <w:t>December 2011</w:t>
      </w:r>
    </w:p>
    <w:p w:rsidR="00406C03" w:rsidRDefault="00406C03" w:rsidP="001823FE"/>
    <w:p w:rsidR="00510BD0" w:rsidRDefault="00510BD0" w:rsidP="001823FE"/>
    <w:p w:rsidR="00510BD0" w:rsidRDefault="00510BD0" w:rsidP="001823FE"/>
    <w:p w:rsidR="00510BD0" w:rsidRDefault="00510BD0" w:rsidP="001823FE"/>
    <w:p w:rsidR="00510BD0" w:rsidRDefault="00510BD0" w:rsidP="001823FE"/>
    <w:p w:rsidR="00510BD0" w:rsidRDefault="00510BD0" w:rsidP="001823FE"/>
    <w:p w:rsidR="00510BD0" w:rsidRDefault="00510BD0" w:rsidP="001823FE"/>
    <w:p w:rsidR="00510BD0" w:rsidRDefault="00510BD0" w:rsidP="001823FE"/>
    <w:p w:rsidR="00510BD0" w:rsidRDefault="00510BD0" w:rsidP="001823FE"/>
    <w:p w:rsidR="00510BD0" w:rsidRPr="00235B3C" w:rsidRDefault="0071270F" w:rsidP="001823FE">
      <w:pPr>
        <w:ind w:left="720"/>
        <w:rPr>
          <w:sz w:val="24"/>
        </w:rPr>
      </w:pPr>
      <w:r w:rsidRPr="00235B3C">
        <w:rPr>
          <w:sz w:val="24"/>
        </w:rPr>
        <w:t>Government of the Republic of Uzbekistan</w:t>
      </w:r>
      <w:r w:rsidRPr="00235B3C">
        <w:rPr>
          <w:sz w:val="24"/>
        </w:rPr>
        <w:tab/>
      </w:r>
    </w:p>
    <w:p w:rsidR="00510BD0" w:rsidRPr="00235B3C" w:rsidRDefault="00406C03" w:rsidP="001823FE">
      <w:pPr>
        <w:ind w:left="720"/>
        <w:rPr>
          <w:sz w:val="24"/>
        </w:rPr>
      </w:pPr>
      <w:r w:rsidRPr="00235B3C">
        <w:rPr>
          <w:sz w:val="24"/>
        </w:rPr>
        <w:t>U</w:t>
      </w:r>
      <w:r w:rsidR="00510BD0" w:rsidRPr="00235B3C">
        <w:rPr>
          <w:sz w:val="24"/>
        </w:rPr>
        <w:t xml:space="preserve">nited </w:t>
      </w:r>
      <w:r w:rsidRPr="00235B3C">
        <w:rPr>
          <w:sz w:val="24"/>
        </w:rPr>
        <w:t>N</w:t>
      </w:r>
      <w:r w:rsidR="00510BD0" w:rsidRPr="00235B3C">
        <w:rPr>
          <w:sz w:val="24"/>
        </w:rPr>
        <w:t xml:space="preserve">ations </w:t>
      </w:r>
      <w:r w:rsidRPr="00235B3C">
        <w:rPr>
          <w:sz w:val="24"/>
        </w:rPr>
        <w:t>D</w:t>
      </w:r>
      <w:r w:rsidR="00510BD0" w:rsidRPr="00235B3C">
        <w:rPr>
          <w:sz w:val="24"/>
        </w:rPr>
        <w:t xml:space="preserve">evelopment </w:t>
      </w:r>
      <w:r w:rsidRPr="00235B3C">
        <w:rPr>
          <w:sz w:val="24"/>
        </w:rPr>
        <w:t>P</w:t>
      </w:r>
      <w:r w:rsidR="00510BD0" w:rsidRPr="00235B3C">
        <w:rPr>
          <w:sz w:val="24"/>
        </w:rPr>
        <w:t>rogramme</w:t>
      </w:r>
      <w:r w:rsidRPr="00235B3C">
        <w:rPr>
          <w:sz w:val="24"/>
        </w:rPr>
        <w:t xml:space="preserve"> </w:t>
      </w:r>
      <w:r w:rsidR="0071270F" w:rsidRPr="00235B3C">
        <w:rPr>
          <w:sz w:val="24"/>
        </w:rPr>
        <w:tab/>
      </w:r>
    </w:p>
    <w:p w:rsidR="00406C03" w:rsidRPr="00235B3C" w:rsidRDefault="00406C03" w:rsidP="001823FE">
      <w:pPr>
        <w:ind w:left="720"/>
        <w:rPr>
          <w:sz w:val="24"/>
        </w:rPr>
      </w:pPr>
      <w:r w:rsidRPr="00235B3C">
        <w:rPr>
          <w:sz w:val="24"/>
        </w:rPr>
        <w:t>G</w:t>
      </w:r>
      <w:r w:rsidR="00510BD0" w:rsidRPr="00235B3C">
        <w:rPr>
          <w:sz w:val="24"/>
        </w:rPr>
        <w:t xml:space="preserve">lobal </w:t>
      </w:r>
      <w:r w:rsidRPr="00235B3C">
        <w:rPr>
          <w:sz w:val="24"/>
        </w:rPr>
        <w:t>E</w:t>
      </w:r>
      <w:r w:rsidR="00510BD0" w:rsidRPr="00235B3C">
        <w:rPr>
          <w:sz w:val="24"/>
        </w:rPr>
        <w:t xml:space="preserve">nvironment </w:t>
      </w:r>
      <w:r w:rsidRPr="00235B3C">
        <w:rPr>
          <w:sz w:val="24"/>
        </w:rPr>
        <w:t>F</w:t>
      </w:r>
      <w:r w:rsidR="00510BD0" w:rsidRPr="00235B3C">
        <w:rPr>
          <w:sz w:val="24"/>
        </w:rPr>
        <w:t>acility</w:t>
      </w:r>
    </w:p>
    <w:p w:rsidR="00510BD0" w:rsidRDefault="00510BD0" w:rsidP="00510BD0">
      <w:pPr>
        <w:jc w:val="both"/>
      </w:pPr>
    </w:p>
    <w:p w:rsidR="00B62E80" w:rsidRDefault="00B62E80"/>
    <w:p w:rsidR="00941096" w:rsidRDefault="00941096">
      <w:pPr>
        <w:sectPr w:rsidR="00941096" w:rsidSect="0082297A">
          <w:headerReference w:type="default" r:id="rId8"/>
          <w:footerReference w:type="default" r:id="rId9"/>
          <w:pgSz w:w="11906" w:h="16838" w:code="9"/>
          <w:pgMar w:top="1247" w:right="1440" w:bottom="1247" w:left="1440" w:header="709" w:footer="709" w:gutter="0"/>
          <w:pgNumType w:start="1"/>
          <w:cols w:space="708"/>
          <w:titlePg/>
          <w:docGrid w:linePitch="360"/>
        </w:sectPr>
      </w:pPr>
    </w:p>
    <w:p w:rsidR="00B62E80" w:rsidRDefault="00B62E80"/>
    <w:p w:rsidR="009267D8" w:rsidRDefault="009267D8">
      <w:r>
        <w:br w:type="page"/>
      </w:r>
    </w:p>
    <w:p w:rsidR="00510BD0" w:rsidRDefault="00510BD0"/>
    <w:sdt>
      <w:sdtPr>
        <w:rPr>
          <w:b/>
          <w:bCs/>
        </w:rPr>
        <w:id w:val="-1820489075"/>
        <w:docPartObj>
          <w:docPartGallery w:val="Table of Contents"/>
          <w:docPartUnique/>
        </w:docPartObj>
      </w:sdtPr>
      <w:sdtEndPr>
        <w:rPr>
          <w:b w:val="0"/>
          <w:bCs w:val="0"/>
          <w:noProof/>
        </w:rPr>
      </w:sdtEndPr>
      <w:sdtContent>
        <w:p w:rsidR="00837355" w:rsidRDefault="00837355" w:rsidP="00510BD0">
          <w:pPr>
            <w:rPr>
              <w:sz w:val="28"/>
            </w:rPr>
          </w:pPr>
          <w:r w:rsidRPr="00CC3EC5">
            <w:rPr>
              <w:sz w:val="28"/>
            </w:rPr>
            <w:t>Contents</w:t>
          </w:r>
        </w:p>
        <w:p w:rsidR="00CC3EC5" w:rsidRPr="00CC3EC5" w:rsidRDefault="00CC3EC5" w:rsidP="00510BD0">
          <w:pPr>
            <w:rPr>
              <w:sz w:val="28"/>
            </w:rPr>
          </w:pPr>
        </w:p>
        <w:p w:rsidR="001E0BA2" w:rsidRDefault="000C61E2">
          <w:pPr>
            <w:pStyle w:val="TOC3"/>
            <w:rPr>
              <w:rFonts w:eastAsiaTheme="minorEastAsia"/>
              <w:noProof/>
              <w:lang w:eastAsia="en-AU"/>
            </w:rPr>
          </w:pPr>
          <w:r>
            <w:fldChar w:fldCharType="begin"/>
          </w:r>
          <w:r>
            <w:instrText xml:space="preserve"> TOC \o "1-3" \h \z \u </w:instrText>
          </w:r>
          <w:r>
            <w:fldChar w:fldCharType="separate"/>
          </w:r>
          <w:hyperlink w:anchor="_Toc319752185" w:history="1">
            <w:r w:rsidR="001E0BA2" w:rsidRPr="001B3871">
              <w:rPr>
                <w:rStyle w:val="Hyperlink"/>
                <w:noProof/>
              </w:rPr>
              <w:t>Acronyms and abbreviations used</w:t>
            </w:r>
            <w:r w:rsidR="001E0BA2">
              <w:rPr>
                <w:noProof/>
                <w:webHidden/>
              </w:rPr>
              <w:tab/>
            </w:r>
            <w:r w:rsidR="001E0BA2">
              <w:rPr>
                <w:noProof/>
                <w:webHidden/>
              </w:rPr>
              <w:fldChar w:fldCharType="begin"/>
            </w:r>
            <w:r w:rsidR="001E0BA2">
              <w:rPr>
                <w:noProof/>
                <w:webHidden/>
              </w:rPr>
              <w:instrText xml:space="preserve"> PAGEREF _Toc319752185 \h </w:instrText>
            </w:r>
            <w:r w:rsidR="001E0BA2">
              <w:rPr>
                <w:noProof/>
                <w:webHidden/>
              </w:rPr>
            </w:r>
            <w:r w:rsidR="001E0BA2">
              <w:rPr>
                <w:noProof/>
                <w:webHidden/>
              </w:rPr>
              <w:fldChar w:fldCharType="separate"/>
            </w:r>
            <w:r w:rsidR="001E0BA2">
              <w:rPr>
                <w:noProof/>
                <w:webHidden/>
              </w:rPr>
              <w:t>3</w:t>
            </w:r>
            <w:r w:rsidR="001E0BA2">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186" w:history="1">
            <w:r w:rsidRPr="001B3871">
              <w:rPr>
                <w:rStyle w:val="Hyperlink"/>
                <w:noProof/>
              </w:rPr>
              <w:t>Summary</w:t>
            </w:r>
            <w:r>
              <w:rPr>
                <w:noProof/>
                <w:webHidden/>
              </w:rPr>
              <w:tab/>
            </w:r>
            <w:r>
              <w:rPr>
                <w:noProof/>
                <w:webHidden/>
              </w:rPr>
              <w:fldChar w:fldCharType="begin"/>
            </w:r>
            <w:r>
              <w:rPr>
                <w:noProof/>
                <w:webHidden/>
              </w:rPr>
              <w:instrText xml:space="preserve"> PAGEREF _Toc319752186 \h </w:instrText>
            </w:r>
            <w:r>
              <w:rPr>
                <w:noProof/>
                <w:webHidden/>
              </w:rPr>
            </w:r>
            <w:r>
              <w:rPr>
                <w:noProof/>
                <w:webHidden/>
              </w:rPr>
              <w:fldChar w:fldCharType="separate"/>
            </w:r>
            <w:r>
              <w:rPr>
                <w:noProof/>
                <w:webHidden/>
              </w:rPr>
              <w:t>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87" w:history="1">
            <w:r w:rsidRPr="001B3871">
              <w:rPr>
                <w:rStyle w:val="Hyperlink"/>
                <w:rFonts w:eastAsia="Calibri"/>
                <w:noProof/>
              </w:rPr>
              <w:t>Evaluation Ratings</w:t>
            </w:r>
            <w:r>
              <w:rPr>
                <w:noProof/>
                <w:webHidden/>
              </w:rPr>
              <w:tab/>
            </w:r>
            <w:r>
              <w:rPr>
                <w:noProof/>
                <w:webHidden/>
              </w:rPr>
              <w:fldChar w:fldCharType="begin"/>
            </w:r>
            <w:r>
              <w:rPr>
                <w:noProof/>
                <w:webHidden/>
              </w:rPr>
              <w:instrText xml:space="preserve"> PAGEREF _Toc319752187 \h </w:instrText>
            </w:r>
            <w:r>
              <w:rPr>
                <w:noProof/>
                <w:webHidden/>
              </w:rPr>
            </w:r>
            <w:r>
              <w:rPr>
                <w:noProof/>
                <w:webHidden/>
              </w:rPr>
              <w:fldChar w:fldCharType="separate"/>
            </w:r>
            <w:r>
              <w:rPr>
                <w:noProof/>
                <w:webHidden/>
              </w:rPr>
              <w:t>9</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88" w:history="1">
            <w:r w:rsidRPr="001B3871">
              <w:rPr>
                <w:rStyle w:val="Hyperlink"/>
                <w:noProof/>
              </w:rPr>
              <w:t>Lessons &amp; Recommendations</w:t>
            </w:r>
            <w:r>
              <w:rPr>
                <w:noProof/>
                <w:webHidden/>
              </w:rPr>
              <w:tab/>
            </w:r>
            <w:r>
              <w:rPr>
                <w:noProof/>
                <w:webHidden/>
              </w:rPr>
              <w:fldChar w:fldCharType="begin"/>
            </w:r>
            <w:r>
              <w:rPr>
                <w:noProof/>
                <w:webHidden/>
              </w:rPr>
              <w:instrText xml:space="preserve"> PAGEREF _Toc319752188 \h </w:instrText>
            </w:r>
            <w:r>
              <w:rPr>
                <w:noProof/>
                <w:webHidden/>
              </w:rPr>
            </w:r>
            <w:r>
              <w:rPr>
                <w:noProof/>
                <w:webHidden/>
              </w:rPr>
              <w:fldChar w:fldCharType="separate"/>
            </w:r>
            <w:r>
              <w:rPr>
                <w:noProof/>
                <w:webHidden/>
              </w:rPr>
              <w:t>11</w:t>
            </w:r>
            <w:r>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189" w:history="1">
            <w:r w:rsidRPr="001B3871">
              <w:rPr>
                <w:rStyle w:val="Hyperlink"/>
                <w:noProof/>
              </w:rPr>
              <w:t>Introduction</w:t>
            </w:r>
            <w:r>
              <w:rPr>
                <w:noProof/>
                <w:webHidden/>
              </w:rPr>
              <w:tab/>
            </w:r>
            <w:r>
              <w:rPr>
                <w:noProof/>
                <w:webHidden/>
              </w:rPr>
              <w:fldChar w:fldCharType="begin"/>
            </w:r>
            <w:r>
              <w:rPr>
                <w:noProof/>
                <w:webHidden/>
              </w:rPr>
              <w:instrText xml:space="preserve"> PAGEREF _Toc319752189 \h </w:instrText>
            </w:r>
            <w:r>
              <w:rPr>
                <w:noProof/>
                <w:webHidden/>
              </w:rPr>
            </w:r>
            <w:r>
              <w:rPr>
                <w:noProof/>
                <w:webHidden/>
              </w:rPr>
              <w:fldChar w:fldCharType="separate"/>
            </w:r>
            <w:r>
              <w:rPr>
                <w:noProof/>
                <w:webHidden/>
              </w:rPr>
              <w:t>14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0" w:history="1">
            <w:r w:rsidRPr="001B3871">
              <w:rPr>
                <w:rStyle w:val="Hyperlink"/>
                <w:noProof/>
              </w:rPr>
              <w:t>Evaluation of the Rio Conventions Project in Uzbekistan</w:t>
            </w:r>
            <w:r>
              <w:rPr>
                <w:noProof/>
                <w:webHidden/>
              </w:rPr>
              <w:tab/>
            </w:r>
            <w:r>
              <w:rPr>
                <w:noProof/>
                <w:webHidden/>
              </w:rPr>
              <w:fldChar w:fldCharType="begin"/>
            </w:r>
            <w:r>
              <w:rPr>
                <w:noProof/>
                <w:webHidden/>
              </w:rPr>
              <w:instrText xml:space="preserve"> PAGEREF _Toc319752190 \h </w:instrText>
            </w:r>
            <w:r>
              <w:rPr>
                <w:noProof/>
                <w:webHidden/>
              </w:rPr>
            </w:r>
            <w:r>
              <w:rPr>
                <w:noProof/>
                <w:webHidden/>
              </w:rPr>
              <w:fldChar w:fldCharType="separate"/>
            </w:r>
            <w:r>
              <w:rPr>
                <w:noProof/>
                <w:webHidden/>
              </w:rPr>
              <w:t>14</w:t>
            </w:r>
            <w:r>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191" w:history="1">
            <w:r w:rsidRPr="001B3871">
              <w:rPr>
                <w:rStyle w:val="Hyperlink"/>
                <w:noProof/>
              </w:rPr>
              <w:t>Project development context and design</w:t>
            </w:r>
            <w:r>
              <w:rPr>
                <w:noProof/>
                <w:webHidden/>
              </w:rPr>
              <w:tab/>
            </w:r>
            <w:r>
              <w:rPr>
                <w:noProof/>
                <w:webHidden/>
              </w:rPr>
              <w:fldChar w:fldCharType="begin"/>
            </w:r>
            <w:r>
              <w:rPr>
                <w:noProof/>
                <w:webHidden/>
              </w:rPr>
              <w:instrText xml:space="preserve"> PAGEREF _Toc319752191 \h </w:instrText>
            </w:r>
            <w:r>
              <w:rPr>
                <w:noProof/>
                <w:webHidden/>
              </w:rPr>
            </w:r>
            <w:r>
              <w:rPr>
                <w:noProof/>
                <w:webHidden/>
              </w:rPr>
              <w:fldChar w:fldCharType="separate"/>
            </w:r>
            <w:r>
              <w:rPr>
                <w:noProof/>
                <w:webHidden/>
              </w:rPr>
              <w:t>15</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2" w:history="1">
            <w:r w:rsidRPr="001B3871">
              <w:rPr>
                <w:rStyle w:val="Hyperlink"/>
                <w:noProof/>
              </w:rPr>
              <w:t>Uzbekistan Environmental Issues and Capacity Needs</w:t>
            </w:r>
            <w:r>
              <w:rPr>
                <w:noProof/>
                <w:webHidden/>
              </w:rPr>
              <w:tab/>
            </w:r>
            <w:r>
              <w:rPr>
                <w:noProof/>
                <w:webHidden/>
              </w:rPr>
              <w:fldChar w:fldCharType="begin"/>
            </w:r>
            <w:r>
              <w:rPr>
                <w:noProof/>
                <w:webHidden/>
              </w:rPr>
              <w:instrText xml:space="preserve"> PAGEREF _Toc319752192 \h </w:instrText>
            </w:r>
            <w:r>
              <w:rPr>
                <w:noProof/>
                <w:webHidden/>
              </w:rPr>
            </w:r>
            <w:r>
              <w:rPr>
                <w:noProof/>
                <w:webHidden/>
              </w:rPr>
              <w:fldChar w:fldCharType="separate"/>
            </w:r>
            <w:r>
              <w:rPr>
                <w:noProof/>
                <w:webHidden/>
              </w:rPr>
              <w:t>15</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3" w:history="1">
            <w:r w:rsidRPr="001B3871">
              <w:rPr>
                <w:rStyle w:val="Hyperlink"/>
                <w:noProof/>
              </w:rPr>
              <w:t>Project Concept and Development</w:t>
            </w:r>
            <w:r>
              <w:rPr>
                <w:noProof/>
                <w:webHidden/>
              </w:rPr>
              <w:tab/>
            </w:r>
            <w:r>
              <w:rPr>
                <w:noProof/>
                <w:webHidden/>
              </w:rPr>
              <w:fldChar w:fldCharType="begin"/>
            </w:r>
            <w:r>
              <w:rPr>
                <w:noProof/>
                <w:webHidden/>
              </w:rPr>
              <w:instrText xml:space="preserve"> PAGEREF _Toc319752193 \h </w:instrText>
            </w:r>
            <w:r>
              <w:rPr>
                <w:noProof/>
                <w:webHidden/>
              </w:rPr>
            </w:r>
            <w:r>
              <w:rPr>
                <w:noProof/>
                <w:webHidden/>
              </w:rPr>
              <w:fldChar w:fldCharType="separate"/>
            </w:r>
            <w:r>
              <w:rPr>
                <w:noProof/>
                <w:webHidden/>
              </w:rPr>
              <w:t>16</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4" w:history="1">
            <w:r w:rsidRPr="001B3871">
              <w:rPr>
                <w:rStyle w:val="Hyperlink"/>
                <w:noProof/>
              </w:rPr>
              <w:t>Project Design</w:t>
            </w:r>
            <w:r>
              <w:rPr>
                <w:noProof/>
                <w:webHidden/>
              </w:rPr>
              <w:tab/>
            </w:r>
            <w:r>
              <w:rPr>
                <w:noProof/>
                <w:webHidden/>
              </w:rPr>
              <w:fldChar w:fldCharType="begin"/>
            </w:r>
            <w:r>
              <w:rPr>
                <w:noProof/>
                <w:webHidden/>
              </w:rPr>
              <w:instrText xml:space="preserve"> PAGEREF _Toc319752194 \h </w:instrText>
            </w:r>
            <w:r>
              <w:rPr>
                <w:noProof/>
                <w:webHidden/>
              </w:rPr>
            </w:r>
            <w:r>
              <w:rPr>
                <w:noProof/>
                <w:webHidden/>
              </w:rPr>
              <w:fldChar w:fldCharType="separate"/>
            </w:r>
            <w:r>
              <w:rPr>
                <w:noProof/>
                <w:webHidden/>
              </w:rPr>
              <w:t>17</w:t>
            </w:r>
            <w:r>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195" w:history="1">
            <w:r w:rsidRPr="001B3871">
              <w:rPr>
                <w:rStyle w:val="Hyperlink"/>
                <w:noProof/>
              </w:rPr>
              <w:t>Project Implementation</w:t>
            </w:r>
            <w:r>
              <w:rPr>
                <w:noProof/>
                <w:webHidden/>
              </w:rPr>
              <w:tab/>
            </w:r>
            <w:r>
              <w:rPr>
                <w:noProof/>
                <w:webHidden/>
              </w:rPr>
              <w:fldChar w:fldCharType="begin"/>
            </w:r>
            <w:r>
              <w:rPr>
                <w:noProof/>
                <w:webHidden/>
              </w:rPr>
              <w:instrText xml:space="preserve"> PAGEREF _Toc319752195 \h </w:instrText>
            </w:r>
            <w:r>
              <w:rPr>
                <w:noProof/>
                <w:webHidden/>
              </w:rPr>
            </w:r>
            <w:r>
              <w:rPr>
                <w:noProof/>
                <w:webHidden/>
              </w:rPr>
              <w:fldChar w:fldCharType="separate"/>
            </w:r>
            <w:r>
              <w:rPr>
                <w:noProof/>
                <w:webHidden/>
              </w:rPr>
              <w:t>20</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6" w:history="1">
            <w:r w:rsidRPr="001B3871">
              <w:rPr>
                <w:rStyle w:val="Hyperlink"/>
                <w:noProof/>
              </w:rPr>
              <w:t>Project Management Arrangements</w:t>
            </w:r>
            <w:r>
              <w:rPr>
                <w:noProof/>
                <w:webHidden/>
              </w:rPr>
              <w:tab/>
            </w:r>
            <w:r>
              <w:rPr>
                <w:noProof/>
                <w:webHidden/>
              </w:rPr>
              <w:fldChar w:fldCharType="begin"/>
            </w:r>
            <w:r>
              <w:rPr>
                <w:noProof/>
                <w:webHidden/>
              </w:rPr>
              <w:instrText xml:space="preserve"> PAGEREF _Toc319752196 \h </w:instrText>
            </w:r>
            <w:r>
              <w:rPr>
                <w:noProof/>
                <w:webHidden/>
              </w:rPr>
            </w:r>
            <w:r>
              <w:rPr>
                <w:noProof/>
                <w:webHidden/>
              </w:rPr>
              <w:fldChar w:fldCharType="separate"/>
            </w:r>
            <w:r>
              <w:rPr>
                <w:noProof/>
                <w:webHidden/>
              </w:rPr>
              <w:t>20</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7" w:history="1">
            <w:r w:rsidRPr="001B3871">
              <w:rPr>
                <w:rStyle w:val="Hyperlink"/>
                <w:noProof/>
              </w:rPr>
              <w:t>Stakeholder participation</w:t>
            </w:r>
            <w:r>
              <w:rPr>
                <w:noProof/>
                <w:webHidden/>
              </w:rPr>
              <w:tab/>
            </w:r>
            <w:r>
              <w:rPr>
                <w:noProof/>
                <w:webHidden/>
              </w:rPr>
              <w:fldChar w:fldCharType="begin"/>
            </w:r>
            <w:r>
              <w:rPr>
                <w:noProof/>
                <w:webHidden/>
              </w:rPr>
              <w:instrText xml:space="preserve"> PAGEREF _Toc319752197 \h </w:instrText>
            </w:r>
            <w:r>
              <w:rPr>
                <w:noProof/>
                <w:webHidden/>
              </w:rPr>
            </w:r>
            <w:r>
              <w:rPr>
                <w:noProof/>
                <w:webHidden/>
              </w:rPr>
              <w:fldChar w:fldCharType="separate"/>
            </w:r>
            <w:r>
              <w:rPr>
                <w:noProof/>
                <w:webHidden/>
              </w:rPr>
              <w:t>21</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8" w:history="1">
            <w:r w:rsidRPr="001B3871">
              <w:rPr>
                <w:rStyle w:val="Hyperlink"/>
                <w:noProof/>
              </w:rPr>
              <w:t>Country ownership and UNDP role</w:t>
            </w:r>
            <w:r>
              <w:rPr>
                <w:noProof/>
                <w:webHidden/>
              </w:rPr>
              <w:tab/>
            </w:r>
            <w:r>
              <w:rPr>
                <w:noProof/>
                <w:webHidden/>
              </w:rPr>
              <w:fldChar w:fldCharType="begin"/>
            </w:r>
            <w:r>
              <w:rPr>
                <w:noProof/>
                <w:webHidden/>
              </w:rPr>
              <w:instrText xml:space="preserve"> PAGEREF _Toc319752198 \h </w:instrText>
            </w:r>
            <w:r>
              <w:rPr>
                <w:noProof/>
                <w:webHidden/>
              </w:rPr>
            </w:r>
            <w:r>
              <w:rPr>
                <w:noProof/>
                <w:webHidden/>
              </w:rPr>
              <w:fldChar w:fldCharType="separate"/>
            </w:r>
            <w:r>
              <w:rPr>
                <w:noProof/>
                <w:webHidden/>
              </w:rPr>
              <w:t>21</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199" w:history="1">
            <w:r w:rsidRPr="001B3871">
              <w:rPr>
                <w:rStyle w:val="Hyperlink"/>
                <w:noProof/>
              </w:rPr>
              <w:t>Linkages with other interventions</w:t>
            </w:r>
            <w:r>
              <w:rPr>
                <w:noProof/>
                <w:webHidden/>
              </w:rPr>
              <w:tab/>
            </w:r>
            <w:r>
              <w:rPr>
                <w:noProof/>
                <w:webHidden/>
              </w:rPr>
              <w:fldChar w:fldCharType="begin"/>
            </w:r>
            <w:r>
              <w:rPr>
                <w:noProof/>
                <w:webHidden/>
              </w:rPr>
              <w:instrText xml:space="preserve"> PAGEREF _Toc319752199 \h </w:instrText>
            </w:r>
            <w:r>
              <w:rPr>
                <w:noProof/>
                <w:webHidden/>
              </w:rPr>
            </w:r>
            <w:r>
              <w:rPr>
                <w:noProof/>
                <w:webHidden/>
              </w:rPr>
              <w:fldChar w:fldCharType="separate"/>
            </w:r>
            <w:r>
              <w:rPr>
                <w:noProof/>
                <w:webHidden/>
              </w:rPr>
              <w:t>22</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0" w:history="1">
            <w:r w:rsidRPr="001B3871">
              <w:rPr>
                <w:rStyle w:val="Hyperlink"/>
                <w:noProof/>
              </w:rPr>
              <w:t>Implementation Approach</w:t>
            </w:r>
            <w:r>
              <w:rPr>
                <w:noProof/>
                <w:webHidden/>
              </w:rPr>
              <w:tab/>
            </w:r>
            <w:r>
              <w:rPr>
                <w:noProof/>
                <w:webHidden/>
              </w:rPr>
              <w:fldChar w:fldCharType="begin"/>
            </w:r>
            <w:r>
              <w:rPr>
                <w:noProof/>
                <w:webHidden/>
              </w:rPr>
              <w:instrText xml:space="preserve"> PAGEREF _Toc319752200 \h </w:instrText>
            </w:r>
            <w:r>
              <w:rPr>
                <w:noProof/>
                <w:webHidden/>
              </w:rPr>
            </w:r>
            <w:r>
              <w:rPr>
                <w:noProof/>
                <w:webHidden/>
              </w:rPr>
              <w:fldChar w:fldCharType="separate"/>
            </w:r>
            <w:r>
              <w:rPr>
                <w:noProof/>
                <w:webHidden/>
              </w:rPr>
              <w:t>23</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1" w:history="1">
            <w:r w:rsidRPr="001B3871">
              <w:rPr>
                <w:rStyle w:val="Hyperlink"/>
                <w:noProof/>
              </w:rPr>
              <w:t>Project Timing and Duration</w:t>
            </w:r>
            <w:r>
              <w:rPr>
                <w:noProof/>
                <w:webHidden/>
              </w:rPr>
              <w:tab/>
            </w:r>
            <w:r>
              <w:rPr>
                <w:noProof/>
                <w:webHidden/>
              </w:rPr>
              <w:fldChar w:fldCharType="begin"/>
            </w:r>
            <w:r>
              <w:rPr>
                <w:noProof/>
                <w:webHidden/>
              </w:rPr>
              <w:instrText xml:space="preserve"> PAGEREF _Toc319752201 \h </w:instrText>
            </w:r>
            <w:r>
              <w:rPr>
                <w:noProof/>
                <w:webHidden/>
              </w:rPr>
            </w:r>
            <w:r>
              <w:rPr>
                <w:noProof/>
                <w:webHidden/>
              </w:rPr>
              <w:fldChar w:fldCharType="separate"/>
            </w:r>
            <w:r>
              <w:rPr>
                <w:noProof/>
                <w:webHidden/>
              </w:rPr>
              <w:t>24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2" w:history="1">
            <w:r w:rsidRPr="001B3871">
              <w:rPr>
                <w:rStyle w:val="Hyperlink"/>
                <w:noProof/>
              </w:rPr>
              <w:t>Project Financing</w:t>
            </w:r>
            <w:r>
              <w:rPr>
                <w:noProof/>
                <w:webHidden/>
              </w:rPr>
              <w:tab/>
            </w:r>
            <w:r>
              <w:rPr>
                <w:noProof/>
                <w:webHidden/>
              </w:rPr>
              <w:fldChar w:fldCharType="begin"/>
            </w:r>
            <w:r>
              <w:rPr>
                <w:noProof/>
                <w:webHidden/>
              </w:rPr>
              <w:instrText xml:space="preserve"> PAGEREF _Toc319752202 \h </w:instrText>
            </w:r>
            <w:r>
              <w:rPr>
                <w:noProof/>
                <w:webHidden/>
              </w:rPr>
            </w:r>
            <w:r>
              <w:rPr>
                <w:noProof/>
                <w:webHidden/>
              </w:rPr>
              <w:fldChar w:fldCharType="separate"/>
            </w:r>
            <w:r>
              <w:rPr>
                <w:noProof/>
                <w:webHidden/>
              </w:rPr>
              <w:t>24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3" w:history="1">
            <w:r w:rsidRPr="001B3871">
              <w:rPr>
                <w:rStyle w:val="Hyperlink"/>
                <w:noProof/>
              </w:rPr>
              <w:t>Project Monitoring &amp; Evaluation</w:t>
            </w:r>
            <w:r>
              <w:rPr>
                <w:noProof/>
                <w:webHidden/>
              </w:rPr>
              <w:tab/>
            </w:r>
            <w:r>
              <w:rPr>
                <w:noProof/>
                <w:webHidden/>
              </w:rPr>
              <w:fldChar w:fldCharType="begin"/>
            </w:r>
            <w:r>
              <w:rPr>
                <w:noProof/>
                <w:webHidden/>
              </w:rPr>
              <w:instrText xml:space="preserve"> PAGEREF _Toc319752203 \h </w:instrText>
            </w:r>
            <w:r>
              <w:rPr>
                <w:noProof/>
                <w:webHidden/>
              </w:rPr>
            </w:r>
            <w:r>
              <w:rPr>
                <w:noProof/>
                <w:webHidden/>
              </w:rPr>
              <w:fldChar w:fldCharType="separate"/>
            </w:r>
            <w:r>
              <w:rPr>
                <w:noProof/>
                <w:webHidden/>
              </w:rPr>
              <w:t>26</w:t>
            </w:r>
            <w:r>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204" w:history="1">
            <w:r w:rsidRPr="001B3871">
              <w:rPr>
                <w:rStyle w:val="Hyperlink"/>
                <w:noProof/>
              </w:rPr>
              <w:t>Project Results</w:t>
            </w:r>
            <w:r>
              <w:rPr>
                <w:noProof/>
                <w:webHidden/>
              </w:rPr>
              <w:tab/>
            </w:r>
            <w:r>
              <w:rPr>
                <w:noProof/>
                <w:webHidden/>
              </w:rPr>
              <w:fldChar w:fldCharType="begin"/>
            </w:r>
            <w:r>
              <w:rPr>
                <w:noProof/>
                <w:webHidden/>
              </w:rPr>
              <w:instrText xml:space="preserve"> PAGEREF _Toc319752204 \h </w:instrText>
            </w:r>
            <w:r>
              <w:rPr>
                <w:noProof/>
                <w:webHidden/>
              </w:rPr>
            </w:r>
            <w:r>
              <w:rPr>
                <w:noProof/>
                <w:webHidden/>
              </w:rPr>
              <w:fldChar w:fldCharType="separate"/>
            </w:r>
            <w:r>
              <w:rPr>
                <w:noProof/>
                <w:webHidden/>
              </w:rPr>
              <w:t>28</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5" w:history="1">
            <w:r w:rsidRPr="001B3871">
              <w:rPr>
                <w:rStyle w:val="Hyperlink"/>
                <w:noProof/>
              </w:rPr>
              <w:t>Attainment of Objectives</w:t>
            </w:r>
            <w:r>
              <w:rPr>
                <w:noProof/>
                <w:webHidden/>
              </w:rPr>
              <w:tab/>
            </w:r>
            <w:r>
              <w:rPr>
                <w:noProof/>
                <w:webHidden/>
              </w:rPr>
              <w:fldChar w:fldCharType="begin"/>
            </w:r>
            <w:r>
              <w:rPr>
                <w:noProof/>
                <w:webHidden/>
              </w:rPr>
              <w:instrText xml:space="preserve"> PAGEREF _Toc319752205 \h </w:instrText>
            </w:r>
            <w:r>
              <w:rPr>
                <w:noProof/>
                <w:webHidden/>
              </w:rPr>
            </w:r>
            <w:r>
              <w:rPr>
                <w:noProof/>
                <w:webHidden/>
              </w:rPr>
              <w:fldChar w:fldCharType="separate"/>
            </w:r>
            <w:r>
              <w:rPr>
                <w:noProof/>
                <w:webHidden/>
              </w:rPr>
              <w:t>28</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6" w:history="1">
            <w:r w:rsidRPr="001B3871">
              <w:rPr>
                <w:rStyle w:val="Hyperlink"/>
                <w:noProof/>
              </w:rPr>
              <w:t>Summary of Project Results</w:t>
            </w:r>
            <w:r>
              <w:rPr>
                <w:noProof/>
                <w:webHidden/>
              </w:rPr>
              <w:tab/>
            </w:r>
            <w:r>
              <w:rPr>
                <w:noProof/>
                <w:webHidden/>
              </w:rPr>
              <w:fldChar w:fldCharType="begin"/>
            </w:r>
            <w:r>
              <w:rPr>
                <w:noProof/>
                <w:webHidden/>
              </w:rPr>
              <w:instrText xml:space="preserve"> PAGEREF _Toc319752206 \h </w:instrText>
            </w:r>
            <w:r>
              <w:rPr>
                <w:noProof/>
                <w:webHidden/>
              </w:rPr>
            </w:r>
            <w:r>
              <w:rPr>
                <w:noProof/>
                <w:webHidden/>
              </w:rPr>
              <w:fldChar w:fldCharType="separate"/>
            </w:r>
            <w:r>
              <w:rPr>
                <w:noProof/>
                <w:webHidden/>
              </w:rPr>
              <w:t>29</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7" w:history="1">
            <w:r w:rsidRPr="001B3871">
              <w:rPr>
                <w:rStyle w:val="Hyperlink"/>
                <w:noProof/>
              </w:rPr>
              <w:t>Measurement of Performance Indicators and ScoreCard</w:t>
            </w:r>
            <w:r>
              <w:rPr>
                <w:noProof/>
                <w:webHidden/>
              </w:rPr>
              <w:tab/>
            </w:r>
            <w:r>
              <w:rPr>
                <w:noProof/>
                <w:webHidden/>
              </w:rPr>
              <w:fldChar w:fldCharType="begin"/>
            </w:r>
            <w:r>
              <w:rPr>
                <w:noProof/>
                <w:webHidden/>
              </w:rPr>
              <w:instrText xml:space="preserve"> PAGEREF _Toc319752207 \h </w:instrText>
            </w:r>
            <w:r>
              <w:rPr>
                <w:noProof/>
                <w:webHidden/>
              </w:rPr>
            </w:r>
            <w:r>
              <w:rPr>
                <w:noProof/>
                <w:webHidden/>
              </w:rPr>
              <w:fldChar w:fldCharType="separate"/>
            </w:r>
            <w:r>
              <w:rPr>
                <w:noProof/>
                <w:webHidden/>
              </w:rPr>
              <w:t>30</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8" w:history="1">
            <w:r w:rsidRPr="001B3871">
              <w:rPr>
                <w:rStyle w:val="Hyperlink"/>
                <w:noProof/>
              </w:rPr>
              <w:t>Overall Project Objective – More effective environmental management</w:t>
            </w:r>
            <w:r>
              <w:rPr>
                <w:noProof/>
                <w:webHidden/>
              </w:rPr>
              <w:tab/>
            </w:r>
            <w:r>
              <w:rPr>
                <w:noProof/>
                <w:webHidden/>
              </w:rPr>
              <w:fldChar w:fldCharType="begin"/>
            </w:r>
            <w:r>
              <w:rPr>
                <w:noProof/>
                <w:webHidden/>
              </w:rPr>
              <w:instrText xml:space="preserve"> PAGEREF _Toc319752208 \h </w:instrText>
            </w:r>
            <w:r>
              <w:rPr>
                <w:noProof/>
                <w:webHidden/>
              </w:rPr>
            </w:r>
            <w:r>
              <w:rPr>
                <w:noProof/>
                <w:webHidden/>
              </w:rPr>
              <w:fldChar w:fldCharType="separate"/>
            </w:r>
            <w:r>
              <w:rPr>
                <w:noProof/>
                <w:webHidden/>
              </w:rPr>
              <w:t>31</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09" w:history="1">
            <w:r w:rsidRPr="001B3871">
              <w:rPr>
                <w:rStyle w:val="Hyperlink"/>
                <w:noProof/>
              </w:rPr>
              <w:t>Outcome 1 – Improved environmental planning and management</w:t>
            </w:r>
            <w:r>
              <w:rPr>
                <w:noProof/>
                <w:webHidden/>
              </w:rPr>
              <w:tab/>
            </w:r>
            <w:r>
              <w:rPr>
                <w:noProof/>
                <w:webHidden/>
              </w:rPr>
              <w:fldChar w:fldCharType="begin"/>
            </w:r>
            <w:r>
              <w:rPr>
                <w:noProof/>
                <w:webHidden/>
              </w:rPr>
              <w:instrText xml:space="preserve"> PAGEREF _Toc319752209 \h </w:instrText>
            </w:r>
            <w:r>
              <w:rPr>
                <w:noProof/>
                <w:webHidden/>
              </w:rPr>
            </w:r>
            <w:r>
              <w:rPr>
                <w:noProof/>
                <w:webHidden/>
              </w:rPr>
              <w:fldChar w:fldCharType="separate"/>
            </w:r>
            <w:r>
              <w:rPr>
                <w:noProof/>
                <w:webHidden/>
              </w:rPr>
              <w:t>32</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0" w:history="1">
            <w:r w:rsidRPr="001B3871">
              <w:rPr>
                <w:rStyle w:val="Hyperlink"/>
                <w:noProof/>
              </w:rPr>
              <w:t>Outcome 2 – Environmental Funds management</w:t>
            </w:r>
            <w:r>
              <w:rPr>
                <w:noProof/>
                <w:webHidden/>
              </w:rPr>
              <w:tab/>
            </w:r>
            <w:r>
              <w:rPr>
                <w:noProof/>
                <w:webHidden/>
              </w:rPr>
              <w:fldChar w:fldCharType="begin"/>
            </w:r>
            <w:r>
              <w:rPr>
                <w:noProof/>
                <w:webHidden/>
              </w:rPr>
              <w:instrText xml:space="preserve"> PAGEREF _Toc319752210 \h </w:instrText>
            </w:r>
            <w:r>
              <w:rPr>
                <w:noProof/>
                <w:webHidden/>
              </w:rPr>
            </w:r>
            <w:r>
              <w:rPr>
                <w:noProof/>
                <w:webHidden/>
              </w:rPr>
              <w:fldChar w:fldCharType="separate"/>
            </w:r>
            <w:r>
              <w:rPr>
                <w:noProof/>
                <w:webHidden/>
              </w:rPr>
              <w:t>32</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1" w:history="1">
            <w:r w:rsidRPr="001B3871">
              <w:rPr>
                <w:rStyle w:val="Hyperlink"/>
                <w:noProof/>
              </w:rPr>
              <w:t>Outputs 1.1 and 2.1 – Strengthened SPEP and EF mechanisms</w:t>
            </w:r>
            <w:r>
              <w:rPr>
                <w:noProof/>
                <w:webHidden/>
              </w:rPr>
              <w:tab/>
            </w:r>
            <w:r>
              <w:rPr>
                <w:noProof/>
                <w:webHidden/>
              </w:rPr>
              <w:fldChar w:fldCharType="begin"/>
            </w:r>
            <w:r>
              <w:rPr>
                <w:noProof/>
                <w:webHidden/>
              </w:rPr>
              <w:instrText xml:space="preserve"> PAGEREF _Toc319752211 \h </w:instrText>
            </w:r>
            <w:r>
              <w:rPr>
                <w:noProof/>
                <w:webHidden/>
              </w:rPr>
            </w:r>
            <w:r>
              <w:rPr>
                <w:noProof/>
                <w:webHidden/>
              </w:rPr>
              <w:fldChar w:fldCharType="separate"/>
            </w:r>
            <w:r>
              <w:rPr>
                <w:noProof/>
                <w:webHidden/>
              </w:rPr>
              <w:t>33</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2" w:history="1">
            <w:r w:rsidRPr="001B3871">
              <w:rPr>
                <w:rStyle w:val="Hyperlink"/>
                <w:noProof/>
              </w:rPr>
              <w:t>Outputs 1.2 and 2.2 – Improved professional capacities, skills and knowledge</w:t>
            </w:r>
            <w:r>
              <w:rPr>
                <w:noProof/>
                <w:webHidden/>
              </w:rPr>
              <w:tab/>
            </w:r>
            <w:r>
              <w:rPr>
                <w:noProof/>
                <w:webHidden/>
              </w:rPr>
              <w:fldChar w:fldCharType="begin"/>
            </w:r>
            <w:r>
              <w:rPr>
                <w:noProof/>
                <w:webHidden/>
              </w:rPr>
              <w:instrText xml:space="preserve"> PAGEREF _Toc319752212 \h </w:instrText>
            </w:r>
            <w:r>
              <w:rPr>
                <w:noProof/>
                <w:webHidden/>
              </w:rPr>
            </w:r>
            <w:r>
              <w:rPr>
                <w:noProof/>
                <w:webHidden/>
              </w:rPr>
              <w:fldChar w:fldCharType="separate"/>
            </w:r>
            <w:r>
              <w:rPr>
                <w:noProof/>
                <w:webHidden/>
              </w:rPr>
              <w:t>33</w:t>
            </w:r>
            <w:r>
              <w:rPr>
                <w:noProof/>
                <w:webHidden/>
              </w:rPr>
              <w:fldChar w:fldCharType="end"/>
            </w:r>
          </w:hyperlink>
        </w:p>
        <w:p w:rsidR="001E0BA2" w:rsidRDefault="001E0BA2">
          <w:pPr>
            <w:pStyle w:val="TOC1"/>
            <w:tabs>
              <w:tab w:val="right" w:leader="dot" w:pos="9016"/>
            </w:tabs>
            <w:rPr>
              <w:rFonts w:eastAsiaTheme="minorEastAsia"/>
              <w:b w:val="0"/>
              <w:smallCaps w:val="0"/>
              <w:noProof/>
              <w:lang w:eastAsia="en-AU"/>
            </w:rPr>
          </w:pPr>
          <w:hyperlink w:anchor="_Toc319752213" w:history="1">
            <w:r w:rsidRPr="001B3871">
              <w:rPr>
                <w:rStyle w:val="Hyperlink"/>
                <w:noProof/>
              </w:rPr>
              <w:t>Evaluation Summary</w:t>
            </w:r>
            <w:r>
              <w:rPr>
                <w:noProof/>
                <w:webHidden/>
              </w:rPr>
              <w:tab/>
            </w:r>
            <w:r>
              <w:rPr>
                <w:noProof/>
                <w:webHidden/>
              </w:rPr>
              <w:fldChar w:fldCharType="begin"/>
            </w:r>
            <w:r>
              <w:rPr>
                <w:noProof/>
                <w:webHidden/>
              </w:rPr>
              <w:instrText xml:space="preserve"> PAGEREF _Toc319752213 \h </w:instrText>
            </w:r>
            <w:r>
              <w:rPr>
                <w:noProof/>
                <w:webHidden/>
              </w:rPr>
            </w:r>
            <w:r>
              <w:rPr>
                <w:noProof/>
                <w:webHidden/>
              </w:rPr>
              <w:fldChar w:fldCharType="separate"/>
            </w:r>
            <w:r>
              <w:rPr>
                <w:noProof/>
                <w:webHidden/>
              </w:rPr>
              <w:t>33</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4" w:history="1">
            <w:r w:rsidRPr="001B3871">
              <w:rPr>
                <w:rStyle w:val="Hyperlink"/>
                <w:noProof/>
              </w:rPr>
              <w:t>Relevance</w:t>
            </w:r>
            <w:r>
              <w:rPr>
                <w:noProof/>
                <w:webHidden/>
              </w:rPr>
              <w:tab/>
            </w:r>
            <w:r>
              <w:rPr>
                <w:noProof/>
                <w:webHidden/>
              </w:rPr>
              <w:fldChar w:fldCharType="begin"/>
            </w:r>
            <w:r>
              <w:rPr>
                <w:noProof/>
                <w:webHidden/>
              </w:rPr>
              <w:instrText xml:space="preserve"> PAGEREF _Toc319752214 \h </w:instrText>
            </w:r>
            <w:r>
              <w:rPr>
                <w:noProof/>
                <w:webHidden/>
              </w:rPr>
            </w:r>
            <w:r>
              <w:rPr>
                <w:noProof/>
                <w:webHidden/>
              </w:rPr>
              <w:fldChar w:fldCharType="separate"/>
            </w:r>
            <w:r>
              <w:rPr>
                <w:noProof/>
                <w:webHidden/>
              </w:rPr>
              <w:t>33</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5" w:history="1">
            <w:r w:rsidRPr="001B3871">
              <w:rPr>
                <w:rStyle w:val="Hyperlink"/>
                <w:noProof/>
              </w:rPr>
              <w:t>Efficiency</w:t>
            </w:r>
            <w:r>
              <w:rPr>
                <w:noProof/>
                <w:webHidden/>
              </w:rPr>
              <w:tab/>
            </w:r>
            <w:r>
              <w:rPr>
                <w:noProof/>
                <w:webHidden/>
              </w:rPr>
              <w:fldChar w:fldCharType="begin"/>
            </w:r>
            <w:r>
              <w:rPr>
                <w:noProof/>
                <w:webHidden/>
              </w:rPr>
              <w:instrText xml:space="preserve"> PAGEREF _Toc319752215 \h </w:instrText>
            </w:r>
            <w:r>
              <w:rPr>
                <w:noProof/>
                <w:webHidden/>
              </w:rPr>
            </w:r>
            <w:r>
              <w:rPr>
                <w:noProof/>
                <w:webHidden/>
              </w:rPr>
              <w:fldChar w:fldCharType="separate"/>
            </w:r>
            <w:r>
              <w:rPr>
                <w:noProof/>
                <w:webHidden/>
              </w:rPr>
              <w:t>34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6" w:history="1">
            <w:r w:rsidRPr="001B3871">
              <w:rPr>
                <w:rStyle w:val="Hyperlink"/>
                <w:noProof/>
              </w:rPr>
              <w:t>Effectiveness</w:t>
            </w:r>
            <w:r>
              <w:rPr>
                <w:noProof/>
                <w:webHidden/>
              </w:rPr>
              <w:tab/>
            </w:r>
            <w:r>
              <w:rPr>
                <w:noProof/>
                <w:webHidden/>
              </w:rPr>
              <w:fldChar w:fldCharType="begin"/>
            </w:r>
            <w:r>
              <w:rPr>
                <w:noProof/>
                <w:webHidden/>
              </w:rPr>
              <w:instrText xml:space="preserve"> PAGEREF _Toc319752216 \h </w:instrText>
            </w:r>
            <w:r>
              <w:rPr>
                <w:noProof/>
                <w:webHidden/>
              </w:rPr>
            </w:r>
            <w:r>
              <w:rPr>
                <w:noProof/>
                <w:webHidden/>
              </w:rPr>
              <w:fldChar w:fldCharType="separate"/>
            </w:r>
            <w:r>
              <w:rPr>
                <w:noProof/>
                <w:webHidden/>
              </w:rPr>
              <w:t>34</w:t>
            </w:r>
            <w:r>
              <w:rPr>
                <w:noProof/>
                <w:webHidden/>
              </w:rPr>
              <w:fldChar w:fldCharType="end"/>
            </w:r>
          </w:hyperlink>
        </w:p>
        <w:p w:rsidR="001E0BA2" w:rsidRDefault="001E0BA2">
          <w:pPr>
            <w:pStyle w:val="TOC2"/>
            <w:tabs>
              <w:tab w:val="right" w:leader="dot" w:pos="9016"/>
            </w:tabs>
            <w:rPr>
              <w:rFonts w:eastAsiaTheme="minorEastAsia"/>
              <w:noProof/>
              <w:lang w:eastAsia="en-AU"/>
            </w:rPr>
          </w:pPr>
          <w:hyperlink w:anchor="_Toc319752217" w:history="1">
            <w:r w:rsidRPr="001B3871">
              <w:rPr>
                <w:rStyle w:val="Hyperlink"/>
                <w:noProof/>
              </w:rPr>
              <w:t>Sustainability</w:t>
            </w:r>
            <w:r>
              <w:rPr>
                <w:noProof/>
                <w:webHidden/>
              </w:rPr>
              <w:tab/>
            </w:r>
            <w:r>
              <w:rPr>
                <w:noProof/>
                <w:webHidden/>
              </w:rPr>
              <w:fldChar w:fldCharType="begin"/>
            </w:r>
            <w:r>
              <w:rPr>
                <w:noProof/>
                <w:webHidden/>
              </w:rPr>
              <w:instrText xml:space="preserve"> PAGEREF _Toc319752217 \h </w:instrText>
            </w:r>
            <w:r>
              <w:rPr>
                <w:noProof/>
                <w:webHidden/>
              </w:rPr>
            </w:r>
            <w:r>
              <w:rPr>
                <w:noProof/>
                <w:webHidden/>
              </w:rPr>
              <w:fldChar w:fldCharType="separate"/>
            </w:r>
            <w:r>
              <w:rPr>
                <w:noProof/>
                <w:webHidden/>
              </w:rPr>
              <w:t>35</w:t>
            </w:r>
            <w:r>
              <w:rPr>
                <w:noProof/>
                <w:webHidden/>
              </w:rPr>
              <w:fldChar w:fldCharType="end"/>
            </w:r>
          </w:hyperlink>
        </w:p>
        <w:p w:rsidR="00837355" w:rsidRDefault="000C61E2">
          <w:r>
            <w:fldChar w:fldCharType="end"/>
          </w:r>
        </w:p>
      </w:sdtContent>
    </w:sdt>
    <w:p w:rsidR="00E15C2C" w:rsidRDefault="00E15C2C">
      <w:pPr>
        <w:rPr>
          <w:rFonts w:asciiTheme="majorHAnsi" w:eastAsiaTheme="majorEastAsia" w:hAnsiTheme="majorHAnsi" w:cstheme="majorBidi"/>
          <w:b/>
          <w:bCs/>
          <w:color w:val="7A7A7A" w:themeColor="accent1"/>
        </w:rPr>
      </w:pPr>
      <w:r>
        <w:br w:type="page"/>
      </w:r>
    </w:p>
    <w:p w:rsidR="00454C0B" w:rsidRDefault="00454C0B" w:rsidP="00837355">
      <w:pPr>
        <w:pStyle w:val="Heading3"/>
      </w:pPr>
    </w:p>
    <w:p w:rsidR="0048626D" w:rsidRDefault="0048626D" w:rsidP="00837355">
      <w:pPr>
        <w:pStyle w:val="Heading3"/>
      </w:pPr>
      <w:bookmarkStart w:id="0" w:name="_Toc319752185"/>
      <w:r>
        <w:t>Acronyms and abbreviations used</w:t>
      </w:r>
      <w:bookmarkEnd w:id="0"/>
      <w:r>
        <w:t xml:space="preserve"> </w:t>
      </w:r>
    </w:p>
    <w:p w:rsidR="0048626D" w:rsidRDefault="0048626D"/>
    <w:tbl>
      <w:tblPr>
        <w:tblStyle w:val="TableGrid"/>
        <w:tblW w:w="8177"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368"/>
      </w:tblGrid>
      <w:tr w:rsidR="00DE2BE7" w:rsidRPr="0048626D" w:rsidTr="0048626D">
        <w:tc>
          <w:tcPr>
            <w:tcW w:w="1809" w:type="dxa"/>
          </w:tcPr>
          <w:p w:rsidR="00DE2BE7" w:rsidRPr="0048626D" w:rsidRDefault="00DE2BE7">
            <w:pPr>
              <w:rPr>
                <w:sz w:val="20"/>
              </w:rPr>
            </w:pPr>
            <w:r>
              <w:rPr>
                <w:sz w:val="20"/>
              </w:rPr>
              <w:t>$</w:t>
            </w:r>
          </w:p>
        </w:tc>
        <w:tc>
          <w:tcPr>
            <w:tcW w:w="6368" w:type="dxa"/>
          </w:tcPr>
          <w:p w:rsidR="00DE2BE7" w:rsidRPr="0048626D" w:rsidRDefault="00DE2BE7">
            <w:pPr>
              <w:rPr>
                <w:sz w:val="20"/>
              </w:rPr>
            </w:pPr>
            <w:r>
              <w:rPr>
                <w:sz w:val="20"/>
              </w:rPr>
              <w:t>United States Dollar</w:t>
            </w:r>
          </w:p>
        </w:tc>
      </w:tr>
      <w:tr w:rsidR="00DE2BE7" w:rsidRPr="0048626D" w:rsidTr="0048626D">
        <w:tc>
          <w:tcPr>
            <w:tcW w:w="1809" w:type="dxa"/>
          </w:tcPr>
          <w:p w:rsidR="00DE2BE7" w:rsidRDefault="00DE2BE7">
            <w:pPr>
              <w:rPr>
                <w:sz w:val="20"/>
              </w:rPr>
            </w:pPr>
            <w:r>
              <w:rPr>
                <w:sz w:val="20"/>
              </w:rPr>
              <w:t>ADB</w:t>
            </w:r>
          </w:p>
        </w:tc>
        <w:tc>
          <w:tcPr>
            <w:tcW w:w="6368" w:type="dxa"/>
          </w:tcPr>
          <w:p w:rsidR="00DE2BE7" w:rsidRPr="00693FB4" w:rsidRDefault="00DE2BE7">
            <w:pPr>
              <w:rPr>
                <w:sz w:val="20"/>
              </w:rPr>
            </w:pPr>
            <w:r>
              <w:rPr>
                <w:sz w:val="20"/>
              </w:rPr>
              <w:t>Asian Development Bank</w:t>
            </w:r>
          </w:p>
        </w:tc>
      </w:tr>
      <w:tr w:rsidR="00DE2BE7" w:rsidRPr="0048626D" w:rsidTr="0048626D">
        <w:tc>
          <w:tcPr>
            <w:tcW w:w="1809" w:type="dxa"/>
          </w:tcPr>
          <w:p w:rsidR="00DE2BE7" w:rsidRPr="0048626D" w:rsidRDefault="00DE2BE7">
            <w:pPr>
              <w:rPr>
                <w:sz w:val="20"/>
              </w:rPr>
            </w:pPr>
            <w:r>
              <w:rPr>
                <w:sz w:val="20"/>
              </w:rPr>
              <w:t>ASSC</w:t>
            </w:r>
          </w:p>
        </w:tc>
        <w:tc>
          <w:tcPr>
            <w:tcW w:w="6368" w:type="dxa"/>
          </w:tcPr>
          <w:p w:rsidR="00DE2BE7" w:rsidRPr="0048626D" w:rsidRDefault="00DE2BE7">
            <w:pPr>
              <w:rPr>
                <w:sz w:val="20"/>
              </w:rPr>
            </w:pPr>
            <w:r w:rsidRPr="00693FB4">
              <w:rPr>
                <w:sz w:val="20"/>
              </w:rPr>
              <w:t>Academy for State and Social Construction</w:t>
            </w:r>
          </w:p>
        </w:tc>
      </w:tr>
      <w:tr w:rsidR="00DE2BE7" w:rsidRPr="0048626D" w:rsidTr="0048626D">
        <w:tc>
          <w:tcPr>
            <w:tcW w:w="1809" w:type="dxa"/>
          </w:tcPr>
          <w:p w:rsidR="00DE2BE7" w:rsidRDefault="00DE2BE7">
            <w:pPr>
              <w:rPr>
                <w:sz w:val="20"/>
              </w:rPr>
            </w:pPr>
            <w:r>
              <w:rPr>
                <w:sz w:val="20"/>
              </w:rPr>
              <w:t>AWP</w:t>
            </w:r>
          </w:p>
        </w:tc>
        <w:tc>
          <w:tcPr>
            <w:tcW w:w="6368" w:type="dxa"/>
          </w:tcPr>
          <w:p w:rsidR="00DE2BE7" w:rsidRDefault="00DE2BE7">
            <w:pPr>
              <w:rPr>
                <w:sz w:val="20"/>
              </w:rPr>
            </w:pPr>
            <w:r>
              <w:rPr>
                <w:sz w:val="20"/>
              </w:rPr>
              <w:t>Annual Work Plan</w:t>
            </w:r>
          </w:p>
        </w:tc>
      </w:tr>
      <w:tr w:rsidR="00DE2BE7" w:rsidRPr="0048626D" w:rsidTr="0048626D">
        <w:tc>
          <w:tcPr>
            <w:tcW w:w="1809" w:type="dxa"/>
          </w:tcPr>
          <w:p w:rsidR="00DE2BE7" w:rsidRDefault="00DE2BE7">
            <w:pPr>
              <w:rPr>
                <w:sz w:val="20"/>
              </w:rPr>
            </w:pPr>
            <w:r>
              <w:rPr>
                <w:sz w:val="20"/>
              </w:rPr>
              <w:t>CACILM</w:t>
            </w:r>
          </w:p>
        </w:tc>
        <w:tc>
          <w:tcPr>
            <w:tcW w:w="6368" w:type="dxa"/>
          </w:tcPr>
          <w:p w:rsidR="00DE2BE7" w:rsidRDefault="00DE2BE7" w:rsidP="001A1151">
            <w:pPr>
              <w:rPr>
                <w:sz w:val="20"/>
              </w:rPr>
            </w:pPr>
            <w:r>
              <w:rPr>
                <w:sz w:val="20"/>
              </w:rPr>
              <w:t xml:space="preserve">Central Asian </w:t>
            </w:r>
            <w:r w:rsidR="001A1151">
              <w:rPr>
                <w:sz w:val="20"/>
              </w:rPr>
              <w:t xml:space="preserve">Countries Initiative </w:t>
            </w:r>
            <w:r>
              <w:rPr>
                <w:sz w:val="20"/>
              </w:rPr>
              <w:t>for Land Management</w:t>
            </w:r>
          </w:p>
        </w:tc>
      </w:tr>
      <w:tr w:rsidR="00DE2BE7" w:rsidRPr="0048626D" w:rsidTr="0048626D">
        <w:tc>
          <w:tcPr>
            <w:tcW w:w="1809" w:type="dxa"/>
          </w:tcPr>
          <w:p w:rsidR="00DE2BE7" w:rsidRDefault="00DE2BE7">
            <w:pPr>
              <w:rPr>
                <w:sz w:val="20"/>
              </w:rPr>
            </w:pPr>
            <w:r>
              <w:rPr>
                <w:sz w:val="20"/>
              </w:rPr>
              <w:t>CB/ D</w:t>
            </w:r>
          </w:p>
        </w:tc>
        <w:tc>
          <w:tcPr>
            <w:tcW w:w="6368" w:type="dxa"/>
          </w:tcPr>
          <w:p w:rsidR="00DE2BE7" w:rsidRDefault="00DE2BE7">
            <w:pPr>
              <w:rPr>
                <w:sz w:val="20"/>
              </w:rPr>
            </w:pPr>
            <w:r>
              <w:rPr>
                <w:sz w:val="20"/>
              </w:rPr>
              <w:t>Capacity Building/ Development</w:t>
            </w:r>
          </w:p>
        </w:tc>
      </w:tr>
      <w:tr w:rsidR="00DE2BE7" w:rsidRPr="0048626D" w:rsidTr="0048626D">
        <w:tc>
          <w:tcPr>
            <w:tcW w:w="1809" w:type="dxa"/>
          </w:tcPr>
          <w:p w:rsidR="00DE2BE7" w:rsidRPr="0048626D" w:rsidRDefault="00DE2BE7">
            <w:pPr>
              <w:rPr>
                <w:sz w:val="20"/>
              </w:rPr>
            </w:pPr>
            <w:r>
              <w:rPr>
                <w:sz w:val="20"/>
              </w:rPr>
              <w:t>CBD</w:t>
            </w:r>
          </w:p>
        </w:tc>
        <w:tc>
          <w:tcPr>
            <w:tcW w:w="6368" w:type="dxa"/>
          </w:tcPr>
          <w:p w:rsidR="00DE2BE7" w:rsidRPr="0048626D" w:rsidRDefault="00DE2BE7">
            <w:pPr>
              <w:rPr>
                <w:sz w:val="20"/>
              </w:rPr>
            </w:pPr>
            <w:r>
              <w:rPr>
                <w:sz w:val="20"/>
              </w:rPr>
              <w:t>Convention on Biological Diversity</w:t>
            </w:r>
          </w:p>
        </w:tc>
      </w:tr>
      <w:tr w:rsidR="00DE2BE7" w:rsidRPr="0048626D" w:rsidTr="0048626D">
        <w:tc>
          <w:tcPr>
            <w:tcW w:w="1809" w:type="dxa"/>
          </w:tcPr>
          <w:p w:rsidR="00DE2BE7" w:rsidRPr="0048626D" w:rsidRDefault="00DE2BE7">
            <w:pPr>
              <w:rPr>
                <w:sz w:val="20"/>
              </w:rPr>
            </w:pPr>
            <w:r>
              <w:rPr>
                <w:sz w:val="20"/>
              </w:rPr>
              <w:t>CCC</w:t>
            </w:r>
          </w:p>
        </w:tc>
        <w:tc>
          <w:tcPr>
            <w:tcW w:w="6368" w:type="dxa"/>
          </w:tcPr>
          <w:p w:rsidR="00DE2BE7" w:rsidRPr="0048626D" w:rsidRDefault="00DE2BE7">
            <w:pPr>
              <w:rPr>
                <w:sz w:val="20"/>
              </w:rPr>
            </w:pPr>
            <w:r>
              <w:rPr>
                <w:sz w:val="20"/>
              </w:rPr>
              <w:t>Convention on Climate Change</w:t>
            </w:r>
          </w:p>
        </w:tc>
      </w:tr>
      <w:tr w:rsidR="00DE2BE7" w:rsidRPr="0048626D" w:rsidTr="0048626D">
        <w:tc>
          <w:tcPr>
            <w:tcW w:w="1809" w:type="dxa"/>
          </w:tcPr>
          <w:p w:rsidR="00DE2BE7" w:rsidRDefault="00DE2BE7">
            <w:pPr>
              <w:rPr>
                <w:sz w:val="20"/>
              </w:rPr>
            </w:pPr>
            <w:r>
              <w:rPr>
                <w:sz w:val="20"/>
              </w:rPr>
              <w:t>CCD</w:t>
            </w:r>
          </w:p>
        </w:tc>
        <w:tc>
          <w:tcPr>
            <w:tcW w:w="6368" w:type="dxa"/>
          </w:tcPr>
          <w:p w:rsidR="00DE2BE7" w:rsidRPr="0048626D" w:rsidRDefault="00DE2BE7">
            <w:pPr>
              <w:rPr>
                <w:sz w:val="20"/>
              </w:rPr>
            </w:pPr>
            <w:r>
              <w:rPr>
                <w:sz w:val="20"/>
              </w:rPr>
              <w:t>Convention to Combat Desrtification</w:t>
            </w:r>
          </w:p>
        </w:tc>
      </w:tr>
      <w:tr w:rsidR="00DE2BE7" w:rsidRPr="0048626D" w:rsidTr="0048626D">
        <w:tc>
          <w:tcPr>
            <w:tcW w:w="1809" w:type="dxa"/>
          </w:tcPr>
          <w:p w:rsidR="00DE2BE7" w:rsidRPr="0048626D" w:rsidRDefault="00DE2BE7" w:rsidP="00DE2BE7">
            <w:pPr>
              <w:rPr>
                <w:sz w:val="20"/>
              </w:rPr>
            </w:pPr>
            <w:r>
              <w:rPr>
                <w:sz w:val="20"/>
              </w:rPr>
              <w:t>CEE</w:t>
            </w:r>
          </w:p>
        </w:tc>
        <w:tc>
          <w:tcPr>
            <w:tcW w:w="6368" w:type="dxa"/>
          </w:tcPr>
          <w:p w:rsidR="00DE2BE7" w:rsidRPr="0048626D" w:rsidRDefault="00DE2BE7" w:rsidP="00DE2BE7">
            <w:pPr>
              <w:rPr>
                <w:sz w:val="20"/>
              </w:rPr>
            </w:pPr>
            <w:r>
              <w:rPr>
                <w:sz w:val="20"/>
              </w:rPr>
              <w:t>Central and Eastern Europe</w:t>
            </w:r>
          </w:p>
        </w:tc>
      </w:tr>
      <w:tr w:rsidR="00DE2BE7" w:rsidRPr="0048626D" w:rsidTr="0048626D">
        <w:tc>
          <w:tcPr>
            <w:tcW w:w="1809" w:type="dxa"/>
          </w:tcPr>
          <w:p w:rsidR="00DE2BE7" w:rsidRPr="0048626D" w:rsidRDefault="00DE2BE7">
            <w:pPr>
              <w:rPr>
                <w:sz w:val="20"/>
              </w:rPr>
            </w:pPr>
            <w:r>
              <w:rPr>
                <w:sz w:val="20"/>
              </w:rPr>
              <w:t>CEO</w:t>
            </w:r>
          </w:p>
        </w:tc>
        <w:tc>
          <w:tcPr>
            <w:tcW w:w="6368" w:type="dxa"/>
          </w:tcPr>
          <w:p w:rsidR="00DE2BE7" w:rsidRPr="0048626D" w:rsidRDefault="00DE2BE7" w:rsidP="005942C6">
            <w:pPr>
              <w:rPr>
                <w:sz w:val="20"/>
              </w:rPr>
            </w:pPr>
            <w:r>
              <w:rPr>
                <w:sz w:val="20"/>
              </w:rPr>
              <w:t>Chief Executive Officer</w:t>
            </w:r>
          </w:p>
        </w:tc>
      </w:tr>
      <w:tr w:rsidR="00DE2BE7" w:rsidRPr="0048626D" w:rsidTr="0048626D">
        <w:tc>
          <w:tcPr>
            <w:tcW w:w="1809" w:type="dxa"/>
          </w:tcPr>
          <w:p w:rsidR="00DE2BE7" w:rsidRPr="0048626D" w:rsidRDefault="00DE2BE7">
            <w:pPr>
              <w:rPr>
                <w:sz w:val="20"/>
              </w:rPr>
            </w:pPr>
            <w:r>
              <w:rPr>
                <w:sz w:val="20"/>
              </w:rPr>
              <w:t>CIS</w:t>
            </w:r>
          </w:p>
        </w:tc>
        <w:tc>
          <w:tcPr>
            <w:tcW w:w="6368" w:type="dxa"/>
          </w:tcPr>
          <w:p w:rsidR="00DE2BE7" w:rsidRPr="0048626D" w:rsidRDefault="00DE2BE7">
            <w:pPr>
              <w:rPr>
                <w:sz w:val="20"/>
              </w:rPr>
            </w:pPr>
            <w:r>
              <w:rPr>
                <w:sz w:val="20"/>
              </w:rPr>
              <w:t>Commonwealth of Independent States</w:t>
            </w:r>
          </w:p>
        </w:tc>
      </w:tr>
      <w:tr w:rsidR="00DE2BE7" w:rsidRPr="0048626D" w:rsidTr="0048626D">
        <w:tc>
          <w:tcPr>
            <w:tcW w:w="1809" w:type="dxa"/>
          </w:tcPr>
          <w:p w:rsidR="00DE2BE7" w:rsidRDefault="00DE2BE7">
            <w:pPr>
              <w:rPr>
                <w:sz w:val="20"/>
              </w:rPr>
            </w:pPr>
            <w:r>
              <w:rPr>
                <w:sz w:val="20"/>
              </w:rPr>
              <w:t>CO</w:t>
            </w:r>
          </w:p>
        </w:tc>
        <w:tc>
          <w:tcPr>
            <w:tcW w:w="6368" w:type="dxa"/>
          </w:tcPr>
          <w:p w:rsidR="00DE2BE7" w:rsidRDefault="00DE2BE7">
            <w:pPr>
              <w:rPr>
                <w:sz w:val="20"/>
              </w:rPr>
            </w:pPr>
            <w:r>
              <w:rPr>
                <w:sz w:val="20"/>
              </w:rPr>
              <w:t>Country Office</w:t>
            </w:r>
          </w:p>
        </w:tc>
      </w:tr>
      <w:tr w:rsidR="00DE2BE7" w:rsidRPr="0048626D" w:rsidTr="0048626D">
        <w:tc>
          <w:tcPr>
            <w:tcW w:w="1809" w:type="dxa"/>
          </w:tcPr>
          <w:p w:rsidR="00DE2BE7" w:rsidRPr="0048626D" w:rsidRDefault="00DE2BE7" w:rsidP="00DE2BE7">
            <w:pPr>
              <w:rPr>
                <w:sz w:val="20"/>
              </w:rPr>
            </w:pPr>
            <w:r>
              <w:rPr>
                <w:sz w:val="20"/>
              </w:rPr>
              <w:t>EF</w:t>
            </w:r>
          </w:p>
        </w:tc>
        <w:tc>
          <w:tcPr>
            <w:tcW w:w="6368" w:type="dxa"/>
          </w:tcPr>
          <w:p w:rsidR="00DE2BE7" w:rsidRPr="0048626D" w:rsidRDefault="00DE2BE7" w:rsidP="00DE2BE7">
            <w:pPr>
              <w:rPr>
                <w:sz w:val="20"/>
              </w:rPr>
            </w:pPr>
            <w:r>
              <w:rPr>
                <w:sz w:val="20"/>
              </w:rPr>
              <w:t>Republic &amp; Regional Environmental Funds of Uzbekistan</w:t>
            </w:r>
          </w:p>
        </w:tc>
      </w:tr>
      <w:tr w:rsidR="00DE2BE7" w:rsidRPr="0048626D" w:rsidTr="0048626D">
        <w:tc>
          <w:tcPr>
            <w:tcW w:w="1809" w:type="dxa"/>
          </w:tcPr>
          <w:p w:rsidR="00DE2BE7" w:rsidRDefault="00DE2BE7" w:rsidP="00DE2BE7">
            <w:pPr>
              <w:rPr>
                <w:sz w:val="20"/>
              </w:rPr>
            </w:pPr>
            <w:r>
              <w:rPr>
                <w:sz w:val="20"/>
              </w:rPr>
              <w:t>EIA</w:t>
            </w:r>
          </w:p>
        </w:tc>
        <w:tc>
          <w:tcPr>
            <w:tcW w:w="6368" w:type="dxa"/>
          </w:tcPr>
          <w:p w:rsidR="00DE2BE7" w:rsidRDefault="00DE2BE7" w:rsidP="00DE2BE7">
            <w:pPr>
              <w:rPr>
                <w:sz w:val="20"/>
              </w:rPr>
            </w:pPr>
            <w:r>
              <w:rPr>
                <w:sz w:val="20"/>
              </w:rPr>
              <w:t>Environmental Impact Assessment</w:t>
            </w:r>
          </w:p>
        </w:tc>
      </w:tr>
      <w:tr w:rsidR="00DE2BE7" w:rsidRPr="0048626D" w:rsidTr="0048626D">
        <w:tc>
          <w:tcPr>
            <w:tcW w:w="1809" w:type="dxa"/>
          </w:tcPr>
          <w:p w:rsidR="00DE2BE7" w:rsidRPr="0048626D" w:rsidRDefault="00DE2BE7" w:rsidP="00DE2BE7">
            <w:pPr>
              <w:rPr>
                <w:sz w:val="20"/>
              </w:rPr>
            </w:pPr>
            <w:r>
              <w:rPr>
                <w:sz w:val="20"/>
              </w:rPr>
              <w:t>eng</w:t>
            </w:r>
          </w:p>
        </w:tc>
        <w:tc>
          <w:tcPr>
            <w:tcW w:w="6368" w:type="dxa"/>
          </w:tcPr>
          <w:p w:rsidR="00DE2BE7" w:rsidRPr="0048626D" w:rsidRDefault="00DE2BE7" w:rsidP="00DE2BE7">
            <w:pPr>
              <w:rPr>
                <w:sz w:val="20"/>
              </w:rPr>
            </w:pPr>
            <w:r>
              <w:rPr>
                <w:sz w:val="20"/>
              </w:rPr>
              <w:t>in English language</w:t>
            </w:r>
          </w:p>
        </w:tc>
      </w:tr>
      <w:tr w:rsidR="00DE2BE7" w:rsidRPr="0048626D" w:rsidTr="0048626D">
        <w:tc>
          <w:tcPr>
            <w:tcW w:w="1809" w:type="dxa"/>
          </w:tcPr>
          <w:p w:rsidR="00DE2BE7" w:rsidRPr="0048626D" w:rsidRDefault="00DE2BE7">
            <w:pPr>
              <w:rPr>
                <w:sz w:val="20"/>
              </w:rPr>
            </w:pPr>
            <w:r>
              <w:rPr>
                <w:sz w:val="20"/>
              </w:rPr>
              <w:t>Env.</w:t>
            </w:r>
          </w:p>
        </w:tc>
        <w:tc>
          <w:tcPr>
            <w:tcW w:w="6368" w:type="dxa"/>
          </w:tcPr>
          <w:p w:rsidR="00DE2BE7" w:rsidRPr="0048626D" w:rsidRDefault="00DE2BE7">
            <w:pPr>
              <w:rPr>
                <w:sz w:val="20"/>
              </w:rPr>
            </w:pPr>
            <w:r>
              <w:rPr>
                <w:sz w:val="20"/>
              </w:rPr>
              <w:t>Environment</w:t>
            </w:r>
          </w:p>
        </w:tc>
      </w:tr>
      <w:tr w:rsidR="00DE2BE7" w:rsidRPr="0048626D" w:rsidTr="0048626D">
        <w:tc>
          <w:tcPr>
            <w:tcW w:w="1809" w:type="dxa"/>
          </w:tcPr>
          <w:p w:rsidR="00DE2BE7" w:rsidRPr="0048626D" w:rsidRDefault="00DE2BE7" w:rsidP="00DE2BE7">
            <w:pPr>
              <w:rPr>
                <w:sz w:val="20"/>
              </w:rPr>
            </w:pPr>
            <w:r>
              <w:rPr>
                <w:sz w:val="20"/>
              </w:rPr>
              <w:t>EoP</w:t>
            </w:r>
          </w:p>
        </w:tc>
        <w:tc>
          <w:tcPr>
            <w:tcW w:w="6368" w:type="dxa"/>
          </w:tcPr>
          <w:p w:rsidR="00DE2BE7" w:rsidRPr="0048626D" w:rsidRDefault="00DE2BE7" w:rsidP="00DE2BE7">
            <w:pPr>
              <w:rPr>
                <w:sz w:val="20"/>
              </w:rPr>
            </w:pPr>
            <w:r>
              <w:rPr>
                <w:sz w:val="20"/>
              </w:rPr>
              <w:t>End of Project</w:t>
            </w:r>
          </w:p>
        </w:tc>
      </w:tr>
      <w:tr w:rsidR="00DE2BE7" w:rsidRPr="0048626D" w:rsidTr="0048626D">
        <w:tc>
          <w:tcPr>
            <w:tcW w:w="1809" w:type="dxa"/>
          </w:tcPr>
          <w:p w:rsidR="00DE2BE7" w:rsidRPr="0048626D" w:rsidRDefault="00DE2BE7">
            <w:pPr>
              <w:rPr>
                <w:sz w:val="20"/>
              </w:rPr>
            </w:pPr>
            <w:r>
              <w:rPr>
                <w:sz w:val="20"/>
              </w:rPr>
              <w:t>GEF</w:t>
            </w:r>
          </w:p>
        </w:tc>
        <w:tc>
          <w:tcPr>
            <w:tcW w:w="6368" w:type="dxa"/>
          </w:tcPr>
          <w:p w:rsidR="00DE2BE7" w:rsidRPr="0048626D" w:rsidRDefault="00DE2BE7">
            <w:pPr>
              <w:rPr>
                <w:sz w:val="20"/>
              </w:rPr>
            </w:pPr>
            <w:r>
              <w:rPr>
                <w:sz w:val="20"/>
              </w:rPr>
              <w:t>Global Environment Facility</w:t>
            </w:r>
          </w:p>
        </w:tc>
      </w:tr>
      <w:tr w:rsidR="00DE2BE7" w:rsidRPr="0048626D" w:rsidTr="0048626D">
        <w:tc>
          <w:tcPr>
            <w:tcW w:w="1809" w:type="dxa"/>
          </w:tcPr>
          <w:p w:rsidR="00DE2BE7" w:rsidRDefault="00DE2BE7">
            <w:pPr>
              <w:rPr>
                <w:sz w:val="20"/>
              </w:rPr>
            </w:pPr>
            <w:r>
              <w:rPr>
                <w:sz w:val="20"/>
              </w:rPr>
              <w:t>GIZ</w:t>
            </w:r>
          </w:p>
        </w:tc>
        <w:tc>
          <w:tcPr>
            <w:tcW w:w="6368" w:type="dxa"/>
          </w:tcPr>
          <w:p w:rsidR="00DE2BE7" w:rsidRDefault="001A1151">
            <w:pPr>
              <w:rPr>
                <w:sz w:val="20"/>
              </w:rPr>
            </w:pPr>
            <w:r>
              <w:rPr>
                <w:sz w:val="20"/>
              </w:rPr>
              <w:t>German Development Cooperation</w:t>
            </w:r>
          </w:p>
        </w:tc>
      </w:tr>
      <w:tr w:rsidR="00DE2BE7" w:rsidRPr="0048626D" w:rsidTr="0048626D">
        <w:tc>
          <w:tcPr>
            <w:tcW w:w="1809" w:type="dxa"/>
          </w:tcPr>
          <w:p w:rsidR="00DE2BE7" w:rsidRPr="0048626D" w:rsidRDefault="00521702">
            <w:pPr>
              <w:rPr>
                <w:sz w:val="20"/>
              </w:rPr>
            </w:pPr>
            <w:r>
              <w:rPr>
                <w:sz w:val="20"/>
              </w:rPr>
              <w:t>GRU</w:t>
            </w:r>
          </w:p>
        </w:tc>
        <w:tc>
          <w:tcPr>
            <w:tcW w:w="6368" w:type="dxa"/>
          </w:tcPr>
          <w:p w:rsidR="00DE2BE7" w:rsidRPr="0048626D" w:rsidRDefault="00DE2BE7">
            <w:pPr>
              <w:rPr>
                <w:sz w:val="20"/>
              </w:rPr>
            </w:pPr>
            <w:r>
              <w:rPr>
                <w:sz w:val="20"/>
              </w:rPr>
              <w:t>Government of Uzbekistan</w:t>
            </w:r>
          </w:p>
        </w:tc>
      </w:tr>
      <w:tr w:rsidR="00DE2BE7" w:rsidRPr="0048626D" w:rsidTr="0048626D">
        <w:tc>
          <w:tcPr>
            <w:tcW w:w="1809" w:type="dxa"/>
          </w:tcPr>
          <w:p w:rsidR="00DE2BE7" w:rsidRDefault="00DE2BE7">
            <w:pPr>
              <w:rPr>
                <w:sz w:val="20"/>
              </w:rPr>
            </w:pPr>
            <w:r>
              <w:rPr>
                <w:sz w:val="20"/>
              </w:rPr>
              <w:t>IR</w:t>
            </w:r>
          </w:p>
        </w:tc>
        <w:tc>
          <w:tcPr>
            <w:tcW w:w="6368" w:type="dxa"/>
          </w:tcPr>
          <w:p w:rsidR="00DE2BE7" w:rsidRDefault="00DE2BE7">
            <w:pPr>
              <w:rPr>
                <w:sz w:val="20"/>
              </w:rPr>
            </w:pPr>
            <w:r>
              <w:rPr>
                <w:sz w:val="20"/>
              </w:rPr>
              <w:t>Inception Report</w:t>
            </w:r>
          </w:p>
        </w:tc>
      </w:tr>
      <w:tr w:rsidR="00DE2BE7" w:rsidRPr="0048626D" w:rsidTr="0048626D">
        <w:tc>
          <w:tcPr>
            <w:tcW w:w="1809" w:type="dxa"/>
          </w:tcPr>
          <w:p w:rsidR="00DE2BE7" w:rsidRPr="0048626D" w:rsidRDefault="00DE2BE7">
            <w:pPr>
              <w:rPr>
                <w:sz w:val="20"/>
              </w:rPr>
            </w:pPr>
            <w:r>
              <w:rPr>
                <w:sz w:val="20"/>
              </w:rPr>
              <w:t>LDC</w:t>
            </w:r>
          </w:p>
        </w:tc>
        <w:tc>
          <w:tcPr>
            <w:tcW w:w="6368" w:type="dxa"/>
          </w:tcPr>
          <w:p w:rsidR="00DE2BE7" w:rsidRPr="0048626D" w:rsidRDefault="00DE2BE7">
            <w:pPr>
              <w:rPr>
                <w:sz w:val="20"/>
              </w:rPr>
            </w:pPr>
            <w:r>
              <w:rPr>
                <w:sz w:val="20"/>
              </w:rPr>
              <w:t>Least Developed Country(ies)</w:t>
            </w:r>
          </w:p>
        </w:tc>
      </w:tr>
      <w:tr w:rsidR="00DE2BE7" w:rsidRPr="0048626D" w:rsidTr="0048626D">
        <w:tc>
          <w:tcPr>
            <w:tcW w:w="1809" w:type="dxa"/>
          </w:tcPr>
          <w:p w:rsidR="00DE2BE7" w:rsidRDefault="00DE2BE7">
            <w:pPr>
              <w:rPr>
                <w:sz w:val="20"/>
              </w:rPr>
            </w:pPr>
            <w:r>
              <w:rPr>
                <w:sz w:val="20"/>
              </w:rPr>
              <w:t>LF</w:t>
            </w:r>
          </w:p>
        </w:tc>
        <w:tc>
          <w:tcPr>
            <w:tcW w:w="6368" w:type="dxa"/>
          </w:tcPr>
          <w:p w:rsidR="00DE2BE7" w:rsidRDefault="00DE2BE7">
            <w:pPr>
              <w:rPr>
                <w:sz w:val="20"/>
              </w:rPr>
            </w:pPr>
            <w:r>
              <w:rPr>
                <w:sz w:val="20"/>
              </w:rPr>
              <w:t>Logical Framework</w:t>
            </w:r>
          </w:p>
        </w:tc>
      </w:tr>
      <w:tr w:rsidR="00DE2BE7" w:rsidRPr="0048626D" w:rsidTr="0048626D">
        <w:tc>
          <w:tcPr>
            <w:tcW w:w="1809" w:type="dxa"/>
          </w:tcPr>
          <w:p w:rsidR="00DE2BE7" w:rsidRDefault="00DE2BE7">
            <w:pPr>
              <w:rPr>
                <w:sz w:val="20"/>
              </w:rPr>
            </w:pPr>
            <w:r>
              <w:rPr>
                <w:sz w:val="20"/>
              </w:rPr>
              <w:t>LPAC</w:t>
            </w:r>
          </w:p>
        </w:tc>
        <w:tc>
          <w:tcPr>
            <w:tcW w:w="6368" w:type="dxa"/>
          </w:tcPr>
          <w:p w:rsidR="00DE2BE7" w:rsidRDefault="00DE2BE7">
            <w:pPr>
              <w:rPr>
                <w:sz w:val="20"/>
              </w:rPr>
            </w:pPr>
            <w:r>
              <w:rPr>
                <w:sz w:val="20"/>
              </w:rPr>
              <w:t>Local Project Appraisal Committee</w:t>
            </w:r>
          </w:p>
        </w:tc>
      </w:tr>
      <w:tr w:rsidR="00DE2BE7" w:rsidRPr="0048626D" w:rsidTr="0048626D">
        <w:tc>
          <w:tcPr>
            <w:tcW w:w="1809" w:type="dxa"/>
          </w:tcPr>
          <w:p w:rsidR="00DE2BE7" w:rsidRDefault="00DE2BE7">
            <w:pPr>
              <w:rPr>
                <w:sz w:val="20"/>
              </w:rPr>
            </w:pPr>
            <w:r>
              <w:rPr>
                <w:sz w:val="20"/>
              </w:rPr>
              <w:t>M&amp;E</w:t>
            </w:r>
          </w:p>
        </w:tc>
        <w:tc>
          <w:tcPr>
            <w:tcW w:w="6368" w:type="dxa"/>
          </w:tcPr>
          <w:p w:rsidR="00DE2BE7" w:rsidRDefault="00DE2BE7">
            <w:pPr>
              <w:rPr>
                <w:sz w:val="20"/>
              </w:rPr>
            </w:pPr>
            <w:r>
              <w:rPr>
                <w:sz w:val="20"/>
              </w:rPr>
              <w:t>Monitoring &amp; Evaluation</w:t>
            </w:r>
          </w:p>
        </w:tc>
      </w:tr>
      <w:tr w:rsidR="00DE2BE7" w:rsidRPr="0048626D" w:rsidTr="0048626D">
        <w:tc>
          <w:tcPr>
            <w:tcW w:w="1809" w:type="dxa"/>
          </w:tcPr>
          <w:p w:rsidR="00DE2BE7" w:rsidRDefault="00DE2BE7">
            <w:pPr>
              <w:rPr>
                <w:sz w:val="20"/>
              </w:rPr>
            </w:pPr>
            <w:r>
              <w:rPr>
                <w:sz w:val="20"/>
              </w:rPr>
              <w:t>MFA</w:t>
            </w:r>
          </w:p>
        </w:tc>
        <w:tc>
          <w:tcPr>
            <w:tcW w:w="6368" w:type="dxa"/>
          </w:tcPr>
          <w:p w:rsidR="00DE2BE7" w:rsidRDefault="00DE2BE7">
            <w:pPr>
              <w:rPr>
                <w:sz w:val="20"/>
              </w:rPr>
            </w:pPr>
            <w:r>
              <w:rPr>
                <w:sz w:val="20"/>
              </w:rPr>
              <w:t>Multi-Focal Area</w:t>
            </w:r>
          </w:p>
        </w:tc>
      </w:tr>
      <w:tr w:rsidR="00DE2BE7" w:rsidRPr="0048626D" w:rsidTr="0048626D">
        <w:tc>
          <w:tcPr>
            <w:tcW w:w="1809" w:type="dxa"/>
          </w:tcPr>
          <w:p w:rsidR="00DE2BE7" w:rsidRDefault="00DE2BE7">
            <w:pPr>
              <w:rPr>
                <w:sz w:val="20"/>
              </w:rPr>
            </w:pPr>
            <w:r>
              <w:rPr>
                <w:sz w:val="20"/>
              </w:rPr>
              <w:t>MIS</w:t>
            </w:r>
          </w:p>
        </w:tc>
        <w:tc>
          <w:tcPr>
            <w:tcW w:w="6368" w:type="dxa"/>
          </w:tcPr>
          <w:p w:rsidR="00DE2BE7" w:rsidRDefault="00DE2BE7">
            <w:pPr>
              <w:rPr>
                <w:sz w:val="20"/>
              </w:rPr>
            </w:pPr>
            <w:r>
              <w:rPr>
                <w:sz w:val="20"/>
              </w:rPr>
              <w:t>Management Information System</w:t>
            </w:r>
          </w:p>
        </w:tc>
      </w:tr>
      <w:tr w:rsidR="00DE2BE7" w:rsidRPr="0048626D" w:rsidTr="0048626D">
        <w:tc>
          <w:tcPr>
            <w:tcW w:w="1809" w:type="dxa"/>
          </w:tcPr>
          <w:p w:rsidR="00DE2BE7" w:rsidRDefault="00DE2BE7">
            <w:pPr>
              <w:rPr>
                <w:sz w:val="20"/>
              </w:rPr>
            </w:pPr>
            <w:r>
              <w:rPr>
                <w:sz w:val="20"/>
              </w:rPr>
              <w:t>Mngt.</w:t>
            </w:r>
          </w:p>
        </w:tc>
        <w:tc>
          <w:tcPr>
            <w:tcW w:w="6368" w:type="dxa"/>
          </w:tcPr>
          <w:p w:rsidR="00DE2BE7" w:rsidRDefault="00DE2BE7">
            <w:pPr>
              <w:rPr>
                <w:sz w:val="20"/>
              </w:rPr>
            </w:pPr>
            <w:r>
              <w:rPr>
                <w:sz w:val="20"/>
              </w:rPr>
              <w:t>Management</w:t>
            </w:r>
          </w:p>
        </w:tc>
      </w:tr>
      <w:tr w:rsidR="00DE2BE7" w:rsidRPr="0048626D" w:rsidTr="0048626D">
        <w:tc>
          <w:tcPr>
            <w:tcW w:w="1809" w:type="dxa"/>
          </w:tcPr>
          <w:p w:rsidR="00DE2BE7" w:rsidRDefault="00DE2BE7">
            <w:pPr>
              <w:rPr>
                <w:sz w:val="20"/>
              </w:rPr>
            </w:pPr>
            <w:r>
              <w:rPr>
                <w:sz w:val="20"/>
              </w:rPr>
              <w:t>MYWP</w:t>
            </w:r>
          </w:p>
        </w:tc>
        <w:tc>
          <w:tcPr>
            <w:tcW w:w="6368" w:type="dxa"/>
          </w:tcPr>
          <w:p w:rsidR="00DE2BE7" w:rsidRDefault="00DE2BE7">
            <w:pPr>
              <w:rPr>
                <w:sz w:val="20"/>
              </w:rPr>
            </w:pPr>
            <w:r>
              <w:rPr>
                <w:sz w:val="20"/>
              </w:rPr>
              <w:t>Multi-Year Work Plan</w:t>
            </w:r>
          </w:p>
        </w:tc>
      </w:tr>
      <w:tr w:rsidR="00DE2BE7" w:rsidRPr="0048626D" w:rsidTr="0048626D">
        <w:tc>
          <w:tcPr>
            <w:tcW w:w="1809" w:type="dxa"/>
          </w:tcPr>
          <w:p w:rsidR="00DE2BE7" w:rsidRPr="0048626D" w:rsidRDefault="00DE2BE7">
            <w:pPr>
              <w:rPr>
                <w:sz w:val="20"/>
              </w:rPr>
            </w:pPr>
            <w:r>
              <w:rPr>
                <w:sz w:val="20"/>
              </w:rPr>
              <w:t>NCSA</w:t>
            </w:r>
          </w:p>
        </w:tc>
        <w:tc>
          <w:tcPr>
            <w:tcW w:w="6368" w:type="dxa"/>
          </w:tcPr>
          <w:p w:rsidR="00DE2BE7" w:rsidRPr="0048626D" w:rsidRDefault="00DE2BE7">
            <w:pPr>
              <w:rPr>
                <w:sz w:val="20"/>
              </w:rPr>
            </w:pPr>
            <w:r>
              <w:rPr>
                <w:sz w:val="20"/>
              </w:rPr>
              <w:t>National Capacity Self-Assessment</w:t>
            </w:r>
          </w:p>
        </w:tc>
      </w:tr>
      <w:tr w:rsidR="00DE2BE7" w:rsidRPr="0048626D" w:rsidTr="0048626D">
        <w:tc>
          <w:tcPr>
            <w:tcW w:w="1809" w:type="dxa"/>
          </w:tcPr>
          <w:p w:rsidR="00DE2BE7" w:rsidRDefault="00DE2BE7">
            <w:pPr>
              <w:rPr>
                <w:sz w:val="20"/>
              </w:rPr>
            </w:pPr>
            <w:r>
              <w:rPr>
                <w:sz w:val="20"/>
              </w:rPr>
              <w:t>NEX/ IM</w:t>
            </w:r>
          </w:p>
        </w:tc>
        <w:tc>
          <w:tcPr>
            <w:tcW w:w="6368" w:type="dxa"/>
          </w:tcPr>
          <w:p w:rsidR="00DE2BE7" w:rsidRDefault="00DE2BE7">
            <w:pPr>
              <w:rPr>
                <w:sz w:val="20"/>
              </w:rPr>
            </w:pPr>
            <w:r>
              <w:rPr>
                <w:sz w:val="20"/>
              </w:rPr>
              <w:t>National Execution/ Implementation Mode</w:t>
            </w:r>
          </w:p>
        </w:tc>
      </w:tr>
      <w:tr w:rsidR="00DE2BE7" w:rsidRPr="0048626D" w:rsidTr="0048626D">
        <w:tc>
          <w:tcPr>
            <w:tcW w:w="1809" w:type="dxa"/>
          </w:tcPr>
          <w:p w:rsidR="00DE2BE7" w:rsidRDefault="00DE2BE7">
            <w:pPr>
              <w:rPr>
                <w:sz w:val="20"/>
              </w:rPr>
            </w:pPr>
            <w:r>
              <w:rPr>
                <w:sz w:val="20"/>
              </w:rPr>
              <w:t>NPC</w:t>
            </w:r>
          </w:p>
        </w:tc>
        <w:tc>
          <w:tcPr>
            <w:tcW w:w="6368" w:type="dxa"/>
          </w:tcPr>
          <w:p w:rsidR="00DE2BE7" w:rsidRDefault="00DE2BE7">
            <w:pPr>
              <w:rPr>
                <w:sz w:val="20"/>
              </w:rPr>
            </w:pPr>
            <w:r>
              <w:rPr>
                <w:sz w:val="20"/>
              </w:rPr>
              <w:t>National Project Coordinator</w:t>
            </w:r>
          </w:p>
        </w:tc>
      </w:tr>
      <w:tr w:rsidR="00DE2BE7" w:rsidRPr="0048626D" w:rsidTr="0048626D">
        <w:tc>
          <w:tcPr>
            <w:tcW w:w="1809" w:type="dxa"/>
          </w:tcPr>
          <w:p w:rsidR="00DE2BE7" w:rsidRPr="0048626D" w:rsidRDefault="00DE2BE7">
            <w:pPr>
              <w:rPr>
                <w:sz w:val="20"/>
              </w:rPr>
            </w:pPr>
            <w:r>
              <w:rPr>
                <w:sz w:val="20"/>
              </w:rPr>
              <w:t>OVII</w:t>
            </w:r>
          </w:p>
        </w:tc>
        <w:tc>
          <w:tcPr>
            <w:tcW w:w="6368" w:type="dxa"/>
          </w:tcPr>
          <w:p w:rsidR="00DE2BE7" w:rsidRPr="0048626D" w:rsidRDefault="00DE2BE7">
            <w:pPr>
              <w:rPr>
                <w:sz w:val="20"/>
              </w:rPr>
            </w:pPr>
            <w:r>
              <w:rPr>
                <w:sz w:val="20"/>
              </w:rPr>
              <w:t>Objectively Verifiable Impact Indicators</w:t>
            </w:r>
          </w:p>
        </w:tc>
      </w:tr>
      <w:tr w:rsidR="00DE2BE7" w:rsidRPr="0048626D" w:rsidTr="0048626D">
        <w:tc>
          <w:tcPr>
            <w:tcW w:w="1809" w:type="dxa"/>
          </w:tcPr>
          <w:p w:rsidR="00DE2BE7" w:rsidRPr="0048626D" w:rsidRDefault="00DE2BE7">
            <w:pPr>
              <w:rPr>
                <w:sz w:val="20"/>
              </w:rPr>
            </w:pPr>
            <w:r>
              <w:rPr>
                <w:sz w:val="20"/>
              </w:rPr>
              <w:t>PB</w:t>
            </w:r>
          </w:p>
        </w:tc>
        <w:tc>
          <w:tcPr>
            <w:tcW w:w="6368" w:type="dxa"/>
          </w:tcPr>
          <w:p w:rsidR="00DE2BE7" w:rsidRPr="0048626D" w:rsidRDefault="00DE2BE7">
            <w:pPr>
              <w:rPr>
                <w:sz w:val="20"/>
              </w:rPr>
            </w:pPr>
            <w:r>
              <w:rPr>
                <w:sz w:val="20"/>
              </w:rPr>
              <w:t>Project Board</w:t>
            </w:r>
          </w:p>
        </w:tc>
      </w:tr>
      <w:tr w:rsidR="00DE2BE7" w:rsidRPr="0048626D" w:rsidTr="0048626D">
        <w:tc>
          <w:tcPr>
            <w:tcW w:w="1809" w:type="dxa"/>
          </w:tcPr>
          <w:p w:rsidR="00DE2BE7" w:rsidRDefault="00DE2BE7">
            <w:pPr>
              <w:rPr>
                <w:sz w:val="20"/>
              </w:rPr>
            </w:pPr>
            <w:r>
              <w:rPr>
                <w:sz w:val="20"/>
              </w:rPr>
              <w:t>PCM</w:t>
            </w:r>
          </w:p>
        </w:tc>
        <w:tc>
          <w:tcPr>
            <w:tcW w:w="6368" w:type="dxa"/>
          </w:tcPr>
          <w:p w:rsidR="00DE2BE7" w:rsidRDefault="00DE2BE7">
            <w:pPr>
              <w:rPr>
                <w:sz w:val="20"/>
              </w:rPr>
            </w:pPr>
            <w:r>
              <w:rPr>
                <w:sz w:val="20"/>
              </w:rPr>
              <w:t>Project Cycle Management</w:t>
            </w:r>
          </w:p>
        </w:tc>
      </w:tr>
      <w:tr w:rsidR="00DE2BE7" w:rsidRPr="0048626D" w:rsidTr="0048626D">
        <w:tc>
          <w:tcPr>
            <w:tcW w:w="1809" w:type="dxa"/>
          </w:tcPr>
          <w:p w:rsidR="00DE2BE7" w:rsidRDefault="00DE2BE7">
            <w:pPr>
              <w:rPr>
                <w:sz w:val="20"/>
              </w:rPr>
            </w:pPr>
            <w:r>
              <w:rPr>
                <w:sz w:val="20"/>
              </w:rPr>
              <w:t>PDF</w:t>
            </w:r>
          </w:p>
        </w:tc>
        <w:tc>
          <w:tcPr>
            <w:tcW w:w="6368" w:type="dxa"/>
          </w:tcPr>
          <w:p w:rsidR="00DE2BE7" w:rsidRDefault="00DE2BE7">
            <w:pPr>
              <w:rPr>
                <w:sz w:val="20"/>
              </w:rPr>
            </w:pPr>
            <w:r>
              <w:rPr>
                <w:sz w:val="20"/>
              </w:rPr>
              <w:t>Project Development Facility</w:t>
            </w:r>
          </w:p>
        </w:tc>
      </w:tr>
      <w:tr w:rsidR="00DE2BE7" w:rsidRPr="0048626D" w:rsidTr="0048626D">
        <w:tc>
          <w:tcPr>
            <w:tcW w:w="1809" w:type="dxa"/>
          </w:tcPr>
          <w:p w:rsidR="00DE2BE7" w:rsidRDefault="00DE2BE7">
            <w:pPr>
              <w:rPr>
                <w:sz w:val="20"/>
              </w:rPr>
            </w:pPr>
            <w:r>
              <w:rPr>
                <w:sz w:val="20"/>
              </w:rPr>
              <w:t>PIR</w:t>
            </w:r>
          </w:p>
        </w:tc>
        <w:tc>
          <w:tcPr>
            <w:tcW w:w="6368" w:type="dxa"/>
          </w:tcPr>
          <w:p w:rsidR="00DE2BE7" w:rsidRDefault="00DE2BE7">
            <w:pPr>
              <w:rPr>
                <w:sz w:val="20"/>
              </w:rPr>
            </w:pPr>
            <w:r>
              <w:rPr>
                <w:sz w:val="20"/>
              </w:rPr>
              <w:t>Project Implementation Review/ Report</w:t>
            </w:r>
          </w:p>
        </w:tc>
      </w:tr>
      <w:tr w:rsidR="00DE2BE7" w:rsidRPr="0048626D" w:rsidTr="0048626D">
        <w:tc>
          <w:tcPr>
            <w:tcW w:w="1809" w:type="dxa"/>
          </w:tcPr>
          <w:p w:rsidR="00DE2BE7" w:rsidRPr="0048626D" w:rsidRDefault="00DE2BE7">
            <w:pPr>
              <w:rPr>
                <w:sz w:val="20"/>
              </w:rPr>
            </w:pPr>
            <w:r>
              <w:rPr>
                <w:sz w:val="20"/>
              </w:rPr>
              <w:t>PM</w:t>
            </w:r>
          </w:p>
        </w:tc>
        <w:tc>
          <w:tcPr>
            <w:tcW w:w="6368" w:type="dxa"/>
          </w:tcPr>
          <w:p w:rsidR="00DE2BE7" w:rsidRPr="0048626D" w:rsidRDefault="00DE2BE7">
            <w:pPr>
              <w:rPr>
                <w:sz w:val="20"/>
              </w:rPr>
            </w:pPr>
            <w:r>
              <w:rPr>
                <w:sz w:val="20"/>
              </w:rPr>
              <w:t>Project Manager</w:t>
            </w:r>
          </w:p>
        </w:tc>
      </w:tr>
      <w:tr w:rsidR="00DE2BE7" w:rsidRPr="0048626D" w:rsidTr="0048626D">
        <w:tc>
          <w:tcPr>
            <w:tcW w:w="1809" w:type="dxa"/>
          </w:tcPr>
          <w:p w:rsidR="00DE2BE7" w:rsidRDefault="00DE2BE7" w:rsidP="0048626D">
            <w:pPr>
              <w:rPr>
                <w:sz w:val="20"/>
              </w:rPr>
            </w:pPr>
            <w:r>
              <w:rPr>
                <w:sz w:val="20"/>
              </w:rPr>
              <w:t>PMU</w:t>
            </w:r>
          </w:p>
        </w:tc>
        <w:tc>
          <w:tcPr>
            <w:tcW w:w="6368" w:type="dxa"/>
          </w:tcPr>
          <w:p w:rsidR="00DE2BE7" w:rsidRDefault="00DE2BE7" w:rsidP="00E4523E">
            <w:pPr>
              <w:rPr>
                <w:sz w:val="20"/>
              </w:rPr>
            </w:pPr>
            <w:r>
              <w:rPr>
                <w:sz w:val="20"/>
              </w:rPr>
              <w:t>Project Management Unit</w:t>
            </w:r>
          </w:p>
        </w:tc>
      </w:tr>
      <w:tr w:rsidR="00DE2BE7" w:rsidRPr="0048626D" w:rsidTr="0048626D">
        <w:tc>
          <w:tcPr>
            <w:tcW w:w="1809" w:type="dxa"/>
          </w:tcPr>
          <w:p w:rsidR="00DE2BE7" w:rsidRDefault="00DE2BE7" w:rsidP="00DE2BE7">
            <w:pPr>
              <w:rPr>
                <w:sz w:val="20"/>
              </w:rPr>
            </w:pPr>
            <w:r>
              <w:rPr>
                <w:sz w:val="20"/>
              </w:rPr>
              <w:t>Q</w:t>
            </w:r>
          </w:p>
        </w:tc>
        <w:tc>
          <w:tcPr>
            <w:tcW w:w="6368" w:type="dxa"/>
          </w:tcPr>
          <w:p w:rsidR="00DE2BE7" w:rsidRDefault="00DE2BE7" w:rsidP="00DE2BE7">
            <w:pPr>
              <w:rPr>
                <w:sz w:val="20"/>
              </w:rPr>
            </w:pPr>
            <w:r>
              <w:rPr>
                <w:sz w:val="20"/>
              </w:rPr>
              <w:t>Quarter (Year)</w:t>
            </w:r>
          </w:p>
        </w:tc>
      </w:tr>
      <w:tr w:rsidR="00DE2BE7" w:rsidRPr="0048626D" w:rsidTr="0048626D">
        <w:tc>
          <w:tcPr>
            <w:tcW w:w="1809" w:type="dxa"/>
          </w:tcPr>
          <w:p w:rsidR="00DE2BE7" w:rsidRPr="0048626D" w:rsidRDefault="00DE2BE7" w:rsidP="0048626D">
            <w:pPr>
              <w:rPr>
                <w:sz w:val="20"/>
              </w:rPr>
            </w:pPr>
            <w:r>
              <w:rPr>
                <w:sz w:val="20"/>
              </w:rPr>
              <w:t>rus</w:t>
            </w:r>
          </w:p>
        </w:tc>
        <w:tc>
          <w:tcPr>
            <w:tcW w:w="6368" w:type="dxa"/>
          </w:tcPr>
          <w:p w:rsidR="00DE2BE7" w:rsidRPr="0048626D" w:rsidRDefault="00DE2BE7" w:rsidP="0048626D">
            <w:pPr>
              <w:rPr>
                <w:sz w:val="20"/>
              </w:rPr>
            </w:pPr>
            <w:r>
              <w:rPr>
                <w:sz w:val="20"/>
              </w:rPr>
              <w:t>in Russian language</w:t>
            </w:r>
          </w:p>
        </w:tc>
      </w:tr>
      <w:tr w:rsidR="00DE2BE7" w:rsidRPr="0048626D" w:rsidTr="0048626D">
        <w:tc>
          <w:tcPr>
            <w:tcW w:w="1809" w:type="dxa"/>
          </w:tcPr>
          <w:p w:rsidR="00DE2BE7" w:rsidRPr="0048626D" w:rsidRDefault="00DE2BE7">
            <w:pPr>
              <w:rPr>
                <w:sz w:val="20"/>
              </w:rPr>
            </w:pPr>
            <w:r>
              <w:rPr>
                <w:sz w:val="20"/>
              </w:rPr>
              <w:t>SCNP</w:t>
            </w:r>
          </w:p>
        </w:tc>
        <w:tc>
          <w:tcPr>
            <w:tcW w:w="6368" w:type="dxa"/>
          </w:tcPr>
          <w:p w:rsidR="00DE2BE7" w:rsidRPr="0048626D" w:rsidRDefault="00DE2BE7">
            <w:pPr>
              <w:rPr>
                <w:sz w:val="20"/>
              </w:rPr>
            </w:pPr>
            <w:r>
              <w:rPr>
                <w:sz w:val="20"/>
              </w:rPr>
              <w:t>State Committee for Nature Protection</w:t>
            </w:r>
          </w:p>
        </w:tc>
      </w:tr>
      <w:tr w:rsidR="00DE2BE7" w:rsidRPr="0048626D" w:rsidTr="0048626D">
        <w:tc>
          <w:tcPr>
            <w:tcW w:w="1809" w:type="dxa"/>
          </w:tcPr>
          <w:p w:rsidR="00DE2BE7" w:rsidRDefault="00DE2BE7">
            <w:pPr>
              <w:rPr>
                <w:sz w:val="20"/>
              </w:rPr>
            </w:pPr>
            <w:r>
              <w:rPr>
                <w:sz w:val="20"/>
              </w:rPr>
              <w:t>SEA</w:t>
            </w:r>
          </w:p>
        </w:tc>
        <w:tc>
          <w:tcPr>
            <w:tcW w:w="6368" w:type="dxa"/>
          </w:tcPr>
          <w:p w:rsidR="00DE2BE7" w:rsidRDefault="00DE2BE7" w:rsidP="00BA6EEE">
            <w:pPr>
              <w:rPr>
                <w:sz w:val="20"/>
              </w:rPr>
            </w:pPr>
            <w:r>
              <w:rPr>
                <w:sz w:val="20"/>
              </w:rPr>
              <w:t>Strategic Environmental Assessment</w:t>
            </w:r>
          </w:p>
        </w:tc>
      </w:tr>
      <w:tr w:rsidR="00DE2BE7" w:rsidRPr="0048626D" w:rsidTr="0048626D">
        <w:tc>
          <w:tcPr>
            <w:tcW w:w="1809" w:type="dxa"/>
          </w:tcPr>
          <w:p w:rsidR="00DE2BE7" w:rsidRDefault="00DE2BE7">
            <w:pPr>
              <w:rPr>
                <w:sz w:val="20"/>
              </w:rPr>
            </w:pPr>
            <w:r>
              <w:rPr>
                <w:sz w:val="20"/>
              </w:rPr>
              <w:t>SGP</w:t>
            </w:r>
          </w:p>
        </w:tc>
        <w:tc>
          <w:tcPr>
            <w:tcW w:w="6368" w:type="dxa"/>
          </w:tcPr>
          <w:p w:rsidR="00DE2BE7" w:rsidRDefault="00DE2BE7">
            <w:pPr>
              <w:rPr>
                <w:sz w:val="20"/>
              </w:rPr>
            </w:pPr>
            <w:r>
              <w:rPr>
                <w:sz w:val="20"/>
              </w:rPr>
              <w:t>Small Grants Program</w:t>
            </w:r>
          </w:p>
        </w:tc>
      </w:tr>
      <w:tr w:rsidR="00DE2BE7" w:rsidRPr="0048626D" w:rsidTr="0048626D">
        <w:tc>
          <w:tcPr>
            <w:tcW w:w="1809" w:type="dxa"/>
          </w:tcPr>
          <w:p w:rsidR="00DE2BE7" w:rsidRDefault="00DE2BE7" w:rsidP="00DE2BE7">
            <w:pPr>
              <w:rPr>
                <w:sz w:val="20"/>
              </w:rPr>
            </w:pPr>
            <w:r>
              <w:rPr>
                <w:sz w:val="20"/>
              </w:rPr>
              <w:t>SIDS</w:t>
            </w:r>
          </w:p>
        </w:tc>
        <w:tc>
          <w:tcPr>
            <w:tcW w:w="6368" w:type="dxa"/>
          </w:tcPr>
          <w:p w:rsidR="00DE2BE7" w:rsidRDefault="00DE2BE7" w:rsidP="00DE2BE7">
            <w:pPr>
              <w:rPr>
                <w:sz w:val="20"/>
              </w:rPr>
            </w:pPr>
            <w:r>
              <w:rPr>
                <w:sz w:val="20"/>
              </w:rPr>
              <w:t>Small Island Developing State(s)</w:t>
            </w:r>
          </w:p>
        </w:tc>
      </w:tr>
      <w:tr w:rsidR="00DE2BE7" w:rsidRPr="0048626D" w:rsidTr="0048626D">
        <w:tc>
          <w:tcPr>
            <w:tcW w:w="1809" w:type="dxa"/>
          </w:tcPr>
          <w:p w:rsidR="00DE2BE7" w:rsidRPr="0048626D" w:rsidRDefault="00DE2BE7">
            <w:pPr>
              <w:rPr>
                <w:sz w:val="20"/>
              </w:rPr>
            </w:pPr>
            <w:r>
              <w:rPr>
                <w:sz w:val="20"/>
              </w:rPr>
              <w:t>SPEP/NP</w:t>
            </w:r>
          </w:p>
        </w:tc>
        <w:tc>
          <w:tcPr>
            <w:tcW w:w="6368" w:type="dxa"/>
          </w:tcPr>
          <w:p w:rsidR="00DE2BE7" w:rsidRPr="0048626D" w:rsidRDefault="00DE2BE7">
            <w:pPr>
              <w:rPr>
                <w:sz w:val="20"/>
              </w:rPr>
            </w:pPr>
            <w:r>
              <w:rPr>
                <w:sz w:val="20"/>
              </w:rPr>
              <w:t>State Program for Environmental Protection/ Nature Protection</w:t>
            </w:r>
          </w:p>
        </w:tc>
      </w:tr>
      <w:tr w:rsidR="00DE2BE7" w:rsidRPr="0048626D" w:rsidTr="0048626D">
        <w:tc>
          <w:tcPr>
            <w:tcW w:w="1809" w:type="dxa"/>
          </w:tcPr>
          <w:p w:rsidR="00DE2BE7" w:rsidRPr="0048626D" w:rsidRDefault="00DE2BE7">
            <w:pPr>
              <w:rPr>
                <w:sz w:val="20"/>
              </w:rPr>
            </w:pPr>
            <w:r>
              <w:rPr>
                <w:sz w:val="20"/>
              </w:rPr>
              <w:t>UN</w:t>
            </w:r>
          </w:p>
        </w:tc>
        <w:tc>
          <w:tcPr>
            <w:tcW w:w="6368" w:type="dxa"/>
          </w:tcPr>
          <w:p w:rsidR="00DE2BE7" w:rsidRPr="0048626D" w:rsidRDefault="00DE2BE7">
            <w:pPr>
              <w:rPr>
                <w:sz w:val="20"/>
              </w:rPr>
            </w:pPr>
            <w:r>
              <w:rPr>
                <w:sz w:val="20"/>
              </w:rPr>
              <w:t>United Nations</w:t>
            </w:r>
          </w:p>
        </w:tc>
      </w:tr>
      <w:tr w:rsidR="00DE2BE7" w:rsidRPr="0048626D" w:rsidTr="0048626D">
        <w:tc>
          <w:tcPr>
            <w:tcW w:w="1809" w:type="dxa"/>
          </w:tcPr>
          <w:p w:rsidR="00DE2BE7" w:rsidRPr="0048626D" w:rsidRDefault="00DE2BE7">
            <w:pPr>
              <w:rPr>
                <w:sz w:val="20"/>
              </w:rPr>
            </w:pPr>
            <w:r>
              <w:rPr>
                <w:sz w:val="20"/>
              </w:rPr>
              <w:t>UNDP</w:t>
            </w:r>
          </w:p>
        </w:tc>
        <w:tc>
          <w:tcPr>
            <w:tcW w:w="6368" w:type="dxa"/>
          </w:tcPr>
          <w:p w:rsidR="00DE2BE7" w:rsidRPr="0048626D" w:rsidRDefault="00DE2BE7">
            <w:pPr>
              <w:rPr>
                <w:sz w:val="20"/>
              </w:rPr>
            </w:pPr>
            <w:r>
              <w:rPr>
                <w:sz w:val="20"/>
              </w:rPr>
              <w:t>United Nations Development Program</w:t>
            </w:r>
          </w:p>
        </w:tc>
      </w:tr>
      <w:tr w:rsidR="00DE2BE7" w:rsidRPr="0048626D" w:rsidTr="0048626D">
        <w:tc>
          <w:tcPr>
            <w:tcW w:w="1809" w:type="dxa"/>
          </w:tcPr>
          <w:p w:rsidR="00DE2BE7" w:rsidRPr="0048626D" w:rsidRDefault="00DE2BE7">
            <w:pPr>
              <w:rPr>
                <w:sz w:val="20"/>
              </w:rPr>
            </w:pPr>
            <w:r>
              <w:rPr>
                <w:sz w:val="20"/>
              </w:rPr>
              <w:t>UNECE</w:t>
            </w:r>
          </w:p>
        </w:tc>
        <w:tc>
          <w:tcPr>
            <w:tcW w:w="6368" w:type="dxa"/>
          </w:tcPr>
          <w:p w:rsidR="00DE2BE7" w:rsidRPr="0048626D" w:rsidRDefault="00DE2BE7">
            <w:pPr>
              <w:rPr>
                <w:sz w:val="20"/>
              </w:rPr>
            </w:pPr>
            <w:r>
              <w:rPr>
                <w:sz w:val="20"/>
              </w:rPr>
              <w:t>United Nations Economic Commission for Europe</w:t>
            </w:r>
          </w:p>
        </w:tc>
      </w:tr>
      <w:tr w:rsidR="00DE2BE7" w:rsidRPr="0048626D" w:rsidTr="0048626D">
        <w:tc>
          <w:tcPr>
            <w:tcW w:w="1809" w:type="dxa"/>
          </w:tcPr>
          <w:p w:rsidR="00DE2BE7" w:rsidRDefault="00DE2BE7">
            <w:pPr>
              <w:rPr>
                <w:sz w:val="20"/>
              </w:rPr>
            </w:pPr>
            <w:r>
              <w:rPr>
                <w:sz w:val="20"/>
              </w:rPr>
              <w:t>UrSU</w:t>
            </w:r>
          </w:p>
        </w:tc>
        <w:tc>
          <w:tcPr>
            <w:tcW w:w="6368" w:type="dxa"/>
          </w:tcPr>
          <w:p w:rsidR="00DE2BE7" w:rsidRDefault="00DE2BE7">
            <w:pPr>
              <w:rPr>
                <w:sz w:val="20"/>
              </w:rPr>
            </w:pPr>
            <w:r>
              <w:rPr>
                <w:sz w:val="20"/>
              </w:rPr>
              <w:t>Urgench State University</w:t>
            </w:r>
          </w:p>
        </w:tc>
      </w:tr>
      <w:tr w:rsidR="00DE2BE7" w:rsidRPr="0048626D" w:rsidTr="0048626D">
        <w:tc>
          <w:tcPr>
            <w:tcW w:w="1809" w:type="dxa"/>
          </w:tcPr>
          <w:p w:rsidR="00DE2BE7" w:rsidRDefault="00DE2BE7">
            <w:pPr>
              <w:rPr>
                <w:sz w:val="20"/>
              </w:rPr>
            </w:pPr>
            <w:r>
              <w:rPr>
                <w:sz w:val="20"/>
              </w:rPr>
              <w:t>WG</w:t>
            </w:r>
          </w:p>
        </w:tc>
        <w:tc>
          <w:tcPr>
            <w:tcW w:w="6368" w:type="dxa"/>
          </w:tcPr>
          <w:p w:rsidR="00DE2BE7" w:rsidRDefault="00DE2BE7">
            <w:pPr>
              <w:rPr>
                <w:sz w:val="20"/>
              </w:rPr>
            </w:pPr>
            <w:r>
              <w:rPr>
                <w:sz w:val="20"/>
              </w:rPr>
              <w:t>Working Group(s)</w:t>
            </w:r>
          </w:p>
        </w:tc>
      </w:tr>
      <w:tr w:rsidR="00DE2BE7" w:rsidRPr="0048626D" w:rsidTr="0048626D">
        <w:tc>
          <w:tcPr>
            <w:tcW w:w="1809" w:type="dxa"/>
          </w:tcPr>
          <w:p w:rsidR="00DE2BE7" w:rsidRDefault="00DE2BE7">
            <w:pPr>
              <w:rPr>
                <w:sz w:val="20"/>
              </w:rPr>
            </w:pPr>
            <w:r>
              <w:rPr>
                <w:sz w:val="20"/>
              </w:rPr>
              <w:t>WIS</w:t>
            </w:r>
          </w:p>
        </w:tc>
        <w:tc>
          <w:tcPr>
            <w:tcW w:w="6368" w:type="dxa"/>
          </w:tcPr>
          <w:p w:rsidR="00DE2BE7" w:rsidRDefault="00DE2BE7">
            <w:pPr>
              <w:rPr>
                <w:sz w:val="20"/>
              </w:rPr>
            </w:pPr>
            <w:r w:rsidRPr="00BA6EEE">
              <w:rPr>
                <w:sz w:val="20"/>
              </w:rPr>
              <w:t>Welfare Improvement Strategy</w:t>
            </w:r>
          </w:p>
        </w:tc>
      </w:tr>
    </w:tbl>
    <w:p w:rsidR="00C07284" w:rsidRDefault="00C07284" w:rsidP="0074552C">
      <w:pPr>
        <w:jc w:val="both"/>
        <w:rPr>
          <w:b/>
        </w:rPr>
      </w:pPr>
    </w:p>
    <w:p w:rsidR="008829EC" w:rsidRDefault="008829EC" w:rsidP="00175F5F">
      <w:pPr>
        <w:jc w:val="center"/>
        <w:rPr>
          <w:sz w:val="24"/>
        </w:rPr>
      </w:pPr>
    </w:p>
    <w:p w:rsidR="00CC3EC5" w:rsidRPr="00175F5F" w:rsidRDefault="00CC3EC5" w:rsidP="00175F5F">
      <w:pPr>
        <w:jc w:val="center"/>
        <w:rPr>
          <w:sz w:val="24"/>
        </w:rPr>
      </w:pPr>
      <w:r w:rsidRPr="00175F5F">
        <w:rPr>
          <w:sz w:val="24"/>
        </w:rPr>
        <w:t>Rio Conventions Project, Uzbekistan</w:t>
      </w:r>
    </w:p>
    <w:p w:rsidR="00CC3EC5" w:rsidRPr="00175F5F" w:rsidRDefault="007C2526" w:rsidP="00175F5F">
      <w:pPr>
        <w:jc w:val="center"/>
        <w:rPr>
          <w:sz w:val="24"/>
        </w:rPr>
      </w:pPr>
      <w:r w:rsidRPr="00175F5F">
        <w:rPr>
          <w:sz w:val="24"/>
        </w:rPr>
        <w:t>Final Evaluation Report</w:t>
      </w:r>
    </w:p>
    <w:p w:rsidR="00CC3EC5" w:rsidRPr="00CC3EC5" w:rsidRDefault="00CC3EC5" w:rsidP="0074552C">
      <w:pPr>
        <w:jc w:val="both"/>
        <w:rPr>
          <w:b/>
        </w:rPr>
      </w:pPr>
    </w:p>
    <w:p w:rsidR="008D3082" w:rsidRPr="008D3082" w:rsidRDefault="008D3082" w:rsidP="0074552C">
      <w:pPr>
        <w:pStyle w:val="Heading1"/>
        <w:jc w:val="both"/>
      </w:pPr>
      <w:bookmarkStart w:id="1" w:name="_Toc319752186"/>
      <w:r w:rsidRPr="008D3082">
        <w:t>Summary</w:t>
      </w:r>
      <w:bookmarkEnd w:id="1"/>
    </w:p>
    <w:p w:rsidR="008D3082" w:rsidRPr="008D3082" w:rsidRDefault="008D3082" w:rsidP="0074552C">
      <w:pPr>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Rio Conventions Project in Uzbekistan, formally titled </w:t>
      </w:r>
      <w:r w:rsidRPr="000C0B01">
        <w:rPr>
          <w:rFonts w:ascii="Calibri" w:eastAsia="Calibri" w:hAnsi="Calibri" w:cs="Times New Roman"/>
          <w:i/>
        </w:rPr>
        <w:t>Strengthening National Capacity in Rio Convention Implementation through Targeted Institutional Strengthening and Professional Development</w:t>
      </w:r>
      <w:r w:rsidRPr="000C0B01">
        <w:rPr>
          <w:rFonts w:ascii="Calibri" w:eastAsia="Calibri" w:hAnsi="Calibri" w:cs="Times New Roman"/>
        </w:rPr>
        <w:t xml:space="preserve">, was designed in the period from 2006 to 2008, and implemented over 2.5 years, from 2009 to 2011. </w:t>
      </w:r>
    </w:p>
    <w:p w:rsidR="008D3082" w:rsidRPr="008D3082" w:rsidRDefault="008D3082" w:rsidP="0074552C">
      <w:pPr>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A Final Evaluation of the Project was carried out in November 2011, including a 5-day mission in Tashkent, by a team of two independent consultants. They worked closely with the Project Manager and team, reviewed all </w:t>
      </w:r>
      <w:r w:rsidR="00235B3C">
        <w:rPr>
          <w:rFonts w:ascii="Calibri" w:eastAsia="Calibri" w:hAnsi="Calibri" w:cs="Times New Roman"/>
        </w:rPr>
        <w:t>accessible</w:t>
      </w:r>
      <w:r w:rsidRPr="000C0B01">
        <w:rPr>
          <w:rFonts w:ascii="Calibri" w:eastAsia="Calibri" w:hAnsi="Calibri" w:cs="Times New Roman"/>
        </w:rPr>
        <w:t xml:space="preserve"> documents, and met with a number of Project Board members including the National Project Coordinator and Chairman of the </w:t>
      </w:r>
      <w:r w:rsidR="00235B3C" w:rsidRPr="00235B3C">
        <w:rPr>
          <w:rFonts w:ascii="Calibri" w:eastAsia="Calibri" w:hAnsi="Calibri" w:cs="Times New Roman"/>
        </w:rPr>
        <w:t xml:space="preserve">State Committee for Nature Protection </w:t>
      </w:r>
      <w:r w:rsidR="00235B3C">
        <w:rPr>
          <w:rFonts w:ascii="Calibri" w:eastAsia="Calibri" w:hAnsi="Calibri" w:cs="Times New Roman"/>
        </w:rPr>
        <w:t>(</w:t>
      </w:r>
      <w:r w:rsidRPr="000C0B01">
        <w:rPr>
          <w:rFonts w:ascii="Calibri" w:eastAsia="Calibri" w:hAnsi="Calibri" w:cs="Times New Roman"/>
        </w:rPr>
        <w:t>SCNP</w:t>
      </w:r>
      <w:r w:rsidR="00235B3C">
        <w:rPr>
          <w:rFonts w:ascii="Calibri" w:eastAsia="Calibri" w:hAnsi="Calibri" w:cs="Times New Roman"/>
        </w:rPr>
        <w:t>)</w:t>
      </w:r>
      <w:r w:rsidRPr="000C0B01">
        <w:rPr>
          <w:rFonts w:ascii="Calibri" w:eastAsia="Calibri" w:hAnsi="Calibri" w:cs="Times New Roman"/>
        </w:rPr>
        <w:t xml:space="preserve">, and </w:t>
      </w:r>
      <w:r w:rsidR="00235B3C">
        <w:rPr>
          <w:rFonts w:ascii="Calibri" w:eastAsia="Calibri" w:hAnsi="Calibri" w:cs="Times New Roman"/>
        </w:rPr>
        <w:t xml:space="preserve">staff of the </w:t>
      </w:r>
      <w:r w:rsidRPr="000C0B01">
        <w:rPr>
          <w:rFonts w:ascii="Calibri" w:eastAsia="Calibri" w:hAnsi="Calibri" w:cs="Times New Roman"/>
        </w:rPr>
        <w:t>U</w:t>
      </w:r>
      <w:r w:rsidR="00235B3C">
        <w:rPr>
          <w:rFonts w:ascii="Calibri" w:eastAsia="Calibri" w:hAnsi="Calibri" w:cs="Times New Roman"/>
        </w:rPr>
        <w:t>nited Nations Development Program Country Office (U</w:t>
      </w:r>
      <w:r w:rsidRPr="000C0B01">
        <w:rPr>
          <w:rFonts w:ascii="Calibri" w:eastAsia="Calibri" w:hAnsi="Calibri" w:cs="Times New Roman"/>
        </w:rPr>
        <w:t>NDP CO</w:t>
      </w:r>
      <w:r w:rsidR="00235B3C">
        <w:rPr>
          <w:rFonts w:ascii="Calibri" w:eastAsia="Calibri" w:hAnsi="Calibri" w:cs="Times New Roman"/>
        </w:rPr>
        <w:t>)</w:t>
      </w:r>
      <w:r w:rsidRPr="000C0B01">
        <w:rPr>
          <w:rFonts w:ascii="Calibri" w:eastAsia="Calibri" w:hAnsi="Calibri" w:cs="Times New Roman"/>
        </w:rPr>
        <w:t xml:space="preserve">. The </w:t>
      </w:r>
      <w:r w:rsidR="004D7FD5">
        <w:rPr>
          <w:rFonts w:ascii="Calibri" w:eastAsia="Calibri" w:hAnsi="Calibri" w:cs="Times New Roman"/>
        </w:rPr>
        <w:t xml:space="preserve">Final </w:t>
      </w:r>
      <w:r w:rsidRPr="000C0B01">
        <w:rPr>
          <w:rFonts w:ascii="Calibri" w:eastAsia="Calibri" w:hAnsi="Calibri" w:cs="Times New Roman"/>
        </w:rPr>
        <w:t xml:space="preserve">Evaluation </w:t>
      </w:r>
      <w:r w:rsidR="004D7FD5">
        <w:rPr>
          <w:rFonts w:ascii="Calibri" w:eastAsia="Calibri" w:hAnsi="Calibri" w:cs="Times New Roman"/>
        </w:rPr>
        <w:t xml:space="preserve">report </w:t>
      </w:r>
      <w:r w:rsidRPr="000C0B01">
        <w:rPr>
          <w:rFonts w:ascii="Calibri" w:eastAsia="Calibri" w:hAnsi="Calibri" w:cs="Times New Roman"/>
        </w:rPr>
        <w:t>reviews the design, management, performance and results of the Project against four main criteria of relevance, efficiency, e</w:t>
      </w:r>
      <w:r w:rsidR="004D7FD5">
        <w:rPr>
          <w:rFonts w:ascii="Calibri" w:eastAsia="Calibri" w:hAnsi="Calibri" w:cs="Times New Roman"/>
        </w:rPr>
        <w:t>ffectiveness and sustainability, and</w:t>
      </w:r>
      <w:r w:rsidRPr="000C0B01">
        <w:rPr>
          <w:rFonts w:ascii="Calibri" w:eastAsia="Calibri" w:hAnsi="Calibri" w:cs="Times New Roman"/>
        </w:rPr>
        <w:t xml:space="preserve"> presents a number of lessons and recommendations for consideration in completing the Project in Uzbekistan, and in developing further similar projects in Uzbekistan and elsewhere. </w:t>
      </w:r>
    </w:p>
    <w:p w:rsidR="008D3082" w:rsidRPr="008D3082" w:rsidRDefault="008D3082" w:rsidP="0074552C">
      <w:pPr>
        <w:jc w:val="both"/>
        <w:rPr>
          <w:rFonts w:ascii="Calibri" w:eastAsia="Calibri" w:hAnsi="Calibri" w:cs="Times New Roman"/>
        </w:rPr>
      </w:pPr>
    </w:p>
    <w:p w:rsidR="008D3082" w:rsidRPr="008D3082" w:rsidRDefault="008D3082" w:rsidP="0074552C">
      <w:pPr>
        <w:jc w:val="both"/>
        <w:rPr>
          <w:rFonts w:ascii="Calibri" w:eastAsia="Calibri" w:hAnsi="Calibri" w:cs="Times New Roman"/>
          <w:b/>
        </w:rPr>
      </w:pPr>
      <w:r w:rsidRPr="008D3082">
        <w:rPr>
          <w:rFonts w:ascii="Calibri" w:eastAsia="Calibri" w:hAnsi="Calibri" w:cs="Times New Roman"/>
          <w:b/>
        </w:rPr>
        <w:t xml:space="preserve">Project Development Context </w:t>
      </w: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w:t>
      </w:r>
      <w:r w:rsidR="00175F5F" w:rsidRPr="000C0B01">
        <w:rPr>
          <w:rFonts w:ascii="Calibri" w:eastAsia="Calibri" w:hAnsi="Calibri" w:cs="Times New Roman"/>
        </w:rPr>
        <w:t xml:space="preserve">Rio Conventions </w:t>
      </w:r>
      <w:r w:rsidRPr="000C0B01">
        <w:rPr>
          <w:rFonts w:ascii="Calibri" w:eastAsia="Calibri" w:hAnsi="Calibri" w:cs="Times New Roman"/>
        </w:rPr>
        <w:t xml:space="preserve">Project was developed as a follow-up to the Uzbekistan National Capacity Self-Assessment (NCSA) completed in 2006. The NCSA formed Pathway I of the Global Environment Facility’s (GEF) Strategic Approach to Capacity Building, and was undertaken in over 150 countries. Each NCSA analysed the capacity needs to address the country’s priority issues of land and water management, biodiversity conservation, climate change mitigation and adaptation, </w:t>
      </w:r>
      <w:r w:rsidR="00404428">
        <w:rPr>
          <w:rFonts w:ascii="Calibri" w:eastAsia="Calibri" w:hAnsi="Calibri" w:cs="Times New Roman"/>
        </w:rPr>
        <w:t xml:space="preserve">which are </w:t>
      </w:r>
      <w:r w:rsidRPr="000C0B01">
        <w:rPr>
          <w:rFonts w:ascii="Calibri" w:eastAsia="Calibri" w:hAnsi="Calibri" w:cs="Times New Roman"/>
        </w:rPr>
        <w:t>raised in the main set of Multi-lateral Environment Agreements</w:t>
      </w:r>
      <w:r w:rsidR="00890887">
        <w:rPr>
          <w:rStyle w:val="FootnoteReference"/>
          <w:rFonts w:ascii="Calibri" w:eastAsia="Calibri" w:hAnsi="Calibri" w:cs="Times New Roman"/>
        </w:rPr>
        <w:footnoteReference w:id="1"/>
      </w:r>
      <w:r w:rsidRPr="000C0B01">
        <w:rPr>
          <w:rFonts w:ascii="Calibri" w:eastAsia="Calibri" w:hAnsi="Calibri" w:cs="Times New Roman"/>
        </w:rPr>
        <w:t xml:space="preserve"> established through the UN Conference on Environment and Developme</w:t>
      </w:r>
      <w:r w:rsidR="004D7FD5">
        <w:rPr>
          <w:rFonts w:ascii="Calibri" w:eastAsia="Calibri" w:hAnsi="Calibri" w:cs="Times New Roman"/>
        </w:rPr>
        <w:t xml:space="preserve">nt in Rio de Janiero in 1992. The Uzbekistan </w:t>
      </w:r>
      <w:r w:rsidRPr="000C0B01">
        <w:rPr>
          <w:rFonts w:ascii="Calibri" w:eastAsia="Calibri" w:hAnsi="Calibri" w:cs="Times New Roman"/>
        </w:rPr>
        <w:t>NCSA identified the needs for professional development and improved collaboration between</w:t>
      </w:r>
      <w:r w:rsidR="00404428">
        <w:rPr>
          <w:rFonts w:ascii="Calibri" w:eastAsia="Calibri" w:hAnsi="Calibri" w:cs="Times New Roman"/>
        </w:rPr>
        <w:t xml:space="preserve"> the</w:t>
      </w:r>
      <w:r w:rsidRPr="000C0B01">
        <w:rPr>
          <w:rFonts w:ascii="Calibri" w:eastAsia="Calibri" w:hAnsi="Calibri" w:cs="Times New Roman"/>
        </w:rPr>
        <w:t xml:space="preserve"> institutions </w:t>
      </w:r>
      <w:r w:rsidR="00404428">
        <w:rPr>
          <w:rFonts w:ascii="Calibri" w:eastAsia="Calibri" w:hAnsi="Calibri" w:cs="Times New Roman"/>
        </w:rPr>
        <w:t>that share</w:t>
      </w:r>
      <w:r w:rsidRPr="000C0B01">
        <w:rPr>
          <w:rFonts w:ascii="Calibri" w:eastAsia="Calibri" w:hAnsi="Calibri" w:cs="Times New Roman"/>
        </w:rPr>
        <w:t xml:space="preserve"> responsibilities for governing and managing the country’s significant environmental issues. The </w:t>
      </w:r>
      <w:r w:rsidR="004D7FD5">
        <w:rPr>
          <w:rFonts w:ascii="Calibri" w:eastAsia="Calibri" w:hAnsi="Calibri" w:cs="Times New Roman"/>
        </w:rPr>
        <w:t xml:space="preserve">current </w:t>
      </w:r>
      <w:r w:rsidRPr="000C0B01">
        <w:rPr>
          <w:rFonts w:ascii="Calibri" w:eastAsia="Calibri" w:hAnsi="Calibri" w:cs="Times New Roman"/>
        </w:rPr>
        <w:t xml:space="preserve">Project </w:t>
      </w:r>
      <w:r w:rsidR="004D7FD5">
        <w:rPr>
          <w:rFonts w:ascii="Calibri" w:eastAsia="Calibri" w:hAnsi="Calibri" w:cs="Times New Roman"/>
        </w:rPr>
        <w:t xml:space="preserve">in Uzbekistan </w:t>
      </w:r>
      <w:r w:rsidRPr="000C0B01">
        <w:rPr>
          <w:rFonts w:ascii="Calibri" w:eastAsia="Calibri" w:hAnsi="Calibri" w:cs="Times New Roman"/>
        </w:rPr>
        <w:t xml:space="preserve">was developed under GEF Pathway III as a dedicated capacity building project to address these specific issues that were common to the three Rio Conventions. </w:t>
      </w:r>
    </w:p>
    <w:p w:rsidR="008D3082" w:rsidRPr="008D3082" w:rsidRDefault="008D3082" w:rsidP="0074552C">
      <w:pPr>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w:t>
      </w:r>
      <w:r w:rsidR="008E79BE">
        <w:rPr>
          <w:rFonts w:ascii="Calibri" w:eastAsia="Calibri" w:hAnsi="Calibri" w:cs="Times New Roman"/>
        </w:rPr>
        <w:t xml:space="preserve">development of the Project took </w:t>
      </w:r>
      <w:r w:rsidR="008E79BE" w:rsidRPr="000C0B01">
        <w:rPr>
          <w:rFonts w:ascii="Calibri" w:eastAsia="Calibri" w:hAnsi="Calibri" w:cs="Times New Roman"/>
        </w:rPr>
        <w:t>nearly four years</w:t>
      </w:r>
      <w:r w:rsidR="008E79BE">
        <w:rPr>
          <w:rFonts w:ascii="Calibri" w:eastAsia="Calibri" w:hAnsi="Calibri" w:cs="Times New Roman"/>
        </w:rPr>
        <w:t xml:space="preserve"> </w:t>
      </w:r>
      <w:r w:rsidRPr="000C0B01">
        <w:rPr>
          <w:rFonts w:ascii="Calibri" w:eastAsia="Calibri" w:hAnsi="Calibri" w:cs="Times New Roman"/>
        </w:rPr>
        <w:t xml:space="preserve">from conception to mobilisation, which meant that momentum and continuity </w:t>
      </w:r>
      <w:r w:rsidR="008E79BE">
        <w:rPr>
          <w:rFonts w:ascii="Calibri" w:eastAsia="Calibri" w:hAnsi="Calibri" w:cs="Times New Roman"/>
        </w:rPr>
        <w:t xml:space="preserve">with the NCSA </w:t>
      </w:r>
      <w:r w:rsidRPr="000C0B01">
        <w:rPr>
          <w:rFonts w:ascii="Calibri" w:eastAsia="Calibri" w:hAnsi="Calibri" w:cs="Times New Roman"/>
        </w:rPr>
        <w:t>were lost</w:t>
      </w:r>
      <w:r w:rsidR="00404428">
        <w:rPr>
          <w:rFonts w:ascii="Calibri" w:eastAsia="Calibri" w:hAnsi="Calibri" w:cs="Times New Roman"/>
        </w:rPr>
        <w:t>,</w:t>
      </w:r>
      <w:r w:rsidRPr="000C0B01">
        <w:rPr>
          <w:rFonts w:ascii="Calibri" w:eastAsia="Calibri" w:hAnsi="Calibri" w:cs="Times New Roman"/>
        </w:rPr>
        <w:t xml:space="preserve"> and may have contributed to </w:t>
      </w:r>
      <w:r w:rsidR="00175F5F" w:rsidRPr="000C0B01">
        <w:rPr>
          <w:rFonts w:ascii="Calibri" w:eastAsia="Calibri" w:hAnsi="Calibri" w:cs="Times New Roman"/>
        </w:rPr>
        <w:t xml:space="preserve">reluctance by the government (GRU) to take the lead and ownership of the Project. </w:t>
      </w:r>
      <w:r w:rsidRPr="000C0B01">
        <w:rPr>
          <w:rFonts w:ascii="Calibri" w:eastAsia="Calibri" w:hAnsi="Calibri" w:cs="Times New Roman"/>
        </w:rPr>
        <w:t xml:space="preserve">There was apparent conflict between national agencies and a delayed decision to assign the SCNP to be lead agency for the Project, rather than UzHydroMet, which had led both the NCSA and the </w:t>
      </w:r>
      <w:r w:rsidR="008829EC">
        <w:rPr>
          <w:rFonts w:ascii="Calibri" w:eastAsia="Calibri" w:hAnsi="Calibri" w:cs="Times New Roman"/>
        </w:rPr>
        <w:t xml:space="preserve">Rio Conventions </w:t>
      </w:r>
      <w:r w:rsidRPr="000C0B01">
        <w:rPr>
          <w:rFonts w:ascii="Calibri" w:eastAsia="Calibri" w:hAnsi="Calibri" w:cs="Times New Roman"/>
        </w:rPr>
        <w:t xml:space="preserve">Project development process. This was </w:t>
      </w:r>
      <w:r w:rsidR="008829EC">
        <w:rPr>
          <w:rFonts w:ascii="Calibri" w:eastAsia="Calibri" w:hAnsi="Calibri" w:cs="Times New Roman"/>
        </w:rPr>
        <w:t xml:space="preserve">clearly </w:t>
      </w:r>
      <w:r w:rsidRPr="000C0B01">
        <w:rPr>
          <w:rFonts w:ascii="Calibri" w:eastAsia="Calibri" w:hAnsi="Calibri" w:cs="Times New Roman"/>
        </w:rPr>
        <w:t>a challenge for the Project management</w:t>
      </w:r>
      <w:r w:rsidR="008829EC">
        <w:rPr>
          <w:rFonts w:ascii="Calibri" w:eastAsia="Calibri" w:hAnsi="Calibri" w:cs="Times New Roman"/>
        </w:rPr>
        <w:t xml:space="preserve"> at the outset</w:t>
      </w:r>
      <w:r w:rsidRPr="000C0B01">
        <w:rPr>
          <w:rFonts w:ascii="Calibri" w:eastAsia="Calibri" w:hAnsi="Calibri" w:cs="Times New Roman"/>
        </w:rPr>
        <w:t xml:space="preserve">, given </w:t>
      </w:r>
      <w:r w:rsidR="00890887">
        <w:rPr>
          <w:rFonts w:ascii="Calibri" w:eastAsia="Calibri" w:hAnsi="Calibri" w:cs="Times New Roman"/>
        </w:rPr>
        <w:t xml:space="preserve">that one of its main </w:t>
      </w:r>
      <w:r w:rsidRPr="000C0B01">
        <w:rPr>
          <w:rFonts w:ascii="Calibri" w:eastAsia="Calibri" w:hAnsi="Calibri" w:cs="Times New Roman"/>
        </w:rPr>
        <w:t>objective</w:t>
      </w:r>
      <w:r w:rsidR="00890887">
        <w:rPr>
          <w:rFonts w:ascii="Calibri" w:eastAsia="Calibri" w:hAnsi="Calibri" w:cs="Times New Roman"/>
        </w:rPr>
        <w:t>s</w:t>
      </w:r>
      <w:r w:rsidRPr="000C0B01">
        <w:rPr>
          <w:rFonts w:ascii="Calibri" w:eastAsia="Calibri" w:hAnsi="Calibri" w:cs="Times New Roman"/>
        </w:rPr>
        <w:t xml:space="preserve"> </w:t>
      </w:r>
      <w:r w:rsidR="00890887">
        <w:rPr>
          <w:rFonts w:ascii="Calibri" w:eastAsia="Calibri" w:hAnsi="Calibri" w:cs="Times New Roman"/>
        </w:rPr>
        <w:t>was t</w:t>
      </w:r>
      <w:r w:rsidRPr="000C0B01">
        <w:rPr>
          <w:rFonts w:ascii="Calibri" w:eastAsia="Calibri" w:hAnsi="Calibri" w:cs="Times New Roman"/>
        </w:rPr>
        <w:t>o increas</w:t>
      </w:r>
      <w:r w:rsidR="00890887">
        <w:rPr>
          <w:rFonts w:ascii="Calibri" w:eastAsia="Calibri" w:hAnsi="Calibri" w:cs="Times New Roman"/>
        </w:rPr>
        <w:t>e</w:t>
      </w:r>
      <w:r w:rsidRPr="000C0B01">
        <w:rPr>
          <w:rFonts w:ascii="Calibri" w:eastAsia="Calibri" w:hAnsi="Calibri" w:cs="Times New Roman"/>
        </w:rPr>
        <w:t xml:space="preserve"> engagement and collaboration among the range of agencies and stakeholders involved in and affected by environmental issues in Uzbekistan.</w:t>
      </w:r>
    </w:p>
    <w:p w:rsidR="001A1151" w:rsidRDefault="001A1151">
      <w:pPr>
        <w:rPr>
          <w:rFonts w:ascii="Calibri" w:eastAsia="Calibri" w:hAnsi="Calibri" w:cs="Times New Roman"/>
          <w:b/>
        </w:rPr>
      </w:pPr>
    </w:p>
    <w:p w:rsidR="008D3082" w:rsidRPr="008D3082" w:rsidRDefault="008D3082" w:rsidP="0074552C">
      <w:pPr>
        <w:jc w:val="both"/>
        <w:rPr>
          <w:rFonts w:ascii="Calibri" w:eastAsia="Calibri" w:hAnsi="Calibri" w:cs="Times New Roman"/>
          <w:b/>
        </w:rPr>
      </w:pPr>
      <w:r w:rsidRPr="008D3082">
        <w:rPr>
          <w:rFonts w:ascii="Calibri" w:eastAsia="Calibri" w:hAnsi="Calibri" w:cs="Times New Roman"/>
          <w:b/>
        </w:rPr>
        <w:lastRenderedPageBreak/>
        <w:t>Project Design</w:t>
      </w: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The Project design was for a series of capacity building activities aimed at strengthening the key area of coordinated environmental plann</w:t>
      </w:r>
      <w:r w:rsidR="0048067A" w:rsidRPr="000C0B01">
        <w:rPr>
          <w:rFonts w:ascii="Calibri" w:eastAsia="Calibri" w:hAnsi="Calibri" w:cs="Times New Roman"/>
        </w:rPr>
        <w:t>ing, management and financing. A</w:t>
      </w:r>
      <w:r w:rsidRPr="000C0B01">
        <w:rPr>
          <w:rFonts w:ascii="Calibri" w:eastAsia="Calibri" w:hAnsi="Calibri" w:cs="Times New Roman"/>
        </w:rPr>
        <w:t xml:space="preserve"> simple design was focussed on strengthening two particular aspects of the environmental management system in operation in Uzbekistan – 1. Environmental planning and management; and 2. Environmental financing. These issues formed the two main components of  the Project. Under each component, a narrower specific focus was taken: component 1 was to strengthen the existing mechanism of the State Program of Environmental Protection (SPEP) ; and component 2 was to strengthen the existing mechanism of the Uzbekistan Environmental Fund (EF). For each component Outcome, the design specified just two Outputs, one of policy development and the other of professional skills development: 1.1 Specifications for a stronger SPEP mechanism; 1.2 Training for officials involved in the SPEP mechanism; 2.1 Specifications for a stronger EF mechanism; and 2.2 Training for EF personnel.</w:t>
      </w:r>
    </w:p>
    <w:p w:rsidR="008D3082" w:rsidRPr="008D3082" w:rsidRDefault="008D3082" w:rsidP="0074552C">
      <w:pPr>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T</w:t>
      </w:r>
      <w:r w:rsidR="00032FE0">
        <w:rPr>
          <w:rFonts w:ascii="Calibri" w:eastAsia="Calibri" w:hAnsi="Calibri" w:cs="Times New Roman"/>
        </w:rPr>
        <w:t>he Project design was not developed with</w:t>
      </w:r>
      <w:r w:rsidRPr="000C0B01">
        <w:rPr>
          <w:rFonts w:ascii="Calibri" w:eastAsia="Calibri" w:hAnsi="Calibri" w:cs="Times New Roman"/>
        </w:rPr>
        <w:t xml:space="preserve"> a single complete framework (such as a logical framework) for Project planning,</w:t>
      </w:r>
      <w:r w:rsidR="00032FE0">
        <w:rPr>
          <w:rFonts w:ascii="Calibri" w:eastAsia="Calibri" w:hAnsi="Calibri" w:cs="Times New Roman"/>
        </w:rPr>
        <w:t xml:space="preserve"> management and monitoring, and </w:t>
      </w:r>
      <w:r w:rsidR="00517830">
        <w:rPr>
          <w:rFonts w:ascii="Calibri" w:eastAsia="Calibri" w:hAnsi="Calibri" w:cs="Times New Roman"/>
        </w:rPr>
        <w:t xml:space="preserve">the Evaluation concludes that the design </w:t>
      </w:r>
      <w:r w:rsidR="00032FE0">
        <w:rPr>
          <w:rFonts w:ascii="Calibri" w:eastAsia="Calibri" w:hAnsi="Calibri" w:cs="Times New Roman"/>
        </w:rPr>
        <w:t xml:space="preserve">did not provide </w:t>
      </w:r>
      <w:r w:rsidRPr="000C0B01">
        <w:rPr>
          <w:rFonts w:ascii="Calibri" w:eastAsia="Calibri" w:hAnsi="Calibri" w:cs="Times New Roman"/>
        </w:rPr>
        <w:t xml:space="preserve">a clear description of the Project strategy or planned process of change. </w:t>
      </w:r>
      <w:r w:rsidR="00032FE0">
        <w:rPr>
          <w:rFonts w:ascii="Calibri" w:eastAsia="Calibri" w:hAnsi="Calibri" w:cs="Times New Roman"/>
        </w:rPr>
        <w:t>Instead, a</w:t>
      </w:r>
      <w:r w:rsidRPr="000C0B01">
        <w:rPr>
          <w:rFonts w:ascii="Calibri" w:eastAsia="Calibri" w:hAnsi="Calibri" w:cs="Times New Roman"/>
        </w:rPr>
        <w:t xml:space="preserve"> confused array of different planning formats and poorly-worded objectives and indicators was developed, which hindered the efficiency and effectiveness of </w:t>
      </w:r>
      <w:r w:rsidR="00517830">
        <w:rPr>
          <w:rFonts w:ascii="Calibri" w:eastAsia="Calibri" w:hAnsi="Calibri" w:cs="Times New Roman"/>
        </w:rPr>
        <w:t>implementation</w:t>
      </w:r>
      <w:r w:rsidRPr="000C0B01">
        <w:rPr>
          <w:rFonts w:ascii="Calibri" w:eastAsia="Calibri" w:hAnsi="Calibri" w:cs="Times New Roman"/>
        </w:rPr>
        <w:t xml:space="preserve">. Higher-level substantive objectives were not identified; crucial mid-level Outputs were not well-defined; and indicators were </w:t>
      </w:r>
      <w:r w:rsidR="00517830">
        <w:rPr>
          <w:rFonts w:ascii="Calibri" w:eastAsia="Calibri" w:hAnsi="Calibri" w:cs="Times New Roman"/>
        </w:rPr>
        <w:t xml:space="preserve">either </w:t>
      </w:r>
      <w:r w:rsidRPr="000C0B01">
        <w:rPr>
          <w:rFonts w:ascii="Calibri" w:eastAsia="Calibri" w:hAnsi="Calibri" w:cs="Times New Roman"/>
        </w:rPr>
        <w:t xml:space="preserve">not </w:t>
      </w:r>
      <w:r w:rsidR="00517830">
        <w:rPr>
          <w:rFonts w:ascii="Calibri" w:eastAsia="Calibri" w:hAnsi="Calibri" w:cs="Times New Roman"/>
        </w:rPr>
        <w:t xml:space="preserve">written or not </w:t>
      </w:r>
      <w:r w:rsidRPr="000C0B01">
        <w:rPr>
          <w:rFonts w:ascii="Calibri" w:eastAsia="Calibri" w:hAnsi="Calibri" w:cs="Times New Roman"/>
        </w:rPr>
        <w:t>useful to monitor progress. As a result, little use was made of the Projec</w:t>
      </w:r>
      <w:r w:rsidR="00887900" w:rsidRPr="000C0B01">
        <w:rPr>
          <w:rFonts w:ascii="Calibri" w:eastAsia="Calibri" w:hAnsi="Calibri" w:cs="Times New Roman"/>
        </w:rPr>
        <w:t>t planning and monitoring tools</w:t>
      </w:r>
      <w:r w:rsidRPr="000C0B01">
        <w:rPr>
          <w:rFonts w:ascii="Calibri" w:eastAsia="Calibri" w:hAnsi="Calibri" w:cs="Times New Roman"/>
        </w:rPr>
        <w:t xml:space="preserve"> by either the Project team or the Project Board. </w:t>
      </w:r>
      <w:r w:rsidR="000A3773">
        <w:rPr>
          <w:rFonts w:ascii="Calibri" w:eastAsia="Calibri" w:hAnsi="Calibri" w:cs="Times New Roman"/>
        </w:rPr>
        <w:t>Instead, f</w:t>
      </w:r>
      <w:r w:rsidRPr="000C0B01">
        <w:rPr>
          <w:rFonts w:ascii="Calibri" w:eastAsia="Calibri" w:hAnsi="Calibri" w:cs="Times New Roman"/>
        </w:rPr>
        <w:t>or management, m</w:t>
      </w:r>
      <w:r w:rsidR="0002659B">
        <w:rPr>
          <w:rFonts w:ascii="Calibri" w:eastAsia="Calibri" w:hAnsi="Calibri" w:cs="Times New Roman"/>
        </w:rPr>
        <w:t>onitoring and reporting, the Project</w:t>
      </w:r>
      <w:r w:rsidR="00517830">
        <w:rPr>
          <w:rFonts w:ascii="Calibri" w:eastAsia="Calibri" w:hAnsi="Calibri" w:cs="Times New Roman"/>
        </w:rPr>
        <w:t xml:space="preserve"> used a </w:t>
      </w:r>
      <w:r w:rsidRPr="000C0B01">
        <w:rPr>
          <w:rFonts w:ascii="Calibri" w:eastAsia="Calibri" w:hAnsi="Calibri" w:cs="Times New Roman"/>
        </w:rPr>
        <w:t>set of 23 “main Project Activities”</w:t>
      </w:r>
      <w:r w:rsidR="0002659B">
        <w:rPr>
          <w:rFonts w:ascii="Calibri" w:eastAsia="Calibri" w:hAnsi="Calibri" w:cs="Times New Roman"/>
        </w:rPr>
        <w:t xml:space="preserve">, which had been </w:t>
      </w:r>
      <w:r w:rsidRPr="000C0B01">
        <w:rPr>
          <w:rFonts w:ascii="Calibri" w:eastAsia="Calibri" w:hAnsi="Calibri" w:cs="Times New Roman"/>
        </w:rPr>
        <w:t>developed during the Inception phase.</w:t>
      </w:r>
    </w:p>
    <w:p w:rsidR="008D3082" w:rsidRPr="008D3082" w:rsidRDefault="008D3082" w:rsidP="0074552C">
      <w:pPr>
        <w:jc w:val="both"/>
        <w:rPr>
          <w:rFonts w:ascii="Calibri" w:eastAsia="Calibri" w:hAnsi="Calibri" w:cs="Times New Roman"/>
        </w:rPr>
      </w:pPr>
    </w:p>
    <w:p w:rsidR="008D3082" w:rsidRPr="008D3082" w:rsidRDefault="008D3082" w:rsidP="0074552C">
      <w:pPr>
        <w:jc w:val="both"/>
        <w:rPr>
          <w:rFonts w:ascii="Calibri" w:eastAsia="Calibri" w:hAnsi="Calibri" w:cs="Times New Roman"/>
          <w:b/>
        </w:rPr>
      </w:pPr>
      <w:r w:rsidRPr="008D3082">
        <w:rPr>
          <w:rFonts w:ascii="Calibri" w:eastAsia="Calibri" w:hAnsi="Calibri" w:cs="Times New Roman"/>
          <w:b/>
        </w:rPr>
        <w:t xml:space="preserve">Project Management and Implementation </w:t>
      </w:r>
    </w:p>
    <w:p w:rsidR="00634E57" w:rsidRPr="000C0B01" w:rsidRDefault="008D3082" w:rsidP="00634E57">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Project implementation was </w:t>
      </w:r>
      <w:r w:rsidR="0002659B">
        <w:rPr>
          <w:rFonts w:ascii="Calibri" w:eastAsia="Calibri" w:hAnsi="Calibri" w:cs="Times New Roman"/>
        </w:rPr>
        <w:t xml:space="preserve">the responsibility of </w:t>
      </w:r>
      <w:r w:rsidRPr="000C0B01">
        <w:rPr>
          <w:rFonts w:ascii="Calibri" w:eastAsia="Calibri" w:hAnsi="Calibri" w:cs="Times New Roman"/>
        </w:rPr>
        <w:t xml:space="preserve">Uzbekistan’s State Committee for Nature Protection (SCNP), with guidance from a Project Board and support from </w:t>
      </w:r>
      <w:r w:rsidR="0002659B">
        <w:rPr>
          <w:rFonts w:ascii="Calibri" w:eastAsia="Calibri" w:hAnsi="Calibri" w:cs="Times New Roman"/>
        </w:rPr>
        <w:t>UNDP</w:t>
      </w:r>
      <w:r w:rsidRPr="000C0B01">
        <w:rPr>
          <w:rFonts w:ascii="Calibri" w:eastAsia="Calibri" w:hAnsi="Calibri" w:cs="Times New Roman"/>
        </w:rPr>
        <w:t xml:space="preserve">. A small Project management unit (PMU) was set up at the SCNP, and organised the implementation, monitoring and evaluation of project activities. The PMU organised the planned activities and results diligently and skillfully and made the major contribution to the Project’s efficient implementation, within the set budget and tight timeline. </w:t>
      </w:r>
      <w:r w:rsidR="00634E57" w:rsidRPr="000C0B01">
        <w:rPr>
          <w:rFonts w:ascii="Calibri" w:eastAsia="Calibri" w:hAnsi="Calibri" w:cs="Times New Roman"/>
        </w:rPr>
        <w:t xml:space="preserve">The </w:t>
      </w:r>
      <w:r w:rsidR="00634E57">
        <w:rPr>
          <w:rFonts w:ascii="Calibri" w:eastAsia="Calibri" w:hAnsi="Calibri" w:cs="Times New Roman"/>
        </w:rPr>
        <w:t xml:space="preserve">PMU was </w:t>
      </w:r>
      <w:r w:rsidR="00634E57" w:rsidRPr="000C0B01">
        <w:rPr>
          <w:rFonts w:ascii="Calibri" w:eastAsia="Calibri" w:hAnsi="Calibri" w:cs="Times New Roman"/>
        </w:rPr>
        <w:t>a discrete project office</w:t>
      </w:r>
      <w:r w:rsidR="00634E57">
        <w:rPr>
          <w:rFonts w:ascii="Calibri" w:eastAsia="Calibri" w:hAnsi="Calibri" w:cs="Times New Roman"/>
        </w:rPr>
        <w:t>, housed in SCNP but</w:t>
      </w:r>
      <w:r w:rsidR="00634E57" w:rsidRPr="000C0B01">
        <w:rPr>
          <w:rFonts w:ascii="Calibri" w:eastAsia="Calibri" w:hAnsi="Calibri" w:cs="Times New Roman"/>
        </w:rPr>
        <w:t xml:space="preserve"> working off-line.</w:t>
      </w:r>
      <w:r w:rsidR="00634E57">
        <w:rPr>
          <w:rFonts w:ascii="Calibri" w:eastAsia="Calibri" w:hAnsi="Calibri" w:cs="Times New Roman"/>
        </w:rPr>
        <w:t xml:space="preserve"> The Evaluation considers that the </w:t>
      </w:r>
      <w:r w:rsidR="00634E57" w:rsidRPr="000C0B01">
        <w:rPr>
          <w:rFonts w:ascii="Calibri" w:eastAsia="Calibri" w:hAnsi="Calibri" w:cs="Times New Roman"/>
        </w:rPr>
        <w:t xml:space="preserve">Project </w:t>
      </w:r>
      <w:r w:rsidR="00634E57">
        <w:rPr>
          <w:rFonts w:ascii="Calibri" w:eastAsia="Calibri" w:hAnsi="Calibri" w:cs="Times New Roman"/>
        </w:rPr>
        <w:t xml:space="preserve">would </w:t>
      </w:r>
      <w:r w:rsidR="00634E57" w:rsidRPr="000C0B01">
        <w:rPr>
          <w:rFonts w:ascii="Calibri" w:eastAsia="Calibri" w:hAnsi="Calibri" w:cs="Times New Roman"/>
        </w:rPr>
        <w:t>have been more effective if the PMU had been made an integral part of the SCNP</w:t>
      </w:r>
      <w:r w:rsidR="00634E57">
        <w:rPr>
          <w:rFonts w:ascii="Calibri" w:eastAsia="Calibri" w:hAnsi="Calibri" w:cs="Times New Roman"/>
        </w:rPr>
        <w:t>, working on-line</w:t>
      </w:r>
      <w:r w:rsidR="00634E57" w:rsidRPr="000C0B01">
        <w:rPr>
          <w:rFonts w:ascii="Calibri" w:eastAsia="Calibri" w:hAnsi="Calibri" w:cs="Times New Roman"/>
        </w:rPr>
        <w:t xml:space="preserve"> </w:t>
      </w:r>
      <w:r w:rsidR="00634E57">
        <w:rPr>
          <w:rFonts w:ascii="Calibri" w:eastAsia="Calibri" w:hAnsi="Calibri" w:cs="Times New Roman"/>
        </w:rPr>
        <w:t xml:space="preserve">with the units </w:t>
      </w:r>
      <w:r w:rsidR="00634E57" w:rsidRPr="000C0B01">
        <w:rPr>
          <w:rFonts w:ascii="Calibri" w:eastAsia="Calibri" w:hAnsi="Calibri" w:cs="Times New Roman"/>
        </w:rPr>
        <w:t>responsible for coordinating and ma</w:t>
      </w:r>
      <w:r w:rsidR="00634E57">
        <w:rPr>
          <w:rFonts w:ascii="Calibri" w:eastAsia="Calibri" w:hAnsi="Calibri" w:cs="Times New Roman"/>
        </w:rPr>
        <w:t>naging the SPEP and national EF.</w:t>
      </w:r>
      <w:r w:rsidR="00634E57" w:rsidRPr="000C0B01">
        <w:rPr>
          <w:rFonts w:ascii="Calibri" w:eastAsia="Calibri" w:hAnsi="Calibri" w:cs="Times New Roman"/>
        </w:rPr>
        <w:t xml:space="preserve"> </w:t>
      </w:r>
    </w:p>
    <w:p w:rsidR="00634E57" w:rsidRDefault="00634E57" w:rsidP="00634E57">
      <w:pPr>
        <w:pStyle w:val="ListParagraph"/>
        <w:ind w:left="360"/>
        <w:jc w:val="both"/>
        <w:rPr>
          <w:rFonts w:ascii="Calibri" w:eastAsia="Calibri" w:hAnsi="Calibri" w:cs="Times New Roman"/>
        </w:rPr>
      </w:pPr>
    </w:p>
    <w:p w:rsidR="008D3082" w:rsidRPr="000C0B01" w:rsidRDefault="000C0B01"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A high-level Project Board was formed and members provided guidance and comment to the Project management in response to reports and plans presented. It is not clear from the records to</w:t>
      </w:r>
      <w:r w:rsidR="000A3773">
        <w:rPr>
          <w:rFonts w:ascii="Calibri" w:eastAsia="Calibri" w:hAnsi="Calibri" w:cs="Times New Roman"/>
        </w:rPr>
        <w:t xml:space="preserve"> what extent the Project Board w</w:t>
      </w:r>
      <w:r w:rsidRPr="000C0B01">
        <w:rPr>
          <w:rFonts w:ascii="Calibri" w:eastAsia="Calibri" w:hAnsi="Calibri" w:cs="Times New Roman"/>
        </w:rPr>
        <w:t xml:space="preserve">as </w:t>
      </w:r>
      <w:r w:rsidR="000A3773">
        <w:rPr>
          <w:rFonts w:ascii="Calibri" w:eastAsia="Calibri" w:hAnsi="Calibri" w:cs="Times New Roman"/>
        </w:rPr>
        <w:t>to fulfil a</w:t>
      </w:r>
      <w:r w:rsidRPr="000C0B01">
        <w:rPr>
          <w:rFonts w:ascii="Calibri" w:eastAsia="Calibri" w:hAnsi="Calibri" w:cs="Times New Roman"/>
        </w:rPr>
        <w:t xml:space="preserve"> broader, strategic func</w:t>
      </w:r>
      <w:r w:rsidR="000A3773">
        <w:rPr>
          <w:rFonts w:ascii="Calibri" w:eastAsia="Calibri" w:hAnsi="Calibri" w:cs="Times New Roman"/>
        </w:rPr>
        <w:t>tion</w:t>
      </w:r>
      <w:r w:rsidRPr="000C0B01">
        <w:rPr>
          <w:rFonts w:ascii="Calibri" w:eastAsia="Calibri" w:hAnsi="Calibri" w:cs="Times New Roman"/>
        </w:rPr>
        <w:t>.</w:t>
      </w:r>
    </w:p>
    <w:p w:rsidR="008D3082" w:rsidRPr="008D3082" w:rsidRDefault="008D3082" w:rsidP="0074552C">
      <w:pPr>
        <w:jc w:val="both"/>
        <w:rPr>
          <w:rFonts w:ascii="Calibri" w:eastAsia="Calibri" w:hAnsi="Calibri" w:cs="Times New Roman"/>
        </w:rPr>
      </w:pPr>
    </w:p>
    <w:p w:rsidR="002D2FF5" w:rsidRPr="000C0B01" w:rsidRDefault="002D2FF5" w:rsidP="000C0B01">
      <w:pPr>
        <w:ind w:left="360"/>
        <w:jc w:val="both"/>
        <w:rPr>
          <w:rFonts w:ascii="Calibri" w:eastAsia="Calibri" w:hAnsi="Calibri" w:cs="Times New Roman"/>
          <w:u w:val="single"/>
        </w:rPr>
      </w:pPr>
      <w:r w:rsidRPr="000C0B01">
        <w:rPr>
          <w:rFonts w:ascii="Calibri" w:eastAsia="Calibri" w:hAnsi="Calibri" w:cs="Times New Roman"/>
          <w:u w:val="single"/>
        </w:rPr>
        <w:t>Country ownership and the role of UNDP</w:t>
      </w:r>
    </w:p>
    <w:p w:rsidR="00C960B3" w:rsidRPr="000C0B01" w:rsidRDefault="00D93C34" w:rsidP="000C0B01">
      <w:pPr>
        <w:pStyle w:val="ListParagraph"/>
        <w:numPr>
          <w:ilvl w:val="0"/>
          <w:numId w:val="49"/>
        </w:numPr>
        <w:jc w:val="both"/>
        <w:rPr>
          <w:rFonts w:ascii="Calibri" w:eastAsia="Calibri" w:hAnsi="Calibri" w:cs="Times New Roman"/>
        </w:rPr>
      </w:pPr>
      <w:r>
        <w:rPr>
          <w:rFonts w:ascii="Calibri" w:eastAsia="Calibri" w:hAnsi="Calibri" w:cs="Times New Roman"/>
        </w:rPr>
        <w:t xml:space="preserve">UNDP provided </w:t>
      </w:r>
      <w:r w:rsidR="008D3082" w:rsidRPr="000C0B01">
        <w:rPr>
          <w:rFonts w:ascii="Calibri" w:eastAsia="Calibri" w:hAnsi="Calibri" w:cs="Times New Roman"/>
        </w:rPr>
        <w:t>administrative and financial management support to th</w:t>
      </w:r>
      <w:r w:rsidR="002D35FD">
        <w:rPr>
          <w:rFonts w:ascii="Calibri" w:eastAsia="Calibri" w:hAnsi="Calibri" w:cs="Times New Roman"/>
        </w:rPr>
        <w:t>e Project Office and team</w:t>
      </w:r>
      <w:r w:rsidR="008D3082" w:rsidRPr="000C0B01">
        <w:rPr>
          <w:rFonts w:ascii="Calibri" w:eastAsia="Calibri" w:hAnsi="Calibri" w:cs="Times New Roman"/>
        </w:rPr>
        <w:t xml:space="preserve"> </w:t>
      </w:r>
      <w:r w:rsidR="002D35FD">
        <w:rPr>
          <w:rFonts w:ascii="Calibri" w:eastAsia="Calibri" w:hAnsi="Calibri" w:cs="Times New Roman"/>
        </w:rPr>
        <w:t xml:space="preserve">under </w:t>
      </w:r>
      <w:r>
        <w:rPr>
          <w:rFonts w:ascii="Calibri" w:eastAsia="Calibri" w:hAnsi="Calibri" w:cs="Times New Roman"/>
        </w:rPr>
        <w:t xml:space="preserve">its </w:t>
      </w:r>
      <w:r w:rsidR="002D35FD">
        <w:rPr>
          <w:rFonts w:ascii="Calibri" w:eastAsia="Calibri" w:hAnsi="Calibri" w:cs="Times New Roman"/>
        </w:rPr>
        <w:t xml:space="preserve">general </w:t>
      </w:r>
      <w:r>
        <w:rPr>
          <w:rFonts w:ascii="Calibri" w:eastAsia="Calibri" w:hAnsi="Calibri" w:cs="Times New Roman"/>
        </w:rPr>
        <w:t>agreement with the Government</w:t>
      </w:r>
      <w:r w:rsidR="002D35FD">
        <w:rPr>
          <w:rFonts w:ascii="Calibri" w:eastAsia="Calibri" w:hAnsi="Calibri" w:cs="Times New Roman"/>
        </w:rPr>
        <w:t xml:space="preserve"> for nationally-executed projects.</w:t>
      </w:r>
      <w:r w:rsidRPr="000C0B01">
        <w:rPr>
          <w:rFonts w:ascii="Calibri" w:eastAsia="Calibri" w:hAnsi="Calibri" w:cs="Times New Roman"/>
        </w:rPr>
        <w:t xml:space="preserve"> In addition</w:t>
      </w:r>
      <w:r w:rsidR="002D35FD">
        <w:rPr>
          <w:rFonts w:ascii="Calibri" w:eastAsia="Calibri" w:hAnsi="Calibri" w:cs="Times New Roman"/>
        </w:rPr>
        <w:t>,</w:t>
      </w:r>
      <w:r w:rsidRPr="000C0B01">
        <w:rPr>
          <w:rFonts w:ascii="Calibri" w:eastAsia="Calibri" w:hAnsi="Calibri" w:cs="Times New Roman"/>
        </w:rPr>
        <w:t xml:space="preserve"> </w:t>
      </w:r>
      <w:r w:rsidR="002D35FD">
        <w:rPr>
          <w:rFonts w:ascii="Calibri" w:eastAsia="Calibri" w:hAnsi="Calibri" w:cs="Times New Roman"/>
        </w:rPr>
        <w:t xml:space="preserve">for </w:t>
      </w:r>
      <w:r w:rsidR="002D35FD" w:rsidRPr="000C0B01">
        <w:rPr>
          <w:rFonts w:ascii="Calibri" w:eastAsia="Calibri" w:hAnsi="Calibri" w:cs="Times New Roman"/>
        </w:rPr>
        <w:t xml:space="preserve">the Rio Conventions Project </w:t>
      </w:r>
      <w:r w:rsidR="008D3082" w:rsidRPr="000C0B01">
        <w:rPr>
          <w:rFonts w:ascii="Calibri" w:eastAsia="Calibri" w:hAnsi="Calibri" w:cs="Times New Roman"/>
        </w:rPr>
        <w:t xml:space="preserve">UNDP </w:t>
      </w:r>
      <w:r w:rsidR="002D35FD">
        <w:rPr>
          <w:rFonts w:ascii="Calibri" w:eastAsia="Calibri" w:hAnsi="Calibri" w:cs="Times New Roman"/>
        </w:rPr>
        <w:t>took on</w:t>
      </w:r>
      <w:r w:rsidR="008D3082" w:rsidRPr="000C0B01">
        <w:rPr>
          <w:rFonts w:ascii="Calibri" w:eastAsia="Calibri" w:hAnsi="Calibri" w:cs="Times New Roman"/>
        </w:rPr>
        <w:t xml:space="preserve"> a joint supervisory or leadership role</w:t>
      </w:r>
      <w:r w:rsidR="002D35FD">
        <w:rPr>
          <w:rFonts w:ascii="Calibri" w:eastAsia="Calibri" w:hAnsi="Calibri" w:cs="Times New Roman"/>
        </w:rPr>
        <w:t>, prompted by the disagreements over national agencies’ responsibilities for implementation</w:t>
      </w:r>
      <w:r w:rsidR="008D3082" w:rsidRPr="000C0B01">
        <w:rPr>
          <w:rFonts w:ascii="Calibri" w:eastAsia="Calibri" w:hAnsi="Calibri" w:cs="Times New Roman"/>
        </w:rPr>
        <w:t>.</w:t>
      </w:r>
      <w:r>
        <w:rPr>
          <w:rFonts w:ascii="Calibri" w:eastAsia="Calibri" w:hAnsi="Calibri" w:cs="Times New Roman"/>
        </w:rPr>
        <w:t xml:space="preserve"> </w:t>
      </w:r>
      <w:r w:rsidR="002D2FF5" w:rsidRPr="000C0B01">
        <w:rPr>
          <w:rFonts w:ascii="Calibri" w:eastAsia="Calibri" w:hAnsi="Calibri" w:cs="Times New Roman"/>
        </w:rPr>
        <w:t xml:space="preserve">The Evaluation considers that </w:t>
      </w:r>
      <w:r w:rsidR="008D3082" w:rsidRPr="000C0B01">
        <w:rPr>
          <w:rFonts w:ascii="Calibri" w:eastAsia="Calibri" w:hAnsi="Calibri" w:cs="Times New Roman"/>
        </w:rPr>
        <w:t xml:space="preserve">an inappropriate degree of authority over the Project </w:t>
      </w:r>
      <w:r w:rsidR="002D2FF5" w:rsidRPr="000C0B01">
        <w:rPr>
          <w:rFonts w:ascii="Calibri" w:eastAsia="Calibri" w:hAnsi="Calibri" w:cs="Times New Roman"/>
        </w:rPr>
        <w:t xml:space="preserve">was assigned </w:t>
      </w:r>
      <w:r w:rsidR="008D3082" w:rsidRPr="000C0B01">
        <w:rPr>
          <w:rFonts w:ascii="Calibri" w:eastAsia="Calibri" w:hAnsi="Calibri" w:cs="Times New Roman"/>
        </w:rPr>
        <w:t xml:space="preserve">to UNDP, </w:t>
      </w:r>
      <w:r w:rsidR="003E669A">
        <w:rPr>
          <w:rFonts w:ascii="Calibri" w:eastAsia="Calibri" w:hAnsi="Calibri" w:cs="Times New Roman"/>
        </w:rPr>
        <w:t xml:space="preserve">which </w:t>
      </w:r>
      <w:r w:rsidR="000A3773" w:rsidRPr="000C0B01">
        <w:rPr>
          <w:rFonts w:ascii="Calibri" w:eastAsia="Calibri" w:hAnsi="Calibri" w:cs="Times New Roman"/>
        </w:rPr>
        <w:t>may have inhibited “country ownership and driven-ness”</w:t>
      </w:r>
      <w:r w:rsidR="006B3E6C">
        <w:rPr>
          <w:rFonts w:ascii="Calibri" w:eastAsia="Calibri" w:hAnsi="Calibri" w:cs="Times New Roman"/>
        </w:rPr>
        <w:t xml:space="preserve"> and </w:t>
      </w:r>
      <w:r w:rsidR="008D3082" w:rsidRPr="000C0B01">
        <w:rPr>
          <w:rFonts w:ascii="Calibri" w:eastAsia="Calibri" w:hAnsi="Calibri" w:cs="Times New Roman"/>
        </w:rPr>
        <w:t>detract</w:t>
      </w:r>
      <w:r w:rsidR="002D2FF5" w:rsidRPr="000C0B01">
        <w:rPr>
          <w:rFonts w:ascii="Calibri" w:eastAsia="Calibri" w:hAnsi="Calibri" w:cs="Times New Roman"/>
        </w:rPr>
        <w:t>ed</w:t>
      </w:r>
      <w:r w:rsidR="008D3082" w:rsidRPr="000C0B01">
        <w:rPr>
          <w:rFonts w:ascii="Calibri" w:eastAsia="Calibri" w:hAnsi="Calibri" w:cs="Times New Roman"/>
        </w:rPr>
        <w:t xml:space="preserve"> from the Project Manager’s and National Coordinator’s abilities to manage and lead the Proj</w:t>
      </w:r>
      <w:r w:rsidR="002D2FF5" w:rsidRPr="000C0B01">
        <w:rPr>
          <w:rFonts w:ascii="Calibri" w:eastAsia="Calibri" w:hAnsi="Calibri" w:cs="Times New Roman"/>
        </w:rPr>
        <w:t xml:space="preserve">ect </w:t>
      </w:r>
      <w:r w:rsidR="006B3E6C">
        <w:rPr>
          <w:rFonts w:ascii="Calibri" w:eastAsia="Calibri" w:hAnsi="Calibri" w:cs="Times New Roman"/>
        </w:rPr>
        <w:t>effectively and efficiently</w:t>
      </w:r>
      <w:r w:rsidR="002D2FF5" w:rsidRPr="000C0B01">
        <w:rPr>
          <w:rFonts w:ascii="Calibri" w:eastAsia="Calibri" w:hAnsi="Calibri" w:cs="Times New Roman"/>
        </w:rPr>
        <w:t xml:space="preserve">. </w:t>
      </w:r>
      <w:r w:rsidR="00381B31" w:rsidRPr="000C0B01">
        <w:rPr>
          <w:rFonts w:ascii="Calibri" w:eastAsia="Calibri" w:hAnsi="Calibri" w:cs="Times New Roman"/>
        </w:rPr>
        <w:t>O</w:t>
      </w:r>
      <w:r w:rsidR="008D3082" w:rsidRPr="000C0B01">
        <w:rPr>
          <w:rFonts w:ascii="Calibri" w:eastAsia="Calibri" w:hAnsi="Calibri" w:cs="Times New Roman"/>
        </w:rPr>
        <w:t xml:space="preserve">wnership of the Rio Conventions Project by the </w:t>
      </w:r>
      <w:r w:rsidR="00C960B3" w:rsidRPr="000C0B01">
        <w:rPr>
          <w:rFonts w:ascii="Calibri" w:eastAsia="Calibri" w:hAnsi="Calibri" w:cs="Times New Roman"/>
        </w:rPr>
        <w:t xml:space="preserve">participating agencies </w:t>
      </w:r>
      <w:r w:rsidR="008D3082" w:rsidRPr="000C0B01">
        <w:rPr>
          <w:rFonts w:ascii="Calibri" w:eastAsia="Calibri" w:hAnsi="Calibri" w:cs="Times New Roman"/>
        </w:rPr>
        <w:t xml:space="preserve">appears to have been relatively weak, </w:t>
      </w:r>
      <w:r w:rsidR="00C960B3" w:rsidRPr="000C0B01">
        <w:rPr>
          <w:rFonts w:ascii="Calibri" w:eastAsia="Calibri" w:hAnsi="Calibri" w:cs="Times New Roman"/>
        </w:rPr>
        <w:t xml:space="preserve">which limited its effectiveness as an initiative to build capacity and strengthen the country’s so-called enabling environment, including basic planning, management </w:t>
      </w:r>
      <w:r w:rsidR="00C960B3" w:rsidRPr="000C0B01">
        <w:rPr>
          <w:rFonts w:ascii="Calibri" w:eastAsia="Calibri" w:hAnsi="Calibri" w:cs="Times New Roman"/>
        </w:rPr>
        <w:lastRenderedPageBreak/>
        <w:t>and financing processes, engagement of stakeholders and collaborative institutional arrangements.</w:t>
      </w:r>
    </w:p>
    <w:p w:rsidR="008D3082" w:rsidRPr="008D3082" w:rsidRDefault="008D3082" w:rsidP="0074552C">
      <w:pPr>
        <w:jc w:val="both"/>
        <w:rPr>
          <w:rFonts w:ascii="Calibri" w:eastAsia="Calibri" w:hAnsi="Calibri" w:cs="Times New Roman"/>
        </w:rPr>
      </w:pPr>
    </w:p>
    <w:p w:rsidR="008D3082" w:rsidRPr="000C0B01" w:rsidRDefault="008D3082" w:rsidP="000C0B01">
      <w:pPr>
        <w:ind w:left="360"/>
        <w:jc w:val="both"/>
        <w:rPr>
          <w:rFonts w:ascii="Calibri" w:eastAsia="Calibri" w:hAnsi="Calibri" w:cs="Times New Roman"/>
          <w:u w:val="single"/>
        </w:rPr>
      </w:pPr>
      <w:r w:rsidRPr="000C0B01">
        <w:rPr>
          <w:rFonts w:ascii="Calibri" w:eastAsia="Calibri" w:hAnsi="Calibri" w:cs="Times New Roman"/>
          <w:u w:val="single"/>
        </w:rPr>
        <w:t xml:space="preserve">Linkages with other interventions </w:t>
      </w:r>
    </w:p>
    <w:p w:rsidR="008D3082" w:rsidRPr="000C0B01" w:rsidRDefault="005F1F4B"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While t</w:t>
      </w:r>
      <w:r w:rsidR="008D3082" w:rsidRPr="000C0B01">
        <w:rPr>
          <w:rFonts w:ascii="Calibri" w:eastAsia="Calibri" w:hAnsi="Calibri" w:cs="Times New Roman"/>
        </w:rPr>
        <w:t>he PMU organised a number of joint actions in partnership with other interventions</w:t>
      </w:r>
      <w:r w:rsidRPr="000C0B01">
        <w:rPr>
          <w:rFonts w:ascii="Calibri" w:eastAsia="Calibri" w:hAnsi="Calibri" w:cs="Times New Roman"/>
        </w:rPr>
        <w:t>, the E</w:t>
      </w:r>
      <w:r w:rsidR="008D3082" w:rsidRPr="000C0B01">
        <w:rPr>
          <w:rFonts w:ascii="Calibri" w:eastAsia="Calibri" w:hAnsi="Calibri" w:cs="Times New Roman"/>
        </w:rPr>
        <w:t xml:space="preserve">valuation considers that more should have been done to connect the </w:t>
      </w:r>
      <w:r w:rsidRPr="000C0B01">
        <w:rPr>
          <w:rFonts w:ascii="Calibri" w:eastAsia="Calibri" w:hAnsi="Calibri" w:cs="Times New Roman"/>
        </w:rPr>
        <w:t xml:space="preserve">Rio Conventions </w:t>
      </w:r>
      <w:r w:rsidR="008D3082" w:rsidRPr="000C0B01">
        <w:rPr>
          <w:rFonts w:ascii="Calibri" w:eastAsia="Calibri" w:hAnsi="Calibri" w:cs="Times New Roman"/>
        </w:rPr>
        <w:t xml:space="preserve">Project with the large number of relevant programs and projects that have been developed and implemented </w:t>
      </w:r>
      <w:r w:rsidR="003E669A">
        <w:rPr>
          <w:rFonts w:ascii="Calibri" w:eastAsia="Calibri" w:hAnsi="Calibri" w:cs="Times New Roman"/>
        </w:rPr>
        <w:t xml:space="preserve">in Uzbekistan </w:t>
      </w:r>
      <w:r w:rsidR="008D3082" w:rsidRPr="000C0B01">
        <w:rPr>
          <w:rFonts w:ascii="Calibri" w:eastAsia="Calibri" w:hAnsi="Calibri" w:cs="Times New Roman"/>
        </w:rPr>
        <w:t xml:space="preserve">over the same period. These include the series of significant GEF projects, and major programs by bilateral and multilateral donors and the Government itself in the areas of environmental protection, conservation and sustainable development. As envisaged in the GEF Strategic Approach to Capacity Building, </w:t>
      </w:r>
      <w:r w:rsidR="003E669A">
        <w:rPr>
          <w:rFonts w:ascii="Calibri" w:eastAsia="Calibri" w:hAnsi="Calibri" w:cs="Times New Roman"/>
        </w:rPr>
        <w:t xml:space="preserve">greater use could have been made of </w:t>
      </w:r>
      <w:r w:rsidR="008D3082" w:rsidRPr="000C0B01">
        <w:rPr>
          <w:rFonts w:ascii="Calibri" w:eastAsia="Calibri" w:hAnsi="Calibri" w:cs="Times New Roman"/>
        </w:rPr>
        <w:t xml:space="preserve">the Project as a </w:t>
      </w:r>
      <w:r w:rsidR="003E669A">
        <w:rPr>
          <w:rFonts w:ascii="Calibri" w:eastAsia="Calibri" w:hAnsi="Calibri" w:cs="Times New Roman"/>
        </w:rPr>
        <w:t xml:space="preserve">capacity-building </w:t>
      </w:r>
      <w:r w:rsidR="008D3082" w:rsidRPr="000C0B01">
        <w:rPr>
          <w:rFonts w:ascii="Calibri" w:eastAsia="Calibri" w:hAnsi="Calibri" w:cs="Times New Roman"/>
        </w:rPr>
        <w:t>resource centre, focal point and coordinating mechanism</w:t>
      </w:r>
      <w:r w:rsidR="003E669A">
        <w:rPr>
          <w:rFonts w:ascii="Calibri" w:eastAsia="Calibri" w:hAnsi="Calibri" w:cs="Times New Roman"/>
        </w:rPr>
        <w:t>,</w:t>
      </w:r>
      <w:r w:rsidR="008D3082" w:rsidRPr="000C0B01">
        <w:rPr>
          <w:rFonts w:ascii="Calibri" w:eastAsia="Calibri" w:hAnsi="Calibri" w:cs="Times New Roman"/>
        </w:rPr>
        <w:t xml:space="preserve"> in collaboration with each of the other environmental programmes and projects.</w:t>
      </w:r>
    </w:p>
    <w:p w:rsidR="008D3082" w:rsidRPr="008D3082" w:rsidRDefault="008D3082" w:rsidP="0074552C">
      <w:pPr>
        <w:jc w:val="both"/>
        <w:rPr>
          <w:rFonts w:ascii="Calibri" w:eastAsia="Calibri" w:hAnsi="Calibri" w:cs="Times New Roman"/>
        </w:rPr>
      </w:pPr>
    </w:p>
    <w:p w:rsidR="008D3082" w:rsidRPr="000C0B01" w:rsidRDefault="008D3082" w:rsidP="000C0B01">
      <w:pPr>
        <w:ind w:left="360"/>
        <w:jc w:val="both"/>
        <w:rPr>
          <w:rFonts w:ascii="Calibri" w:eastAsia="Calibri" w:hAnsi="Calibri" w:cs="Times New Roman"/>
          <w:u w:val="single"/>
        </w:rPr>
      </w:pPr>
      <w:r w:rsidRPr="000C0B01">
        <w:rPr>
          <w:rFonts w:ascii="Calibri" w:eastAsia="Calibri" w:hAnsi="Calibri" w:cs="Times New Roman"/>
          <w:u w:val="single"/>
        </w:rPr>
        <w:t>Project Timing and Duration</w:t>
      </w: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Project plan was for a 30-month period of implementation. The eventual start date and time-frame agreed by the GRU and UNDP was from May 2009 to December 2011. </w:t>
      </w:r>
      <w:r w:rsidR="005F1F4B" w:rsidRPr="000C0B01">
        <w:rPr>
          <w:rFonts w:ascii="Calibri" w:eastAsia="Calibri" w:hAnsi="Calibri" w:cs="Times New Roman"/>
        </w:rPr>
        <w:t xml:space="preserve">The Project followed good practice by convening an </w:t>
      </w:r>
      <w:r w:rsidRPr="000C0B01">
        <w:rPr>
          <w:rFonts w:ascii="Calibri" w:eastAsia="Calibri" w:hAnsi="Calibri" w:cs="Times New Roman"/>
        </w:rPr>
        <w:t xml:space="preserve">inception phase, but </w:t>
      </w:r>
      <w:r w:rsidR="005F1F4B" w:rsidRPr="000C0B01">
        <w:rPr>
          <w:rFonts w:ascii="Calibri" w:eastAsia="Calibri" w:hAnsi="Calibri" w:cs="Times New Roman"/>
        </w:rPr>
        <w:t xml:space="preserve">it </w:t>
      </w:r>
      <w:r w:rsidRPr="000C0B01">
        <w:rPr>
          <w:rFonts w:ascii="Calibri" w:eastAsia="Calibri" w:hAnsi="Calibri" w:cs="Times New Roman"/>
        </w:rPr>
        <w:t>took a further 6 months to recruit the Project manager and team and to establish the Project office</w:t>
      </w:r>
      <w:r w:rsidR="00C07B9A">
        <w:rPr>
          <w:rFonts w:ascii="Calibri" w:eastAsia="Calibri" w:hAnsi="Calibri" w:cs="Times New Roman"/>
        </w:rPr>
        <w:t>. As a result, t</w:t>
      </w:r>
      <w:r w:rsidRPr="000C0B01">
        <w:rPr>
          <w:rFonts w:ascii="Calibri" w:eastAsia="Calibri" w:hAnsi="Calibri" w:cs="Times New Roman"/>
        </w:rPr>
        <w:t xml:space="preserve">he PMU has had only two years, 2010 - 2011, to organise and deliver the Project, which is too short a period for work of this nature to be effective. </w:t>
      </w:r>
      <w:r w:rsidR="005F1F4B" w:rsidRPr="000C0B01">
        <w:rPr>
          <w:rFonts w:ascii="Calibri" w:eastAsia="Calibri" w:hAnsi="Calibri" w:cs="Times New Roman"/>
        </w:rPr>
        <w:t>T</w:t>
      </w:r>
      <w:r w:rsidRPr="000C0B01">
        <w:rPr>
          <w:rFonts w:ascii="Calibri" w:eastAsia="Calibri" w:hAnsi="Calibri" w:cs="Times New Roman"/>
        </w:rPr>
        <w:t xml:space="preserve">here has been insufficient time for the Project staff to consolidate the work they have done, and </w:t>
      </w:r>
      <w:r w:rsidR="00517AA2">
        <w:rPr>
          <w:rFonts w:ascii="Calibri" w:eastAsia="Calibri" w:hAnsi="Calibri" w:cs="Times New Roman"/>
        </w:rPr>
        <w:t xml:space="preserve">for work on </w:t>
      </w:r>
      <w:r w:rsidRPr="000C0B01">
        <w:rPr>
          <w:rFonts w:ascii="Calibri" w:eastAsia="Calibri" w:hAnsi="Calibri" w:cs="Times New Roman"/>
        </w:rPr>
        <w:t xml:space="preserve">drafting and recommending policy </w:t>
      </w:r>
      <w:r w:rsidR="00517AA2" w:rsidRPr="000C0B01">
        <w:rPr>
          <w:rFonts w:ascii="Calibri" w:eastAsia="Calibri" w:hAnsi="Calibri" w:cs="Times New Roman"/>
        </w:rPr>
        <w:t xml:space="preserve">to </w:t>
      </w:r>
      <w:r w:rsidR="00517AA2">
        <w:rPr>
          <w:rFonts w:ascii="Calibri" w:eastAsia="Calibri" w:hAnsi="Calibri" w:cs="Times New Roman"/>
        </w:rPr>
        <w:t xml:space="preserve">progress sufficiently </w:t>
      </w:r>
      <w:r w:rsidRPr="000C0B01">
        <w:rPr>
          <w:rFonts w:ascii="Calibri" w:eastAsia="Calibri" w:hAnsi="Calibri" w:cs="Times New Roman"/>
        </w:rPr>
        <w:t xml:space="preserve">to see the policy introduced and applied. </w:t>
      </w:r>
      <w:r w:rsidR="005F1F4B" w:rsidRPr="000C0B01">
        <w:rPr>
          <w:rFonts w:ascii="Calibri" w:eastAsia="Calibri" w:hAnsi="Calibri" w:cs="Times New Roman"/>
        </w:rPr>
        <w:t>At the end of the Project, m</w:t>
      </w:r>
      <w:r w:rsidRPr="000C0B01">
        <w:rPr>
          <w:rFonts w:ascii="Calibri" w:eastAsia="Calibri" w:hAnsi="Calibri" w:cs="Times New Roman"/>
        </w:rPr>
        <w:t xml:space="preserve">ost actions have not reached the stage of building </w:t>
      </w:r>
      <w:r w:rsidR="00C07B9A">
        <w:rPr>
          <w:rFonts w:ascii="Calibri" w:eastAsia="Calibri" w:hAnsi="Calibri" w:cs="Times New Roman"/>
        </w:rPr>
        <w:t>capacity that will be sustained without further additional support from the executing agencies.</w:t>
      </w:r>
    </w:p>
    <w:p w:rsidR="008D3082" w:rsidRPr="008D3082" w:rsidRDefault="008D3082" w:rsidP="0074552C">
      <w:pPr>
        <w:jc w:val="both"/>
        <w:rPr>
          <w:rFonts w:ascii="Calibri" w:eastAsia="Calibri" w:hAnsi="Calibri" w:cs="Times New Roman"/>
        </w:rPr>
      </w:pPr>
    </w:p>
    <w:p w:rsidR="008D3082" w:rsidRPr="000C0B01" w:rsidRDefault="008D3082" w:rsidP="000C0B01">
      <w:pPr>
        <w:ind w:left="360"/>
        <w:jc w:val="both"/>
        <w:rPr>
          <w:rFonts w:ascii="Calibri" w:eastAsia="Calibri" w:hAnsi="Calibri" w:cs="Times New Roman"/>
          <w:u w:val="single"/>
        </w:rPr>
      </w:pPr>
      <w:r w:rsidRPr="000C0B01">
        <w:rPr>
          <w:rFonts w:ascii="Calibri" w:eastAsia="Calibri" w:hAnsi="Calibri" w:cs="Times New Roman"/>
          <w:u w:val="single"/>
        </w:rPr>
        <w:t>Project Financing</w:t>
      </w: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Project funds were a GEF grant of $ 0.475 million, with in-kind </w:t>
      </w:r>
      <w:r w:rsidR="00AB299F" w:rsidRPr="000C0B01">
        <w:rPr>
          <w:rFonts w:ascii="Calibri" w:eastAsia="Calibri" w:hAnsi="Calibri" w:cs="Times New Roman"/>
        </w:rPr>
        <w:t>contributions from UNDP and GRU</w:t>
      </w:r>
      <w:r w:rsidRPr="000C0B01">
        <w:rPr>
          <w:rFonts w:ascii="Calibri" w:eastAsia="Calibri" w:hAnsi="Calibri" w:cs="Times New Roman"/>
        </w:rPr>
        <w:t xml:space="preserve"> valued at $ 85,000 and $80,000 respectively. Further contributions were secured later from UNDP CO ($ 5,000), </w:t>
      </w:r>
      <w:r w:rsidR="00AB299F" w:rsidRPr="000C0B01">
        <w:rPr>
          <w:rFonts w:ascii="Calibri" w:eastAsia="Calibri" w:hAnsi="Calibri" w:cs="Times New Roman"/>
        </w:rPr>
        <w:t xml:space="preserve">a </w:t>
      </w:r>
      <w:r w:rsidRPr="000C0B01">
        <w:rPr>
          <w:rFonts w:ascii="Calibri" w:eastAsia="Calibri" w:hAnsi="Calibri" w:cs="Times New Roman"/>
        </w:rPr>
        <w:t xml:space="preserve">UNDP Czech Trust Fund and </w:t>
      </w:r>
      <w:r w:rsidR="00AB299F" w:rsidRPr="000C0B01">
        <w:rPr>
          <w:rFonts w:ascii="Calibri" w:eastAsia="Calibri" w:hAnsi="Calibri" w:cs="Times New Roman"/>
        </w:rPr>
        <w:t xml:space="preserve">the UN Economic Commission for Europe (UNECE, </w:t>
      </w:r>
      <w:r w:rsidRPr="000C0B01">
        <w:rPr>
          <w:rFonts w:ascii="Calibri" w:eastAsia="Calibri" w:hAnsi="Calibri" w:cs="Times New Roman"/>
        </w:rPr>
        <w:t>$ 39,778), giving total funds available of $ 519,778</w:t>
      </w:r>
      <w:r w:rsidR="001336BC">
        <w:rPr>
          <w:rStyle w:val="FootnoteReference"/>
          <w:rFonts w:ascii="Calibri" w:eastAsia="Calibri" w:hAnsi="Calibri" w:cs="Times New Roman"/>
        </w:rPr>
        <w:footnoteReference w:id="2"/>
      </w:r>
      <w:r w:rsidRPr="000C0B01">
        <w:rPr>
          <w:rFonts w:ascii="Calibri" w:eastAsia="Calibri" w:hAnsi="Calibri" w:cs="Times New Roman"/>
        </w:rPr>
        <w:t xml:space="preserve">. </w:t>
      </w:r>
    </w:p>
    <w:p w:rsidR="000C0B01" w:rsidRDefault="000C0B01" w:rsidP="0074552C">
      <w:pPr>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 xml:space="preserve">The Evaluation considers that it would have been beneficial and appropriate to have </w:t>
      </w:r>
      <w:r w:rsidR="001336BC">
        <w:rPr>
          <w:rFonts w:ascii="Calibri" w:eastAsia="Calibri" w:hAnsi="Calibri" w:cs="Times New Roman"/>
        </w:rPr>
        <w:t>secure</w:t>
      </w:r>
      <w:r w:rsidRPr="000C0B01">
        <w:rPr>
          <w:rFonts w:ascii="Calibri" w:eastAsia="Calibri" w:hAnsi="Calibri" w:cs="Times New Roman"/>
        </w:rPr>
        <w:t xml:space="preserve">d substantial actual co-financing from GRU for the Project budget. </w:t>
      </w:r>
      <w:r w:rsidR="00FF73D5">
        <w:rPr>
          <w:rFonts w:ascii="Calibri" w:eastAsia="Calibri" w:hAnsi="Calibri" w:cs="Times New Roman"/>
        </w:rPr>
        <w:t xml:space="preserve">This could have been done by amalgamating </w:t>
      </w:r>
      <w:r w:rsidRPr="000C0B01">
        <w:rPr>
          <w:rFonts w:ascii="Calibri" w:eastAsia="Calibri" w:hAnsi="Calibri" w:cs="Times New Roman"/>
        </w:rPr>
        <w:t>the budgets of the SCNP units responsible for managing the SPEP and the EF</w:t>
      </w:r>
      <w:r w:rsidR="00AB299F" w:rsidRPr="000C0B01">
        <w:rPr>
          <w:rFonts w:ascii="Calibri" w:eastAsia="Calibri" w:hAnsi="Calibri" w:cs="Times New Roman"/>
        </w:rPr>
        <w:t xml:space="preserve"> </w:t>
      </w:r>
      <w:r w:rsidRPr="000C0B01">
        <w:rPr>
          <w:rFonts w:ascii="Calibri" w:eastAsia="Calibri" w:hAnsi="Calibri" w:cs="Times New Roman"/>
        </w:rPr>
        <w:t xml:space="preserve">with the GEF funds for the duration of the Project. In addition, the Project financing plan should have identified the costs incurred by agencies having staff participating in Project activities, receiving training, for example. These </w:t>
      </w:r>
      <w:r w:rsidR="00FF73D5">
        <w:rPr>
          <w:rFonts w:ascii="Calibri" w:eastAsia="Calibri" w:hAnsi="Calibri" w:cs="Times New Roman"/>
        </w:rPr>
        <w:t xml:space="preserve">accounting </w:t>
      </w:r>
      <w:r w:rsidRPr="000C0B01">
        <w:rPr>
          <w:rFonts w:ascii="Calibri" w:eastAsia="Calibri" w:hAnsi="Calibri" w:cs="Times New Roman"/>
        </w:rPr>
        <w:t>measures would have made it clear what total resources were available for the purpose of enhancing management of the SPEP and EF mechanisms, and would have ensured a much closer integration of the Project with the relevant SCNP units.</w:t>
      </w:r>
    </w:p>
    <w:p w:rsidR="00AB299F" w:rsidRDefault="00AB299F" w:rsidP="0074552C">
      <w:pPr>
        <w:jc w:val="both"/>
        <w:rPr>
          <w:rFonts w:ascii="Calibri" w:eastAsia="Calibri" w:hAnsi="Calibri" w:cs="Times New Roman"/>
        </w:rPr>
      </w:pPr>
    </w:p>
    <w:p w:rsidR="008D3082" w:rsidRPr="000C0B01" w:rsidRDefault="00AB299F"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T</w:t>
      </w:r>
      <w:r w:rsidR="008D3082" w:rsidRPr="000C0B01">
        <w:rPr>
          <w:rFonts w:ascii="Calibri" w:eastAsia="Calibri" w:hAnsi="Calibri" w:cs="Times New Roman"/>
        </w:rPr>
        <w:t xml:space="preserve">he Project accounts were </w:t>
      </w:r>
      <w:r w:rsidR="00517AA2">
        <w:rPr>
          <w:rFonts w:ascii="Calibri" w:eastAsia="Calibri" w:hAnsi="Calibri" w:cs="Times New Roman"/>
        </w:rPr>
        <w:t>managed directly by the UNDP CO</w:t>
      </w:r>
      <w:r w:rsidR="008D3082" w:rsidRPr="000C0B01">
        <w:rPr>
          <w:rFonts w:ascii="Calibri" w:eastAsia="Calibri" w:hAnsi="Calibri" w:cs="Times New Roman"/>
        </w:rPr>
        <w:t xml:space="preserve">, using UNDP’s ATLAS administrative software. For convenience, the Project office maintained its own parallel record of funds available and expenditure, using Excel spreadsheets. </w:t>
      </w:r>
      <w:r w:rsidR="002D3AD8" w:rsidRPr="000C0B01">
        <w:rPr>
          <w:rFonts w:ascii="Calibri" w:eastAsia="Calibri" w:hAnsi="Calibri" w:cs="Times New Roman"/>
        </w:rPr>
        <w:t>O</w:t>
      </w:r>
      <w:r w:rsidR="008D3082" w:rsidRPr="000C0B01">
        <w:rPr>
          <w:rFonts w:ascii="Calibri" w:eastAsia="Calibri" w:hAnsi="Calibri" w:cs="Times New Roman"/>
        </w:rPr>
        <w:t xml:space="preserve">nly the GEF funds </w:t>
      </w:r>
      <w:r w:rsidR="00FF73D5">
        <w:rPr>
          <w:rFonts w:ascii="Calibri" w:eastAsia="Calibri" w:hAnsi="Calibri" w:cs="Times New Roman"/>
        </w:rPr>
        <w:t xml:space="preserve">(and the $ 5,000 from UNDP TRAC) </w:t>
      </w:r>
      <w:r w:rsidR="008D3082" w:rsidRPr="000C0B01">
        <w:rPr>
          <w:rFonts w:ascii="Calibri" w:eastAsia="Calibri" w:hAnsi="Calibri" w:cs="Times New Roman"/>
        </w:rPr>
        <w:t>were included in either the ATLAS or the PMU accounts</w:t>
      </w:r>
      <w:r w:rsidR="002D3AD8" w:rsidRPr="000C0B01">
        <w:rPr>
          <w:rFonts w:ascii="Calibri" w:eastAsia="Calibri" w:hAnsi="Calibri" w:cs="Times New Roman"/>
        </w:rPr>
        <w:t xml:space="preserve">. </w:t>
      </w:r>
      <w:r w:rsidR="008D3082" w:rsidRPr="000C0B01">
        <w:rPr>
          <w:rFonts w:ascii="Calibri" w:eastAsia="Calibri" w:hAnsi="Calibri" w:cs="Times New Roman"/>
        </w:rPr>
        <w:t>No accounts appear to have been kep</w:t>
      </w:r>
      <w:r w:rsidR="002D3AD8" w:rsidRPr="000C0B01">
        <w:rPr>
          <w:rFonts w:ascii="Calibri" w:eastAsia="Calibri" w:hAnsi="Calibri" w:cs="Times New Roman"/>
        </w:rPr>
        <w:t xml:space="preserve">t of the in-kind contributions. </w:t>
      </w:r>
      <w:r w:rsidR="008D3082" w:rsidRPr="000C0B01">
        <w:rPr>
          <w:rFonts w:ascii="Calibri" w:eastAsia="Calibri" w:hAnsi="Calibri" w:cs="Times New Roman"/>
        </w:rPr>
        <w:t xml:space="preserve">The Project did not prepare or use Outputs- or results-based budgeting, but relied on the ATLAS format of line-item </w:t>
      </w:r>
      <w:r w:rsidR="00FF73D5">
        <w:rPr>
          <w:rFonts w:ascii="Calibri" w:eastAsia="Calibri" w:hAnsi="Calibri" w:cs="Times New Roman"/>
        </w:rPr>
        <w:t>accounts</w:t>
      </w:r>
      <w:r w:rsidR="008D3082" w:rsidRPr="000C0B01">
        <w:rPr>
          <w:rFonts w:ascii="Calibri" w:eastAsia="Calibri" w:hAnsi="Calibri" w:cs="Times New Roman"/>
        </w:rPr>
        <w:t>.</w:t>
      </w:r>
    </w:p>
    <w:p w:rsidR="008D3082" w:rsidRPr="008D3082" w:rsidRDefault="008D3082" w:rsidP="0074552C">
      <w:pPr>
        <w:jc w:val="both"/>
        <w:rPr>
          <w:rFonts w:ascii="Calibri" w:eastAsia="Calibri" w:hAnsi="Calibri" w:cs="Times New Roman"/>
        </w:rPr>
      </w:pPr>
    </w:p>
    <w:p w:rsidR="00680E2C" w:rsidRPr="000C0B01" w:rsidRDefault="002D3AD8"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T</w:t>
      </w:r>
      <w:r w:rsidR="008D3082" w:rsidRPr="000C0B01">
        <w:rPr>
          <w:rFonts w:ascii="Calibri" w:eastAsia="Calibri" w:hAnsi="Calibri" w:cs="Times New Roman"/>
        </w:rPr>
        <w:t xml:space="preserve">he GEF funds will have been spent completely by the end of the Project in December 2011. The pattern of expenditure over the life of the Project has not been </w:t>
      </w:r>
      <w:r w:rsidRPr="000C0B01">
        <w:rPr>
          <w:rFonts w:ascii="Calibri" w:eastAsia="Calibri" w:hAnsi="Calibri" w:cs="Times New Roman"/>
        </w:rPr>
        <w:t xml:space="preserve">even: </w:t>
      </w:r>
      <w:r w:rsidR="008D3082" w:rsidRPr="000C0B01">
        <w:rPr>
          <w:rFonts w:ascii="Calibri" w:eastAsia="Calibri" w:hAnsi="Calibri" w:cs="Times New Roman"/>
        </w:rPr>
        <w:t xml:space="preserve">only 10% of the funds were able to be spent in Year 1, and only 50% by the end of Year 2, leaving roughly the </w:t>
      </w:r>
      <w:r w:rsidR="008D3082" w:rsidRPr="000C0B01">
        <w:rPr>
          <w:rFonts w:ascii="Calibri" w:eastAsia="Calibri" w:hAnsi="Calibri" w:cs="Times New Roman"/>
        </w:rPr>
        <w:lastRenderedPageBreak/>
        <w:t xml:space="preserve">remaining 50% (&gt;$230,000) to be spend in Year 3. This put unreasonable pressure on the </w:t>
      </w:r>
      <w:r w:rsidRPr="000C0B01">
        <w:rPr>
          <w:rFonts w:ascii="Calibri" w:eastAsia="Calibri" w:hAnsi="Calibri" w:cs="Times New Roman"/>
        </w:rPr>
        <w:t xml:space="preserve">PMU </w:t>
      </w:r>
      <w:r w:rsidR="008D3082" w:rsidRPr="000C0B01">
        <w:rPr>
          <w:rFonts w:ascii="Calibri" w:eastAsia="Calibri" w:hAnsi="Calibri" w:cs="Times New Roman"/>
        </w:rPr>
        <w:t xml:space="preserve">to get through the work programme, and reduced the cost-efficiency and effectiveness of </w:t>
      </w:r>
      <w:r w:rsidRPr="000C0B01">
        <w:rPr>
          <w:rFonts w:ascii="Calibri" w:eastAsia="Calibri" w:hAnsi="Calibri" w:cs="Times New Roman"/>
        </w:rPr>
        <w:t xml:space="preserve">the Project activities in 2011. </w:t>
      </w:r>
      <w:r w:rsidR="008D3082" w:rsidRPr="000C0B01">
        <w:rPr>
          <w:rFonts w:ascii="Calibri" w:eastAsia="Calibri" w:hAnsi="Calibri" w:cs="Times New Roman"/>
        </w:rPr>
        <w:t xml:space="preserve">The Project office adopted good practice and maintained a record of expenditure on each Output and Activity even though the budget was not planned to this level. </w:t>
      </w:r>
      <w:r w:rsidR="00680E2C" w:rsidRPr="000C0B01">
        <w:rPr>
          <w:rFonts w:ascii="Calibri" w:eastAsia="Calibri" w:hAnsi="Calibri" w:cs="Times New Roman"/>
        </w:rPr>
        <w:t xml:space="preserve">However, the </w:t>
      </w:r>
      <w:r w:rsidR="008D3082" w:rsidRPr="000C0B01">
        <w:rPr>
          <w:rFonts w:ascii="Calibri" w:eastAsia="Calibri" w:hAnsi="Calibri" w:cs="Times New Roman"/>
        </w:rPr>
        <w:t>method of accounting</w:t>
      </w:r>
      <w:r w:rsidR="00680E2C" w:rsidRPr="000C0B01">
        <w:rPr>
          <w:rFonts w:ascii="Calibri" w:eastAsia="Calibri" w:hAnsi="Calibri" w:cs="Times New Roman"/>
        </w:rPr>
        <w:t xml:space="preserve"> used d</w:t>
      </w:r>
      <w:r w:rsidR="00321E1B" w:rsidRPr="000C0B01">
        <w:rPr>
          <w:rFonts w:ascii="Calibri" w:eastAsia="Calibri" w:hAnsi="Calibri" w:cs="Times New Roman"/>
        </w:rPr>
        <w:t>oes not allow evaluation of</w:t>
      </w:r>
      <w:r w:rsidR="00680E2C" w:rsidRPr="000C0B01">
        <w:rPr>
          <w:rFonts w:ascii="Calibri" w:eastAsia="Calibri" w:hAnsi="Calibri" w:cs="Times New Roman"/>
        </w:rPr>
        <w:t xml:space="preserve"> actual expenditure</w:t>
      </w:r>
      <w:r w:rsidR="008D3082" w:rsidRPr="000C0B01">
        <w:rPr>
          <w:rFonts w:ascii="Calibri" w:eastAsia="Calibri" w:hAnsi="Calibri" w:cs="Times New Roman"/>
        </w:rPr>
        <w:t xml:space="preserve">: </w:t>
      </w:r>
      <w:r w:rsidR="00680E2C" w:rsidRPr="000C0B01">
        <w:rPr>
          <w:rFonts w:ascii="Calibri" w:eastAsia="Calibri" w:hAnsi="Calibri" w:cs="Times New Roman"/>
        </w:rPr>
        <w:t xml:space="preserve">the practice adopted was </w:t>
      </w:r>
      <w:r w:rsidR="008D3082" w:rsidRPr="000C0B01">
        <w:rPr>
          <w:rFonts w:ascii="Calibri" w:eastAsia="Calibri" w:hAnsi="Calibri" w:cs="Times New Roman"/>
        </w:rPr>
        <w:t xml:space="preserve">to </w:t>
      </w:r>
      <w:r w:rsidR="00680E2C" w:rsidRPr="000C0B01">
        <w:rPr>
          <w:rFonts w:ascii="Calibri" w:eastAsia="Calibri" w:hAnsi="Calibri" w:cs="Times New Roman"/>
        </w:rPr>
        <w:t xml:space="preserve">create and allocate most costs to a </w:t>
      </w:r>
      <w:r w:rsidR="008D3082" w:rsidRPr="000C0B01">
        <w:rPr>
          <w:rFonts w:ascii="Calibri" w:eastAsia="Calibri" w:hAnsi="Calibri" w:cs="Times New Roman"/>
        </w:rPr>
        <w:t xml:space="preserve">general </w:t>
      </w:r>
      <w:r w:rsidR="00680E2C" w:rsidRPr="000C0B01">
        <w:rPr>
          <w:rFonts w:ascii="Calibri" w:eastAsia="Calibri" w:hAnsi="Calibri" w:cs="Times New Roman"/>
        </w:rPr>
        <w:t xml:space="preserve">expenditure </w:t>
      </w:r>
      <w:r w:rsidR="008D3082" w:rsidRPr="000C0B01">
        <w:rPr>
          <w:rFonts w:ascii="Calibri" w:eastAsia="Calibri" w:hAnsi="Calibri" w:cs="Times New Roman"/>
        </w:rPr>
        <w:t xml:space="preserve">category of </w:t>
      </w:r>
      <w:r w:rsidR="00680E2C" w:rsidRPr="000C0B01">
        <w:rPr>
          <w:rFonts w:ascii="Calibri" w:eastAsia="Calibri" w:hAnsi="Calibri" w:cs="Times New Roman"/>
        </w:rPr>
        <w:t>“</w:t>
      </w:r>
      <w:r w:rsidR="008D3082" w:rsidRPr="000C0B01">
        <w:rPr>
          <w:rFonts w:ascii="Calibri" w:eastAsia="Calibri" w:hAnsi="Calibri" w:cs="Times New Roman"/>
        </w:rPr>
        <w:t>Project Management</w:t>
      </w:r>
      <w:r w:rsidR="00680E2C" w:rsidRPr="000C0B01">
        <w:rPr>
          <w:rFonts w:ascii="Calibri" w:eastAsia="Calibri" w:hAnsi="Calibri" w:cs="Times New Roman"/>
        </w:rPr>
        <w:t>”</w:t>
      </w:r>
      <w:r w:rsidR="008D3082" w:rsidRPr="000C0B01">
        <w:rPr>
          <w:rFonts w:ascii="Calibri" w:eastAsia="Calibri" w:hAnsi="Calibri" w:cs="Times New Roman"/>
        </w:rPr>
        <w:t xml:space="preserve">, refered to as “Outcome 3”, rather than to the substantive Outcomes 1 and 2. </w:t>
      </w:r>
    </w:p>
    <w:p w:rsidR="00321E1B" w:rsidRDefault="00321E1B" w:rsidP="0074552C">
      <w:pPr>
        <w:jc w:val="both"/>
        <w:rPr>
          <w:rFonts w:ascii="Calibri" w:eastAsia="Calibri" w:hAnsi="Calibri" w:cs="Times New Roman"/>
        </w:rPr>
      </w:pPr>
    </w:p>
    <w:p w:rsidR="008D3082" w:rsidRPr="008D3082" w:rsidRDefault="000C0B01" w:rsidP="0074552C">
      <w:pPr>
        <w:jc w:val="both"/>
        <w:rPr>
          <w:rFonts w:ascii="Calibri" w:eastAsia="Calibri" w:hAnsi="Calibri" w:cs="Times New Roman"/>
          <w:b/>
        </w:rPr>
      </w:pPr>
      <w:r>
        <w:rPr>
          <w:rFonts w:ascii="Calibri" w:eastAsia="Calibri" w:hAnsi="Calibri" w:cs="Times New Roman"/>
          <w:b/>
        </w:rPr>
        <w:t xml:space="preserve">Project </w:t>
      </w:r>
      <w:r w:rsidR="008D3082" w:rsidRPr="008D3082">
        <w:rPr>
          <w:rFonts w:ascii="Calibri" w:eastAsia="Calibri" w:hAnsi="Calibri" w:cs="Times New Roman"/>
          <w:b/>
        </w:rPr>
        <w:t>Results</w:t>
      </w:r>
    </w:p>
    <w:p w:rsidR="00D55EC8"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The Evaluation records that virtually all of the main Project Activities that were planned in the inception workshop were implemented and completed on time and within the overall budget. In the main body of the Evaluation report, TABLE 6 provides a summary of all the results achieved, under each planned Outcome and Output. </w:t>
      </w:r>
    </w:p>
    <w:p w:rsidR="00D55EC8" w:rsidRDefault="00D55EC8" w:rsidP="00D55EC8">
      <w:pPr>
        <w:pStyle w:val="ListParagraph"/>
        <w:ind w:left="360"/>
        <w:jc w:val="both"/>
        <w:rPr>
          <w:rFonts w:ascii="Calibri" w:eastAsia="Calibri" w:hAnsi="Calibri" w:cs="Times New Roman"/>
        </w:rPr>
      </w:pPr>
    </w:p>
    <w:p w:rsidR="009733BC"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Supplementary information on the results achieved </w:t>
      </w:r>
      <w:r w:rsidR="00D55EC8">
        <w:rPr>
          <w:rFonts w:ascii="Calibri" w:eastAsia="Calibri" w:hAnsi="Calibri" w:cs="Times New Roman"/>
        </w:rPr>
        <w:t>is</w:t>
      </w:r>
      <w:r w:rsidRPr="009733BC">
        <w:rPr>
          <w:rFonts w:ascii="Calibri" w:eastAsia="Calibri" w:hAnsi="Calibri" w:cs="Times New Roman"/>
        </w:rPr>
        <w:t xml:space="preserve"> in the Report ANNEXES: </w:t>
      </w:r>
      <w:r w:rsidRPr="001B6B04">
        <w:rPr>
          <w:rFonts w:ascii="Calibri" w:eastAsia="Calibri" w:hAnsi="Calibri" w:cs="Times New Roman"/>
          <w:b/>
        </w:rPr>
        <w:t xml:space="preserve">ANNEX </w:t>
      </w:r>
      <w:r w:rsidR="001B6B04" w:rsidRPr="001B6B04">
        <w:rPr>
          <w:rFonts w:ascii="Calibri" w:eastAsia="Calibri" w:hAnsi="Calibri" w:cs="Times New Roman"/>
          <w:b/>
        </w:rPr>
        <w:t>IV</w:t>
      </w:r>
      <w:r w:rsidRPr="009733BC">
        <w:rPr>
          <w:rFonts w:ascii="Calibri" w:eastAsia="Calibri" w:hAnsi="Calibri" w:cs="Times New Roman"/>
        </w:rPr>
        <w:t xml:space="preserve"> lists all of the Project and background documents reviewed by the Evaluation, and includes a list of the 40 technical reports and other materials that have been produced by the Project. </w:t>
      </w:r>
      <w:r w:rsidRPr="001B6B04">
        <w:rPr>
          <w:rFonts w:ascii="Calibri" w:eastAsia="Calibri" w:hAnsi="Calibri" w:cs="Times New Roman"/>
          <w:b/>
        </w:rPr>
        <w:t xml:space="preserve">ANNEX </w:t>
      </w:r>
      <w:r w:rsidR="001B6B04" w:rsidRPr="001B6B04">
        <w:rPr>
          <w:rFonts w:ascii="Calibri" w:eastAsia="Calibri" w:hAnsi="Calibri" w:cs="Times New Roman"/>
          <w:b/>
        </w:rPr>
        <w:t>VII</w:t>
      </w:r>
      <w:r w:rsidRPr="009733BC">
        <w:rPr>
          <w:rFonts w:ascii="Calibri" w:eastAsia="Calibri" w:hAnsi="Calibri" w:cs="Times New Roman"/>
        </w:rPr>
        <w:t xml:space="preserve"> is a summary table of all of the training exercises organised by the Project under Outputs 1.2 and 2.2.</w:t>
      </w:r>
      <w:r w:rsidR="009733BC" w:rsidRPr="009733BC">
        <w:rPr>
          <w:rFonts w:ascii="Calibri" w:eastAsia="Calibri" w:hAnsi="Calibri" w:cs="Times New Roman"/>
        </w:rPr>
        <w:t xml:space="preserve"> Performance indicators and a Capacity Development ScoreCard developed by the GEF agencies were used to evaluate the Project results. </w:t>
      </w:r>
    </w:p>
    <w:p w:rsidR="008D3082" w:rsidRPr="009733BC" w:rsidRDefault="008D3082" w:rsidP="009733BC">
      <w:pPr>
        <w:pStyle w:val="ListParagraph"/>
        <w:ind w:left="360"/>
        <w:jc w:val="both"/>
        <w:rPr>
          <w:rFonts w:ascii="Calibri" w:eastAsia="Calibri" w:hAnsi="Calibri" w:cs="Times New Roman"/>
        </w:rPr>
      </w:pPr>
    </w:p>
    <w:p w:rsidR="008D3082" w:rsidRPr="000C0B01" w:rsidRDefault="008D3082" w:rsidP="000C0B01">
      <w:pPr>
        <w:pStyle w:val="ListParagraph"/>
        <w:numPr>
          <w:ilvl w:val="0"/>
          <w:numId w:val="49"/>
        </w:numPr>
        <w:jc w:val="both"/>
        <w:rPr>
          <w:rFonts w:ascii="Calibri" w:eastAsia="Calibri" w:hAnsi="Calibri" w:cs="Times New Roman"/>
        </w:rPr>
      </w:pPr>
      <w:r w:rsidRPr="000C0B01">
        <w:rPr>
          <w:rFonts w:ascii="Calibri" w:eastAsia="Calibri" w:hAnsi="Calibri" w:cs="Times New Roman"/>
        </w:rPr>
        <w:t>The main results achieved by the end of the Project are summarised as follows:</w:t>
      </w:r>
    </w:p>
    <w:p w:rsidR="008D3082" w:rsidRPr="008D3082" w:rsidRDefault="008D3082" w:rsidP="0074552C">
      <w:pPr>
        <w:jc w:val="both"/>
        <w:rPr>
          <w:rFonts w:ascii="Calibri" w:eastAsia="Calibri" w:hAnsi="Calibri" w:cs="Times New Roman"/>
        </w:rPr>
      </w:pPr>
    </w:p>
    <w:p w:rsidR="008D3082" w:rsidRPr="008D3082" w:rsidRDefault="008D3082" w:rsidP="0074552C">
      <w:pPr>
        <w:tabs>
          <w:tab w:val="left" w:pos="2272"/>
        </w:tabs>
        <w:spacing w:before="40" w:after="40"/>
        <w:ind w:left="720"/>
        <w:jc w:val="both"/>
        <w:rPr>
          <w:rFonts w:ascii="Calibri" w:eastAsia="Calibri" w:hAnsi="Calibri" w:cs="Times New Roman"/>
          <w:szCs w:val="20"/>
        </w:rPr>
      </w:pPr>
      <w:r w:rsidRPr="008D3082">
        <w:rPr>
          <w:rFonts w:ascii="Calibri" w:eastAsia="Calibri" w:hAnsi="Calibri" w:cs="Times New Roman"/>
          <w:szCs w:val="20"/>
        </w:rPr>
        <w:t xml:space="preserve">OUTCOME 1.    </w:t>
      </w:r>
      <w:r w:rsidRPr="008D3082">
        <w:rPr>
          <w:rFonts w:ascii="Calibri" w:eastAsia="Calibri" w:hAnsi="Calibri" w:cs="Times New Roman"/>
          <w:szCs w:val="20"/>
        </w:rPr>
        <w:tab/>
        <w:t>IMPROVED ENVIRONMENTAL PLANNING AND MANAGEMENT....</w:t>
      </w:r>
    </w:p>
    <w:p w:rsidR="008D3082" w:rsidRPr="008D3082" w:rsidRDefault="008D3082" w:rsidP="0074552C">
      <w:pPr>
        <w:numPr>
          <w:ilvl w:val="0"/>
          <w:numId w:val="47"/>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szCs w:val="20"/>
        </w:rPr>
        <w:t xml:space="preserve">Development and introduction of </w:t>
      </w:r>
      <w:r w:rsidRPr="008D3082">
        <w:rPr>
          <w:rFonts w:ascii="Calibri" w:eastAsia="Calibri" w:hAnsi="Calibri" w:cs="Times New Roman"/>
          <w:szCs w:val="20"/>
          <w:u w:val="single"/>
        </w:rPr>
        <w:t>recommendations and guidelines</w:t>
      </w:r>
      <w:r w:rsidRPr="008D3082">
        <w:rPr>
          <w:rFonts w:ascii="Calibri" w:eastAsia="Calibri" w:hAnsi="Calibri" w:cs="Times New Roman"/>
          <w:szCs w:val="20"/>
        </w:rPr>
        <w:t xml:space="preserve"> to strengthen the SPEP mechanism</w:t>
      </w:r>
    </w:p>
    <w:p w:rsidR="008D3082" w:rsidRPr="008D3082" w:rsidRDefault="008D3082" w:rsidP="0074552C">
      <w:pPr>
        <w:numPr>
          <w:ilvl w:val="0"/>
          <w:numId w:val="47"/>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bCs/>
          <w:szCs w:val="20"/>
        </w:rPr>
        <w:t xml:space="preserve">Organisation </w:t>
      </w:r>
      <w:r w:rsidR="00D935EF">
        <w:rPr>
          <w:rFonts w:ascii="Calibri" w:eastAsia="Calibri" w:hAnsi="Calibri" w:cs="Times New Roman"/>
          <w:bCs/>
          <w:szCs w:val="20"/>
        </w:rPr>
        <w:t xml:space="preserve">and delivery </w:t>
      </w:r>
      <w:r w:rsidRPr="008D3082">
        <w:rPr>
          <w:rFonts w:ascii="Calibri" w:eastAsia="Calibri" w:hAnsi="Calibri" w:cs="Times New Roman"/>
          <w:bCs/>
          <w:szCs w:val="20"/>
        </w:rPr>
        <w:t xml:space="preserve">of a </w:t>
      </w:r>
      <w:r w:rsidRPr="008D3082">
        <w:rPr>
          <w:rFonts w:ascii="Calibri" w:eastAsia="Calibri" w:hAnsi="Calibri" w:cs="Times New Roman"/>
          <w:bCs/>
          <w:szCs w:val="20"/>
          <w:u w:val="single"/>
        </w:rPr>
        <w:t>range of training exercises</w:t>
      </w:r>
      <w:r w:rsidRPr="008D3082">
        <w:rPr>
          <w:rFonts w:ascii="Calibri" w:eastAsia="Calibri" w:hAnsi="Calibri" w:cs="Times New Roman"/>
          <w:bCs/>
          <w:szCs w:val="20"/>
        </w:rPr>
        <w:t xml:space="preserve"> to increase knowledge and skills of individuals </w:t>
      </w:r>
    </w:p>
    <w:p w:rsidR="008D3082" w:rsidRDefault="008D3082" w:rsidP="0074552C">
      <w:pPr>
        <w:numPr>
          <w:ilvl w:val="0"/>
          <w:numId w:val="47"/>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bCs/>
          <w:szCs w:val="20"/>
        </w:rPr>
        <w:t xml:space="preserve">Development and introduction of </w:t>
      </w:r>
      <w:r w:rsidRPr="008D3082">
        <w:rPr>
          <w:rFonts w:ascii="Calibri" w:eastAsia="Calibri" w:hAnsi="Calibri" w:cs="Times New Roman"/>
          <w:bCs/>
          <w:szCs w:val="20"/>
          <w:u w:val="single"/>
        </w:rPr>
        <w:t>new course materials</w:t>
      </w:r>
      <w:r w:rsidRPr="008D3082">
        <w:rPr>
          <w:rFonts w:ascii="Calibri" w:eastAsia="Calibri" w:hAnsi="Calibri" w:cs="Times New Roman"/>
          <w:bCs/>
          <w:szCs w:val="20"/>
        </w:rPr>
        <w:t xml:space="preserve"> in environmental management and finance at </w:t>
      </w:r>
      <w:r w:rsidR="00D935EF">
        <w:rPr>
          <w:rFonts w:ascii="Calibri" w:eastAsia="Calibri" w:hAnsi="Calibri" w:cs="Times New Roman"/>
          <w:bCs/>
          <w:szCs w:val="20"/>
        </w:rPr>
        <w:t xml:space="preserve">the </w:t>
      </w:r>
      <w:r w:rsidRPr="008D3082">
        <w:rPr>
          <w:rFonts w:ascii="Calibri" w:eastAsia="Calibri" w:hAnsi="Calibri" w:cs="Times New Roman"/>
          <w:bCs/>
          <w:szCs w:val="20"/>
        </w:rPr>
        <w:t>State Academy and higher education institutes</w:t>
      </w:r>
      <w:r w:rsidR="00D935EF">
        <w:rPr>
          <w:rFonts w:ascii="Calibri" w:eastAsia="Calibri" w:hAnsi="Calibri" w:cs="Times New Roman"/>
          <w:bCs/>
          <w:szCs w:val="20"/>
        </w:rPr>
        <w:t>.</w:t>
      </w:r>
    </w:p>
    <w:p w:rsidR="00D935EF" w:rsidRPr="008D3082" w:rsidRDefault="00D935EF" w:rsidP="00D935EF">
      <w:pPr>
        <w:tabs>
          <w:tab w:val="left" w:pos="2272"/>
        </w:tabs>
        <w:spacing w:before="40" w:after="40"/>
        <w:ind w:left="1440"/>
        <w:contextualSpacing/>
        <w:jc w:val="both"/>
        <w:rPr>
          <w:rFonts w:ascii="Calibri" w:eastAsia="Calibri" w:hAnsi="Calibri" w:cs="Times New Roman"/>
          <w:bCs/>
          <w:szCs w:val="20"/>
        </w:rPr>
      </w:pPr>
    </w:p>
    <w:p w:rsidR="008D3082" w:rsidRPr="008D3082" w:rsidRDefault="008D3082" w:rsidP="0074552C">
      <w:pPr>
        <w:tabs>
          <w:tab w:val="left" w:pos="2272"/>
        </w:tabs>
        <w:spacing w:before="40" w:after="40"/>
        <w:ind w:left="720"/>
        <w:jc w:val="both"/>
        <w:rPr>
          <w:rFonts w:ascii="Calibri" w:eastAsia="Calibri" w:hAnsi="Calibri" w:cs="Times New Roman"/>
          <w:bCs/>
          <w:szCs w:val="20"/>
        </w:rPr>
      </w:pPr>
      <w:r w:rsidRPr="008D3082">
        <w:rPr>
          <w:rFonts w:ascii="Calibri" w:eastAsia="Calibri" w:hAnsi="Calibri" w:cs="Times New Roman"/>
          <w:bCs/>
          <w:szCs w:val="20"/>
        </w:rPr>
        <w:t>OUTCOME 2.</w:t>
      </w:r>
      <w:r w:rsidRPr="008D3082">
        <w:rPr>
          <w:rFonts w:ascii="Calibri" w:eastAsia="Calibri" w:hAnsi="Calibri" w:cs="Times New Roman"/>
          <w:bCs/>
          <w:szCs w:val="20"/>
        </w:rPr>
        <w:tab/>
        <w:t>IMPROVED MANAGEMENT CAPACITY OF ENVIRONMENTAL FUNDS.....</w:t>
      </w:r>
    </w:p>
    <w:p w:rsidR="008D3082" w:rsidRPr="008D3082" w:rsidRDefault="008D3082" w:rsidP="0074552C">
      <w:pPr>
        <w:numPr>
          <w:ilvl w:val="0"/>
          <w:numId w:val="48"/>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bCs/>
          <w:szCs w:val="20"/>
        </w:rPr>
        <w:t xml:space="preserve">Development and introduction of </w:t>
      </w:r>
      <w:r w:rsidRPr="008D3082">
        <w:rPr>
          <w:rFonts w:ascii="Calibri" w:eastAsia="Calibri" w:hAnsi="Calibri" w:cs="Times New Roman"/>
          <w:bCs/>
          <w:szCs w:val="20"/>
          <w:u w:val="single"/>
        </w:rPr>
        <w:t>recommendations and guidelines</w:t>
      </w:r>
      <w:r w:rsidRPr="008D3082">
        <w:rPr>
          <w:rFonts w:ascii="Calibri" w:eastAsia="Calibri" w:hAnsi="Calibri" w:cs="Times New Roman"/>
          <w:bCs/>
          <w:szCs w:val="20"/>
        </w:rPr>
        <w:t xml:space="preserve"> for improving administration and operation of the EF </w:t>
      </w:r>
    </w:p>
    <w:p w:rsidR="008D3082" w:rsidRPr="008D3082" w:rsidRDefault="008D3082" w:rsidP="0074552C">
      <w:pPr>
        <w:numPr>
          <w:ilvl w:val="0"/>
          <w:numId w:val="48"/>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bCs/>
          <w:szCs w:val="20"/>
        </w:rPr>
        <w:t xml:space="preserve">Design and introduction of an improved </w:t>
      </w:r>
      <w:r w:rsidRPr="008D3082">
        <w:rPr>
          <w:rFonts w:ascii="Calibri" w:eastAsia="Calibri" w:hAnsi="Calibri" w:cs="Times New Roman"/>
          <w:bCs/>
          <w:szCs w:val="20"/>
          <w:u w:val="single"/>
        </w:rPr>
        <w:t>EF management information system</w:t>
      </w:r>
    </w:p>
    <w:p w:rsidR="008D3082" w:rsidRPr="008D3082" w:rsidRDefault="008D3082" w:rsidP="0074552C">
      <w:pPr>
        <w:numPr>
          <w:ilvl w:val="0"/>
          <w:numId w:val="48"/>
        </w:numPr>
        <w:tabs>
          <w:tab w:val="left" w:pos="2272"/>
        </w:tabs>
        <w:spacing w:before="40" w:after="40"/>
        <w:contextualSpacing/>
        <w:jc w:val="both"/>
        <w:rPr>
          <w:rFonts w:ascii="Calibri" w:eastAsia="Calibri" w:hAnsi="Calibri" w:cs="Times New Roman"/>
          <w:bCs/>
          <w:szCs w:val="20"/>
        </w:rPr>
      </w:pPr>
      <w:r w:rsidRPr="008D3082">
        <w:rPr>
          <w:rFonts w:ascii="Calibri" w:eastAsia="Calibri" w:hAnsi="Calibri" w:cs="Times New Roman"/>
          <w:bCs/>
          <w:szCs w:val="20"/>
        </w:rPr>
        <w:t xml:space="preserve">Development and delivery of </w:t>
      </w:r>
      <w:r w:rsidRPr="008D3082">
        <w:rPr>
          <w:rFonts w:ascii="Calibri" w:eastAsia="Calibri" w:hAnsi="Calibri" w:cs="Times New Roman"/>
          <w:bCs/>
          <w:szCs w:val="20"/>
          <w:u w:val="single"/>
        </w:rPr>
        <w:t>Training exercises</w:t>
      </w:r>
      <w:r w:rsidRPr="008D3082">
        <w:rPr>
          <w:rFonts w:ascii="Calibri" w:eastAsia="Calibri" w:hAnsi="Calibri" w:cs="Times New Roman"/>
          <w:bCs/>
          <w:szCs w:val="20"/>
        </w:rPr>
        <w:t xml:space="preserve"> to EF personnel</w:t>
      </w:r>
      <w:r w:rsidR="001D3774">
        <w:rPr>
          <w:rFonts w:ascii="Calibri" w:eastAsia="Calibri" w:hAnsi="Calibri" w:cs="Times New Roman"/>
          <w:bCs/>
          <w:szCs w:val="20"/>
        </w:rPr>
        <w:t>.</w:t>
      </w:r>
    </w:p>
    <w:p w:rsidR="008D3082" w:rsidRPr="008D3082" w:rsidRDefault="008D3082" w:rsidP="0074552C">
      <w:pPr>
        <w:jc w:val="both"/>
        <w:rPr>
          <w:rFonts w:ascii="Calibri" w:eastAsia="Calibri" w:hAnsi="Calibri" w:cs="Times New Roman"/>
        </w:rPr>
      </w:pPr>
    </w:p>
    <w:p w:rsidR="008D3082" w:rsidRPr="00321E1B" w:rsidRDefault="008D3082" w:rsidP="009733BC">
      <w:pPr>
        <w:ind w:left="360"/>
        <w:jc w:val="both"/>
        <w:rPr>
          <w:rFonts w:ascii="Calibri" w:eastAsia="Calibri" w:hAnsi="Calibri" w:cs="Times New Roman"/>
          <w:u w:val="single"/>
        </w:rPr>
      </w:pPr>
      <w:r w:rsidRPr="00321E1B">
        <w:rPr>
          <w:rFonts w:ascii="Calibri" w:eastAsia="Calibri" w:hAnsi="Calibri" w:cs="Times New Roman"/>
          <w:u w:val="single"/>
        </w:rPr>
        <w:t xml:space="preserve">Overall Project Objective : more effective environmental management in Uzbekistan. </w:t>
      </w:r>
    </w:p>
    <w:p w:rsidR="008D3082"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The conclusion of the Evaluation is that the Project has had a positive influence on the system of environmental protection in Uzbekistan, but that the full impact of the Project has not yet been realised. Many of the results from the Project are still in the form of recommendations and guidelines, and it remains to be seen whether and how they are further developed, applied effectively and sustained.</w:t>
      </w:r>
    </w:p>
    <w:p w:rsidR="008D3082" w:rsidRPr="008D3082" w:rsidRDefault="008D3082" w:rsidP="0074552C">
      <w:pPr>
        <w:jc w:val="both"/>
        <w:rPr>
          <w:rFonts w:ascii="Calibri" w:eastAsia="Calibri" w:hAnsi="Calibri" w:cs="Times New Roman"/>
        </w:rPr>
      </w:pPr>
    </w:p>
    <w:p w:rsidR="008D3082" w:rsidRPr="009733BC" w:rsidRDefault="007F0A04" w:rsidP="009733BC">
      <w:pPr>
        <w:pStyle w:val="ListParagraph"/>
        <w:numPr>
          <w:ilvl w:val="0"/>
          <w:numId w:val="49"/>
        </w:numPr>
        <w:jc w:val="both"/>
        <w:rPr>
          <w:rFonts w:ascii="Calibri" w:eastAsia="Calibri" w:hAnsi="Calibri" w:cs="Times New Roman"/>
        </w:rPr>
      </w:pPr>
      <w:r>
        <w:rPr>
          <w:rFonts w:ascii="Calibri" w:eastAsia="Calibri" w:hAnsi="Calibri" w:cs="Times New Roman"/>
        </w:rPr>
        <w:t>Using the Capacity Development ScoreCard (devised by UNDP-UNEP-GEF), t</w:t>
      </w:r>
      <w:r w:rsidR="008D3082" w:rsidRPr="009733BC">
        <w:rPr>
          <w:rFonts w:ascii="Calibri" w:eastAsia="Calibri" w:hAnsi="Calibri" w:cs="Times New Roman"/>
        </w:rPr>
        <w:t xml:space="preserve">he combined Capacity Scores </w:t>
      </w:r>
      <w:r w:rsidR="00D935EF">
        <w:rPr>
          <w:rFonts w:ascii="Calibri" w:eastAsia="Calibri" w:hAnsi="Calibri" w:cs="Times New Roman"/>
        </w:rPr>
        <w:t>were assessed</w:t>
      </w:r>
      <w:r w:rsidR="008D3082" w:rsidRPr="009733BC">
        <w:rPr>
          <w:rFonts w:ascii="Calibri" w:eastAsia="Calibri" w:hAnsi="Calibri" w:cs="Times New Roman"/>
        </w:rPr>
        <w:t xml:space="preserve"> by the Project team </w:t>
      </w:r>
      <w:r w:rsidR="00D935EF">
        <w:rPr>
          <w:rFonts w:ascii="Calibri" w:eastAsia="Calibri" w:hAnsi="Calibri" w:cs="Times New Roman"/>
        </w:rPr>
        <w:t xml:space="preserve">itself to have </w:t>
      </w:r>
      <w:r w:rsidR="008D3082" w:rsidRPr="009733BC">
        <w:rPr>
          <w:rFonts w:ascii="Calibri" w:eastAsia="Calibri" w:hAnsi="Calibri" w:cs="Times New Roman"/>
        </w:rPr>
        <w:t xml:space="preserve">increased from 13/30 at </w:t>
      </w:r>
      <w:r>
        <w:rPr>
          <w:rFonts w:ascii="Calibri" w:eastAsia="Calibri" w:hAnsi="Calibri" w:cs="Times New Roman"/>
        </w:rPr>
        <w:t xml:space="preserve">Project </w:t>
      </w:r>
      <w:r w:rsidR="008D3082" w:rsidRPr="009733BC">
        <w:rPr>
          <w:rFonts w:ascii="Calibri" w:eastAsia="Calibri" w:hAnsi="Calibri" w:cs="Times New Roman"/>
        </w:rPr>
        <w:t xml:space="preserve">inception </w:t>
      </w:r>
      <w:r w:rsidR="00321E1B" w:rsidRPr="009733BC">
        <w:rPr>
          <w:rFonts w:ascii="Calibri" w:eastAsia="Calibri" w:hAnsi="Calibri" w:cs="Times New Roman"/>
        </w:rPr>
        <w:t xml:space="preserve">to 20/30 at the end of Project, </w:t>
      </w:r>
      <w:r w:rsidR="008D3082" w:rsidRPr="009733BC">
        <w:rPr>
          <w:rFonts w:ascii="Calibri" w:eastAsia="Calibri" w:hAnsi="Calibri" w:cs="Times New Roman"/>
        </w:rPr>
        <w:t xml:space="preserve">which suggests that there was an overall increase in capacities for effective environmental management over the life of the Project. The Capacity Score of 15/30 </w:t>
      </w:r>
      <w:r w:rsidR="00D935EF">
        <w:rPr>
          <w:rFonts w:ascii="Calibri" w:eastAsia="Calibri" w:hAnsi="Calibri" w:cs="Times New Roman"/>
        </w:rPr>
        <w:t xml:space="preserve">assessed </w:t>
      </w:r>
      <w:r w:rsidR="008D3082" w:rsidRPr="009733BC">
        <w:rPr>
          <w:rFonts w:ascii="Calibri" w:eastAsia="Calibri" w:hAnsi="Calibri" w:cs="Times New Roman"/>
        </w:rPr>
        <w:t>by the Evaluation al</w:t>
      </w:r>
      <w:r w:rsidR="00321E1B" w:rsidRPr="009733BC">
        <w:rPr>
          <w:rFonts w:ascii="Calibri" w:eastAsia="Calibri" w:hAnsi="Calibri" w:cs="Times New Roman"/>
        </w:rPr>
        <w:t>so suggests a slight</w:t>
      </w:r>
      <w:r w:rsidR="008D3082" w:rsidRPr="009733BC">
        <w:rPr>
          <w:rFonts w:ascii="Calibri" w:eastAsia="Calibri" w:hAnsi="Calibri" w:cs="Times New Roman"/>
        </w:rPr>
        <w:t xml:space="preserve"> overall increase in capacities.  </w:t>
      </w:r>
    </w:p>
    <w:p w:rsidR="008D3082" w:rsidRPr="008D3082" w:rsidRDefault="008D3082" w:rsidP="0074552C">
      <w:pPr>
        <w:jc w:val="both"/>
        <w:rPr>
          <w:rFonts w:ascii="Calibri" w:eastAsia="Calibri" w:hAnsi="Calibri" w:cs="Times New Roman"/>
        </w:rPr>
      </w:pPr>
    </w:p>
    <w:p w:rsidR="008D3082" w:rsidRPr="00321E1B" w:rsidRDefault="008D3082" w:rsidP="00D55EC8">
      <w:pPr>
        <w:keepNext/>
        <w:ind w:left="357"/>
        <w:jc w:val="both"/>
        <w:rPr>
          <w:rFonts w:ascii="Calibri" w:eastAsia="Calibri" w:hAnsi="Calibri" w:cs="Times New Roman"/>
          <w:u w:val="single"/>
        </w:rPr>
      </w:pPr>
      <w:r w:rsidRPr="00321E1B">
        <w:rPr>
          <w:rFonts w:ascii="Calibri" w:eastAsia="Calibri" w:hAnsi="Calibri" w:cs="Times New Roman"/>
          <w:u w:val="single"/>
        </w:rPr>
        <w:lastRenderedPageBreak/>
        <w:t>Outcome 1 : Improved environmental planning and management</w:t>
      </w:r>
    </w:p>
    <w:p w:rsidR="00321E1B" w:rsidRPr="009733BC" w:rsidRDefault="008D3082" w:rsidP="00D55EC8">
      <w:pPr>
        <w:pStyle w:val="ListParagraph"/>
        <w:keepNext/>
        <w:numPr>
          <w:ilvl w:val="0"/>
          <w:numId w:val="49"/>
        </w:numPr>
        <w:ind w:left="357"/>
        <w:jc w:val="both"/>
        <w:rPr>
          <w:rFonts w:ascii="Calibri" w:eastAsia="Calibri" w:hAnsi="Calibri" w:cs="Times New Roman"/>
        </w:rPr>
      </w:pPr>
      <w:r w:rsidRPr="009733BC">
        <w:rPr>
          <w:rFonts w:ascii="Calibri" w:eastAsia="Calibri" w:hAnsi="Calibri" w:cs="Times New Roman"/>
        </w:rPr>
        <w:t xml:space="preserve">The Evaluation concludes that the SPEP process has been improved through the Project’s actions. However, as noted above, while the Project has produced recommendations and guidelines for enhancing the SPEP mechanism, there has not been sufficient time or engagement between the Project and the SPEP management unit for these to become approved and applied policy. </w:t>
      </w:r>
    </w:p>
    <w:p w:rsidR="00321E1B" w:rsidRDefault="00321E1B" w:rsidP="0074552C">
      <w:pPr>
        <w:jc w:val="both"/>
        <w:rPr>
          <w:rFonts w:ascii="Calibri" w:eastAsia="Calibri" w:hAnsi="Calibri" w:cs="Times New Roman"/>
        </w:rPr>
      </w:pPr>
    </w:p>
    <w:p w:rsidR="008D3082"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Most attention was given to the process of planning the SPEP, and less work was done by the Project to strengthen the subsequent implementati</w:t>
      </w:r>
      <w:r w:rsidR="00321E1B" w:rsidRPr="009733BC">
        <w:rPr>
          <w:rFonts w:ascii="Calibri" w:eastAsia="Calibri" w:hAnsi="Calibri" w:cs="Times New Roman"/>
        </w:rPr>
        <w:t xml:space="preserve">on and management of the SPEP. </w:t>
      </w:r>
      <w:r w:rsidRPr="009733BC">
        <w:rPr>
          <w:rFonts w:ascii="Calibri" w:eastAsia="Calibri" w:hAnsi="Calibri" w:cs="Times New Roman"/>
        </w:rPr>
        <w:t>The Project has also prepared guidelines and recommendations on how to improve connection between the SPEP and the EF. Similarly, the Project has developed educational course materials and curricula but the impacts of this work on environmental management will be felt only in the long-term.</w:t>
      </w:r>
    </w:p>
    <w:p w:rsidR="008D3082" w:rsidRPr="008D3082" w:rsidRDefault="008D3082" w:rsidP="0074552C">
      <w:pPr>
        <w:jc w:val="both"/>
        <w:rPr>
          <w:rFonts w:ascii="Calibri" w:eastAsia="Calibri" w:hAnsi="Calibri" w:cs="Times New Roman"/>
        </w:rPr>
      </w:pPr>
    </w:p>
    <w:p w:rsidR="008D3082" w:rsidRPr="00321E1B" w:rsidRDefault="008D3082" w:rsidP="009733BC">
      <w:pPr>
        <w:ind w:left="360"/>
        <w:jc w:val="both"/>
        <w:rPr>
          <w:rFonts w:ascii="Calibri" w:eastAsia="Calibri" w:hAnsi="Calibri" w:cs="Times New Roman"/>
          <w:u w:val="single"/>
        </w:rPr>
      </w:pPr>
      <w:r w:rsidRPr="00321E1B">
        <w:rPr>
          <w:rFonts w:ascii="Calibri" w:eastAsia="Calibri" w:hAnsi="Calibri" w:cs="Times New Roman"/>
          <w:u w:val="single"/>
        </w:rPr>
        <w:t>Outcome 2</w:t>
      </w:r>
      <w:r w:rsidR="00321E1B">
        <w:rPr>
          <w:rFonts w:ascii="Calibri" w:eastAsia="Calibri" w:hAnsi="Calibri" w:cs="Times New Roman"/>
          <w:u w:val="single"/>
        </w:rPr>
        <w:t xml:space="preserve"> </w:t>
      </w:r>
      <w:r w:rsidRPr="00321E1B">
        <w:rPr>
          <w:rFonts w:ascii="Calibri" w:eastAsia="Calibri" w:hAnsi="Calibri" w:cs="Times New Roman"/>
          <w:u w:val="single"/>
        </w:rPr>
        <w:t>: Environmental Funds management</w:t>
      </w:r>
    </w:p>
    <w:p w:rsidR="00644AA6"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The Evaluation concludes that </w:t>
      </w:r>
      <w:r w:rsidR="00644AA6" w:rsidRPr="009733BC">
        <w:rPr>
          <w:rFonts w:ascii="Calibri" w:eastAsia="Calibri" w:hAnsi="Calibri" w:cs="Times New Roman"/>
        </w:rPr>
        <w:t xml:space="preserve">the Project has achieved </w:t>
      </w:r>
      <w:r w:rsidRPr="009733BC">
        <w:rPr>
          <w:rFonts w:ascii="Calibri" w:eastAsia="Calibri" w:hAnsi="Calibri" w:cs="Times New Roman"/>
        </w:rPr>
        <w:t>valuable improvements in the management and operation of the EF, for both the national and sub-national components. The Project has provided comprehensive advice and recommendations on how the EF may be  enhanced, covering revenue-raising, administration, operations and project cycle management for disbursements from the EF; and these have been introduced and accepted by the EF management. A highly-satisfactory result was achieved in fully organising the development and installation of a new Information System for management of the Environmental Fund.</w:t>
      </w:r>
    </w:p>
    <w:p w:rsidR="009733BC" w:rsidRDefault="009733BC" w:rsidP="0074552C">
      <w:pPr>
        <w:jc w:val="both"/>
        <w:rPr>
          <w:rFonts w:ascii="Calibri" w:eastAsia="Calibri" w:hAnsi="Calibri" w:cs="Times New Roman"/>
        </w:rPr>
      </w:pPr>
    </w:p>
    <w:p w:rsidR="008D3082"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The higher objective of the Project was to enhance the overall system by which all forms of environmental protection and conservation are financed in Uzbekistan. The Evaluation considers that with a different Project plan, more could have been done  towards this higher objective. By focussing only on the Environmental Fund mechanism as the Outcome, the Project </w:t>
      </w:r>
      <w:r w:rsidR="007F0A04">
        <w:rPr>
          <w:rFonts w:ascii="Calibri" w:eastAsia="Calibri" w:hAnsi="Calibri" w:cs="Times New Roman"/>
        </w:rPr>
        <w:t xml:space="preserve">and the </w:t>
      </w:r>
      <w:r w:rsidR="007F0A04" w:rsidRPr="009733BC">
        <w:rPr>
          <w:rFonts w:ascii="Calibri" w:eastAsia="Calibri" w:hAnsi="Calibri" w:cs="Times New Roman"/>
        </w:rPr>
        <w:t xml:space="preserve">Project Board </w:t>
      </w:r>
      <w:r w:rsidR="007F0A04">
        <w:rPr>
          <w:rFonts w:ascii="Calibri" w:eastAsia="Calibri" w:hAnsi="Calibri" w:cs="Times New Roman"/>
        </w:rPr>
        <w:t xml:space="preserve">members </w:t>
      </w:r>
      <w:r w:rsidRPr="009733BC">
        <w:rPr>
          <w:rFonts w:ascii="Calibri" w:eastAsia="Calibri" w:hAnsi="Calibri" w:cs="Times New Roman"/>
        </w:rPr>
        <w:t xml:space="preserve">did not make enough of </w:t>
      </w:r>
      <w:r w:rsidR="007F0A04">
        <w:rPr>
          <w:rFonts w:ascii="Calibri" w:eastAsia="Calibri" w:hAnsi="Calibri" w:cs="Times New Roman"/>
        </w:rPr>
        <w:t xml:space="preserve">the </w:t>
      </w:r>
      <w:r w:rsidRPr="009733BC">
        <w:rPr>
          <w:rFonts w:ascii="Calibri" w:eastAsia="Calibri" w:hAnsi="Calibri" w:cs="Times New Roman"/>
        </w:rPr>
        <w:t>opportunity to promote strategic thinking and facilitate development of other potential environmental financing mec</w:t>
      </w:r>
      <w:r w:rsidR="00644AA6" w:rsidRPr="009733BC">
        <w:rPr>
          <w:rFonts w:ascii="Calibri" w:eastAsia="Calibri" w:hAnsi="Calibri" w:cs="Times New Roman"/>
        </w:rPr>
        <w:t>hanisms, in addition to the EF.</w:t>
      </w:r>
    </w:p>
    <w:p w:rsidR="008D3082" w:rsidRPr="008D3082" w:rsidRDefault="008D3082" w:rsidP="0074552C">
      <w:pPr>
        <w:jc w:val="both"/>
        <w:rPr>
          <w:rFonts w:ascii="Calibri" w:eastAsia="Calibri" w:hAnsi="Calibri" w:cs="Times New Roman"/>
        </w:rPr>
      </w:pPr>
    </w:p>
    <w:p w:rsidR="008D3082" w:rsidRPr="008D3082" w:rsidRDefault="008D3082" w:rsidP="0074552C">
      <w:pPr>
        <w:jc w:val="both"/>
        <w:rPr>
          <w:rFonts w:ascii="Calibri" w:eastAsia="Calibri" w:hAnsi="Calibri" w:cs="Times New Roman"/>
          <w:b/>
        </w:rPr>
      </w:pPr>
      <w:r w:rsidRPr="008D3082">
        <w:rPr>
          <w:rFonts w:ascii="Calibri" w:eastAsia="Calibri" w:hAnsi="Calibri" w:cs="Times New Roman"/>
          <w:b/>
        </w:rPr>
        <w:t xml:space="preserve">Evaluation Summary </w:t>
      </w:r>
    </w:p>
    <w:p w:rsidR="008D3082"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A summary </w:t>
      </w:r>
      <w:r w:rsidR="00BD5C72">
        <w:rPr>
          <w:rFonts w:ascii="Calibri" w:eastAsia="Calibri" w:hAnsi="Calibri" w:cs="Times New Roman"/>
        </w:rPr>
        <w:t xml:space="preserve">Evaluation </w:t>
      </w:r>
      <w:r w:rsidRPr="009733BC">
        <w:rPr>
          <w:rFonts w:ascii="Calibri" w:eastAsia="Calibri" w:hAnsi="Calibri" w:cs="Times New Roman"/>
        </w:rPr>
        <w:t xml:space="preserve">is </w:t>
      </w:r>
      <w:r w:rsidR="00BD5C72">
        <w:rPr>
          <w:rFonts w:ascii="Calibri" w:eastAsia="Calibri" w:hAnsi="Calibri" w:cs="Times New Roman"/>
        </w:rPr>
        <w:t xml:space="preserve">presented, based on </w:t>
      </w:r>
      <w:r w:rsidRPr="009733BC">
        <w:rPr>
          <w:rFonts w:ascii="Calibri" w:eastAsia="Calibri" w:hAnsi="Calibri" w:cs="Times New Roman"/>
        </w:rPr>
        <w:t>the main standard criteria use</w:t>
      </w:r>
      <w:r w:rsidR="00782A68">
        <w:rPr>
          <w:rFonts w:ascii="Calibri" w:eastAsia="Calibri" w:hAnsi="Calibri" w:cs="Times New Roman"/>
        </w:rPr>
        <w:t>d to assess Project performance</w:t>
      </w:r>
      <w:r w:rsidR="006F2AE4">
        <w:rPr>
          <w:rFonts w:ascii="Calibri" w:eastAsia="Calibri" w:hAnsi="Calibri" w:cs="Times New Roman"/>
        </w:rPr>
        <w:t xml:space="preserve"> - Relevance, Efficiency, Effectiveness and Sustainability</w:t>
      </w:r>
      <w:r w:rsidR="00782A68">
        <w:rPr>
          <w:rFonts w:ascii="Calibri" w:eastAsia="Calibri" w:hAnsi="Calibri" w:cs="Times New Roman"/>
        </w:rPr>
        <w:t>.</w:t>
      </w:r>
    </w:p>
    <w:p w:rsidR="008D3082" w:rsidRPr="008D3082" w:rsidRDefault="008D3082" w:rsidP="0074552C">
      <w:pPr>
        <w:jc w:val="both"/>
        <w:rPr>
          <w:rFonts w:ascii="Calibri" w:eastAsia="Calibri" w:hAnsi="Calibri" w:cs="Times New Roman"/>
        </w:rPr>
      </w:pPr>
    </w:p>
    <w:p w:rsidR="008D3082" w:rsidRPr="008D3082" w:rsidRDefault="008D3082" w:rsidP="009733BC">
      <w:pPr>
        <w:ind w:left="360"/>
        <w:jc w:val="both"/>
        <w:rPr>
          <w:rFonts w:ascii="Calibri" w:eastAsia="Calibri" w:hAnsi="Calibri" w:cs="Times New Roman"/>
        </w:rPr>
      </w:pPr>
      <w:r w:rsidRPr="00644AA6">
        <w:rPr>
          <w:rFonts w:ascii="Calibri" w:eastAsia="Calibri" w:hAnsi="Calibri" w:cs="Times New Roman"/>
          <w:u w:val="single"/>
        </w:rPr>
        <w:t>Relevance</w:t>
      </w:r>
      <w:r w:rsidRPr="008D3082">
        <w:rPr>
          <w:rFonts w:ascii="Calibri" w:eastAsia="Calibri" w:hAnsi="Calibri" w:cs="Times New Roman"/>
        </w:rPr>
        <w:tab/>
      </w:r>
    </w:p>
    <w:p w:rsidR="008D3082" w:rsidRPr="009733BC" w:rsidRDefault="008D3082" w:rsidP="0074552C">
      <w:pPr>
        <w:pStyle w:val="ListParagraph"/>
        <w:numPr>
          <w:ilvl w:val="0"/>
          <w:numId w:val="49"/>
        </w:numPr>
        <w:jc w:val="both"/>
        <w:rPr>
          <w:rFonts w:ascii="Calibri" w:eastAsia="Calibri" w:hAnsi="Calibri" w:cs="Times New Roman"/>
        </w:rPr>
      </w:pPr>
      <w:r w:rsidRPr="009733BC">
        <w:rPr>
          <w:rFonts w:ascii="Calibri" w:eastAsia="Calibri" w:hAnsi="Calibri" w:cs="Times New Roman"/>
        </w:rPr>
        <w:t>The Project was relevant for Uzbekistan as it sought to build the basic capacities of the country’s institutions to tackle the most serious environmental issues; and the Project was relevant to the GEF because Uzbekistan’s national issues of environmental degradation, ecosystem failure and biodiversity loss are occurring at scales that are also of regional and global significance.</w:t>
      </w:r>
      <w:r w:rsidR="009733BC">
        <w:rPr>
          <w:rFonts w:ascii="Calibri" w:eastAsia="Calibri" w:hAnsi="Calibri" w:cs="Times New Roman"/>
        </w:rPr>
        <w:t xml:space="preserve"> </w:t>
      </w:r>
      <w:r w:rsidRPr="009733BC">
        <w:rPr>
          <w:rFonts w:ascii="Calibri" w:eastAsia="Calibri" w:hAnsi="Calibri" w:cs="Times New Roman"/>
        </w:rPr>
        <w:t xml:space="preserve">The Project’s small size, relative isolation and limited ‘buy-in’ and ownership by the country’s institutions tended to reduce its relevance. </w:t>
      </w:r>
    </w:p>
    <w:p w:rsidR="008D3082" w:rsidRPr="008D3082" w:rsidRDefault="008D3082" w:rsidP="0074552C">
      <w:pPr>
        <w:jc w:val="both"/>
        <w:rPr>
          <w:rFonts w:ascii="Calibri" w:eastAsia="Calibri" w:hAnsi="Calibri" w:cs="Times New Roman"/>
        </w:rPr>
      </w:pPr>
    </w:p>
    <w:p w:rsidR="008D3082" w:rsidRPr="008D3082" w:rsidRDefault="008D3082" w:rsidP="009733BC">
      <w:pPr>
        <w:ind w:left="360"/>
        <w:jc w:val="both"/>
        <w:rPr>
          <w:rFonts w:ascii="Calibri" w:eastAsia="Calibri" w:hAnsi="Calibri" w:cs="Times New Roman"/>
        </w:rPr>
      </w:pPr>
      <w:r w:rsidRPr="00644AA6">
        <w:rPr>
          <w:rFonts w:ascii="Calibri" w:eastAsia="Calibri" w:hAnsi="Calibri" w:cs="Times New Roman"/>
          <w:u w:val="single"/>
        </w:rPr>
        <w:t>Efficiency</w:t>
      </w:r>
      <w:r w:rsidRPr="008D3082">
        <w:rPr>
          <w:rFonts w:ascii="Calibri" w:eastAsia="Calibri" w:hAnsi="Calibri" w:cs="Times New Roman"/>
        </w:rPr>
        <w:tab/>
        <w:t xml:space="preserve"> </w:t>
      </w:r>
    </w:p>
    <w:p w:rsidR="008D3082" w:rsidRPr="009733BC" w:rsidRDefault="008D3082" w:rsidP="0074552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The Project was organised efficiently, in particular through the actions and diligence of the Project Manager and staff, aided by adopting a straightforward implementation strategy. Major series of technical analyses and reports were researched and produced; and impressive ranges of training exercises were organised for their target audiences. The overall cost-efficiency of the Project is not known, as the full costs were not monitored; these included in particular the costs incurred by the participating agencies in supporting staff to attend Project activities. Efficiency was probably reduced in 2011 by being required to spend 52% of the total budget in just one FY; it would have been more efficient and effective to have maintained a </w:t>
      </w:r>
      <w:r w:rsidR="00A16ECA">
        <w:rPr>
          <w:rFonts w:ascii="Calibri" w:eastAsia="Calibri" w:hAnsi="Calibri" w:cs="Times New Roman"/>
        </w:rPr>
        <w:t>more-</w:t>
      </w:r>
      <w:r w:rsidRPr="009733BC">
        <w:rPr>
          <w:rFonts w:ascii="Calibri" w:eastAsia="Calibri" w:hAnsi="Calibri" w:cs="Times New Roman"/>
        </w:rPr>
        <w:t>reasonable</w:t>
      </w:r>
      <w:r w:rsidR="00A16ECA">
        <w:rPr>
          <w:rFonts w:ascii="Calibri" w:eastAsia="Calibri" w:hAnsi="Calibri" w:cs="Times New Roman"/>
        </w:rPr>
        <w:t>, lower</w:t>
      </w:r>
      <w:r w:rsidRPr="009733BC">
        <w:rPr>
          <w:rFonts w:ascii="Calibri" w:eastAsia="Calibri" w:hAnsi="Calibri" w:cs="Times New Roman"/>
        </w:rPr>
        <w:t xml:space="preserve"> level of activity and expenditure, over an extra period of 1 year. </w:t>
      </w:r>
    </w:p>
    <w:p w:rsidR="008D3082" w:rsidRPr="008D3082" w:rsidRDefault="008D3082" w:rsidP="0074552C">
      <w:pPr>
        <w:jc w:val="both"/>
        <w:rPr>
          <w:rFonts w:ascii="Calibri" w:eastAsia="Calibri" w:hAnsi="Calibri" w:cs="Times New Roman"/>
        </w:rPr>
      </w:pPr>
    </w:p>
    <w:p w:rsidR="008D3082" w:rsidRPr="009733BC" w:rsidRDefault="008D3082" w:rsidP="009733BC">
      <w:pPr>
        <w:ind w:left="360"/>
        <w:jc w:val="both"/>
        <w:rPr>
          <w:rFonts w:ascii="Calibri" w:eastAsia="Calibri" w:hAnsi="Calibri" w:cs="Times New Roman"/>
          <w:u w:val="single"/>
        </w:rPr>
      </w:pPr>
      <w:r w:rsidRPr="009733BC">
        <w:rPr>
          <w:rFonts w:ascii="Calibri" w:eastAsia="Calibri" w:hAnsi="Calibri" w:cs="Times New Roman"/>
          <w:u w:val="single"/>
        </w:rPr>
        <w:lastRenderedPageBreak/>
        <w:t>Effectiveness</w:t>
      </w:r>
    </w:p>
    <w:p w:rsidR="008D3082" w:rsidRPr="009733BC" w:rsidRDefault="008D3082" w:rsidP="009733BC">
      <w:pPr>
        <w:pStyle w:val="ListParagraph"/>
        <w:numPr>
          <w:ilvl w:val="0"/>
          <w:numId w:val="49"/>
        </w:numPr>
        <w:jc w:val="both"/>
        <w:rPr>
          <w:rFonts w:ascii="Calibri" w:eastAsia="Calibri" w:hAnsi="Calibri" w:cs="Times New Roman"/>
        </w:rPr>
      </w:pPr>
      <w:r w:rsidRPr="009733BC">
        <w:rPr>
          <w:rFonts w:ascii="Calibri" w:eastAsia="Calibri" w:hAnsi="Calibri" w:cs="Times New Roman"/>
        </w:rPr>
        <w:t xml:space="preserve">The Project has been moderately effective in progressing towards the overall objective of a strengthened system of environmental protection in Uzbekistan. However, the full impact of the Project has not yet been realised. The Project’s results are mainly in the form of recommendations, guidelines and training courses delivered, and it remains to be seen whether these are further developed and applied effectively, to bring about systemic changes that will endure. Overall effectiveness would have been enhanced if the Project had been better connected to the many other environmental programmes and projects that have been developed in Uzbekistan and its region over the same period as the Project. </w:t>
      </w:r>
    </w:p>
    <w:p w:rsidR="003E7BBE" w:rsidRDefault="003E7BBE" w:rsidP="0074552C">
      <w:pPr>
        <w:jc w:val="both"/>
        <w:rPr>
          <w:rFonts w:ascii="Calibri" w:eastAsia="Calibri" w:hAnsi="Calibri" w:cs="Times New Roman"/>
          <w:u w:val="single"/>
        </w:rPr>
      </w:pPr>
    </w:p>
    <w:p w:rsidR="008D3082" w:rsidRPr="003E7BBE" w:rsidRDefault="00D55EC8" w:rsidP="0074552C">
      <w:pPr>
        <w:pStyle w:val="ListParagraph"/>
        <w:numPr>
          <w:ilvl w:val="0"/>
          <w:numId w:val="49"/>
        </w:numPr>
        <w:jc w:val="both"/>
        <w:rPr>
          <w:rFonts w:ascii="Calibri" w:eastAsia="Calibri" w:hAnsi="Calibri" w:cs="Times New Roman"/>
        </w:rPr>
      </w:pPr>
      <w:r>
        <w:rPr>
          <w:rFonts w:ascii="Calibri" w:eastAsia="Calibri" w:hAnsi="Calibri" w:cs="Times New Roman"/>
        </w:rPr>
        <w:t xml:space="preserve">Outcome 1: </w:t>
      </w:r>
      <w:r w:rsidR="008D3082" w:rsidRPr="003E7BBE">
        <w:rPr>
          <w:rFonts w:ascii="Calibri" w:eastAsia="Calibri" w:hAnsi="Calibri" w:cs="Times New Roman"/>
        </w:rPr>
        <w:t xml:space="preserve">The Project was partially effective in achieving Outcome 1 – an improved environmental planning and management system. </w:t>
      </w:r>
      <w:r w:rsidR="00782A68" w:rsidRPr="003E7BBE">
        <w:rPr>
          <w:rFonts w:ascii="Calibri" w:eastAsia="Calibri" w:hAnsi="Calibri" w:cs="Times New Roman"/>
        </w:rPr>
        <w:t>The Evaluation considers that the Project could have been more effective i</w:t>
      </w:r>
      <w:r w:rsidR="00782A68">
        <w:rPr>
          <w:rFonts w:ascii="Calibri" w:eastAsia="Calibri" w:hAnsi="Calibri" w:cs="Times New Roman"/>
        </w:rPr>
        <w:t xml:space="preserve">n this area, by making use of the fact that </w:t>
      </w:r>
      <w:r w:rsidR="00782A68" w:rsidRPr="003E7BBE">
        <w:rPr>
          <w:rFonts w:ascii="Calibri" w:eastAsia="Calibri" w:hAnsi="Calibri" w:cs="Times New Roman"/>
        </w:rPr>
        <w:t xml:space="preserve">during the Project period, the 2008-2012 SPEP was in full implementation phase, which </w:t>
      </w:r>
      <w:r w:rsidR="00782A68">
        <w:rPr>
          <w:rFonts w:ascii="Calibri" w:eastAsia="Calibri" w:hAnsi="Calibri" w:cs="Times New Roman"/>
        </w:rPr>
        <w:t xml:space="preserve">could have </w:t>
      </w:r>
      <w:r w:rsidR="00782A68" w:rsidRPr="003E7BBE">
        <w:rPr>
          <w:rFonts w:ascii="Calibri" w:eastAsia="Calibri" w:hAnsi="Calibri" w:cs="Times New Roman"/>
        </w:rPr>
        <w:t xml:space="preserve">provided a useful platform </w:t>
      </w:r>
      <w:r w:rsidR="00782A68">
        <w:rPr>
          <w:rFonts w:ascii="Calibri" w:eastAsia="Calibri" w:hAnsi="Calibri" w:cs="Times New Roman"/>
        </w:rPr>
        <w:t xml:space="preserve">for </w:t>
      </w:r>
      <w:r w:rsidR="00782A68" w:rsidRPr="003E7BBE">
        <w:rPr>
          <w:rFonts w:ascii="Calibri" w:eastAsia="Calibri" w:hAnsi="Calibri" w:cs="Times New Roman"/>
        </w:rPr>
        <w:t xml:space="preserve">the Project </w:t>
      </w:r>
      <w:r w:rsidR="00782A68">
        <w:rPr>
          <w:rFonts w:ascii="Calibri" w:eastAsia="Calibri" w:hAnsi="Calibri" w:cs="Times New Roman"/>
        </w:rPr>
        <w:t>to work on</w:t>
      </w:r>
      <w:r w:rsidR="00782A68" w:rsidRPr="003E7BBE">
        <w:rPr>
          <w:rFonts w:ascii="Calibri" w:eastAsia="Calibri" w:hAnsi="Calibri" w:cs="Times New Roman"/>
        </w:rPr>
        <w:t>.</w:t>
      </w:r>
      <w:r w:rsidR="00782A68">
        <w:rPr>
          <w:rFonts w:ascii="Calibri" w:eastAsia="Calibri" w:hAnsi="Calibri" w:cs="Times New Roman"/>
        </w:rPr>
        <w:t xml:space="preserve"> Instead, </w:t>
      </w:r>
      <w:r>
        <w:rPr>
          <w:rFonts w:ascii="Calibri" w:eastAsia="Calibri" w:hAnsi="Calibri" w:cs="Times New Roman"/>
        </w:rPr>
        <w:t xml:space="preserve">because that was what was planned, </w:t>
      </w:r>
      <w:r w:rsidR="00782A68">
        <w:rPr>
          <w:rFonts w:ascii="Calibri" w:eastAsia="Calibri" w:hAnsi="Calibri" w:cs="Times New Roman"/>
        </w:rPr>
        <w:t>t</w:t>
      </w:r>
      <w:r w:rsidR="00782A68" w:rsidRPr="003E7BBE">
        <w:rPr>
          <w:rFonts w:ascii="Calibri" w:eastAsia="Calibri" w:hAnsi="Calibri" w:cs="Times New Roman"/>
        </w:rPr>
        <w:t xml:space="preserve">he Project focussed more on the first part of the SPEP mechanism, the planning of the Program; and less on the second part, managing implementation of the Program. </w:t>
      </w:r>
      <w:r w:rsidR="008D3082" w:rsidRPr="003E7BBE">
        <w:rPr>
          <w:rFonts w:ascii="Calibri" w:eastAsia="Calibri" w:hAnsi="Calibri" w:cs="Times New Roman"/>
        </w:rPr>
        <w:t xml:space="preserve">One specific output, a strengthened SPEP mechanism, was achieved with better arrangements put in place for agency collaboration and integrated planning processes, and the skills of professional planners enhanced. Again, the impact of these results </w:t>
      </w:r>
      <w:r>
        <w:rPr>
          <w:rFonts w:ascii="Calibri" w:eastAsia="Calibri" w:hAnsi="Calibri" w:cs="Times New Roman"/>
        </w:rPr>
        <w:t>were</w:t>
      </w:r>
      <w:r w:rsidR="008D3082" w:rsidRPr="003E7BBE">
        <w:rPr>
          <w:rFonts w:ascii="Calibri" w:eastAsia="Calibri" w:hAnsi="Calibri" w:cs="Times New Roman"/>
        </w:rPr>
        <w:t xml:space="preserve"> not fully realised by the end of the Project.</w:t>
      </w:r>
      <w:r w:rsidR="003E7BBE">
        <w:rPr>
          <w:rFonts w:ascii="Calibri" w:eastAsia="Calibri" w:hAnsi="Calibri" w:cs="Times New Roman"/>
        </w:rPr>
        <w:t xml:space="preserve"> </w:t>
      </w:r>
    </w:p>
    <w:p w:rsidR="003E7BBE" w:rsidRDefault="003E7BBE" w:rsidP="0074552C">
      <w:pPr>
        <w:jc w:val="both"/>
        <w:rPr>
          <w:rFonts w:ascii="Calibri" w:eastAsia="Calibri" w:hAnsi="Calibri" w:cs="Times New Roman"/>
        </w:rPr>
      </w:pPr>
    </w:p>
    <w:p w:rsidR="008D3082" w:rsidRPr="0084141B" w:rsidRDefault="008D3082" w:rsidP="0084141B">
      <w:pPr>
        <w:pStyle w:val="ListParagraph"/>
        <w:numPr>
          <w:ilvl w:val="0"/>
          <w:numId w:val="49"/>
        </w:numPr>
        <w:jc w:val="both"/>
        <w:rPr>
          <w:rFonts w:ascii="Calibri" w:eastAsia="Calibri" w:hAnsi="Calibri" w:cs="Times New Roman"/>
        </w:rPr>
      </w:pPr>
      <w:r w:rsidRPr="003E7BBE">
        <w:rPr>
          <w:rFonts w:ascii="Calibri" w:eastAsia="Calibri" w:hAnsi="Calibri" w:cs="Times New Roman"/>
        </w:rPr>
        <w:t xml:space="preserve">For Output 1.2, the Project has been effective in developing and delivering a wide range of training exercises and in developing and introducing two higher education course curricula. It is not known what the medium and long-term impacts of these developments will be. </w:t>
      </w:r>
      <w:r w:rsidRPr="0084141B">
        <w:rPr>
          <w:rFonts w:ascii="Calibri" w:eastAsia="Calibri" w:hAnsi="Calibri" w:cs="Times New Roman"/>
        </w:rPr>
        <w:t xml:space="preserve">The training and education activities under both components (Output 1.2 and to a lesser extent Output 2.2) could have been more effective. </w:t>
      </w:r>
      <w:r w:rsidR="00782A68" w:rsidRPr="0084141B">
        <w:rPr>
          <w:rFonts w:ascii="Calibri" w:eastAsia="Calibri" w:hAnsi="Calibri" w:cs="Times New Roman"/>
        </w:rPr>
        <w:t>Although t</w:t>
      </w:r>
      <w:r w:rsidRPr="0084141B">
        <w:rPr>
          <w:rFonts w:ascii="Calibri" w:eastAsia="Calibri" w:hAnsi="Calibri" w:cs="Times New Roman"/>
        </w:rPr>
        <w:t>he Project team did a remarkable job in delivering the broad range of training exercises, especially under component 1</w:t>
      </w:r>
      <w:r w:rsidR="00782A68" w:rsidRPr="0084141B">
        <w:rPr>
          <w:rFonts w:ascii="Calibri" w:eastAsia="Calibri" w:hAnsi="Calibri" w:cs="Times New Roman"/>
        </w:rPr>
        <w:t xml:space="preserve">, </w:t>
      </w:r>
      <w:r w:rsidRPr="0084141B">
        <w:rPr>
          <w:rFonts w:ascii="Calibri" w:eastAsia="Calibri" w:hAnsi="Calibri" w:cs="Times New Roman"/>
        </w:rPr>
        <w:t>a smaller series of more focused trainings would have been a more effective strategy.</w:t>
      </w:r>
    </w:p>
    <w:p w:rsidR="003E7BBE" w:rsidRDefault="003E7BBE" w:rsidP="0074552C">
      <w:pPr>
        <w:jc w:val="both"/>
        <w:rPr>
          <w:rFonts w:ascii="Calibri" w:eastAsia="Calibri" w:hAnsi="Calibri" w:cs="Times New Roman"/>
        </w:rPr>
      </w:pPr>
    </w:p>
    <w:p w:rsidR="008D3082" w:rsidRPr="003E7BBE" w:rsidRDefault="0084141B" w:rsidP="003E7BBE">
      <w:pPr>
        <w:pStyle w:val="ListParagraph"/>
        <w:numPr>
          <w:ilvl w:val="0"/>
          <w:numId w:val="49"/>
        </w:numPr>
        <w:jc w:val="both"/>
        <w:rPr>
          <w:rFonts w:ascii="Calibri" w:eastAsia="Calibri" w:hAnsi="Calibri" w:cs="Times New Roman"/>
        </w:rPr>
      </w:pPr>
      <w:r>
        <w:rPr>
          <w:rFonts w:ascii="Calibri" w:eastAsia="Calibri" w:hAnsi="Calibri" w:cs="Times New Roman"/>
        </w:rPr>
        <w:t xml:space="preserve">Outcome 2: </w:t>
      </w:r>
      <w:r w:rsidR="008D3082" w:rsidRPr="003E7BBE">
        <w:rPr>
          <w:rFonts w:ascii="Calibri" w:eastAsia="Calibri" w:hAnsi="Calibri" w:cs="Times New Roman"/>
        </w:rPr>
        <w:t>The Project was more effective in achieving Outcome 2, because it was a simpler objective to strengthen a relatively small and discrete part of the system, the Environmental Fund. The Project was able to work more directly with a narrower group of stakeholders, the existing EF managers, to achieve the planned results. The Project was most effective in organising the design, purchase, actual installation and management training  for a new Information System for management of the Environmental Fund.</w:t>
      </w:r>
    </w:p>
    <w:p w:rsidR="008D3082" w:rsidRPr="008D3082" w:rsidRDefault="008D3082" w:rsidP="0074552C">
      <w:pPr>
        <w:jc w:val="both"/>
        <w:rPr>
          <w:rFonts w:ascii="Calibri" w:eastAsia="Calibri" w:hAnsi="Calibri" w:cs="Times New Roman"/>
        </w:rPr>
      </w:pPr>
    </w:p>
    <w:p w:rsidR="008D3082" w:rsidRPr="008D3082" w:rsidRDefault="008D3082" w:rsidP="003E7BBE">
      <w:pPr>
        <w:ind w:left="360"/>
        <w:jc w:val="both"/>
        <w:rPr>
          <w:rFonts w:ascii="Calibri" w:eastAsia="Calibri" w:hAnsi="Calibri" w:cs="Times New Roman"/>
          <w:b/>
        </w:rPr>
      </w:pPr>
      <w:r w:rsidRPr="00644AA6">
        <w:rPr>
          <w:rFonts w:ascii="Calibri" w:eastAsia="Calibri" w:hAnsi="Calibri" w:cs="Times New Roman"/>
          <w:u w:val="single"/>
        </w:rPr>
        <w:t>Sustainability</w:t>
      </w:r>
      <w:r w:rsidRPr="008D3082">
        <w:rPr>
          <w:rFonts w:ascii="Calibri" w:eastAsia="Calibri" w:hAnsi="Calibri" w:cs="Times New Roman"/>
          <w:b/>
        </w:rPr>
        <w:t xml:space="preserve"> </w:t>
      </w:r>
      <w:r w:rsidRPr="008D3082">
        <w:rPr>
          <w:rFonts w:ascii="Calibri" w:eastAsia="Calibri" w:hAnsi="Calibri" w:cs="Times New Roman"/>
          <w:b/>
        </w:rPr>
        <w:tab/>
      </w:r>
      <w:r w:rsidRPr="008D3082">
        <w:rPr>
          <w:rFonts w:ascii="Calibri" w:eastAsia="Calibri" w:hAnsi="Calibri" w:cs="Times New Roman"/>
          <w:b/>
        </w:rPr>
        <w:tab/>
      </w:r>
      <w:r w:rsidRPr="008D3082">
        <w:rPr>
          <w:rFonts w:ascii="Calibri" w:eastAsia="Calibri" w:hAnsi="Calibri" w:cs="Times New Roman"/>
        </w:rPr>
        <w:tab/>
        <w:t xml:space="preserve"> </w:t>
      </w:r>
    </w:p>
    <w:p w:rsidR="008D3082" w:rsidRPr="003E7BBE" w:rsidRDefault="008D3082" w:rsidP="003E7BBE">
      <w:pPr>
        <w:pStyle w:val="ListParagraph"/>
        <w:numPr>
          <w:ilvl w:val="0"/>
          <w:numId w:val="49"/>
        </w:numPr>
        <w:jc w:val="both"/>
        <w:rPr>
          <w:rFonts w:ascii="Calibri" w:eastAsia="Calibri" w:hAnsi="Calibri" w:cs="Times New Roman"/>
        </w:rPr>
      </w:pPr>
      <w:r w:rsidRPr="003E7BBE">
        <w:rPr>
          <w:rFonts w:ascii="Calibri" w:eastAsia="Calibri" w:hAnsi="Calibri" w:cs="Times New Roman"/>
        </w:rPr>
        <w:t>The Evaluation consi</w:t>
      </w:r>
      <w:r w:rsidR="0084141B">
        <w:rPr>
          <w:rFonts w:ascii="Calibri" w:eastAsia="Calibri" w:hAnsi="Calibri" w:cs="Times New Roman"/>
        </w:rPr>
        <w:t>dered</w:t>
      </w:r>
      <w:r w:rsidRPr="003E7BBE">
        <w:rPr>
          <w:rFonts w:ascii="Calibri" w:eastAsia="Calibri" w:hAnsi="Calibri" w:cs="Times New Roman"/>
        </w:rPr>
        <w:t xml:space="preserve"> which of the changes or developments initiated through the Rio Conventions Project are likely to continue beyond Project completion in December 2011. An important factor is the degr</w:t>
      </w:r>
      <w:r w:rsidR="006F2AE4">
        <w:rPr>
          <w:rFonts w:ascii="Calibri" w:eastAsia="Calibri" w:hAnsi="Calibri" w:cs="Times New Roman"/>
        </w:rPr>
        <w:t>ee to which the changes have</w:t>
      </w:r>
      <w:r w:rsidRPr="003E7BBE">
        <w:rPr>
          <w:rFonts w:ascii="Calibri" w:eastAsia="Calibri" w:hAnsi="Calibri" w:cs="Times New Roman"/>
        </w:rPr>
        <w:t xml:space="preserve"> been attached to and owned by a permanent institution. The Evaluation concludes that more could have been done to ensure that the capacity building efforts facilitated by the Project will be sustained, by ensuring that the plans, recommendations, guidelines that have been developed and introduced by the Project are adequately handed over and become properly incorporated in the permanent mechanisms, procedures and policies of the Uzbekistan system. This is an important final task for the Project team and especially the NPC and other members of the Project Board</w:t>
      </w:r>
      <w:r w:rsidR="006F2AE4">
        <w:rPr>
          <w:rFonts w:ascii="Calibri" w:eastAsia="Calibri" w:hAnsi="Calibri" w:cs="Times New Roman"/>
        </w:rPr>
        <w:t xml:space="preserve"> to undertake</w:t>
      </w:r>
      <w:r w:rsidRPr="003E7BBE">
        <w:rPr>
          <w:rFonts w:ascii="Calibri" w:eastAsia="Calibri" w:hAnsi="Calibri" w:cs="Times New Roman"/>
        </w:rPr>
        <w:t xml:space="preserve">. </w:t>
      </w:r>
    </w:p>
    <w:p w:rsidR="003E7BBE" w:rsidRDefault="003E7BBE" w:rsidP="0074552C">
      <w:pPr>
        <w:jc w:val="both"/>
        <w:rPr>
          <w:rFonts w:ascii="Calibri" w:eastAsia="Calibri" w:hAnsi="Calibri" w:cs="Times New Roman"/>
        </w:rPr>
      </w:pPr>
    </w:p>
    <w:p w:rsidR="001D3774" w:rsidRPr="0084141B" w:rsidRDefault="008D3082" w:rsidP="0084141B">
      <w:pPr>
        <w:pStyle w:val="ListParagraph"/>
        <w:numPr>
          <w:ilvl w:val="0"/>
          <w:numId w:val="49"/>
        </w:numPr>
        <w:jc w:val="both"/>
        <w:rPr>
          <w:rFonts w:ascii="Calibri" w:eastAsia="Calibri" w:hAnsi="Calibri" w:cs="Times New Roman"/>
        </w:rPr>
      </w:pPr>
      <w:r w:rsidRPr="003E7BBE">
        <w:rPr>
          <w:rFonts w:ascii="Calibri" w:eastAsia="Calibri" w:hAnsi="Calibri" w:cs="Times New Roman"/>
        </w:rPr>
        <w:t>It seems likely that the educational activities of curriculum development and course delivery under  Outcome 1 will be sustained by the Academy (ASSC) and the higher education institutes that worked with the Project.</w:t>
      </w:r>
      <w:r w:rsidR="003E7BBE">
        <w:rPr>
          <w:rFonts w:ascii="Calibri" w:eastAsia="Calibri" w:hAnsi="Calibri" w:cs="Times New Roman"/>
        </w:rPr>
        <w:t xml:space="preserve"> </w:t>
      </w:r>
      <w:r w:rsidRPr="003E7BBE">
        <w:rPr>
          <w:rFonts w:ascii="Calibri" w:eastAsia="Calibri" w:hAnsi="Calibri" w:cs="Times New Roman"/>
        </w:rPr>
        <w:t xml:space="preserve">It is less likely that the training exercises organised for officials from the participating government agencies will be continued or replicated once the Project is completed. There does not seem to be a ready-made institutional home for this type of training for professionals in Uzbekistan. </w:t>
      </w:r>
    </w:p>
    <w:p w:rsidR="0084141B" w:rsidRDefault="0084141B" w:rsidP="00BD5C72">
      <w:pPr>
        <w:pStyle w:val="Heading2"/>
        <w:rPr>
          <w:rFonts w:eastAsia="Calibri"/>
        </w:rPr>
      </w:pPr>
    </w:p>
    <w:p w:rsidR="008D3082" w:rsidRDefault="001D3774" w:rsidP="00BD5C72">
      <w:pPr>
        <w:pStyle w:val="Heading2"/>
        <w:rPr>
          <w:rFonts w:eastAsia="Calibri"/>
        </w:rPr>
      </w:pPr>
      <w:bookmarkStart w:id="2" w:name="_Toc319752187"/>
      <w:r>
        <w:rPr>
          <w:rFonts w:eastAsia="Calibri"/>
        </w:rPr>
        <w:t>Evaluation Ratings</w:t>
      </w:r>
      <w:bookmarkEnd w:id="2"/>
    </w:p>
    <w:p w:rsidR="00034C89" w:rsidRDefault="00034C89" w:rsidP="00034C89">
      <w:pPr>
        <w:ind w:left="720"/>
        <w:rPr>
          <w:sz w:val="20"/>
        </w:rPr>
      </w:pPr>
    </w:p>
    <w:p w:rsidR="00034C89" w:rsidRDefault="00034C89" w:rsidP="00034C89">
      <w:pPr>
        <w:ind w:left="720"/>
        <w:rPr>
          <w:sz w:val="20"/>
        </w:rPr>
      </w:pPr>
      <w:r w:rsidRPr="00682161">
        <w:rPr>
          <w:sz w:val="20"/>
        </w:rPr>
        <w:t xml:space="preserve">The following ratings are used: </w:t>
      </w:r>
    </w:p>
    <w:p w:rsidR="00034C89" w:rsidRPr="00E95E3F" w:rsidRDefault="00034C89" w:rsidP="00034C89">
      <w:pPr>
        <w:ind w:left="720"/>
        <w:rPr>
          <w:i/>
          <w:sz w:val="18"/>
        </w:rPr>
      </w:pPr>
      <w:r w:rsidRPr="00E95E3F">
        <w:rPr>
          <w:i/>
          <w:sz w:val="18"/>
        </w:rPr>
        <w:t>HU Highly Unsatisfactory, U Unsatisfactory, MS Marginally Satisfactory, S Satisfactory, HS Highly Satisfactory</w:t>
      </w:r>
    </w:p>
    <w:p w:rsidR="001D3774" w:rsidRDefault="001D3774" w:rsidP="001D3774">
      <w:pPr>
        <w:jc w:val="both"/>
      </w:pPr>
    </w:p>
    <w:tbl>
      <w:tblPr>
        <w:tblStyle w:val="TableGrid"/>
        <w:tblW w:w="88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7"/>
        <w:gridCol w:w="3544"/>
        <w:gridCol w:w="567"/>
        <w:gridCol w:w="567"/>
        <w:gridCol w:w="567"/>
        <w:gridCol w:w="567"/>
        <w:gridCol w:w="567"/>
      </w:tblGrid>
      <w:tr w:rsidR="00650B30" w:rsidRPr="00682161" w:rsidTr="008A6351">
        <w:trPr>
          <w:trHeight w:val="227"/>
        </w:trPr>
        <w:tc>
          <w:tcPr>
            <w:tcW w:w="2507" w:type="dxa"/>
            <w:tcBorders>
              <w:top w:val="single" w:sz="4" w:space="0" w:color="auto"/>
              <w:bottom w:val="single" w:sz="4" w:space="0" w:color="auto"/>
            </w:tcBorders>
            <w:shd w:val="clear" w:color="auto" w:fill="FEDD61" w:themeFill="accent2" w:themeFillTint="99"/>
          </w:tcPr>
          <w:p w:rsidR="00650B30" w:rsidRPr="00650B30" w:rsidRDefault="00650B30" w:rsidP="00034C89">
            <w:pPr>
              <w:spacing w:before="40" w:after="40"/>
              <w:jc w:val="both"/>
              <w:rPr>
                <w:b/>
              </w:rPr>
            </w:pPr>
          </w:p>
        </w:tc>
        <w:tc>
          <w:tcPr>
            <w:tcW w:w="3544" w:type="dxa"/>
            <w:tcBorders>
              <w:top w:val="single" w:sz="4" w:space="0" w:color="auto"/>
              <w:bottom w:val="single" w:sz="4" w:space="0" w:color="auto"/>
            </w:tcBorders>
            <w:shd w:val="clear" w:color="auto" w:fill="FEDD61" w:themeFill="accent2" w:themeFillTint="99"/>
          </w:tcPr>
          <w:p w:rsidR="00650B30" w:rsidRPr="00650B30" w:rsidRDefault="00650B30" w:rsidP="00034C89">
            <w:pPr>
              <w:spacing w:before="40" w:after="40"/>
              <w:jc w:val="both"/>
              <w:rPr>
                <w:b/>
              </w:rPr>
            </w:pPr>
          </w:p>
        </w:tc>
        <w:tc>
          <w:tcPr>
            <w:tcW w:w="567" w:type="dxa"/>
            <w:tcBorders>
              <w:top w:val="single" w:sz="4" w:space="0" w:color="auto"/>
              <w:bottom w:val="single" w:sz="4" w:space="0" w:color="auto"/>
            </w:tcBorders>
            <w:shd w:val="clear" w:color="auto" w:fill="FEDD61" w:themeFill="accent2" w:themeFillTint="99"/>
          </w:tcPr>
          <w:p w:rsidR="00650B30" w:rsidRPr="00682161" w:rsidRDefault="00650B30" w:rsidP="00034C89">
            <w:pPr>
              <w:spacing w:before="40" w:after="40"/>
              <w:rPr>
                <w:b/>
                <w:i/>
                <w:sz w:val="20"/>
              </w:rPr>
            </w:pPr>
            <w:r w:rsidRPr="00682161">
              <w:rPr>
                <w:b/>
                <w:i/>
                <w:sz w:val="20"/>
              </w:rPr>
              <w:t>HU</w:t>
            </w:r>
          </w:p>
        </w:tc>
        <w:tc>
          <w:tcPr>
            <w:tcW w:w="567" w:type="dxa"/>
            <w:tcBorders>
              <w:top w:val="single" w:sz="4" w:space="0" w:color="auto"/>
              <w:bottom w:val="single" w:sz="4" w:space="0" w:color="auto"/>
            </w:tcBorders>
            <w:shd w:val="clear" w:color="auto" w:fill="FEDD61" w:themeFill="accent2" w:themeFillTint="99"/>
          </w:tcPr>
          <w:p w:rsidR="00650B30" w:rsidRPr="00682161" w:rsidRDefault="00650B30" w:rsidP="00034C89">
            <w:pPr>
              <w:spacing w:before="40" w:after="40"/>
              <w:jc w:val="center"/>
              <w:rPr>
                <w:b/>
                <w:i/>
                <w:sz w:val="20"/>
              </w:rPr>
            </w:pPr>
            <w:r w:rsidRPr="00682161">
              <w:rPr>
                <w:b/>
                <w:i/>
                <w:sz w:val="20"/>
              </w:rPr>
              <w:t>U</w:t>
            </w:r>
          </w:p>
        </w:tc>
        <w:tc>
          <w:tcPr>
            <w:tcW w:w="567" w:type="dxa"/>
            <w:tcBorders>
              <w:top w:val="single" w:sz="4" w:space="0" w:color="auto"/>
              <w:bottom w:val="single" w:sz="4" w:space="0" w:color="auto"/>
            </w:tcBorders>
            <w:shd w:val="clear" w:color="auto" w:fill="FEDD61" w:themeFill="accent2" w:themeFillTint="99"/>
          </w:tcPr>
          <w:p w:rsidR="00650B30" w:rsidRPr="00682161" w:rsidRDefault="00650B30" w:rsidP="00034C89">
            <w:pPr>
              <w:spacing w:before="40" w:after="40"/>
              <w:jc w:val="center"/>
              <w:rPr>
                <w:b/>
                <w:i/>
                <w:sz w:val="20"/>
              </w:rPr>
            </w:pPr>
            <w:r w:rsidRPr="00682161">
              <w:rPr>
                <w:b/>
                <w:i/>
                <w:sz w:val="20"/>
              </w:rPr>
              <w:t>MS</w:t>
            </w:r>
          </w:p>
        </w:tc>
        <w:tc>
          <w:tcPr>
            <w:tcW w:w="567" w:type="dxa"/>
            <w:tcBorders>
              <w:top w:val="single" w:sz="4" w:space="0" w:color="auto"/>
              <w:bottom w:val="single" w:sz="4" w:space="0" w:color="auto"/>
            </w:tcBorders>
            <w:shd w:val="clear" w:color="auto" w:fill="FEDD61" w:themeFill="accent2" w:themeFillTint="99"/>
          </w:tcPr>
          <w:p w:rsidR="00650B30" w:rsidRPr="00682161" w:rsidRDefault="00650B30" w:rsidP="00034C89">
            <w:pPr>
              <w:spacing w:before="40" w:after="40"/>
              <w:jc w:val="center"/>
              <w:rPr>
                <w:b/>
                <w:i/>
                <w:sz w:val="20"/>
              </w:rPr>
            </w:pPr>
            <w:r w:rsidRPr="00682161">
              <w:rPr>
                <w:b/>
                <w:i/>
                <w:sz w:val="20"/>
              </w:rPr>
              <w:t>S</w:t>
            </w:r>
          </w:p>
        </w:tc>
        <w:tc>
          <w:tcPr>
            <w:tcW w:w="567" w:type="dxa"/>
            <w:tcBorders>
              <w:top w:val="single" w:sz="4" w:space="0" w:color="auto"/>
              <w:bottom w:val="single" w:sz="4" w:space="0" w:color="auto"/>
            </w:tcBorders>
            <w:shd w:val="clear" w:color="auto" w:fill="FEDD61" w:themeFill="accent2" w:themeFillTint="99"/>
          </w:tcPr>
          <w:p w:rsidR="00650B30" w:rsidRPr="00682161" w:rsidRDefault="00650B30" w:rsidP="00034C89">
            <w:pPr>
              <w:spacing w:before="40" w:after="40"/>
              <w:jc w:val="center"/>
              <w:rPr>
                <w:sz w:val="20"/>
              </w:rPr>
            </w:pPr>
            <w:r w:rsidRPr="00682161">
              <w:rPr>
                <w:b/>
                <w:i/>
                <w:sz w:val="20"/>
              </w:rPr>
              <w:t>HS</w:t>
            </w:r>
          </w:p>
        </w:tc>
      </w:tr>
      <w:tr w:rsidR="00034C89" w:rsidRPr="00682161" w:rsidTr="008A6351">
        <w:tc>
          <w:tcPr>
            <w:tcW w:w="2507" w:type="dxa"/>
            <w:vMerge w:val="restart"/>
            <w:tcBorders>
              <w:top w:val="single" w:sz="4" w:space="0" w:color="auto"/>
            </w:tcBorders>
          </w:tcPr>
          <w:p w:rsidR="00034C89" w:rsidRPr="00650B30" w:rsidRDefault="00034C89" w:rsidP="00034C89">
            <w:pPr>
              <w:spacing w:before="40" w:after="40"/>
            </w:pPr>
            <w:r>
              <w:t>Overall Evaluation Criteria</w:t>
            </w:r>
          </w:p>
        </w:tc>
        <w:tc>
          <w:tcPr>
            <w:tcW w:w="3544" w:type="dxa"/>
            <w:tcBorders>
              <w:top w:val="single" w:sz="4" w:space="0" w:color="auto"/>
            </w:tcBorders>
          </w:tcPr>
          <w:p w:rsidR="00034C89" w:rsidRPr="00650B30" w:rsidRDefault="00034C89" w:rsidP="00034C89">
            <w:pPr>
              <w:pStyle w:val="ListParagraph"/>
              <w:numPr>
                <w:ilvl w:val="0"/>
                <w:numId w:val="33"/>
              </w:numPr>
              <w:spacing w:before="40" w:after="40"/>
              <w:contextualSpacing w:val="0"/>
            </w:pPr>
            <w:r w:rsidRPr="00650B30">
              <w:t>Relevance</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r w:rsidRPr="00682161">
              <w:rPr>
                <w:b/>
                <w:i/>
                <w:sz w:val="20"/>
              </w:rPr>
              <w:t>S</w:t>
            </w:r>
          </w:p>
        </w:tc>
        <w:tc>
          <w:tcPr>
            <w:tcW w:w="567" w:type="dxa"/>
            <w:tcBorders>
              <w:top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pStyle w:val="ListParagraph"/>
              <w:numPr>
                <w:ilvl w:val="0"/>
                <w:numId w:val="33"/>
              </w:numPr>
              <w:spacing w:before="40" w:after="40"/>
              <w:contextualSpacing w:val="0"/>
            </w:pPr>
            <w:r w:rsidRPr="00650B30">
              <w:t>Efficiency</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sidRPr="00682161">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pStyle w:val="ListParagraph"/>
              <w:numPr>
                <w:ilvl w:val="0"/>
                <w:numId w:val="33"/>
              </w:numPr>
              <w:spacing w:before="40" w:after="40"/>
              <w:contextualSpacing w:val="0"/>
            </w:pPr>
            <w:r w:rsidRPr="00650B30">
              <w:t>Effectiveness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sidRPr="00682161">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Borders>
              <w:bottom w:val="single" w:sz="4" w:space="0" w:color="auto"/>
            </w:tcBorders>
          </w:tcPr>
          <w:p w:rsidR="00034C89" w:rsidRPr="00650B30" w:rsidRDefault="00034C89" w:rsidP="00034C89">
            <w:pPr>
              <w:spacing w:before="40" w:after="40"/>
            </w:pPr>
          </w:p>
        </w:tc>
        <w:tc>
          <w:tcPr>
            <w:tcW w:w="3544" w:type="dxa"/>
            <w:tcBorders>
              <w:bottom w:val="single" w:sz="4" w:space="0" w:color="auto"/>
            </w:tcBorders>
          </w:tcPr>
          <w:p w:rsidR="00BD5C72" w:rsidRPr="00650B30" w:rsidRDefault="00034C89" w:rsidP="007B4A20">
            <w:pPr>
              <w:pStyle w:val="ListParagraph"/>
              <w:numPr>
                <w:ilvl w:val="0"/>
                <w:numId w:val="33"/>
              </w:numPr>
              <w:spacing w:before="40" w:after="40"/>
              <w:contextualSpacing w:val="0"/>
            </w:pPr>
            <w:r w:rsidRPr="00650B30">
              <w:t>Sustainability</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r w:rsidRPr="00682161">
              <w:rPr>
                <w:b/>
                <w:i/>
                <w:sz w:val="20"/>
              </w:rPr>
              <w:t>MS</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val="restart"/>
            <w:tcBorders>
              <w:top w:val="single" w:sz="4" w:space="0" w:color="auto"/>
            </w:tcBorders>
          </w:tcPr>
          <w:p w:rsidR="00034C89" w:rsidRPr="00650B30" w:rsidRDefault="00034C89" w:rsidP="00034C89">
            <w:pPr>
              <w:spacing w:before="40" w:after="40"/>
            </w:pPr>
            <w:r>
              <w:t xml:space="preserve">Project Development </w:t>
            </w:r>
            <w:r w:rsidR="00BD5C72">
              <w:t xml:space="preserve"> </w:t>
            </w:r>
            <w:r>
              <w:t>and Design</w:t>
            </w:r>
          </w:p>
        </w:tc>
        <w:tc>
          <w:tcPr>
            <w:tcW w:w="3544" w:type="dxa"/>
            <w:tcBorders>
              <w:top w:val="single" w:sz="4" w:space="0" w:color="auto"/>
            </w:tcBorders>
          </w:tcPr>
          <w:p w:rsidR="00034C89" w:rsidRPr="00650B30" w:rsidRDefault="00034C89" w:rsidP="00034C89">
            <w:pPr>
              <w:spacing w:before="40" w:after="40"/>
            </w:pPr>
            <w:r w:rsidRPr="00650B30">
              <w:t>Project Concept and Development</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r>
              <w:rPr>
                <w:b/>
                <w:i/>
                <w:sz w:val="20"/>
              </w:rPr>
              <w:t>MS</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tcBorders>
              <w:bottom w:val="single" w:sz="4" w:space="0" w:color="auto"/>
            </w:tcBorders>
          </w:tcPr>
          <w:p w:rsidR="00034C89" w:rsidRPr="00650B30" w:rsidRDefault="00034C89" w:rsidP="00034C89">
            <w:pPr>
              <w:spacing w:before="40" w:after="40"/>
            </w:pPr>
          </w:p>
        </w:tc>
        <w:tc>
          <w:tcPr>
            <w:tcW w:w="3544" w:type="dxa"/>
            <w:tcBorders>
              <w:bottom w:val="single" w:sz="4" w:space="0" w:color="auto"/>
            </w:tcBorders>
          </w:tcPr>
          <w:p w:rsidR="00BD5C72" w:rsidRPr="00650B30" w:rsidRDefault="00034C89" w:rsidP="00034C89">
            <w:pPr>
              <w:spacing w:before="40" w:after="40"/>
            </w:pPr>
            <w:r w:rsidRPr="00650B30">
              <w:t>Project Design</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r>
              <w:rPr>
                <w:b/>
                <w:i/>
                <w:sz w:val="20"/>
              </w:rPr>
              <w:t>MS</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val="restart"/>
            <w:tcBorders>
              <w:top w:val="single" w:sz="4" w:space="0" w:color="auto"/>
            </w:tcBorders>
          </w:tcPr>
          <w:p w:rsidR="00034C89" w:rsidRPr="00650B30" w:rsidRDefault="00034C89" w:rsidP="00034C89">
            <w:pPr>
              <w:spacing w:before="40" w:after="40"/>
            </w:pPr>
            <w:r>
              <w:t xml:space="preserve">Project Management </w:t>
            </w:r>
            <w:r w:rsidR="00BD5C72">
              <w:t xml:space="preserve"> </w:t>
            </w:r>
            <w:r>
              <w:t>and Implementation</w:t>
            </w:r>
          </w:p>
        </w:tc>
        <w:tc>
          <w:tcPr>
            <w:tcW w:w="3544" w:type="dxa"/>
            <w:tcBorders>
              <w:top w:val="single" w:sz="4" w:space="0" w:color="auto"/>
            </w:tcBorders>
          </w:tcPr>
          <w:p w:rsidR="00034C89" w:rsidRPr="00650B30" w:rsidRDefault="00034C89" w:rsidP="00034C89">
            <w:pPr>
              <w:spacing w:before="40" w:after="40"/>
            </w:pPr>
            <w:r w:rsidRPr="00650B30">
              <w:t>Project Management Arrangements</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r>
              <w:rPr>
                <w:b/>
                <w:i/>
                <w:sz w:val="20"/>
              </w:rPr>
              <w:t>S</w:t>
            </w:r>
          </w:p>
        </w:tc>
        <w:tc>
          <w:tcPr>
            <w:tcW w:w="567" w:type="dxa"/>
            <w:tcBorders>
              <w:top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Stakeholder participation</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Country ownership and UNDP role</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MS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Implementation Approach</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Project Timing and Duration</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MS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Project Financing</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MS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Borders>
              <w:bottom w:val="single" w:sz="4" w:space="0" w:color="auto"/>
            </w:tcBorders>
          </w:tcPr>
          <w:p w:rsidR="00034C89" w:rsidRPr="00650B30" w:rsidRDefault="00034C89" w:rsidP="00034C89">
            <w:pPr>
              <w:spacing w:before="40" w:after="40"/>
            </w:pPr>
          </w:p>
        </w:tc>
        <w:tc>
          <w:tcPr>
            <w:tcW w:w="3544" w:type="dxa"/>
            <w:tcBorders>
              <w:bottom w:val="single" w:sz="4" w:space="0" w:color="auto"/>
            </w:tcBorders>
          </w:tcPr>
          <w:p w:rsidR="00BD5C72" w:rsidRPr="00650B30" w:rsidRDefault="00034C89" w:rsidP="00034C89">
            <w:pPr>
              <w:spacing w:before="40" w:after="40"/>
            </w:pPr>
            <w:r w:rsidRPr="00650B30">
              <w:t>Project Monitoring &amp; Evaluation</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r>
              <w:rPr>
                <w:b/>
                <w:i/>
                <w:sz w:val="20"/>
              </w:rPr>
              <w:t>MS</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val="restart"/>
            <w:tcBorders>
              <w:top w:val="single" w:sz="4" w:space="0" w:color="auto"/>
            </w:tcBorders>
          </w:tcPr>
          <w:p w:rsidR="00034C89" w:rsidRPr="00650B30" w:rsidRDefault="00034C89" w:rsidP="00034C89">
            <w:pPr>
              <w:spacing w:before="40" w:after="40"/>
            </w:pPr>
            <w:r>
              <w:t>Project Results</w:t>
            </w:r>
          </w:p>
        </w:tc>
        <w:tc>
          <w:tcPr>
            <w:tcW w:w="3544" w:type="dxa"/>
            <w:tcBorders>
              <w:top w:val="single" w:sz="4" w:space="0" w:color="auto"/>
            </w:tcBorders>
          </w:tcPr>
          <w:p w:rsidR="00034C89" w:rsidRPr="00650B30" w:rsidRDefault="00034C89" w:rsidP="00034C89">
            <w:pPr>
              <w:spacing w:before="40" w:after="40"/>
            </w:pPr>
            <w:r w:rsidRPr="00650B30">
              <w:t>Project Objective</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r>
              <w:rPr>
                <w:b/>
                <w:i/>
                <w:sz w:val="20"/>
              </w:rPr>
              <w:t>S</w:t>
            </w:r>
          </w:p>
        </w:tc>
        <w:tc>
          <w:tcPr>
            <w:tcW w:w="567" w:type="dxa"/>
            <w:tcBorders>
              <w:top w:val="single" w:sz="4" w:space="0" w:color="auto"/>
            </w:tcBorders>
          </w:tcPr>
          <w:p w:rsidR="00034C89" w:rsidRPr="00682161" w:rsidRDefault="00034C89" w:rsidP="00034C89">
            <w:pPr>
              <w:spacing w:before="40" w:after="40"/>
              <w:jc w:val="center"/>
              <w:rPr>
                <w:b/>
                <w:i/>
                <w:sz w:val="20"/>
              </w:rPr>
            </w:pPr>
          </w:p>
        </w:tc>
        <w:tc>
          <w:tcPr>
            <w:tcW w:w="567" w:type="dxa"/>
            <w:tcBorders>
              <w:top w:val="single" w:sz="4" w:space="0" w:color="auto"/>
            </w:tcBorders>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Outcome 1.</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6F2AE4" w:rsidP="00034C89">
            <w:pPr>
              <w:spacing w:before="40" w:after="40"/>
            </w:pPr>
            <w:r>
              <w:t xml:space="preserve">     </w:t>
            </w:r>
            <w:r w:rsidR="00034C89" w:rsidRPr="00650B30">
              <w:t>Output 1.1</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6F2AE4" w:rsidP="00034C89">
            <w:pPr>
              <w:spacing w:before="40" w:after="40"/>
            </w:pPr>
            <w:r>
              <w:t xml:space="preserve">     </w:t>
            </w:r>
            <w:r w:rsidR="00034C89" w:rsidRPr="00650B30">
              <w:t>Output 1.2</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MS</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034C89" w:rsidP="00034C89">
            <w:pPr>
              <w:spacing w:before="40" w:after="40"/>
            </w:pPr>
            <w:r w:rsidRPr="00650B30">
              <w:t>Outcome 2.</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Pr>
          <w:p w:rsidR="00034C89" w:rsidRPr="00650B30" w:rsidRDefault="00034C89" w:rsidP="00034C89">
            <w:pPr>
              <w:spacing w:before="40" w:after="40"/>
            </w:pPr>
          </w:p>
        </w:tc>
        <w:tc>
          <w:tcPr>
            <w:tcW w:w="3544" w:type="dxa"/>
          </w:tcPr>
          <w:p w:rsidR="00034C89" w:rsidRPr="00650B30" w:rsidRDefault="006F2AE4" w:rsidP="00034C89">
            <w:pPr>
              <w:spacing w:before="40" w:after="40"/>
            </w:pPr>
            <w:r>
              <w:t xml:space="preserve">     </w:t>
            </w:r>
            <w:r w:rsidR="00034C89" w:rsidRPr="00650B30">
              <w:t>Output 2.1</w:t>
            </w: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p>
        </w:tc>
        <w:tc>
          <w:tcPr>
            <w:tcW w:w="567" w:type="dxa"/>
          </w:tcPr>
          <w:p w:rsidR="00034C89" w:rsidRPr="00682161" w:rsidRDefault="00034C89" w:rsidP="00034C89">
            <w:pPr>
              <w:spacing w:before="40" w:after="40"/>
              <w:jc w:val="center"/>
              <w:rPr>
                <w:b/>
                <w:i/>
                <w:sz w:val="20"/>
              </w:rPr>
            </w:pPr>
            <w:r>
              <w:rPr>
                <w:b/>
                <w:i/>
                <w:sz w:val="20"/>
              </w:rPr>
              <w:t>S</w:t>
            </w:r>
          </w:p>
        </w:tc>
        <w:tc>
          <w:tcPr>
            <w:tcW w:w="567" w:type="dxa"/>
          </w:tcPr>
          <w:p w:rsidR="00034C89" w:rsidRPr="00682161" w:rsidRDefault="00034C89" w:rsidP="00034C89">
            <w:pPr>
              <w:spacing w:before="40" w:after="40"/>
              <w:jc w:val="center"/>
              <w:rPr>
                <w:b/>
                <w:i/>
                <w:sz w:val="20"/>
              </w:rPr>
            </w:pPr>
          </w:p>
        </w:tc>
      </w:tr>
      <w:tr w:rsidR="00034C89" w:rsidRPr="00682161" w:rsidTr="008A6351">
        <w:tc>
          <w:tcPr>
            <w:tcW w:w="2507" w:type="dxa"/>
            <w:vMerge/>
            <w:tcBorders>
              <w:bottom w:val="single" w:sz="4" w:space="0" w:color="auto"/>
            </w:tcBorders>
          </w:tcPr>
          <w:p w:rsidR="00034C89" w:rsidRPr="00650B30" w:rsidRDefault="00034C89" w:rsidP="00034C89">
            <w:pPr>
              <w:spacing w:before="40" w:after="40"/>
            </w:pPr>
          </w:p>
        </w:tc>
        <w:tc>
          <w:tcPr>
            <w:tcW w:w="3544" w:type="dxa"/>
            <w:tcBorders>
              <w:bottom w:val="single" w:sz="4" w:space="0" w:color="auto"/>
            </w:tcBorders>
          </w:tcPr>
          <w:p w:rsidR="00BD5C72" w:rsidRPr="00650B30" w:rsidRDefault="006F2AE4" w:rsidP="00034C89">
            <w:pPr>
              <w:spacing w:before="40" w:after="40"/>
            </w:pPr>
            <w:r>
              <w:t xml:space="preserve">     </w:t>
            </w:r>
            <w:r w:rsidR="00034C89" w:rsidRPr="00650B30">
              <w:t>Output 2.2</w:t>
            </w: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p>
        </w:tc>
        <w:tc>
          <w:tcPr>
            <w:tcW w:w="567" w:type="dxa"/>
            <w:tcBorders>
              <w:bottom w:val="single" w:sz="4" w:space="0" w:color="auto"/>
            </w:tcBorders>
          </w:tcPr>
          <w:p w:rsidR="00034C89" w:rsidRPr="00682161" w:rsidRDefault="00034C89" w:rsidP="00034C89">
            <w:pPr>
              <w:spacing w:before="40" w:after="40"/>
              <w:jc w:val="center"/>
              <w:rPr>
                <w:b/>
                <w:i/>
                <w:sz w:val="20"/>
              </w:rPr>
            </w:pPr>
            <w:r>
              <w:rPr>
                <w:b/>
                <w:i/>
                <w:sz w:val="20"/>
              </w:rPr>
              <w:t>S</w:t>
            </w:r>
          </w:p>
        </w:tc>
        <w:tc>
          <w:tcPr>
            <w:tcW w:w="567" w:type="dxa"/>
            <w:tcBorders>
              <w:bottom w:val="single" w:sz="4" w:space="0" w:color="auto"/>
            </w:tcBorders>
          </w:tcPr>
          <w:p w:rsidR="00034C89" w:rsidRPr="00682161" w:rsidRDefault="00034C89" w:rsidP="00034C89">
            <w:pPr>
              <w:spacing w:before="40" w:after="40"/>
              <w:jc w:val="center"/>
              <w:rPr>
                <w:b/>
                <w:i/>
                <w:sz w:val="20"/>
              </w:rPr>
            </w:pPr>
          </w:p>
        </w:tc>
      </w:tr>
    </w:tbl>
    <w:p w:rsidR="00034C89" w:rsidRDefault="00034C89" w:rsidP="00034C89">
      <w:pPr>
        <w:ind w:left="720"/>
        <w:rPr>
          <w:sz w:val="20"/>
        </w:rPr>
      </w:pPr>
    </w:p>
    <w:p w:rsidR="001D3774" w:rsidRDefault="001D3774" w:rsidP="001D3774">
      <w:pPr>
        <w:jc w:val="both"/>
      </w:pPr>
    </w:p>
    <w:p w:rsidR="001D3774" w:rsidRDefault="001D3774" w:rsidP="0074552C">
      <w:pPr>
        <w:jc w:val="both"/>
        <w:rPr>
          <w:rFonts w:ascii="Calibri" w:eastAsia="Calibri" w:hAnsi="Calibri" w:cs="Times New Roman"/>
          <w:b/>
        </w:rPr>
      </w:pPr>
    </w:p>
    <w:p w:rsidR="001D3774" w:rsidRPr="008D3082" w:rsidRDefault="001D3774" w:rsidP="0074552C">
      <w:pPr>
        <w:jc w:val="both"/>
        <w:rPr>
          <w:rFonts w:ascii="Calibri" w:eastAsia="Calibri" w:hAnsi="Calibri" w:cs="Times New Roman"/>
          <w:b/>
        </w:rPr>
      </w:pPr>
    </w:p>
    <w:p w:rsidR="007C2526" w:rsidRDefault="007C2526" w:rsidP="0074552C">
      <w:pPr>
        <w:jc w:val="both"/>
        <w:rPr>
          <w:b/>
        </w:rPr>
      </w:pPr>
    </w:p>
    <w:p w:rsidR="001D3774" w:rsidRDefault="001D3774">
      <w:r>
        <w:br w:type="page"/>
      </w:r>
    </w:p>
    <w:p w:rsidR="001D3774" w:rsidRPr="001D3774" w:rsidRDefault="001D3774" w:rsidP="00FD378A">
      <w:pPr>
        <w:pStyle w:val="Heading2"/>
      </w:pPr>
      <w:bookmarkStart w:id="3" w:name="_Toc319752188"/>
      <w:r w:rsidRPr="001D3774">
        <w:lastRenderedPageBreak/>
        <w:t>Lessons &amp; Recommendations</w:t>
      </w:r>
      <w:bookmarkEnd w:id="3"/>
      <w:r w:rsidRPr="001D3774">
        <w:t xml:space="preserve"> </w:t>
      </w:r>
    </w:p>
    <w:p w:rsidR="001D3774" w:rsidRPr="001D3774" w:rsidRDefault="001D3774" w:rsidP="001D3774">
      <w:pPr>
        <w:jc w:val="both"/>
      </w:pPr>
    </w:p>
    <w:p w:rsidR="001D3774" w:rsidRPr="001D3774" w:rsidRDefault="001D3774" w:rsidP="00FD378A">
      <w:pPr>
        <w:ind w:left="360"/>
        <w:jc w:val="both"/>
        <w:rPr>
          <w:b/>
          <w:bCs/>
        </w:rPr>
      </w:pPr>
      <w:r w:rsidRPr="001D3774">
        <w:rPr>
          <w:b/>
          <w:bCs/>
        </w:rPr>
        <w:t>Capacity Building</w:t>
      </w:r>
    </w:p>
    <w:p w:rsidR="001D3774" w:rsidRDefault="001D3774" w:rsidP="001D3774">
      <w:pPr>
        <w:numPr>
          <w:ilvl w:val="0"/>
          <w:numId w:val="44"/>
        </w:numPr>
        <w:jc w:val="both"/>
      </w:pPr>
      <w:r w:rsidRPr="001D3774">
        <w:t>A strategic approach to capacity development is more likely to be effective than organising diverse activities across many areas. In the Rio Conventions Project, both approaches were used and so can be compared: it was more efficient and eff</w:t>
      </w:r>
      <w:r w:rsidR="008A6351">
        <w:t>ective for the Project Outcome 2</w:t>
      </w:r>
      <w:r w:rsidRPr="001D3774">
        <w:t xml:space="preserve"> to deliberately select and service the capacity needs of a single cohort of individuals responsible for one part of the system (i.e. the EF managers) than, under Outcome 1, to try to address the wide range of training needs of numerous participants who did not attend consistently, from diverse agencies. </w:t>
      </w:r>
    </w:p>
    <w:p w:rsidR="000D3681" w:rsidRPr="001D3774" w:rsidRDefault="000D3681" w:rsidP="000D3681">
      <w:pPr>
        <w:ind w:left="720"/>
        <w:jc w:val="both"/>
      </w:pPr>
    </w:p>
    <w:p w:rsidR="001D3774" w:rsidRDefault="001D3774" w:rsidP="001D3774">
      <w:pPr>
        <w:numPr>
          <w:ilvl w:val="0"/>
          <w:numId w:val="44"/>
        </w:numPr>
        <w:jc w:val="both"/>
      </w:pPr>
      <w:r w:rsidRPr="001D3774">
        <w:t>Rather than developing special capacity building projects, it would be more cost-efficien</w:t>
      </w:r>
      <w:r w:rsidR="00C13346">
        <w:t>t and effective to establish a permanent</w:t>
      </w:r>
      <w:r w:rsidRPr="001D3774">
        <w:t xml:space="preserve"> capacity building mechanism in a suitable agency such as the SCNP, as an integral part of the </w:t>
      </w:r>
      <w:r w:rsidR="008A6351">
        <w:t>national</w:t>
      </w:r>
      <w:r w:rsidRPr="001D3774">
        <w:t xml:space="preserve"> system</w:t>
      </w:r>
      <w:r w:rsidR="008A6351">
        <w:t xml:space="preserve"> for environmental governance and management</w:t>
      </w:r>
      <w:r w:rsidRPr="001D3774">
        <w:t xml:space="preserve">. </w:t>
      </w:r>
      <w:r w:rsidR="008A6351">
        <w:t>Such a</w:t>
      </w:r>
      <w:r w:rsidRPr="001D3774">
        <w:t xml:space="preserve"> facility would also be more able to deliver a relevant service and </w:t>
      </w:r>
      <w:r w:rsidR="008A6351">
        <w:t xml:space="preserve">to </w:t>
      </w:r>
      <w:r w:rsidRPr="001D3774">
        <w:t>be sustained,  especially in countries like Uzbekistan where the constraint is not lack of funding but lack of systemic and organisational capacity.</w:t>
      </w:r>
    </w:p>
    <w:p w:rsidR="000D3681" w:rsidRPr="001D3774" w:rsidRDefault="000D3681" w:rsidP="000D3681">
      <w:pPr>
        <w:jc w:val="both"/>
      </w:pPr>
    </w:p>
    <w:p w:rsidR="001D3774" w:rsidRDefault="001D3774" w:rsidP="001D3774">
      <w:pPr>
        <w:numPr>
          <w:ilvl w:val="0"/>
          <w:numId w:val="44"/>
        </w:numPr>
        <w:jc w:val="both"/>
      </w:pPr>
      <w:r w:rsidRPr="001D3774">
        <w:t xml:space="preserve">For all capacity development activities, it is essential to plan clearly, to write clear objectives and indicators, and to bear in mind the substantive or higher-level aims of the initiative; i.e. to determine what the environmental benefits will be. In the Rio Conventions Project for example, the purpose of </w:t>
      </w:r>
      <w:r w:rsidR="00A44045">
        <w:t xml:space="preserve">a) </w:t>
      </w:r>
      <w:r w:rsidRPr="001D3774">
        <w:t xml:space="preserve">introducing better planning processes was </w:t>
      </w:r>
      <w:r w:rsidR="00A44045">
        <w:t xml:space="preserve">b) </w:t>
      </w:r>
      <w:r w:rsidRPr="001D3774">
        <w:t xml:space="preserve">to enable agencies to engage in joint programming on common strategies, in order to </w:t>
      </w:r>
      <w:r w:rsidR="00A44045">
        <w:t xml:space="preserve">c) </w:t>
      </w:r>
      <w:r w:rsidRPr="001D3774">
        <w:t xml:space="preserve">better tackle, in a concerted manner, intractable water use, agriculture, land, biodiversity and climate issues. </w:t>
      </w:r>
    </w:p>
    <w:p w:rsidR="000D3681" w:rsidRPr="001D3774" w:rsidRDefault="000D3681" w:rsidP="000D3681">
      <w:pPr>
        <w:jc w:val="both"/>
      </w:pPr>
    </w:p>
    <w:p w:rsidR="001D3774" w:rsidRPr="001D3774" w:rsidRDefault="001D3774" w:rsidP="001D3774">
      <w:pPr>
        <w:numPr>
          <w:ilvl w:val="0"/>
          <w:numId w:val="44"/>
        </w:numPr>
        <w:jc w:val="both"/>
      </w:pPr>
      <w:r w:rsidRPr="001D3774">
        <w:t>For all aid projects and GEF CB2 projects in particular, it is important for the project to be conceived, developed and implemented in concert with other relevant init</w:t>
      </w:r>
      <w:r w:rsidR="00C13346">
        <w:t>iatives, not in isolation. It would be</w:t>
      </w:r>
      <w:r w:rsidRPr="001D3774">
        <w:t xml:space="preserve"> valuable for all stakeholders to formulate a common strategic or programmatic framework to accommodate the range of individual projects and actions. A useful </w:t>
      </w:r>
      <w:r w:rsidR="00C13346">
        <w:t>role for the GEF CB2 projects would be</w:t>
      </w:r>
      <w:r w:rsidRPr="001D3774">
        <w:t xml:space="preserve"> to organise a resource centre and coordinating mechanism for the capacity development activities undertaken by all the projects. </w:t>
      </w:r>
    </w:p>
    <w:p w:rsidR="001D3774" w:rsidRPr="001D3774" w:rsidRDefault="001D3774" w:rsidP="001D3774">
      <w:pPr>
        <w:jc w:val="both"/>
      </w:pPr>
    </w:p>
    <w:p w:rsidR="001D3774" w:rsidRPr="001D3774" w:rsidRDefault="001D3774" w:rsidP="00FD378A">
      <w:pPr>
        <w:ind w:left="360"/>
        <w:jc w:val="both"/>
        <w:rPr>
          <w:b/>
          <w:bCs/>
        </w:rPr>
      </w:pPr>
      <w:r w:rsidRPr="001D3774">
        <w:rPr>
          <w:b/>
          <w:bCs/>
        </w:rPr>
        <w:t xml:space="preserve">Capacity Development ScoreCard </w:t>
      </w:r>
    </w:p>
    <w:p w:rsidR="001D3774" w:rsidRDefault="001D3774" w:rsidP="001D3774">
      <w:pPr>
        <w:numPr>
          <w:ilvl w:val="0"/>
          <w:numId w:val="44"/>
        </w:numPr>
        <w:jc w:val="both"/>
      </w:pPr>
      <w:r w:rsidRPr="001D3774">
        <w:t xml:space="preserve">The CD ScoreCard </w:t>
      </w:r>
      <w:r w:rsidR="00A44045">
        <w:t xml:space="preserve">developed by UNDP, UNEP and the GEF Secretariat </w:t>
      </w:r>
      <w:r w:rsidRPr="001D3774">
        <w:t xml:space="preserve">is a useful device for assessing capacity in a reasonably standardised way. However, it is a rather blunt tool as it relies on just a 4-point scale (0-3) to rate each of the 15 indicators; there is a strong tendency to score 1 or 2 for each indicator (15-30 total) in all but rare instances. </w:t>
      </w:r>
    </w:p>
    <w:p w:rsidR="000D3681" w:rsidRPr="001D3774" w:rsidRDefault="000D3681" w:rsidP="000D3681">
      <w:pPr>
        <w:ind w:left="720"/>
        <w:jc w:val="both"/>
      </w:pPr>
    </w:p>
    <w:p w:rsidR="001D3774" w:rsidRDefault="001D3774" w:rsidP="001D3774">
      <w:pPr>
        <w:numPr>
          <w:ilvl w:val="0"/>
          <w:numId w:val="44"/>
        </w:numPr>
        <w:jc w:val="both"/>
      </w:pPr>
      <w:r w:rsidRPr="001D3774">
        <w:t xml:space="preserve">The guidelines for designing future GEF CD projects  or CD components of projects should require the project planned objectives (logical framework) to be directly linked to the ScoreCard’s 5 sets of capacities; in other words, CD projects or actions should be designed deliberately to build the 5 capacities (as outputs or results). The ScoreCard would thus form the M&amp;E plan for the Project, </w:t>
      </w:r>
      <w:r w:rsidR="00A44045">
        <w:t xml:space="preserve">which would be </w:t>
      </w:r>
      <w:r w:rsidRPr="001D3774">
        <w:t xml:space="preserve">fully aligned with the Project plan. This requirement would remove the problem that occurs in many projects of having ad hoc objectives unconnected to any clear logic or planned process of change. </w:t>
      </w:r>
    </w:p>
    <w:p w:rsidR="000D3681" w:rsidRPr="001D3774" w:rsidRDefault="000D3681" w:rsidP="000D3681">
      <w:pPr>
        <w:jc w:val="both"/>
      </w:pPr>
    </w:p>
    <w:p w:rsidR="001D3774" w:rsidRDefault="001D3774" w:rsidP="001D3774">
      <w:pPr>
        <w:numPr>
          <w:ilvl w:val="0"/>
          <w:numId w:val="44"/>
        </w:numPr>
        <w:jc w:val="both"/>
      </w:pPr>
      <w:r w:rsidRPr="001D3774">
        <w:t xml:space="preserve">The CD Scorecard was mis-applied to the Rio Conventions Project, when only 4 of the capacities were required to be monitored rather than the complete set of 5. Capacities </w:t>
      </w:r>
      <w:r w:rsidR="00806803">
        <w:t xml:space="preserve">(2) </w:t>
      </w:r>
      <w:r w:rsidRPr="001D3774">
        <w:t>to acquire and use information were discounted, presumably because the Project plan did not include explicit reference</w:t>
      </w:r>
      <w:r w:rsidRPr="001D3774">
        <w:rPr>
          <w:vertAlign w:val="superscript"/>
        </w:rPr>
        <w:footnoteReference w:id="3"/>
      </w:r>
      <w:r w:rsidRPr="001D3774">
        <w:t xml:space="preserve"> to building this capacity in Uzbekistan. To use the CD ScoreCard </w:t>
      </w:r>
      <w:r w:rsidRPr="001D3774">
        <w:lastRenderedPageBreak/>
        <w:t xml:space="preserve">properly, all 5 capacities should be assessed, not just those thought to be immediately relevant to the project. The 5 sets of capacities work together to enable the overall management system to function adequately. For example, stakeholders (capacity 1) need to be able to acquire and use information (capacity 2) in order to be able to apply it to decision-making (capacity 3). In addition, the project may well have some un-anticipated ‘side-effects’, which it would be useful to record and understand. Any of the 5 capacities that are not targeted deliberately by the project should still be monitered, as they will serve as a form of ‘control’: they are not expected to change, but it will be informative if they do. </w:t>
      </w:r>
    </w:p>
    <w:p w:rsidR="000D3681" w:rsidRPr="001D3774" w:rsidRDefault="000D3681" w:rsidP="000D3681">
      <w:pPr>
        <w:jc w:val="both"/>
      </w:pPr>
    </w:p>
    <w:p w:rsidR="001D3774" w:rsidRPr="001D3774" w:rsidRDefault="001D3774" w:rsidP="001D3774">
      <w:pPr>
        <w:numPr>
          <w:ilvl w:val="0"/>
          <w:numId w:val="44"/>
        </w:numPr>
        <w:jc w:val="both"/>
      </w:pPr>
      <w:r w:rsidRPr="001D3774">
        <w:t xml:space="preserve">A problem with the Scorecard used in current Project is that the capacity </w:t>
      </w:r>
      <w:r w:rsidR="009A7ADE">
        <w:t>to monitor and evaluate (5) was</w:t>
      </w:r>
      <w:r w:rsidRPr="001D3774">
        <w:t xml:space="preserve"> referred only to the Project, rather than to the (environmental) management system that the Project</w:t>
      </w:r>
      <w:r w:rsidR="009A7ADE">
        <w:t xml:space="preserve"> was intended to strengthen. This led</w:t>
      </w:r>
      <w:r w:rsidRPr="001D3774">
        <w:t xml:space="preserve"> the Project team to score only its own M&amp;E capacities, not those of the SPEP or EF mechanisms. Clearly, the purpose of a capacity building project is not merely to strengthen its own M&amp;E system, but that was what has been monitored in this case. </w:t>
      </w:r>
    </w:p>
    <w:p w:rsidR="001D3774" w:rsidRPr="001D3774" w:rsidRDefault="001D3774" w:rsidP="001D3774">
      <w:pPr>
        <w:jc w:val="both"/>
      </w:pPr>
    </w:p>
    <w:p w:rsidR="001D3774" w:rsidRPr="001D3774" w:rsidRDefault="001D3774" w:rsidP="00FD378A">
      <w:pPr>
        <w:ind w:left="360"/>
        <w:jc w:val="both"/>
        <w:rPr>
          <w:b/>
          <w:bCs/>
        </w:rPr>
      </w:pPr>
      <w:r w:rsidRPr="001D3774">
        <w:rPr>
          <w:b/>
          <w:bCs/>
        </w:rPr>
        <w:t xml:space="preserve">Project Management </w:t>
      </w:r>
    </w:p>
    <w:p w:rsidR="001D3774" w:rsidRPr="000D3681" w:rsidRDefault="001D3774" w:rsidP="001D3774">
      <w:pPr>
        <w:numPr>
          <w:ilvl w:val="0"/>
          <w:numId w:val="44"/>
        </w:numPr>
        <w:jc w:val="both"/>
      </w:pPr>
      <w:r w:rsidRPr="001D3774">
        <w:t xml:space="preserve">A single complete and clear project Logical Framework is essential, with a clear and meaningful vertical logic and clear tools for planning and monitoring – indicators and sources of verification; baseline condition, targets, assumptions and risks. It should be </w:t>
      </w:r>
      <w:r w:rsidRPr="001D3774">
        <w:rPr>
          <w:lang w:val="en-GB"/>
        </w:rPr>
        <w:t>used consistently throughout the Project to guide the management, implementation, monitoring, reporting and evaluation.</w:t>
      </w:r>
    </w:p>
    <w:p w:rsidR="000D3681" w:rsidRPr="001D3774" w:rsidRDefault="000D3681" w:rsidP="000D3681">
      <w:pPr>
        <w:ind w:left="360"/>
        <w:jc w:val="both"/>
      </w:pPr>
    </w:p>
    <w:p w:rsidR="001D3774" w:rsidRDefault="001D3774" w:rsidP="001D3774">
      <w:pPr>
        <w:numPr>
          <w:ilvl w:val="0"/>
          <w:numId w:val="44"/>
        </w:numPr>
        <w:jc w:val="both"/>
      </w:pPr>
      <w:r w:rsidRPr="001D3774">
        <w:t>Project preparation and project implementation should be managed as much as possible as a single, continuous and consistent process, from conception to inception to closure.</w:t>
      </w:r>
    </w:p>
    <w:p w:rsidR="000D3681" w:rsidRPr="001D3774" w:rsidRDefault="000D3681" w:rsidP="000D3681">
      <w:pPr>
        <w:jc w:val="both"/>
      </w:pPr>
    </w:p>
    <w:p w:rsidR="001D3774" w:rsidRDefault="001D3774" w:rsidP="001D3774">
      <w:pPr>
        <w:numPr>
          <w:ilvl w:val="0"/>
          <w:numId w:val="44"/>
        </w:numPr>
        <w:jc w:val="both"/>
      </w:pPr>
      <w:r w:rsidRPr="001D3774">
        <w:t>The Project structure requires careful planning: components should align with distinct strategies; strategically linked outputs  and results should not be split between components; it is essential to define one or more clear sets of mid-level Outputs or Results</w:t>
      </w:r>
      <w:r w:rsidR="009A7ADE">
        <w:t>.</w:t>
      </w:r>
      <w:r w:rsidRPr="001D3774">
        <w:t xml:space="preserve">   </w:t>
      </w:r>
    </w:p>
    <w:p w:rsidR="000D3681" w:rsidRPr="001D3774" w:rsidRDefault="000D3681" w:rsidP="000D3681">
      <w:pPr>
        <w:jc w:val="both"/>
      </w:pPr>
    </w:p>
    <w:p w:rsidR="001D3774" w:rsidRDefault="001D3774" w:rsidP="001D3774">
      <w:pPr>
        <w:numPr>
          <w:ilvl w:val="0"/>
          <w:numId w:val="44"/>
        </w:numPr>
        <w:jc w:val="both"/>
      </w:pPr>
      <w:r w:rsidRPr="001D3774">
        <w:t>The duration of the project must be sufficient to enable the systemic changes brought about by the project to be realised; and it is essential to adjust the timing of the project to suit the activity cycle of the system</w:t>
      </w:r>
      <w:r w:rsidR="009A7ADE">
        <w:t>, e.g. the SPEP,</w:t>
      </w:r>
      <w:r w:rsidRPr="001D3774">
        <w:t xml:space="preserve"> which the Project is to strengthen or change.</w:t>
      </w:r>
    </w:p>
    <w:p w:rsidR="000D3681" w:rsidRPr="001D3774" w:rsidRDefault="000D3681" w:rsidP="000D3681">
      <w:pPr>
        <w:jc w:val="both"/>
      </w:pPr>
    </w:p>
    <w:p w:rsidR="001D3774" w:rsidRDefault="001D3774" w:rsidP="001D3774">
      <w:pPr>
        <w:numPr>
          <w:ilvl w:val="0"/>
          <w:numId w:val="44"/>
        </w:numPr>
        <w:jc w:val="both"/>
      </w:pPr>
      <w:r w:rsidRPr="001D3774">
        <w:t>Country ownership and drivenness are essential. The project should be embedded or integrated with the system in which it is intended to facilitate change. It is not appropriate or effective for the GEF Agency to retain ownership or attempt to lead management of the project.</w:t>
      </w:r>
    </w:p>
    <w:p w:rsidR="000D3681" w:rsidRPr="001D3774" w:rsidRDefault="000D3681" w:rsidP="000D3681">
      <w:pPr>
        <w:jc w:val="both"/>
      </w:pPr>
    </w:p>
    <w:p w:rsidR="001D3774" w:rsidRDefault="001D3774" w:rsidP="001D3774">
      <w:pPr>
        <w:numPr>
          <w:ilvl w:val="0"/>
          <w:numId w:val="44"/>
        </w:numPr>
        <w:jc w:val="both"/>
      </w:pPr>
      <w:r w:rsidRPr="001D3774">
        <w:t xml:space="preserve">The members of the Project Board or Steering Committee plus any Working Groups are the project’s key partners and should share ownership and make good use of the project. Their primary role should be to enable the project to bring about the intended changes in their </w:t>
      </w:r>
      <w:r w:rsidR="006702E3">
        <w:t xml:space="preserve">own </w:t>
      </w:r>
      <w:r w:rsidRPr="001D3774">
        <w:t xml:space="preserve">home institutions and in the target system as a whole.   </w:t>
      </w:r>
    </w:p>
    <w:p w:rsidR="000D3681" w:rsidRPr="001D3774" w:rsidRDefault="000D3681" w:rsidP="000D3681">
      <w:pPr>
        <w:jc w:val="both"/>
      </w:pPr>
    </w:p>
    <w:p w:rsidR="001D3774" w:rsidRDefault="001D3774" w:rsidP="001D3774">
      <w:pPr>
        <w:numPr>
          <w:ilvl w:val="0"/>
          <w:numId w:val="44"/>
        </w:numPr>
        <w:jc w:val="both"/>
      </w:pPr>
      <w:r w:rsidRPr="001D3774">
        <w:t xml:space="preserve">In order to strengthen country ownership and the strategic management of a project, it is important to secure actual co-financing for the project from within the budgets of the main participating agencies and beneficiaries, and to fully integrate funds from all sources into a single project budget. </w:t>
      </w:r>
    </w:p>
    <w:p w:rsidR="000D3681" w:rsidRPr="001D3774" w:rsidRDefault="000D3681" w:rsidP="000D3681">
      <w:pPr>
        <w:jc w:val="both"/>
      </w:pPr>
    </w:p>
    <w:p w:rsidR="001D3774" w:rsidRPr="001D3774" w:rsidRDefault="001D3774" w:rsidP="001D3774">
      <w:pPr>
        <w:numPr>
          <w:ilvl w:val="0"/>
          <w:numId w:val="44"/>
        </w:numPr>
        <w:jc w:val="both"/>
      </w:pPr>
      <w:r w:rsidRPr="001D3774">
        <w:t>It is good practice to use outputs or results -based budgeting and financial management. The project cannot be managed effectively or efficiently using only line-item budget and expenditure monitoring as provided for by UNDP’s ATLAS system.</w:t>
      </w:r>
    </w:p>
    <w:p w:rsidR="001D3774" w:rsidRPr="001D3774" w:rsidRDefault="001D3774" w:rsidP="001D3774">
      <w:pPr>
        <w:jc w:val="both"/>
      </w:pPr>
    </w:p>
    <w:p w:rsidR="001D3774" w:rsidRPr="001D3774" w:rsidRDefault="001D3774" w:rsidP="00FD378A">
      <w:pPr>
        <w:ind w:left="360"/>
        <w:jc w:val="both"/>
        <w:rPr>
          <w:b/>
          <w:bCs/>
        </w:rPr>
      </w:pPr>
      <w:r w:rsidRPr="001D3774">
        <w:rPr>
          <w:b/>
          <w:bCs/>
        </w:rPr>
        <w:lastRenderedPageBreak/>
        <w:t>Monitoring &amp; Evaluation</w:t>
      </w:r>
    </w:p>
    <w:p w:rsidR="001D3774" w:rsidRDefault="001D3774" w:rsidP="001D3774">
      <w:pPr>
        <w:numPr>
          <w:ilvl w:val="0"/>
          <w:numId w:val="44"/>
        </w:numPr>
        <w:jc w:val="both"/>
      </w:pPr>
      <w:r w:rsidRPr="001D3774">
        <w:t>A good monitoring, evaluation and records (M&amp;E) system should be developed in line with the principal project (logical) planning framework, and should be run as an integral part of the project’s management. The M&amp;E system should be organised primarily to provide the project management with essential routine feedback on how implementation is proceeding and what adjustments need to be made (“adaptive management”). It is important for the project manager and team to be recognised as the principal stakeholders in the M&amp;E system and the first “consumers” of the information it generates. The UNDP program framework and ATLAS system should not be used as a substitute for the project logical framework and M&amp;E system.</w:t>
      </w:r>
    </w:p>
    <w:p w:rsidR="000D3681" w:rsidRPr="001D3774" w:rsidRDefault="000D3681" w:rsidP="000D3681">
      <w:pPr>
        <w:ind w:left="360"/>
        <w:jc w:val="both"/>
      </w:pPr>
    </w:p>
    <w:p w:rsidR="001D3774" w:rsidRDefault="001D3774" w:rsidP="001D3774">
      <w:pPr>
        <w:numPr>
          <w:ilvl w:val="0"/>
          <w:numId w:val="44"/>
        </w:numPr>
        <w:jc w:val="both"/>
      </w:pPr>
      <w:r w:rsidRPr="001D3774">
        <w:t xml:space="preserve">Independent evaluations are also reliant upon the project  having a well-run monitoring and records system. </w:t>
      </w:r>
      <w:r w:rsidR="006702E3">
        <w:t>I</w:t>
      </w:r>
      <w:r w:rsidRPr="001D3774">
        <w:t>n advance of the evaluation</w:t>
      </w:r>
      <w:r w:rsidR="006702E3">
        <w:t>, the project’s M&amp;E system</w:t>
      </w:r>
      <w:r w:rsidRPr="001D3774">
        <w:t xml:space="preserve"> </w:t>
      </w:r>
      <w:r w:rsidR="006702E3">
        <w:t xml:space="preserve">should </w:t>
      </w:r>
      <w:r w:rsidRPr="001D3774">
        <w:t>generate accurate summary information on the project activitie</w:t>
      </w:r>
      <w:r w:rsidR="006702E3">
        <w:t xml:space="preserve">s, management and achievements. </w:t>
      </w:r>
      <w:r w:rsidRPr="001D3774">
        <w:t xml:space="preserve">Otherwise, as </w:t>
      </w:r>
      <w:r w:rsidR="006702E3">
        <w:t xml:space="preserve">occured </w:t>
      </w:r>
      <w:r w:rsidRPr="001D3774">
        <w:t xml:space="preserve">in the </w:t>
      </w:r>
      <w:r w:rsidR="006702E3">
        <w:t xml:space="preserve">final evaluation of the </w:t>
      </w:r>
      <w:r w:rsidRPr="001D3774">
        <w:t xml:space="preserve">Rio Conventions Project, a major portion of the evaluation period can be spent on constructing the project’s technical and/or financial records. </w:t>
      </w:r>
    </w:p>
    <w:p w:rsidR="000D3681" w:rsidRPr="001D3774" w:rsidRDefault="000D3681" w:rsidP="000D3681">
      <w:pPr>
        <w:jc w:val="both"/>
      </w:pPr>
    </w:p>
    <w:p w:rsidR="001D3774" w:rsidRDefault="001D3774" w:rsidP="001D3774">
      <w:pPr>
        <w:numPr>
          <w:ilvl w:val="0"/>
          <w:numId w:val="44"/>
        </w:numPr>
        <w:jc w:val="both"/>
      </w:pPr>
      <w:r w:rsidRPr="001D3774">
        <w:t>The bonus reason for organising and maintaining a comprehensive project records system – and linking it to a permanent institutional home – is that this can prove to be the most significant and long-lasting legacy</w:t>
      </w:r>
      <w:r w:rsidR="006702E3">
        <w:t>, serving the permanent management system</w:t>
      </w:r>
      <w:r w:rsidRPr="001D3774">
        <w:t xml:space="preserve"> after the project is closed.  </w:t>
      </w:r>
    </w:p>
    <w:p w:rsidR="000D3681" w:rsidRPr="001D3774" w:rsidRDefault="000D3681" w:rsidP="000D3681">
      <w:pPr>
        <w:jc w:val="both"/>
      </w:pPr>
    </w:p>
    <w:p w:rsidR="001D3774" w:rsidRPr="001D3774" w:rsidRDefault="001D3774" w:rsidP="001D3774">
      <w:pPr>
        <w:numPr>
          <w:ilvl w:val="0"/>
          <w:numId w:val="44"/>
        </w:numPr>
        <w:jc w:val="both"/>
      </w:pPr>
      <w:r w:rsidRPr="001D3774">
        <w:t>It is good practice to conduct periodic reviews and evaluations during the life of the Project – annually or bienn</w:t>
      </w:r>
      <w:r w:rsidR="00E87588">
        <w:t>i</w:t>
      </w:r>
      <w:r w:rsidRPr="001D3774">
        <w:t xml:space="preserve">ally, or at least at the mid-term; there should not be just one evaluation on completion of the Project. Periodic evaluations should be made under the auspices of the Project Board, and used to make strategic adjustments to project work plans and budgets, in order to strengthen the project’s performance, relevance, efficiency, effectiveness and eventual sustainability.  </w:t>
      </w:r>
    </w:p>
    <w:p w:rsidR="001D3774" w:rsidRPr="001D3774" w:rsidRDefault="001D3774" w:rsidP="001D3774">
      <w:pPr>
        <w:jc w:val="both"/>
      </w:pPr>
    </w:p>
    <w:p w:rsidR="001D3774" w:rsidRPr="001D3774" w:rsidRDefault="001D3774" w:rsidP="001D3774">
      <w:pPr>
        <w:jc w:val="both"/>
      </w:pPr>
    </w:p>
    <w:p w:rsidR="001D3774" w:rsidRPr="001D3774" w:rsidRDefault="001D3774" w:rsidP="001D3774">
      <w:pPr>
        <w:jc w:val="both"/>
        <w:rPr>
          <w:b/>
        </w:rPr>
      </w:pPr>
    </w:p>
    <w:p w:rsidR="00442BB2" w:rsidRDefault="00442BB2" w:rsidP="0074552C">
      <w:pPr>
        <w:jc w:val="both"/>
      </w:pPr>
      <w:r>
        <w:br w:type="page"/>
      </w:r>
    </w:p>
    <w:p w:rsidR="00103BFC" w:rsidRPr="00103BFC" w:rsidRDefault="00103BFC" w:rsidP="00103BFC">
      <w:pPr>
        <w:jc w:val="center"/>
      </w:pPr>
      <w:r w:rsidRPr="00103BFC">
        <w:lastRenderedPageBreak/>
        <w:t>Rio Conventions Project, Uzbekistan</w:t>
      </w:r>
    </w:p>
    <w:p w:rsidR="00103BFC" w:rsidRPr="00103BFC" w:rsidRDefault="00103BFC" w:rsidP="00103BFC">
      <w:pPr>
        <w:jc w:val="center"/>
      </w:pPr>
      <w:r w:rsidRPr="00103BFC">
        <w:t>Final Evaluation Report</w:t>
      </w:r>
    </w:p>
    <w:p w:rsidR="00A33D87" w:rsidRDefault="00A33D87" w:rsidP="0074552C">
      <w:pPr>
        <w:jc w:val="both"/>
      </w:pPr>
    </w:p>
    <w:p w:rsidR="002D767B" w:rsidRPr="000D1EA3" w:rsidRDefault="001D6054" w:rsidP="0074552C">
      <w:pPr>
        <w:pStyle w:val="Heading1"/>
        <w:jc w:val="both"/>
      </w:pPr>
      <w:bookmarkStart w:id="4" w:name="_Toc319752189"/>
      <w:r w:rsidRPr="000D1EA3">
        <w:t>Introduction</w:t>
      </w:r>
      <w:bookmarkEnd w:id="4"/>
    </w:p>
    <w:p w:rsidR="002041B1" w:rsidRDefault="002041B1" w:rsidP="0074552C">
      <w:pPr>
        <w:jc w:val="both"/>
      </w:pPr>
    </w:p>
    <w:p w:rsidR="00666BEC" w:rsidRDefault="00666BEC" w:rsidP="0074552C">
      <w:pPr>
        <w:jc w:val="both"/>
      </w:pPr>
      <w:r>
        <w:t>T</w:t>
      </w:r>
      <w:r w:rsidR="001D6054">
        <w:t>he “Rio Conventions Project”</w:t>
      </w:r>
      <w:r w:rsidR="00AA2C79">
        <w:t xml:space="preserve"> in</w:t>
      </w:r>
      <w:r w:rsidR="001D6054">
        <w:t xml:space="preserve"> </w:t>
      </w:r>
      <w:r w:rsidR="00AA2C79">
        <w:t xml:space="preserve">Uzbekistan, formally titled </w:t>
      </w:r>
      <w:r w:rsidR="00AA2C79" w:rsidRPr="001B74A1">
        <w:rPr>
          <w:i/>
        </w:rPr>
        <w:t>S</w:t>
      </w:r>
      <w:r w:rsidR="001D6054" w:rsidRPr="001B74A1">
        <w:rPr>
          <w:i/>
        </w:rPr>
        <w:t>trengthening National Capacity in Rio Convention Implementation</w:t>
      </w:r>
      <w:r w:rsidR="00AA2C79" w:rsidRPr="001B74A1">
        <w:rPr>
          <w:i/>
        </w:rPr>
        <w:t xml:space="preserve"> </w:t>
      </w:r>
      <w:r w:rsidR="001D6054" w:rsidRPr="001B74A1">
        <w:rPr>
          <w:i/>
        </w:rPr>
        <w:t>through Targeted Institutional Strengthening and Professional Development</w:t>
      </w:r>
      <w:r>
        <w:t>,</w:t>
      </w:r>
      <w:r w:rsidR="00E87588">
        <w:t xml:space="preserve"> is an </w:t>
      </w:r>
      <w:r w:rsidR="00AA2C79">
        <w:t xml:space="preserve">initiative of the </w:t>
      </w:r>
      <w:r w:rsidR="00BF57C3">
        <w:t>Government of Uzbekistan, implemented from May 2009 to December 2011, with support and funding from the Global Environment Facility (GEF) through the United Nations Development Programme (UNDP).</w:t>
      </w:r>
      <w:r w:rsidR="0071270F">
        <w:t xml:space="preserve"> </w:t>
      </w:r>
      <w:r>
        <w:t>This report presents the final evaluation of the Project, undertaken in November-December 2011.</w:t>
      </w:r>
    </w:p>
    <w:p w:rsidR="00666BEC" w:rsidRDefault="00666BEC" w:rsidP="0023730C">
      <w:pPr>
        <w:jc w:val="both"/>
      </w:pPr>
    </w:p>
    <w:p w:rsidR="008C3451" w:rsidRDefault="00575F75" w:rsidP="00113C6A">
      <w:pPr>
        <w:jc w:val="both"/>
      </w:pPr>
      <w:r>
        <w:t>The Rio Conventions Project w</w:t>
      </w:r>
      <w:r w:rsidR="00113C6A" w:rsidRPr="00113C6A">
        <w:t xml:space="preserve">as </w:t>
      </w:r>
      <w:r w:rsidR="000610CE">
        <w:t xml:space="preserve">conceived and </w:t>
      </w:r>
      <w:r>
        <w:t xml:space="preserve">developed as </w:t>
      </w:r>
      <w:r w:rsidR="00113C6A" w:rsidRPr="00113C6A">
        <w:t>a follow-up to the National Capacity Self-Assessment (NCSA)</w:t>
      </w:r>
      <w:r>
        <w:t>,</w:t>
      </w:r>
      <w:r w:rsidR="00113C6A" w:rsidRPr="00113C6A">
        <w:t xml:space="preserve"> </w:t>
      </w:r>
      <w:r w:rsidR="00FC76C3">
        <w:t xml:space="preserve">which was </w:t>
      </w:r>
      <w:r w:rsidR="00113C6A" w:rsidRPr="00113C6A">
        <w:t xml:space="preserve">completed </w:t>
      </w:r>
      <w:r>
        <w:t xml:space="preserve">in Uzbekistan </w:t>
      </w:r>
      <w:r w:rsidR="00113C6A" w:rsidRPr="00113C6A">
        <w:t xml:space="preserve">in 2006. The NCSA formed Pathway I of the </w:t>
      </w:r>
      <w:r>
        <w:t>GEF</w:t>
      </w:r>
      <w:r w:rsidR="00113C6A" w:rsidRPr="00113C6A">
        <w:t xml:space="preserve"> Strategic Approach to Capacity Building, and </w:t>
      </w:r>
      <w:r w:rsidR="00FC76C3">
        <w:t>was</w:t>
      </w:r>
      <w:r w:rsidR="00C30645">
        <w:t xml:space="preserve"> used to analyse</w:t>
      </w:r>
      <w:r w:rsidR="00725742">
        <w:t xml:space="preserve"> the country’s capacity needs relevant to the wide range of environmental protection and management issues raised by t</w:t>
      </w:r>
      <w:r w:rsidR="00725742" w:rsidRPr="00725742">
        <w:t xml:space="preserve">he </w:t>
      </w:r>
      <w:r w:rsidR="00725742">
        <w:t xml:space="preserve">trio of </w:t>
      </w:r>
      <w:r w:rsidR="00725742" w:rsidRPr="00725742">
        <w:t xml:space="preserve">“Rio Conventions” </w:t>
      </w:r>
      <w:r w:rsidR="00725742">
        <w:t xml:space="preserve">– </w:t>
      </w:r>
      <w:r w:rsidR="00725742" w:rsidRPr="00725742">
        <w:t>the UN Framework Convention on Climate Change (CCC), the Convention on Biological Diversity (CBD), and the Convention to Combat Desertification (CCD)</w:t>
      </w:r>
      <w:r w:rsidR="00C30645">
        <w:rPr>
          <w:rStyle w:val="FootnoteReference"/>
        </w:rPr>
        <w:footnoteReference w:id="4"/>
      </w:r>
      <w:r w:rsidR="00725742" w:rsidRPr="00725742">
        <w:t xml:space="preserve">. </w:t>
      </w:r>
      <w:r w:rsidR="00C30645">
        <w:t>Uzbekistan’s</w:t>
      </w:r>
      <w:r>
        <w:t xml:space="preserve"> Rio Conventions </w:t>
      </w:r>
      <w:r w:rsidR="00C30645">
        <w:t xml:space="preserve">Project </w:t>
      </w:r>
      <w:r w:rsidR="00113C6A" w:rsidRPr="00113C6A">
        <w:t xml:space="preserve">was developed as a GEF Pathway III project, </w:t>
      </w:r>
      <w:r>
        <w:t>aim</w:t>
      </w:r>
      <w:r w:rsidR="00113C6A" w:rsidRPr="00113C6A">
        <w:t xml:space="preserve">ed </w:t>
      </w:r>
      <w:r w:rsidR="00C30645">
        <w:t xml:space="preserve">at </w:t>
      </w:r>
      <w:r>
        <w:t xml:space="preserve">building </w:t>
      </w:r>
      <w:r w:rsidR="00113C6A" w:rsidRPr="00113C6A">
        <w:t xml:space="preserve">capacity </w:t>
      </w:r>
      <w:r>
        <w:t xml:space="preserve">in </w:t>
      </w:r>
      <w:r w:rsidR="00C30645">
        <w:t xml:space="preserve">the country </w:t>
      </w:r>
      <w:r w:rsidR="00113C6A" w:rsidRPr="00113C6A">
        <w:t xml:space="preserve">to </w:t>
      </w:r>
      <w:r>
        <w:t xml:space="preserve">address </w:t>
      </w:r>
      <w:r w:rsidR="00C30645">
        <w:t xml:space="preserve">priority </w:t>
      </w:r>
      <w:r w:rsidR="00113C6A" w:rsidRPr="00113C6A">
        <w:t xml:space="preserve">issues </w:t>
      </w:r>
      <w:r w:rsidR="00C30645">
        <w:t xml:space="preserve">that are </w:t>
      </w:r>
      <w:r w:rsidR="00113C6A" w:rsidRPr="00113C6A">
        <w:t>common to</w:t>
      </w:r>
      <w:r w:rsidR="00C30645">
        <w:t xml:space="preserve"> </w:t>
      </w:r>
      <w:r w:rsidR="008C3451">
        <w:t>the three Conventions.</w:t>
      </w:r>
    </w:p>
    <w:p w:rsidR="008C3451" w:rsidRDefault="008C3451" w:rsidP="00113C6A">
      <w:pPr>
        <w:jc w:val="both"/>
      </w:pPr>
    </w:p>
    <w:p w:rsidR="00113C6A" w:rsidRPr="00113C6A" w:rsidRDefault="008C3451" w:rsidP="00113C6A">
      <w:pPr>
        <w:jc w:val="both"/>
      </w:pPr>
      <w:r>
        <w:t>The key issues identified throu</w:t>
      </w:r>
      <w:r w:rsidR="000610CE">
        <w:t xml:space="preserve">gh the Uzbekistan </w:t>
      </w:r>
      <w:r>
        <w:t xml:space="preserve">NCSA included </w:t>
      </w:r>
      <w:r w:rsidR="00563B9D">
        <w:t xml:space="preserve">(a) </w:t>
      </w:r>
      <w:r>
        <w:t xml:space="preserve">the need for the various </w:t>
      </w:r>
      <w:r w:rsidR="0068062B">
        <w:t>institutions</w:t>
      </w:r>
      <w:r>
        <w:t xml:space="preserve"> responsible for aspects of environmental protection and land, water, and biodiversity conservation, to work with closer coordination and integration</w:t>
      </w:r>
      <w:r w:rsidR="00563B9D">
        <w:t>, both nationally and sub-nationally</w:t>
      </w:r>
      <w:r>
        <w:t>; and b)</w:t>
      </w:r>
      <w:r w:rsidR="00563B9D">
        <w:t xml:space="preserve"> the need for all forms of environmental manag</w:t>
      </w:r>
      <w:r w:rsidR="00FC76C3">
        <w:t>ement to be integrated with the</w:t>
      </w:r>
      <w:r w:rsidR="00113C6A" w:rsidRPr="00113C6A">
        <w:t xml:space="preserve"> </w:t>
      </w:r>
      <w:r w:rsidR="00563B9D">
        <w:t>country’s ‘mainstream’ sectors of economic and social development.</w:t>
      </w:r>
      <w:r w:rsidR="001A30A1">
        <w:t xml:space="preserve"> </w:t>
      </w:r>
      <w:r w:rsidR="00821916">
        <w:t>Through the Project development phase, t</w:t>
      </w:r>
      <w:r w:rsidR="0068062B">
        <w:t>h</w:t>
      </w:r>
      <w:r w:rsidR="001A30A1">
        <w:t xml:space="preserve">ese broad </w:t>
      </w:r>
      <w:r w:rsidR="00ED4E49">
        <w:t>capacity development needs</w:t>
      </w:r>
      <w:r w:rsidR="001A30A1">
        <w:t xml:space="preserve"> were </w:t>
      </w:r>
      <w:r w:rsidR="00821916">
        <w:t>reviewed</w:t>
      </w:r>
      <w:r w:rsidR="001A30A1">
        <w:t xml:space="preserve"> and </w:t>
      </w:r>
      <w:r w:rsidR="00ED4E49">
        <w:t xml:space="preserve">the narrower issues </w:t>
      </w:r>
      <w:r w:rsidR="001F1E24">
        <w:t xml:space="preserve">of </w:t>
      </w:r>
      <w:r w:rsidR="001F1E24" w:rsidRPr="001A30A1">
        <w:rPr>
          <w:b/>
        </w:rPr>
        <w:t>coordinated environmental planning, management and financing</w:t>
      </w:r>
      <w:r w:rsidR="001F1E24">
        <w:t xml:space="preserve"> were </w:t>
      </w:r>
      <w:r w:rsidR="00ED4E49">
        <w:t xml:space="preserve">selected </w:t>
      </w:r>
      <w:r w:rsidR="00DE2BE7">
        <w:t xml:space="preserve">as the main objectives for </w:t>
      </w:r>
      <w:r w:rsidR="00ED4E49">
        <w:t>the Project to address</w:t>
      </w:r>
      <w:r w:rsidR="001A30A1">
        <w:t>.</w:t>
      </w:r>
      <w:r w:rsidR="00ED4E49">
        <w:t xml:space="preserve"> </w:t>
      </w:r>
    </w:p>
    <w:p w:rsidR="00666BEC" w:rsidRDefault="00666BEC" w:rsidP="00666BEC">
      <w:pPr>
        <w:jc w:val="both"/>
      </w:pPr>
    </w:p>
    <w:p w:rsidR="00BE44E7" w:rsidRPr="00861A6D" w:rsidRDefault="00BE44E7" w:rsidP="009306A0">
      <w:pPr>
        <w:pStyle w:val="Heading2"/>
      </w:pPr>
      <w:bookmarkStart w:id="5" w:name="_Toc319752190"/>
      <w:r w:rsidRPr="00861A6D">
        <w:t>Evaluation of the Rio Conventions Project</w:t>
      </w:r>
      <w:r w:rsidR="00F4624A">
        <w:t xml:space="preserve"> in Uzbekistan</w:t>
      </w:r>
      <w:bookmarkEnd w:id="5"/>
    </w:p>
    <w:p w:rsidR="00BE44E7" w:rsidRDefault="00113C6A" w:rsidP="00113C6A">
      <w:pPr>
        <w:jc w:val="both"/>
      </w:pPr>
      <w:r w:rsidRPr="00113C6A">
        <w:t xml:space="preserve">A Final Evaluation of the Project was </w:t>
      </w:r>
      <w:r w:rsidR="00ED4E49">
        <w:t xml:space="preserve">organised by the UNDP Country Office (CO) and the Project management </w:t>
      </w:r>
      <w:r w:rsidR="00DE2BE7">
        <w:t>unit (PMU)</w:t>
      </w:r>
      <w:r w:rsidR="00ED4E49">
        <w:t xml:space="preserve">, and </w:t>
      </w:r>
      <w:r w:rsidRPr="00113C6A">
        <w:t>carried out in November</w:t>
      </w:r>
      <w:r w:rsidR="00F4624A">
        <w:t>-December</w:t>
      </w:r>
      <w:r w:rsidR="00666BEC">
        <w:t xml:space="preserve"> 2011, including a 6</w:t>
      </w:r>
      <w:r w:rsidR="00ED4E49">
        <w:t xml:space="preserve">-day mission in Tashkent, </w:t>
      </w:r>
      <w:r w:rsidR="00666BEC">
        <w:t xml:space="preserve">by </w:t>
      </w:r>
      <w:r w:rsidR="00666BEC" w:rsidRPr="00113C6A">
        <w:t>a team of two independent consultants</w:t>
      </w:r>
      <w:r w:rsidR="00666BEC">
        <w:t xml:space="preserve">, Peter Hunnam and Nodira </w:t>
      </w:r>
      <w:r w:rsidR="00666BEC" w:rsidRPr="00F4624A">
        <w:t>Mukhammadkulova</w:t>
      </w:r>
      <w:r w:rsidR="00ED4E49">
        <w:t>.</w:t>
      </w:r>
      <w:r w:rsidR="00666BEC">
        <w:t xml:space="preserve"> </w:t>
      </w:r>
    </w:p>
    <w:p w:rsidR="00BE44E7" w:rsidRDefault="00BE44E7" w:rsidP="00113C6A">
      <w:pPr>
        <w:jc w:val="both"/>
      </w:pPr>
    </w:p>
    <w:p w:rsidR="00BE44E7" w:rsidRDefault="00BE44E7" w:rsidP="00BE44E7">
      <w:pPr>
        <w:jc w:val="both"/>
      </w:pPr>
      <w:r>
        <w:t>A Final Evaluation upon completion of a project is accepted good management practice and a requirement of UNDP and the GEF. The purpose of the evaluation is to provide an independent professional assessment of the</w:t>
      </w:r>
      <w:r w:rsidRPr="003F2D6C">
        <w:t xml:space="preserve"> Project</w:t>
      </w:r>
      <w:r>
        <w:t xml:space="preserve">, covering the Project design and intervention strategy; management and administration of </w:t>
      </w:r>
      <w:r w:rsidR="00AF0EED">
        <w:t xml:space="preserve">its </w:t>
      </w:r>
      <w:r>
        <w:t>implementation</w:t>
      </w:r>
      <w:r w:rsidRPr="00BE44E7">
        <w:t xml:space="preserve"> </w:t>
      </w:r>
      <w:r w:rsidR="00AF0EED">
        <w:t>and</w:t>
      </w:r>
      <w:r>
        <w:t xml:space="preserve"> completion; and its achievements in terms of results, outcomes and impacts. The full Terms of Reference for the </w:t>
      </w:r>
      <w:r w:rsidR="00E161BA">
        <w:t xml:space="preserve">current </w:t>
      </w:r>
      <w:r>
        <w:t xml:space="preserve">evaluation are in </w:t>
      </w:r>
      <w:r w:rsidRPr="00B178E6">
        <w:rPr>
          <w:b/>
        </w:rPr>
        <w:t>ANNEX I</w:t>
      </w:r>
      <w:r>
        <w:t xml:space="preserve"> to this report. </w:t>
      </w:r>
    </w:p>
    <w:p w:rsidR="00BE44E7" w:rsidRDefault="00BE44E7" w:rsidP="00BE44E7">
      <w:pPr>
        <w:jc w:val="both"/>
      </w:pPr>
    </w:p>
    <w:p w:rsidR="00BE44E7" w:rsidRDefault="00AD5307" w:rsidP="00BE44E7">
      <w:pPr>
        <w:jc w:val="both"/>
      </w:pPr>
      <w:r>
        <w:t xml:space="preserve">This was the first evaluation of </w:t>
      </w:r>
      <w:r w:rsidR="00AF0EED">
        <w:t xml:space="preserve">the </w:t>
      </w:r>
      <w:r w:rsidR="00AF0EED" w:rsidRPr="003F2D6C">
        <w:t xml:space="preserve">Rio Conventions </w:t>
      </w:r>
      <w:r w:rsidR="00AF0EED">
        <w:t>Project</w:t>
      </w:r>
      <w:r>
        <w:rPr>
          <w:rStyle w:val="FootnoteReference"/>
        </w:rPr>
        <w:footnoteReference w:id="5"/>
      </w:r>
      <w:r>
        <w:t xml:space="preserve"> and the first comprehensive review of what the Project had done and achieved. T</w:t>
      </w:r>
      <w:r w:rsidR="00BE44E7">
        <w:t xml:space="preserve">he evaluation process involved </w:t>
      </w:r>
      <w:r w:rsidR="001B1C62">
        <w:t xml:space="preserve">collation </w:t>
      </w:r>
      <w:r w:rsidR="00BE44E7">
        <w:t>of documen</w:t>
      </w:r>
      <w:r w:rsidR="001B1C62">
        <w:t xml:space="preserve">tary evidence of the background, </w:t>
      </w:r>
      <w:r w:rsidR="00BE44E7">
        <w:t xml:space="preserve">history </w:t>
      </w:r>
      <w:r w:rsidR="001B1C62">
        <w:t>and performance of the Project</w:t>
      </w:r>
      <w:r w:rsidR="00BE44E7">
        <w:t xml:space="preserve">; combined with interviews and discussions with stakeholders in Tashkent. The scope of the evaluation included the context within which the Project had been conceived, developed and implemented; the planned intervention and </w:t>
      </w:r>
      <w:r w:rsidR="00BE44E7">
        <w:lastRenderedPageBreak/>
        <w:t>implementation arrangements</w:t>
      </w:r>
      <w:r w:rsidR="001B1C62">
        <w:t>;</w:t>
      </w:r>
      <w:r w:rsidR="00F4624A">
        <w:t xml:space="preserve"> financing, management</w:t>
      </w:r>
      <w:r w:rsidR="008360F5">
        <w:t xml:space="preserve"> and supervision</w:t>
      </w:r>
      <w:r w:rsidR="00BE44E7">
        <w:t xml:space="preserve">; and the activities and achievements that had been recorded and reported. The evaluation team </w:t>
      </w:r>
      <w:r w:rsidR="00AF0EED" w:rsidRPr="00113C6A">
        <w:t xml:space="preserve">worked closely with the Project team, reviewed all available project documents, </w:t>
      </w:r>
      <w:r w:rsidR="00AF0EED">
        <w:t xml:space="preserve">and </w:t>
      </w:r>
      <w:r w:rsidR="00AF0EED" w:rsidRPr="00113C6A">
        <w:t xml:space="preserve">met with a number of Project Board members including the National Project Coordinator </w:t>
      </w:r>
      <w:r w:rsidR="00B178E6">
        <w:t xml:space="preserve">(NPC) </w:t>
      </w:r>
      <w:r w:rsidR="00AF0EED" w:rsidRPr="00113C6A">
        <w:t xml:space="preserve">and Chairman </w:t>
      </w:r>
      <w:r w:rsidR="00AF0EED">
        <w:t xml:space="preserve">of the </w:t>
      </w:r>
      <w:r w:rsidR="00B178E6">
        <w:t>Executing Agency, the State Committee for Nature Protection (</w:t>
      </w:r>
      <w:r w:rsidR="00AF0EED">
        <w:t>SCNP</w:t>
      </w:r>
      <w:r w:rsidR="00B178E6">
        <w:t>)</w:t>
      </w:r>
      <w:r w:rsidR="00AF0EED">
        <w:t xml:space="preserve">, and UNDP CO staff. </w:t>
      </w:r>
      <w:r w:rsidR="00BE44E7">
        <w:t xml:space="preserve">Full lists of </w:t>
      </w:r>
      <w:r w:rsidR="001B1C62">
        <w:t xml:space="preserve">individuals consulted and of </w:t>
      </w:r>
      <w:r w:rsidR="00BE44E7">
        <w:t xml:space="preserve">documents reviewed are in </w:t>
      </w:r>
      <w:r w:rsidR="00BE44E7" w:rsidRPr="00B178E6">
        <w:rPr>
          <w:b/>
        </w:rPr>
        <w:t>ANNEX</w:t>
      </w:r>
      <w:r w:rsidR="00E161BA">
        <w:rPr>
          <w:b/>
        </w:rPr>
        <w:t>ES</w:t>
      </w:r>
      <w:r w:rsidR="00BE44E7" w:rsidRPr="00B178E6">
        <w:rPr>
          <w:b/>
        </w:rPr>
        <w:t xml:space="preserve"> II</w:t>
      </w:r>
      <w:r w:rsidR="001B1C62" w:rsidRPr="00B178E6">
        <w:rPr>
          <w:b/>
        </w:rPr>
        <w:t>I</w:t>
      </w:r>
      <w:r w:rsidR="001B1C62">
        <w:t xml:space="preserve"> and </w:t>
      </w:r>
      <w:r w:rsidR="001B1C62" w:rsidRPr="00B178E6">
        <w:rPr>
          <w:b/>
        </w:rPr>
        <w:t>IV</w:t>
      </w:r>
      <w:r w:rsidR="00BE44E7">
        <w:t xml:space="preserve"> to this report.   </w:t>
      </w:r>
    </w:p>
    <w:p w:rsidR="00BE44E7" w:rsidRDefault="00BE44E7" w:rsidP="00113C6A">
      <w:pPr>
        <w:jc w:val="both"/>
      </w:pPr>
    </w:p>
    <w:p w:rsidR="002069C6" w:rsidRDefault="00142376" w:rsidP="00113C6A">
      <w:pPr>
        <w:jc w:val="both"/>
      </w:pPr>
      <w:r>
        <w:t>Constraints on</w:t>
      </w:r>
      <w:r w:rsidR="002069C6">
        <w:t xml:space="preserve"> the Final Evaluation included insufficient time in country, which meant that there was inadequate consultation with the agencies and individuals who had participated in or</w:t>
      </w:r>
      <w:r w:rsidR="00497115">
        <w:t xml:space="preserve"> be</w:t>
      </w:r>
      <w:r w:rsidR="002069C6">
        <w:t>n</w:t>
      </w:r>
      <w:r w:rsidR="00497115">
        <w:t>e</w:t>
      </w:r>
      <w:r w:rsidR="002069C6">
        <w:t xml:space="preserve">fited from the Project; and there was no opportunity for </w:t>
      </w:r>
      <w:r w:rsidR="00497115">
        <w:t xml:space="preserve">presenting a draft evaluation report and </w:t>
      </w:r>
      <w:r w:rsidR="002069C6">
        <w:t>debriefing  the Project Board</w:t>
      </w:r>
      <w:r w:rsidR="00497115">
        <w:t xml:space="preserve">. Time constraints affected also the ability of the Project office and team to prepare and make available a comprehensive record of the Project’s activities and results. </w:t>
      </w:r>
      <w:r w:rsidR="00D96163">
        <w:t xml:space="preserve">A further limitation was the lead evaluator’s inability to understand Russian or Uzbek languages in which the majority of the Project’s technical products </w:t>
      </w:r>
      <w:r w:rsidR="00497115">
        <w:t xml:space="preserve">were </w:t>
      </w:r>
      <w:r w:rsidR="00D96163">
        <w:t xml:space="preserve">written. </w:t>
      </w:r>
    </w:p>
    <w:p w:rsidR="002069C6" w:rsidRDefault="002069C6" w:rsidP="00113C6A">
      <w:pPr>
        <w:jc w:val="both"/>
      </w:pPr>
    </w:p>
    <w:p w:rsidR="0040237F" w:rsidRDefault="00113C6A" w:rsidP="00E12A9C">
      <w:pPr>
        <w:jc w:val="both"/>
      </w:pPr>
      <w:r w:rsidRPr="00113C6A">
        <w:t xml:space="preserve">The evaluation </w:t>
      </w:r>
      <w:r w:rsidR="00AF0EED">
        <w:t xml:space="preserve">report </w:t>
      </w:r>
      <w:r w:rsidR="008360F5">
        <w:t xml:space="preserve">presents a </w:t>
      </w:r>
      <w:r w:rsidR="00B72140">
        <w:t>review</w:t>
      </w:r>
      <w:r w:rsidR="008360F5">
        <w:t xml:space="preserve"> of</w:t>
      </w:r>
      <w:r w:rsidR="00B72140">
        <w:t xml:space="preserve"> the Project des</w:t>
      </w:r>
      <w:r w:rsidR="00390F6B">
        <w:t xml:space="preserve">ign and management arrangements; </w:t>
      </w:r>
      <w:r w:rsidR="00AF0EED">
        <w:t xml:space="preserve">documents the reported </w:t>
      </w:r>
      <w:r w:rsidR="00B72140">
        <w:t>impleme</w:t>
      </w:r>
      <w:r w:rsidR="00390F6B">
        <w:t xml:space="preserve">ntation and results achieved; </w:t>
      </w:r>
      <w:r w:rsidR="00B72140">
        <w:t xml:space="preserve">evaluates </w:t>
      </w:r>
      <w:r w:rsidRPr="00113C6A">
        <w:t xml:space="preserve">Project performance against four main criteria </w:t>
      </w:r>
      <w:r w:rsidR="00B72140">
        <w:t xml:space="preserve">– </w:t>
      </w:r>
      <w:r w:rsidRPr="00113C6A">
        <w:t>relevance, efficiency, effectiveness and sustainability; and presents a number of lessons and recommendations for consideration in co</w:t>
      </w:r>
      <w:r w:rsidR="00390F6B">
        <w:t>mpleti</w:t>
      </w:r>
      <w:r w:rsidRPr="00113C6A">
        <w:t xml:space="preserve">ng the Project in Uzbekistan, </w:t>
      </w:r>
      <w:r w:rsidR="00B72140">
        <w:t>and</w:t>
      </w:r>
      <w:r w:rsidRPr="00113C6A">
        <w:t xml:space="preserve"> in developing further </w:t>
      </w:r>
      <w:r w:rsidR="00390F6B">
        <w:t xml:space="preserve">capacity building activities and </w:t>
      </w:r>
      <w:r w:rsidRPr="00113C6A">
        <w:t>project</w:t>
      </w:r>
      <w:r w:rsidR="00B72140">
        <w:t xml:space="preserve">s in Uzbekistan and elsewhere. </w:t>
      </w:r>
    </w:p>
    <w:p w:rsidR="003F2D6C" w:rsidRDefault="003F2D6C" w:rsidP="00E12A9C">
      <w:pPr>
        <w:jc w:val="both"/>
      </w:pPr>
    </w:p>
    <w:p w:rsidR="00390F6B" w:rsidRDefault="00390F6B" w:rsidP="0074552C">
      <w:pPr>
        <w:pStyle w:val="Heading1"/>
      </w:pPr>
    </w:p>
    <w:p w:rsidR="002041B1" w:rsidRPr="001F2932" w:rsidRDefault="001F2932" w:rsidP="0074552C">
      <w:pPr>
        <w:pStyle w:val="Heading1"/>
      </w:pPr>
      <w:bookmarkStart w:id="6" w:name="_Toc319752191"/>
      <w:r>
        <w:t>P</w:t>
      </w:r>
      <w:r w:rsidR="002041B1" w:rsidRPr="001F2932">
        <w:t>roject development context</w:t>
      </w:r>
      <w:r w:rsidR="00390F6B">
        <w:t xml:space="preserve"> and design</w:t>
      </w:r>
      <w:bookmarkEnd w:id="6"/>
    </w:p>
    <w:p w:rsidR="00724083" w:rsidRDefault="00724083" w:rsidP="00E12A9C">
      <w:pPr>
        <w:jc w:val="both"/>
      </w:pPr>
    </w:p>
    <w:p w:rsidR="009D163C" w:rsidRPr="009D163C" w:rsidRDefault="00EA67D7" w:rsidP="009306A0">
      <w:pPr>
        <w:pStyle w:val="Heading2"/>
      </w:pPr>
      <w:bookmarkStart w:id="7" w:name="_Toc319752192"/>
      <w:r>
        <w:t>Uzbekistan Environmental Issues</w:t>
      </w:r>
      <w:r w:rsidR="00E069C1">
        <w:t xml:space="preserve"> and Capacity Needs</w:t>
      </w:r>
      <w:bookmarkEnd w:id="7"/>
    </w:p>
    <w:p w:rsidR="00423A19" w:rsidRPr="00423A19" w:rsidRDefault="001B74A1" w:rsidP="00E12A9C">
      <w:pPr>
        <w:jc w:val="both"/>
      </w:pPr>
      <w:r>
        <w:t xml:space="preserve">The </w:t>
      </w:r>
      <w:r w:rsidR="004D17DA">
        <w:t xml:space="preserve">Project, </w:t>
      </w:r>
      <w:r w:rsidR="0034004A" w:rsidRPr="001B74A1">
        <w:rPr>
          <w:i/>
        </w:rPr>
        <w:t>Strengthening National Capacity in Rio Convention Implementation through Targeted Institutional Strengthening and Professional Development</w:t>
      </w:r>
      <w:r w:rsidR="004D17DA">
        <w:t xml:space="preserve">, </w:t>
      </w:r>
      <w:r w:rsidR="00423A19" w:rsidRPr="00423A19">
        <w:t xml:space="preserve">was developed as a follow-up to the </w:t>
      </w:r>
      <w:r w:rsidR="00724083">
        <w:t>NSCA</w:t>
      </w:r>
      <w:r w:rsidR="00423A19" w:rsidRPr="00423A19">
        <w:t>, which the Government of Uzbekistan (</w:t>
      </w:r>
      <w:r w:rsidR="00521702">
        <w:t>GRU</w:t>
      </w:r>
      <w:r w:rsidR="00423A19" w:rsidRPr="00423A19">
        <w:t xml:space="preserve">) had undertaken in the period 2004 to 2006. The NCSA was made available to countries eligible for GEF support, under the GEF Strategic Approach to </w:t>
      </w:r>
      <w:r w:rsidR="00EA67D7">
        <w:t xml:space="preserve">enhance </w:t>
      </w:r>
      <w:r w:rsidR="00423A19" w:rsidRPr="00423A19">
        <w:t xml:space="preserve">Capacity-building </w:t>
      </w:r>
      <w:r w:rsidR="00423A19" w:rsidRPr="00423A19">
        <w:fldChar w:fldCharType="begin"/>
      </w:r>
      <w:r w:rsidR="00AC1315">
        <w:instrText xml:space="preserve"> ADDIN EN.CITE &lt;EndNote&gt;&lt;Cite&gt;&lt;Author&gt;GEF&lt;/Author&gt;&lt;Year&gt;2003&lt;/Year&gt;&lt;RecNum&gt;334&lt;/RecNum&gt;&lt;DisplayText&gt;(GEF, 2003)&lt;/DisplayText&gt;&lt;record&gt;&lt;rec-number&gt;334&lt;/rec-number&gt;&lt;foreign-keys&gt;&lt;key app="EN" db-id="2dw92xza40fzwnewadwvswznp0zswawextw9"&gt;334&lt;/key&gt;&lt;/foreign-keys&gt;&lt;ref-type name="Government Document"&gt;46&lt;/ref-type&gt;&lt;contributors&gt;&lt;authors&gt;&lt;author&gt;GEF&lt;/author&gt;&lt;/authors&gt;&lt;/contributors&gt;&lt;titles&gt;&lt;title&gt;Strategic Approach to Enhance Capacity Building&lt;/title&gt;&lt;tertiary-title&gt;GEF Council Meeting 22&lt;/tertiary-title&gt;&lt;/titles&gt;&lt;dates&gt;&lt;year&gt;2003&lt;/year&gt;&lt;/dates&gt;&lt;publisher&gt;GEF&lt;/publisher&gt;&lt;isbn&gt;Agenda Item 10&lt;/isbn&gt;&lt;urls&gt;&lt;/urls&gt;&lt;/record&gt;&lt;/Cite&gt;&lt;/EndNote&gt;</w:instrText>
      </w:r>
      <w:r w:rsidR="00423A19" w:rsidRPr="00423A19">
        <w:fldChar w:fldCharType="separate"/>
      </w:r>
      <w:r w:rsidR="00AC1315">
        <w:rPr>
          <w:noProof/>
        </w:rPr>
        <w:t>(</w:t>
      </w:r>
      <w:hyperlink w:anchor="_ENREF_1" w:tooltip="GEF, 2003 #334" w:history="1">
        <w:r w:rsidR="00AC1315">
          <w:rPr>
            <w:noProof/>
          </w:rPr>
          <w:t>GEF, 2003</w:t>
        </w:r>
      </w:hyperlink>
      <w:r w:rsidR="00AC1315">
        <w:rPr>
          <w:noProof/>
        </w:rPr>
        <w:t>)</w:t>
      </w:r>
      <w:r w:rsidR="00423A19" w:rsidRPr="00423A19">
        <w:fldChar w:fldCharType="end"/>
      </w:r>
      <w:r w:rsidR="00423A19" w:rsidRPr="00423A19">
        <w:t xml:space="preserve">, of which the NCSA was the </w:t>
      </w:r>
      <w:r w:rsidR="00CC071F">
        <w:t>first phase or P</w:t>
      </w:r>
      <w:r w:rsidR="00423A19">
        <w:t xml:space="preserve">athway I, </w:t>
      </w:r>
      <w:r w:rsidR="0043553F">
        <w:t>with the purpose of assessing</w:t>
      </w:r>
      <w:r w:rsidR="00423A19">
        <w:t xml:space="preserve"> the country’s </w:t>
      </w:r>
      <w:r w:rsidR="00A7569A">
        <w:t>environmental go</w:t>
      </w:r>
      <w:r w:rsidR="0043553F">
        <w:t>vernance issues and the capacities</w:t>
      </w:r>
      <w:r w:rsidR="00A7569A">
        <w:t xml:space="preserve"> needed to address them.</w:t>
      </w:r>
    </w:p>
    <w:p w:rsidR="00423A19" w:rsidRPr="00423A19" w:rsidRDefault="00423A19" w:rsidP="00E12A9C">
      <w:pPr>
        <w:jc w:val="both"/>
      </w:pPr>
    </w:p>
    <w:p w:rsidR="00583C71" w:rsidRDefault="00423A19" w:rsidP="00E12A9C">
      <w:pPr>
        <w:jc w:val="both"/>
      </w:pPr>
      <w:r w:rsidRPr="00423A19">
        <w:t>Considerable analysis and discussion went into the Uzbekistan NCSA, to prepare “thematic”</w:t>
      </w:r>
      <w:r w:rsidR="00A7569A">
        <w:t xml:space="preserve"> analyses, </w:t>
      </w:r>
      <w:r w:rsidRPr="00423A19">
        <w:t xml:space="preserve">i.e. relating to </w:t>
      </w:r>
      <w:r w:rsidR="00142376">
        <w:t xml:space="preserve">each of the three main GEF Focal Areas and </w:t>
      </w:r>
      <w:r w:rsidRPr="00423A19">
        <w:t>Ri</w:t>
      </w:r>
      <w:r w:rsidR="00142376">
        <w:t xml:space="preserve">o Conventions – climate change and UNFCCC; </w:t>
      </w:r>
      <w:r w:rsidR="00E259F7" w:rsidRPr="00E259F7">
        <w:t>biodiversity and</w:t>
      </w:r>
      <w:r w:rsidR="00A7569A">
        <w:t xml:space="preserve"> </w:t>
      </w:r>
      <w:r w:rsidR="00E259F7">
        <w:t>the CBD; sustainable land management and</w:t>
      </w:r>
      <w:r w:rsidR="00A7569A">
        <w:t xml:space="preserve"> CCD</w:t>
      </w:r>
      <w:r w:rsidRPr="00423A19">
        <w:t xml:space="preserve">; and </w:t>
      </w:r>
      <w:r w:rsidR="00A7569A">
        <w:t xml:space="preserve">a </w:t>
      </w:r>
      <w:r w:rsidRPr="00423A19">
        <w:t xml:space="preserve">“cross-cutting” </w:t>
      </w:r>
      <w:r w:rsidR="000E014B" w:rsidRPr="00423A19">
        <w:t>(</w:t>
      </w:r>
      <w:r w:rsidR="009770EC">
        <w:t>m</w:t>
      </w:r>
      <w:r w:rsidR="00E259F7">
        <w:t xml:space="preserve">ulti-focal; </w:t>
      </w:r>
      <w:r w:rsidR="000E014B" w:rsidRPr="00423A19">
        <w:t xml:space="preserve">relevant to more than one Convention) </w:t>
      </w:r>
      <w:r w:rsidR="00A7569A">
        <w:t>assessment</w:t>
      </w:r>
      <w:r w:rsidRPr="00423A19">
        <w:t xml:space="preserve"> of capacity needs in the country. </w:t>
      </w:r>
      <w:r w:rsidR="007A0E06">
        <w:t xml:space="preserve">Refer to </w:t>
      </w:r>
      <w:r w:rsidR="00AC1315">
        <w:fldChar w:fldCharType="begin"/>
      </w:r>
      <w:r w:rsidR="00AC1315">
        <w:instrText xml:space="preserve"> ADDIN EN.CITE &lt;EndNote&gt;&lt;Cite&gt;&lt;Author&gt;Government of Uzbekistan&lt;/Author&gt;&lt;Year&gt;2006&lt;/Year&gt;&lt;RecNum&gt;703&lt;/RecNum&gt;&lt;DisplayText&gt;(Government of Uzbekistan, 2006)&lt;/DisplayText&gt;&lt;record&gt;&lt;rec-number&gt;703&lt;/rec-number&gt;&lt;foreign-keys&gt;&lt;key app="EN" db-id="2dw92xza40fzwnewadwvswznp0zswawextw9"&gt;703&lt;/key&gt;&lt;/foreign-keys&gt;&lt;ref-type name="Report"&gt;27&lt;/ref-type&gt;&lt;contributors&gt;&lt;authors&gt;&lt;author&gt;Government of Uzbekistan,&lt;/author&gt;&lt;/authors&gt;&lt;/contributors&gt;&lt;titles&gt;&lt;title&gt;Global Ecological Conventions: Strategic Direction of Actions aimed at Capacity Building. Final Report on the NCSA Project&lt;/title&gt;&lt;/titles&gt;&lt;dates&gt;&lt;year&gt;2006&lt;/year&gt;&lt;/dates&gt;&lt;pub-location&gt;Tashkent&lt;/pub-location&gt;&lt;publisher&gt;Government of Uzbekistan&lt;/publisher&gt;&lt;urls&gt;&lt;/urls&gt;&lt;/record&gt;&lt;/Cite&gt;&lt;/EndNote&gt;</w:instrText>
      </w:r>
      <w:r w:rsidR="00AC1315">
        <w:fldChar w:fldCharType="separate"/>
      </w:r>
      <w:r w:rsidR="00AC1315">
        <w:rPr>
          <w:noProof/>
        </w:rPr>
        <w:t>(</w:t>
      </w:r>
      <w:hyperlink w:anchor="_ENREF_4" w:tooltip="Government of Uzbekistan, 2006 #703" w:history="1">
        <w:r w:rsidR="00AC1315">
          <w:rPr>
            <w:noProof/>
          </w:rPr>
          <w:t>Government of Uzbekistan, 2006</w:t>
        </w:r>
      </w:hyperlink>
      <w:r w:rsidR="00AC1315">
        <w:rPr>
          <w:noProof/>
        </w:rPr>
        <w:t>)</w:t>
      </w:r>
      <w:r w:rsidR="00AC1315">
        <w:fldChar w:fldCharType="end"/>
      </w:r>
      <w:r w:rsidR="00AC1315">
        <w:t xml:space="preserve"> </w:t>
      </w:r>
      <w:r w:rsidR="00583C71">
        <w:t xml:space="preserve">and to BOX </w:t>
      </w:r>
      <w:r w:rsidR="007C4278">
        <w:t>1</w:t>
      </w:r>
      <w:r w:rsidR="00637B17">
        <w:t xml:space="preserve">. </w:t>
      </w:r>
    </w:p>
    <w:p w:rsidR="00D335DC" w:rsidRDefault="00D335DC" w:rsidP="00E12A9C">
      <w:pPr>
        <w:jc w:val="both"/>
      </w:pPr>
    </w:p>
    <w:p w:rsidR="00D335DC" w:rsidRPr="007C4278" w:rsidRDefault="007C4278" w:rsidP="00E12A9C">
      <w:pPr>
        <w:ind w:left="360"/>
        <w:jc w:val="both"/>
        <w:rPr>
          <w:b/>
        </w:rPr>
      </w:pPr>
      <w:r w:rsidRPr="007C4278">
        <w:rPr>
          <w:b/>
        </w:rPr>
        <w:t>BOX 1.</w:t>
      </w:r>
      <w:r w:rsidRPr="007C4278">
        <w:rPr>
          <w:b/>
        </w:rPr>
        <w:tab/>
      </w:r>
      <w:r w:rsidR="00D335DC" w:rsidRPr="007C4278">
        <w:rPr>
          <w:b/>
        </w:rPr>
        <w:t xml:space="preserve">General conclusions of the Uzbekistan NCSA </w:t>
      </w:r>
    </w:p>
    <w:tbl>
      <w:tblPr>
        <w:tblStyle w:val="TableGrid"/>
        <w:tblW w:w="0" w:type="auto"/>
        <w:tblInd w:w="360" w:type="dxa"/>
        <w:tblBorders>
          <w:insideH w:val="none" w:sz="0" w:space="0" w:color="auto"/>
          <w:insideV w:val="none" w:sz="0" w:space="0" w:color="auto"/>
        </w:tblBorders>
        <w:shd w:val="clear" w:color="auto" w:fill="FEF3CA" w:themeFill="accent2" w:themeFillTint="33"/>
        <w:tblLook w:val="04A0" w:firstRow="1" w:lastRow="0" w:firstColumn="1" w:lastColumn="0" w:noHBand="0" w:noVBand="1"/>
      </w:tblPr>
      <w:tblGrid>
        <w:gridCol w:w="8882"/>
      </w:tblGrid>
      <w:tr w:rsidR="00D335DC" w:rsidRPr="00CC071F" w:rsidTr="0008086F">
        <w:trPr>
          <w:trHeight w:val="70"/>
        </w:trPr>
        <w:tc>
          <w:tcPr>
            <w:tcW w:w="8882" w:type="dxa"/>
            <w:shd w:val="clear" w:color="auto" w:fill="FEF3CA" w:themeFill="accent2" w:themeFillTint="33"/>
          </w:tcPr>
          <w:p w:rsidR="00D335DC" w:rsidRPr="00CC071F" w:rsidRDefault="00D335DC" w:rsidP="00E12A9C">
            <w:pPr>
              <w:spacing w:before="60" w:after="60"/>
              <w:jc w:val="both"/>
              <w:rPr>
                <w:sz w:val="20"/>
              </w:rPr>
            </w:pPr>
            <w:r w:rsidRPr="00CC071F">
              <w:rPr>
                <w:sz w:val="20"/>
              </w:rPr>
              <w:t xml:space="preserve">The NCSA determined that governmental agencies who are involved in the process of natural resources and environment management do not adequately cooperate, coordinate or collaborate on interventions that are environmentally sound, robust or resilient.  </w:t>
            </w:r>
          </w:p>
          <w:p w:rsidR="00D335DC" w:rsidRPr="00CC071F" w:rsidRDefault="00D335DC" w:rsidP="00E12A9C">
            <w:pPr>
              <w:spacing w:before="60" w:after="60"/>
              <w:jc w:val="both"/>
              <w:rPr>
                <w:sz w:val="20"/>
              </w:rPr>
            </w:pPr>
            <w:r w:rsidRPr="00CC071F">
              <w:rPr>
                <w:sz w:val="20"/>
              </w:rPr>
              <w:t xml:space="preserve">There is no mechanism in place that serves to facilitate or catalyze active involvement of diverse stakeholder representatives to solve problems in a cost-effective way.  </w:t>
            </w:r>
          </w:p>
          <w:p w:rsidR="00D335DC" w:rsidRPr="00CC071F" w:rsidRDefault="00D335DC" w:rsidP="00E12A9C">
            <w:pPr>
              <w:spacing w:before="60" w:after="60"/>
              <w:jc w:val="both"/>
              <w:rPr>
                <w:sz w:val="20"/>
              </w:rPr>
            </w:pPr>
            <w:r w:rsidRPr="00CC071F">
              <w:rPr>
                <w:sz w:val="20"/>
              </w:rPr>
              <w:t xml:space="preserve">This is further exacerbated by the relative low level of understanding among decision-makers and staff of government ministries and agencies on the value of environmental goods and services to sustaining socio-economic development. </w:t>
            </w:r>
          </w:p>
          <w:p w:rsidR="00D335DC" w:rsidRPr="00CC071F" w:rsidRDefault="00D335DC" w:rsidP="00E12A9C">
            <w:pPr>
              <w:spacing w:before="60" w:after="60"/>
              <w:jc w:val="both"/>
              <w:rPr>
                <w:sz w:val="20"/>
              </w:rPr>
            </w:pPr>
            <w:r w:rsidRPr="00CC071F">
              <w:rPr>
                <w:sz w:val="20"/>
              </w:rPr>
              <w:t>The main barriers uncovered by the NCSA to meeting and sustaining global environmental priorities are:</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Inadequate cross-sectoral coordination and cooperation in natural resources management;</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 xml:space="preserve">Weak compliance of environmental policy and legal framework with respect to Rio Conventions </w:t>
            </w:r>
            <w:r w:rsidRPr="00CC071F">
              <w:rPr>
                <w:sz w:val="20"/>
              </w:rPr>
              <w:lastRenderedPageBreak/>
              <w:t>requirements;</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 xml:space="preserve">Insufficient allocation of financial resources for effective environmental management; </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 xml:space="preserve">Inadequate integration of global environmental concerns within national environment and development planning and management processes; </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 xml:space="preserve">Outdated systems for environmental monitoring and information management, including the lack of robust impact indicators; </w:t>
            </w:r>
          </w:p>
          <w:p w:rsidR="00D335DC" w:rsidRPr="00CC071F" w:rsidRDefault="00D335DC" w:rsidP="00E12A9C">
            <w:pPr>
              <w:pStyle w:val="ListParagraph"/>
              <w:numPr>
                <w:ilvl w:val="0"/>
                <w:numId w:val="7"/>
              </w:numPr>
              <w:spacing w:before="60" w:after="60"/>
              <w:contextualSpacing w:val="0"/>
              <w:jc w:val="both"/>
              <w:rPr>
                <w:sz w:val="20"/>
              </w:rPr>
            </w:pPr>
            <w:r w:rsidRPr="00CC071F">
              <w:rPr>
                <w:sz w:val="20"/>
              </w:rPr>
              <w:t>Relatively poor awareness of environmental values and holistic thinking about environmental sound and sustainable development among key policy- and decision-makers in government and the private sector; and</w:t>
            </w:r>
          </w:p>
          <w:p w:rsidR="00D335DC" w:rsidRPr="00CC071F" w:rsidRDefault="00D335DC" w:rsidP="00CA5D08">
            <w:pPr>
              <w:pStyle w:val="ListParagraph"/>
              <w:numPr>
                <w:ilvl w:val="0"/>
                <w:numId w:val="11"/>
              </w:numPr>
              <w:spacing w:before="60" w:after="60"/>
              <w:contextualSpacing w:val="0"/>
              <w:jc w:val="both"/>
              <w:rPr>
                <w:sz w:val="20"/>
              </w:rPr>
            </w:pPr>
            <w:r w:rsidRPr="00CC071F">
              <w:rPr>
                <w:sz w:val="20"/>
              </w:rPr>
              <w:t>Under-realized access to new and innovative technologies and international cooperation to pursue environmentally sound and sustainable development.</w:t>
            </w:r>
          </w:p>
        </w:tc>
      </w:tr>
    </w:tbl>
    <w:p w:rsidR="00423A19" w:rsidRPr="00423A19" w:rsidRDefault="00472C43" w:rsidP="00E12A9C">
      <w:pPr>
        <w:ind w:left="360"/>
        <w:jc w:val="both"/>
      </w:pPr>
      <w:r>
        <w:lastRenderedPageBreak/>
        <w:t xml:space="preserve"> </w:t>
      </w:r>
    </w:p>
    <w:p w:rsidR="0010222B" w:rsidRPr="00452C5B" w:rsidRDefault="00452C5B" w:rsidP="00E12A9C">
      <w:pPr>
        <w:jc w:val="both"/>
      </w:pPr>
      <w:r w:rsidRPr="00452C5B">
        <w:t>The NCSA concluded with a nationa</w:t>
      </w:r>
      <w:r>
        <w:t>l capacity action plan for Uzbe</w:t>
      </w:r>
      <w:r w:rsidRPr="00452C5B">
        <w:t>k</w:t>
      </w:r>
      <w:r>
        <w:t>i</w:t>
      </w:r>
      <w:r w:rsidRPr="00452C5B">
        <w:t xml:space="preserve">stan, aimed at a set of </w:t>
      </w:r>
      <w:r w:rsidR="00EA67D7">
        <w:t>four</w:t>
      </w:r>
      <w:r w:rsidR="0010222B">
        <w:t xml:space="preserve"> </w:t>
      </w:r>
      <w:r w:rsidRPr="00452C5B">
        <w:t>Strategic Objectives</w:t>
      </w:r>
      <w:r w:rsidR="0010222B">
        <w:t xml:space="preserve"> for strengthening capacities for environmental management</w:t>
      </w:r>
      <w:r w:rsidRPr="00452C5B">
        <w:t>, summarised as follows:</w:t>
      </w:r>
    </w:p>
    <w:p w:rsidR="00452C5B" w:rsidRPr="00452C5B" w:rsidRDefault="00452C5B" w:rsidP="00CA5D08">
      <w:pPr>
        <w:numPr>
          <w:ilvl w:val="0"/>
          <w:numId w:val="25"/>
        </w:numPr>
        <w:jc w:val="both"/>
      </w:pPr>
      <w:r w:rsidRPr="00452C5B">
        <w:t>Improving knowledge, skills and environmental education</w:t>
      </w:r>
    </w:p>
    <w:p w:rsidR="00452C5B" w:rsidRPr="00452C5B" w:rsidRDefault="00452C5B" w:rsidP="00CA5D08">
      <w:pPr>
        <w:numPr>
          <w:ilvl w:val="0"/>
          <w:numId w:val="25"/>
        </w:numPr>
        <w:jc w:val="both"/>
      </w:pPr>
      <w:r w:rsidRPr="00452C5B">
        <w:t xml:space="preserve">Increasing public awareness and engagement </w:t>
      </w:r>
    </w:p>
    <w:p w:rsidR="00452C5B" w:rsidRPr="00452C5B" w:rsidRDefault="00452C5B" w:rsidP="00CA5D08">
      <w:pPr>
        <w:numPr>
          <w:ilvl w:val="0"/>
          <w:numId w:val="25"/>
        </w:numPr>
        <w:jc w:val="both"/>
      </w:pPr>
      <w:r w:rsidRPr="00452C5B">
        <w:t xml:space="preserve">Increasing efficiency of common activities – “program documentation, legislation, institutional arrangements, financial and economic measures” </w:t>
      </w:r>
    </w:p>
    <w:p w:rsidR="00452C5B" w:rsidRPr="00452C5B" w:rsidRDefault="00452C5B" w:rsidP="00CA5D08">
      <w:pPr>
        <w:numPr>
          <w:ilvl w:val="0"/>
          <w:numId w:val="25"/>
        </w:numPr>
        <w:jc w:val="both"/>
      </w:pPr>
      <w:r w:rsidRPr="00452C5B">
        <w:t xml:space="preserve">Inter-sectoral coordination, cooperation and information sharing (government, </w:t>
      </w:r>
      <w:r>
        <w:t>academics,</w:t>
      </w:r>
      <w:r w:rsidRPr="00452C5B">
        <w:t xml:space="preserve"> NGOs, business, local </w:t>
      </w:r>
      <w:r>
        <w:t>a</w:t>
      </w:r>
      <w:r w:rsidRPr="00452C5B">
        <w:t>uthorities, media).</w:t>
      </w:r>
    </w:p>
    <w:p w:rsidR="0045019D" w:rsidRDefault="0045019D" w:rsidP="00E12A9C">
      <w:pPr>
        <w:jc w:val="both"/>
      </w:pPr>
    </w:p>
    <w:p w:rsidR="00423A19" w:rsidRPr="00423A19" w:rsidRDefault="00423A19" w:rsidP="00E12A9C">
      <w:pPr>
        <w:jc w:val="both"/>
      </w:pPr>
      <w:r w:rsidRPr="00423A19">
        <w:t xml:space="preserve">The GEF Strategic Approach outlined three capacity building strategies for countries to </w:t>
      </w:r>
      <w:r w:rsidR="007C4278">
        <w:t>follow subsequent to the NCSA: P</w:t>
      </w:r>
      <w:r w:rsidR="0043553F">
        <w:t>athway II was</w:t>
      </w:r>
      <w:r w:rsidRPr="00423A19">
        <w:t xml:space="preserve"> to build capacity as an integral part of GEF </w:t>
      </w:r>
      <w:r w:rsidR="00E259F7">
        <w:t xml:space="preserve">Full- and Medium-size </w:t>
      </w:r>
      <w:r w:rsidRPr="00423A19">
        <w:t xml:space="preserve">projects; </w:t>
      </w:r>
      <w:r w:rsidR="007C4278">
        <w:t xml:space="preserve">Pathway </w:t>
      </w:r>
      <w:r w:rsidR="0043553F">
        <w:t>III w</w:t>
      </w:r>
      <w:r w:rsidRPr="00423A19">
        <w:t xml:space="preserve">as </w:t>
      </w:r>
      <w:r w:rsidR="009770EC">
        <w:t xml:space="preserve">for </w:t>
      </w:r>
      <w:r w:rsidR="0043553F">
        <w:t>specially-</w:t>
      </w:r>
      <w:r w:rsidRPr="00423A19">
        <w:t>targeted capacity building action</w:t>
      </w:r>
      <w:r w:rsidR="0043553F">
        <w:t>s</w:t>
      </w:r>
      <w:r w:rsidRPr="00423A19">
        <w:t xml:space="preserve">, either for one or multiple GEF focal areas; </w:t>
      </w:r>
      <w:r w:rsidR="0043553F">
        <w:t>and</w:t>
      </w:r>
      <w:r w:rsidRPr="00423A19">
        <w:t xml:space="preserve"> </w:t>
      </w:r>
      <w:r w:rsidR="007C4278">
        <w:t xml:space="preserve">Pathway </w:t>
      </w:r>
      <w:r w:rsidRPr="00423A19">
        <w:t xml:space="preserve">IV </w:t>
      </w:r>
      <w:r w:rsidR="0043553F">
        <w:t xml:space="preserve">was </w:t>
      </w:r>
      <w:r w:rsidR="009770EC">
        <w:t xml:space="preserve">for </w:t>
      </w:r>
      <w:r w:rsidRPr="00423A19">
        <w:t>su</w:t>
      </w:r>
      <w:r w:rsidR="00883DAD">
        <w:t>pport only available to</w:t>
      </w:r>
      <w:r w:rsidRPr="00423A19">
        <w:t xml:space="preserve"> LDC and SIDS</w:t>
      </w:r>
      <w:r w:rsidRPr="00423A19">
        <w:rPr>
          <w:vertAlign w:val="superscript"/>
        </w:rPr>
        <w:footnoteReference w:id="6"/>
      </w:r>
      <w:r w:rsidRPr="00423A19">
        <w:t>.</w:t>
      </w:r>
    </w:p>
    <w:p w:rsidR="00423A19" w:rsidRPr="00423A19" w:rsidRDefault="00423A19" w:rsidP="00E12A9C">
      <w:pPr>
        <w:jc w:val="both"/>
      </w:pPr>
    </w:p>
    <w:p w:rsidR="00423A19" w:rsidRPr="00486E5A" w:rsidRDefault="00423A19" w:rsidP="00E12A9C">
      <w:pPr>
        <w:jc w:val="both"/>
      </w:pPr>
      <w:r w:rsidRPr="00423A19">
        <w:t xml:space="preserve">Pathway II was the principal </w:t>
      </w:r>
      <w:r w:rsidR="007C4278">
        <w:t xml:space="preserve">avenue of </w:t>
      </w:r>
      <w:r w:rsidRPr="00423A19">
        <w:t xml:space="preserve">GEF support for capacity development available to </w:t>
      </w:r>
      <w:r w:rsidR="00E12A9C">
        <w:t>countries</w:t>
      </w:r>
      <w:r w:rsidR="00452C5B" w:rsidRPr="00637B17">
        <w:t xml:space="preserve"> </w:t>
      </w:r>
      <w:r w:rsidR="00452C5B" w:rsidRPr="00637B17">
        <w:fldChar w:fldCharType="begin"/>
      </w:r>
      <w:r w:rsidR="00AC1315">
        <w:instrText xml:space="preserve"> ADDIN EN.CITE &lt;EndNote&gt;&lt;Cite&gt;&lt;Author&gt;GEF&lt;/Author&gt;&lt;Year&gt;2008&lt;/Year&gt;&lt;RecNum&gt;700&lt;/RecNum&gt;&lt;DisplayText&gt;(GEF, 2008)&lt;/DisplayText&gt;&lt;record&gt;&lt;rec-number&gt;700&lt;/rec-number&gt;&lt;foreign-keys&gt;&lt;key app="EN" db-id="2dw92xza40fzwnewadwvswznp0zswawextw9"&gt;700&lt;/key&gt;&lt;/foreign-keys&gt;&lt;ref-type name="Report"&gt;27&lt;/ref-type&gt;&lt;contributors&gt;&lt;authors&gt;&lt;author&gt;GEF&lt;/author&gt;&lt;/authors&gt;&lt;/contributors&gt;&lt;titles&gt;&lt;title&gt;Second Progress Report on the implementation of the GEF Strategic Approach to Capacity Development&amp;#x9;&lt;/title&gt;&lt;secondary-title&gt;GEF Council Information Paper&lt;/secondary-title&gt;&lt;/titles&gt;&lt;num-vols&gt;GEF/C.33/Inf.5&lt;/num-vols&gt;&lt;dates&gt;&lt;year&gt;2008&lt;/year&gt;&lt;/dates&gt;&lt;pub-location&gt;Washington, DC&lt;/pub-location&gt;&lt;publisher&gt;GEF&lt;/publisher&gt;&lt;urls&gt;&lt;/urls&gt;&lt;/record&gt;&lt;/Cite&gt;&lt;/EndNote&gt;</w:instrText>
      </w:r>
      <w:r w:rsidR="00452C5B" w:rsidRPr="00637B17">
        <w:fldChar w:fldCharType="separate"/>
      </w:r>
      <w:r w:rsidR="00AC1315">
        <w:rPr>
          <w:noProof/>
        </w:rPr>
        <w:t>(</w:t>
      </w:r>
      <w:hyperlink w:anchor="_ENREF_2" w:tooltip="GEF, 2008 #700" w:history="1">
        <w:r w:rsidR="00AC1315">
          <w:rPr>
            <w:noProof/>
          </w:rPr>
          <w:t>GEF, 2008</w:t>
        </w:r>
      </w:hyperlink>
      <w:r w:rsidR="00AC1315">
        <w:rPr>
          <w:noProof/>
        </w:rPr>
        <w:t>)</w:t>
      </w:r>
      <w:r w:rsidR="00452C5B" w:rsidRPr="00637B17">
        <w:fldChar w:fldCharType="end"/>
      </w:r>
      <w:r w:rsidR="007C4278">
        <w:t>. I</w:t>
      </w:r>
      <w:r w:rsidRPr="00423A19">
        <w:t>n the period fol</w:t>
      </w:r>
      <w:r w:rsidR="00E259F7">
        <w:t xml:space="preserve">lowing the NCSA, Uzbekistan </w:t>
      </w:r>
      <w:r w:rsidRPr="00423A19">
        <w:t xml:space="preserve">developed a </w:t>
      </w:r>
      <w:r w:rsidR="00724083">
        <w:t xml:space="preserve">substantial series </w:t>
      </w:r>
      <w:r w:rsidRPr="00423A19">
        <w:t>of GEF projects</w:t>
      </w:r>
      <w:r w:rsidR="00486E5A">
        <w:t>,</w:t>
      </w:r>
      <w:r w:rsidRPr="00423A19">
        <w:t xml:space="preserve"> which</w:t>
      </w:r>
      <w:r w:rsidR="00A7569A">
        <w:t xml:space="preserve"> </w:t>
      </w:r>
      <w:r w:rsidR="0090282B">
        <w:t>we</w:t>
      </w:r>
      <w:r w:rsidRPr="00423A19">
        <w:t>re intended</w:t>
      </w:r>
      <w:r w:rsidR="00E678BF">
        <w:t>,</w:t>
      </w:r>
      <w:r w:rsidR="00E678BF" w:rsidRPr="00423A19">
        <w:t xml:space="preserve"> </w:t>
      </w:r>
      <w:r w:rsidR="00E678BF">
        <w:t>under the Strategic Approach,</w:t>
      </w:r>
      <w:r w:rsidR="007C4278">
        <w:t xml:space="preserve"> to adopt P</w:t>
      </w:r>
      <w:r w:rsidRPr="00423A19">
        <w:t xml:space="preserve">athway II and </w:t>
      </w:r>
      <w:r w:rsidR="00486E5A">
        <w:t xml:space="preserve">to </w:t>
      </w:r>
      <w:r w:rsidRPr="00423A19">
        <w:t xml:space="preserve">integrate </w:t>
      </w:r>
      <w:r w:rsidR="007C4278">
        <w:t xml:space="preserve">components or actions for </w:t>
      </w:r>
      <w:r w:rsidRPr="00423A19">
        <w:t>enhanced capacity building</w:t>
      </w:r>
      <w:r w:rsidR="007C4278">
        <w:t xml:space="preserve"> within the scope of each project</w:t>
      </w:r>
      <w:r w:rsidRPr="00423A19">
        <w:t>.</w:t>
      </w:r>
      <w:r w:rsidR="00486E5A" w:rsidRPr="00486E5A">
        <w:t xml:space="preserve"> </w:t>
      </w:r>
      <w:r w:rsidR="00486E5A">
        <w:t xml:space="preserve">Refer to </w:t>
      </w:r>
      <w:r w:rsidR="001B6B04">
        <w:rPr>
          <w:b/>
        </w:rPr>
        <w:t>ANNEX V</w:t>
      </w:r>
      <w:r w:rsidR="00486E5A">
        <w:rPr>
          <w:b/>
        </w:rPr>
        <w:t xml:space="preserve"> </w:t>
      </w:r>
      <w:r w:rsidR="00486E5A" w:rsidRPr="00486E5A">
        <w:t xml:space="preserve">which lists all </w:t>
      </w:r>
      <w:r w:rsidR="00486E5A">
        <w:t xml:space="preserve">of </w:t>
      </w:r>
      <w:r w:rsidR="00486E5A" w:rsidRPr="00486E5A">
        <w:t>Uzbekistan</w:t>
      </w:r>
      <w:r w:rsidR="00486E5A">
        <w:t xml:space="preserve">’s </w:t>
      </w:r>
      <w:r w:rsidR="00486E5A" w:rsidRPr="00486E5A">
        <w:t xml:space="preserve">GEF projects </w:t>
      </w:r>
      <w:r w:rsidR="00486E5A">
        <w:t>developed to date.</w:t>
      </w:r>
    </w:p>
    <w:p w:rsidR="00E678BF" w:rsidRDefault="00E678BF" w:rsidP="00E12A9C">
      <w:pPr>
        <w:jc w:val="both"/>
        <w:rPr>
          <w:u w:val="single"/>
        </w:rPr>
      </w:pPr>
    </w:p>
    <w:p w:rsidR="00E87C65" w:rsidRDefault="005D3493" w:rsidP="00E12A9C">
      <w:pPr>
        <w:jc w:val="both"/>
      </w:pPr>
      <w:r>
        <w:t xml:space="preserve">It is of particular interest for Uzbekistan as an arid and doubly-landlocked country, that its immediate </w:t>
      </w:r>
      <w:r w:rsidR="00E87C65">
        <w:t xml:space="preserve">neighbouring  countries have implemented comparable GEF </w:t>
      </w:r>
      <w:r>
        <w:t xml:space="preserve">Multi-Focal Area </w:t>
      </w:r>
      <w:r w:rsidR="009651CC">
        <w:t xml:space="preserve">(MFA) </w:t>
      </w:r>
      <w:r>
        <w:t xml:space="preserve">and </w:t>
      </w:r>
      <w:r w:rsidR="006457E5">
        <w:t>Pathway III</w:t>
      </w:r>
      <w:r w:rsidR="00E87C65">
        <w:t xml:space="preserve"> projects over the same time period</w:t>
      </w:r>
      <w:r w:rsidR="00486E5A">
        <w:t xml:space="preserve"> as the </w:t>
      </w:r>
      <w:r w:rsidR="00183F7C">
        <w:t xml:space="preserve">NCSA and </w:t>
      </w:r>
      <w:r w:rsidR="00486E5A">
        <w:t xml:space="preserve">Rio Conventions Project in Uzbekistan; </w:t>
      </w:r>
      <w:r w:rsidR="00A33E8E" w:rsidRPr="00A33E8E">
        <w:rPr>
          <w:b/>
        </w:rPr>
        <w:t>ANNEX</w:t>
      </w:r>
      <w:r w:rsidR="001B6B04">
        <w:rPr>
          <w:b/>
        </w:rPr>
        <w:t xml:space="preserve"> VI</w:t>
      </w:r>
      <w:r>
        <w:t xml:space="preserve"> </w:t>
      </w:r>
      <w:r w:rsidR="00A33E8E">
        <w:t>is a list of</w:t>
      </w:r>
      <w:r>
        <w:t xml:space="preserve"> </w:t>
      </w:r>
      <w:r w:rsidR="00A33E8E">
        <w:t>18 such national initiatives with total funding of over $146 million</w:t>
      </w:r>
      <w:r w:rsidR="00486E5A">
        <w:t>.</w:t>
      </w:r>
      <w:r w:rsidR="00E87C65">
        <w:t xml:space="preserve"> T</w:t>
      </w:r>
      <w:r w:rsidR="00D21148">
        <w:t xml:space="preserve">hese have provided </w:t>
      </w:r>
      <w:r w:rsidR="00A33E8E">
        <w:t xml:space="preserve">the major GEF Agencies </w:t>
      </w:r>
      <w:r w:rsidR="0090282B">
        <w:t>–</w:t>
      </w:r>
      <w:r w:rsidR="00A33E8E">
        <w:t xml:space="preserve"> </w:t>
      </w:r>
      <w:r w:rsidR="00D21148">
        <w:t xml:space="preserve">UNDP, </w:t>
      </w:r>
      <w:r w:rsidR="00A33E8E">
        <w:t>UN Environm</w:t>
      </w:r>
      <w:r w:rsidR="0090282B">
        <w:t xml:space="preserve">ent Program and World Bank – </w:t>
      </w:r>
      <w:r w:rsidR="00D21148">
        <w:t xml:space="preserve">and </w:t>
      </w:r>
      <w:r w:rsidR="006457E5">
        <w:t xml:space="preserve">the </w:t>
      </w:r>
      <w:r w:rsidR="004B37C4">
        <w:t>18 sets of</w:t>
      </w:r>
      <w:r w:rsidR="006457E5">
        <w:t xml:space="preserve"> </w:t>
      </w:r>
      <w:r w:rsidR="00A33E8E">
        <w:t xml:space="preserve">national </w:t>
      </w:r>
      <w:r w:rsidR="00D21148">
        <w:t xml:space="preserve">project </w:t>
      </w:r>
      <w:r w:rsidR="006457E5">
        <w:t xml:space="preserve">steering committees, Boards and </w:t>
      </w:r>
      <w:r w:rsidR="00D21148">
        <w:t xml:space="preserve">executing agencies </w:t>
      </w:r>
      <w:r w:rsidR="00E87C65">
        <w:t xml:space="preserve">with </w:t>
      </w:r>
      <w:r w:rsidR="00236BD3">
        <w:t xml:space="preserve">potentially </w:t>
      </w:r>
      <w:r w:rsidR="00887BCE">
        <w:t>excellent</w:t>
      </w:r>
      <w:r w:rsidR="00D21148">
        <w:t xml:space="preserve"> opportunities</w:t>
      </w:r>
      <w:r w:rsidR="00E87C65">
        <w:t xml:space="preserve"> for excha</w:t>
      </w:r>
      <w:r w:rsidR="00183F7C">
        <w:t>nge of ideas and cross-learning between neighbouring countries</w:t>
      </w:r>
      <w:r w:rsidR="00A33E8E">
        <w:t xml:space="preserve"> with significant shared interests in </w:t>
      </w:r>
      <w:r w:rsidR="004B37C4">
        <w:t xml:space="preserve">a number of </w:t>
      </w:r>
      <w:r w:rsidR="00A33E8E">
        <w:t>critical environmental issues.</w:t>
      </w:r>
    </w:p>
    <w:p w:rsidR="00BF5E1C" w:rsidRDefault="00BF5E1C" w:rsidP="00887BCE">
      <w:pPr>
        <w:jc w:val="both"/>
      </w:pPr>
    </w:p>
    <w:p w:rsidR="0052370F" w:rsidRDefault="0052370F" w:rsidP="009306A0">
      <w:pPr>
        <w:pStyle w:val="Heading2"/>
      </w:pPr>
      <w:bookmarkStart w:id="8" w:name="_Toc319752193"/>
      <w:r w:rsidRPr="0052370F">
        <w:t>Project</w:t>
      </w:r>
      <w:r w:rsidR="00083BFF">
        <w:t xml:space="preserve"> </w:t>
      </w:r>
      <w:r w:rsidR="00EA67D7">
        <w:t xml:space="preserve">Concept and </w:t>
      </w:r>
      <w:r w:rsidR="002C0A56">
        <w:t>Development</w:t>
      </w:r>
      <w:bookmarkEnd w:id="8"/>
    </w:p>
    <w:p w:rsidR="009A18EF" w:rsidRPr="009A18EF" w:rsidRDefault="009A18EF" w:rsidP="009A18EF">
      <w:pPr>
        <w:jc w:val="both"/>
        <w:rPr>
          <w:i/>
        </w:rPr>
      </w:pPr>
      <w:r w:rsidRPr="009A18EF">
        <w:rPr>
          <w:i/>
        </w:rPr>
        <w:t>- overall rating : Marginally Satisfactory</w:t>
      </w:r>
    </w:p>
    <w:p w:rsidR="00DA0F54" w:rsidRDefault="0052370F" w:rsidP="00DA0F54">
      <w:pPr>
        <w:jc w:val="both"/>
      </w:pPr>
      <w:r w:rsidRPr="0052370F">
        <w:t xml:space="preserve">The current Project </w:t>
      </w:r>
      <w:r w:rsidR="00BF5E1C">
        <w:t>was developed by UNDP as a GEF P</w:t>
      </w:r>
      <w:r w:rsidRPr="0052370F">
        <w:t xml:space="preserve">athway III, CB2-type project, concerned with building the country’s capacities </w:t>
      </w:r>
      <w:r w:rsidR="00CB4CC4">
        <w:t xml:space="preserve">to tackle issues </w:t>
      </w:r>
      <w:r w:rsidRPr="0052370F">
        <w:t xml:space="preserve">relevant to more than one of the Rio Conventions. The original concept was prepared during the conclusion of the NCSA in 2006. Subsequently a project preparation grant was obtained through UNDP from the GEF Project Development Facility (refer to  the PDF ‘A’ Report, July 2006) and </w:t>
      </w:r>
      <w:r w:rsidR="002F1888">
        <w:t>a</w:t>
      </w:r>
      <w:r w:rsidRPr="0052370F">
        <w:t xml:space="preserve"> Project Proposal and then </w:t>
      </w:r>
      <w:r w:rsidR="009F5B0F">
        <w:t xml:space="preserve">a </w:t>
      </w:r>
      <w:r w:rsidRPr="0052370F">
        <w:t>Proj</w:t>
      </w:r>
      <w:r w:rsidR="00CB4CC4">
        <w:t xml:space="preserve">ect Document were </w:t>
      </w:r>
      <w:r w:rsidR="00CB4CC4">
        <w:lastRenderedPageBreak/>
        <w:t xml:space="preserve">compiled by </w:t>
      </w:r>
      <w:r w:rsidRPr="0052370F">
        <w:t>consultant team</w:t>
      </w:r>
      <w:r w:rsidR="00CB4CC4">
        <w:t>s</w:t>
      </w:r>
      <w:r w:rsidRPr="0052370F">
        <w:t xml:space="preserve"> and approved eventually in May, 2009.</w:t>
      </w:r>
      <w:r w:rsidR="00A75D90">
        <w:rPr>
          <w:rStyle w:val="FootnoteReference"/>
        </w:rPr>
        <w:footnoteReference w:id="7"/>
      </w:r>
      <w:r w:rsidRPr="0052370F">
        <w:t xml:space="preserve"> </w:t>
      </w:r>
      <w:r w:rsidR="00500C94" w:rsidRPr="000869F5">
        <w:t xml:space="preserve">The Project </w:t>
      </w:r>
      <w:r w:rsidR="00500C94">
        <w:t>design</w:t>
      </w:r>
      <w:r w:rsidR="00500C94" w:rsidRPr="000869F5">
        <w:t xml:space="preserve"> and rationale </w:t>
      </w:r>
      <w:r w:rsidR="00500C94">
        <w:t>we</w:t>
      </w:r>
      <w:r w:rsidR="00500C94" w:rsidRPr="000869F5">
        <w:t>re laid out in the 2009 Project Document</w:t>
      </w:r>
      <w:r w:rsidR="00DA0F54">
        <w:t>.</w:t>
      </w:r>
    </w:p>
    <w:p w:rsidR="00DA0F54" w:rsidRDefault="00500C94" w:rsidP="00DA0F54">
      <w:pPr>
        <w:jc w:val="both"/>
      </w:pPr>
      <w:r w:rsidRPr="000869F5">
        <w:t xml:space="preserve"> </w:t>
      </w:r>
    </w:p>
    <w:p w:rsidR="00CB4CC4" w:rsidRPr="000869F5" w:rsidRDefault="002F1888" w:rsidP="00CB4CC4">
      <w:pPr>
        <w:jc w:val="both"/>
      </w:pPr>
      <w:r w:rsidRPr="002F1888">
        <w:t xml:space="preserve">Following the Project’s formal start in May 2009, an Inception phase was used to establish the Project: to appoint the Project Board; recruit the Project team and develop the Project Office within the </w:t>
      </w:r>
      <w:r w:rsidR="00C42187">
        <w:t xml:space="preserve">nominated </w:t>
      </w:r>
      <w:r w:rsidRPr="002F1888">
        <w:t>E</w:t>
      </w:r>
      <w:r w:rsidR="00C42187">
        <w:t xml:space="preserve">xecuting </w:t>
      </w:r>
      <w:r w:rsidRPr="002F1888">
        <w:t>A</w:t>
      </w:r>
      <w:r w:rsidR="00C42187">
        <w:t>gency</w:t>
      </w:r>
      <w:r w:rsidRPr="002F1888">
        <w:t xml:space="preserve">, </w:t>
      </w:r>
      <w:r w:rsidR="00C42187">
        <w:t>the State Committee for Nature Protection (</w:t>
      </w:r>
      <w:r w:rsidRPr="002F1888">
        <w:t>SCNP</w:t>
      </w:r>
      <w:r w:rsidR="00C42187">
        <w:t>)</w:t>
      </w:r>
      <w:r w:rsidRPr="002F1888">
        <w:t xml:space="preserve">; and to confirm the Project </w:t>
      </w:r>
      <w:r w:rsidR="0090282B">
        <w:t xml:space="preserve">design, </w:t>
      </w:r>
      <w:r w:rsidR="00CB4CC4">
        <w:t>management</w:t>
      </w:r>
      <w:r w:rsidR="0090282B">
        <w:t xml:space="preserve"> arrangements</w:t>
      </w:r>
      <w:r w:rsidR="00CB4CC4">
        <w:t xml:space="preserve">, budget </w:t>
      </w:r>
      <w:r w:rsidRPr="002F1888">
        <w:t xml:space="preserve">and </w:t>
      </w:r>
      <w:r w:rsidR="00CB4CC4">
        <w:t>work</w:t>
      </w:r>
      <w:r w:rsidRPr="002F1888">
        <w:t>plan</w:t>
      </w:r>
      <w:r w:rsidR="00CB4CC4">
        <w:t>s</w:t>
      </w:r>
      <w:r w:rsidRPr="002F1888">
        <w:t>. A major workshop marked the end of Inception phase, and proposed revisions to the Project plan and budget. The Inception Report</w:t>
      </w:r>
      <w:r w:rsidR="00CB4CC4">
        <w:t xml:space="preserve"> (IR)</w:t>
      </w:r>
      <w:r w:rsidRPr="002F1888">
        <w:t xml:space="preserve"> prepared in February 2010</w:t>
      </w:r>
      <w:r w:rsidR="00DA0F54" w:rsidRPr="00DA0F54">
        <w:t xml:space="preserve"> </w:t>
      </w:r>
      <w:r w:rsidR="00E43CE5">
        <w:t xml:space="preserve">was </w:t>
      </w:r>
      <w:r w:rsidR="00E43CE5" w:rsidRPr="002F1888">
        <w:t>approved by the Project Board</w:t>
      </w:r>
      <w:r w:rsidR="00E43CE5">
        <w:t>. It</w:t>
      </w:r>
      <w:r w:rsidR="00E43CE5" w:rsidRPr="002F1888">
        <w:t xml:space="preserve"> </w:t>
      </w:r>
      <w:r w:rsidR="00DA0F54" w:rsidRPr="002F1888">
        <w:t>formed an updated Project Document</w:t>
      </w:r>
      <w:r w:rsidRPr="002F1888">
        <w:t xml:space="preserve">, </w:t>
      </w:r>
      <w:r w:rsidR="00DA0F54">
        <w:t>confirming and updating</w:t>
      </w:r>
      <w:r w:rsidR="00DA0F54" w:rsidRPr="00DA0F54">
        <w:t xml:space="preserve"> </w:t>
      </w:r>
      <w:r w:rsidR="00DA0F54">
        <w:t>the Project design</w:t>
      </w:r>
      <w:r w:rsidRPr="002F1888">
        <w:t xml:space="preserve">, and </w:t>
      </w:r>
      <w:r w:rsidR="00E43CE5">
        <w:t xml:space="preserve">was </w:t>
      </w:r>
      <w:r w:rsidR="00CB4CC4">
        <w:t>used to guide</w:t>
      </w:r>
      <w:r w:rsidRPr="002F1888">
        <w:t xml:space="preserve"> subsequent Project activities.</w:t>
      </w:r>
      <w:r w:rsidR="00DA0F54" w:rsidRPr="00DA0F54">
        <w:t xml:space="preserve"> </w:t>
      </w:r>
      <w:r w:rsidR="00CB4CC4" w:rsidRPr="002F1888">
        <w:t xml:space="preserve">The </w:t>
      </w:r>
      <w:r w:rsidR="00CB4CC4">
        <w:t xml:space="preserve">IR retained the Project structure and </w:t>
      </w:r>
      <w:r w:rsidR="00CB4CC4" w:rsidRPr="002F1888">
        <w:t xml:space="preserve">wording of the Outcome and Output objectives, </w:t>
      </w:r>
      <w:r w:rsidR="00CB4CC4">
        <w:t xml:space="preserve">but specified a </w:t>
      </w:r>
      <w:r w:rsidR="00CB4CC4" w:rsidRPr="002F1888">
        <w:rPr>
          <w:lang w:val="en-GB"/>
        </w:rPr>
        <w:t>revised set of Indicators and a revised Logical Fra</w:t>
      </w:r>
      <w:r w:rsidR="00CB4CC4">
        <w:rPr>
          <w:lang w:val="en-GB"/>
        </w:rPr>
        <w:t xml:space="preserve">mework, and </w:t>
      </w:r>
      <w:r w:rsidR="00CB4CC4" w:rsidRPr="002F1888">
        <w:t xml:space="preserve">formulated </w:t>
      </w:r>
      <w:r w:rsidR="00CB4CC4" w:rsidRPr="002F1888">
        <w:rPr>
          <w:lang w:val="en-GB"/>
        </w:rPr>
        <w:t xml:space="preserve">in addition a detailed set of 23 </w:t>
      </w:r>
      <w:r w:rsidR="00CB4CC4" w:rsidRPr="002F1888">
        <w:t>“</w:t>
      </w:r>
      <w:r w:rsidR="00CB4CC4" w:rsidRPr="002F1888">
        <w:rPr>
          <w:lang w:val="en-GB"/>
        </w:rPr>
        <w:t xml:space="preserve">main project activities”. </w:t>
      </w:r>
      <w:r w:rsidR="00CB4CC4">
        <w:rPr>
          <w:lang w:val="en-GB"/>
        </w:rPr>
        <w:t xml:space="preserve">Subsequently, during the life of the Project, </w:t>
      </w:r>
      <w:r w:rsidR="00CB4CC4">
        <w:t>n</w:t>
      </w:r>
      <w:r w:rsidR="00CB4CC4" w:rsidRPr="000869F5">
        <w:t xml:space="preserve">o </w:t>
      </w:r>
      <w:r w:rsidR="00CB4CC4">
        <w:t xml:space="preserve">further </w:t>
      </w:r>
      <w:r w:rsidR="00CB4CC4" w:rsidRPr="000869F5">
        <w:t xml:space="preserve">changes have been made to the Project structure, objectives or management arrangements. </w:t>
      </w:r>
    </w:p>
    <w:p w:rsidR="002F1888" w:rsidRDefault="002F1888" w:rsidP="002F1888">
      <w:pPr>
        <w:jc w:val="both"/>
      </w:pPr>
    </w:p>
    <w:p w:rsidR="003145C5" w:rsidRPr="003145C5" w:rsidRDefault="003145C5" w:rsidP="003145C5">
      <w:pPr>
        <w:jc w:val="both"/>
      </w:pPr>
      <w:r w:rsidRPr="003145C5">
        <w:t xml:space="preserve">The period from conception to development and mobilisation of the Project lasted nearly four years, which meant that some of the findings of the NCSA and the Project Development (PDF) consultations were out-of-date, and that </w:t>
      </w:r>
      <w:r w:rsidR="009651CC">
        <w:t xml:space="preserve">momentum and </w:t>
      </w:r>
      <w:r w:rsidRPr="003145C5">
        <w:t xml:space="preserve">enthusiasm for the Project in Uzbekistan must have decreased to some extent. </w:t>
      </w:r>
      <w:r w:rsidR="009651CC">
        <w:t xml:space="preserve">Problems encountered </w:t>
      </w:r>
      <w:r w:rsidRPr="003145C5">
        <w:t>included the PDF process not producing an adequate project plan; apparent conflict between agencies and a delayed decision by the Uzbekistan Government (</w:t>
      </w:r>
      <w:r w:rsidR="00521702">
        <w:t>GRU</w:t>
      </w:r>
      <w:r w:rsidRPr="003145C5">
        <w:t>) to assign the SCNP to be lead agency for the Project, rather than UzHydroMet, which had led both the NCSA and the PDF. These factors affected continuity and engagement in the P</w:t>
      </w:r>
      <w:r w:rsidR="001C43F1">
        <w:t xml:space="preserve">roject initiative and weakened </w:t>
      </w:r>
      <w:r w:rsidRPr="003145C5">
        <w:t xml:space="preserve">country ownership. Perhaps because of this situation, UNDP assumed </w:t>
      </w:r>
      <w:r w:rsidR="001C43F1">
        <w:t>close</w:t>
      </w:r>
      <w:r w:rsidRPr="003145C5">
        <w:t xml:space="preserve"> control over the Projec</w:t>
      </w:r>
      <w:r w:rsidR="001C43F1">
        <w:t xml:space="preserve">t throughout its implementation, to the extent that </w:t>
      </w:r>
      <w:r w:rsidRPr="003145C5">
        <w:t xml:space="preserve">most respondents to the </w:t>
      </w:r>
      <w:r w:rsidR="001C43F1">
        <w:t xml:space="preserve">Evaluation </w:t>
      </w:r>
      <w:r w:rsidRPr="003145C5">
        <w:t>consider</w:t>
      </w:r>
      <w:r w:rsidR="001C43F1">
        <w:t>ed</w:t>
      </w:r>
      <w:r w:rsidRPr="003145C5">
        <w:t xml:space="preserve"> it to be essentially a UNDP project. This </w:t>
      </w:r>
      <w:r w:rsidR="009F5B0F">
        <w:t xml:space="preserve">seems likely to </w:t>
      </w:r>
      <w:r w:rsidRPr="003145C5">
        <w:t xml:space="preserve">have reduced the Project’s </w:t>
      </w:r>
      <w:r w:rsidR="009F5B0F">
        <w:t>effectiveness</w:t>
      </w:r>
      <w:r w:rsidRPr="003145C5">
        <w:t xml:space="preserve"> in the key target area of increasing engagement and collaboration among the range of agen</w:t>
      </w:r>
      <w:r w:rsidR="00011BDF">
        <w:t>cies and stakeholders</w:t>
      </w:r>
      <w:r w:rsidR="00521702">
        <w:t>.</w:t>
      </w:r>
    </w:p>
    <w:p w:rsidR="003145C5" w:rsidRPr="003145C5" w:rsidRDefault="003145C5" w:rsidP="003145C5">
      <w:pPr>
        <w:jc w:val="both"/>
      </w:pPr>
    </w:p>
    <w:p w:rsidR="002C0A56" w:rsidRPr="002C0A56" w:rsidRDefault="002C0A56" w:rsidP="009306A0">
      <w:pPr>
        <w:pStyle w:val="Heading2"/>
      </w:pPr>
      <w:bookmarkStart w:id="9" w:name="_Toc319752194"/>
      <w:r>
        <w:t xml:space="preserve">Project </w:t>
      </w:r>
      <w:r w:rsidRPr="002C0A56">
        <w:t>Design</w:t>
      </w:r>
      <w:bookmarkEnd w:id="9"/>
      <w:r w:rsidRPr="002C0A56">
        <w:t xml:space="preserve"> </w:t>
      </w:r>
    </w:p>
    <w:p w:rsidR="009A18EF" w:rsidRPr="009A18EF" w:rsidRDefault="009A18EF" w:rsidP="009A18EF">
      <w:pPr>
        <w:jc w:val="both"/>
        <w:rPr>
          <w:i/>
        </w:rPr>
      </w:pPr>
      <w:r w:rsidRPr="009A18EF">
        <w:rPr>
          <w:i/>
        </w:rPr>
        <w:t xml:space="preserve">- overall rating : </w:t>
      </w:r>
      <w:r>
        <w:rPr>
          <w:i/>
        </w:rPr>
        <w:t xml:space="preserve">Marginally </w:t>
      </w:r>
      <w:r w:rsidRPr="009A18EF">
        <w:rPr>
          <w:i/>
        </w:rPr>
        <w:t>Satisfactory</w:t>
      </w:r>
    </w:p>
    <w:p w:rsidR="00011BDF" w:rsidRDefault="00011BDF" w:rsidP="00015DEC">
      <w:pPr>
        <w:jc w:val="both"/>
      </w:pPr>
      <w:r>
        <w:t>The Project design wa</w:t>
      </w:r>
      <w:r w:rsidR="00E43CE5" w:rsidRPr="00015DEC">
        <w:t>s for a series of capacity building activities aimed at strengthening environmental governa</w:t>
      </w:r>
      <w:r>
        <w:t>nce in Uzbekistan. The key area</w:t>
      </w:r>
      <w:r w:rsidR="00E43CE5" w:rsidRPr="00015DEC">
        <w:t xml:space="preserve"> selected</w:t>
      </w:r>
      <w:r>
        <w:t xml:space="preserve"> for the Project to address was</w:t>
      </w:r>
      <w:r w:rsidR="00E43CE5" w:rsidRPr="00015DEC">
        <w:t xml:space="preserve"> strengthened coordination of environmental planning, management and financing. </w:t>
      </w:r>
      <w:r w:rsidR="00DA0F54" w:rsidRPr="00DA0F54">
        <w:t xml:space="preserve">A simple design was developed for the Project, focussed on strengthening two particular aspects </w:t>
      </w:r>
      <w:r w:rsidR="00E43CE5">
        <w:t xml:space="preserve">of the environmental </w:t>
      </w:r>
      <w:r>
        <w:t xml:space="preserve">management </w:t>
      </w:r>
      <w:r w:rsidR="00DA0F54" w:rsidRPr="00DA0F54">
        <w:t xml:space="preserve">system in operation in Uzbekistan – </w:t>
      </w:r>
      <w:r w:rsidR="00E43CE5" w:rsidRPr="00015DEC">
        <w:t>1. Environmental planning and management; and 2. Environmental financing.</w:t>
      </w:r>
      <w:r w:rsidR="005A423D" w:rsidRPr="005A423D">
        <w:t xml:space="preserve"> </w:t>
      </w:r>
      <w:r w:rsidR="005A423D" w:rsidRPr="00015DEC">
        <w:t>These issues formed the two m</w:t>
      </w:r>
      <w:r>
        <w:t>ain components of  the Project.</w:t>
      </w:r>
    </w:p>
    <w:p w:rsidR="00011BDF" w:rsidRDefault="00011BDF" w:rsidP="00015DEC">
      <w:pPr>
        <w:jc w:val="both"/>
      </w:pPr>
    </w:p>
    <w:p w:rsidR="007E39C6" w:rsidRDefault="00011BDF" w:rsidP="00E12A9C">
      <w:pPr>
        <w:jc w:val="both"/>
      </w:pPr>
      <w:r>
        <w:t>U</w:t>
      </w:r>
      <w:r w:rsidR="005A423D" w:rsidRPr="00015DEC">
        <w:t xml:space="preserve">nder each component, a narrower specific </w:t>
      </w:r>
      <w:r>
        <w:t>focus was taken: in component 1</w:t>
      </w:r>
      <w:r w:rsidR="005A423D" w:rsidRPr="00015DEC">
        <w:t xml:space="preserve"> the focus was on the existing mechanism of the State Program of Environmental Protection (SPEP)</w:t>
      </w:r>
      <w:r w:rsidR="005A423D" w:rsidRPr="00015DEC">
        <w:rPr>
          <w:vertAlign w:val="superscript"/>
        </w:rPr>
        <w:footnoteReference w:id="8"/>
      </w:r>
      <w:r w:rsidR="005A423D" w:rsidRPr="00015DEC">
        <w:t xml:space="preserve">; and </w:t>
      </w:r>
      <w:r>
        <w:t>in component 2</w:t>
      </w:r>
      <w:r w:rsidR="005A423D" w:rsidRPr="00015DEC">
        <w:t xml:space="preserve"> the focus was on the existing mechanism known as the Republic and regional Environmental Funds (EF).</w:t>
      </w:r>
      <w:r w:rsidR="005A423D">
        <w:t xml:space="preserve"> </w:t>
      </w:r>
      <w:r w:rsidR="005A423D" w:rsidRPr="00015DEC">
        <w:t xml:space="preserve">The Project design specified just two Outputs for each component Outcome, one of policy development and the other of </w:t>
      </w:r>
      <w:r w:rsidR="005A423D">
        <w:t>professional skills development</w:t>
      </w:r>
      <w:r w:rsidR="00DA0F54" w:rsidRPr="00DA0F54">
        <w:t>: 1.1 Specifications for a stronger SPEP mechanism; 1.2 Training for officials involved in the SPEP mechanism; 2.1 Specifications for a stronger EF mechanism; and 2</w:t>
      </w:r>
      <w:r w:rsidR="005A423D">
        <w:t xml:space="preserve">.2 Training for EF personnel. </w:t>
      </w:r>
      <w:r>
        <w:t>These design decisions we</w:t>
      </w:r>
      <w:r w:rsidR="00015DEC" w:rsidRPr="00015DEC">
        <w:t>re summarised in the overall Project framework</w:t>
      </w:r>
      <w:r w:rsidR="00FC6674">
        <w:t xml:space="preserve"> of objectives. Refer to BOX 2.</w:t>
      </w:r>
    </w:p>
    <w:p w:rsidR="00FC6674" w:rsidRPr="00FC6674" w:rsidRDefault="00FC6674" w:rsidP="00E12A9C">
      <w:pPr>
        <w:jc w:val="both"/>
      </w:pPr>
    </w:p>
    <w:p w:rsidR="003145C5" w:rsidRPr="000869F5" w:rsidRDefault="003145C5" w:rsidP="003145C5">
      <w:pPr>
        <w:ind w:left="720"/>
        <w:jc w:val="both"/>
        <w:rPr>
          <w:b/>
          <w:bCs/>
          <w:lang w:val="en-GB"/>
        </w:rPr>
      </w:pPr>
      <w:r>
        <w:rPr>
          <w:b/>
          <w:bCs/>
          <w:lang w:val="en-GB"/>
        </w:rPr>
        <w:lastRenderedPageBreak/>
        <w:t>BOX 2</w:t>
      </w:r>
      <w:r>
        <w:rPr>
          <w:b/>
          <w:bCs/>
          <w:lang w:val="en-GB"/>
        </w:rPr>
        <w:tab/>
      </w:r>
      <w:r>
        <w:rPr>
          <w:b/>
          <w:bCs/>
          <w:lang w:val="en-GB"/>
        </w:rPr>
        <w:tab/>
      </w:r>
      <w:r w:rsidRPr="000869F5">
        <w:rPr>
          <w:b/>
          <w:bCs/>
          <w:lang w:val="en-GB"/>
        </w:rPr>
        <w:t>Objectives</w:t>
      </w:r>
      <w:r w:rsidRPr="00E06672">
        <w:rPr>
          <w:b/>
          <w:bCs/>
          <w:lang w:val="en-GB"/>
        </w:rPr>
        <w:t xml:space="preserve"> </w:t>
      </w:r>
      <w:r>
        <w:rPr>
          <w:b/>
          <w:bCs/>
          <w:lang w:val="en-GB"/>
        </w:rPr>
        <w:t xml:space="preserve">of the Uzbekistan Rio Conventions </w:t>
      </w:r>
      <w:r w:rsidRPr="000869F5">
        <w:rPr>
          <w:b/>
          <w:bCs/>
          <w:lang w:val="en-GB"/>
        </w:rPr>
        <w:t>Project</w:t>
      </w:r>
    </w:p>
    <w:tbl>
      <w:tblPr>
        <w:tblStyle w:val="TableGrid"/>
        <w:tblW w:w="8460" w:type="dxa"/>
        <w:tblInd w:w="720" w:type="dxa"/>
        <w:tblBorders>
          <w:insideH w:val="none" w:sz="0" w:space="0" w:color="auto"/>
          <w:insideV w:val="none" w:sz="0" w:space="0" w:color="auto"/>
        </w:tblBorders>
        <w:tblLook w:val="04A0" w:firstRow="1" w:lastRow="0" w:firstColumn="1" w:lastColumn="0" w:noHBand="0" w:noVBand="1"/>
      </w:tblPr>
      <w:tblGrid>
        <w:gridCol w:w="4301"/>
        <w:gridCol w:w="4159"/>
      </w:tblGrid>
      <w:tr w:rsidR="003145C5" w:rsidRPr="000869F5" w:rsidTr="008E4EEE">
        <w:tc>
          <w:tcPr>
            <w:tcW w:w="8460" w:type="dxa"/>
            <w:gridSpan w:val="2"/>
            <w:tcBorders>
              <w:top w:val="single" w:sz="4" w:space="0" w:color="auto"/>
              <w:left w:val="single" w:sz="4" w:space="0" w:color="auto"/>
              <w:right w:val="single" w:sz="4" w:space="0" w:color="auto"/>
            </w:tcBorders>
            <w:shd w:val="clear" w:color="auto" w:fill="FEF3CA" w:themeFill="accent2" w:themeFillTint="33"/>
          </w:tcPr>
          <w:p w:rsidR="003145C5" w:rsidRPr="00083BFF" w:rsidRDefault="003145C5" w:rsidP="00B3100D">
            <w:pPr>
              <w:spacing w:before="60" w:after="60"/>
              <w:jc w:val="both"/>
              <w:rPr>
                <w:sz w:val="20"/>
              </w:rPr>
            </w:pPr>
            <w:r w:rsidRPr="00083BFF">
              <w:rPr>
                <w:b/>
                <w:sz w:val="20"/>
              </w:rPr>
              <w:t>GOAL</w:t>
            </w:r>
            <w:r w:rsidRPr="00083BFF">
              <w:rPr>
                <w:sz w:val="20"/>
              </w:rPr>
              <w:t xml:space="preserve"> - To effectively mainstream global environmental priorities into national development planning and management processes of Uzbekistan.</w:t>
            </w:r>
          </w:p>
        </w:tc>
      </w:tr>
      <w:tr w:rsidR="003145C5" w:rsidRPr="000869F5" w:rsidTr="008E4EEE">
        <w:tc>
          <w:tcPr>
            <w:tcW w:w="8460" w:type="dxa"/>
            <w:gridSpan w:val="2"/>
            <w:tcBorders>
              <w:left w:val="single" w:sz="4" w:space="0" w:color="auto"/>
              <w:bottom w:val="dotted" w:sz="4" w:space="0" w:color="auto"/>
              <w:right w:val="single" w:sz="4" w:space="0" w:color="auto"/>
            </w:tcBorders>
            <w:shd w:val="clear" w:color="auto" w:fill="FEF3CA" w:themeFill="accent2" w:themeFillTint="33"/>
          </w:tcPr>
          <w:p w:rsidR="003145C5" w:rsidRPr="00083BFF" w:rsidRDefault="003145C5" w:rsidP="00B3100D">
            <w:pPr>
              <w:spacing w:before="60" w:after="60"/>
              <w:jc w:val="both"/>
              <w:rPr>
                <w:sz w:val="20"/>
              </w:rPr>
            </w:pPr>
            <w:r w:rsidRPr="00083BFF">
              <w:rPr>
                <w:b/>
                <w:sz w:val="20"/>
              </w:rPr>
              <w:t>OBJECTIVE</w:t>
            </w:r>
            <w:r w:rsidRPr="00083BFF">
              <w:rPr>
                <w:sz w:val="20"/>
              </w:rPr>
              <w:t xml:space="preserve"> - To build national capacity for more effective environmental management in Uzbekistan, by improved national environmental policy planning and financing.</w:t>
            </w:r>
          </w:p>
        </w:tc>
      </w:tr>
      <w:tr w:rsidR="003145C5" w:rsidRPr="000869F5" w:rsidTr="008E4EEE">
        <w:tc>
          <w:tcPr>
            <w:tcW w:w="4301" w:type="dxa"/>
            <w:tcBorders>
              <w:top w:val="dotted" w:sz="4" w:space="0" w:color="auto"/>
              <w:left w:val="single" w:sz="4" w:space="0" w:color="auto"/>
              <w:bottom w:val="nil"/>
              <w:right w:val="dotted"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OUTCOME 1</w:t>
            </w:r>
            <w:r w:rsidRPr="00083BFF">
              <w:rPr>
                <w:b/>
                <w:sz w:val="20"/>
              </w:rPr>
              <w:tab/>
            </w:r>
          </w:p>
          <w:p w:rsidR="003145C5" w:rsidRPr="00083BFF" w:rsidRDefault="003145C5" w:rsidP="00B3100D">
            <w:pPr>
              <w:spacing w:before="60" w:after="60"/>
              <w:jc w:val="both"/>
              <w:rPr>
                <w:sz w:val="20"/>
              </w:rPr>
            </w:pPr>
            <w:r w:rsidRPr="00083BFF">
              <w:rPr>
                <w:sz w:val="20"/>
              </w:rPr>
              <w:t>Improved environmental planning and management to accommodate global environmental objectives.</w:t>
            </w:r>
          </w:p>
        </w:tc>
        <w:tc>
          <w:tcPr>
            <w:tcW w:w="4159" w:type="dxa"/>
            <w:tcBorders>
              <w:top w:val="dotted" w:sz="4" w:space="0" w:color="auto"/>
              <w:left w:val="dotted" w:sz="4" w:space="0" w:color="auto"/>
              <w:bottom w:val="nil"/>
              <w:right w:val="single"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OUTCOME 2</w:t>
            </w:r>
            <w:r w:rsidRPr="00083BFF">
              <w:rPr>
                <w:b/>
                <w:sz w:val="20"/>
              </w:rPr>
              <w:tab/>
            </w:r>
          </w:p>
          <w:p w:rsidR="003145C5" w:rsidRPr="00083BFF" w:rsidRDefault="003145C5" w:rsidP="00B3100D">
            <w:pPr>
              <w:spacing w:before="60" w:after="60"/>
              <w:jc w:val="both"/>
              <w:rPr>
                <w:sz w:val="20"/>
              </w:rPr>
            </w:pPr>
            <w:r w:rsidRPr="00083BFF">
              <w:rPr>
                <w:sz w:val="20"/>
              </w:rPr>
              <w:t>Improved financial management capacity of the National Environmental Fund for increased global environmental financing.</w:t>
            </w:r>
          </w:p>
        </w:tc>
      </w:tr>
      <w:tr w:rsidR="003145C5" w:rsidRPr="000869F5" w:rsidTr="008E4EEE">
        <w:tc>
          <w:tcPr>
            <w:tcW w:w="4301" w:type="dxa"/>
            <w:tcBorders>
              <w:top w:val="nil"/>
              <w:left w:val="single" w:sz="4" w:space="0" w:color="auto"/>
              <w:bottom w:val="nil"/>
              <w:right w:val="dotted"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Output 1.1</w:t>
            </w:r>
          </w:p>
          <w:p w:rsidR="003145C5" w:rsidRPr="00083BFF" w:rsidRDefault="003145C5" w:rsidP="00B3100D">
            <w:pPr>
              <w:spacing w:before="60" w:after="60"/>
              <w:jc w:val="both"/>
              <w:rPr>
                <w:sz w:val="20"/>
              </w:rPr>
            </w:pPr>
            <w:r w:rsidRPr="00083BFF">
              <w:rPr>
                <w:sz w:val="20"/>
              </w:rPr>
              <w:t>A new mechanism for coordinated environmental planning and management is introduced for SPEP and programming from environmental funds</w:t>
            </w:r>
          </w:p>
        </w:tc>
        <w:tc>
          <w:tcPr>
            <w:tcW w:w="4159" w:type="dxa"/>
            <w:tcBorders>
              <w:top w:val="nil"/>
              <w:left w:val="dotted" w:sz="4" w:space="0" w:color="auto"/>
              <w:bottom w:val="nil"/>
              <w:right w:val="single"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 xml:space="preserve">Output 2.1 </w:t>
            </w:r>
          </w:p>
          <w:p w:rsidR="003145C5" w:rsidRPr="00083BFF" w:rsidRDefault="003145C5" w:rsidP="00B3100D">
            <w:pPr>
              <w:spacing w:before="60" w:after="60"/>
              <w:jc w:val="both"/>
              <w:rPr>
                <w:sz w:val="20"/>
              </w:rPr>
            </w:pPr>
            <w:r w:rsidRPr="00083BFF">
              <w:rPr>
                <w:sz w:val="20"/>
              </w:rPr>
              <w:t>Fund management tools introduced for improved operations of the EFs</w:t>
            </w:r>
          </w:p>
        </w:tc>
      </w:tr>
      <w:tr w:rsidR="003145C5" w:rsidRPr="000869F5" w:rsidTr="008E4EEE">
        <w:tc>
          <w:tcPr>
            <w:tcW w:w="4301" w:type="dxa"/>
            <w:tcBorders>
              <w:top w:val="nil"/>
              <w:left w:val="single" w:sz="4" w:space="0" w:color="auto"/>
              <w:bottom w:val="single" w:sz="4" w:space="0" w:color="auto"/>
              <w:right w:val="dotted"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Output 1.2</w:t>
            </w:r>
          </w:p>
          <w:p w:rsidR="003145C5" w:rsidRPr="00083BFF" w:rsidRDefault="003145C5" w:rsidP="00B3100D">
            <w:pPr>
              <w:spacing w:before="60" w:after="60"/>
              <w:jc w:val="both"/>
              <w:rPr>
                <w:sz w:val="20"/>
              </w:rPr>
            </w:pPr>
            <w:r w:rsidRPr="00083BFF">
              <w:rPr>
                <w:sz w:val="20"/>
              </w:rPr>
              <w:t>Professional capacity of the environmental institutions to develop, formulate and evaluate effectiveness of the environmental programmes and environmental plans improved</w:t>
            </w:r>
          </w:p>
        </w:tc>
        <w:tc>
          <w:tcPr>
            <w:tcW w:w="4159" w:type="dxa"/>
            <w:tcBorders>
              <w:top w:val="nil"/>
              <w:left w:val="dotted" w:sz="4" w:space="0" w:color="auto"/>
              <w:bottom w:val="single" w:sz="4" w:space="0" w:color="auto"/>
              <w:right w:val="single" w:sz="4" w:space="0" w:color="auto"/>
            </w:tcBorders>
            <w:shd w:val="clear" w:color="auto" w:fill="FEF3CA" w:themeFill="accent2" w:themeFillTint="33"/>
          </w:tcPr>
          <w:p w:rsidR="003145C5" w:rsidRPr="00083BFF" w:rsidRDefault="003145C5" w:rsidP="00B3100D">
            <w:pPr>
              <w:spacing w:before="60" w:after="60"/>
              <w:jc w:val="both"/>
              <w:rPr>
                <w:b/>
                <w:sz w:val="20"/>
              </w:rPr>
            </w:pPr>
            <w:r w:rsidRPr="00083BFF">
              <w:rPr>
                <w:b/>
                <w:sz w:val="20"/>
              </w:rPr>
              <w:t>Output 2.2</w:t>
            </w:r>
          </w:p>
          <w:p w:rsidR="003145C5" w:rsidRPr="00083BFF" w:rsidRDefault="003145C5" w:rsidP="00B3100D">
            <w:pPr>
              <w:spacing w:before="60" w:after="60"/>
              <w:jc w:val="both"/>
              <w:rPr>
                <w:sz w:val="20"/>
              </w:rPr>
            </w:pPr>
            <w:r w:rsidRPr="00083BFF">
              <w:rPr>
                <w:sz w:val="20"/>
              </w:rPr>
              <w:t>Skills and knowledge of the EF personnel improved to effectively manage EF.</w:t>
            </w:r>
          </w:p>
        </w:tc>
      </w:tr>
    </w:tbl>
    <w:p w:rsidR="003145C5" w:rsidRDefault="003145C5" w:rsidP="003145C5">
      <w:pPr>
        <w:jc w:val="both"/>
      </w:pPr>
    </w:p>
    <w:p w:rsidR="00FC6674" w:rsidRPr="002F1888" w:rsidRDefault="00FC6674" w:rsidP="00FC6674">
      <w:pPr>
        <w:jc w:val="both"/>
        <w:rPr>
          <w:lang w:val="en-US"/>
        </w:rPr>
      </w:pPr>
      <w:r>
        <w:rPr>
          <w:lang w:val="en-US"/>
        </w:rPr>
        <w:t xml:space="preserve">The </w:t>
      </w:r>
      <w:r w:rsidRPr="002F1888">
        <w:rPr>
          <w:lang w:val="en-US"/>
        </w:rPr>
        <w:t xml:space="preserve">IR </w:t>
      </w:r>
      <w:r>
        <w:rPr>
          <w:lang w:val="en-US"/>
        </w:rPr>
        <w:t>recorded two important changes</w:t>
      </w:r>
      <w:r w:rsidRPr="002F1888">
        <w:rPr>
          <w:lang w:val="en-US"/>
        </w:rPr>
        <w:t xml:space="preserve"> </w:t>
      </w:r>
      <w:r>
        <w:rPr>
          <w:lang w:val="en-US"/>
        </w:rPr>
        <w:t>in emphasi</w:t>
      </w:r>
      <w:r w:rsidRPr="002F1888">
        <w:rPr>
          <w:lang w:val="en-US"/>
        </w:rPr>
        <w:t xml:space="preserve">s </w:t>
      </w:r>
      <w:r>
        <w:rPr>
          <w:lang w:val="en-US"/>
        </w:rPr>
        <w:t xml:space="preserve">for </w:t>
      </w:r>
      <w:r w:rsidRPr="002F1888">
        <w:rPr>
          <w:lang w:val="en-US"/>
        </w:rPr>
        <w:t>Outputs 1.1 and 1.2</w:t>
      </w:r>
      <w:r>
        <w:rPr>
          <w:lang w:val="en-US"/>
        </w:rPr>
        <w:t>, although no</w:t>
      </w:r>
      <w:r w:rsidRPr="002F1888">
        <w:rPr>
          <w:lang w:val="en-US"/>
        </w:rPr>
        <w:t xml:space="preserve"> </w:t>
      </w:r>
      <w:r>
        <w:rPr>
          <w:lang w:val="en-US"/>
        </w:rPr>
        <w:t xml:space="preserve">changes were made to the </w:t>
      </w:r>
      <w:r w:rsidRPr="002F1888">
        <w:rPr>
          <w:lang w:val="en-US"/>
        </w:rPr>
        <w:t>word</w:t>
      </w:r>
      <w:r>
        <w:rPr>
          <w:lang w:val="en-US"/>
        </w:rPr>
        <w:t>ing of the Project plan</w:t>
      </w:r>
      <w:r w:rsidRPr="002F1888">
        <w:rPr>
          <w:lang w:val="en-US"/>
        </w:rPr>
        <w:t>:</w:t>
      </w:r>
    </w:p>
    <w:p w:rsidR="00FC6674" w:rsidRDefault="00FC6674" w:rsidP="00FC6674">
      <w:pPr>
        <w:pStyle w:val="ListParagraph"/>
        <w:numPr>
          <w:ilvl w:val="0"/>
          <w:numId w:val="11"/>
        </w:numPr>
        <w:jc w:val="both"/>
        <w:rPr>
          <w:lang w:val="en-US"/>
        </w:rPr>
      </w:pPr>
      <w:r w:rsidRPr="00C42187">
        <w:rPr>
          <w:lang w:val="en-US"/>
        </w:rPr>
        <w:t>Comment on Output 1.1: “The latest 5 year SPEP has been recently adopted and it is thus not appropriate to exclusively focus project activities on the actual SPEP planning process. Instead it is proposed to widen the focus of project activities on “environmental policy” more generally, i.e., involving the SPEP as well as other relevant sectoral policies that directly relate to the Rio Conventions.”</w:t>
      </w:r>
    </w:p>
    <w:p w:rsidR="00FC6674" w:rsidRPr="00156374" w:rsidRDefault="00FC6674" w:rsidP="00FC6674">
      <w:pPr>
        <w:pStyle w:val="ListParagraph"/>
        <w:numPr>
          <w:ilvl w:val="0"/>
          <w:numId w:val="11"/>
        </w:numPr>
        <w:jc w:val="both"/>
        <w:rPr>
          <w:lang w:val="en-US"/>
        </w:rPr>
      </w:pPr>
      <w:r w:rsidRPr="00C42187">
        <w:rPr>
          <w:lang w:val="en-US"/>
        </w:rPr>
        <w:t xml:space="preserve">Comment on Output 1.2: “It is proposed to focus not only on upgrading the capacity of “environmental institutions”, but widen the provision of training products to include government officials from other than environmental institutions </w:t>
      </w:r>
      <w:r w:rsidR="006A5E6E">
        <w:rPr>
          <w:lang w:val="en-US"/>
        </w:rPr>
        <w:t>..</w:t>
      </w:r>
      <w:r w:rsidRPr="00C42187">
        <w:rPr>
          <w:lang w:val="en-US"/>
        </w:rPr>
        <w:t>.”</w:t>
      </w:r>
    </w:p>
    <w:p w:rsidR="00F9371F" w:rsidRDefault="00F9371F" w:rsidP="003145C5">
      <w:pPr>
        <w:jc w:val="both"/>
      </w:pPr>
    </w:p>
    <w:p w:rsidR="00F9371F" w:rsidRPr="00F9371F" w:rsidRDefault="00F9371F" w:rsidP="003145C5">
      <w:pPr>
        <w:jc w:val="both"/>
        <w:rPr>
          <w:u w:val="single"/>
        </w:rPr>
      </w:pPr>
      <w:r w:rsidRPr="00F9371F">
        <w:rPr>
          <w:u w:val="single"/>
        </w:rPr>
        <w:t>Evaluation comments on Project Design</w:t>
      </w:r>
    </w:p>
    <w:p w:rsidR="001C4A39" w:rsidRDefault="00F9371F" w:rsidP="003145C5">
      <w:pPr>
        <w:jc w:val="both"/>
      </w:pPr>
      <w:r>
        <w:t>T</w:t>
      </w:r>
      <w:r w:rsidR="001C4A39">
        <w:t xml:space="preserve">he Project </w:t>
      </w:r>
      <w:r w:rsidR="00D07A73">
        <w:t xml:space="preserve">design </w:t>
      </w:r>
      <w:r>
        <w:t xml:space="preserve">structure </w:t>
      </w:r>
      <w:r w:rsidR="001C4A39">
        <w:t xml:space="preserve">created too much of a </w:t>
      </w:r>
      <w:r w:rsidR="00426639">
        <w:t>separation</w:t>
      </w:r>
      <w:r w:rsidR="001C4A39">
        <w:t xml:space="preserve"> between </w:t>
      </w:r>
      <w:r w:rsidR="00426639">
        <w:t xml:space="preserve">environmental programming (planning and management) and </w:t>
      </w:r>
      <w:r w:rsidR="003F53C3">
        <w:t xml:space="preserve">environmental </w:t>
      </w:r>
      <w:r w:rsidR="00426639">
        <w:t>financing: placing the</w:t>
      </w:r>
      <w:r w:rsidR="00D07A73">
        <w:t xml:space="preserve">se two topics </w:t>
      </w:r>
      <w:r w:rsidR="00426639">
        <w:t>in the Project’s two main struct</w:t>
      </w:r>
      <w:r>
        <w:t xml:space="preserve">ural divisions (components) </w:t>
      </w:r>
      <w:r w:rsidR="00426639">
        <w:t xml:space="preserve">resulted in </w:t>
      </w:r>
      <w:r w:rsidR="00D07A73">
        <w:t xml:space="preserve">both </w:t>
      </w:r>
      <w:r w:rsidR="00426639">
        <w:t xml:space="preserve">the Project team and </w:t>
      </w:r>
      <w:r w:rsidR="00D07A73">
        <w:t xml:space="preserve">the </w:t>
      </w:r>
      <w:r w:rsidR="00426639">
        <w:t>work schedule b</w:t>
      </w:r>
      <w:r w:rsidR="004F6FF6">
        <w:t>eing split along the same lines. A</w:t>
      </w:r>
      <w:r w:rsidR="00D07A73">
        <w:t>s a consequence</w:t>
      </w:r>
      <w:r w:rsidR="004F6FF6">
        <w:t>,</w:t>
      </w:r>
      <w:r w:rsidR="00D07A73">
        <w:t xml:space="preserve"> </w:t>
      </w:r>
      <w:r w:rsidR="004F6FF6">
        <w:t xml:space="preserve">the two components worked separately and differently on important capacity issues, for example professional training, educational curricula, information management, which were common to both; and </w:t>
      </w:r>
      <w:r w:rsidR="00D07A73">
        <w:t xml:space="preserve">relatively </w:t>
      </w:r>
      <w:r w:rsidR="00426639">
        <w:t xml:space="preserve">little work </w:t>
      </w:r>
      <w:r w:rsidR="00D07A73">
        <w:t xml:space="preserve">was </w:t>
      </w:r>
      <w:r w:rsidR="00426639">
        <w:t>done</w:t>
      </w:r>
      <w:r w:rsidR="00D07A73">
        <w:t xml:space="preserve"> on the essential links between programming and financing. </w:t>
      </w:r>
    </w:p>
    <w:p w:rsidR="004F6FF6" w:rsidRDefault="004F6FF6" w:rsidP="00F61A17">
      <w:pPr>
        <w:jc w:val="both"/>
      </w:pPr>
    </w:p>
    <w:p w:rsidR="00F61A17" w:rsidRPr="00697886" w:rsidRDefault="00AA3C5F" w:rsidP="00F61A17">
      <w:pPr>
        <w:jc w:val="both"/>
      </w:pPr>
      <w:r>
        <w:t xml:space="preserve">The </w:t>
      </w:r>
      <w:r w:rsidR="00D92F8E">
        <w:t xml:space="preserve">development of the </w:t>
      </w:r>
      <w:r w:rsidR="00646BF9">
        <w:t xml:space="preserve">Rio Conventions Project </w:t>
      </w:r>
      <w:r w:rsidR="00FE6FDD">
        <w:t>through</w:t>
      </w:r>
      <w:r w:rsidR="00024DDD">
        <w:t xml:space="preserve"> </w:t>
      </w:r>
      <w:r>
        <w:t>a</w:t>
      </w:r>
      <w:r w:rsidR="00024DDD">
        <w:t xml:space="preserve"> </w:t>
      </w:r>
      <w:r>
        <w:t>se</w:t>
      </w:r>
      <w:r w:rsidR="007D06E4">
        <w:t xml:space="preserve">ries of </w:t>
      </w:r>
      <w:r w:rsidR="00024DDD">
        <w:t>stages</w:t>
      </w:r>
      <w:r w:rsidR="007D06E4">
        <w:t xml:space="preserve"> </w:t>
      </w:r>
      <w:r w:rsidR="003A5244">
        <w:t xml:space="preserve">involving different consultants and agencies </w:t>
      </w:r>
      <w:r w:rsidR="007D06E4">
        <w:t>produced</w:t>
      </w:r>
      <w:r w:rsidR="00CD4F07" w:rsidRPr="00782748">
        <w:t xml:space="preserve"> </w:t>
      </w:r>
      <w:r w:rsidR="007D06E4">
        <w:t xml:space="preserve">a </w:t>
      </w:r>
      <w:r w:rsidR="00CD4F07" w:rsidRPr="00782748">
        <w:t>confused variety of tools</w:t>
      </w:r>
      <w:r w:rsidR="00CD4F07">
        <w:t xml:space="preserve"> </w:t>
      </w:r>
      <w:r w:rsidR="00024DDD">
        <w:t xml:space="preserve">intended </w:t>
      </w:r>
      <w:r w:rsidR="003D3494">
        <w:t xml:space="preserve">to guide </w:t>
      </w:r>
      <w:r w:rsidR="004C4577">
        <w:t xml:space="preserve">planning, supervision, </w:t>
      </w:r>
      <w:r w:rsidR="00CD4F07">
        <w:t>management</w:t>
      </w:r>
      <w:r w:rsidR="004C4577">
        <w:t>,</w:t>
      </w:r>
      <w:r w:rsidR="00CD4F07">
        <w:t xml:space="preserve"> monitoring</w:t>
      </w:r>
      <w:r w:rsidR="003D3494">
        <w:t xml:space="preserve"> and evaluation</w:t>
      </w:r>
      <w:r w:rsidR="00CD4F07">
        <w:t>;</w:t>
      </w:r>
      <w:r w:rsidR="003F53C3">
        <w:t xml:space="preserve"> the Evaluation notes</w:t>
      </w:r>
      <w:r w:rsidR="00CD4F07">
        <w:t xml:space="preserve"> seven </w:t>
      </w:r>
      <w:r w:rsidR="00EF3411">
        <w:t>planning tool</w:t>
      </w:r>
      <w:r w:rsidR="00CD4F07">
        <w:t xml:space="preserve">s </w:t>
      </w:r>
      <w:r w:rsidR="00697886">
        <w:t>with different formats and terminology</w:t>
      </w:r>
      <w:r w:rsidR="003F53C3">
        <w:t>, as</w:t>
      </w:r>
      <w:r w:rsidR="00024DDD">
        <w:t xml:space="preserve"> listed </w:t>
      </w:r>
      <w:r w:rsidR="008E4EEE">
        <w:t>in the following TABLE 1</w:t>
      </w:r>
      <w:r w:rsidR="005A423D">
        <w:t xml:space="preserve">. </w:t>
      </w:r>
    </w:p>
    <w:p w:rsidR="00AA3C5F" w:rsidRDefault="00AA3C5F" w:rsidP="00E12A9C">
      <w:pPr>
        <w:jc w:val="both"/>
      </w:pPr>
    </w:p>
    <w:p w:rsidR="003F53C3" w:rsidRPr="003F53C3" w:rsidRDefault="003F53C3" w:rsidP="003F53C3">
      <w:pPr>
        <w:jc w:val="both"/>
      </w:pPr>
      <w:r w:rsidRPr="003F53C3">
        <w:t xml:space="preserve">The Evaluation has a number of concerns with the format and wording of the Project design: there was no clear expression of the overall Project logic or change process envisaged; the “vertical logic” or pattern of actions, results and impacts was not spelt out clearly or completely; the Log Frames presented (2009 Prodoc Annex 4; 2010 Inception Report Annex 5) extended only to the 2 major Outcome objectives, not to lower-level Outputs, Results or Activities. The Goal – “to effectively mainstream global environmental priorities into national development planning and management...” was more of a cliché than a useful guiding statement. Many of the objective statements were poorly </w:t>
      </w:r>
      <w:r w:rsidRPr="003F53C3">
        <w:lastRenderedPageBreak/>
        <w:t>focussed and contained unnecessary multiple clauses, which made their meaning unclear. For example, the overall Project objective was “</w:t>
      </w:r>
      <w:r w:rsidRPr="003F53C3">
        <w:rPr>
          <w:i/>
        </w:rPr>
        <w:t>To build national capacity for more effective environmental management in Uzbekistan, by improved national environmental policy planning and financing</w:t>
      </w:r>
      <w:r w:rsidRPr="003F53C3">
        <w:t xml:space="preserve">”. </w:t>
      </w:r>
    </w:p>
    <w:p w:rsidR="003F53C3" w:rsidRDefault="003F53C3" w:rsidP="00E12A9C">
      <w:pPr>
        <w:jc w:val="both"/>
      </w:pPr>
    </w:p>
    <w:p w:rsidR="00F61A17" w:rsidRPr="00F61A17" w:rsidRDefault="00F61A17" w:rsidP="00E12A9C">
      <w:pPr>
        <w:jc w:val="both"/>
        <w:rPr>
          <w:b/>
        </w:rPr>
      </w:pPr>
      <w:r w:rsidRPr="00F61A17">
        <w:rPr>
          <w:b/>
        </w:rPr>
        <w:t xml:space="preserve">TABLE </w:t>
      </w:r>
      <w:r w:rsidR="008E4EEE">
        <w:rPr>
          <w:b/>
        </w:rPr>
        <w:t>1.</w:t>
      </w:r>
      <w:r w:rsidRPr="00F61A17">
        <w:rPr>
          <w:b/>
        </w:rPr>
        <w:tab/>
        <w:t xml:space="preserve">Various Planning </w:t>
      </w:r>
      <w:r w:rsidR="007E39C6">
        <w:rPr>
          <w:b/>
        </w:rPr>
        <w:t xml:space="preserve">&amp; Monitoring </w:t>
      </w:r>
      <w:r w:rsidRPr="00F61A17">
        <w:rPr>
          <w:b/>
        </w:rPr>
        <w:t xml:space="preserve">Tools </w:t>
      </w:r>
      <w:r w:rsidR="006A5E6E">
        <w:rPr>
          <w:b/>
        </w:rPr>
        <w:t xml:space="preserve">for the Rio Conventions </w:t>
      </w:r>
      <w:r w:rsidR="006A5E6E" w:rsidRPr="00F61A17">
        <w:rPr>
          <w:b/>
        </w:rPr>
        <w:t>Project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rsidR="00AA3C5F" w:rsidRPr="000D395E" w:rsidTr="00FE4E55">
        <w:tc>
          <w:tcPr>
            <w:tcW w:w="3227" w:type="dxa"/>
            <w:shd w:val="clear" w:color="auto" w:fill="A0A079" w:themeFill="background2" w:themeFillShade="BF"/>
          </w:tcPr>
          <w:p w:rsidR="00AA3C5F" w:rsidRPr="000D395E" w:rsidRDefault="00AA3C5F" w:rsidP="0056508E">
            <w:pPr>
              <w:spacing w:before="20" w:after="20"/>
              <w:jc w:val="both"/>
              <w:rPr>
                <w:b/>
                <w:sz w:val="20"/>
              </w:rPr>
            </w:pPr>
            <w:r w:rsidRPr="000D395E">
              <w:rPr>
                <w:b/>
                <w:sz w:val="20"/>
              </w:rPr>
              <w:t>Project Planning Tool</w:t>
            </w:r>
            <w:r>
              <w:rPr>
                <w:b/>
                <w:sz w:val="20"/>
              </w:rPr>
              <w:t>s</w:t>
            </w:r>
          </w:p>
        </w:tc>
        <w:tc>
          <w:tcPr>
            <w:tcW w:w="6379" w:type="dxa"/>
            <w:shd w:val="clear" w:color="auto" w:fill="A0A079" w:themeFill="background2" w:themeFillShade="BF"/>
          </w:tcPr>
          <w:p w:rsidR="00AA3C5F" w:rsidRPr="000D395E" w:rsidRDefault="00E4523E" w:rsidP="0056508E">
            <w:pPr>
              <w:spacing w:before="20" w:after="20"/>
              <w:jc w:val="both"/>
              <w:rPr>
                <w:b/>
                <w:sz w:val="20"/>
              </w:rPr>
            </w:pPr>
            <w:r>
              <w:rPr>
                <w:b/>
                <w:sz w:val="20"/>
              </w:rPr>
              <w:t xml:space="preserve">Evaluation </w:t>
            </w:r>
            <w:r w:rsidR="00AA3C5F" w:rsidRPr="000D395E">
              <w:rPr>
                <w:b/>
                <w:sz w:val="20"/>
              </w:rPr>
              <w:t>Comment</w:t>
            </w:r>
            <w:r w:rsidR="00AA3C5F">
              <w:rPr>
                <w:b/>
                <w:sz w:val="20"/>
              </w:rPr>
              <w:t>s on Formats</w:t>
            </w:r>
          </w:p>
        </w:tc>
      </w:tr>
      <w:tr w:rsidR="00AA3C5F" w:rsidRPr="000D395E" w:rsidTr="00FE4E55">
        <w:tc>
          <w:tcPr>
            <w:tcW w:w="3227" w:type="dxa"/>
            <w:tcBorders>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 xml:space="preserve">Logical Framework </w:t>
            </w:r>
          </w:p>
          <w:p w:rsidR="00AA3C5F" w:rsidRPr="000D395E" w:rsidRDefault="00AA3C5F" w:rsidP="0056508E">
            <w:pPr>
              <w:spacing w:before="20" w:after="20"/>
              <w:ind w:left="360"/>
              <w:jc w:val="both"/>
              <w:rPr>
                <w:sz w:val="20"/>
              </w:rPr>
            </w:pPr>
            <w:r w:rsidRPr="000D395E">
              <w:rPr>
                <w:sz w:val="20"/>
              </w:rPr>
              <w:t>(Pro</w:t>
            </w:r>
            <w:r w:rsidR="00345FF8">
              <w:rPr>
                <w:sz w:val="20"/>
              </w:rPr>
              <w:t xml:space="preserve">ject </w:t>
            </w:r>
            <w:r w:rsidRPr="000D395E">
              <w:rPr>
                <w:sz w:val="20"/>
              </w:rPr>
              <w:t>Doc</w:t>
            </w:r>
            <w:r w:rsidR="00345FF8">
              <w:rPr>
                <w:sz w:val="20"/>
              </w:rPr>
              <w:t>ument</w:t>
            </w:r>
            <w:r w:rsidRPr="000D395E">
              <w:rPr>
                <w:sz w:val="20"/>
              </w:rPr>
              <w:t xml:space="preserve"> Annex 4; revised version Inception Report Annex 5)</w:t>
            </w:r>
          </w:p>
        </w:tc>
        <w:tc>
          <w:tcPr>
            <w:tcW w:w="6379" w:type="dxa"/>
            <w:tcBorders>
              <w:bottom w:val="dotted" w:sz="4" w:space="0" w:color="auto"/>
            </w:tcBorders>
          </w:tcPr>
          <w:p w:rsidR="00AA3C5F" w:rsidRPr="005276E7" w:rsidRDefault="00024DDD" w:rsidP="0056508E">
            <w:pPr>
              <w:pStyle w:val="ListParagraph"/>
              <w:numPr>
                <w:ilvl w:val="0"/>
                <w:numId w:val="8"/>
              </w:numPr>
              <w:spacing w:before="20" w:after="20"/>
              <w:contextualSpacing w:val="0"/>
              <w:jc w:val="both"/>
              <w:rPr>
                <w:sz w:val="20"/>
              </w:rPr>
            </w:pPr>
            <w:r w:rsidRPr="005276E7">
              <w:rPr>
                <w:sz w:val="20"/>
              </w:rPr>
              <w:t>LF plan is incomplete, with no planned Outputs/ Results, Activities or Actions (or Inputs).</w:t>
            </w:r>
            <w:r>
              <w:rPr>
                <w:sz w:val="20"/>
              </w:rPr>
              <w:t xml:space="preserve"> </w:t>
            </w:r>
            <w:r w:rsidR="00AA3C5F" w:rsidRPr="000D395E">
              <w:rPr>
                <w:sz w:val="20"/>
              </w:rPr>
              <w:t xml:space="preserve">Both LF versions specify Objectives – Indicators – Baselines – EoP Targets – SoV – Risks &amp; Assumptions; but only to the level of the </w:t>
            </w:r>
            <w:r>
              <w:rPr>
                <w:sz w:val="20"/>
              </w:rPr>
              <w:t>two major (Outcome) objectives.</w:t>
            </w:r>
          </w:p>
        </w:tc>
      </w:tr>
      <w:tr w:rsidR="00AA3C5F" w:rsidRPr="000D395E" w:rsidTr="00FE4E55">
        <w:tc>
          <w:tcPr>
            <w:tcW w:w="3227" w:type="dxa"/>
            <w:tcBorders>
              <w:top w:val="dotted" w:sz="4" w:space="0" w:color="auto"/>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Table of “Objectively Verifiable Impact Indicators”</w:t>
            </w:r>
          </w:p>
          <w:p w:rsidR="00AA3C5F" w:rsidRPr="000D395E" w:rsidRDefault="00AA3C5F" w:rsidP="0056508E">
            <w:pPr>
              <w:spacing w:before="20" w:after="20"/>
              <w:ind w:left="360"/>
              <w:jc w:val="both"/>
              <w:rPr>
                <w:sz w:val="20"/>
              </w:rPr>
            </w:pPr>
            <w:r w:rsidRPr="000D395E">
              <w:rPr>
                <w:sz w:val="20"/>
              </w:rPr>
              <w:t>(Pro</w:t>
            </w:r>
            <w:r w:rsidR="00345FF8">
              <w:rPr>
                <w:sz w:val="20"/>
              </w:rPr>
              <w:t xml:space="preserve">ject </w:t>
            </w:r>
            <w:r w:rsidRPr="000D395E">
              <w:rPr>
                <w:sz w:val="20"/>
              </w:rPr>
              <w:t>Doc</w:t>
            </w:r>
            <w:r w:rsidR="00345FF8">
              <w:rPr>
                <w:sz w:val="20"/>
              </w:rPr>
              <w:t>ument</w:t>
            </w:r>
            <w:r w:rsidRPr="000D395E">
              <w:rPr>
                <w:sz w:val="20"/>
              </w:rPr>
              <w:t xml:space="preserve"> Table I.)</w:t>
            </w:r>
          </w:p>
        </w:tc>
        <w:tc>
          <w:tcPr>
            <w:tcW w:w="6379" w:type="dxa"/>
            <w:tcBorders>
              <w:top w:val="dotted" w:sz="4" w:space="0" w:color="auto"/>
              <w:bottom w:val="dotted" w:sz="4" w:space="0" w:color="auto"/>
            </w:tcBorders>
          </w:tcPr>
          <w:p w:rsidR="00AA3C5F" w:rsidRPr="000D395E" w:rsidRDefault="0056508E" w:rsidP="0056508E">
            <w:pPr>
              <w:pStyle w:val="ListParagraph"/>
              <w:numPr>
                <w:ilvl w:val="0"/>
                <w:numId w:val="9"/>
              </w:numPr>
              <w:spacing w:before="20" w:after="20"/>
              <w:contextualSpacing w:val="0"/>
              <w:jc w:val="both"/>
              <w:rPr>
                <w:sz w:val="20"/>
              </w:rPr>
            </w:pPr>
            <w:r>
              <w:rPr>
                <w:sz w:val="20"/>
              </w:rPr>
              <w:t>UNDP</w:t>
            </w:r>
            <w:r w:rsidR="00AA3C5F" w:rsidRPr="000D395E">
              <w:rPr>
                <w:sz w:val="20"/>
              </w:rPr>
              <w:t xml:space="preserve"> “OVII Table” specifies </w:t>
            </w:r>
            <w:r w:rsidR="00024DDD">
              <w:rPr>
                <w:sz w:val="20"/>
              </w:rPr>
              <w:t xml:space="preserve">1 </w:t>
            </w:r>
            <w:r w:rsidR="00AA3C5F" w:rsidRPr="000D395E">
              <w:rPr>
                <w:sz w:val="20"/>
              </w:rPr>
              <w:t>Goal</w:t>
            </w:r>
            <w:r w:rsidR="00650C74">
              <w:rPr>
                <w:sz w:val="20"/>
              </w:rPr>
              <w:t xml:space="preserve">; </w:t>
            </w:r>
            <w:r w:rsidR="00024DDD">
              <w:rPr>
                <w:sz w:val="20"/>
              </w:rPr>
              <w:t xml:space="preserve">1 </w:t>
            </w:r>
            <w:r w:rsidR="00AA3C5F" w:rsidRPr="000D395E">
              <w:rPr>
                <w:sz w:val="20"/>
              </w:rPr>
              <w:t>“Output” (</w:t>
            </w:r>
            <w:r w:rsidR="00650C74">
              <w:rPr>
                <w:sz w:val="20"/>
              </w:rPr>
              <w:t xml:space="preserve">which </w:t>
            </w:r>
            <w:r w:rsidR="00345FF8">
              <w:rPr>
                <w:sz w:val="20"/>
              </w:rPr>
              <w:t xml:space="preserve">is </w:t>
            </w:r>
            <w:r>
              <w:rPr>
                <w:sz w:val="20"/>
              </w:rPr>
              <w:t xml:space="preserve">actually </w:t>
            </w:r>
            <w:r w:rsidR="00024DDD">
              <w:rPr>
                <w:sz w:val="20"/>
              </w:rPr>
              <w:t xml:space="preserve">Project </w:t>
            </w:r>
            <w:r w:rsidR="00AA3C5F" w:rsidRPr="000D395E">
              <w:rPr>
                <w:sz w:val="20"/>
              </w:rPr>
              <w:t>Overall Objective)</w:t>
            </w:r>
            <w:r w:rsidR="00650C74">
              <w:rPr>
                <w:sz w:val="20"/>
              </w:rPr>
              <w:t xml:space="preserve">; and </w:t>
            </w:r>
            <w:r w:rsidR="00AA3C5F" w:rsidRPr="000D395E">
              <w:rPr>
                <w:sz w:val="20"/>
              </w:rPr>
              <w:t>“Actions”</w:t>
            </w:r>
            <w:r>
              <w:rPr>
                <w:sz w:val="20"/>
              </w:rPr>
              <w:t xml:space="preserve"> (actually </w:t>
            </w:r>
            <w:r w:rsidR="00650C74">
              <w:rPr>
                <w:sz w:val="20"/>
              </w:rPr>
              <w:t>planned Outputs).</w:t>
            </w:r>
          </w:p>
          <w:p w:rsidR="00AA3C5F" w:rsidRPr="000D395E" w:rsidRDefault="00345FF8" w:rsidP="0056508E">
            <w:pPr>
              <w:pStyle w:val="ListParagraph"/>
              <w:numPr>
                <w:ilvl w:val="0"/>
                <w:numId w:val="9"/>
              </w:numPr>
              <w:spacing w:before="20" w:after="20"/>
              <w:contextualSpacing w:val="0"/>
              <w:jc w:val="both"/>
              <w:rPr>
                <w:sz w:val="20"/>
              </w:rPr>
            </w:pPr>
            <w:r>
              <w:rPr>
                <w:sz w:val="20"/>
              </w:rPr>
              <w:t xml:space="preserve">The </w:t>
            </w:r>
            <w:r w:rsidR="00AA3C5F" w:rsidRPr="000D395E">
              <w:rPr>
                <w:sz w:val="20"/>
              </w:rPr>
              <w:t>Outcomes and Outputs logic is not specified, nor linke</w:t>
            </w:r>
            <w:r>
              <w:rPr>
                <w:sz w:val="20"/>
              </w:rPr>
              <w:t>d to Indicators and Targets</w:t>
            </w:r>
            <w:r w:rsidR="00AA3C5F" w:rsidRPr="000D395E">
              <w:rPr>
                <w:sz w:val="20"/>
              </w:rPr>
              <w:t xml:space="preserve">. </w:t>
            </w:r>
          </w:p>
          <w:p w:rsidR="00AA3C5F" w:rsidRPr="00650C74" w:rsidRDefault="00AA3C5F" w:rsidP="0056508E">
            <w:pPr>
              <w:pStyle w:val="ListParagraph"/>
              <w:numPr>
                <w:ilvl w:val="0"/>
                <w:numId w:val="9"/>
              </w:numPr>
              <w:spacing w:before="20" w:after="20"/>
              <w:contextualSpacing w:val="0"/>
              <w:jc w:val="both"/>
              <w:rPr>
                <w:sz w:val="20"/>
              </w:rPr>
            </w:pPr>
            <w:r w:rsidRPr="000D395E">
              <w:rPr>
                <w:sz w:val="20"/>
              </w:rPr>
              <w:t xml:space="preserve">Inputs details are only to Outcome level (called “Activities”) </w:t>
            </w:r>
          </w:p>
        </w:tc>
      </w:tr>
      <w:tr w:rsidR="00AA3C5F" w:rsidRPr="000D395E" w:rsidTr="00FE4E55">
        <w:tc>
          <w:tcPr>
            <w:tcW w:w="3227" w:type="dxa"/>
            <w:tcBorders>
              <w:top w:val="dotted" w:sz="4" w:space="0" w:color="auto"/>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 xml:space="preserve">List of Project Outputs and Main Activities  </w:t>
            </w:r>
          </w:p>
          <w:p w:rsidR="00AA3C5F" w:rsidRPr="000D395E" w:rsidRDefault="00AA3C5F" w:rsidP="0056508E">
            <w:pPr>
              <w:spacing w:before="20" w:after="20"/>
              <w:ind w:left="360"/>
              <w:jc w:val="both"/>
              <w:rPr>
                <w:sz w:val="20"/>
              </w:rPr>
            </w:pPr>
            <w:r w:rsidRPr="000D395E">
              <w:rPr>
                <w:sz w:val="20"/>
              </w:rPr>
              <w:t xml:space="preserve">(Inception Report pp 6-8) </w:t>
            </w:r>
          </w:p>
        </w:tc>
        <w:tc>
          <w:tcPr>
            <w:tcW w:w="6379" w:type="dxa"/>
            <w:tcBorders>
              <w:top w:val="dotted" w:sz="4" w:space="0" w:color="auto"/>
              <w:bottom w:val="dotted" w:sz="4" w:space="0" w:color="auto"/>
            </w:tcBorders>
          </w:tcPr>
          <w:p w:rsidR="00AA3C5F" w:rsidRPr="000D395E" w:rsidRDefault="00AA3C5F" w:rsidP="0056508E">
            <w:pPr>
              <w:pStyle w:val="ListParagraph"/>
              <w:numPr>
                <w:ilvl w:val="0"/>
                <w:numId w:val="9"/>
              </w:numPr>
              <w:spacing w:before="20" w:after="20"/>
              <w:contextualSpacing w:val="0"/>
              <w:jc w:val="both"/>
              <w:rPr>
                <w:sz w:val="20"/>
              </w:rPr>
            </w:pPr>
            <w:r w:rsidRPr="000D395E">
              <w:rPr>
                <w:sz w:val="20"/>
              </w:rPr>
              <w:t>The IR text contains a simple list of 23 Main Activities (3-7 for each of the 4 planned Outputs), but these are not linked to any Indicators, Targets, Baseline levels or Budget allocations.</w:t>
            </w:r>
          </w:p>
        </w:tc>
      </w:tr>
      <w:tr w:rsidR="00AA3C5F" w:rsidRPr="000D395E" w:rsidTr="00FE4E55">
        <w:tc>
          <w:tcPr>
            <w:tcW w:w="3227" w:type="dxa"/>
            <w:tcBorders>
              <w:top w:val="dotted" w:sz="4" w:space="0" w:color="auto"/>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Set of Expected Results</w:t>
            </w:r>
          </w:p>
          <w:p w:rsidR="00AA3C5F" w:rsidRPr="000D395E" w:rsidRDefault="00AA3C5F" w:rsidP="0056508E">
            <w:pPr>
              <w:spacing w:before="20" w:after="20"/>
              <w:ind w:left="360"/>
              <w:jc w:val="both"/>
              <w:rPr>
                <w:sz w:val="20"/>
              </w:rPr>
            </w:pPr>
            <w:r w:rsidRPr="000D395E">
              <w:rPr>
                <w:sz w:val="20"/>
              </w:rPr>
              <w:t xml:space="preserve">(Inception Report p.5)  </w:t>
            </w:r>
          </w:p>
        </w:tc>
        <w:tc>
          <w:tcPr>
            <w:tcW w:w="6379" w:type="dxa"/>
            <w:tcBorders>
              <w:top w:val="dotted" w:sz="4" w:space="0" w:color="auto"/>
              <w:bottom w:val="dotted" w:sz="4" w:space="0" w:color="auto"/>
            </w:tcBorders>
          </w:tcPr>
          <w:p w:rsidR="00AA3C5F" w:rsidRPr="000D395E" w:rsidRDefault="00AA3C5F" w:rsidP="0056508E">
            <w:pPr>
              <w:pStyle w:val="ListParagraph"/>
              <w:numPr>
                <w:ilvl w:val="0"/>
                <w:numId w:val="9"/>
              </w:numPr>
              <w:spacing w:before="20" w:after="20"/>
              <w:contextualSpacing w:val="0"/>
              <w:jc w:val="both"/>
              <w:rPr>
                <w:sz w:val="20"/>
              </w:rPr>
            </w:pPr>
            <w:r w:rsidRPr="000D395E">
              <w:rPr>
                <w:sz w:val="20"/>
              </w:rPr>
              <w:t xml:space="preserve">The IR contains a simple table summarising </w:t>
            </w:r>
            <w:r w:rsidR="00650C74">
              <w:rPr>
                <w:sz w:val="20"/>
              </w:rPr>
              <w:t xml:space="preserve">1 Goal, 1 Objective, 3 Outcomes, 4 Outputs; with </w:t>
            </w:r>
            <w:r w:rsidRPr="000D395E">
              <w:rPr>
                <w:sz w:val="20"/>
              </w:rPr>
              <w:t>no linkage to any Indicators, Targets, Baseline levels or Budget allocations.</w:t>
            </w:r>
          </w:p>
        </w:tc>
      </w:tr>
      <w:tr w:rsidR="00AA3C5F" w:rsidRPr="000D395E" w:rsidTr="00FE4E55">
        <w:tc>
          <w:tcPr>
            <w:tcW w:w="3227" w:type="dxa"/>
            <w:tcBorders>
              <w:top w:val="dotted" w:sz="4" w:space="0" w:color="auto"/>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 xml:space="preserve">Multi-year Work Plan </w:t>
            </w:r>
            <w:r w:rsidR="007E39C6">
              <w:rPr>
                <w:b/>
                <w:sz w:val="20"/>
              </w:rPr>
              <w:t xml:space="preserve">(MYWP) </w:t>
            </w:r>
            <w:r w:rsidRPr="000D395E">
              <w:rPr>
                <w:b/>
                <w:sz w:val="20"/>
              </w:rPr>
              <w:t xml:space="preserve">and Budget, 2009 to 2011 </w:t>
            </w:r>
          </w:p>
          <w:p w:rsidR="00AA3C5F" w:rsidRPr="000D395E" w:rsidRDefault="00AA3C5F" w:rsidP="0056508E">
            <w:pPr>
              <w:spacing w:before="20" w:after="20"/>
              <w:ind w:left="360"/>
              <w:jc w:val="both"/>
              <w:rPr>
                <w:sz w:val="20"/>
              </w:rPr>
            </w:pPr>
            <w:r w:rsidRPr="000D395E">
              <w:rPr>
                <w:sz w:val="20"/>
              </w:rPr>
              <w:t>(Inception Report p.22)</w:t>
            </w:r>
          </w:p>
        </w:tc>
        <w:tc>
          <w:tcPr>
            <w:tcW w:w="6379" w:type="dxa"/>
            <w:tcBorders>
              <w:top w:val="dotted" w:sz="4" w:space="0" w:color="auto"/>
              <w:bottom w:val="dotted" w:sz="4" w:space="0" w:color="auto"/>
            </w:tcBorders>
          </w:tcPr>
          <w:p w:rsidR="00AA3C5F" w:rsidRPr="000D395E" w:rsidRDefault="00AA3C5F" w:rsidP="0056508E">
            <w:pPr>
              <w:pStyle w:val="ListParagraph"/>
              <w:numPr>
                <w:ilvl w:val="0"/>
                <w:numId w:val="9"/>
              </w:numPr>
              <w:spacing w:before="20" w:after="20"/>
              <w:contextualSpacing w:val="0"/>
              <w:jc w:val="both"/>
              <w:rPr>
                <w:sz w:val="20"/>
              </w:rPr>
            </w:pPr>
            <w:r>
              <w:rPr>
                <w:sz w:val="20"/>
              </w:rPr>
              <w:t xml:space="preserve">The IR </w:t>
            </w:r>
            <w:r w:rsidR="0056508E">
              <w:rPr>
                <w:sz w:val="20"/>
              </w:rPr>
              <w:t>MYWP</w:t>
            </w:r>
            <w:r>
              <w:rPr>
                <w:sz w:val="20"/>
              </w:rPr>
              <w:t xml:space="preserve"> </w:t>
            </w:r>
            <w:r w:rsidRPr="000D395E">
              <w:rPr>
                <w:sz w:val="20"/>
              </w:rPr>
              <w:t>specifies Objective – Outcomes – Outputs – “Planned Activities” – Year – Partners – Budget line item</w:t>
            </w:r>
            <w:r>
              <w:rPr>
                <w:sz w:val="20"/>
              </w:rPr>
              <w:t>;</w:t>
            </w:r>
          </w:p>
          <w:p w:rsidR="00AA3C5F" w:rsidRPr="00650C74" w:rsidRDefault="00AA3C5F" w:rsidP="0056508E">
            <w:pPr>
              <w:pStyle w:val="ListParagraph"/>
              <w:numPr>
                <w:ilvl w:val="0"/>
                <w:numId w:val="9"/>
              </w:numPr>
              <w:spacing w:before="20" w:after="20"/>
              <w:contextualSpacing w:val="0"/>
              <w:jc w:val="both"/>
              <w:rPr>
                <w:sz w:val="20"/>
              </w:rPr>
            </w:pPr>
            <w:r>
              <w:rPr>
                <w:sz w:val="20"/>
              </w:rPr>
              <w:t xml:space="preserve">It </w:t>
            </w:r>
            <w:r w:rsidRPr="000D395E">
              <w:rPr>
                <w:sz w:val="20"/>
              </w:rPr>
              <w:t>does not provide Budget detail below Outcome level (i.e. no Output nor Activity budgets)</w:t>
            </w:r>
          </w:p>
        </w:tc>
      </w:tr>
      <w:tr w:rsidR="00AA3C5F" w:rsidRPr="000D395E" w:rsidTr="00FE4E55">
        <w:tc>
          <w:tcPr>
            <w:tcW w:w="3227" w:type="dxa"/>
            <w:tcBorders>
              <w:top w:val="dotted" w:sz="4" w:space="0" w:color="auto"/>
              <w:bottom w:val="dotted"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Work Plan for 2010</w:t>
            </w:r>
          </w:p>
          <w:p w:rsidR="00AA3C5F" w:rsidRPr="000D395E" w:rsidRDefault="00AA3C5F" w:rsidP="0056508E">
            <w:pPr>
              <w:spacing w:before="20" w:after="20"/>
              <w:ind w:left="360"/>
              <w:jc w:val="both"/>
              <w:rPr>
                <w:sz w:val="20"/>
              </w:rPr>
            </w:pPr>
            <w:r w:rsidRPr="000D395E">
              <w:rPr>
                <w:sz w:val="20"/>
              </w:rPr>
              <w:t>(Inception Report p.28)</w:t>
            </w:r>
          </w:p>
        </w:tc>
        <w:tc>
          <w:tcPr>
            <w:tcW w:w="6379" w:type="dxa"/>
            <w:tcBorders>
              <w:top w:val="dotted" w:sz="4" w:space="0" w:color="auto"/>
              <w:bottom w:val="dotted" w:sz="4" w:space="0" w:color="auto"/>
            </w:tcBorders>
          </w:tcPr>
          <w:p w:rsidR="00AA3C5F" w:rsidRPr="000D395E" w:rsidRDefault="00AA3C5F" w:rsidP="0056508E">
            <w:pPr>
              <w:pStyle w:val="ListParagraph"/>
              <w:numPr>
                <w:ilvl w:val="0"/>
                <w:numId w:val="9"/>
              </w:numPr>
              <w:spacing w:before="20" w:after="20"/>
              <w:contextualSpacing w:val="0"/>
              <w:jc w:val="both"/>
              <w:rPr>
                <w:sz w:val="20"/>
              </w:rPr>
            </w:pPr>
            <w:r>
              <w:rPr>
                <w:sz w:val="20"/>
              </w:rPr>
              <w:t xml:space="preserve">The IR WP for 2010 </w:t>
            </w:r>
            <w:r w:rsidRPr="000D395E">
              <w:rPr>
                <w:sz w:val="20"/>
              </w:rPr>
              <w:t xml:space="preserve">specifies </w:t>
            </w:r>
            <w:r>
              <w:rPr>
                <w:sz w:val="20"/>
              </w:rPr>
              <w:t xml:space="preserve">simply </w:t>
            </w:r>
            <w:r w:rsidRPr="000D395E">
              <w:rPr>
                <w:sz w:val="20"/>
              </w:rPr>
              <w:t xml:space="preserve">Outcomes (3), Activities (31) and </w:t>
            </w:r>
            <w:r>
              <w:rPr>
                <w:sz w:val="20"/>
              </w:rPr>
              <w:t xml:space="preserve">a </w:t>
            </w:r>
            <w:r w:rsidRPr="000D395E">
              <w:rPr>
                <w:sz w:val="20"/>
              </w:rPr>
              <w:t xml:space="preserve">Q1-Q4 schedule; </w:t>
            </w:r>
            <w:r>
              <w:rPr>
                <w:sz w:val="20"/>
              </w:rPr>
              <w:t xml:space="preserve">there are </w:t>
            </w:r>
            <w:r w:rsidRPr="000D395E">
              <w:rPr>
                <w:sz w:val="20"/>
              </w:rPr>
              <w:t>no Outputs nor Indicators</w:t>
            </w:r>
            <w:r>
              <w:rPr>
                <w:sz w:val="20"/>
              </w:rPr>
              <w:t>; nor Inputs.</w:t>
            </w:r>
          </w:p>
        </w:tc>
      </w:tr>
      <w:tr w:rsidR="00AA3C5F" w:rsidRPr="000D395E" w:rsidTr="006A5E6E">
        <w:tc>
          <w:tcPr>
            <w:tcW w:w="3227" w:type="dxa"/>
            <w:tcBorders>
              <w:top w:val="dotted" w:sz="4" w:space="0" w:color="auto"/>
              <w:bottom w:val="single" w:sz="4" w:space="0" w:color="auto"/>
            </w:tcBorders>
          </w:tcPr>
          <w:p w:rsidR="00AA3C5F" w:rsidRPr="000D395E" w:rsidRDefault="00AA3C5F" w:rsidP="0056508E">
            <w:pPr>
              <w:pStyle w:val="ListParagraph"/>
              <w:numPr>
                <w:ilvl w:val="0"/>
                <w:numId w:val="10"/>
              </w:numPr>
              <w:spacing w:before="20" w:after="20"/>
              <w:contextualSpacing w:val="0"/>
              <w:jc w:val="both"/>
              <w:rPr>
                <w:b/>
                <w:sz w:val="20"/>
              </w:rPr>
            </w:pPr>
            <w:r w:rsidRPr="000D395E">
              <w:rPr>
                <w:b/>
                <w:sz w:val="20"/>
              </w:rPr>
              <w:t xml:space="preserve">Annual Work Plans </w:t>
            </w:r>
          </w:p>
          <w:p w:rsidR="00AA3C5F" w:rsidRPr="000D395E" w:rsidRDefault="00AA3C5F" w:rsidP="0056508E">
            <w:pPr>
              <w:spacing w:before="20" w:after="20"/>
              <w:ind w:left="360"/>
              <w:jc w:val="both"/>
              <w:rPr>
                <w:sz w:val="20"/>
              </w:rPr>
            </w:pPr>
            <w:r w:rsidRPr="000D395E">
              <w:rPr>
                <w:sz w:val="20"/>
              </w:rPr>
              <w:t>(Rio Project AWPs for 2009, 2010, 2011)</w:t>
            </w:r>
          </w:p>
        </w:tc>
        <w:tc>
          <w:tcPr>
            <w:tcW w:w="6379" w:type="dxa"/>
            <w:tcBorders>
              <w:top w:val="dotted" w:sz="4" w:space="0" w:color="auto"/>
              <w:bottom w:val="single" w:sz="4" w:space="0" w:color="auto"/>
            </w:tcBorders>
          </w:tcPr>
          <w:p w:rsidR="00AA3C5F" w:rsidRDefault="00AA3C5F" w:rsidP="0056508E">
            <w:pPr>
              <w:pStyle w:val="ListParagraph"/>
              <w:numPr>
                <w:ilvl w:val="0"/>
                <w:numId w:val="9"/>
              </w:numPr>
              <w:spacing w:before="20" w:after="20"/>
              <w:contextualSpacing w:val="0"/>
              <w:jc w:val="both"/>
              <w:rPr>
                <w:sz w:val="20"/>
              </w:rPr>
            </w:pPr>
            <w:r>
              <w:rPr>
                <w:sz w:val="20"/>
              </w:rPr>
              <w:t>T</w:t>
            </w:r>
            <w:r w:rsidRPr="000D395E">
              <w:rPr>
                <w:sz w:val="20"/>
              </w:rPr>
              <w:t xml:space="preserve">he </w:t>
            </w:r>
            <w:r>
              <w:rPr>
                <w:sz w:val="20"/>
              </w:rPr>
              <w:t xml:space="preserve">main </w:t>
            </w:r>
            <w:r w:rsidRPr="000D395E">
              <w:rPr>
                <w:sz w:val="20"/>
              </w:rPr>
              <w:t xml:space="preserve">AWP </w:t>
            </w:r>
            <w:r>
              <w:rPr>
                <w:sz w:val="20"/>
              </w:rPr>
              <w:t xml:space="preserve">tool </w:t>
            </w:r>
            <w:r w:rsidRPr="000D395E">
              <w:rPr>
                <w:sz w:val="20"/>
              </w:rPr>
              <w:t>specifies 1 “Output” (actually the Project Objective); 2 “Planned Activities” (equivalent to the LF Outcomes); 6 “Actions” (</w:t>
            </w:r>
            <w:r>
              <w:rPr>
                <w:sz w:val="20"/>
              </w:rPr>
              <w:t xml:space="preserve">which </w:t>
            </w:r>
            <w:r w:rsidRPr="000D395E">
              <w:rPr>
                <w:sz w:val="20"/>
              </w:rPr>
              <w:t>seem to be new wording)</w:t>
            </w:r>
            <w:r>
              <w:rPr>
                <w:sz w:val="20"/>
              </w:rPr>
              <w:t>;</w:t>
            </w:r>
            <w:r w:rsidRPr="000D395E">
              <w:rPr>
                <w:sz w:val="20"/>
              </w:rPr>
              <w:t xml:space="preserve"> </w:t>
            </w:r>
          </w:p>
          <w:p w:rsidR="00AA3C5F" w:rsidRPr="002572AF" w:rsidRDefault="00AA3C5F" w:rsidP="0056508E">
            <w:pPr>
              <w:pStyle w:val="ListParagraph"/>
              <w:numPr>
                <w:ilvl w:val="0"/>
                <w:numId w:val="9"/>
              </w:numPr>
              <w:spacing w:before="20" w:after="20"/>
              <w:contextualSpacing w:val="0"/>
              <w:jc w:val="both"/>
              <w:rPr>
                <w:sz w:val="20"/>
              </w:rPr>
            </w:pPr>
            <w:r>
              <w:rPr>
                <w:sz w:val="20"/>
              </w:rPr>
              <w:t>T</w:t>
            </w:r>
            <w:r w:rsidRPr="000D395E">
              <w:rPr>
                <w:sz w:val="20"/>
              </w:rPr>
              <w:t xml:space="preserve">he AWP </w:t>
            </w:r>
            <w:r w:rsidRPr="002572AF">
              <w:rPr>
                <w:sz w:val="20"/>
              </w:rPr>
              <w:t>is designed in accordance with UNDP’s ATLAS accounting program, using “line-item” rather than “program” budgeting;</w:t>
            </w:r>
          </w:p>
          <w:p w:rsidR="00AA3C5F" w:rsidRPr="0056508E" w:rsidRDefault="00AA3C5F" w:rsidP="003A5244">
            <w:pPr>
              <w:pStyle w:val="ListParagraph"/>
              <w:numPr>
                <w:ilvl w:val="0"/>
                <w:numId w:val="9"/>
              </w:numPr>
              <w:spacing w:before="20" w:after="20"/>
              <w:contextualSpacing w:val="0"/>
              <w:jc w:val="both"/>
              <w:rPr>
                <w:sz w:val="20"/>
              </w:rPr>
            </w:pPr>
            <w:r>
              <w:rPr>
                <w:sz w:val="20"/>
              </w:rPr>
              <w:t>T</w:t>
            </w:r>
            <w:r w:rsidRPr="000D395E">
              <w:rPr>
                <w:sz w:val="20"/>
              </w:rPr>
              <w:t>he AWP format does not provide adequate linkage between the logical hierarchy of objectives, implementation timetable, and budget</w:t>
            </w:r>
            <w:r w:rsidR="0056508E">
              <w:rPr>
                <w:sz w:val="20"/>
              </w:rPr>
              <w:t>.</w:t>
            </w:r>
          </w:p>
        </w:tc>
      </w:tr>
    </w:tbl>
    <w:p w:rsidR="0045019D" w:rsidRDefault="0045019D" w:rsidP="004F433A">
      <w:pPr>
        <w:jc w:val="both"/>
      </w:pPr>
    </w:p>
    <w:p w:rsidR="004F433A" w:rsidRDefault="007F7CBC" w:rsidP="004F433A">
      <w:pPr>
        <w:jc w:val="both"/>
      </w:pPr>
      <w:r>
        <w:t>Presumably, t</w:t>
      </w:r>
      <w:r w:rsidR="00EC5F11" w:rsidRPr="007F7CBC">
        <w:t xml:space="preserve">he </w:t>
      </w:r>
      <w:r w:rsidR="00CB47B2">
        <w:t>core</w:t>
      </w:r>
      <w:r w:rsidR="003A7C88">
        <w:t xml:space="preserve"> logic intended for the</w:t>
      </w:r>
      <w:r w:rsidR="00CB47B2">
        <w:t xml:space="preserve"> </w:t>
      </w:r>
      <w:r w:rsidR="004D0167">
        <w:t xml:space="preserve">Project was </w:t>
      </w:r>
      <w:r w:rsidR="002E3DD9">
        <w:t>a</w:t>
      </w:r>
      <w:r>
        <w:t xml:space="preserve">) to strengthen </w:t>
      </w:r>
      <w:r w:rsidR="00CB47B2">
        <w:t xml:space="preserve">the SPEP mechanism, </w:t>
      </w:r>
      <w:r w:rsidR="00B3100D">
        <w:t xml:space="preserve">as a contribution </w:t>
      </w:r>
      <w:r w:rsidR="004D0167">
        <w:t xml:space="preserve">to </w:t>
      </w:r>
      <w:r w:rsidR="002E3DD9">
        <w:t>b</w:t>
      </w:r>
      <w:r w:rsidR="00CB47B2">
        <w:t>) improve</w:t>
      </w:r>
      <w:r w:rsidR="00B3100D">
        <w:t>ment of</w:t>
      </w:r>
      <w:r w:rsidR="00CB47B2">
        <w:t xml:space="preserve"> environmental programming and financing</w:t>
      </w:r>
      <w:r w:rsidR="004D0167">
        <w:t xml:space="preserve"> in Uzbekistan; in order to </w:t>
      </w:r>
      <w:r w:rsidR="002E3DD9">
        <w:t>c</w:t>
      </w:r>
      <w:r w:rsidR="00CB47B2">
        <w:t xml:space="preserve">) </w:t>
      </w:r>
      <w:r w:rsidR="00263FFC">
        <w:t>address effectively the country’s priority environmental problems</w:t>
      </w:r>
      <w:r w:rsidR="00B3100D">
        <w:t xml:space="preserve"> or to safeguard </w:t>
      </w:r>
      <w:r w:rsidR="000D2AAD">
        <w:t>the environment</w:t>
      </w:r>
      <w:r w:rsidR="00263FFC">
        <w:t>.</w:t>
      </w:r>
      <w:r w:rsidR="000D2AAD">
        <w:t xml:space="preserve"> However, the</w:t>
      </w:r>
      <w:r w:rsidR="009A7419">
        <w:t>s</w:t>
      </w:r>
      <w:r w:rsidR="000D2AAD">
        <w:t>e higher objectives were</w:t>
      </w:r>
      <w:r w:rsidR="00263FFC">
        <w:t xml:space="preserve"> not clearly expressed in the Project documents, and </w:t>
      </w:r>
      <w:r w:rsidR="00632F0E">
        <w:t>did not seem t</w:t>
      </w:r>
      <w:r w:rsidR="000D2AAD">
        <w:t>o be clear or a concern for many of the respon</w:t>
      </w:r>
      <w:r w:rsidR="00632F0E">
        <w:t>dents</w:t>
      </w:r>
      <w:r w:rsidR="00263FFC">
        <w:t xml:space="preserve"> </w:t>
      </w:r>
      <w:r w:rsidR="00632F0E">
        <w:t>to the Evaluation.</w:t>
      </w:r>
    </w:p>
    <w:p w:rsidR="004F433A" w:rsidRDefault="004F433A" w:rsidP="004F433A">
      <w:pPr>
        <w:jc w:val="both"/>
      </w:pPr>
    </w:p>
    <w:p w:rsidR="00E22DC1" w:rsidRPr="00992065" w:rsidRDefault="00520CAD" w:rsidP="004F433A">
      <w:pPr>
        <w:jc w:val="both"/>
      </w:pPr>
      <w:r>
        <w:t>Indicators</w:t>
      </w:r>
      <w:r w:rsidR="00E22DC1">
        <w:t xml:space="preserve">, which are crucial for </w:t>
      </w:r>
      <w:r w:rsidR="009A7419">
        <w:t xml:space="preserve">efficient and </w:t>
      </w:r>
      <w:r w:rsidR="00E22DC1">
        <w:t xml:space="preserve">effective </w:t>
      </w:r>
      <w:r w:rsidR="009A7419">
        <w:t xml:space="preserve">monitoring, reporting, evaluation </w:t>
      </w:r>
      <w:r w:rsidR="00A317A0">
        <w:t>and adaptive management, we</w:t>
      </w:r>
      <w:r w:rsidR="00E22DC1">
        <w:t xml:space="preserve">re poorly </w:t>
      </w:r>
      <w:r w:rsidR="0004793E">
        <w:t>specifi</w:t>
      </w:r>
      <w:r w:rsidR="00E22DC1">
        <w:t>ed</w:t>
      </w:r>
      <w:r w:rsidR="00992065">
        <w:t>; no indicators were set for</w:t>
      </w:r>
      <w:r w:rsidR="000D2AAD">
        <w:t xml:space="preserve"> either</w:t>
      </w:r>
      <w:r w:rsidR="00992065">
        <w:t xml:space="preserve"> the planned Outputs</w:t>
      </w:r>
      <w:r w:rsidR="000D2AAD">
        <w:t xml:space="preserve"> nor the Main Activities</w:t>
      </w:r>
      <w:r w:rsidR="0004793E">
        <w:t>, and s</w:t>
      </w:r>
      <w:r w:rsidR="009A7419">
        <w:t>ome i</w:t>
      </w:r>
      <w:r w:rsidR="00992065">
        <w:t>ndicators</w:t>
      </w:r>
      <w:r w:rsidR="00992065" w:rsidRPr="00992065">
        <w:t xml:space="preserve"> </w:t>
      </w:r>
      <w:r w:rsidR="00A317A0">
        <w:t>we</w:t>
      </w:r>
      <w:r w:rsidR="0004793E">
        <w:t>re of limited use. F</w:t>
      </w:r>
      <w:r w:rsidR="00142C9A">
        <w:t xml:space="preserve">or </w:t>
      </w:r>
      <w:r w:rsidR="00142C9A" w:rsidRPr="00632F0E">
        <w:t>example, for</w:t>
      </w:r>
      <w:r w:rsidR="00992065" w:rsidRPr="00632F0E">
        <w:t xml:space="preserve"> </w:t>
      </w:r>
      <w:r w:rsidR="00992065" w:rsidRPr="004F433A">
        <w:rPr>
          <w:lang w:val="en-GB"/>
        </w:rPr>
        <w:t>Outcome 1</w:t>
      </w:r>
      <w:r w:rsidR="00992065" w:rsidRPr="004F433A">
        <w:rPr>
          <w:bCs/>
          <w:lang w:val="en-GB"/>
        </w:rPr>
        <w:t xml:space="preserve"> (</w:t>
      </w:r>
      <w:r w:rsidR="00992065" w:rsidRPr="004F433A">
        <w:rPr>
          <w:lang w:val="en-US"/>
        </w:rPr>
        <w:t>Improved environmental planning and management...), Indicator 1</w:t>
      </w:r>
      <w:r w:rsidR="00A317A0">
        <w:rPr>
          <w:lang w:val="en-US"/>
        </w:rPr>
        <w:t xml:space="preserve"> wa</w:t>
      </w:r>
      <w:r w:rsidR="00992065" w:rsidRPr="004F433A">
        <w:rPr>
          <w:lang w:val="en-US"/>
        </w:rPr>
        <w:t>s “Number of national policy makers trained...”.</w:t>
      </w:r>
      <w:r w:rsidR="0004793E" w:rsidRPr="004F433A">
        <w:rPr>
          <w:lang w:val="en-US"/>
        </w:rPr>
        <w:t xml:space="preserve"> It would </w:t>
      </w:r>
      <w:r w:rsidR="00AB696D">
        <w:rPr>
          <w:lang w:val="en-US"/>
        </w:rPr>
        <w:t xml:space="preserve">have </w:t>
      </w:r>
      <w:r w:rsidR="0004793E" w:rsidRPr="004F433A">
        <w:rPr>
          <w:lang w:val="en-US"/>
        </w:rPr>
        <w:t>be</w:t>
      </w:r>
      <w:r w:rsidR="00AB696D">
        <w:rPr>
          <w:lang w:val="en-US"/>
        </w:rPr>
        <w:t>en</w:t>
      </w:r>
      <w:r w:rsidR="0004793E" w:rsidRPr="004F433A">
        <w:rPr>
          <w:lang w:val="en-US"/>
        </w:rPr>
        <w:t xml:space="preserve"> more valuable to measure </w:t>
      </w:r>
      <w:r w:rsidR="00142C9A" w:rsidRPr="004F433A">
        <w:rPr>
          <w:lang w:val="en-US"/>
        </w:rPr>
        <w:t>(</w:t>
      </w:r>
      <w:r w:rsidR="0004793E" w:rsidRPr="004F433A">
        <w:rPr>
          <w:lang w:val="en-US"/>
        </w:rPr>
        <w:t>inc</w:t>
      </w:r>
      <w:r w:rsidR="00142C9A" w:rsidRPr="004F433A">
        <w:rPr>
          <w:lang w:val="en-US"/>
        </w:rPr>
        <w:t>rease in</w:t>
      </w:r>
      <w:r w:rsidR="00723C55" w:rsidRPr="004F433A">
        <w:rPr>
          <w:lang w:val="en-US"/>
        </w:rPr>
        <w:t>)</w:t>
      </w:r>
      <w:r w:rsidR="00142C9A" w:rsidRPr="004F433A">
        <w:rPr>
          <w:lang w:val="en-US"/>
        </w:rPr>
        <w:t xml:space="preserve"> the number of national plans that integrate environmental prote</w:t>
      </w:r>
      <w:r w:rsidR="00AB696D">
        <w:rPr>
          <w:lang w:val="en-US"/>
        </w:rPr>
        <w:t xml:space="preserve">ction or conservation measures, </w:t>
      </w:r>
      <w:r w:rsidR="00142C9A" w:rsidRPr="004F433A">
        <w:rPr>
          <w:lang w:val="en-US"/>
        </w:rPr>
        <w:t xml:space="preserve">which would be </w:t>
      </w:r>
      <w:r w:rsidR="00AB696D">
        <w:rPr>
          <w:lang w:val="en-US"/>
        </w:rPr>
        <w:t>an</w:t>
      </w:r>
      <w:r w:rsidR="00142C9A" w:rsidRPr="004F433A">
        <w:rPr>
          <w:lang w:val="en-US"/>
        </w:rPr>
        <w:t xml:space="preserve"> expected outcome of improving planning skills and </w:t>
      </w:r>
      <w:r w:rsidR="00AB696D">
        <w:rPr>
          <w:lang w:val="en-US"/>
        </w:rPr>
        <w:t>processes</w:t>
      </w:r>
      <w:r w:rsidR="00723C55" w:rsidRPr="004F433A">
        <w:rPr>
          <w:lang w:val="en-US"/>
        </w:rPr>
        <w:t>; or the number of key environmental issues addressed in national or sectoral development p</w:t>
      </w:r>
      <w:r w:rsidR="00481C86" w:rsidRPr="004F433A">
        <w:rPr>
          <w:lang w:val="en-US"/>
        </w:rPr>
        <w:t>lans. The</w:t>
      </w:r>
      <w:r w:rsidR="003A7C88">
        <w:rPr>
          <w:lang w:val="en-US"/>
        </w:rPr>
        <w:t xml:space="preserve"> poorly-specified indicators mad</w:t>
      </w:r>
      <w:r w:rsidR="00481C86" w:rsidRPr="004F433A">
        <w:rPr>
          <w:lang w:val="en-US"/>
        </w:rPr>
        <w:t>e M&amp;E difficult</w:t>
      </w:r>
      <w:r w:rsidR="00AB696D">
        <w:rPr>
          <w:lang w:val="en-US"/>
        </w:rPr>
        <w:t xml:space="preserve"> for the Project management team and</w:t>
      </w:r>
      <w:r w:rsidR="004D0167">
        <w:rPr>
          <w:lang w:val="en-US"/>
        </w:rPr>
        <w:t xml:space="preserve"> also for</w:t>
      </w:r>
      <w:r w:rsidR="00AB696D">
        <w:rPr>
          <w:lang w:val="en-US"/>
        </w:rPr>
        <w:t xml:space="preserve"> the </w:t>
      </w:r>
      <w:r w:rsidR="00481C86" w:rsidRPr="004F433A">
        <w:rPr>
          <w:lang w:val="en-US"/>
        </w:rPr>
        <w:t>Evaluation, as is discussed further under Results.</w:t>
      </w:r>
      <w:r w:rsidR="00992065" w:rsidRPr="004F433A">
        <w:rPr>
          <w:lang w:val="en-US"/>
        </w:rPr>
        <w:t xml:space="preserve"> </w:t>
      </w:r>
    </w:p>
    <w:p w:rsidR="006A5E6E" w:rsidRPr="006A5E6E" w:rsidRDefault="006A5E6E" w:rsidP="006A5E6E">
      <w:pPr>
        <w:jc w:val="both"/>
      </w:pPr>
      <w:r w:rsidRPr="006A5E6E">
        <w:lastRenderedPageBreak/>
        <w:t>The variety of tools and formats arose presumably to meet the different requirements of the several agencies involved at different stages in the formulation and approval of the Project plan, notably the GEF Secretariat, the GEF Agency, UNDP, and the Project executing agency of the Government of Uzbekistan</w:t>
      </w:r>
      <w:r w:rsidR="002E3DD9">
        <w:t>, SCNP. Unfortunately, none of the</w:t>
      </w:r>
      <w:r w:rsidRPr="006A5E6E">
        <w:t xml:space="preserve"> format</w:t>
      </w:r>
      <w:r w:rsidR="002E3DD9">
        <w:t xml:space="preserve">s developed </w:t>
      </w:r>
      <w:r w:rsidRPr="006A5E6E">
        <w:t xml:space="preserve">provided an adequate planning tool to facilitate efficient and effective Project management, administration, supervision, monitoring and evaluation. The PMU had difficulties with the multiple formats and inconsistent wording, and in practice during implementation and for monitoring and reporting used only the set of 23 “main Project Activities” developed during the Inception phase – see </w:t>
      </w:r>
      <w:r w:rsidR="001B6B04">
        <w:rPr>
          <w:b/>
        </w:rPr>
        <w:t>ANNEX VIII</w:t>
      </w:r>
      <w:r w:rsidRPr="006A5E6E">
        <w:t>.</w:t>
      </w:r>
    </w:p>
    <w:p w:rsidR="00CD4F07" w:rsidRDefault="00CD4F07" w:rsidP="00E12A9C">
      <w:pPr>
        <w:jc w:val="both"/>
      </w:pPr>
    </w:p>
    <w:p w:rsidR="0045019D" w:rsidRDefault="0045019D"/>
    <w:p w:rsidR="00B4366A" w:rsidRPr="00781347" w:rsidRDefault="000F72A5" w:rsidP="0074552C">
      <w:pPr>
        <w:pStyle w:val="Heading1"/>
      </w:pPr>
      <w:bookmarkStart w:id="10" w:name="_Toc319752195"/>
      <w:r w:rsidRPr="00781347">
        <w:t xml:space="preserve">Project </w:t>
      </w:r>
      <w:r w:rsidR="00781347">
        <w:t>I</w:t>
      </w:r>
      <w:r w:rsidR="00C368FC" w:rsidRPr="00781347">
        <w:t>mplementation</w:t>
      </w:r>
      <w:bookmarkEnd w:id="10"/>
      <w:r w:rsidR="00B4366A" w:rsidRPr="00781347">
        <w:tab/>
        <w:t xml:space="preserve"> </w:t>
      </w:r>
    </w:p>
    <w:p w:rsidR="00992766" w:rsidRDefault="00992766" w:rsidP="00992766">
      <w:pPr>
        <w:jc w:val="both"/>
        <w:rPr>
          <w:sz w:val="20"/>
        </w:rPr>
      </w:pPr>
    </w:p>
    <w:p w:rsidR="00781347" w:rsidRPr="00281F0D" w:rsidRDefault="00781347" w:rsidP="009306A0">
      <w:pPr>
        <w:pStyle w:val="Heading2"/>
      </w:pPr>
      <w:bookmarkStart w:id="11" w:name="_Toc319752196"/>
      <w:r w:rsidRPr="00281F0D">
        <w:t>Project Management</w:t>
      </w:r>
      <w:r w:rsidR="007F7CEC">
        <w:t xml:space="preserve"> Arrangements</w:t>
      </w:r>
      <w:bookmarkEnd w:id="11"/>
    </w:p>
    <w:p w:rsidR="0051208B" w:rsidRPr="0051208B" w:rsidRDefault="0051208B" w:rsidP="0051208B">
      <w:pPr>
        <w:rPr>
          <w:i/>
        </w:rPr>
      </w:pPr>
      <w:r w:rsidRPr="0051208B">
        <w:rPr>
          <w:i/>
        </w:rPr>
        <w:t>- overall rating : Satisfactory</w:t>
      </w:r>
    </w:p>
    <w:p w:rsidR="00993D24" w:rsidRDefault="00781347" w:rsidP="00993D24">
      <w:pPr>
        <w:jc w:val="both"/>
      </w:pPr>
      <w:r>
        <w:t xml:space="preserve">The Rio Conventions </w:t>
      </w:r>
      <w:r w:rsidRPr="0024722F">
        <w:t xml:space="preserve">Project was </w:t>
      </w:r>
      <w:r>
        <w:t xml:space="preserve">managed </w:t>
      </w:r>
      <w:r w:rsidRPr="0024722F">
        <w:t xml:space="preserve">by </w:t>
      </w:r>
      <w:r>
        <w:t xml:space="preserve">a small, </w:t>
      </w:r>
      <w:r w:rsidRPr="0024722F">
        <w:t>dedicated Project team</w:t>
      </w:r>
      <w:r>
        <w:t>, comprising</w:t>
      </w:r>
      <w:r w:rsidRPr="0024722F">
        <w:t xml:space="preserve"> </w:t>
      </w:r>
      <w:r w:rsidR="00D351BF">
        <w:t xml:space="preserve">a </w:t>
      </w:r>
      <w:r>
        <w:t xml:space="preserve">full-time </w:t>
      </w:r>
      <w:r w:rsidR="00281F0D">
        <w:t xml:space="preserve">Project </w:t>
      </w:r>
      <w:r w:rsidRPr="0024722F">
        <w:t>Manager, two Task Managers</w:t>
      </w:r>
      <w:r w:rsidR="003A7C88">
        <w:t xml:space="preserve"> (one on each c</w:t>
      </w:r>
      <w:r w:rsidR="003A7C88" w:rsidRPr="0024722F">
        <w:t>omponent)</w:t>
      </w:r>
      <w:r w:rsidRPr="0024722F">
        <w:t xml:space="preserve">, </w:t>
      </w:r>
      <w:r w:rsidR="00281F0D">
        <w:t xml:space="preserve">and an </w:t>
      </w:r>
      <w:r w:rsidRPr="0024722F">
        <w:t>Administration &amp; Finance Officer</w:t>
      </w:r>
      <w:r w:rsidR="00281F0D">
        <w:t xml:space="preserve">; and </w:t>
      </w:r>
      <w:r w:rsidR="006463AE">
        <w:t>employed</w:t>
      </w:r>
      <w:r w:rsidRPr="0024722F">
        <w:t xml:space="preserve"> short-term consultants for specific tasks. The Project Office wa</w:t>
      </w:r>
      <w:r w:rsidR="00D02562">
        <w:t xml:space="preserve">s housed in the offices of the </w:t>
      </w:r>
      <w:r w:rsidR="009415A3">
        <w:t>S</w:t>
      </w:r>
      <w:r w:rsidRPr="0024722F">
        <w:t>CNP</w:t>
      </w:r>
      <w:r w:rsidR="009415A3">
        <w:t>, the executing agency</w:t>
      </w:r>
      <w:r w:rsidR="009415A3" w:rsidRPr="009415A3">
        <w:t xml:space="preserve"> </w:t>
      </w:r>
      <w:r w:rsidR="009415A3">
        <w:t>for the Project</w:t>
      </w:r>
      <w:r w:rsidRPr="0024722F">
        <w:t xml:space="preserve">. </w:t>
      </w:r>
    </w:p>
    <w:p w:rsidR="00993D24" w:rsidRDefault="00993D24" w:rsidP="00781347">
      <w:pPr>
        <w:jc w:val="both"/>
      </w:pPr>
    </w:p>
    <w:p w:rsidR="000D3F2B" w:rsidRDefault="009415A3" w:rsidP="00781347">
      <w:pPr>
        <w:jc w:val="both"/>
      </w:pPr>
      <w:r>
        <w:t xml:space="preserve">The Chairman of the SCNP </w:t>
      </w:r>
      <w:r w:rsidR="009F0BA0">
        <w:t xml:space="preserve">served as the National Project Coordinator </w:t>
      </w:r>
      <w:r w:rsidR="00BA13C8">
        <w:t xml:space="preserve">(NPC) </w:t>
      </w:r>
      <w:r w:rsidR="009F0BA0">
        <w:t xml:space="preserve">and </w:t>
      </w:r>
      <w:r>
        <w:t>maintained liaison with and</w:t>
      </w:r>
      <w:r w:rsidR="00640EB1">
        <w:t xml:space="preserve"> support to the Project activities. However, t</w:t>
      </w:r>
      <w:r w:rsidR="009F0BA0">
        <w:t>he Project office and team were not made an integral part of the SCNP, but remained a discrete unit working off-line from the agency’s substantive functions</w:t>
      </w:r>
      <w:r w:rsidR="00640EB1">
        <w:t xml:space="preserve">. </w:t>
      </w:r>
      <w:r w:rsidR="006E0992">
        <w:t>In addition, a</w:t>
      </w:r>
      <w:r w:rsidR="006E0992" w:rsidRPr="0024722F">
        <w:t>ll administration, human resources, procurement and financial management for the Project were organised through the UNDP Country Office.</w:t>
      </w:r>
      <w:r w:rsidR="006E0992">
        <w:t xml:space="preserve"> </w:t>
      </w:r>
      <w:r w:rsidR="00640EB1">
        <w:t xml:space="preserve">This was </w:t>
      </w:r>
      <w:r>
        <w:t>perhaps</w:t>
      </w:r>
      <w:r w:rsidR="003A7C88">
        <w:t xml:space="preserve"> advantageous in terms of remain</w:t>
      </w:r>
      <w:r w:rsidR="00640EB1">
        <w:t xml:space="preserve">ing dedicated to managing and administering the Project tasks, but </w:t>
      </w:r>
      <w:r>
        <w:t xml:space="preserve">the Evaluation considers that it </w:t>
      </w:r>
      <w:r w:rsidR="00640EB1">
        <w:t xml:space="preserve">was a disadvantage </w:t>
      </w:r>
      <w:r>
        <w:t xml:space="preserve">for the Project to not be </w:t>
      </w:r>
      <w:r w:rsidR="00993D24">
        <w:t xml:space="preserve">made </w:t>
      </w:r>
      <w:r w:rsidR="00740FEF">
        <w:t>part of the work unit</w:t>
      </w:r>
      <w:r w:rsidR="00640EB1">
        <w:t xml:space="preserve">s within SCNP responsible for </w:t>
      </w:r>
      <w:r w:rsidR="00BA13C8">
        <w:t xml:space="preserve">environmental planning, management and financing; and specifically </w:t>
      </w:r>
      <w:r w:rsidR="00740FEF">
        <w:t xml:space="preserve">those </w:t>
      </w:r>
      <w:r w:rsidR="0045019D">
        <w:t xml:space="preserve">offices </w:t>
      </w:r>
      <w:r w:rsidR="00740FEF">
        <w:t>that organised and coordinated</w:t>
      </w:r>
      <w:r w:rsidR="00BA13C8">
        <w:t xml:space="preserve"> the State Programme on Enviro</w:t>
      </w:r>
      <w:r w:rsidR="00993D24">
        <w:t>nmental Protection (SPEP) and mana</w:t>
      </w:r>
      <w:r w:rsidR="00BA13C8">
        <w:t>g</w:t>
      </w:r>
      <w:r w:rsidR="00993D24">
        <w:t>ed</w:t>
      </w:r>
      <w:r w:rsidR="00BA13C8">
        <w:t xml:space="preserve"> the Environmental Fund (EF)</w:t>
      </w:r>
      <w:r w:rsidR="00993D24">
        <w:t>, the two target areas for the Project</w:t>
      </w:r>
      <w:r w:rsidR="006463AE">
        <w:t>.</w:t>
      </w:r>
    </w:p>
    <w:p w:rsidR="00993D24" w:rsidRDefault="00993D24" w:rsidP="00781347">
      <w:pPr>
        <w:jc w:val="both"/>
      </w:pPr>
    </w:p>
    <w:p w:rsidR="00781347" w:rsidRDefault="00BA13C8" w:rsidP="00E066D3">
      <w:pPr>
        <w:jc w:val="both"/>
      </w:pPr>
      <w:r>
        <w:t xml:space="preserve">The NPC was also designated </w:t>
      </w:r>
      <w:r w:rsidR="00E066D3">
        <w:t>Chairman of the Project Board</w:t>
      </w:r>
      <w:r w:rsidR="00993D24">
        <w:t xml:space="preserve"> (PB)</w:t>
      </w:r>
      <w:r w:rsidR="00E066D3">
        <w:t xml:space="preserve">, </w:t>
      </w:r>
      <w:r w:rsidR="00D7569C">
        <w:t xml:space="preserve">which was </w:t>
      </w:r>
      <w:r w:rsidR="00E066D3">
        <w:t xml:space="preserve">responsible for </w:t>
      </w:r>
      <w:r w:rsidR="00781347">
        <w:t xml:space="preserve">supervision </w:t>
      </w:r>
      <w:r w:rsidR="00E066D3">
        <w:t>and strategic oversight</w:t>
      </w:r>
      <w:r w:rsidR="0035418F">
        <w:t xml:space="preserve"> of the Rio Conventions Project</w:t>
      </w:r>
      <w:r w:rsidR="00E066D3">
        <w:t xml:space="preserve">. The </w:t>
      </w:r>
      <w:r w:rsidR="00281F0D">
        <w:t xml:space="preserve">Project Board </w:t>
      </w:r>
      <w:r w:rsidR="00E066D3">
        <w:t xml:space="preserve">comprised senior </w:t>
      </w:r>
      <w:r w:rsidR="00D7569C">
        <w:t xml:space="preserve">delegates from </w:t>
      </w:r>
      <w:r w:rsidR="00781347">
        <w:t xml:space="preserve">the </w:t>
      </w:r>
      <w:r w:rsidR="00D7569C">
        <w:t>various</w:t>
      </w:r>
      <w:r w:rsidR="0035418F">
        <w:t xml:space="preserve"> stakeholder agencies; t</w:t>
      </w:r>
      <w:r w:rsidR="00781347">
        <w:t xml:space="preserve">he 2010 Statute on the Project Board </w:t>
      </w:r>
      <w:r w:rsidR="00D7569C">
        <w:t>specifie</w:t>
      </w:r>
      <w:r w:rsidR="00993D24">
        <w:t>d</w:t>
      </w:r>
      <w:r w:rsidR="00D7569C">
        <w:t xml:space="preserve"> </w:t>
      </w:r>
      <w:r w:rsidR="00781347">
        <w:t xml:space="preserve">8 national government agencies plus the UNDP CO as </w:t>
      </w:r>
      <w:r w:rsidR="00993D24">
        <w:t>PB</w:t>
      </w:r>
      <w:r w:rsidR="0045019D">
        <w:t xml:space="preserve"> members:</w:t>
      </w:r>
    </w:p>
    <w:p w:rsidR="00781347" w:rsidRDefault="00781347" w:rsidP="00781347">
      <w:pPr>
        <w:jc w:val="both"/>
      </w:pPr>
    </w:p>
    <w:p w:rsidR="00781347" w:rsidRDefault="00781347" w:rsidP="00CA5D08">
      <w:pPr>
        <w:pStyle w:val="ListParagraph"/>
        <w:numPr>
          <w:ilvl w:val="0"/>
          <w:numId w:val="19"/>
        </w:numPr>
        <w:jc w:val="both"/>
      </w:pPr>
      <w:r>
        <w:t>United Nations Development Program in Uzbekistan</w:t>
      </w:r>
    </w:p>
    <w:p w:rsidR="00781347" w:rsidRDefault="00781347" w:rsidP="00CA5D08">
      <w:pPr>
        <w:pStyle w:val="ListParagraph"/>
        <w:numPr>
          <w:ilvl w:val="0"/>
          <w:numId w:val="19"/>
        </w:numPr>
        <w:jc w:val="both"/>
      </w:pPr>
      <w:r>
        <w:t>Ministry of Finance of the Republic of Uzbekistan;</w:t>
      </w:r>
    </w:p>
    <w:p w:rsidR="00781347" w:rsidRDefault="00781347" w:rsidP="00CA5D08">
      <w:pPr>
        <w:pStyle w:val="ListParagraph"/>
        <w:numPr>
          <w:ilvl w:val="0"/>
          <w:numId w:val="19"/>
        </w:numPr>
        <w:jc w:val="both"/>
      </w:pPr>
      <w:r>
        <w:t>Ministry of Economy of the Republic of Uzbekistan;</w:t>
      </w:r>
    </w:p>
    <w:p w:rsidR="00781347" w:rsidRDefault="00781347" w:rsidP="00CA5D08">
      <w:pPr>
        <w:pStyle w:val="ListParagraph"/>
        <w:numPr>
          <w:ilvl w:val="0"/>
          <w:numId w:val="19"/>
        </w:numPr>
        <w:jc w:val="both"/>
      </w:pPr>
      <w:r>
        <w:t>Ministry of Agriculture and Water Resources of the Republic of Uzbekistan;</w:t>
      </w:r>
    </w:p>
    <w:p w:rsidR="00781347" w:rsidRDefault="00781347" w:rsidP="00CA5D08">
      <w:pPr>
        <w:pStyle w:val="ListParagraph"/>
        <w:numPr>
          <w:ilvl w:val="0"/>
          <w:numId w:val="19"/>
        </w:numPr>
        <w:jc w:val="both"/>
      </w:pPr>
      <w:r>
        <w:t>State Committee for Nature Protection of the Republic of Uzbekistan;</w:t>
      </w:r>
    </w:p>
    <w:p w:rsidR="00781347" w:rsidRDefault="00781347" w:rsidP="00CA5D08">
      <w:pPr>
        <w:pStyle w:val="ListParagraph"/>
        <w:numPr>
          <w:ilvl w:val="0"/>
          <w:numId w:val="19"/>
        </w:numPr>
        <w:jc w:val="both"/>
      </w:pPr>
      <w:r>
        <w:t xml:space="preserve">State Committee for Land Resources, Geodesy, Cartography, and State Cadastre... </w:t>
      </w:r>
    </w:p>
    <w:p w:rsidR="00781347" w:rsidRDefault="00781347" w:rsidP="00CA5D08">
      <w:pPr>
        <w:pStyle w:val="ListParagraph"/>
        <w:numPr>
          <w:ilvl w:val="0"/>
          <w:numId w:val="19"/>
        </w:numPr>
        <w:jc w:val="both"/>
      </w:pPr>
      <w:r>
        <w:t>Center for Hydro-Meteorological Service under the Cabinet of Ministers of Uzbekistan;</w:t>
      </w:r>
    </w:p>
    <w:p w:rsidR="00781347" w:rsidRDefault="00781347" w:rsidP="00CA5D08">
      <w:pPr>
        <w:pStyle w:val="ListParagraph"/>
        <w:numPr>
          <w:ilvl w:val="0"/>
          <w:numId w:val="19"/>
        </w:numPr>
        <w:jc w:val="both"/>
      </w:pPr>
      <w:r>
        <w:t>Academy for State and Social Construction under the President of Uzbekistan;</w:t>
      </w:r>
    </w:p>
    <w:p w:rsidR="00781347" w:rsidRDefault="00781347" w:rsidP="00CA5D08">
      <w:pPr>
        <w:pStyle w:val="ListParagraph"/>
        <w:numPr>
          <w:ilvl w:val="0"/>
          <w:numId w:val="19"/>
        </w:numPr>
        <w:jc w:val="both"/>
      </w:pPr>
      <w:r>
        <w:t>Republican Fund for Nature Protection of the Republic of Uzbekistan.</w:t>
      </w:r>
    </w:p>
    <w:p w:rsidR="00781347" w:rsidRDefault="00781347" w:rsidP="00781347">
      <w:pPr>
        <w:jc w:val="both"/>
      </w:pPr>
    </w:p>
    <w:p w:rsidR="00DE72BB" w:rsidRDefault="00781347" w:rsidP="00781347">
      <w:pPr>
        <w:jc w:val="both"/>
      </w:pPr>
      <w:r w:rsidRPr="005D5077">
        <w:t>T</w:t>
      </w:r>
      <w:r w:rsidR="00740FEF">
        <w:t>he Project Board met five</w:t>
      </w:r>
      <w:r w:rsidRPr="005D5077">
        <w:t xml:space="preserve"> times during the life of the Project – following the Inception workshop; in March and November 2010; in July 2011 and finally in December 2011. The records of these meetings i</w:t>
      </w:r>
      <w:r w:rsidR="00993D24">
        <w:t xml:space="preserve">ndicate that Board members </w:t>
      </w:r>
      <w:r w:rsidRPr="005D5077">
        <w:t>provided guidance and co</w:t>
      </w:r>
      <w:r>
        <w:t xml:space="preserve">mment to the Project management in response to </w:t>
      </w:r>
      <w:r w:rsidRPr="005D5077">
        <w:t xml:space="preserve">reports and plans presented. It is not clear from the records to what extent the </w:t>
      </w:r>
      <w:r w:rsidR="00C044EB">
        <w:t>Project Board w</w:t>
      </w:r>
      <w:r w:rsidRPr="005D5077">
        <w:t xml:space="preserve">as able to fulfil its broader, strategic </w:t>
      </w:r>
      <w:r w:rsidR="00C044EB">
        <w:t>purpose</w:t>
      </w:r>
      <w:r w:rsidRPr="005D5077">
        <w:t xml:space="preserve">, which included “promoting efficient cooperation among the project stakeholders and partners; monitoring and evaluation of the project activities; providing assistance in obtaining information and promoting information exchange </w:t>
      </w:r>
      <w:r w:rsidRPr="005D5077">
        <w:lastRenderedPageBreak/>
        <w:t>between the PB members and other interested parties; coordination and development of partner relationships with other international, regional and national projects; and promoting the adoption by the government of legal and regulatory documents prepared (by) the project.</w:t>
      </w:r>
      <w:r>
        <w:t>”</w:t>
      </w:r>
      <w:r w:rsidRPr="005D5077">
        <w:t xml:space="preserve">  </w:t>
      </w:r>
      <w:r w:rsidR="00DE72BB">
        <w:t xml:space="preserve">The Evaluation considers that the </w:t>
      </w:r>
      <w:r w:rsidR="004C30CE">
        <w:t>function</w:t>
      </w:r>
      <w:r w:rsidR="00C044EB">
        <w:t>s</w:t>
      </w:r>
      <w:r w:rsidR="004C30CE">
        <w:t xml:space="preserve"> of the </w:t>
      </w:r>
      <w:r w:rsidR="00DE72BB">
        <w:t>Project Board</w:t>
      </w:r>
      <w:r w:rsidR="004C30CE">
        <w:t xml:space="preserve"> </w:t>
      </w:r>
      <w:r w:rsidR="00C044EB">
        <w:t xml:space="preserve">were </w:t>
      </w:r>
      <w:r w:rsidR="00D02562">
        <w:t xml:space="preserve">focused </w:t>
      </w:r>
      <w:r w:rsidR="004C30CE">
        <w:t xml:space="preserve">too narrowly and </w:t>
      </w:r>
      <w:r w:rsidR="00993D24">
        <w:t>tended to encourage</w:t>
      </w:r>
      <w:r w:rsidR="004C30CE">
        <w:t xml:space="preserve"> micro-management of </w:t>
      </w:r>
      <w:r w:rsidR="00993D24">
        <w:t>the P</w:t>
      </w:r>
      <w:r w:rsidR="004C30CE">
        <w:t>roject</w:t>
      </w:r>
      <w:r w:rsidR="00993D24">
        <w:t>’s</w:t>
      </w:r>
      <w:r w:rsidR="004C30CE">
        <w:t xml:space="preserve"> execution rather than strategic guidance and</w:t>
      </w:r>
      <w:r w:rsidR="00C044EB">
        <w:t xml:space="preserve">, equally </w:t>
      </w:r>
      <w:r w:rsidR="008706B2">
        <w:t>important,</w:t>
      </w:r>
      <w:r w:rsidR="004C30CE">
        <w:t xml:space="preserve"> extension of the Project into each of the </w:t>
      </w:r>
      <w:r w:rsidR="00E50DD4">
        <w:t>participating agencies.</w:t>
      </w:r>
    </w:p>
    <w:p w:rsidR="00DE72BB" w:rsidRDefault="00DE72BB" w:rsidP="00781347">
      <w:pPr>
        <w:jc w:val="both"/>
      </w:pPr>
    </w:p>
    <w:p w:rsidR="00A65F7A" w:rsidRDefault="00421A39" w:rsidP="00E12A9C">
      <w:pPr>
        <w:jc w:val="both"/>
      </w:pPr>
      <w:r>
        <w:t>In addition, t</w:t>
      </w:r>
      <w:r w:rsidR="00F962BE">
        <w:t xml:space="preserve">wo </w:t>
      </w:r>
      <w:r w:rsidR="00EA2B19">
        <w:t xml:space="preserve">“thematic” </w:t>
      </w:r>
      <w:r w:rsidR="00F962BE">
        <w:t xml:space="preserve">Working Groups </w:t>
      </w:r>
      <w:r>
        <w:t xml:space="preserve">(WG) </w:t>
      </w:r>
      <w:r w:rsidR="00F962BE">
        <w:t>were established to advise the work of the two Project components</w:t>
      </w:r>
      <w:r w:rsidR="00EA2B19">
        <w:t xml:space="preserve"> – “</w:t>
      </w:r>
      <w:r w:rsidR="00F962BE" w:rsidRPr="00F962BE">
        <w:t>to guide the project implementation, build consensus, share decisions and validate process/results</w:t>
      </w:r>
      <w:r w:rsidR="00975C30">
        <w:t xml:space="preserve">” </w:t>
      </w:r>
      <w:r w:rsidR="00975C30">
        <w:fldChar w:fldCharType="begin"/>
      </w:r>
      <w:r w:rsidR="00AC1315">
        <w:instrText xml:space="preserve"> ADDIN EN.CITE &lt;EndNote&gt;&lt;Cite&gt;&lt;Author&gt;Uzbekistan&lt;/Author&gt;&lt;Year&gt;2010&lt;/Year&gt;&lt;RecNum&gt;734&lt;/RecNum&gt;&lt;DisplayText&gt;(Government of Uzbekistan and UNDP, 2010)&lt;/DisplayText&gt;&lt;record&gt;&lt;rec-number&gt;734&lt;/rec-number&gt;&lt;foreign-keys&gt;&lt;key app="EN" db-id="2dw92xza40fzwnewadwvswznp0zswawextw9"&gt;734&lt;/key&gt;&lt;/foreign-keys&gt;&lt;ref-type name="Report"&gt;27&lt;/ref-type&gt;&lt;contributors&gt;&lt;authors&gt;&lt;author&gt;Government of Uzbekistan,&lt;/author&gt;&lt;author&gt;UNDP&lt;/author&gt;&lt;/authors&gt;&lt;/contributors&gt;&lt;titles&gt;&lt;title&gt;Inception Report “Strengthening National Capacity in Rio Convention Implementation through Targeted Institutional Strengthening and Professional Development” Uzbekistan&amp;#xD;(PIMS 3639 CB-2 MSP)&lt;/title&gt;&lt;/titles&gt;&lt;pages&gt;68&lt;/pages&gt;&lt;dates&gt;&lt;year&gt;2010&lt;/year&gt;&lt;/dates&gt;&lt;pub-location&gt;New York&lt;/pub-location&gt;&lt;publisher&gt;UNDP&lt;/publisher&gt;&lt;urls&gt;&lt;/urls&gt;&lt;/record&gt;&lt;/Cite&gt;&lt;/EndNote&gt;</w:instrText>
      </w:r>
      <w:r w:rsidR="00975C30">
        <w:fldChar w:fldCharType="separate"/>
      </w:r>
      <w:r w:rsidR="00AC1315">
        <w:rPr>
          <w:noProof/>
        </w:rPr>
        <w:t>(</w:t>
      </w:r>
      <w:hyperlink w:anchor="_ENREF_5" w:tooltip="Government of Uzbekistan, 2010 #734" w:history="1">
        <w:r w:rsidR="00AC1315">
          <w:rPr>
            <w:noProof/>
          </w:rPr>
          <w:t>Government of Uzbekistan and UNDP, 2010</w:t>
        </w:r>
      </w:hyperlink>
      <w:r w:rsidR="00AC1315">
        <w:rPr>
          <w:noProof/>
        </w:rPr>
        <w:t>)</w:t>
      </w:r>
      <w:r w:rsidR="00975C30">
        <w:fldChar w:fldCharType="end"/>
      </w:r>
      <w:r w:rsidR="00975C30">
        <w:t xml:space="preserve"> </w:t>
      </w:r>
      <w:r>
        <w:t>p.3. The proposed members of the two WG</w:t>
      </w:r>
      <w:r w:rsidR="00F962BE">
        <w:t xml:space="preserve"> </w:t>
      </w:r>
      <w:r>
        <w:t>were technical experts from s</w:t>
      </w:r>
      <w:r w:rsidR="00740FEF">
        <w:t xml:space="preserve">ub-sets of the agencies </w:t>
      </w:r>
      <w:r w:rsidR="0056100B">
        <w:t xml:space="preserve">represented on </w:t>
      </w:r>
      <w:r>
        <w:t>the Board.</w:t>
      </w:r>
      <w:r w:rsidR="0056100B">
        <w:t xml:space="preserve"> No records </w:t>
      </w:r>
      <w:r w:rsidR="006E0992">
        <w:t>were</w:t>
      </w:r>
      <w:r w:rsidR="0056100B">
        <w:t xml:space="preserve"> kept of WG discussions or decisions, or of any </w:t>
      </w:r>
      <w:r w:rsidR="00740FEF">
        <w:t xml:space="preserve">extension </w:t>
      </w:r>
      <w:r w:rsidR="0056100B">
        <w:t xml:space="preserve">activities carried out by members in their home agencies to “share decisions” of the Project team or the Project Board. Nevertheless, the </w:t>
      </w:r>
      <w:r w:rsidR="000C1C88">
        <w:t xml:space="preserve">Evaluation was advised by the </w:t>
      </w:r>
      <w:r w:rsidR="0056100B">
        <w:t xml:space="preserve">Project team </w:t>
      </w:r>
      <w:r w:rsidR="000C1C88">
        <w:t xml:space="preserve">that they had </w:t>
      </w:r>
      <w:r w:rsidR="0056100B">
        <w:t xml:space="preserve">valued the supportive ideas and </w:t>
      </w:r>
      <w:r w:rsidR="000C1C88">
        <w:t xml:space="preserve">institutional links that had been provided by </w:t>
      </w:r>
      <w:r w:rsidR="0056100B">
        <w:t>a number of individual members of the WG</w:t>
      </w:r>
      <w:r w:rsidR="000C1C88">
        <w:t>.</w:t>
      </w:r>
      <w:r w:rsidR="0056100B">
        <w:t xml:space="preserve"> </w:t>
      </w:r>
      <w:r>
        <w:t xml:space="preserve"> </w:t>
      </w:r>
    </w:p>
    <w:p w:rsidR="00421A39" w:rsidRDefault="00421A39" w:rsidP="00E12A9C">
      <w:pPr>
        <w:jc w:val="both"/>
      </w:pPr>
    </w:p>
    <w:p w:rsidR="0051208B" w:rsidRDefault="005D5077" w:rsidP="009306A0">
      <w:pPr>
        <w:pStyle w:val="Heading2"/>
      </w:pPr>
      <w:bookmarkStart w:id="12" w:name="_Toc319752197"/>
      <w:r w:rsidRPr="005D5077">
        <w:t>Stakeholder participation</w:t>
      </w:r>
      <w:bookmarkEnd w:id="12"/>
      <w:r w:rsidRPr="005D5077">
        <w:t xml:space="preserve"> </w:t>
      </w:r>
      <w:r w:rsidR="0051208B" w:rsidRPr="0051208B">
        <w:tab/>
      </w:r>
    </w:p>
    <w:p w:rsidR="005D5077" w:rsidRPr="0051208B" w:rsidRDefault="003D3494" w:rsidP="0051208B">
      <w:pPr>
        <w:rPr>
          <w:i/>
        </w:rPr>
      </w:pPr>
      <w:r>
        <w:rPr>
          <w:i/>
        </w:rPr>
        <w:t>Evaluation</w:t>
      </w:r>
      <w:r w:rsidR="0051208B" w:rsidRPr="0051208B">
        <w:rPr>
          <w:i/>
        </w:rPr>
        <w:t xml:space="preserve"> rating : Satisfactory</w:t>
      </w:r>
    </w:p>
    <w:p w:rsidR="005D5077" w:rsidRPr="005D5077" w:rsidRDefault="005D5077" w:rsidP="00E12A9C">
      <w:pPr>
        <w:jc w:val="both"/>
      </w:pPr>
      <w:r w:rsidRPr="0008086F">
        <w:t>Stakeholder participation</w:t>
      </w:r>
      <w:r w:rsidRPr="005D5077">
        <w:t xml:space="preserve"> in the Project has occurred in two main ways: through the Project Board, and through involvement in specific </w:t>
      </w:r>
      <w:r w:rsidR="0041673A">
        <w:t>Project activities</w:t>
      </w:r>
      <w:r w:rsidR="00740FEF">
        <w:t xml:space="preserve">. </w:t>
      </w:r>
      <w:r w:rsidRPr="005D5077">
        <w:t>The</w:t>
      </w:r>
      <w:r w:rsidR="0041673A">
        <w:t xml:space="preserve"> Project management </w:t>
      </w:r>
      <w:r w:rsidRPr="005D5077">
        <w:t xml:space="preserve">managed to achieve a high degree of stakeholder participation in the activities it organised. Participants in the trainings and in the reviews, assessments and analyses undertaken by both components of the Project </w:t>
      </w:r>
      <w:r w:rsidR="003B3B28">
        <w:t>were</w:t>
      </w:r>
      <w:r w:rsidRPr="005D5077">
        <w:t xml:space="preserve"> drawn from each of the many agencies and organisations that have interests i</w:t>
      </w:r>
      <w:r w:rsidR="003B3B28">
        <w:t>n the issues being addressed by the Project</w:t>
      </w:r>
      <w:r w:rsidRPr="005D5077">
        <w:t xml:space="preserve">. The Project has also employed local/ national consultants as much as possible. </w:t>
      </w:r>
    </w:p>
    <w:p w:rsidR="005D5077" w:rsidRPr="005D5077" w:rsidRDefault="005D5077" w:rsidP="00E12A9C">
      <w:pPr>
        <w:jc w:val="both"/>
      </w:pPr>
    </w:p>
    <w:p w:rsidR="005D5077" w:rsidRPr="005D5077" w:rsidRDefault="005D5077" w:rsidP="00E12A9C">
      <w:pPr>
        <w:jc w:val="both"/>
      </w:pPr>
      <w:r w:rsidRPr="005D5077">
        <w:t xml:space="preserve">However, </w:t>
      </w:r>
      <w:r w:rsidR="0035418F">
        <w:t>servic</w:t>
      </w:r>
      <w:r w:rsidRPr="005D5077">
        <w:t xml:space="preserve">ing the broad range of participants </w:t>
      </w:r>
      <w:r w:rsidR="0035418F">
        <w:t xml:space="preserve">in this way </w:t>
      </w:r>
      <w:r w:rsidRPr="005D5077">
        <w:t>was probably not the most efficient or effective capacity-building strategy for the Project to adopt. The</w:t>
      </w:r>
      <w:r w:rsidR="0035418F">
        <w:t xml:space="preserve"> Project </w:t>
      </w:r>
      <w:r w:rsidR="008706B2">
        <w:t>team expressed</w:t>
      </w:r>
      <w:r w:rsidR="00F90D7E">
        <w:t xml:space="preserve"> conc</w:t>
      </w:r>
      <w:r w:rsidR="008706B2">
        <w:t>ern that there had</w:t>
      </w:r>
      <w:r w:rsidRPr="005D5077">
        <w:t xml:space="preserve"> been inconsistency in participation, as individual represen</w:t>
      </w:r>
      <w:r w:rsidR="008706B2">
        <w:t>tatives of agencies had</w:t>
      </w:r>
      <w:r w:rsidRPr="005D5077">
        <w:t xml:space="preserve"> not always been available to attend sp</w:t>
      </w:r>
      <w:r w:rsidR="008706B2">
        <w:t xml:space="preserve">ecific activities, </w:t>
      </w:r>
      <w:r w:rsidR="003B3B28">
        <w:t>and</w:t>
      </w:r>
      <w:r w:rsidR="008706B2">
        <w:t xml:space="preserve"> there had</w:t>
      </w:r>
      <w:r w:rsidRPr="005D5077">
        <w:t xml:space="preserve"> apparently been little sharing of information and materials between successive particip</w:t>
      </w:r>
      <w:r w:rsidR="008F5F07">
        <w:t xml:space="preserve">ants. </w:t>
      </w:r>
      <w:r w:rsidR="008706B2">
        <w:t>The Evaluation conclude</w:t>
      </w:r>
      <w:r w:rsidR="00BF68C7">
        <w:t>d</w:t>
      </w:r>
      <w:r w:rsidR="008706B2">
        <w:t xml:space="preserve"> that a</w:t>
      </w:r>
      <w:r w:rsidR="00C044EB">
        <w:t xml:space="preserve"> different approach</w:t>
      </w:r>
      <w:r w:rsidR="008F5F07">
        <w:t>, for example a)</w:t>
      </w:r>
      <w:r w:rsidRPr="005D5077">
        <w:t xml:space="preserve"> providing an activity/ training/ materials deliberate</w:t>
      </w:r>
      <w:r w:rsidR="008F5F07">
        <w:t>ly to a whole unit in an agency;</w:t>
      </w:r>
      <w:r w:rsidRPr="005D5077">
        <w:t xml:space="preserve"> or </w:t>
      </w:r>
      <w:r w:rsidR="008F5F07">
        <w:t xml:space="preserve">b) </w:t>
      </w:r>
      <w:r w:rsidRPr="005D5077">
        <w:t xml:space="preserve">deliberately selecting and servicing a cohort of individuals who would be required to participate in the complete course or activity, </w:t>
      </w:r>
      <w:r w:rsidR="008F5F07">
        <w:t xml:space="preserve">would probably </w:t>
      </w:r>
      <w:r w:rsidRPr="005D5077">
        <w:t>have been more efficient and effective</w:t>
      </w:r>
      <w:r w:rsidR="008F5F07">
        <w:t xml:space="preserve"> for the Project</w:t>
      </w:r>
      <w:r w:rsidRPr="005D5077">
        <w:t xml:space="preserve">.      </w:t>
      </w:r>
    </w:p>
    <w:p w:rsidR="005D5077" w:rsidRDefault="005D5077" w:rsidP="00E12A9C">
      <w:pPr>
        <w:jc w:val="both"/>
      </w:pPr>
    </w:p>
    <w:p w:rsidR="0051208B" w:rsidRPr="0051208B" w:rsidRDefault="00F90D7E" w:rsidP="009306A0">
      <w:pPr>
        <w:pStyle w:val="Heading2"/>
      </w:pPr>
      <w:bookmarkStart w:id="13" w:name="_Toc319752198"/>
      <w:r w:rsidRPr="0051208B">
        <w:t xml:space="preserve">Country ownership </w:t>
      </w:r>
      <w:r w:rsidR="0051208B" w:rsidRPr="0051208B">
        <w:t>and UNDP role</w:t>
      </w:r>
      <w:bookmarkEnd w:id="13"/>
      <w:r w:rsidR="004014FC" w:rsidRPr="0051208B">
        <w:tab/>
      </w:r>
      <w:r w:rsidR="0051208B" w:rsidRPr="0051208B">
        <w:tab/>
      </w:r>
    </w:p>
    <w:p w:rsidR="004014FC" w:rsidRPr="0051208B" w:rsidRDefault="003D3494" w:rsidP="0051208B">
      <w:pPr>
        <w:rPr>
          <w:i/>
        </w:rPr>
      </w:pPr>
      <w:r>
        <w:rPr>
          <w:i/>
        </w:rPr>
        <w:t xml:space="preserve">Evaluation </w:t>
      </w:r>
      <w:r w:rsidR="0051208B" w:rsidRPr="0051208B">
        <w:rPr>
          <w:i/>
        </w:rPr>
        <w:t xml:space="preserve"> rating : Marginally Satisfactory</w:t>
      </w:r>
    </w:p>
    <w:p w:rsidR="002400DF" w:rsidRPr="00FF0B87" w:rsidRDefault="0024722F" w:rsidP="0051208B">
      <w:r w:rsidRPr="00FF0B87">
        <w:t>In addition to providing administrative and financial management support to the Project Office and team, UNDP assumed a joint supervisory or leadership role on the Rio Conventions Project</w:t>
      </w:r>
      <w:r w:rsidR="002400DF" w:rsidRPr="00FF0B87">
        <w:t xml:space="preserve">. </w:t>
      </w:r>
      <w:r w:rsidR="00A32D47">
        <w:t>I</w:t>
      </w:r>
      <w:r w:rsidR="00A32D47" w:rsidRPr="00FF0B87">
        <w:t xml:space="preserve">n </w:t>
      </w:r>
      <w:r w:rsidR="00A32D47">
        <w:t xml:space="preserve">Project </w:t>
      </w:r>
      <w:r w:rsidR="00A32D47" w:rsidRPr="00FF0B87">
        <w:t>documents and meeting records</w:t>
      </w:r>
      <w:r w:rsidR="00A32D47">
        <w:t>, t</w:t>
      </w:r>
      <w:r w:rsidR="0041673A">
        <w:t>here we</w:t>
      </w:r>
      <w:r w:rsidR="00A65F7A">
        <w:t>re numerous e</w:t>
      </w:r>
      <w:r w:rsidR="003544B2" w:rsidRPr="00FF0B87">
        <w:t>xpression</w:t>
      </w:r>
      <w:r w:rsidR="00F053B7">
        <w:t>s</w:t>
      </w:r>
      <w:r w:rsidR="003544B2" w:rsidRPr="00FF0B87">
        <w:t xml:space="preserve"> of </w:t>
      </w:r>
      <w:r w:rsidR="00A32D47">
        <w:t xml:space="preserve">UNDP’s </w:t>
      </w:r>
      <w:r w:rsidR="003544B2" w:rsidRPr="00FF0B87">
        <w:t>ownership and responsibility</w:t>
      </w:r>
      <w:r w:rsidR="00F053B7">
        <w:t xml:space="preserve"> </w:t>
      </w:r>
      <w:r w:rsidR="003544B2" w:rsidRPr="00FF0B87">
        <w:t xml:space="preserve">for </w:t>
      </w:r>
      <w:r w:rsidR="00F053B7">
        <w:t>“</w:t>
      </w:r>
      <w:r w:rsidR="003544B2" w:rsidRPr="00FF0B87">
        <w:t xml:space="preserve">the </w:t>
      </w:r>
      <w:r w:rsidR="00F053B7">
        <w:t xml:space="preserve">UNDP </w:t>
      </w:r>
      <w:r w:rsidR="003544B2" w:rsidRPr="00FF0B87">
        <w:t>Project</w:t>
      </w:r>
      <w:r w:rsidR="00F053B7">
        <w:t>”</w:t>
      </w:r>
      <w:r w:rsidR="00CD30C9" w:rsidRPr="00FF0B87">
        <w:t>. Similarly, t</w:t>
      </w:r>
      <w:r w:rsidR="0041673A">
        <w:t>he Project Manager and staff we</w:t>
      </w:r>
      <w:r w:rsidR="003544B2" w:rsidRPr="00FF0B87">
        <w:t>re contracted directly by the UNDP CO and all Project materials pr</w:t>
      </w:r>
      <w:r w:rsidR="0041673A">
        <w:t>oduced and equipment purchased we</w:t>
      </w:r>
      <w:r w:rsidR="003544B2" w:rsidRPr="00FF0B87">
        <w:t xml:space="preserve">re considered to be owned by UNDP. </w:t>
      </w:r>
      <w:r w:rsidR="002400DF" w:rsidRPr="00FF0B87">
        <w:t xml:space="preserve">This point was </w:t>
      </w:r>
      <w:r w:rsidR="00F053B7">
        <w:t xml:space="preserve">reportedly </w:t>
      </w:r>
      <w:r w:rsidR="002400DF" w:rsidRPr="00FF0B87">
        <w:t>clarified</w:t>
      </w:r>
      <w:r w:rsidR="00C95A4F" w:rsidRPr="00FF0B87">
        <w:t xml:space="preserve"> </w:t>
      </w:r>
      <w:r w:rsidR="00BF68C7">
        <w:t xml:space="preserve">as follows </w:t>
      </w:r>
      <w:r w:rsidR="00F053B7">
        <w:t xml:space="preserve">at </w:t>
      </w:r>
      <w:r w:rsidR="00C95A4F" w:rsidRPr="00FF0B87">
        <w:t xml:space="preserve">the first </w:t>
      </w:r>
      <w:r w:rsidR="002400DF" w:rsidRPr="00FF0B87">
        <w:t xml:space="preserve">meeting of the </w:t>
      </w:r>
      <w:r w:rsidR="00910FB5" w:rsidRPr="00FF0B87">
        <w:t>Project Board</w:t>
      </w:r>
      <w:r w:rsidR="00F053B7">
        <w:t>, by the UNDP representative</w:t>
      </w:r>
      <w:r w:rsidR="00910FB5" w:rsidRPr="00FF0B87">
        <w:t xml:space="preserve">: </w:t>
      </w:r>
      <w:r w:rsidR="00C67937" w:rsidRPr="00FF0B87">
        <w:t>“</w:t>
      </w:r>
      <w:r w:rsidR="00C95A4F" w:rsidRPr="00FF0B87">
        <w:t xml:space="preserve">... supervision of Project’s activities is </w:t>
      </w:r>
      <w:r w:rsidR="00C95A4F" w:rsidRPr="004E4727">
        <w:rPr>
          <w:i/>
        </w:rPr>
        <w:t>responsibility of the Program Unit of UNDP</w:t>
      </w:r>
      <w:r w:rsidR="00C95A4F" w:rsidRPr="00FF0B87">
        <w:t xml:space="preserve">. Such a standard management model is being used in all joint projects. The Project Board considers and addresses the issues at strategic level; however the daily control of the correct use and consumption of budget funds, consistency of Project activities to its goals and objectives stipulated in the project document is the </w:t>
      </w:r>
      <w:r w:rsidR="00C95A4F" w:rsidRPr="004E4727">
        <w:rPr>
          <w:i/>
        </w:rPr>
        <w:t>duty of UNDP Program Unit in Uzbekistan and the relevant department of GEF/UNDP in Bratislava</w:t>
      </w:r>
      <w:r w:rsidR="00C95A4F" w:rsidRPr="00FF0B87">
        <w:t>.”</w:t>
      </w:r>
      <w:r w:rsidR="00C67937" w:rsidRPr="00FF0B87">
        <w:t xml:space="preserve"> (Refer Project Board Meeting Minutes, March 2010).</w:t>
      </w:r>
      <w:r w:rsidR="002400DF" w:rsidRPr="00FF0B87">
        <w:t xml:space="preserve"> </w:t>
      </w:r>
    </w:p>
    <w:p w:rsidR="00FF0B87" w:rsidRPr="00FF0B87" w:rsidRDefault="00FF0B87" w:rsidP="00E12A9C">
      <w:pPr>
        <w:jc w:val="both"/>
      </w:pPr>
    </w:p>
    <w:p w:rsidR="00FF0B87" w:rsidRPr="00FF0B87" w:rsidRDefault="00FF0B87" w:rsidP="00E12A9C">
      <w:pPr>
        <w:jc w:val="both"/>
      </w:pPr>
      <w:r w:rsidRPr="00FF0B87">
        <w:lastRenderedPageBreak/>
        <w:t>The</w:t>
      </w:r>
      <w:r w:rsidR="00A67608">
        <w:t xml:space="preserve"> UNDP Project Document specified</w:t>
      </w:r>
      <w:r w:rsidRPr="00FF0B87">
        <w:t xml:space="preserve"> the Project’s Management Arrangements as follows:</w:t>
      </w:r>
    </w:p>
    <w:p w:rsidR="00490D9E" w:rsidRDefault="00FF0B87" w:rsidP="00E12A9C">
      <w:pPr>
        <w:jc w:val="both"/>
      </w:pPr>
      <w:r w:rsidRPr="00FF0B87">
        <w:t xml:space="preserve">“The project will be nationally executed (NEX). The executing agency for the project will be determined during the LPAC, and the Minutes of the LPAC meeting will be attached to this document. The strategic management of the project will be implemented by a Project Board </w:t>
      </w:r>
      <w:r w:rsidR="00BF68C7">
        <w:t>... Annual Work P</w:t>
      </w:r>
      <w:r w:rsidRPr="00FF0B87">
        <w:t xml:space="preserve">lans (AWP) and reports </w:t>
      </w:r>
      <w:r w:rsidRPr="004E4727">
        <w:rPr>
          <w:i/>
        </w:rPr>
        <w:t>to be approved by UNDP Resident Representative</w:t>
      </w:r>
      <w:r w:rsidRPr="00FF0B87">
        <w:t>.</w:t>
      </w:r>
      <w:r w:rsidR="004E4727">
        <w:t xml:space="preserve">” </w:t>
      </w:r>
      <w:r w:rsidR="00C20617" w:rsidRPr="00C20617">
        <w:t>Similarly, the Project’s Progress Report for Q3.2011 stipulates that “The project team will closely and continuously monitor the developments</w:t>
      </w:r>
      <w:r w:rsidR="00C20617">
        <w:t xml:space="preserve"> (regarding </w:t>
      </w:r>
      <w:r w:rsidR="00521702">
        <w:t>GRU</w:t>
      </w:r>
      <w:r w:rsidR="00C20617">
        <w:t xml:space="preserve"> regulation</w:t>
      </w:r>
      <w:r w:rsidR="00C20617" w:rsidRPr="00C20617">
        <w:t xml:space="preserve"> </w:t>
      </w:r>
      <w:r w:rsidR="00C20617">
        <w:t xml:space="preserve">of </w:t>
      </w:r>
      <w:r w:rsidR="00C20617" w:rsidRPr="00C20617">
        <w:t xml:space="preserve">the EFs) and </w:t>
      </w:r>
      <w:r w:rsidR="00C20617" w:rsidRPr="00C20617">
        <w:rPr>
          <w:i/>
        </w:rPr>
        <w:t>inform UNDP and GEF immediately should situation worsen</w:t>
      </w:r>
      <w:r w:rsidR="00C20617" w:rsidRPr="00C20617">
        <w:t xml:space="preserve"> during the project implementation.</w:t>
      </w:r>
      <w:r w:rsidR="00490D9E">
        <w:t>”</w:t>
      </w:r>
    </w:p>
    <w:p w:rsidR="001308A2" w:rsidRDefault="001308A2" w:rsidP="00E12A9C">
      <w:pPr>
        <w:jc w:val="both"/>
      </w:pPr>
    </w:p>
    <w:p w:rsidR="00E50DD4" w:rsidRDefault="00E50DD4" w:rsidP="00E12A9C">
      <w:pPr>
        <w:jc w:val="both"/>
      </w:pPr>
      <w:r>
        <w:t>Th</w:t>
      </w:r>
      <w:r w:rsidR="00A67608">
        <w:t>e Project Document also suggested</w:t>
      </w:r>
      <w:r>
        <w:t xml:space="preserve"> that in addition to being on the Project Board, UNDP’s role w</w:t>
      </w:r>
      <w:r w:rsidR="00B27277">
        <w:t xml:space="preserve">as </w:t>
      </w:r>
      <w:r>
        <w:t xml:space="preserve">“senior supplier” responsible for providing all </w:t>
      </w:r>
      <w:r w:rsidR="00B27277">
        <w:t xml:space="preserve">“program and technical support, knowledge and information, planning and evaluation, financial resources, logistics and other assistance.” On top of all this, the Project Board was required to “delegate its controlling functions to the Project Assurance Group”, meaning the Head of UNDP’s environment section. </w:t>
      </w:r>
    </w:p>
    <w:p w:rsidR="00B27277" w:rsidRDefault="00B27277" w:rsidP="00E12A9C">
      <w:pPr>
        <w:jc w:val="both"/>
      </w:pPr>
    </w:p>
    <w:p w:rsidR="00616780" w:rsidRDefault="00604D59" w:rsidP="00E12A9C">
      <w:pPr>
        <w:jc w:val="both"/>
      </w:pPr>
      <w:r>
        <w:t xml:space="preserve">Each of these </w:t>
      </w:r>
      <w:r w:rsidR="00A67608">
        <w:t>stipulations seemed</w:t>
      </w:r>
      <w:r w:rsidR="00B27277">
        <w:t xml:space="preserve"> to assign an </w:t>
      </w:r>
      <w:r>
        <w:t xml:space="preserve">inappropriate degree of </w:t>
      </w:r>
      <w:r w:rsidR="00C87E6D">
        <w:t>authority over the Project</w:t>
      </w:r>
      <w:r w:rsidR="003D628C">
        <w:t xml:space="preserve"> to UNDP</w:t>
      </w:r>
      <w:r w:rsidR="00A67608">
        <w:t>, and to detract from the Proj</w:t>
      </w:r>
      <w:r w:rsidR="00B27277">
        <w:t>ect Manager</w:t>
      </w:r>
      <w:r w:rsidR="00A67608">
        <w:t>’s and National Coordinator’s abilities to manage and lead the Project effectively and efficiently.</w:t>
      </w:r>
      <w:r w:rsidR="00C87E6D">
        <w:t xml:space="preserve"> </w:t>
      </w:r>
      <w:r w:rsidR="00A67608">
        <w:t>The Project wa</w:t>
      </w:r>
      <w:r w:rsidR="00C87E6D">
        <w:t>s under National Execution and governed by a Project Board in accordance with the agreed Project Document (and subsequent Inception Report)</w:t>
      </w:r>
      <w:r w:rsidR="00A67608">
        <w:t>. UNDP wa</w:t>
      </w:r>
      <w:r w:rsidR="00C87E6D">
        <w:t xml:space="preserve">s a partner with the </w:t>
      </w:r>
      <w:r w:rsidR="00521702">
        <w:t>GRU</w:t>
      </w:r>
      <w:r w:rsidR="00C87E6D">
        <w:t xml:space="preserve"> in guiding the Project’s implementation; UNDP</w:t>
      </w:r>
      <w:r w:rsidR="00490D9E">
        <w:t xml:space="preserve"> </w:t>
      </w:r>
      <w:r w:rsidR="00A67608">
        <w:t>wa</w:t>
      </w:r>
      <w:r w:rsidR="00C87E6D">
        <w:t>s a member of the Board.</w:t>
      </w:r>
      <w:r w:rsidR="003D628C">
        <w:t xml:space="preserve"> It seems excessive for the Project to be presented and promoted as </w:t>
      </w:r>
      <w:r w:rsidR="0079530D">
        <w:t>a</w:t>
      </w:r>
      <w:r w:rsidR="003D628C">
        <w:t xml:space="preserve"> “UNDP Project”; for accountability to be described as “to the Project Board and to UNDP”</w:t>
      </w:r>
      <w:r w:rsidR="00586A5B">
        <w:t xml:space="preserve"> given that UNDP wa</w:t>
      </w:r>
      <w:r w:rsidR="003D628C">
        <w:t>s already a member of the PB</w:t>
      </w:r>
      <w:r w:rsidR="00552F1E">
        <w:t xml:space="preserve">; and for the Project office and staff to be considered essentially as </w:t>
      </w:r>
      <w:r w:rsidR="00AA24A6">
        <w:t xml:space="preserve">a </w:t>
      </w:r>
      <w:r w:rsidR="00552F1E">
        <w:t>UNDP</w:t>
      </w:r>
      <w:r w:rsidR="00AA24A6">
        <w:t xml:space="preserve"> outpost</w:t>
      </w:r>
      <w:r w:rsidR="00A67608">
        <w:t xml:space="preserve"> under the control of UNDP’s Environment Unit Head</w:t>
      </w:r>
      <w:r w:rsidR="00552F1E">
        <w:t xml:space="preserve">. </w:t>
      </w:r>
      <w:r w:rsidR="003D628C">
        <w:t xml:space="preserve"> </w:t>
      </w:r>
    </w:p>
    <w:p w:rsidR="00616780" w:rsidRDefault="00616780" w:rsidP="00E12A9C">
      <w:pPr>
        <w:jc w:val="both"/>
      </w:pPr>
    </w:p>
    <w:p w:rsidR="00604D59" w:rsidRPr="00C20617" w:rsidRDefault="00616780" w:rsidP="00E12A9C">
      <w:pPr>
        <w:jc w:val="both"/>
      </w:pPr>
      <w:r>
        <w:t xml:space="preserve">These arrangements had been put in place apparently because of the conflict between national agencies that had arisen during the Project’s planning and development,  largely over which agency would lead Project implementation. </w:t>
      </w:r>
      <w:r w:rsidR="00B901F6">
        <w:t>UNDP was asked to be the conciliator between the conflicting parties.</w:t>
      </w:r>
      <w:r>
        <w:t xml:space="preserve"> </w:t>
      </w:r>
      <w:r w:rsidR="003D628C">
        <w:t xml:space="preserve"> </w:t>
      </w:r>
    </w:p>
    <w:p w:rsidR="00FF0B87" w:rsidRDefault="00FF0B87" w:rsidP="00E12A9C">
      <w:pPr>
        <w:jc w:val="both"/>
      </w:pPr>
    </w:p>
    <w:p w:rsidR="005D5077" w:rsidRDefault="00552F1E" w:rsidP="00E12A9C">
      <w:pPr>
        <w:jc w:val="both"/>
      </w:pPr>
      <w:r>
        <w:t xml:space="preserve">“Country ownership and driven-ness” are important principles in all aid project management, but especially so for this type of capacity development </w:t>
      </w:r>
      <w:r w:rsidR="00AA24A6">
        <w:t>initiative</w:t>
      </w:r>
      <w:r w:rsidR="0049772E">
        <w:t>,</w:t>
      </w:r>
      <w:r w:rsidR="0049174A">
        <w:t xml:space="preserve"> focussed on strengthening </w:t>
      </w:r>
      <w:r w:rsidR="00CE3A04">
        <w:t>the</w:t>
      </w:r>
      <w:r w:rsidR="00EC46B0">
        <w:t xml:space="preserve"> country’s</w:t>
      </w:r>
      <w:r w:rsidR="0049772E">
        <w:t xml:space="preserve"> so-called enabling environment, </w:t>
      </w:r>
      <w:r w:rsidR="004F2F97">
        <w:t xml:space="preserve">including </w:t>
      </w:r>
      <w:r w:rsidR="0049174A">
        <w:t xml:space="preserve">basic </w:t>
      </w:r>
      <w:r w:rsidR="004F2F97">
        <w:t xml:space="preserve">planning, </w:t>
      </w:r>
      <w:r w:rsidR="0049772E">
        <w:t xml:space="preserve">management </w:t>
      </w:r>
      <w:r w:rsidR="004F2F97">
        <w:t xml:space="preserve">and financing </w:t>
      </w:r>
      <w:r w:rsidR="0049772E">
        <w:t xml:space="preserve">processes, engagement of stakeholders and collaborative institutional arrangements. </w:t>
      </w:r>
      <w:r w:rsidR="00A7539C">
        <w:t>Country ownership</w:t>
      </w:r>
      <w:r w:rsidR="00EC46B0">
        <w:t xml:space="preserve"> </w:t>
      </w:r>
      <w:r w:rsidR="00DA66DA">
        <w:t xml:space="preserve">of the Rio Conventions Project </w:t>
      </w:r>
      <w:r w:rsidR="00EC46B0">
        <w:t>by the national institutions appears to hav</w:t>
      </w:r>
      <w:r w:rsidR="00586A5B">
        <w:t>e been relatively weak, and it wa</w:t>
      </w:r>
      <w:r w:rsidR="00EC46B0">
        <w:t>s likely that ownership would</w:t>
      </w:r>
      <w:r w:rsidR="00DA66DA">
        <w:t xml:space="preserve"> have been further inh</w:t>
      </w:r>
      <w:r w:rsidR="00EC46B0">
        <w:t>ibited rather than strengthened</w:t>
      </w:r>
      <w:r w:rsidR="00DA66DA">
        <w:t xml:space="preserve"> by UNDP assuming this role and degree of management control over the Project. </w:t>
      </w:r>
      <w:r w:rsidR="00AA24A6">
        <w:t xml:space="preserve">Learning </w:t>
      </w:r>
      <w:r w:rsidR="00EE4DB5">
        <w:t>and c</w:t>
      </w:r>
      <w:r w:rsidR="00AA24A6">
        <w:t>apacity development</w:t>
      </w:r>
      <w:r w:rsidR="00EE4DB5" w:rsidRPr="00EE4DB5">
        <w:t xml:space="preserve"> </w:t>
      </w:r>
      <w:r w:rsidR="00EE4DB5">
        <w:t xml:space="preserve">are achieved by doing; </w:t>
      </w:r>
      <w:r w:rsidR="00DA66DA">
        <w:t xml:space="preserve">being </w:t>
      </w:r>
      <w:r w:rsidR="00350BCE">
        <w:t xml:space="preserve">made </w:t>
      </w:r>
      <w:r w:rsidR="00F666A0">
        <w:t xml:space="preserve">more directly </w:t>
      </w:r>
      <w:r w:rsidR="00DA66DA">
        <w:t xml:space="preserve">responsible for </w:t>
      </w:r>
      <w:r w:rsidR="0049772E">
        <w:t xml:space="preserve">supervising and managing the Project </w:t>
      </w:r>
      <w:r w:rsidR="00F666A0">
        <w:t xml:space="preserve">activities </w:t>
      </w:r>
      <w:r w:rsidR="00350BCE">
        <w:t>w</w:t>
      </w:r>
      <w:r w:rsidR="00DA66DA">
        <w:t xml:space="preserve">ould </w:t>
      </w:r>
      <w:r w:rsidR="00350BCE">
        <w:t xml:space="preserve">have </w:t>
      </w:r>
      <w:r w:rsidR="0049772E">
        <w:t>provide</w:t>
      </w:r>
      <w:r w:rsidR="00350BCE">
        <w:t>d</w:t>
      </w:r>
      <w:r w:rsidR="0049772E">
        <w:t xml:space="preserve"> </w:t>
      </w:r>
      <w:r w:rsidR="00350BCE">
        <w:t xml:space="preserve">good </w:t>
      </w:r>
      <w:r w:rsidR="0049772E">
        <w:t xml:space="preserve">opportunities for </w:t>
      </w:r>
      <w:r w:rsidR="00EE4DB5">
        <w:t>the</w:t>
      </w:r>
      <w:r w:rsidR="0049772E">
        <w:t xml:space="preserve"> participating a</w:t>
      </w:r>
      <w:r w:rsidR="00DA66DA">
        <w:t>gencies, Project Board,</w:t>
      </w:r>
      <w:r w:rsidR="0008086F">
        <w:t xml:space="preserve"> and</w:t>
      </w:r>
      <w:r w:rsidR="00DA66DA">
        <w:t xml:space="preserve"> executing agency staff and consultants </w:t>
      </w:r>
      <w:r w:rsidR="0049772E">
        <w:t>to learn and develop their capacities</w:t>
      </w:r>
      <w:r w:rsidR="00DA66DA">
        <w:t xml:space="preserve">. </w:t>
      </w:r>
    </w:p>
    <w:p w:rsidR="00C368FC" w:rsidRDefault="00C368FC" w:rsidP="00E12A9C">
      <w:pPr>
        <w:jc w:val="both"/>
        <w:rPr>
          <w:b/>
        </w:rPr>
      </w:pPr>
    </w:p>
    <w:p w:rsidR="00C368FC" w:rsidRDefault="00C368FC" w:rsidP="009306A0">
      <w:pPr>
        <w:pStyle w:val="Heading2"/>
      </w:pPr>
      <w:bookmarkStart w:id="14" w:name="_Toc319752199"/>
      <w:r w:rsidRPr="00C368FC">
        <w:t xml:space="preserve">Linkages </w:t>
      </w:r>
      <w:r w:rsidR="00F666A0">
        <w:t>with</w:t>
      </w:r>
      <w:r w:rsidRPr="00C368FC">
        <w:t xml:space="preserve"> other interventions</w:t>
      </w:r>
      <w:bookmarkEnd w:id="14"/>
      <w:r w:rsidRPr="00C368FC">
        <w:t xml:space="preserve"> </w:t>
      </w:r>
    </w:p>
    <w:p w:rsidR="0051208B" w:rsidRPr="0051208B" w:rsidRDefault="003D3494" w:rsidP="0051208B">
      <w:pPr>
        <w:rPr>
          <w:i/>
        </w:rPr>
      </w:pPr>
      <w:r>
        <w:rPr>
          <w:i/>
        </w:rPr>
        <w:t>Evaluation</w:t>
      </w:r>
      <w:r w:rsidR="0051208B" w:rsidRPr="0051208B">
        <w:rPr>
          <w:i/>
        </w:rPr>
        <w:t xml:space="preserve"> rating : Marginally Satisfactory</w:t>
      </w:r>
    </w:p>
    <w:p w:rsidR="003F091C" w:rsidRDefault="003F091C" w:rsidP="00664C0D">
      <w:pPr>
        <w:jc w:val="both"/>
      </w:pPr>
      <w:r>
        <w:t>The Project office rec</w:t>
      </w:r>
      <w:r w:rsidR="00490D9E">
        <w:t>o</w:t>
      </w:r>
      <w:r>
        <w:t>r</w:t>
      </w:r>
      <w:r w:rsidR="00490D9E">
        <w:t>ds</w:t>
      </w:r>
      <w:r>
        <w:t xml:space="preserve"> that it has organised a number of joint actions in partnership with other interventions: </w:t>
      </w:r>
    </w:p>
    <w:p w:rsidR="00C75DF0" w:rsidRDefault="00C75DF0" w:rsidP="00CA5D08">
      <w:pPr>
        <w:pStyle w:val="ListParagraph"/>
        <w:numPr>
          <w:ilvl w:val="0"/>
          <w:numId w:val="24"/>
        </w:numPr>
        <w:jc w:val="both"/>
      </w:pPr>
      <w:r>
        <w:t>Joint training/ module development with GEF S</w:t>
      </w:r>
      <w:r w:rsidR="00EE43B8">
        <w:t xml:space="preserve">mall </w:t>
      </w:r>
      <w:r>
        <w:t>G</w:t>
      </w:r>
      <w:r w:rsidR="00EE43B8">
        <w:t>rants Program</w:t>
      </w:r>
      <w:r w:rsidR="009E3B1B">
        <w:t xml:space="preserve"> (SGP)</w:t>
      </w:r>
      <w:r>
        <w:t>, for Uzbekistan’s Academy of State and Social Construction (ASSC) and Urgench State University.</w:t>
      </w:r>
    </w:p>
    <w:p w:rsidR="00327A40" w:rsidRDefault="00C75DF0" w:rsidP="00CA5D08">
      <w:pPr>
        <w:pStyle w:val="ListParagraph"/>
        <w:numPr>
          <w:ilvl w:val="0"/>
          <w:numId w:val="24"/>
        </w:numPr>
        <w:jc w:val="both"/>
      </w:pPr>
      <w:r>
        <w:t>Joint practical training workshop</w:t>
      </w:r>
      <w:r w:rsidR="00327A40">
        <w:t>, for ASSC trainees,</w:t>
      </w:r>
      <w:r>
        <w:t xml:space="preserve"> in partnership with a Central Asian </w:t>
      </w:r>
      <w:r w:rsidR="009E3B1B">
        <w:t xml:space="preserve">Countries’ Initiative for </w:t>
      </w:r>
      <w:r>
        <w:t xml:space="preserve">Land Management program </w:t>
      </w:r>
      <w:r w:rsidR="00486E8A">
        <w:t xml:space="preserve">(CACILM) </w:t>
      </w:r>
      <w:r>
        <w:t>supported by UNDP-GEF-GIZ</w:t>
      </w:r>
      <w:r w:rsidR="00327A40">
        <w:t>.</w:t>
      </w:r>
    </w:p>
    <w:p w:rsidR="00486E8A" w:rsidRDefault="00486E8A" w:rsidP="00CA5D08">
      <w:pPr>
        <w:pStyle w:val="ListParagraph"/>
        <w:numPr>
          <w:ilvl w:val="0"/>
          <w:numId w:val="24"/>
        </w:numPr>
        <w:jc w:val="both"/>
      </w:pPr>
      <w:r>
        <w:t xml:space="preserve">Joint training workshop for members of the </w:t>
      </w:r>
      <w:r w:rsidR="00B901F6">
        <w:t xml:space="preserve">Legislative Chamber of the </w:t>
      </w:r>
      <w:r>
        <w:t xml:space="preserve">Uzbek </w:t>
      </w:r>
      <w:r w:rsidR="00B901F6">
        <w:t>Parliament</w:t>
      </w:r>
      <w:r>
        <w:t xml:space="preserve">, also with CACILM, plus a UNDP assistance project on Parliamentary Development.  </w:t>
      </w:r>
    </w:p>
    <w:p w:rsidR="00327A40" w:rsidRDefault="00327A40" w:rsidP="00CA5D08">
      <w:pPr>
        <w:pStyle w:val="ListParagraph"/>
        <w:numPr>
          <w:ilvl w:val="0"/>
          <w:numId w:val="24"/>
        </w:numPr>
        <w:jc w:val="both"/>
      </w:pPr>
      <w:r>
        <w:lastRenderedPageBreak/>
        <w:t>Joint work</w:t>
      </w:r>
      <w:r w:rsidR="00C23BBF">
        <w:t xml:space="preserve">ing meeting with the </w:t>
      </w:r>
      <w:r w:rsidR="00521702">
        <w:t>GRU</w:t>
      </w:r>
      <w:r w:rsidR="00C23BBF">
        <w:t xml:space="preserve"> and Asian Development Bank (ADB) project </w:t>
      </w:r>
      <w:r>
        <w:t>develop</w:t>
      </w:r>
      <w:r w:rsidR="00C23BBF">
        <w:t>ing</w:t>
      </w:r>
      <w:r>
        <w:t xml:space="preserve"> Uzbekistan’s Welfare Improvement Strategy</w:t>
      </w:r>
      <w:r w:rsidR="00BA6EEE">
        <w:t xml:space="preserve"> (WIS)</w:t>
      </w:r>
      <w:r>
        <w:t>, 2011-2014</w:t>
      </w:r>
      <w:r w:rsidR="00C23BBF">
        <w:t>.</w:t>
      </w:r>
      <w:r>
        <w:t xml:space="preserve"> </w:t>
      </w:r>
    </w:p>
    <w:p w:rsidR="00490D9E" w:rsidRDefault="00490D9E" w:rsidP="00327A40">
      <w:pPr>
        <w:ind w:left="-315"/>
        <w:jc w:val="both"/>
      </w:pPr>
    </w:p>
    <w:p w:rsidR="00497C98" w:rsidRDefault="00497C98" w:rsidP="00497C98">
      <w:pPr>
        <w:jc w:val="both"/>
      </w:pPr>
      <w:r w:rsidRPr="00C85DAD">
        <w:t>While these are good initiatives, it is disappointing that there are so few and limited examples,</w:t>
      </w:r>
      <w:r>
        <w:t xml:space="preserve"> especially compared with the range of major </w:t>
      </w:r>
      <w:r w:rsidR="00B901F6">
        <w:t>programs that have been</w:t>
      </w:r>
      <w:r w:rsidR="00CC19DE">
        <w:t xml:space="preserve"> underway. </w:t>
      </w:r>
      <w:r>
        <w:t xml:space="preserve">Over the past decade during which the NCSA and the current Project </w:t>
      </w:r>
      <w:r w:rsidR="00B901F6">
        <w:t>were</w:t>
      </w:r>
      <w:r>
        <w:t xml:space="preserve"> developed and implemented, there has been considerable activity in Uzbekistan and its regional neighbours aimed at addressing prevailing and emerging issues of environmental protection and sustainability. In particular, series of significant GEF-funded projects have been</w:t>
      </w:r>
      <w:r w:rsidR="00541226">
        <w:t xml:space="preserve"> developed and implemented in several</w:t>
      </w:r>
      <w:r>
        <w:t xml:space="preserve"> of the GEF Focal Areas – refer to </w:t>
      </w:r>
      <w:r w:rsidR="00530E06">
        <w:rPr>
          <w:b/>
        </w:rPr>
        <w:t>ANNEX V</w:t>
      </w:r>
      <w:r>
        <w:t xml:space="preserve"> GEF Projects in Uzbekistan. In addition, a range of bilateral and multilateral donors have developed major programmes and projects in Uzbekistan, and the Government itself has also extended its activities significantly in the areas of environmental protection, conservation and sustainable development</w:t>
      </w:r>
      <w:r w:rsidR="009E3B1B">
        <w:t>, which</w:t>
      </w:r>
      <w:r>
        <w:t xml:space="preserve"> are the focus of the Rio Conventions Project.</w:t>
      </w:r>
      <w:r w:rsidR="00541226">
        <w:t xml:space="preserve"> </w:t>
      </w:r>
      <w:r>
        <w:t xml:space="preserve">   </w:t>
      </w:r>
    </w:p>
    <w:p w:rsidR="00497C98" w:rsidRDefault="00497C98" w:rsidP="00497C98">
      <w:pPr>
        <w:jc w:val="both"/>
      </w:pPr>
    </w:p>
    <w:p w:rsidR="00541226" w:rsidRDefault="00541226" w:rsidP="00541226">
      <w:pPr>
        <w:jc w:val="both"/>
      </w:pPr>
      <w:r>
        <w:t>It would have been valuable if the Project had been used more as an opportunity – as a resource centre, a focal point and coordinating mechanism – to strengthen capacities for environmental planning, management and financing, in close collaboration with each of the other environmental programmes and projects that have been developed</w:t>
      </w:r>
      <w:r w:rsidR="0018620C">
        <w:t xml:space="preserve"> and undertaken</w:t>
      </w:r>
      <w:r>
        <w:t>.</w:t>
      </w:r>
    </w:p>
    <w:p w:rsidR="00541226" w:rsidRDefault="00541226" w:rsidP="00541226">
      <w:pPr>
        <w:jc w:val="both"/>
      </w:pPr>
    </w:p>
    <w:p w:rsidR="00530E06" w:rsidRPr="00530E06" w:rsidRDefault="00530E06" w:rsidP="00A33937">
      <w:pPr>
        <w:jc w:val="both"/>
      </w:pPr>
      <w:r w:rsidRPr="00530E06">
        <w:t xml:space="preserve">It is worth noting </w:t>
      </w:r>
      <w:r w:rsidR="00541226">
        <w:t xml:space="preserve">also </w:t>
      </w:r>
      <w:r w:rsidRPr="00530E06">
        <w:t xml:space="preserve">that several of Uzbekistan’s regional neighbouring  countries have implemented comparable GEF </w:t>
      </w:r>
      <w:r>
        <w:t>capacity building</w:t>
      </w:r>
      <w:r w:rsidRPr="00530E06">
        <w:t xml:space="preserve"> projects over approximately the same time period. </w:t>
      </w:r>
      <w:r w:rsidR="00541226" w:rsidRPr="00A37930">
        <w:rPr>
          <w:b/>
        </w:rPr>
        <w:t>ANNEX VI</w:t>
      </w:r>
      <w:r w:rsidR="00541226" w:rsidRPr="00530E06">
        <w:t xml:space="preserve"> is a list of the GEF Multi-Focal Area </w:t>
      </w:r>
      <w:r w:rsidR="00BA6EEE">
        <w:t xml:space="preserve">(MFA) </w:t>
      </w:r>
      <w:r w:rsidR="00541226" w:rsidRPr="00530E06">
        <w:t>projects</w:t>
      </w:r>
      <w:r w:rsidR="00541226">
        <w:t xml:space="preserve"> developed in Uzbekistan and its immediate neighbouring countries, Kazakhstan, Kyrgystan</w:t>
      </w:r>
      <w:r w:rsidR="009E3B1B">
        <w:t>, Tajikistan and Turkmenistan. T</w:t>
      </w:r>
      <w:r w:rsidR="00541226">
        <w:t>hese</w:t>
      </w:r>
      <w:r w:rsidR="00541226" w:rsidRPr="00530E06">
        <w:t xml:space="preserve"> include core capacity-building initiatives </w:t>
      </w:r>
      <w:r w:rsidR="00541226">
        <w:t xml:space="preserve">that are complementary and potential partners to </w:t>
      </w:r>
      <w:r w:rsidR="009E3B1B">
        <w:t>Uzbekistan’s</w:t>
      </w:r>
      <w:r w:rsidR="00541226">
        <w:t xml:space="preserve"> Rio Conventions Project</w:t>
      </w:r>
      <w:r w:rsidR="009E3B1B">
        <w:t xml:space="preserve">; </w:t>
      </w:r>
      <w:r w:rsidRPr="00530E06">
        <w:t>provid</w:t>
      </w:r>
      <w:r w:rsidR="009E3B1B">
        <w:t>ing</w:t>
      </w:r>
      <w:r w:rsidRPr="00530E06">
        <w:t xml:space="preserve"> UNDP, the GEF and the various project steering committees, Boards and executing agencies with </w:t>
      </w:r>
      <w:r w:rsidR="0018620C">
        <w:t>potentially excellent</w:t>
      </w:r>
      <w:r w:rsidRPr="00530E06">
        <w:t xml:space="preserve"> opportunities for exchange of ideas and cross-learning. </w:t>
      </w:r>
    </w:p>
    <w:p w:rsidR="00497C98" w:rsidRDefault="00497C98" w:rsidP="00A33937">
      <w:pPr>
        <w:jc w:val="both"/>
      </w:pPr>
    </w:p>
    <w:p w:rsidR="00FE66AF" w:rsidRPr="000D3F2B" w:rsidRDefault="00FE66AF" w:rsidP="009306A0">
      <w:pPr>
        <w:pStyle w:val="Heading2"/>
      </w:pPr>
      <w:bookmarkStart w:id="15" w:name="_Toc319752200"/>
      <w:r w:rsidRPr="000D3F2B">
        <w:t>Implementation</w:t>
      </w:r>
      <w:r w:rsidR="00A33937">
        <w:t xml:space="preserve"> Approach</w:t>
      </w:r>
      <w:bookmarkEnd w:id="15"/>
    </w:p>
    <w:p w:rsidR="0051208B" w:rsidRPr="0051208B" w:rsidRDefault="003D3494" w:rsidP="0051208B">
      <w:pPr>
        <w:rPr>
          <w:i/>
        </w:rPr>
      </w:pPr>
      <w:r>
        <w:rPr>
          <w:i/>
        </w:rPr>
        <w:t xml:space="preserve">Evaluation </w:t>
      </w:r>
      <w:r w:rsidR="0051208B" w:rsidRPr="0051208B">
        <w:rPr>
          <w:i/>
        </w:rPr>
        <w:t xml:space="preserve"> rating : Satisfactory</w:t>
      </w:r>
    </w:p>
    <w:p w:rsidR="00224A5A" w:rsidRPr="000D3F2B" w:rsidRDefault="001308A2" w:rsidP="00A33937">
      <w:pPr>
        <w:jc w:val="both"/>
      </w:pPr>
      <w:r>
        <w:t xml:space="preserve">Project implementation did not start fully until the Project office and team had been established and the inception phase and workshop concluded in November 2010. </w:t>
      </w:r>
      <w:r w:rsidR="00224A5A">
        <w:t xml:space="preserve">Over the following two years, the team has organised and completed most of the activities that were planned. </w:t>
      </w:r>
      <w:r w:rsidR="00224A5A" w:rsidRPr="000D3F2B">
        <w:t>The</w:t>
      </w:r>
      <w:r w:rsidR="00224A5A">
        <w:t>ir</w:t>
      </w:r>
      <w:r w:rsidR="00224A5A" w:rsidRPr="000D3F2B">
        <w:t xml:space="preserve"> implement</w:t>
      </w:r>
      <w:r w:rsidR="00224A5A">
        <w:t>ation strategy w</w:t>
      </w:r>
      <w:r w:rsidR="00E12510">
        <w:t>as relatively straightforward:</w:t>
      </w:r>
      <w:r w:rsidR="00224A5A" w:rsidRPr="000D3F2B">
        <w:t xml:space="preserve"> </w:t>
      </w:r>
      <w:r w:rsidR="00224A5A">
        <w:t>to organise</w:t>
      </w:r>
      <w:r w:rsidR="00224A5A" w:rsidRPr="000D3F2B">
        <w:t xml:space="preserve"> </w:t>
      </w:r>
      <w:r w:rsidR="00224A5A">
        <w:t xml:space="preserve">the series of </w:t>
      </w:r>
      <w:r w:rsidR="00224A5A" w:rsidRPr="000D3F2B">
        <w:t>activities</w:t>
      </w:r>
      <w:r w:rsidR="00975A8C">
        <w:t xml:space="preserve"> plann</w:t>
      </w:r>
      <w:r w:rsidR="00224A5A">
        <w:t xml:space="preserve">ed in the inception </w:t>
      </w:r>
      <w:r w:rsidR="00975A8C">
        <w:t>workshop</w:t>
      </w:r>
      <w:r w:rsidR="00224A5A">
        <w:t xml:space="preserve">. </w:t>
      </w:r>
      <w:r w:rsidR="0018620C">
        <w:t>Each of t</w:t>
      </w:r>
      <w:r w:rsidR="00224A5A">
        <w:t xml:space="preserve">hese </w:t>
      </w:r>
      <w:r w:rsidR="0018620C">
        <w:t xml:space="preserve">required </w:t>
      </w:r>
      <w:r w:rsidR="00224A5A">
        <w:t xml:space="preserve">a </w:t>
      </w:r>
      <w:r w:rsidR="00224A5A" w:rsidRPr="000D3F2B">
        <w:t xml:space="preserve">fairly simple </w:t>
      </w:r>
      <w:r w:rsidR="00224A5A">
        <w:t xml:space="preserve">3-step </w:t>
      </w:r>
      <w:r w:rsidR="00224A5A" w:rsidRPr="000D3F2B">
        <w:t>process</w:t>
      </w:r>
      <w:r w:rsidR="00224A5A">
        <w:t>:</w:t>
      </w:r>
      <w:r w:rsidR="0018620C">
        <w:t xml:space="preserve">  </w:t>
      </w:r>
      <w:r w:rsidR="00F57AA2">
        <w:t>a</w:t>
      </w:r>
      <w:r w:rsidR="00E12510">
        <w:t xml:space="preserve">) </w:t>
      </w:r>
      <w:r w:rsidR="00224A5A" w:rsidRPr="000D3F2B">
        <w:t>Review of existing practices (in environmental planning, management and financing) in Uzb</w:t>
      </w:r>
      <w:r w:rsidR="00E12510">
        <w:t>ek</w:t>
      </w:r>
      <w:r w:rsidR="0018620C">
        <w:t xml:space="preserve">istan and in other countries.  </w:t>
      </w:r>
      <w:r w:rsidR="00F57AA2">
        <w:t>b</w:t>
      </w:r>
      <w:r w:rsidR="00E12510">
        <w:t xml:space="preserve">) </w:t>
      </w:r>
      <w:r w:rsidR="00224A5A" w:rsidRPr="000D3F2B">
        <w:t>Development of recommendations, guidelines and training materials, on ways of strengthening environmental planning, manageme</w:t>
      </w:r>
      <w:r w:rsidR="00E12510">
        <w:t>n</w:t>
      </w:r>
      <w:r w:rsidR="0018620C">
        <w:t xml:space="preserve">t and financing in Uzbekistan. </w:t>
      </w:r>
      <w:r w:rsidR="00F57AA2">
        <w:t>c</w:t>
      </w:r>
      <w:r w:rsidR="00E12510">
        <w:t xml:space="preserve">) </w:t>
      </w:r>
      <w:r w:rsidR="00224A5A" w:rsidRPr="000D3F2B">
        <w:t>Delivery of the packages of recommendations, guidelines and training materials to the relevant agencies</w:t>
      </w:r>
      <w:r w:rsidR="00E12510">
        <w:t xml:space="preserve"> and individual planners and policy makers</w:t>
      </w:r>
      <w:r w:rsidR="00224A5A" w:rsidRPr="000D3F2B">
        <w:t xml:space="preserve">. </w:t>
      </w:r>
    </w:p>
    <w:p w:rsidR="001308A2" w:rsidRDefault="001308A2" w:rsidP="00A33937">
      <w:pPr>
        <w:jc w:val="both"/>
      </w:pPr>
    </w:p>
    <w:p w:rsidR="007B4A20" w:rsidRDefault="00392619" w:rsidP="00A33937">
      <w:pPr>
        <w:jc w:val="both"/>
      </w:pPr>
      <w:r w:rsidRPr="00D5231E">
        <w:t xml:space="preserve">The small Project office and management team </w:t>
      </w:r>
      <w:r w:rsidR="00975A8C">
        <w:t>appear</w:t>
      </w:r>
      <w:r w:rsidR="00D5231E" w:rsidRPr="00D5231E">
        <w:t xml:space="preserve"> to have worked diligently and </w:t>
      </w:r>
      <w:r w:rsidR="0018620C">
        <w:t>skilfully</w:t>
      </w:r>
      <w:r w:rsidR="00D5231E" w:rsidRPr="00D5231E">
        <w:t xml:space="preserve"> and </w:t>
      </w:r>
      <w:r w:rsidRPr="00D5231E">
        <w:t>to have made the major contribution to the Project’s efficient implementation</w:t>
      </w:r>
      <w:r>
        <w:t>. The Project</w:t>
      </w:r>
      <w:r w:rsidR="00975A8C">
        <w:t xml:space="preserve"> was successful</w:t>
      </w:r>
      <w:r w:rsidR="00D5231E" w:rsidRPr="00D5231E">
        <w:t xml:space="preserve"> in completing a busy schedule of activities</w:t>
      </w:r>
      <w:r w:rsidR="00E12510">
        <w:t xml:space="preserve"> to a satisfactory quality, </w:t>
      </w:r>
      <w:r w:rsidR="00D5231E" w:rsidRPr="00D5231E">
        <w:t xml:space="preserve">within budget and </w:t>
      </w:r>
      <w:r w:rsidR="00E12510">
        <w:t xml:space="preserve">in </w:t>
      </w:r>
      <w:r w:rsidR="00D5231E" w:rsidRPr="00D5231E">
        <w:t xml:space="preserve">the limited time available. It has been a bonus that the same individuals have formed the Project team for the duration of the Project. </w:t>
      </w:r>
    </w:p>
    <w:p w:rsidR="007B4A20" w:rsidRDefault="007B4A20" w:rsidP="00A33937">
      <w:pPr>
        <w:jc w:val="both"/>
      </w:pPr>
    </w:p>
    <w:p w:rsidR="00D5231E" w:rsidRPr="00D5231E" w:rsidRDefault="00D5231E" w:rsidP="00A33937">
      <w:pPr>
        <w:jc w:val="both"/>
      </w:pPr>
      <w:r w:rsidRPr="00D5231E">
        <w:t>Unfortunately, the tea</w:t>
      </w:r>
      <w:r w:rsidR="0018620C">
        <w:t>m has had only two years, 2010 and</w:t>
      </w:r>
      <w:r w:rsidRPr="00D5231E">
        <w:t xml:space="preserve"> 2011, to organise and deliver the Project, which is too short a period for work of this nature to be effective. The Project </w:t>
      </w:r>
      <w:r w:rsidR="00E12510">
        <w:t xml:space="preserve">team </w:t>
      </w:r>
      <w:r w:rsidRPr="00D5231E">
        <w:t>was discouraged from requesting an extension</w:t>
      </w:r>
      <w:r w:rsidR="00975A8C">
        <w:t xml:space="preserve"> from UNDP</w:t>
      </w:r>
      <w:r w:rsidRPr="00D5231E">
        <w:t xml:space="preserve">, presumably because a previous extension had been granted in recognition of the delay incurred in nominating the SCNP as executing agency. </w:t>
      </w:r>
    </w:p>
    <w:p w:rsidR="00FE66AF" w:rsidRDefault="00FE66AF" w:rsidP="00A33937">
      <w:pPr>
        <w:jc w:val="both"/>
        <w:rPr>
          <w:b/>
        </w:rPr>
      </w:pPr>
    </w:p>
    <w:p w:rsidR="00690CEA" w:rsidRPr="00690CEA" w:rsidRDefault="00690CEA" w:rsidP="009306A0">
      <w:pPr>
        <w:pStyle w:val="Heading2"/>
      </w:pPr>
      <w:bookmarkStart w:id="16" w:name="_Toc319752201"/>
      <w:r w:rsidRPr="00690CEA">
        <w:lastRenderedPageBreak/>
        <w:t>Project Timing and Duration</w:t>
      </w:r>
      <w:bookmarkEnd w:id="16"/>
    </w:p>
    <w:p w:rsidR="0051208B" w:rsidRPr="0051208B" w:rsidRDefault="003D3494" w:rsidP="0051208B">
      <w:pPr>
        <w:rPr>
          <w:i/>
        </w:rPr>
      </w:pPr>
      <w:r>
        <w:rPr>
          <w:i/>
        </w:rPr>
        <w:t>Evaluation</w:t>
      </w:r>
      <w:r w:rsidR="0051208B" w:rsidRPr="0051208B">
        <w:rPr>
          <w:i/>
        </w:rPr>
        <w:t xml:space="preserve"> rating : Marginally Satisfactory</w:t>
      </w:r>
    </w:p>
    <w:p w:rsidR="00690CEA" w:rsidRPr="00690CEA" w:rsidRDefault="00690CEA" w:rsidP="00A33937">
      <w:pPr>
        <w:jc w:val="both"/>
      </w:pPr>
      <w:r w:rsidRPr="00690CEA">
        <w:t>The Project plan was for a 30-month period of implementation. The intended start date was October 2008, following approval of the plan by the GEF CEO. However, the Government of Uzbekistan (</w:t>
      </w:r>
      <w:r w:rsidR="00521702">
        <w:t>GRU</w:t>
      </w:r>
      <w:r w:rsidRPr="00690CEA">
        <w:t xml:space="preserve">) had to first decide on the most appropriate national agency to lead implementation of the Project, and this decision was not made until early 2009. The eventual start date and time-frame agreed by the </w:t>
      </w:r>
      <w:r w:rsidR="00521702">
        <w:t>GRU</w:t>
      </w:r>
      <w:r w:rsidRPr="00690CEA">
        <w:t xml:space="preserve"> and UNDP was </w:t>
      </w:r>
      <w:r w:rsidR="00E12510" w:rsidRPr="00690CEA">
        <w:t>from May 2009</w:t>
      </w:r>
      <w:r w:rsidR="00E12510">
        <w:t>, for a period of</w:t>
      </w:r>
      <w:r w:rsidR="00E12510" w:rsidRPr="00690CEA">
        <w:t xml:space="preserve"> </w:t>
      </w:r>
      <w:r w:rsidRPr="00690CEA">
        <w:t>30 months</w:t>
      </w:r>
      <w:r w:rsidR="00392619">
        <w:t>,</w:t>
      </w:r>
      <w:r w:rsidRPr="00690CEA">
        <w:t xml:space="preserve"> to December 2011.</w:t>
      </w:r>
    </w:p>
    <w:p w:rsidR="00690CEA" w:rsidRPr="00690CEA" w:rsidRDefault="00690CEA" w:rsidP="00A33937">
      <w:pPr>
        <w:jc w:val="both"/>
      </w:pPr>
    </w:p>
    <w:p w:rsidR="000B24A8" w:rsidRDefault="00690CEA" w:rsidP="00A33937">
      <w:pPr>
        <w:jc w:val="both"/>
      </w:pPr>
      <w:r w:rsidRPr="00690CEA">
        <w:t>Even though the “official” Project start-date was set at May 2009, it took a further 6 months to recruit the Project manager and team and to establish the Project office; thus the substantive Project activities did not start until January 2010 and the effective duration of the Project has</w:t>
      </w:r>
      <w:r w:rsidR="00875104">
        <w:t xml:space="preserve"> been 24 months rather than 30. </w:t>
      </w:r>
    </w:p>
    <w:p w:rsidR="000B24A8" w:rsidRDefault="000B24A8" w:rsidP="00A33937">
      <w:pPr>
        <w:jc w:val="both"/>
      </w:pPr>
    </w:p>
    <w:p w:rsidR="00CB651C" w:rsidRPr="00CB651C" w:rsidRDefault="00690CEA" w:rsidP="00A33937">
      <w:pPr>
        <w:jc w:val="both"/>
      </w:pPr>
      <w:r w:rsidRPr="00690CEA">
        <w:t xml:space="preserve">The </w:t>
      </w:r>
      <w:r w:rsidR="000B24A8">
        <w:t xml:space="preserve">Evaluation’s </w:t>
      </w:r>
      <w:r w:rsidRPr="00690CEA">
        <w:t xml:space="preserve">main criticism of the Project strategy is the </w:t>
      </w:r>
      <w:r w:rsidR="000B24A8">
        <w:t>duration of the Project, which wa</w:t>
      </w:r>
      <w:r w:rsidRPr="00690CEA">
        <w:t>s inappropriately short for an initiative ai</w:t>
      </w:r>
      <w:r w:rsidR="000B24A8">
        <w:t>med at building capacity. There w</w:t>
      </w:r>
      <w:r w:rsidR="00875104" w:rsidRPr="00690CEA">
        <w:t xml:space="preserve">as no apparent benefit </w:t>
      </w:r>
      <w:r w:rsidR="000B24A8">
        <w:t>gain</w:t>
      </w:r>
      <w:r w:rsidR="00875104" w:rsidRPr="00690CEA">
        <w:t xml:space="preserve">ed by carrying out the Project activities quickly, under pressure of artificial deadlines from start to finish. </w:t>
      </w:r>
      <w:r w:rsidR="00875104">
        <w:t>While t</w:t>
      </w:r>
      <w:r w:rsidRPr="00690CEA">
        <w:t>he Project has been implemented in 24 months and the funds have all been spent, there has been insufficient time for the Project staff to consolidate the work they have done, and to move beyond draf</w:t>
      </w:r>
      <w:r w:rsidR="00F378C7">
        <w:t>ting and recommending policy to</w:t>
      </w:r>
      <w:r w:rsidRPr="00690CEA">
        <w:t xml:space="preserve"> see the policy introduced and applied. Most actions have not reached the stage of building capacity that will be sustained</w:t>
      </w:r>
      <w:r w:rsidR="00875104">
        <w:t xml:space="preserve">. </w:t>
      </w:r>
      <w:r w:rsidR="002320A7">
        <w:t>These comments apply in particular to component Outcome 1, which was the more complex and open-ended; and which</w:t>
      </w:r>
      <w:r w:rsidR="00F378C7">
        <w:t xml:space="preserve"> </w:t>
      </w:r>
      <w:r w:rsidR="002320A7">
        <w:t xml:space="preserve">included </w:t>
      </w:r>
      <w:r w:rsidR="00F378C7">
        <w:t xml:space="preserve">the additional task of </w:t>
      </w:r>
      <w:r w:rsidR="002320A7">
        <w:t>link</w:t>
      </w:r>
      <w:r w:rsidR="00F378C7">
        <w:t>ing</w:t>
      </w:r>
      <w:r w:rsidR="002320A7">
        <w:t xml:space="preserve"> together the Project’s two</w:t>
      </w:r>
      <w:r w:rsidRPr="00690CEA">
        <w:t xml:space="preserve"> </w:t>
      </w:r>
      <w:r w:rsidR="002320A7">
        <w:t>areas of interest, the planning and programming with the financing</w:t>
      </w:r>
      <w:r w:rsidR="00F378C7">
        <w:t>, which was not achieved – refer to the report section on Results</w:t>
      </w:r>
      <w:r w:rsidR="002320A7">
        <w:t>. Component 2 worked in a relatively narrow field</w:t>
      </w:r>
      <w:r w:rsidR="00CB651C">
        <w:t xml:space="preserve">, and was successful in seeing its recommendations and guidelines actually applied. </w:t>
      </w:r>
      <w:r w:rsidR="00CB651C" w:rsidRPr="00CB651C">
        <w:t xml:space="preserve">Under </w:t>
      </w:r>
      <w:r w:rsidR="00CB651C">
        <w:t xml:space="preserve">this </w:t>
      </w:r>
      <w:r w:rsidR="00CB651C" w:rsidRPr="00CB651C">
        <w:t>com</w:t>
      </w:r>
      <w:r w:rsidR="000B24A8">
        <w:t>ponent, the Project w</w:t>
      </w:r>
      <w:r w:rsidR="00CB651C" w:rsidRPr="00CB651C">
        <w:t xml:space="preserve">as also </w:t>
      </w:r>
      <w:r w:rsidR="00CB651C">
        <w:t>able to go</w:t>
      </w:r>
      <w:r w:rsidR="00CB651C" w:rsidRPr="00CB651C">
        <w:t xml:space="preserve"> one step further by organising the actual deve</w:t>
      </w:r>
      <w:r w:rsidR="00CB651C">
        <w:t xml:space="preserve">lopment and introduction of </w:t>
      </w:r>
      <w:r w:rsidR="00CB651C" w:rsidRPr="00CB651C">
        <w:t xml:space="preserve">hardware and software for a new </w:t>
      </w:r>
      <w:r w:rsidR="00CB651C">
        <w:t xml:space="preserve">EF </w:t>
      </w:r>
      <w:r w:rsidR="00CB651C" w:rsidRPr="00CB651C">
        <w:t>management information system</w:t>
      </w:r>
      <w:r w:rsidR="00CB651C">
        <w:t xml:space="preserve"> that it had recommended and designed</w:t>
      </w:r>
      <w:r w:rsidR="00CB651C" w:rsidRPr="00CB651C">
        <w:t>.</w:t>
      </w:r>
    </w:p>
    <w:p w:rsidR="00690CEA" w:rsidRPr="00690CEA" w:rsidRDefault="002320A7" w:rsidP="00A33937">
      <w:pPr>
        <w:jc w:val="both"/>
      </w:pPr>
      <w:r>
        <w:t xml:space="preserve">  </w:t>
      </w:r>
    </w:p>
    <w:p w:rsidR="00690CEA" w:rsidRPr="00690CEA" w:rsidRDefault="00690CEA" w:rsidP="009306A0">
      <w:pPr>
        <w:pStyle w:val="Heading2"/>
      </w:pPr>
      <w:bookmarkStart w:id="17" w:name="_Toc319752202"/>
      <w:r w:rsidRPr="00690CEA">
        <w:t>Project Financing</w:t>
      </w:r>
      <w:bookmarkEnd w:id="17"/>
    </w:p>
    <w:p w:rsidR="0051208B" w:rsidRPr="0051208B" w:rsidRDefault="003D3494" w:rsidP="0051208B">
      <w:pPr>
        <w:rPr>
          <w:i/>
        </w:rPr>
      </w:pPr>
      <w:r>
        <w:rPr>
          <w:i/>
        </w:rPr>
        <w:t>Evaluation</w:t>
      </w:r>
      <w:r w:rsidR="0051208B" w:rsidRPr="0051208B">
        <w:rPr>
          <w:i/>
        </w:rPr>
        <w:t xml:space="preserve"> rating : Marginally Satisfactory</w:t>
      </w:r>
    </w:p>
    <w:p w:rsidR="00A32535" w:rsidRPr="00372026" w:rsidRDefault="00A259DD" w:rsidP="00A33937">
      <w:pPr>
        <w:jc w:val="both"/>
        <w:rPr>
          <w:b/>
          <w:bCs/>
        </w:rPr>
      </w:pPr>
      <w:r w:rsidRPr="00690CEA">
        <w:t xml:space="preserve">The Project </w:t>
      </w:r>
      <w:r>
        <w:t>was financed</w:t>
      </w:r>
      <w:r w:rsidRPr="00690CEA">
        <w:t xml:space="preserve"> </w:t>
      </w:r>
      <w:r>
        <w:t>with a GEF grant of $ 0.475 million</w:t>
      </w:r>
      <w:r w:rsidR="00E72EDA" w:rsidRPr="00372026">
        <w:rPr>
          <w:bCs/>
          <w:vertAlign w:val="superscript"/>
        </w:rPr>
        <w:footnoteReference w:id="9"/>
      </w:r>
      <w:r>
        <w:t xml:space="preserve">. </w:t>
      </w:r>
      <w:r w:rsidR="00521702">
        <w:t>GRU</w:t>
      </w:r>
      <w:r>
        <w:t xml:space="preserve"> made </w:t>
      </w:r>
      <w:r w:rsidR="006F5CE2">
        <w:t xml:space="preserve">an </w:t>
      </w:r>
      <w:r>
        <w:t>i</w:t>
      </w:r>
      <w:r w:rsidRPr="00690CEA">
        <w:t>n-kind contribution</w:t>
      </w:r>
      <w:r w:rsidR="006F5CE2">
        <w:t xml:space="preserve"> valued </w:t>
      </w:r>
      <w:r w:rsidRPr="00690CEA">
        <w:t>at $ 80,000</w:t>
      </w:r>
      <w:r>
        <w:t>,</w:t>
      </w:r>
      <w:r w:rsidRPr="00690CEA">
        <w:t xml:space="preserve"> for office premises,</w:t>
      </w:r>
      <w:r w:rsidR="00D917DF">
        <w:t xml:space="preserve"> equipment and support services</w:t>
      </w:r>
      <w:r w:rsidRPr="00690CEA">
        <w:t xml:space="preserve">. </w:t>
      </w:r>
      <w:r w:rsidR="006F5CE2" w:rsidRPr="00690CEA">
        <w:t xml:space="preserve">UNDP </w:t>
      </w:r>
      <w:r w:rsidR="006F5CE2">
        <w:t xml:space="preserve">undertook to provide $ </w:t>
      </w:r>
      <w:r w:rsidR="006F5CE2" w:rsidRPr="00690CEA">
        <w:t xml:space="preserve">85,000 </w:t>
      </w:r>
      <w:r w:rsidR="006F5CE2">
        <w:t xml:space="preserve">of complementary financing to the project, from an existing UNDP project </w:t>
      </w:r>
      <w:r w:rsidR="00F57AA2">
        <w:t>that was develop</w:t>
      </w:r>
      <w:r w:rsidR="006F5CE2">
        <w:t xml:space="preserve"> an Uzbekistan environmental information service, </w:t>
      </w:r>
      <w:r w:rsidR="00AC0A59">
        <w:t>plus a s</w:t>
      </w:r>
      <w:r w:rsidR="006F5CE2">
        <w:t xml:space="preserve">eries of publications on environment and development. </w:t>
      </w:r>
      <w:r w:rsidR="00AA0CA5">
        <w:t>During implementation, a</w:t>
      </w:r>
      <w:r w:rsidR="00D917DF">
        <w:t xml:space="preserve">dditional </w:t>
      </w:r>
      <w:r w:rsidRPr="00690CEA">
        <w:t xml:space="preserve">contributions were </w:t>
      </w:r>
      <w:r w:rsidR="00D917DF">
        <w:t>obtain</w:t>
      </w:r>
      <w:r w:rsidRPr="00690CEA">
        <w:t xml:space="preserve">ed </w:t>
      </w:r>
      <w:r w:rsidR="00D917DF">
        <w:t>of $ 39,778</w:t>
      </w:r>
      <w:r w:rsidR="00D917DF" w:rsidRPr="00690CEA">
        <w:t xml:space="preserve"> </w:t>
      </w:r>
      <w:r w:rsidRPr="00690CEA">
        <w:t xml:space="preserve">from </w:t>
      </w:r>
      <w:r w:rsidR="00D917DF">
        <w:t>the United Nations Economic Commission for Europe (</w:t>
      </w:r>
      <w:r w:rsidR="00D917DF" w:rsidRPr="00690CEA">
        <w:t>UNECE</w:t>
      </w:r>
      <w:r w:rsidR="00D917DF">
        <w:t>)</w:t>
      </w:r>
      <w:r w:rsidR="00D917DF" w:rsidRPr="00690CEA">
        <w:t xml:space="preserve"> </w:t>
      </w:r>
      <w:r w:rsidR="00D917DF">
        <w:t xml:space="preserve">and a </w:t>
      </w:r>
      <w:r w:rsidR="00D917DF" w:rsidRPr="00690CEA">
        <w:t>UNDP Czech Trust Fund</w:t>
      </w:r>
      <w:r w:rsidR="00CB651C">
        <w:t>,</w:t>
      </w:r>
      <w:r w:rsidR="00D917DF" w:rsidRPr="00690CEA">
        <w:t xml:space="preserve"> </w:t>
      </w:r>
      <w:r w:rsidR="00D917DF">
        <w:t xml:space="preserve">to support a joint training exercise on Strategic Environmental Assessment (SEA) and the Project’s study tour to the Czech Republic; plus </w:t>
      </w:r>
      <w:r w:rsidRPr="00690CEA">
        <w:t>$ 5,000</w:t>
      </w:r>
      <w:r w:rsidR="00D917DF" w:rsidRPr="00D917DF">
        <w:t xml:space="preserve"> </w:t>
      </w:r>
      <w:r w:rsidR="00D917DF">
        <w:t xml:space="preserve">from </w:t>
      </w:r>
      <w:r w:rsidR="0017530C">
        <w:t>UNDP Uzbekistan to purchase computer hardware for the Environmental Fund (</w:t>
      </w:r>
      <w:r w:rsidR="00A32535">
        <w:t>component</w:t>
      </w:r>
      <w:r w:rsidR="000B24A8">
        <w:t xml:space="preserve"> </w:t>
      </w:r>
      <w:r w:rsidR="00A32535">
        <w:t>2). T</w:t>
      </w:r>
      <w:r w:rsidRPr="00690CEA">
        <w:t xml:space="preserve">otal funds available </w:t>
      </w:r>
      <w:r w:rsidR="00A32535">
        <w:t>were</w:t>
      </w:r>
      <w:r w:rsidR="00A779B7">
        <w:t xml:space="preserve"> thus</w:t>
      </w:r>
      <w:r w:rsidRPr="00690CEA">
        <w:t xml:space="preserve"> $ 519,778</w:t>
      </w:r>
      <w:r w:rsidR="00A32535">
        <w:t xml:space="preserve"> in cash plus $ 165,000 in kind</w:t>
      </w:r>
      <w:r w:rsidRPr="00690CEA">
        <w:t xml:space="preserve">. </w:t>
      </w:r>
    </w:p>
    <w:p w:rsidR="00B706CF" w:rsidRDefault="00B706CF" w:rsidP="00A33937">
      <w:pPr>
        <w:jc w:val="both"/>
      </w:pPr>
    </w:p>
    <w:p w:rsidR="00B706CF" w:rsidRPr="00B706CF" w:rsidRDefault="00B643DA" w:rsidP="00A33937">
      <w:pPr>
        <w:jc w:val="both"/>
      </w:pPr>
      <w:r>
        <w:t>For t</w:t>
      </w:r>
      <w:r w:rsidR="00B706CF" w:rsidRPr="00B706CF">
        <w:t>he</w:t>
      </w:r>
      <w:r w:rsidR="00B706CF">
        <w:t xml:space="preserve"> Project proposal </w:t>
      </w:r>
      <w:r>
        <w:t xml:space="preserve">(2008) it was </w:t>
      </w:r>
      <w:r w:rsidR="00792C1A">
        <w:t>calculat</w:t>
      </w:r>
      <w:r w:rsidR="00A25B47">
        <w:t>ed</w:t>
      </w:r>
      <w:r w:rsidR="00372026">
        <w:t xml:space="preserve"> </w:t>
      </w:r>
      <w:r w:rsidR="00B706CF">
        <w:t xml:space="preserve">that the total Project budget </w:t>
      </w:r>
      <w:r w:rsidR="00A25B47">
        <w:t xml:space="preserve">would </w:t>
      </w:r>
      <w:r w:rsidR="00B706CF">
        <w:t xml:space="preserve">be </w:t>
      </w:r>
      <w:r w:rsidR="00372026">
        <w:t>$3,140,000, and that this</w:t>
      </w:r>
      <w:r w:rsidR="00A25B47">
        <w:t xml:space="preserve"> would include</w:t>
      </w:r>
      <w:r w:rsidR="00B706CF">
        <w:t xml:space="preserve"> </w:t>
      </w:r>
      <w:r w:rsidR="00A25B47">
        <w:t xml:space="preserve">the funds available in the EF, which was </w:t>
      </w:r>
      <w:r w:rsidR="00B706CF">
        <w:t xml:space="preserve">around $ 2.5 million </w:t>
      </w:r>
      <w:r w:rsidR="00A25B47">
        <w:t>at that time</w:t>
      </w:r>
      <w:r w:rsidR="00B706CF">
        <w:t>.</w:t>
      </w:r>
      <w:r w:rsidR="00A25B47">
        <w:t xml:space="preserve"> These were described as “th</w:t>
      </w:r>
      <w:r w:rsidR="00B706CF" w:rsidRPr="00B706CF">
        <w:t>e baseline or parallel co-financing that the project’</w:t>
      </w:r>
      <w:r w:rsidR="00A25B47">
        <w:t>s</w:t>
      </w:r>
      <w:r w:rsidR="00B706CF" w:rsidRPr="00B706CF">
        <w:t xml:space="preserve"> successful implementation will depend on.</w:t>
      </w:r>
      <w:r w:rsidR="00A25B47">
        <w:t xml:space="preserve">” </w:t>
      </w:r>
      <w:r w:rsidR="00792C1A">
        <w:t xml:space="preserve">This was an important point and made it clear that the Project would need to implemented as an integral part of the </w:t>
      </w:r>
      <w:r w:rsidR="00A779B7">
        <w:t>EF system that it was designed to strengthen.</w:t>
      </w:r>
    </w:p>
    <w:p w:rsidR="00A32535" w:rsidRDefault="00A32535" w:rsidP="00A33937">
      <w:pPr>
        <w:jc w:val="both"/>
      </w:pPr>
    </w:p>
    <w:p w:rsidR="00AC6A63" w:rsidRDefault="00AC6A63" w:rsidP="00A33937">
      <w:pPr>
        <w:jc w:val="both"/>
      </w:pPr>
      <w:r>
        <w:t xml:space="preserve">In practice, none of these actual </w:t>
      </w:r>
      <w:r w:rsidR="00197D66">
        <w:t xml:space="preserve">EF </w:t>
      </w:r>
      <w:r>
        <w:t xml:space="preserve">funds appear to have been considered by or linked to the Project. No further consideration seems to have been given to “co-financing” since the Project proposal was written. Financially, the Rio Conventions Project has remained a discrete entity, </w:t>
      </w:r>
      <w:r>
        <w:lastRenderedPageBreak/>
        <w:t xml:space="preserve">managed quite separately from the regular work of managing the SPEP, the EF or the professional development of their staff. </w:t>
      </w:r>
    </w:p>
    <w:p w:rsidR="00AC6A63" w:rsidRDefault="00AC6A63" w:rsidP="00A33937">
      <w:pPr>
        <w:jc w:val="both"/>
      </w:pPr>
    </w:p>
    <w:p w:rsidR="00A779B7" w:rsidRPr="00896A1B" w:rsidRDefault="00B42971" w:rsidP="00A33937">
      <w:pPr>
        <w:jc w:val="both"/>
      </w:pPr>
      <w:r>
        <w:t xml:space="preserve">The Evaluation considers that it would have been beneficial </w:t>
      </w:r>
      <w:r w:rsidR="00A779B7">
        <w:t xml:space="preserve">and appropriate </w:t>
      </w:r>
      <w:r w:rsidR="00D06729">
        <w:t>to have identified substantial actual</w:t>
      </w:r>
      <w:r w:rsidR="00A779B7">
        <w:t xml:space="preserve"> </w:t>
      </w:r>
      <w:r>
        <w:t xml:space="preserve">co-financing for the Project from within the </w:t>
      </w:r>
      <w:r w:rsidR="00521702">
        <w:t>GRU</w:t>
      </w:r>
      <w:r>
        <w:t xml:space="preserve"> budget. </w:t>
      </w:r>
      <w:r w:rsidR="00A10719">
        <w:t xml:space="preserve">Specifically, </w:t>
      </w:r>
      <w:r w:rsidR="00372026">
        <w:t xml:space="preserve">it would have been useful for </w:t>
      </w:r>
      <w:r w:rsidR="00A10719">
        <w:t xml:space="preserve">the budgets of the </w:t>
      </w:r>
      <w:r w:rsidR="00AC0A59">
        <w:t>SCNP</w:t>
      </w:r>
      <w:r w:rsidR="00A10719">
        <w:t xml:space="preserve"> units responsible for managing the SPEP and the EF, the subjects of the two Project components, </w:t>
      </w:r>
      <w:r w:rsidR="00372026">
        <w:t xml:space="preserve">to </w:t>
      </w:r>
      <w:r w:rsidR="00A10719">
        <w:t>have been amalgamated with the GEF funds</w:t>
      </w:r>
      <w:r w:rsidR="00A33937">
        <w:t xml:space="preserve"> for the duration of the Project</w:t>
      </w:r>
      <w:r w:rsidR="00A10719">
        <w:t xml:space="preserve">. In addition, </w:t>
      </w:r>
      <w:r w:rsidR="00A779B7">
        <w:t xml:space="preserve">the Project financing plan should have identified </w:t>
      </w:r>
      <w:r w:rsidR="00A779B7" w:rsidRPr="00896A1B">
        <w:t xml:space="preserve">the costs incurred by any </w:t>
      </w:r>
      <w:r w:rsidR="00521702">
        <w:t>GRU</w:t>
      </w:r>
      <w:r w:rsidR="00A779B7" w:rsidRPr="00896A1B">
        <w:t xml:space="preserve"> or other agencies </w:t>
      </w:r>
      <w:r w:rsidR="00A10719">
        <w:t xml:space="preserve">having </w:t>
      </w:r>
      <w:r w:rsidR="00A779B7" w:rsidRPr="00896A1B">
        <w:t xml:space="preserve">staff </w:t>
      </w:r>
      <w:r w:rsidR="00A10719">
        <w:t>participating</w:t>
      </w:r>
      <w:r w:rsidR="00A779B7" w:rsidRPr="00896A1B">
        <w:t xml:space="preserve"> in Project activities, </w:t>
      </w:r>
      <w:r w:rsidR="00F95B6B">
        <w:t>including</w:t>
      </w:r>
      <w:r w:rsidR="00A779B7" w:rsidRPr="00896A1B">
        <w:t xml:space="preserve"> </w:t>
      </w:r>
      <w:r w:rsidR="00C85CA3">
        <w:t>those paid as</w:t>
      </w:r>
      <w:r w:rsidR="00A779B7" w:rsidRPr="00896A1B">
        <w:t xml:space="preserve"> managers </w:t>
      </w:r>
      <w:r w:rsidR="00C85CA3">
        <w:t>to provide</w:t>
      </w:r>
      <w:r w:rsidR="00A779B7" w:rsidRPr="00896A1B">
        <w:t xml:space="preserve"> s</w:t>
      </w:r>
      <w:r w:rsidR="00A779B7">
        <w:t xml:space="preserve">trategic advice and direction, </w:t>
      </w:r>
      <w:r w:rsidR="00C85CA3">
        <w:t xml:space="preserve">and those staff who were </w:t>
      </w:r>
      <w:r w:rsidR="00A779B7" w:rsidRPr="00896A1B">
        <w:t xml:space="preserve">beneficiaries </w:t>
      </w:r>
      <w:r w:rsidR="00C85CA3">
        <w:t xml:space="preserve">of the Project, </w:t>
      </w:r>
      <w:r w:rsidR="00A779B7" w:rsidRPr="00896A1B">
        <w:t>receiving training, for example.</w:t>
      </w:r>
      <w:r w:rsidR="00C85CA3">
        <w:t xml:space="preserve"> </w:t>
      </w:r>
      <w:r w:rsidR="00B643DA">
        <w:t>These measures would have made it clear what total resources were available for the purpose of enhancing management of the S</w:t>
      </w:r>
      <w:r w:rsidR="00F95B6B">
        <w:t>PEP and EF mechanism</w:t>
      </w:r>
      <w:r w:rsidR="00AC0A59">
        <w:t>s</w:t>
      </w:r>
      <w:r w:rsidR="00F95B6B">
        <w:t>, and would have ensured a much closer integration of the Project with the relevant SCNP units.</w:t>
      </w:r>
    </w:p>
    <w:p w:rsidR="00175126" w:rsidRDefault="00175126" w:rsidP="00A33937">
      <w:pPr>
        <w:jc w:val="both"/>
      </w:pPr>
    </w:p>
    <w:p w:rsidR="00C7453F" w:rsidRPr="00F95B6B" w:rsidRDefault="00F95B6B" w:rsidP="00A33937">
      <w:pPr>
        <w:jc w:val="both"/>
        <w:rPr>
          <w:u w:val="single"/>
        </w:rPr>
      </w:pPr>
      <w:r w:rsidRPr="00F95B6B">
        <w:rPr>
          <w:u w:val="single"/>
        </w:rPr>
        <w:t xml:space="preserve">Project </w:t>
      </w:r>
      <w:r w:rsidR="00C7453F" w:rsidRPr="00F95B6B">
        <w:rPr>
          <w:u w:val="single"/>
        </w:rPr>
        <w:t>Budget</w:t>
      </w:r>
      <w:r w:rsidRPr="00F95B6B">
        <w:rPr>
          <w:u w:val="single"/>
        </w:rPr>
        <w:t xml:space="preserve"> and Accounts</w:t>
      </w:r>
    </w:p>
    <w:p w:rsidR="005572B3" w:rsidRDefault="0049293E" w:rsidP="00A33937">
      <w:pPr>
        <w:jc w:val="both"/>
      </w:pPr>
      <w:r>
        <w:t xml:space="preserve">Although the Project was nominally managed by the national government under </w:t>
      </w:r>
      <w:r w:rsidR="00E856CE">
        <w:t xml:space="preserve">UNDP’s </w:t>
      </w:r>
      <w:r>
        <w:t>National Execution/ Implementation Mode</w:t>
      </w:r>
      <w:r w:rsidR="00E856CE">
        <w:t>, the Project</w:t>
      </w:r>
      <w:r>
        <w:t xml:space="preserve"> accounts were managed </w:t>
      </w:r>
      <w:r w:rsidR="00E856CE">
        <w:t xml:space="preserve">directly </w:t>
      </w:r>
      <w:r>
        <w:t>by the UNDP CO</w:t>
      </w:r>
      <w:r>
        <w:rPr>
          <w:rStyle w:val="FootnoteReference"/>
        </w:rPr>
        <w:footnoteReference w:id="10"/>
      </w:r>
      <w:r>
        <w:t>,</w:t>
      </w:r>
      <w:r w:rsidR="00E856CE">
        <w:t xml:space="preserve"> using UNDP’s ATLAS administrative software for workplans, accounts and reports. For convenience,</w:t>
      </w:r>
      <w:r w:rsidR="00AC0A59">
        <w:t xml:space="preserve"> the Project office maintained its own</w:t>
      </w:r>
      <w:r w:rsidR="00E856CE">
        <w:t xml:space="preserve"> parallel record of funds available and expenditure, using Excel spreadsheets. </w:t>
      </w:r>
      <w:r w:rsidR="0098179D">
        <w:t xml:space="preserve">The </w:t>
      </w:r>
      <w:r w:rsidR="00E856CE">
        <w:t>Evaluation was advised that</w:t>
      </w:r>
      <w:r w:rsidR="00C7453F">
        <w:t xml:space="preserve"> only the GEF funds</w:t>
      </w:r>
      <w:r w:rsidR="00E856CE">
        <w:t xml:space="preserve"> </w:t>
      </w:r>
      <w:r w:rsidR="00AC6A63">
        <w:t xml:space="preserve">(plus $ 5,000 UNDP TRAC funds) </w:t>
      </w:r>
      <w:r w:rsidR="008C2A81">
        <w:t>were included</w:t>
      </w:r>
      <w:r w:rsidR="00E41A81">
        <w:t xml:space="preserve"> in either the ATLAS or the PMU accounts</w:t>
      </w:r>
      <w:r w:rsidR="008C2A81">
        <w:t xml:space="preserve">; </w:t>
      </w:r>
      <w:r w:rsidR="00E856CE">
        <w:t xml:space="preserve">the </w:t>
      </w:r>
      <w:r w:rsidR="0098179D">
        <w:t xml:space="preserve">additional cash contributions were </w:t>
      </w:r>
      <w:r w:rsidR="00DD0F6F">
        <w:t xml:space="preserve">not integrated with the Project accounts, but </w:t>
      </w:r>
      <w:r w:rsidR="0098179D">
        <w:t xml:space="preserve">managed by the </w:t>
      </w:r>
      <w:r w:rsidR="00E856CE">
        <w:t xml:space="preserve">respective </w:t>
      </w:r>
      <w:r w:rsidR="0098179D">
        <w:t>donor office</w:t>
      </w:r>
      <w:r w:rsidR="00E856CE">
        <w:t>s</w:t>
      </w:r>
      <w:r w:rsidR="0098179D">
        <w:t xml:space="preserve"> </w:t>
      </w:r>
      <w:r w:rsidR="00DD0F6F">
        <w:t xml:space="preserve">with </w:t>
      </w:r>
      <w:r w:rsidR="0098179D">
        <w:t xml:space="preserve">expenditure advised to the Project. </w:t>
      </w:r>
      <w:r w:rsidR="007518B3">
        <w:t xml:space="preserve">No reports were made available on </w:t>
      </w:r>
      <w:r w:rsidR="005572B3" w:rsidRPr="00690CEA">
        <w:t xml:space="preserve">the </w:t>
      </w:r>
      <w:r w:rsidR="007518B3">
        <w:t>GRU in-kind contribution, nor the complementary financing from the UNDP environmental information project</w:t>
      </w:r>
      <w:r w:rsidR="005572B3">
        <w:t>.</w:t>
      </w:r>
    </w:p>
    <w:p w:rsidR="00DD0F6F" w:rsidRDefault="00DD0F6F" w:rsidP="00A33937">
      <w:pPr>
        <w:jc w:val="both"/>
      </w:pPr>
    </w:p>
    <w:p w:rsidR="0054187F" w:rsidRDefault="0054187F" w:rsidP="00A33937">
      <w:pPr>
        <w:jc w:val="both"/>
      </w:pPr>
      <w:r>
        <w:t xml:space="preserve">The Project did not prepare or use </w:t>
      </w:r>
      <w:r w:rsidR="00E41A81">
        <w:t>O</w:t>
      </w:r>
      <w:r>
        <w:t>utputs</w:t>
      </w:r>
      <w:r w:rsidR="00AA5CD6">
        <w:t>-</w:t>
      </w:r>
      <w:r>
        <w:t xml:space="preserve"> or results-based budgeting, but relied on the ATLAS format of line-item budgets. </w:t>
      </w:r>
      <w:r w:rsidR="006F629D">
        <w:t xml:space="preserve">Throughout the Project, the budget appears to have been planned only to Outcome level. Even the detailed Work Plan for 2010 </w:t>
      </w:r>
      <w:r w:rsidR="00E41A81">
        <w:t xml:space="preserve">that was </w:t>
      </w:r>
      <w:r w:rsidR="006F629D">
        <w:t xml:space="preserve">prepared laboriously in the inception phase </w:t>
      </w:r>
      <w:r w:rsidR="00E41A81">
        <w:t>did</w:t>
      </w:r>
      <w:r w:rsidR="006F629D">
        <w:t xml:space="preserve"> not plan </w:t>
      </w:r>
      <w:r w:rsidR="00E41A81">
        <w:t>n</w:t>
      </w:r>
      <w:r w:rsidR="006F629D">
        <w:t>or allocate funds to the 23 specific Activities or 4 specific Outputs</w:t>
      </w:r>
      <w:r w:rsidR="00E41A81">
        <w:t>; it simply identified</w:t>
      </w:r>
      <w:r w:rsidR="00AA5CD6">
        <w:t xml:space="preserve"> the funds allocated each year to each of the two Outcomes, to spend on the standard </w:t>
      </w:r>
      <w:r w:rsidR="008A539C">
        <w:t xml:space="preserve">UNDP </w:t>
      </w:r>
      <w:r w:rsidR="00AA5CD6">
        <w:t xml:space="preserve">account codes or line items – consultants, travel, etc.. </w:t>
      </w:r>
    </w:p>
    <w:p w:rsidR="0054187F" w:rsidRDefault="0054187F" w:rsidP="00A33937">
      <w:pPr>
        <w:jc w:val="both"/>
      </w:pPr>
    </w:p>
    <w:p w:rsidR="0054187F" w:rsidRPr="00F95B6B" w:rsidRDefault="00AA5CD6" w:rsidP="00A33937">
      <w:pPr>
        <w:jc w:val="both"/>
        <w:rPr>
          <w:u w:val="single"/>
        </w:rPr>
      </w:pPr>
      <w:r w:rsidRPr="00F95B6B">
        <w:rPr>
          <w:u w:val="single"/>
        </w:rPr>
        <w:t>Expenditure</w:t>
      </w:r>
    </w:p>
    <w:p w:rsidR="005572B3" w:rsidRDefault="00A259DD" w:rsidP="00A33937">
      <w:pPr>
        <w:jc w:val="both"/>
      </w:pPr>
      <w:r w:rsidRPr="00690CEA">
        <w:t xml:space="preserve">The Project records show that the GEF funds </w:t>
      </w:r>
      <w:r w:rsidR="00B97492">
        <w:t>would be</w:t>
      </w:r>
      <w:r w:rsidRPr="00690CEA">
        <w:t xml:space="preserve"> spent completely by the end of the Project in December 2011. </w:t>
      </w:r>
      <w:r w:rsidR="000C078D">
        <w:t>TABLE 2</w:t>
      </w:r>
      <w:r w:rsidR="008A539C">
        <w:t xml:space="preserve"> shows the annual expenditure </w:t>
      </w:r>
      <w:r w:rsidR="008C2A81">
        <w:t xml:space="preserve">achieved, compared to </w:t>
      </w:r>
      <w:r w:rsidR="008A539C">
        <w:t xml:space="preserve">the original annual budget plan. </w:t>
      </w:r>
      <w:r w:rsidR="00E41A81">
        <w:t xml:space="preserve">The pattern of expenditure over the life of the Project has not been as planned. </w:t>
      </w:r>
      <w:r w:rsidR="008A539C">
        <w:t xml:space="preserve">The plan had been to spend </w:t>
      </w:r>
      <w:r w:rsidR="001E32FD">
        <w:t>80%</w:t>
      </w:r>
      <w:r w:rsidR="008A539C">
        <w:t xml:space="preserve"> of the funds </w:t>
      </w:r>
      <w:r w:rsidR="00D71092">
        <w:t>in Years 1 and 2</w:t>
      </w:r>
      <w:r w:rsidR="001E32FD">
        <w:t xml:space="preserve">, leaving just 20% (&lt;$ 100,000) for completing and closing the Project in Year 3. </w:t>
      </w:r>
    </w:p>
    <w:p w:rsidR="00690CEA" w:rsidRDefault="00690CEA" w:rsidP="00A33937">
      <w:pPr>
        <w:jc w:val="both"/>
      </w:pPr>
    </w:p>
    <w:p w:rsidR="001D126A" w:rsidRPr="001D126A" w:rsidRDefault="008E4EEE" w:rsidP="001D126A">
      <w:pPr>
        <w:ind w:left="720"/>
        <w:rPr>
          <w:b/>
        </w:rPr>
      </w:pPr>
      <w:r>
        <w:rPr>
          <w:b/>
        </w:rPr>
        <w:t>TABLE 2.</w:t>
      </w:r>
      <w:r w:rsidR="001D126A" w:rsidRPr="001D126A">
        <w:rPr>
          <w:b/>
        </w:rPr>
        <w:tab/>
        <w:t>Project Budget and Expenditure, Annual</w:t>
      </w:r>
    </w:p>
    <w:tbl>
      <w:tblPr>
        <w:tblW w:w="8319" w:type="dxa"/>
        <w:tblInd w:w="720" w:type="dxa"/>
        <w:tblLayout w:type="fixed"/>
        <w:tblLook w:val="04A0" w:firstRow="1" w:lastRow="0" w:firstColumn="1" w:lastColumn="0" w:noHBand="0" w:noVBand="1"/>
      </w:tblPr>
      <w:tblGrid>
        <w:gridCol w:w="1798"/>
        <w:gridCol w:w="1134"/>
        <w:gridCol w:w="425"/>
        <w:gridCol w:w="1134"/>
        <w:gridCol w:w="557"/>
        <w:gridCol w:w="1003"/>
        <w:gridCol w:w="734"/>
        <w:gridCol w:w="1534"/>
      </w:tblGrid>
      <w:tr w:rsidR="000F7A32" w:rsidRPr="001D126A" w:rsidTr="000F7A32">
        <w:trPr>
          <w:trHeight w:val="83"/>
        </w:trPr>
        <w:tc>
          <w:tcPr>
            <w:tcW w:w="1798" w:type="dxa"/>
            <w:shd w:val="clear" w:color="auto" w:fill="FEDD61" w:themeFill="accent2" w:themeFillTint="99"/>
            <w:noWrap/>
            <w:vAlign w:val="center"/>
            <w:hideMark/>
          </w:tcPr>
          <w:p w:rsidR="000F7A32" w:rsidRPr="001D126A" w:rsidRDefault="000F7A32" w:rsidP="009F3EBF">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 </w:t>
            </w:r>
            <w:r w:rsidRPr="001D126A">
              <w:rPr>
                <w:rFonts w:ascii="Calibri" w:eastAsia="Times New Roman" w:hAnsi="Calibri" w:cs="Calibri"/>
                <w:color w:val="000000"/>
                <w:sz w:val="16"/>
                <w:szCs w:val="20"/>
                <w:lang w:eastAsia="en-AU"/>
              </w:rPr>
              <w:t>US$</w:t>
            </w:r>
          </w:p>
        </w:tc>
        <w:tc>
          <w:tcPr>
            <w:tcW w:w="1134" w:type="dxa"/>
            <w:shd w:val="clear" w:color="auto" w:fill="FEDD61" w:themeFill="accent2" w:themeFillTint="99"/>
            <w:noWrap/>
            <w:vAlign w:val="center"/>
            <w:hideMark/>
          </w:tcPr>
          <w:p w:rsidR="000F7A32" w:rsidRPr="001D126A" w:rsidRDefault="000F7A32" w:rsidP="000F7A32">
            <w:pPr>
              <w:spacing w:before="40" w:after="40"/>
              <w:jc w:val="right"/>
              <w:rPr>
                <w:rFonts w:ascii="Calibri" w:eastAsia="Times New Roman" w:hAnsi="Calibri" w:cs="Calibri"/>
                <w:b/>
                <w:bCs/>
                <w:color w:val="000000"/>
                <w:sz w:val="20"/>
                <w:szCs w:val="20"/>
                <w:lang w:eastAsia="en-AU"/>
              </w:rPr>
            </w:pPr>
            <w:r w:rsidRPr="001D126A">
              <w:rPr>
                <w:rFonts w:ascii="Calibri" w:eastAsia="Times New Roman" w:hAnsi="Calibri" w:cs="Calibri"/>
                <w:b/>
                <w:bCs/>
                <w:color w:val="000000"/>
                <w:sz w:val="20"/>
                <w:szCs w:val="20"/>
                <w:lang w:eastAsia="en-AU"/>
              </w:rPr>
              <w:t>2009</w:t>
            </w:r>
          </w:p>
        </w:tc>
        <w:tc>
          <w:tcPr>
            <w:tcW w:w="425" w:type="dxa"/>
            <w:shd w:val="clear" w:color="auto" w:fill="FEDD61" w:themeFill="accent2" w:themeFillTint="99"/>
          </w:tcPr>
          <w:p w:rsidR="000F7A32" w:rsidRPr="000F7A32" w:rsidRDefault="000F7A32" w:rsidP="00566068">
            <w:pPr>
              <w:spacing w:before="40" w:after="40"/>
              <w:jc w:val="center"/>
              <w:rPr>
                <w:rFonts w:ascii="Calibri" w:eastAsia="Times New Roman" w:hAnsi="Calibri" w:cs="Calibri"/>
                <w:b/>
                <w:bCs/>
                <w:i/>
                <w:color w:val="000000"/>
                <w:sz w:val="16"/>
                <w:szCs w:val="20"/>
                <w:lang w:eastAsia="en-AU"/>
              </w:rPr>
            </w:pPr>
            <w:r w:rsidRPr="000F7A32">
              <w:rPr>
                <w:rFonts w:ascii="Calibri" w:eastAsia="Times New Roman" w:hAnsi="Calibri" w:cs="Calibri"/>
                <w:b/>
                <w:bCs/>
                <w:i/>
                <w:color w:val="000000"/>
                <w:sz w:val="16"/>
                <w:szCs w:val="20"/>
                <w:lang w:eastAsia="en-AU"/>
              </w:rPr>
              <w:t>%</w:t>
            </w:r>
          </w:p>
        </w:tc>
        <w:tc>
          <w:tcPr>
            <w:tcW w:w="1134" w:type="dxa"/>
            <w:shd w:val="clear" w:color="auto" w:fill="FEDD61" w:themeFill="accent2" w:themeFillTint="99"/>
            <w:noWrap/>
            <w:vAlign w:val="center"/>
            <w:hideMark/>
          </w:tcPr>
          <w:p w:rsidR="000F7A32" w:rsidRPr="001D126A" w:rsidRDefault="000F7A32" w:rsidP="000F7A32">
            <w:pPr>
              <w:spacing w:before="40" w:after="40"/>
              <w:jc w:val="right"/>
              <w:rPr>
                <w:rFonts w:ascii="Calibri" w:eastAsia="Times New Roman" w:hAnsi="Calibri" w:cs="Calibri"/>
                <w:b/>
                <w:bCs/>
                <w:color w:val="000000"/>
                <w:sz w:val="20"/>
                <w:szCs w:val="20"/>
                <w:lang w:eastAsia="en-AU"/>
              </w:rPr>
            </w:pPr>
            <w:r w:rsidRPr="001D126A">
              <w:rPr>
                <w:rFonts w:ascii="Calibri" w:eastAsia="Times New Roman" w:hAnsi="Calibri" w:cs="Calibri"/>
                <w:b/>
                <w:bCs/>
                <w:color w:val="000000"/>
                <w:sz w:val="20"/>
                <w:szCs w:val="20"/>
                <w:lang w:eastAsia="en-AU"/>
              </w:rPr>
              <w:t>2010</w:t>
            </w:r>
          </w:p>
        </w:tc>
        <w:tc>
          <w:tcPr>
            <w:tcW w:w="557" w:type="dxa"/>
            <w:shd w:val="clear" w:color="auto" w:fill="FEDD61" w:themeFill="accent2" w:themeFillTint="99"/>
          </w:tcPr>
          <w:p w:rsidR="000F7A32" w:rsidRPr="000F7A32" w:rsidRDefault="000F7A32" w:rsidP="000F7A32">
            <w:pPr>
              <w:spacing w:before="40" w:after="40"/>
              <w:rPr>
                <w:rFonts w:ascii="Calibri" w:eastAsia="Times New Roman" w:hAnsi="Calibri" w:cs="Calibri"/>
                <w:b/>
                <w:bCs/>
                <w:i/>
                <w:color w:val="000000"/>
                <w:sz w:val="16"/>
                <w:szCs w:val="20"/>
                <w:lang w:eastAsia="en-AU"/>
              </w:rPr>
            </w:pPr>
            <w:r w:rsidRPr="000F7A32">
              <w:rPr>
                <w:rFonts w:ascii="Calibri" w:eastAsia="Times New Roman" w:hAnsi="Calibri" w:cs="Calibri"/>
                <w:b/>
                <w:bCs/>
                <w:i/>
                <w:color w:val="000000"/>
                <w:sz w:val="16"/>
                <w:szCs w:val="20"/>
                <w:lang w:eastAsia="en-AU"/>
              </w:rPr>
              <w:t>%</w:t>
            </w:r>
          </w:p>
        </w:tc>
        <w:tc>
          <w:tcPr>
            <w:tcW w:w="1003" w:type="dxa"/>
            <w:shd w:val="clear" w:color="auto" w:fill="FEDD61" w:themeFill="accent2" w:themeFillTint="99"/>
            <w:noWrap/>
            <w:vAlign w:val="center"/>
            <w:hideMark/>
          </w:tcPr>
          <w:p w:rsidR="000F7A32" w:rsidRPr="001D126A" w:rsidRDefault="000F7A32" w:rsidP="000F7A32">
            <w:pPr>
              <w:spacing w:before="40" w:after="40"/>
              <w:jc w:val="right"/>
              <w:rPr>
                <w:rFonts w:ascii="Calibri" w:eastAsia="Times New Roman" w:hAnsi="Calibri" w:cs="Calibri"/>
                <w:b/>
                <w:bCs/>
                <w:color w:val="000000"/>
                <w:sz w:val="20"/>
                <w:szCs w:val="20"/>
                <w:lang w:eastAsia="en-AU"/>
              </w:rPr>
            </w:pPr>
            <w:r w:rsidRPr="001D126A">
              <w:rPr>
                <w:rFonts w:ascii="Calibri" w:eastAsia="Times New Roman" w:hAnsi="Calibri" w:cs="Calibri"/>
                <w:b/>
                <w:bCs/>
                <w:color w:val="000000"/>
                <w:sz w:val="20"/>
                <w:szCs w:val="20"/>
                <w:lang w:eastAsia="en-AU"/>
              </w:rPr>
              <w:t>2011</w:t>
            </w:r>
          </w:p>
        </w:tc>
        <w:tc>
          <w:tcPr>
            <w:tcW w:w="734" w:type="dxa"/>
            <w:tcBorders>
              <w:right w:val="single" w:sz="4" w:space="0" w:color="auto"/>
            </w:tcBorders>
            <w:shd w:val="clear" w:color="auto" w:fill="FEDD61" w:themeFill="accent2" w:themeFillTint="99"/>
          </w:tcPr>
          <w:p w:rsidR="000F7A32" w:rsidRPr="000F7A32" w:rsidRDefault="000F7A32" w:rsidP="000F7A32">
            <w:pPr>
              <w:spacing w:before="40" w:after="40"/>
              <w:rPr>
                <w:rFonts w:ascii="Calibri" w:eastAsia="Times New Roman" w:hAnsi="Calibri" w:cs="Calibri"/>
                <w:b/>
                <w:bCs/>
                <w:i/>
                <w:color w:val="000000"/>
                <w:sz w:val="16"/>
                <w:szCs w:val="20"/>
                <w:lang w:eastAsia="en-AU"/>
              </w:rPr>
            </w:pPr>
            <w:r w:rsidRPr="000F7A32">
              <w:rPr>
                <w:rFonts w:ascii="Calibri" w:eastAsia="Times New Roman" w:hAnsi="Calibri" w:cs="Calibri"/>
                <w:b/>
                <w:bCs/>
                <w:i/>
                <w:color w:val="000000"/>
                <w:sz w:val="16"/>
                <w:szCs w:val="20"/>
                <w:lang w:eastAsia="en-AU"/>
              </w:rPr>
              <w:t>%</w:t>
            </w:r>
          </w:p>
        </w:tc>
        <w:tc>
          <w:tcPr>
            <w:tcW w:w="1534" w:type="dxa"/>
            <w:tcBorders>
              <w:left w:val="single" w:sz="4" w:space="0" w:color="auto"/>
            </w:tcBorders>
            <w:shd w:val="clear" w:color="auto" w:fill="FEDD61" w:themeFill="accent2" w:themeFillTint="99"/>
            <w:noWrap/>
            <w:vAlign w:val="center"/>
            <w:hideMark/>
          </w:tcPr>
          <w:p w:rsidR="000F7A32" w:rsidRPr="001D126A" w:rsidRDefault="000F7A32" w:rsidP="009F3EBF">
            <w:pPr>
              <w:spacing w:before="40" w:after="40"/>
              <w:jc w:val="center"/>
              <w:rPr>
                <w:rFonts w:ascii="Calibri" w:eastAsia="Times New Roman" w:hAnsi="Calibri" w:cs="Calibri"/>
                <w:b/>
                <w:bCs/>
                <w:color w:val="000000"/>
                <w:sz w:val="20"/>
                <w:szCs w:val="20"/>
                <w:lang w:eastAsia="en-AU"/>
              </w:rPr>
            </w:pPr>
            <w:r w:rsidRPr="001D126A">
              <w:rPr>
                <w:rFonts w:ascii="Calibri" w:eastAsia="Times New Roman" w:hAnsi="Calibri" w:cs="Calibri"/>
                <w:b/>
                <w:bCs/>
                <w:color w:val="000000"/>
                <w:sz w:val="20"/>
                <w:szCs w:val="20"/>
                <w:lang w:eastAsia="en-AU"/>
              </w:rPr>
              <w:t>Total</w:t>
            </w:r>
          </w:p>
        </w:tc>
      </w:tr>
      <w:tr w:rsidR="000F7A32" w:rsidRPr="001D126A" w:rsidTr="000F7A32">
        <w:trPr>
          <w:trHeight w:val="80"/>
        </w:trPr>
        <w:tc>
          <w:tcPr>
            <w:tcW w:w="1798" w:type="dxa"/>
            <w:shd w:val="clear" w:color="auto" w:fill="auto"/>
            <w:vAlign w:val="center"/>
            <w:hideMark/>
          </w:tcPr>
          <w:p w:rsidR="000F7A32" w:rsidRPr="001D126A" w:rsidRDefault="000F7A32" w:rsidP="000F7A32">
            <w:pPr>
              <w:spacing w:before="40" w:after="40"/>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Budget</w:t>
            </w:r>
            <w:r>
              <w:rPr>
                <w:rFonts w:ascii="Calibri" w:eastAsia="Times New Roman" w:hAnsi="Calibri" w:cs="Calibri"/>
                <w:color w:val="000000"/>
                <w:sz w:val="20"/>
                <w:szCs w:val="20"/>
                <w:lang w:eastAsia="en-AU"/>
              </w:rPr>
              <w:t xml:space="preserve"> - original</w:t>
            </w:r>
          </w:p>
        </w:tc>
        <w:tc>
          <w:tcPr>
            <w:tcW w:w="1134" w:type="dxa"/>
            <w:shd w:val="clear" w:color="auto" w:fill="auto"/>
            <w:noWrap/>
            <w:vAlign w:val="center"/>
            <w:hideMark/>
          </w:tcPr>
          <w:p w:rsidR="000F7A32" w:rsidRPr="001D126A" w:rsidRDefault="000F7A32" w:rsidP="000F7A32">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 xml:space="preserve">192,900 </w:t>
            </w:r>
          </w:p>
        </w:tc>
        <w:tc>
          <w:tcPr>
            <w:tcW w:w="425" w:type="dxa"/>
            <w:vAlign w:val="center"/>
          </w:tcPr>
          <w:p w:rsidR="000F7A32" w:rsidRPr="000F7A32" w:rsidRDefault="000F7A32" w:rsidP="00566068">
            <w:pPr>
              <w:spacing w:before="40" w:after="40"/>
              <w:jc w:val="center"/>
              <w:rPr>
                <w:rFonts w:ascii="Calibri" w:eastAsia="Times New Roman" w:hAnsi="Calibri" w:cs="Calibri"/>
                <w:i/>
                <w:color w:val="000000"/>
                <w:sz w:val="16"/>
                <w:szCs w:val="20"/>
                <w:lang w:eastAsia="en-AU"/>
              </w:rPr>
            </w:pPr>
            <w:r w:rsidRPr="000F7A32">
              <w:rPr>
                <w:rFonts w:ascii="Calibri" w:eastAsia="Times New Roman" w:hAnsi="Calibri" w:cs="Calibri"/>
                <w:i/>
                <w:color w:val="000000"/>
                <w:sz w:val="16"/>
                <w:szCs w:val="20"/>
                <w:lang w:eastAsia="en-AU"/>
              </w:rPr>
              <w:t>41</w:t>
            </w:r>
          </w:p>
        </w:tc>
        <w:tc>
          <w:tcPr>
            <w:tcW w:w="1134" w:type="dxa"/>
            <w:shd w:val="clear" w:color="auto" w:fill="auto"/>
            <w:noWrap/>
            <w:vAlign w:val="center"/>
            <w:hideMark/>
          </w:tcPr>
          <w:p w:rsidR="000F7A32" w:rsidRPr="001D126A" w:rsidRDefault="000F7A32" w:rsidP="000F7A32">
            <w:pPr>
              <w:spacing w:before="40" w:after="4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w:t>
            </w:r>
            <w:r w:rsidRPr="001D126A">
              <w:rPr>
                <w:rFonts w:ascii="Calibri" w:eastAsia="Times New Roman" w:hAnsi="Calibri" w:cs="Calibri"/>
                <w:color w:val="000000"/>
                <w:sz w:val="20"/>
                <w:szCs w:val="20"/>
                <w:lang w:eastAsia="en-AU"/>
              </w:rPr>
              <w:t xml:space="preserve">186,900 </w:t>
            </w:r>
          </w:p>
        </w:tc>
        <w:tc>
          <w:tcPr>
            <w:tcW w:w="557" w:type="dxa"/>
            <w:vAlign w:val="center"/>
          </w:tcPr>
          <w:p w:rsidR="000F7A32" w:rsidRPr="000F7A32" w:rsidRDefault="000F7A32" w:rsidP="000F7A32">
            <w:pPr>
              <w:spacing w:before="40" w:after="40"/>
              <w:rPr>
                <w:rFonts w:ascii="Calibri" w:eastAsia="Times New Roman" w:hAnsi="Calibri" w:cs="Calibri"/>
                <w:i/>
                <w:color w:val="000000"/>
                <w:sz w:val="16"/>
                <w:szCs w:val="20"/>
                <w:lang w:eastAsia="en-AU"/>
              </w:rPr>
            </w:pPr>
            <w:r w:rsidRPr="000F7A32">
              <w:rPr>
                <w:rFonts w:ascii="Calibri" w:eastAsia="Times New Roman" w:hAnsi="Calibri" w:cs="Calibri"/>
                <w:i/>
                <w:color w:val="000000"/>
                <w:sz w:val="16"/>
                <w:szCs w:val="20"/>
                <w:lang w:eastAsia="en-AU"/>
              </w:rPr>
              <w:t>39</w:t>
            </w:r>
          </w:p>
        </w:tc>
        <w:tc>
          <w:tcPr>
            <w:tcW w:w="1003" w:type="dxa"/>
            <w:shd w:val="clear" w:color="auto" w:fill="auto"/>
            <w:noWrap/>
            <w:vAlign w:val="center"/>
            <w:hideMark/>
          </w:tcPr>
          <w:p w:rsidR="000F7A32" w:rsidRPr="001D126A" w:rsidRDefault="000F7A32" w:rsidP="00FF24A7">
            <w:pPr>
              <w:spacing w:before="40" w:after="40"/>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w:t>
            </w:r>
            <w:r w:rsidRPr="001D126A">
              <w:rPr>
                <w:rFonts w:ascii="Calibri" w:eastAsia="Times New Roman" w:hAnsi="Calibri" w:cs="Calibri"/>
                <w:color w:val="000000"/>
                <w:sz w:val="20"/>
                <w:szCs w:val="20"/>
                <w:lang w:eastAsia="en-AU"/>
              </w:rPr>
              <w:t xml:space="preserve">95,200 </w:t>
            </w:r>
          </w:p>
        </w:tc>
        <w:tc>
          <w:tcPr>
            <w:tcW w:w="734" w:type="dxa"/>
            <w:tcBorders>
              <w:right w:val="single" w:sz="4" w:space="0" w:color="auto"/>
            </w:tcBorders>
            <w:vAlign w:val="center"/>
          </w:tcPr>
          <w:p w:rsidR="000F7A32" w:rsidRPr="000F7A32" w:rsidRDefault="000F7A32" w:rsidP="000F7A32">
            <w:pPr>
              <w:spacing w:before="40" w:after="40"/>
              <w:rPr>
                <w:rFonts w:ascii="Calibri" w:eastAsia="Times New Roman" w:hAnsi="Calibri" w:cs="Calibri"/>
                <w:i/>
                <w:color w:val="000000"/>
                <w:sz w:val="16"/>
                <w:szCs w:val="20"/>
                <w:lang w:eastAsia="en-AU"/>
              </w:rPr>
            </w:pPr>
            <w:r w:rsidRPr="000F7A32">
              <w:rPr>
                <w:rFonts w:ascii="Calibri" w:eastAsia="Times New Roman" w:hAnsi="Calibri" w:cs="Calibri"/>
                <w:i/>
                <w:color w:val="000000"/>
                <w:sz w:val="16"/>
                <w:szCs w:val="20"/>
                <w:lang w:eastAsia="en-AU"/>
              </w:rPr>
              <w:t>20</w:t>
            </w:r>
          </w:p>
        </w:tc>
        <w:tc>
          <w:tcPr>
            <w:tcW w:w="1534" w:type="dxa"/>
            <w:tcBorders>
              <w:left w:val="single" w:sz="4" w:space="0" w:color="auto"/>
            </w:tcBorders>
            <w:shd w:val="clear" w:color="auto" w:fill="auto"/>
            <w:noWrap/>
            <w:vAlign w:val="center"/>
            <w:hideMark/>
          </w:tcPr>
          <w:p w:rsidR="000F7A32" w:rsidRPr="001D126A" w:rsidRDefault="000F7A32" w:rsidP="000F7A32">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 xml:space="preserve">475,000 </w:t>
            </w:r>
          </w:p>
        </w:tc>
      </w:tr>
      <w:tr w:rsidR="001D3437" w:rsidRPr="001D126A" w:rsidTr="000F7A32">
        <w:trPr>
          <w:trHeight w:val="80"/>
        </w:trPr>
        <w:tc>
          <w:tcPr>
            <w:tcW w:w="1798" w:type="dxa"/>
            <w:shd w:val="clear" w:color="auto" w:fill="auto"/>
            <w:noWrap/>
            <w:vAlign w:val="center"/>
          </w:tcPr>
          <w:p w:rsidR="001D3437" w:rsidRPr="001D126A" w:rsidRDefault="001D3437" w:rsidP="009F3EBF">
            <w:pPr>
              <w:spacing w:before="40" w:after="4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Budget - additional</w:t>
            </w:r>
          </w:p>
        </w:tc>
        <w:tc>
          <w:tcPr>
            <w:tcW w:w="1134" w:type="dxa"/>
            <w:shd w:val="clear" w:color="auto" w:fill="auto"/>
            <w:noWrap/>
            <w:vAlign w:val="center"/>
          </w:tcPr>
          <w:p w:rsidR="001D3437" w:rsidRPr="001D3437" w:rsidRDefault="001D3437" w:rsidP="0093703E">
            <w:pPr>
              <w:spacing w:before="40" w:after="40"/>
              <w:jc w:val="right"/>
              <w:rPr>
                <w:rFonts w:ascii="Calibri" w:eastAsia="Times New Roman" w:hAnsi="Calibri" w:cs="Calibri"/>
                <w:color w:val="000000"/>
                <w:sz w:val="20"/>
                <w:szCs w:val="20"/>
                <w:lang w:eastAsia="en-AU"/>
              </w:rPr>
            </w:pPr>
          </w:p>
        </w:tc>
        <w:tc>
          <w:tcPr>
            <w:tcW w:w="425" w:type="dxa"/>
            <w:vAlign w:val="center"/>
          </w:tcPr>
          <w:p w:rsidR="001D3437" w:rsidRPr="001D3437" w:rsidRDefault="001D3437" w:rsidP="00566068">
            <w:pPr>
              <w:spacing w:before="40" w:after="40"/>
              <w:jc w:val="center"/>
              <w:rPr>
                <w:rFonts w:ascii="Calibri" w:eastAsia="Times New Roman" w:hAnsi="Calibri" w:cs="Calibri"/>
                <w:i/>
                <w:color w:val="000000"/>
                <w:sz w:val="16"/>
                <w:szCs w:val="20"/>
                <w:lang w:eastAsia="en-AU"/>
              </w:rPr>
            </w:pPr>
          </w:p>
        </w:tc>
        <w:tc>
          <w:tcPr>
            <w:tcW w:w="1134" w:type="dxa"/>
            <w:shd w:val="clear" w:color="auto" w:fill="auto"/>
            <w:noWrap/>
            <w:vAlign w:val="center"/>
          </w:tcPr>
          <w:p w:rsidR="001D3437" w:rsidRPr="001D3437" w:rsidRDefault="001D3437" w:rsidP="0093703E">
            <w:pPr>
              <w:spacing w:before="40" w:after="40"/>
              <w:jc w:val="right"/>
              <w:rPr>
                <w:rFonts w:ascii="Calibri" w:eastAsia="Times New Roman" w:hAnsi="Calibri" w:cs="Calibri"/>
                <w:color w:val="000000"/>
                <w:sz w:val="20"/>
                <w:szCs w:val="20"/>
                <w:lang w:eastAsia="en-AU"/>
              </w:rPr>
            </w:pPr>
          </w:p>
        </w:tc>
        <w:tc>
          <w:tcPr>
            <w:tcW w:w="557" w:type="dxa"/>
            <w:vAlign w:val="center"/>
          </w:tcPr>
          <w:p w:rsidR="001D3437" w:rsidRPr="001D3437" w:rsidRDefault="001D3437" w:rsidP="000F7A32">
            <w:pPr>
              <w:spacing w:before="40" w:after="40"/>
              <w:rPr>
                <w:rFonts w:ascii="Calibri" w:eastAsia="Times New Roman" w:hAnsi="Calibri" w:cs="Calibri"/>
                <w:i/>
                <w:color w:val="000000"/>
                <w:sz w:val="16"/>
                <w:szCs w:val="20"/>
                <w:lang w:eastAsia="en-AU"/>
              </w:rPr>
            </w:pPr>
          </w:p>
        </w:tc>
        <w:tc>
          <w:tcPr>
            <w:tcW w:w="1003" w:type="dxa"/>
            <w:shd w:val="clear" w:color="auto" w:fill="auto"/>
            <w:noWrap/>
            <w:vAlign w:val="center"/>
          </w:tcPr>
          <w:p w:rsidR="001D3437" w:rsidRPr="001D3437" w:rsidRDefault="001D3437" w:rsidP="0093703E">
            <w:pPr>
              <w:spacing w:before="40" w:after="40"/>
              <w:jc w:val="right"/>
              <w:rPr>
                <w:rFonts w:ascii="Calibri" w:eastAsia="Times New Roman" w:hAnsi="Calibri" w:cs="Calibri"/>
                <w:color w:val="000000"/>
                <w:sz w:val="20"/>
                <w:szCs w:val="20"/>
                <w:lang w:eastAsia="en-AU"/>
              </w:rPr>
            </w:pPr>
            <w:r w:rsidRPr="001D3437">
              <w:rPr>
                <w:rFonts w:ascii="Calibri" w:eastAsia="Times New Roman" w:hAnsi="Calibri" w:cs="Calibri"/>
                <w:color w:val="000000"/>
                <w:sz w:val="20"/>
                <w:szCs w:val="20"/>
                <w:lang w:eastAsia="en-AU"/>
              </w:rPr>
              <w:t>5,000</w:t>
            </w:r>
          </w:p>
        </w:tc>
        <w:tc>
          <w:tcPr>
            <w:tcW w:w="734" w:type="dxa"/>
            <w:tcBorders>
              <w:right w:val="single" w:sz="4" w:space="0" w:color="auto"/>
            </w:tcBorders>
            <w:vAlign w:val="center"/>
          </w:tcPr>
          <w:p w:rsidR="001D3437" w:rsidRPr="001D3437" w:rsidRDefault="001D3437" w:rsidP="000F7A32">
            <w:pPr>
              <w:spacing w:before="40" w:after="40"/>
              <w:rPr>
                <w:rFonts w:ascii="Calibri" w:eastAsia="Times New Roman" w:hAnsi="Calibri" w:cs="Calibri"/>
                <w:i/>
                <w:color w:val="000000"/>
                <w:sz w:val="16"/>
                <w:szCs w:val="20"/>
                <w:lang w:eastAsia="en-AU"/>
              </w:rPr>
            </w:pPr>
          </w:p>
        </w:tc>
        <w:tc>
          <w:tcPr>
            <w:tcW w:w="1534" w:type="dxa"/>
            <w:tcBorders>
              <w:left w:val="single" w:sz="4" w:space="0" w:color="auto"/>
            </w:tcBorders>
            <w:shd w:val="clear" w:color="auto" w:fill="auto"/>
            <w:noWrap/>
            <w:vAlign w:val="center"/>
          </w:tcPr>
          <w:p w:rsidR="001D3437" w:rsidRPr="001D3437" w:rsidRDefault="00566068" w:rsidP="000F7A32">
            <w:pPr>
              <w:spacing w:before="40" w:after="40"/>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5,000</w:t>
            </w:r>
          </w:p>
        </w:tc>
      </w:tr>
      <w:tr w:rsidR="000F7A32" w:rsidRPr="001D126A" w:rsidTr="000F7A32">
        <w:trPr>
          <w:trHeight w:val="80"/>
        </w:trPr>
        <w:tc>
          <w:tcPr>
            <w:tcW w:w="1798" w:type="dxa"/>
            <w:shd w:val="clear" w:color="auto" w:fill="auto"/>
            <w:noWrap/>
            <w:vAlign w:val="center"/>
            <w:hideMark/>
          </w:tcPr>
          <w:p w:rsidR="000F7A32" w:rsidRPr="001D126A" w:rsidRDefault="000F7A32" w:rsidP="009F3EBF">
            <w:pPr>
              <w:spacing w:before="40" w:after="40"/>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Expenditure</w:t>
            </w:r>
          </w:p>
        </w:tc>
        <w:tc>
          <w:tcPr>
            <w:tcW w:w="1134" w:type="dxa"/>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u w:val="single"/>
                <w:lang w:eastAsia="en-AU"/>
              </w:rPr>
            </w:pPr>
            <w:r w:rsidRPr="00AA0CA5">
              <w:rPr>
                <w:rFonts w:ascii="Calibri" w:eastAsia="Times New Roman" w:hAnsi="Calibri" w:cs="Calibri"/>
                <w:color w:val="000000"/>
                <w:sz w:val="20"/>
                <w:szCs w:val="20"/>
                <w:u w:val="single"/>
                <w:lang w:eastAsia="en-AU"/>
              </w:rPr>
              <w:t xml:space="preserve">  </w:t>
            </w:r>
            <w:r w:rsidRPr="001D126A">
              <w:rPr>
                <w:rFonts w:ascii="Calibri" w:eastAsia="Times New Roman" w:hAnsi="Calibri" w:cs="Calibri"/>
                <w:color w:val="000000"/>
                <w:sz w:val="20"/>
                <w:szCs w:val="20"/>
                <w:u w:val="single"/>
                <w:lang w:eastAsia="en-AU"/>
              </w:rPr>
              <w:t xml:space="preserve">45,459 </w:t>
            </w:r>
          </w:p>
        </w:tc>
        <w:tc>
          <w:tcPr>
            <w:tcW w:w="425" w:type="dxa"/>
            <w:vAlign w:val="center"/>
          </w:tcPr>
          <w:p w:rsidR="000F7A32" w:rsidRPr="000F7A32" w:rsidRDefault="00566068" w:rsidP="00566068">
            <w:pPr>
              <w:spacing w:before="40" w:after="40"/>
              <w:jc w:val="center"/>
              <w:rPr>
                <w:rFonts w:ascii="Calibri" w:eastAsia="Times New Roman" w:hAnsi="Calibri" w:cs="Calibri"/>
                <w:i/>
                <w:color w:val="000000"/>
                <w:sz w:val="16"/>
                <w:szCs w:val="20"/>
                <w:lang w:eastAsia="en-AU"/>
              </w:rPr>
            </w:pPr>
            <w:r>
              <w:rPr>
                <w:rFonts w:ascii="Calibri" w:eastAsia="Times New Roman" w:hAnsi="Calibri" w:cs="Calibri"/>
                <w:i/>
                <w:color w:val="000000"/>
                <w:sz w:val="16"/>
                <w:szCs w:val="20"/>
                <w:lang w:eastAsia="en-AU"/>
              </w:rPr>
              <w:t>9</w:t>
            </w:r>
          </w:p>
        </w:tc>
        <w:tc>
          <w:tcPr>
            <w:tcW w:w="1134" w:type="dxa"/>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u w:val="single"/>
                <w:lang w:eastAsia="en-AU"/>
              </w:rPr>
            </w:pPr>
            <w:r w:rsidRPr="00AA0CA5">
              <w:rPr>
                <w:rFonts w:ascii="Calibri" w:eastAsia="Times New Roman" w:hAnsi="Calibri" w:cs="Calibri"/>
                <w:color w:val="000000"/>
                <w:sz w:val="20"/>
                <w:szCs w:val="20"/>
                <w:u w:val="single"/>
                <w:lang w:eastAsia="en-AU"/>
              </w:rPr>
              <w:t xml:space="preserve">     </w:t>
            </w:r>
            <w:r w:rsidRPr="001D126A">
              <w:rPr>
                <w:rFonts w:ascii="Calibri" w:eastAsia="Times New Roman" w:hAnsi="Calibri" w:cs="Calibri"/>
                <w:color w:val="000000"/>
                <w:sz w:val="20"/>
                <w:szCs w:val="20"/>
                <w:u w:val="single"/>
                <w:lang w:eastAsia="en-AU"/>
              </w:rPr>
              <w:t xml:space="preserve">198,154 </w:t>
            </w:r>
          </w:p>
        </w:tc>
        <w:tc>
          <w:tcPr>
            <w:tcW w:w="557" w:type="dxa"/>
            <w:vAlign w:val="center"/>
          </w:tcPr>
          <w:p w:rsidR="000F7A32" w:rsidRPr="000F7A32" w:rsidRDefault="00566068" w:rsidP="000F7A32">
            <w:pPr>
              <w:spacing w:before="40" w:after="40"/>
              <w:rPr>
                <w:rFonts w:ascii="Calibri" w:eastAsia="Times New Roman" w:hAnsi="Calibri" w:cs="Calibri"/>
                <w:i/>
                <w:color w:val="000000"/>
                <w:sz w:val="16"/>
                <w:szCs w:val="20"/>
                <w:lang w:eastAsia="en-AU"/>
              </w:rPr>
            </w:pPr>
            <w:r>
              <w:rPr>
                <w:rFonts w:ascii="Calibri" w:eastAsia="Times New Roman" w:hAnsi="Calibri" w:cs="Calibri"/>
                <w:i/>
                <w:color w:val="000000"/>
                <w:sz w:val="16"/>
                <w:szCs w:val="20"/>
                <w:lang w:eastAsia="en-AU"/>
              </w:rPr>
              <w:t>41</w:t>
            </w:r>
          </w:p>
        </w:tc>
        <w:tc>
          <w:tcPr>
            <w:tcW w:w="1003" w:type="dxa"/>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u w:val="single"/>
                <w:lang w:eastAsia="en-AU"/>
              </w:rPr>
            </w:pPr>
            <w:r w:rsidRPr="001D126A">
              <w:rPr>
                <w:rFonts w:ascii="Calibri" w:eastAsia="Times New Roman" w:hAnsi="Calibri" w:cs="Calibri"/>
                <w:color w:val="000000"/>
                <w:sz w:val="20"/>
                <w:szCs w:val="20"/>
                <w:u w:val="single"/>
                <w:lang w:eastAsia="en-AU"/>
              </w:rPr>
              <w:t>23</w:t>
            </w:r>
            <w:r w:rsidR="00FF24A7">
              <w:rPr>
                <w:rFonts w:ascii="Calibri" w:eastAsia="Times New Roman" w:hAnsi="Calibri" w:cs="Calibri"/>
                <w:color w:val="000000"/>
                <w:sz w:val="20"/>
                <w:szCs w:val="20"/>
                <w:u w:val="single"/>
                <w:lang w:eastAsia="en-AU"/>
              </w:rPr>
              <w:t>6</w:t>
            </w:r>
            <w:r w:rsidRPr="001D126A">
              <w:rPr>
                <w:rFonts w:ascii="Calibri" w:eastAsia="Times New Roman" w:hAnsi="Calibri" w:cs="Calibri"/>
                <w:color w:val="000000"/>
                <w:sz w:val="20"/>
                <w:szCs w:val="20"/>
                <w:u w:val="single"/>
                <w:lang w:eastAsia="en-AU"/>
              </w:rPr>
              <w:t>,</w:t>
            </w:r>
            <w:r w:rsidR="00FF24A7">
              <w:rPr>
                <w:rFonts w:ascii="Calibri" w:eastAsia="Times New Roman" w:hAnsi="Calibri" w:cs="Calibri"/>
                <w:color w:val="000000"/>
                <w:sz w:val="20"/>
                <w:szCs w:val="20"/>
                <w:u w:val="single"/>
                <w:lang w:eastAsia="en-AU"/>
              </w:rPr>
              <w:t>161</w:t>
            </w:r>
            <w:r w:rsidRPr="001D126A">
              <w:rPr>
                <w:rFonts w:ascii="Calibri" w:eastAsia="Times New Roman" w:hAnsi="Calibri" w:cs="Calibri"/>
                <w:color w:val="000000"/>
                <w:sz w:val="20"/>
                <w:szCs w:val="20"/>
                <w:u w:val="single"/>
                <w:lang w:eastAsia="en-AU"/>
              </w:rPr>
              <w:t xml:space="preserve"> </w:t>
            </w:r>
          </w:p>
        </w:tc>
        <w:tc>
          <w:tcPr>
            <w:tcW w:w="734" w:type="dxa"/>
            <w:tcBorders>
              <w:right w:val="single" w:sz="4" w:space="0" w:color="auto"/>
            </w:tcBorders>
            <w:vAlign w:val="center"/>
          </w:tcPr>
          <w:p w:rsidR="000F7A32" w:rsidRPr="000F7A32" w:rsidRDefault="000F7A32" w:rsidP="000F7A32">
            <w:pPr>
              <w:spacing w:before="40" w:after="40"/>
              <w:rPr>
                <w:rFonts w:ascii="Calibri" w:eastAsia="Times New Roman" w:hAnsi="Calibri" w:cs="Calibri"/>
                <w:i/>
                <w:color w:val="000000"/>
                <w:sz w:val="16"/>
                <w:szCs w:val="20"/>
                <w:lang w:eastAsia="en-AU"/>
              </w:rPr>
            </w:pPr>
            <w:r w:rsidRPr="000F7A32">
              <w:rPr>
                <w:rFonts w:ascii="Calibri" w:eastAsia="Times New Roman" w:hAnsi="Calibri" w:cs="Calibri"/>
                <w:i/>
                <w:color w:val="000000"/>
                <w:sz w:val="16"/>
                <w:szCs w:val="20"/>
                <w:lang w:eastAsia="en-AU"/>
              </w:rPr>
              <w:t>49</w:t>
            </w:r>
          </w:p>
        </w:tc>
        <w:tc>
          <w:tcPr>
            <w:tcW w:w="1534" w:type="dxa"/>
            <w:tcBorders>
              <w:left w:val="single" w:sz="4" w:space="0" w:color="auto"/>
            </w:tcBorders>
            <w:shd w:val="clear" w:color="auto" w:fill="auto"/>
            <w:noWrap/>
            <w:vAlign w:val="center"/>
            <w:hideMark/>
          </w:tcPr>
          <w:p w:rsidR="000F7A32" w:rsidRPr="001D126A" w:rsidRDefault="000F7A32" w:rsidP="00566068">
            <w:pPr>
              <w:spacing w:before="40" w:after="40"/>
              <w:jc w:val="right"/>
              <w:rPr>
                <w:rFonts w:ascii="Calibri" w:eastAsia="Times New Roman" w:hAnsi="Calibri" w:cs="Calibri"/>
                <w:color w:val="000000"/>
                <w:sz w:val="20"/>
                <w:szCs w:val="20"/>
                <w:u w:val="single"/>
                <w:lang w:eastAsia="en-AU"/>
              </w:rPr>
            </w:pPr>
            <w:r w:rsidRPr="001D126A">
              <w:rPr>
                <w:rFonts w:ascii="Calibri" w:eastAsia="Times New Roman" w:hAnsi="Calibri" w:cs="Calibri"/>
                <w:color w:val="000000"/>
                <w:sz w:val="20"/>
                <w:szCs w:val="20"/>
                <w:u w:val="single"/>
                <w:lang w:eastAsia="en-AU"/>
              </w:rPr>
              <w:t>47</w:t>
            </w:r>
            <w:r w:rsidR="00566068">
              <w:rPr>
                <w:rFonts w:ascii="Calibri" w:eastAsia="Times New Roman" w:hAnsi="Calibri" w:cs="Calibri"/>
                <w:color w:val="000000"/>
                <w:sz w:val="20"/>
                <w:szCs w:val="20"/>
                <w:u w:val="single"/>
                <w:lang w:eastAsia="en-AU"/>
              </w:rPr>
              <w:t>9,774</w:t>
            </w:r>
            <w:r w:rsidRPr="001D126A">
              <w:rPr>
                <w:rFonts w:ascii="Calibri" w:eastAsia="Times New Roman" w:hAnsi="Calibri" w:cs="Calibri"/>
                <w:color w:val="000000"/>
                <w:sz w:val="20"/>
                <w:szCs w:val="20"/>
                <w:u w:val="single"/>
                <w:lang w:eastAsia="en-AU"/>
              </w:rPr>
              <w:t xml:space="preserve"> </w:t>
            </w:r>
          </w:p>
        </w:tc>
      </w:tr>
      <w:tr w:rsidR="000F7A32" w:rsidRPr="00566068" w:rsidTr="000F7A32">
        <w:trPr>
          <w:trHeight w:val="80"/>
        </w:trPr>
        <w:tc>
          <w:tcPr>
            <w:tcW w:w="1798" w:type="dxa"/>
            <w:tcBorders>
              <w:bottom w:val="single" w:sz="4" w:space="0" w:color="auto"/>
            </w:tcBorders>
            <w:shd w:val="clear" w:color="auto" w:fill="auto"/>
            <w:noWrap/>
            <w:vAlign w:val="center"/>
            <w:hideMark/>
          </w:tcPr>
          <w:p w:rsidR="000F7A32" w:rsidRPr="001D126A" w:rsidRDefault="000F7A32" w:rsidP="009F3EBF">
            <w:pPr>
              <w:spacing w:before="40" w:after="40"/>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Balance</w:t>
            </w:r>
          </w:p>
        </w:tc>
        <w:tc>
          <w:tcPr>
            <w:tcW w:w="1134" w:type="dxa"/>
            <w:tcBorders>
              <w:bottom w:val="single" w:sz="4" w:space="0" w:color="auto"/>
            </w:tcBorders>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000000"/>
                <w:sz w:val="20"/>
                <w:szCs w:val="20"/>
                <w:lang w:eastAsia="en-AU"/>
              </w:rPr>
              <w:t>147441</w:t>
            </w:r>
          </w:p>
        </w:tc>
        <w:tc>
          <w:tcPr>
            <w:tcW w:w="425" w:type="dxa"/>
            <w:tcBorders>
              <w:bottom w:val="single" w:sz="4" w:space="0" w:color="auto"/>
            </w:tcBorders>
          </w:tcPr>
          <w:p w:rsidR="000F7A32" w:rsidRPr="000F7A32" w:rsidRDefault="000F7A32" w:rsidP="00566068">
            <w:pPr>
              <w:spacing w:before="40" w:after="40"/>
              <w:jc w:val="center"/>
              <w:rPr>
                <w:rFonts w:ascii="Calibri" w:eastAsia="Times New Roman" w:hAnsi="Calibri" w:cs="Calibri"/>
                <w:i/>
                <w:color w:val="FF0000"/>
                <w:sz w:val="18"/>
                <w:szCs w:val="20"/>
                <w:lang w:eastAsia="en-AU"/>
              </w:rPr>
            </w:pPr>
          </w:p>
        </w:tc>
        <w:tc>
          <w:tcPr>
            <w:tcW w:w="1134" w:type="dxa"/>
            <w:tcBorders>
              <w:bottom w:val="single" w:sz="4" w:space="0" w:color="auto"/>
            </w:tcBorders>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FF0000"/>
                <w:sz w:val="20"/>
                <w:szCs w:val="20"/>
                <w:lang w:eastAsia="en-AU"/>
              </w:rPr>
              <w:t xml:space="preserve">-11,254 </w:t>
            </w:r>
          </w:p>
        </w:tc>
        <w:tc>
          <w:tcPr>
            <w:tcW w:w="557" w:type="dxa"/>
            <w:tcBorders>
              <w:bottom w:val="single" w:sz="4" w:space="0" w:color="auto"/>
            </w:tcBorders>
          </w:tcPr>
          <w:p w:rsidR="000F7A32" w:rsidRPr="000F7A32" w:rsidRDefault="000F7A32" w:rsidP="0093703E">
            <w:pPr>
              <w:spacing w:before="40" w:after="40"/>
              <w:jc w:val="right"/>
              <w:rPr>
                <w:rFonts w:ascii="Calibri" w:eastAsia="Times New Roman" w:hAnsi="Calibri" w:cs="Calibri"/>
                <w:i/>
                <w:color w:val="FF0000"/>
                <w:sz w:val="18"/>
                <w:szCs w:val="20"/>
                <w:lang w:eastAsia="en-AU"/>
              </w:rPr>
            </w:pPr>
          </w:p>
        </w:tc>
        <w:tc>
          <w:tcPr>
            <w:tcW w:w="1003" w:type="dxa"/>
            <w:tcBorders>
              <w:bottom w:val="single" w:sz="4" w:space="0" w:color="auto"/>
            </w:tcBorders>
            <w:shd w:val="clear" w:color="auto" w:fill="auto"/>
            <w:noWrap/>
            <w:vAlign w:val="center"/>
            <w:hideMark/>
          </w:tcPr>
          <w:p w:rsidR="000F7A32" w:rsidRPr="001D126A" w:rsidRDefault="000F7A32" w:rsidP="0093703E">
            <w:pPr>
              <w:spacing w:before="40" w:after="40"/>
              <w:jc w:val="right"/>
              <w:rPr>
                <w:rFonts w:ascii="Calibri" w:eastAsia="Times New Roman" w:hAnsi="Calibri" w:cs="Calibri"/>
                <w:color w:val="000000"/>
                <w:sz w:val="20"/>
                <w:szCs w:val="20"/>
                <w:lang w:eastAsia="en-AU"/>
              </w:rPr>
            </w:pPr>
            <w:r w:rsidRPr="001D126A">
              <w:rPr>
                <w:rFonts w:ascii="Calibri" w:eastAsia="Times New Roman" w:hAnsi="Calibri" w:cs="Calibri"/>
                <w:color w:val="FF0000"/>
                <w:sz w:val="20"/>
                <w:szCs w:val="20"/>
                <w:lang w:eastAsia="en-AU"/>
              </w:rPr>
              <w:t xml:space="preserve">-137,200 </w:t>
            </w:r>
          </w:p>
        </w:tc>
        <w:tc>
          <w:tcPr>
            <w:tcW w:w="734" w:type="dxa"/>
            <w:tcBorders>
              <w:bottom w:val="single" w:sz="4" w:space="0" w:color="auto"/>
              <w:right w:val="single" w:sz="4" w:space="0" w:color="auto"/>
            </w:tcBorders>
          </w:tcPr>
          <w:p w:rsidR="000F7A32" w:rsidRPr="000F7A32" w:rsidRDefault="000F7A32" w:rsidP="0093703E">
            <w:pPr>
              <w:spacing w:before="40" w:after="40"/>
              <w:jc w:val="right"/>
              <w:rPr>
                <w:rFonts w:ascii="Calibri" w:eastAsia="Times New Roman" w:hAnsi="Calibri" w:cs="Calibri"/>
                <w:b/>
                <w:bCs/>
                <w:i/>
                <w:color w:val="FF0000"/>
                <w:sz w:val="18"/>
                <w:szCs w:val="20"/>
                <w:lang w:eastAsia="en-AU"/>
              </w:rPr>
            </w:pPr>
          </w:p>
        </w:tc>
        <w:tc>
          <w:tcPr>
            <w:tcW w:w="1534" w:type="dxa"/>
            <w:tcBorders>
              <w:left w:val="single" w:sz="4" w:space="0" w:color="auto"/>
              <w:bottom w:val="single" w:sz="4" w:space="0" w:color="auto"/>
            </w:tcBorders>
            <w:shd w:val="clear" w:color="auto" w:fill="auto"/>
            <w:noWrap/>
            <w:vAlign w:val="center"/>
            <w:hideMark/>
          </w:tcPr>
          <w:p w:rsidR="000F7A32" w:rsidRPr="00566068" w:rsidRDefault="00566068" w:rsidP="00566068">
            <w:pPr>
              <w:spacing w:before="40" w:after="40"/>
              <w:jc w:val="right"/>
              <w:rPr>
                <w:rFonts w:ascii="Calibri" w:eastAsia="Times New Roman" w:hAnsi="Calibri" w:cs="Calibri"/>
                <w:b/>
                <w:bCs/>
                <w:color w:val="000000" w:themeColor="text1"/>
                <w:sz w:val="20"/>
                <w:szCs w:val="20"/>
                <w:lang w:eastAsia="en-AU"/>
              </w:rPr>
            </w:pPr>
            <w:r w:rsidRPr="00566068">
              <w:rPr>
                <w:rFonts w:ascii="Calibri" w:eastAsia="Times New Roman" w:hAnsi="Calibri" w:cs="Calibri"/>
                <w:b/>
                <w:bCs/>
                <w:color w:val="000000" w:themeColor="text1"/>
                <w:sz w:val="20"/>
                <w:szCs w:val="20"/>
                <w:lang w:eastAsia="en-AU"/>
              </w:rPr>
              <w:t>226</w:t>
            </w:r>
            <w:r w:rsidR="000F7A32" w:rsidRPr="00566068">
              <w:rPr>
                <w:rFonts w:ascii="Calibri" w:eastAsia="Times New Roman" w:hAnsi="Calibri" w:cs="Calibri"/>
                <w:b/>
                <w:bCs/>
                <w:color w:val="000000" w:themeColor="text1"/>
                <w:sz w:val="20"/>
                <w:szCs w:val="20"/>
                <w:lang w:eastAsia="en-AU"/>
              </w:rPr>
              <w:t xml:space="preserve"> </w:t>
            </w:r>
          </w:p>
        </w:tc>
      </w:tr>
    </w:tbl>
    <w:p w:rsidR="00B97492" w:rsidRDefault="00B97492" w:rsidP="00A33937">
      <w:pPr>
        <w:jc w:val="both"/>
      </w:pPr>
    </w:p>
    <w:p w:rsidR="00B97492" w:rsidRDefault="00B97492" w:rsidP="00A33937">
      <w:pPr>
        <w:jc w:val="both"/>
      </w:pPr>
      <w:r>
        <w:lastRenderedPageBreak/>
        <w:t>The reality was that only 10% of the funds were able to be spent in Year 1, and only 50% by the end of Year 2, leaving roughly the remaining 50% (&gt;$230,000) to be spend in Year 3. This put unreasonable pressure on the Project management team to get through the work programme, and reduced the cost-efficiency and effectiveness of the Project activities in 2011. The Evaluation considers that the slow start-up and expenditure in Year 1 (2009) should have triggered an extension of the Project at no-added cost over a full 4</w:t>
      </w:r>
      <w:r w:rsidRPr="003C19D1">
        <w:rPr>
          <w:vertAlign w:val="superscript"/>
        </w:rPr>
        <w:t>th</w:t>
      </w:r>
      <w:r>
        <w:t xml:space="preserve"> year, which would have allowed a more  thorough and considered conclusion to the Project. </w:t>
      </w:r>
    </w:p>
    <w:p w:rsidR="00B97492" w:rsidRDefault="00B97492" w:rsidP="00A33937">
      <w:pPr>
        <w:jc w:val="both"/>
      </w:pPr>
    </w:p>
    <w:p w:rsidR="0093703E" w:rsidRDefault="00A220CE" w:rsidP="00A33937">
      <w:pPr>
        <w:jc w:val="both"/>
      </w:pPr>
      <w:r>
        <w:t xml:space="preserve">The Project office </w:t>
      </w:r>
      <w:r w:rsidR="008C2A81">
        <w:t xml:space="preserve">adopted good practice and </w:t>
      </w:r>
      <w:r>
        <w:t>maintained a record of expenditure on each Output and Activity even though the budget was not</w:t>
      </w:r>
      <w:r w:rsidR="000C078D">
        <w:t xml:space="preserve"> planned to this level. TABLE 3.</w:t>
      </w:r>
      <w:r>
        <w:t xml:space="preserve"> </w:t>
      </w:r>
      <w:r w:rsidR="00E72EDA">
        <w:t>i</w:t>
      </w:r>
      <w:r>
        <w:t>s a summary of expenditure on each Output against the original planned budget</w:t>
      </w:r>
      <w:r w:rsidR="00197D66">
        <w:t xml:space="preserve"> (specified </w:t>
      </w:r>
      <w:r w:rsidR="000B289F">
        <w:t>only to Outcome level)</w:t>
      </w:r>
      <w:r w:rsidR="008C2A81">
        <w:t>.</w:t>
      </w:r>
      <w:r>
        <w:t xml:space="preserve"> </w:t>
      </w:r>
      <w:r w:rsidR="001B6B04">
        <w:rPr>
          <w:b/>
        </w:rPr>
        <w:t>ANNEX VIII</w:t>
      </w:r>
      <w:r w:rsidR="00197D66">
        <w:t xml:space="preserve"> shows a</w:t>
      </w:r>
      <w:r w:rsidR="00556DA9">
        <w:t xml:space="preserve"> more detailed </w:t>
      </w:r>
      <w:r w:rsidR="008C2A81">
        <w:t xml:space="preserve">list of </w:t>
      </w:r>
      <w:r w:rsidR="00556DA9">
        <w:t xml:space="preserve">the </w:t>
      </w:r>
      <w:r w:rsidR="008C2A81">
        <w:t>final expenditures on the 4 Outputs and 20+ Activities carried out.</w:t>
      </w:r>
    </w:p>
    <w:p w:rsidR="00E72EDA" w:rsidRDefault="00E72EDA" w:rsidP="00A33937">
      <w:pPr>
        <w:jc w:val="both"/>
      </w:pPr>
    </w:p>
    <w:p w:rsidR="00023DF0" w:rsidRDefault="008E4EEE" w:rsidP="009F3EBF">
      <w:pPr>
        <w:ind w:left="720"/>
        <w:rPr>
          <w:b/>
          <w:i/>
          <w:szCs w:val="20"/>
        </w:rPr>
      </w:pPr>
      <w:r>
        <w:rPr>
          <w:b/>
          <w:szCs w:val="20"/>
        </w:rPr>
        <w:t xml:space="preserve">TABLE 3. </w:t>
      </w:r>
      <w:r w:rsidR="00023DF0" w:rsidRPr="008A50C1">
        <w:rPr>
          <w:b/>
          <w:szCs w:val="20"/>
        </w:rPr>
        <w:tab/>
        <w:t xml:space="preserve">Summary of </w:t>
      </w:r>
      <w:r w:rsidR="00023DF0">
        <w:rPr>
          <w:b/>
          <w:szCs w:val="20"/>
        </w:rPr>
        <w:t>Project Plan, Budget and Expenditure</w:t>
      </w:r>
      <w:r w:rsidR="00023DF0">
        <w:rPr>
          <w:b/>
          <w:szCs w:val="20"/>
        </w:rPr>
        <w:tab/>
      </w:r>
    </w:p>
    <w:tbl>
      <w:tblPr>
        <w:tblStyle w:val="TableGrid"/>
        <w:tblW w:w="83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3"/>
        <w:gridCol w:w="992"/>
        <w:gridCol w:w="426"/>
        <w:gridCol w:w="850"/>
        <w:gridCol w:w="992"/>
        <w:gridCol w:w="426"/>
      </w:tblGrid>
      <w:tr w:rsidR="00AF286D" w:rsidRPr="00AF286D" w:rsidTr="00E535D8">
        <w:trPr>
          <w:trHeight w:val="80"/>
        </w:trPr>
        <w:tc>
          <w:tcPr>
            <w:tcW w:w="4633" w:type="dxa"/>
            <w:tcBorders>
              <w:bottom w:val="single" w:sz="4" w:space="0" w:color="auto"/>
            </w:tcBorders>
            <w:shd w:val="clear" w:color="auto" w:fill="FEDD61" w:themeFill="accent2" w:themeFillTint="99"/>
            <w:hideMark/>
          </w:tcPr>
          <w:p w:rsidR="00AF286D" w:rsidRPr="009F3EBF" w:rsidRDefault="00AF286D" w:rsidP="00AF286D">
            <w:pPr>
              <w:spacing w:before="40" w:after="40"/>
              <w:rPr>
                <w:b/>
                <w:sz w:val="20"/>
                <w:szCs w:val="20"/>
              </w:rPr>
            </w:pPr>
            <w:r w:rsidRPr="009F3EBF">
              <w:rPr>
                <w:b/>
                <w:iCs/>
                <w:sz w:val="20"/>
                <w:szCs w:val="20"/>
              </w:rPr>
              <w:t>Project Plan</w:t>
            </w:r>
          </w:p>
        </w:tc>
        <w:tc>
          <w:tcPr>
            <w:tcW w:w="992" w:type="dxa"/>
            <w:tcBorders>
              <w:bottom w:val="single" w:sz="4" w:space="0" w:color="auto"/>
            </w:tcBorders>
            <w:shd w:val="clear" w:color="auto" w:fill="FEDD61" w:themeFill="accent2" w:themeFillTint="99"/>
            <w:hideMark/>
          </w:tcPr>
          <w:p w:rsidR="00AF286D" w:rsidRPr="009F3EBF" w:rsidRDefault="00AF286D" w:rsidP="00AF286D">
            <w:pPr>
              <w:spacing w:before="40" w:after="40"/>
              <w:rPr>
                <w:b/>
                <w:sz w:val="20"/>
                <w:szCs w:val="20"/>
              </w:rPr>
            </w:pPr>
            <w:r w:rsidRPr="009F3EBF">
              <w:rPr>
                <w:b/>
                <w:iCs/>
                <w:sz w:val="20"/>
                <w:szCs w:val="20"/>
              </w:rPr>
              <w:t>BUDGET</w:t>
            </w:r>
          </w:p>
        </w:tc>
        <w:tc>
          <w:tcPr>
            <w:tcW w:w="426" w:type="dxa"/>
            <w:tcBorders>
              <w:bottom w:val="single" w:sz="4" w:space="0" w:color="auto"/>
              <w:right w:val="single" w:sz="4" w:space="0" w:color="auto"/>
            </w:tcBorders>
            <w:shd w:val="clear" w:color="auto" w:fill="FEDD61" w:themeFill="accent2" w:themeFillTint="99"/>
            <w:hideMark/>
          </w:tcPr>
          <w:p w:rsidR="00AF286D" w:rsidRPr="000F7A32" w:rsidRDefault="00AF286D" w:rsidP="00AF286D">
            <w:pPr>
              <w:spacing w:before="40" w:after="40"/>
              <w:rPr>
                <w:b/>
                <w:i/>
                <w:iCs/>
                <w:sz w:val="16"/>
                <w:szCs w:val="16"/>
              </w:rPr>
            </w:pPr>
            <w:r w:rsidRPr="000F7A32">
              <w:rPr>
                <w:b/>
                <w:i/>
                <w:iCs/>
                <w:sz w:val="16"/>
                <w:szCs w:val="16"/>
              </w:rPr>
              <w:t>%</w:t>
            </w:r>
          </w:p>
        </w:tc>
        <w:tc>
          <w:tcPr>
            <w:tcW w:w="1842" w:type="dxa"/>
            <w:gridSpan w:val="2"/>
            <w:tcBorders>
              <w:left w:val="single" w:sz="4" w:space="0" w:color="auto"/>
              <w:bottom w:val="single" w:sz="4" w:space="0" w:color="auto"/>
            </w:tcBorders>
            <w:shd w:val="clear" w:color="auto" w:fill="FEDD61" w:themeFill="accent2" w:themeFillTint="99"/>
            <w:hideMark/>
          </w:tcPr>
          <w:p w:rsidR="00AF286D" w:rsidRPr="009F3EBF" w:rsidRDefault="00AF286D" w:rsidP="00AF286D">
            <w:pPr>
              <w:spacing w:before="40" w:after="40"/>
              <w:rPr>
                <w:b/>
                <w:sz w:val="20"/>
                <w:szCs w:val="20"/>
              </w:rPr>
            </w:pPr>
            <w:r w:rsidRPr="009F3EBF">
              <w:rPr>
                <w:b/>
                <w:iCs/>
                <w:sz w:val="20"/>
                <w:szCs w:val="20"/>
              </w:rPr>
              <w:t>EXPENDITURE</w:t>
            </w:r>
          </w:p>
        </w:tc>
        <w:tc>
          <w:tcPr>
            <w:tcW w:w="426" w:type="dxa"/>
            <w:tcBorders>
              <w:bottom w:val="single" w:sz="4" w:space="0" w:color="auto"/>
            </w:tcBorders>
            <w:shd w:val="clear" w:color="auto" w:fill="FEDD61" w:themeFill="accent2" w:themeFillTint="99"/>
            <w:hideMark/>
          </w:tcPr>
          <w:p w:rsidR="00AF286D" w:rsidRPr="000F7A32" w:rsidRDefault="00AF286D" w:rsidP="00AF286D">
            <w:pPr>
              <w:spacing w:before="40" w:after="40"/>
              <w:rPr>
                <w:b/>
                <w:i/>
                <w:iCs/>
                <w:sz w:val="16"/>
                <w:szCs w:val="16"/>
              </w:rPr>
            </w:pPr>
            <w:r w:rsidRPr="000F7A32">
              <w:rPr>
                <w:b/>
                <w:i/>
                <w:iCs/>
                <w:sz w:val="16"/>
                <w:szCs w:val="16"/>
              </w:rPr>
              <w:t>%</w:t>
            </w:r>
          </w:p>
        </w:tc>
      </w:tr>
      <w:tr w:rsidR="00AF286D" w:rsidRPr="00AF286D" w:rsidTr="00E535D8">
        <w:trPr>
          <w:trHeight w:val="255"/>
        </w:trPr>
        <w:tc>
          <w:tcPr>
            <w:tcW w:w="4633" w:type="dxa"/>
            <w:tcBorders>
              <w:top w:val="single" w:sz="4" w:space="0" w:color="auto"/>
            </w:tcBorders>
            <w:vAlign w:val="center"/>
            <w:hideMark/>
          </w:tcPr>
          <w:p w:rsidR="00AF286D" w:rsidRPr="003D3494" w:rsidRDefault="00AF286D" w:rsidP="00C376E0">
            <w:pPr>
              <w:spacing w:before="40" w:after="40"/>
              <w:rPr>
                <w:sz w:val="20"/>
                <w:szCs w:val="20"/>
              </w:rPr>
            </w:pPr>
            <w:r w:rsidRPr="003D3494">
              <w:rPr>
                <w:iCs/>
                <w:sz w:val="20"/>
                <w:szCs w:val="20"/>
              </w:rPr>
              <w:t xml:space="preserve">Output 1.1    </w:t>
            </w:r>
            <w:r w:rsidR="00C376E0" w:rsidRPr="003D3494">
              <w:rPr>
                <w:iCs/>
                <w:sz w:val="20"/>
                <w:szCs w:val="20"/>
              </w:rPr>
              <w:t>Env. planning</w:t>
            </w:r>
            <w:r w:rsidRPr="003D3494">
              <w:rPr>
                <w:iCs/>
                <w:sz w:val="20"/>
                <w:szCs w:val="20"/>
              </w:rPr>
              <w:t xml:space="preserve"> and mngt. mechanism</w:t>
            </w:r>
          </w:p>
        </w:tc>
        <w:tc>
          <w:tcPr>
            <w:tcW w:w="992" w:type="dxa"/>
            <w:tcBorders>
              <w:top w:val="single" w:sz="4" w:space="0" w:color="auto"/>
            </w:tcBorders>
            <w:vAlign w:val="center"/>
            <w:hideMark/>
          </w:tcPr>
          <w:p w:rsidR="00AF286D" w:rsidRPr="00AF286D" w:rsidRDefault="00AF286D" w:rsidP="009F3EBF">
            <w:pPr>
              <w:spacing w:before="40" w:after="40"/>
              <w:jc w:val="right"/>
              <w:rPr>
                <w:sz w:val="20"/>
                <w:szCs w:val="20"/>
              </w:rPr>
            </w:pPr>
          </w:p>
        </w:tc>
        <w:tc>
          <w:tcPr>
            <w:tcW w:w="426" w:type="dxa"/>
            <w:tcBorders>
              <w:top w:val="single" w:sz="4" w:space="0" w:color="auto"/>
              <w:right w:val="single" w:sz="4" w:space="0" w:color="auto"/>
            </w:tcBorders>
            <w:vAlign w:val="center"/>
            <w:hideMark/>
          </w:tcPr>
          <w:p w:rsidR="00AF286D" w:rsidRPr="000F7A32" w:rsidRDefault="00AF286D" w:rsidP="009F3EBF">
            <w:pPr>
              <w:spacing w:before="40" w:after="40"/>
              <w:jc w:val="right"/>
              <w:rPr>
                <w:i/>
                <w:iCs/>
                <w:sz w:val="16"/>
                <w:szCs w:val="16"/>
              </w:rPr>
            </w:pPr>
          </w:p>
        </w:tc>
        <w:tc>
          <w:tcPr>
            <w:tcW w:w="850" w:type="dxa"/>
            <w:tcBorders>
              <w:top w:val="single" w:sz="4" w:space="0" w:color="auto"/>
              <w:left w:val="single" w:sz="4" w:space="0" w:color="auto"/>
            </w:tcBorders>
            <w:vAlign w:val="center"/>
            <w:hideMark/>
          </w:tcPr>
          <w:p w:rsidR="00AF286D" w:rsidRPr="00AF286D" w:rsidRDefault="00AF286D" w:rsidP="009F3EBF">
            <w:pPr>
              <w:spacing w:before="40" w:after="40"/>
              <w:jc w:val="right"/>
              <w:rPr>
                <w:sz w:val="20"/>
                <w:szCs w:val="20"/>
              </w:rPr>
            </w:pPr>
            <w:r w:rsidRPr="00AF286D">
              <w:rPr>
                <w:sz w:val="20"/>
                <w:szCs w:val="20"/>
              </w:rPr>
              <w:t>38,842</w:t>
            </w:r>
          </w:p>
        </w:tc>
        <w:tc>
          <w:tcPr>
            <w:tcW w:w="992" w:type="dxa"/>
            <w:tcBorders>
              <w:top w:val="single" w:sz="4" w:space="0" w:color="auto"/>
            </w:tcBorders>
            <w:vAlign w:val="center"/>
            <w:hideMark/>
          </w:tcPr>
          <w:p w:rsidR="00AF286D" w:rsidRPr="00AF286D" w:rsidRDefault="00AF286D" w:rsidP="009F3EBF">
            <w:pPr>
              <w:spacing w:before="40" w:after="40"/>
              <w:jc w:val="right"/>
              <w:rPr>
                <w:sz w:val="20"/>
                <w:szCs w:val="20"/>
              </w:rPr>
            </w:pPr>
          </w:p>
        </w:tc>
        <w:tc>
          <w:tcPr>
            <w:tcW w:w="426" w:type="dxa"/>
            <w:tcBorders>
              <w:top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8</w:t>
            </w:r>
          </w:p>
        </w:tc>
      </w:tr>
      <w:tr w:rsidR="00AF286D" w:rsidRPr="00AF286D" w:rsidTr="00E535D8">
        <w:trPr>
          <w:trHeight w:val="255"/>
        </w:trPr>
        <w:tc>
          <w:tcPr>
            <w:tcW w:w="4633" w:type="dxa"/>
            <w:vAlign w:val="center"/>
            <w:hideMark/>
          </w:tcPr>
          <w:p w:rsidR="00AF286D" w:rsidRPr="003D3494" w:rsidRDefault="00AF286D" w:rsidP="009F3EBF">
            <w:pPr>
              <w:spacing w:before="40" w:after="40"/>
              <w:rPr>
                <w:sz w:val="20"/>
                <w:szCs w:val="20"/>
              </w:rPr>
            </w:pPr>
            <w:r w:rsidRPr="003D3494">
              <w:rPr>
                <w:sz w:val="20"/>
                <w:szCs w:val="20"/>
              </w:rPr>
              <w:t>Output 1.2    Professional capacity..... Improved</w:t>
            </w:r>
          </w:p>
        </w:tc>
        <w:tc>
          <w:tcPr>
            <w:tcW w:w="992" w:type="dxa"/>
            <w:vAlign w:val="center"/>
            <w:hideMark/>
          </w:tcPr>
          <w:p w:rsidR="00AF286D" w:rsidRPr="00AF286D" w:rsidRDefault="00AF286D" w:rsidP="009F3EBF">
            <w:pPr>
              <w:spacing w:before="40" w:after="40"/>
              <w:jc w:val="right"/>
              <w:rPr>
                <w:sz w:val="20"/>
                <w:szCs w:val="20"/>
              </w:rPr>
            </w:pPr>
          </w:p>
        </w:tc>
        <w:tc>
          <w:tcPr>
            <w:tcW w:w="426" w:type="dxa"/>
            <w:tcBorders>
              <w:right w:val="single" w:sz="4" w:space="0" w:color="auto"/>
            </w:tcBorders>
            <w:vAlign w:val="center"/>
            <w:hideMark/>
          </w:tcPr>
          <w:p w:rsidR="00AF286D" w:rsidRPr="000F7A32" w:rsidRDefault="00AF286D" w:rsidP="009F3EBF">
            <w:pPr>
              <w:spacing w:before="40" w:after="40"/>
              <w:jc w:val="right"/>
              <w:rPr>
                <w:i/>
                <w:iCs/>
                <w:sz w:val="16"/>
                <w:szCs w:val="16"/>
              </w:rPr>
            </w:pPr>
          </w:p>
        </w:tc>
        <w:tc>
          <w:tcPr>
            <w:tcW w:w="850" w:type="dxa"/>
            <w:tcBorders>
              <w:left w:val="single" w:sz="4" w:space="0" w:color="auto"/>
            </w:tcBorders>
            <w:vAlign w:val="center"/>
            <w:hideMark/>
          </w:tcPr>
          <w:p w:rsidR="00AF286D" w:rsidRPr="00AF286D" w:rsidRDefault="00E535D8" w:rsidP="009F3EBF">
            <w:pPr>
              <w:spacing w:before="40" w:after="40"/>
              <w:jc w:val="right"/>
              <w:rPr>
                <w:sz w:val="20"/>
                <w:szCs w:val="20"/>
              </w:rPr>
            </w:pPr>
            <w:r>
              <w:rPr>
                <w:sz w:val="20"/>
                <w:szCs w:val="20"/>
              </w:rPr>
              <w:t>67,359</w:t>
            </w:r>
          </w:p>
        </w:tc>
        <w:tc>
          <w:tcPr>
            <w:tcW w:w="992" w:type="dxa"/>
            <w:vAlign w:val="center"/>
            <w:hideMark/>
          </w:tcPr>
          <w:p w:rsidR="00AF286D" w:rsidRPr="00AF286D" w:rsidRDefault="00AF286D" w:rsidP="009F3EBF">
            <w:pPr>
              <w:spacing w:before="40" w:after="40"/>
              <w:jc w:val="right"/>
              <w:rPr>
                <w:sz w:val="20"/>
                <w:szCs w:val="20"/>
              </w:rPr>
            </w:pPr>
          </w:p>
        </w:tc>
        <w:tc>
          <w:tcPr>
            <w:tcW w:w="426" w:type="dxa"/>
            <w:vAlign w:val="center"/>
            <w:hideMark/>
          </w:tcPr>
          <w:p w:rsidR="00AF286D" w:rsidRPr="000F7A32" w:rsidRDefault="00AF286D" w:rsidP="009F3EBF">
            <w:pPr>
              <w:spacing w:before="40" w:after="40"/>
              <w:jc w:val="right"/>
              <w:rPr>
                <w:i/>
                <w:iCs/>
                <w:sz w:val="16"/>
                <w:szCs w:val="16"/>
              </w:rPr>
            </w:pPr>
            <w:r w:rsidRPr="000F7A32">
              <w:rPr>
                <w:i/>
                <w:iCs/>
                <w:sz w:val="16"/>
                <w:szCs w:val="16"/>
              </w:rPr>
              <w:t>14</w:t>
            </w:r>
          </w:p>
        </w:tc>
      </w:tr>
      <w:tr w:rsidR="00AF286D" w:rsidRPr="00AF286D" w:rsidTr="00E535D8">
        <w:trPr>
          <w:trHeight w:val="300"/>
        </w:trPr>
        <w:tc>
          <w:tcPr>
            <w:tcW w:w="4633" w:type="dxa"/>
            <w:tcBorders>
              <w:bottom w:val="single" w:sz="4" w:space="0" w:color="auto"/>
            </w:tcBorders>
            <w:vAlign w:val="center"/>
            <w:hideMark/>
          </w:tcPr>
          <w:p w:rsidR="00AF286D" w:rsidRPr="003D3494" w:rsidRDefault="00AF286D" w:rsidP="000A4ADD">
            <w:pPr>
              <w:spacing w:before="40" w:after="40"/>
              <w:rPr>
                <w:sz w:val="20"/>
                <w:szCs w:val="20"/>
              </w:rPr>
            </w:pPr>
            <w:r w:rsidRPr="003D3494">
              <w:rPr>
                <w:sz w:val="20"/>
                <w:szCs w:val="20"/>
              </w:rPr>
              <w:t>OUTCOME 1.   IMPROVED ENV. PLAN AND MNGT.</w:t>
            </w:r>
          </w:p>
        </w:tc>
        <w:tc>
          <w:tcPr>
            <w:tcW w:w="992" w:type="dxa"/>
            <w:tcBorders>
              <w:bottom w:val="single" w:sz="4" w:space="0" w:color="auto"/>
            </w:tcBorders>
            <w:noWrap/>
            <w:vAlign w:val="center"/>
            <w:hideMark/>
          </w:tcPr>
          <w:p w:rsidR="00AF286D" w:rsidRPr="00AF286D" w:rsidRDefault="00AF286D" w:rsidP="009F3EBF">
            <w:pPr>
              <w:spacing w:before="40" w:after="40"/>
              <w:jc w:val="right"/>
              <w:rPr>
                <w:sz w:val="20"/>
                <w:szCs w:val="20"/>
              </w:rPr>
            </w:pPr>
            <w:r w:rsidRPr="00AF286D">
              <w:rPr>
                <w:sz w:val="20"/>
                <w:szCs w:val="20"/>
              </w:rPr>
              <w:t>130,000</w:t>
            </w:r>
          </w:p>
        </w:tc>
        <w:tc>
          <w:tcPr>
            <w:tcW w:w="426" w:type="dxa"/>
            <w:tcBorders>
              <w:bottom w:val="single" w:sz="4" w:space="0" w:color="auto"/>
              <w:right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27</w:t>
            </w:r>
          </w:p>
        </w:tc>
        <w:tc>
          <w:tcPr>
            <w:tcW w:w="850" w:type="dxa"/>
            <w:tcBorders>
              <w:left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p>
        </w:tc>
        <w:tc>
          <w:tcPr>
            <w:tcW w:w="992" w:type="dxa"/>
            <w:tcBorders>
              <w:bottom w:val="single" w:sz="4" w:space="0" w:color="auto"/>
            </w:tcBorders>
            <w:vAlign w:val="center"/>
            <w:hideMark/>
          </w:tcPr>
          <w:p w:rsidR="00AF286D" w:rsidRPr="00AF286D" w:rsidRDefault="00E535D8" w:rsidP="009F3EBF">
            <w:pPr>
              <w:spacing w:before="40" w:after="40"/>
              <w:jc w:val="right"/>
              <w:rPr>
                <w:sz w:val="20"/>
                <w:szCs w:val="20"/>
              </w:rPr>
            </w:pPr>
            <w:r>
              <w:rPr>
                <w:sz w:val="20"/>
                <w:szCs w:val="20"/>
              </w:rPr>
              <w:t>106,201</w:t>
            </w:r>
          </w:p>
        </w:tc>
        <w:tc>
          <w:tcPr>
            <w:tcW w:w="426" w:type="dxa"/>
            <w:tcBorders>
              <w:bottom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22</w:t>
            </w:r>
          </w:p>
        </w:tc>
      </w:tr>
      <w:tr w:rsidR="00AF286D" w:rsidRPr="00AF286D" w:rsidTr="00E535D8">
        <w:trPr>
          <w:trHeight w:val="255"/>
        </w:trPr>
        <w:tc>
          <w:tcPr>
            <w:tcW w:w="4633" w:type="dxa"/>
            <w:tcBorders>
              <w:top w:val="single" w:sz="4" w:space="0" w:color="auto"/>
            </w:tcBorders>
            <w:vAlign w:val="center"/>
            <w:hideMark/>
          </w:tcPr>
          <w:p w:rsidR="00AF286D" w:rsidRPr="003D3494" w:rsidRDefault="00AF286D" w:rsidP="009F3EBF">
            <w:pPr>
              <w:spacing w:before="40" w:after="40"/>
              <w:rPr>
                <w:sz w:val="20"/>
                <w:szCs w:val="20"/>
              </w:rPr>
            </w:pPr>
            <w:r w:rsidRPr="003D3494">
              <w:rPr>
                <w:sz w:val="20"/>
                <w:szCs w:val="20"/>
                <w:lang w:val="en-GB"/>
              </w:rPr>
              <w:t>Output 2.1    Improved EF management....</w:t>
            </w:r>
          </w:p>
        </w:tc>
        <w:tc>
          <w:tcPr>
            <w:tcW w:w="992" w:type="dxa"/>
            <w:tcBorders>
              <w:top w:val="single" w:sz="4" w:space="0" w:color="auto"/>
            </w:tcBorders>
            <w:vAlign w:val="center"/>
            <w:hideMark/>
          </w:tcPr>
          <w:p w:rsidR="00AF286D" w:rsidRPr="00AF286D" w:rsidRDefault="00AF286D" w:rsidP="009F3EBF">
            <w:pPr>
              <w:spacing w:before="40" w:after="40"/>
              <w:jc w:val="right"/>
              <w:rPr>
                <w:sz w:val="20"/>
                <w:szCs w:val="20"/>
              </w:rPr>
            </w:pPr>
          </w:p>
        </w:tc>
        <w:tc>
          <w:tcPr>
            <w:tcW w:w="426" w:type="dxa"/>
            <w:tcBorders>
              <w:top w:val="single" w:sz="4" w:space="0" w:color="auto"/>
              <w:right w:val="single" w:sz="4" w:space="0" w:color="auto"/>
            </w:tcBorders>
            <w:vAlign w:val="center"/>
            <w:hideMark/>
          </w:tcPr>
          <w:p w:rsidR="00AF286D" w:rsidRPr="000F7A32" w:rsidRDefault="00AF286D" w:rsidP="009F3EBF">
            <w:pPr>
              <w:spacing w:before="40" w:after="40"/>
              <w:jc w:val="right"/>
              <w:rPr>
                <w:i/>
                <w:iCs/>
                <w:sz w:val="16"/>
                <w:szCs w:val="16"/>
              </w:rPr>
            </w:pPr>
          </w:p>
        </w:tc>
        <w:tc>
          <w:tcPr>
            <w:tcW w:w="850" w:type="dxa"/>
            <w:tcBorders>
              <w:top w:val="single" w:sz="4" w:space="0" w:color="auto"/>
              <w:left w:val="single" w:sz="4" w:space="0" w:color="auto"/>
            </w:tcBorders>
            <w:vAlign w:val="center"/>
            <w:hideMark/>
          </w:tcPr>
          <w:p w:rsidR="00AF286D" w:rsidRPr="00AF286D" w:rsidRDefault="00AF286D" w:rsidP="009F3EBF">
            <w:pPr>
              <w:spacing w:before="40" w:after="40"/>
              <w:jc w:val="right"/>
              <w:rPr>
                <w:sz w:val="20"/>
                <w:szCs w:val="20"/>
              </w:rPr>
            </w:pPr>
            <w:r w:rsidRPr="00AF286D">
              <w:rPr>
                <w:sz w:val="20"/>
                <w:szCs w:val="20"/>
              </w:rPr>
              <w:t>54,592</w:t>
            </w:r>
          </w:p>
        </w:tc>
        <w:tc>
          <w:tcPr>
            <w:tcW w:w="992" w:type="dxa"/>
            <w:tcBorders>
              <w:top w:val="single" w:sz="4" w:space="0" w:color="auto"/>
            </w:tcBorders>
            <w:vAlign w:val="center"/>
            <w:hideMark/>
          </w:tcPr>
          <w:p w:rsidR="00AF286D" w:rsidRPr="00AF286D" w:rsidRDefault="00AF286D" w:rsidP="009F3EBF">
            <w:pPr>
              <w:spacing w:before="40" w:after="40"/>
              <w:jc w:val="right"/>
              <w:rPr>
                <w:sz w:val="20"/>
                <w:szCs w:val="20"/>
              </w:rPr>
            </w:pPr>
          </w:p>
        </w:tc>
        <w:tc>
          <w:tcPr>
            <w:tcW w:w="426" w:type="dxa"/>
            <w:tcBorders>
              <w:top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11</w:t>
            </w:r>
          </w:p>
        </w:tc>
      </w:tr>
      <w:tr w:rsidR="00AF286D" w:rsidRPr="00AF286D" w:rsidTr="00E535D8">
        <w:trPr>
          <w:trHeight w:val="255"/>
        </w:trPr>
        <w:tc>
          <w:tcPr>
            <w:tcW w:w="4633" w:type="dxa"/>
            <w:vAlign w:val="center"/>
            <w:hideMark/>
          </w:tcPr>
          <w:p w:rsidR="00AF286D" w:rsidRPr="003D3494" w:rsidRDefault="00AF286D" w:rsidP="009F3EBF">
            <w:pPr>
              <w:spacing w:before="40" w:after="40"/>
              <w:rPr>
                <w:sz w:val="20"/>
                <w:szCs w:val="20"/>
              </w:rPr>
            </w:pPr>
            <w:r w:rsidRPr="003D3494">
              <w:rPr>
                <w:sz w:val="20"/>
                <w:szCs w:val="20"/>
                <w:lang w:val="en-GB"/>
              </w:rPr>
              <w:t>Output 2.2    Capacity development of EF staff</w:t>
            </w:r>
          </w:p>
        </w:tc>
        <w:tc>
          <w:tcPr>
            <w:tcW w:w="992" w:type="dxa"/>
            <w:vAlign w:val="center"/>
            <w:hideMark/>
          </w:tcPr>
          <w:p w:rsidR="00AF286D" w:rsidRPr="00AF286D" w:rsidRDefault="00AF286D" w:rsidP="009F3EBF">
            <w:pPr>
              <w:spacing w:before="40" w:after="40"/>
              <w:jc w:val="right"/>
              <w:rPr>
                <w:sz w:val="20"/>
                <w:szCs w:val="20"/>
              </w:rPr>
            </w:pPr>
          </w:p>
        </w:tc>
        <w:tc>
          <w:tcPr>
            <w:tcW w:w="426" w:type="dxa"/>
            <w:tcBorders>
              <w:right w:val="single" w:sz="4" w:space="0" w:color="auto"/>
            </w:tcBorders>
            <w:vAlign w:val="center"/>
            <w:hideMark/>
          </w:tcPr>
          <w:p w:rsidR="00AF286D" w:rsidRPr="000F7A32" w:rsidRDefault="00AF286D" w:rsidP="009F3EBF">
            <w:pPr>
              <w:spacing w:before="40" w:after="40"/>
              <w:jc w:val="right"/>
              <w:rPr>
                <w:i/>
                <w:iCs/>
                <w:sz w:val="16"/>
                <w:szCs w:val="16"/>
              </w:rPr>
            </w:pPr>
          </w:p>
        </w:tc>
        <w:tc>
          <w:tcPr>
            <w:tcW w:w="850" w:type="dxa"/>
            <w:tcBorders>
              <w:left w:val="single" w:sz="4" w:space="0" w:color="auto"/>
            </w:tcBorders>
            <w:vAlign w:val="center"/>
            <w:hideMark/>
          </w:tcPr>
          <w:p w:rsidR="00AF286D" w:rsidRPr="00AF286D" w:rsidRDefault="00AF286D" w:rsidP="009F3EBF">
            <w:pPr>
              <w:spacing w:before="40" w:after="40"/>
              <w:jc w:val="right"/>
              <w:rPr>
                <w:sz w:val="20"/>
                <w:szCs w:val="20"/>
              </w:rPr>
            </w:pPr>
            <w:r w:rsidRPr="00AF286D">
              <w:rPr>
                <w:sz w:val="20"/>
                <w:szCs w:val="20"/>
              </w:rPr>
              <w:t>66,072</w:t>
            </w:r>
          </w:p>
        </w:tc>
        <w:tc>
          <w:tcPr>
            <w:tcW w:w="992" w:type="dxa"/>
            <w:vAlign w:val="center"/>
            <w:hideMark/>
          </w:tcPr>
          <w:p w:rsidR="00AF286D" w:rsidRPr="00AF286D" w:rsidRDefault="00AF286D" w:rsidP="009F3EBF">
            <w:pPr>
              <w:spacing w:before="40" w:after="40"/>
              <w:jc w:val="right"/>
              <w:rPr>
                <w:sz w:val="20"/>
                <w:szCs w:val="20"/>
              </w:rPr>
            </w:pPr>
          </w:p>
        </w:tc>
        <w:tc>
          <w:tcPr>
            <w:tcW w:w="426" w:type="dxa"/>
            <w:vAlign w:val="center"/>
            <w:hideMark/>
          </w:tcPr>
          <w:p w:rsidR="00AF286D" w:rsidRPr="000F7A32" w:rsidRDefault="00AF286D" w:rsidP="009F3EBF">
            <w:pPr>
              <w:spacing w:before="40" w:after="40"/>
              <w:jc w:val="right"/>
              <w:rPr>
                <w:i/>
                <w:iCs/>
                <w:sz w:val="16"/>
                <w:szCs w:val="16"/>
              </w:rPr>
            </w:pPr>
            <w:r w:rsidRPr="000F7A32">
              <w:rPr>
                <w:i/>
                <w:iCs/>
                <w:sz w:val="16"/>
                <w:szCs w:val="16"/>
              </w:rPr>
              <w:t>14</w:t>
            </w:r>
          </w:p>
        </w:tc>
      </w:tr>
      <w:tr w:rsidR="00AF286D" w:rsidRPr="00AF286D" w:rsidTr="004977F7">
        <w:trPr>
          <w:trHeight w:val="300"/>
        </w:trPr>
        <w:tc>
          <w:tcPr>
            <w:tcW w:w="4633" w:type="dxa"/>
            <w:tcBorders>
              <w:bottom w:val="single" w:sz="4" w:space="0" w:color="auto"/>
            </w:tcBorders>
            <w:vAlign w:val="center"/>
            <w:hideMark/>
          </w:tcPr>
          <w:p w:rsidR="00AF286D" w:rsidRPr="003D3494" w:rsidRDefault="00AF286D" w:rsidP="009F3EBF">
            <w:pPr>
              <w:spacing w:before="40" w:after="40"/>
              <w:rPr>
                <w:sz w:val="20"/>
                <w:szCs w:val="20"/>
              </w:rPr>
            </w:pPr>
            <w:r w:rsidRPr="003D3494">
              <w:rPr>
                <w:bCs/>
                <w:sz w:val="20"/>
                <w:szCs w:val="20"/>
              </w:rPr>
              <w:t xml:space="preserve">OUTCOME 2.   IMPROVED EF MANAGEMENT </w:t>
            </w:r>
          </w:p>
        </w:tc>
        <w:tc>
          <w:tcPr>
            <w:tcW w:w="992" w:type="dxa"/>
            <w:tcBorders>
              <w:bottom w:val="single" w:sz="4" w:space="0" w:color="auto"/>
            </w:tcBorders>
            <w:noWrap/>
            <w:vAlign w:val="center"/>
            <w:hideMark/>
          </w:tcPr>
          <w:p w:rsidR="00AF286D" w:rsidRPr="00AF286D" w:rsidRDefault="00AF286D" w:rsidP="009F3EBF">
            <w:pPr>
              <w:spacing w:before="40" w:after="40"/>
              <w:jc w:val="right"/>
              <w:rPr>
                <w:sz w:val="20"/>
                <w:szCs w:val="20"/>
              </w:rPr>
            </w:pPr>
            <w:r w:rsidRPr="00AF286D">
              <w:rPr>
                <w:sz w:val="20"/>
                <w:szCs w:val="20"/>
              </w:rPr>
              <w:t>303,000</w:t>
            </w:r>
          </w:p>
        </w:tc>
        <w:tc>
          <w:tcPr>
            <w:tcW w:w="426" w:type="dxa"/>
            <w:tcBorders>
              <w:bottom w:val="single" w:sz="4" w:space="0" w:color="auto"/>
              <w:right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64</w:t>
            </w:r>
          </w:p>
        </w:tc>
        <w:tc>
          <w:tcPr>
            <w:tcW w:w="850" w:type="dxa"/>
            <w:tcBorders>
              <w:left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p>
        </w:tc>
        <w:tc>
          <w:tcPr>
            <w:tcW w:w="992" w:type="dxa"/>
            <w:tcBorders>
              <w:bottom w:val="single" w:sz="4" w:space="0" w:color="auto"/>
            </w:tcBorders>
            <w:vAlign w:val="center"/>
            <w:hideMark/>
          </w:tcPr>
          <w:p w:rsidR="00AF286D" w:rsidRPr="00AF286D" w:rsidRDefault="00E535D8" w:rsidP="009F3EBF">
            <w:pPr>
              <w:spacing w:before="40" w:after="40"/>
              <w:jc w:val="right"/>
              <w:rPr>
                <w:sz w:val="20"/>
                <w:szCs w:val="20"/>
              </w:rPr>
            </w:pPr>
            <w:r>
              <w:rPr>
                <w:sz w:val="20"/>
                <w:szCs w:val="20"/>
              </w:rPr>
              <w:t>120,6</w:t>
            </w:r>
            <w:r w:rsidR="00AF286D" w:rsidRPr="00AF286D">
              <w:rPr>
                <w:sz w:val="20"/>
                <w:szCs w:val="20"/>
              </w:rPr>
              <w:t>64</w:t>
            </w:r>
          </w:p>
        </w:tc>
        <w:tc>
          <w:tcPr>
            <w:tcW w:w="426" w:type="dxa"/>
            <w:tcBorders>
              <w:bottom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25</w:t>
            </w:r>
          </w:p>
        </w:tc>
      </w:tr>
      <w:tr w:rsidR="00AF286D" w:rsidRPr="000F7A32" w:rsidTr="00E535D8">
        <w:trPr>
          <w:trHeight w:val="300"/>
        </w:trPr>
        <w:tc>
          <w:tcPr>
            <w:tcW w:w="4633" w:type="dxa"/>
            <w:tcBorders>
              <w:top w:val="single" w:sz="4" w:space="0" w:color="auto"/>
              <w:bottom w:val="single" w:sz="4" w:space="0" w:color="auto"/>
            </w:tcBorders>
            <w:vAlign w:val="center"/>
            <w:hideMark/>
          </w:tcPr>
          <w:p w:rsidR="00AF286D" w:rsidRPr="00AF286D" w:rsidRDefault="00AF286D" w:rsidP="009F3EBF">
            <w:pPr>
              <w:spacing w:before="40" w:after="40"/>
              <w:rPr>
                <w:sz w:val="20"/>
                <w:szCs w:val="20"/>
              </w:rPr>
            </w:pPr>
            <w:r w:rsidRPr="00AF286D">
              <w:rPr>
                <w:sz w:val="20"/>
                <w:szCs w:val="20"/>
              </w:rPr>
              <w:t>PROJECT MANAGEMENT</w:t>
            </w:r>
          </w:p>
        </w:tc>
        <w:tc>
          <w:tcPr>
            <w:tcW w:w="992" w:type="dxa"/>
            <w:tcBorders>
              <w:top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r w:rsidRPr="00AF286D">
              <w:rPr>
                <w:sz w:val="20"/>
                <w:szCs w:val="20"/>
              </w:rPr>
              <w:t>42,000</w:t>
            </w:r>
          </w:p>
        </w:tc>
        <w:tc>
          <w:tcPr>
            <w:tcW w:w="426" w:type="dxa"/>
            <w:tcBorders>
              <w:top w:val="single" w:sz="4" w:space="0" w:color="auto"/>
              <w:bottom w:val="single" w:sz="4" w:space="0" w:color="auto"/>
              <w:right w:val="single" w:sz="4" w:space="0" w:color="auto"/>
            </w:tcBorders>
            <w:vAlign w:val="center"/>
            <w:hideMark/>
          </w:tcPr>
          <w:p w:rsidR="00AF286D" w:rsidRPr="000F7A32" w:rsidRDefault="00AF286D" w:rsidP="009F3EBF">
            <w:pPr>
              <w:spacing w:before="40" w:after="40"/>
              <w:jc w:val="right"/>
              <w:rPr>
                <w:i/>
                <w:iCs/>
                <w:sz w:val="16"/>
                <w:szCs w:val="16"/>
              </w:rPr>
            </w:pPr>
            <w:r w:rsidRPr="000F7A32">
              <w:rPr>
                <w:i/>
                <w:iCs/>
                <w:sz w:val="16"/>
                <w:szCs w:val="16"/>
              </w:rPr>
              <w:t>9</w:t>
            </w:r>
          </w:p>
        </w:tc>
        <w:tc>
          <w:tcPr>
            <w:tcW w:w="850" w:type="dxa"/>
            <w:tcBorders>
              <w:top w:val="single" w:sz="4" w:space="0" w:color="auto"/>
              <w:left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p>
        </w:tc>
        <w:tc>
          <w:tcPr>
            <w:tcW w:w="992" w:type="dxa"/>
            <w:tcBorders>
              <w:top w:val="single" w:sz="4" w:space="0" w:color="auto"/>
              <w:bottom w:val="single" w:sz="4" w:space="0" w:color="auto"/>
            </w:tcBorders>
            <w:vAlign w:val="center"/>
            <w:hideMark/>
          </w:tcPr>
          <w:p w:rsidR="00AF286D" w:rsidRPr="000C078D" w:rsidRDefault="00E535D8" w:rsidP="009F3EBF">
            <w:pPr>
              <w:spacing w:before="40" w:after="40"/>
              <w:jc w:val="right"/>
              <w:rPr>
                <w:sz w:val="20"/>
                <w:szCs w:val="20"/>
              </w:rPr>
            </w:pPr>
            <w:r>
              <w:rPr>
                <w:sz w:val="20"/>
                <w:szCs w:val="20"/>
              </w:rPr>
              <w:t>252,910</w:t>
            </w:r>
          </w:p>
        </w:tc>
        <w:tc>
          <w:tcPr>
            <w:tcW w:w="426" w:type="dxa"/>
            <w:tcBorders>
              <w:top w:val="single" w:sz="4" w:space="0" w:color="auto"/>
              <w:bottom w:val="single" w:sz="4" w:space="0" w:color="auto"/>
            </w:tcBorders>
            <w:vAlign w:val="center"/>
            <w:hideMark/>
          </w:tcPr>
          <w:p w:rsidR="00AF286D" w:rsidRPr="000F7A32" w:rsidRDefault="00E535D8" w:rsidP="009F3EBF">
            <w:pPr>
              <w:spacing w:before="40" w:after="40"/>
              <w:jc w:val="right"/>
              <w:rPr>
                <w:i/>
                <w:iCs/>
                <w:sz w:val="16"/>
                <w:szCs w:val="16"/>
              </w:rPr>
            </w:pPr>
            <w:r>
              <w:rPr>
                <w:i/>
                <w:iCs/>
                <w:sz w:val="16"/>
                <w:szCs w:val="16"/>
              </w:rPr>
              <w:t>53</w:t>
            </w:r>
          </w:p>
        </w:tc>
      </w:tr>
      <w:tr w:rsidR="00AF286D" w:rsidRPr="00AF286D" w:rsidTr="004977F7">
        <w:trPr>
          <w:trHeight w:val="300"/>
        </w:trPr>
        <w:tc>
          <w:tcPr>
            <w:tcW w:w="4633" w:type="dxa"/>
            <w:tcBorders>
              <w:top w:val="single" w:sz="4" w:space="0" w:color="auto"/>
              <w:bottom w:val="single" w:sz="4" w:space="0" w:color="auto"/>
            </w:tcBorders>
            <w:vAlign w:val="center"/>
            <w:hideMark/>
          </w:tcPr>
          <w:p w:rsidR="00AF286D" w:rsidRPr="00AF286D" w:rsidRDefault="009F3EBF" w:rsidP="009F3EBF">
            <w:pPr>
              <w:spacing w:before="40" w:after="40"/>
              <w:rPr>
                <w:sz w:val="20"/>
                <w:szCs w:val="20"/>
              </w:rPr>
            </w:pPr>
            <w:r>
              <w:rPr>
                <w:sz w:val="20"/>
                <w:szCs w:val="20"/>
              </w:rPr>
              <w:t>Totals</w:t>
            </w:r>
          </w:p>
        </w:tc>
        <w:tc>
          <w:tcPr>
            <w:tcW w:w="992" w:type="dxa"/>
            <w:tcBorders>
              <w:top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r w:rsidRPr="00AF286D">
              <w:rPr>
                <w:sz w:val="20"/>
                <w:szCs w:val="20"/>
              </w:rPr>
              <w:t>475,000</w:t>
            </w:r>
          </w:p>
        </w:tc>
        <w:tc>
          <w:tcPr>
            <w:tcW w:w="426" w:type="dxa"/>
            <w:tcBorders>
              <w:top w:val="single" w:sz="4" w:space="0" w:color="auto"/>
              <w:bottom w:val="single" w:sz="4" w:space="0" w:color="auto"/>
              <w:right w:val="single" w:sz="4" w:space="0" w:color="auto"/>
            </w:tcBorders>
            <w:vAlign w:val="center"/>
            <w:hideMark/>
          </w:tcPr>
          <w:p w:rsidR="00AF286D" w:rsidRPr="00AF286D" w:rsidRDefault="00AF286D" w:rsidP="009F3EBF">
            <w:pPr>
              <w:spacing w:before="40" w:after="40"/>
              <w:jc w:val="right"/>
              <w:rPr>
                <w:i/>
                <w:iCs/>
                <w:sz w:val="18"/>
                <w:szCs w:val="20"/>
              </w:rPr>
            </w:pPr>
          </w:p>
        </w:tc>
        <w:tc>
          <w:tcPr>
            <w:tcW w:w="850" w:type="dxa"/>
            <w:tcBorders>
              <w:top w:val="single" w:sz="4" w:space="0" w:color="auto"/>
              <w:left w:val="single" w:sz="4" w:space="0" w:color="auto"/>
              <w:bottom w:val="single" w:sz="4" w:space="0" w:color="auto"/>
            </w:tcBorders>
            <w:noWrap/>
            <w:vAlign w:val="center"/>
            <w:hideMark/>
          </w:tcPr>
          <w:p w:rsidR="00AF286D" w:rsidRPr="00AF286D" w:rsidRDefault="00AF286D" w:rsidP="009F3EBF">
            <w:pPr>
              <w:spacing w:before="40" w:after="40"/>
              <w:jc w:val="right"/>
              <w:rPr>
                <w:sz w:val="20"/>
                <w:szCs w:val="20"/>
              </w:rPr>
            </w:pPr>
          </w:p>
        </w:tc>
        <w:tc>
          <w:tcPr>
            <w:tcW w:w="992" w:type="dxa"/>
            <w:tcBorders>
              <w:top w:val="single" w:sz="4" w:space="0" w:color="auto"/>
              <w:bottom w:val="single" w:sz="4" w:space="0" w:color="auto"/>
            </w:tcBorders>
            <w:vAlign w:val="center"/>
            <w:hideMark/>
          </w:tcPr>
          <w:p w:rsidR="00AF286D" w:rsidRPr="00AF286D" w:rsidRDefault="00E535D8" w:rsidP="009F3EBF">
            <w:pPr>
              <w:spacing w:before="40" w:after="40"/>
              <w:jc w:val="right"/>
              <w:rPr>
                <w:sz w:val="20"/>
                <w:szCs w:val="20"/>
              </w:rPr>
            </w:pPr>
            <w:r>
              <w:rPr>
                <w:sz w:val="20"/>
                <w:szCs w:val="20"/>
              </w:rPr>
              <w:t>479,775</w:t>
            </w:r>
          </w:p>
        </w:tc>
        <w:tc>
          <w:tcPr>
            <w:tcW w:w="426" w:type="dxa"/>
            <w:tcBorders>
              <w:top w:val="single" w:sz="4" w:space="0" w:color="auto"/>
              <w:bottom w:val="single" w:sz="4" w:space="0" w:color="auto"/>
            </w:tcBorders>
            <w:vAlign w:val="center"/>
            <w:hideMark/>
          </w:tcPr>
          <w:p w:rsidR="00AF286D" w:rsidRPr="00AF286D" w:rsidRDefault="00AF286D" w:rsidP="009F3EBF">
            <w:pPr>
              <w:spacing w:before="40" w:after="40"/>
              <w:jc w:val="right"/>
              <w:rPr>
                <w:i/>
                <w:iCs/>
                <w:sz w:val="20"/>
                <w:szCs w:val="20"/>
              </w:rPr>
            </w:pPr>
          </w:p>
        </w:tc>
      </w:tr>
    </w:tbl>
    <w:p w:rsidR="00AB312D" w:rsidRDefault="00AB312D" w:rsidP="009306A0">
      <w:pPr>
        <w:pStyle w:val="Heading2"/>
      </w:pPr>
    </w:p>
    <w:p w:rsidR="00197D66" w:rsidRPr="00197D66" w:rsidRDefault="00197D66" w:rsidP="00197D66">
      <w:r w:rsidRPr="00197D66">
        <w:t>The Project plan had anticipated Outcome 1 receiving 27% and Outcome 2 receiving 64% of the budget, whereas</w:t>
      </w:r>
      <w:r w:rsidR="0000676C">
        <w:t>, as indicated in TABLE 3, by</w:t>
      </w:r>
      <w:r w:rsidRPr="00197D66">
        <w:t xml:space="preserve"> the end of the Project, </w:t>
      </w:r>
      <w:r w:rsidR="0000676C">
        <w:t xml:space="preserve">expenditure </w:t>
      </w:r>
      <w:r w:rsidR="00E30ACF">
        <w:t>was</w:t>
      </w:r>
      <w:r w:rsidR="0000676C">
        <w:t xml:space="preserve"> </w:t>
      </w:r>
      <w:r w:rsidRPr="00197D66">
        <w:t xml:space="preserve">22% and 25% respectively. </w:t>
      </w:r>
      <w:r w:rsidR="0000676C">
        <w:t>However, th</w:t>
      </w:r>
      <w:r w:rsidR="00E30ACF">
        <w:t xml:space="preserve">e difference </w:t>
      </w:r>
      <w:r w:rsidR="0000676C">
        <w:t xml:space="preserve">is due largely to </w:t>
      </w:r>
      <w:r w:rsidRPr="00197D66">
        <w:t>the m</w:t>
      </w:r>
      <w:r w:rsidR="001E0BA2">
        <w:t xml:space="preserve">ethod of accounting: it was </w:t>
      </w:r>
      <w:r w:rsidRPr="00197D66">
        <w:t xml:space="preserve">easier to </w:t>
      </w:r>
      <w:r w:rsidR="0000676C">
        <w:t xml:space="preserve">record expenditure under </w:t>
      </w:r>
      <w:r w:rsidR="00E30ACF">
        <w:t xml:space="preserve">a </w:t>
      </w:r>
      <w:r w:rsidRPr="00197D66">
        <w:t>general category of Project Management, referred to as “Outcome 3”, rather than t</w:t>
      </w:r>
      <w:r w:rsidR="0000676C">
        <w:t xml:space="preserve">o </w:t>
      </w:r>
      <w:r w:rsidR="001E0BA2">
        <w:t xml:space="preserve">assign it to one or other of the </w:t>
      </w:r>
      <w:r w:rsidR="0000676C">
        <w:t xml:space="preserve">substantive Outcomes </w:t>
      </w:r>
      <w:r w:rsidR="001E0BA2">
        <w:t>or Outputs</w:t>
      </w:r>
      <w:bookmarkStart w:id="18" w:name="_GoBack"/>
      <w:bookmarkEnd w:id="18"/>
      <w:r w:rsidRPr="00197D66">
        <w:t xml:space="preserve">. </w:t>
      </w:r>
      <w:r w:rsidR="0000676C">
        <w:t xml:space="preserve">Thus for example </w:t>
      </w:r>
      <w:r w:rsidRPr="00197D66">
        <w:t xml:space="preserve">Project staff </w:t>
      </w:r>
      <w:r w:rsidR="0000676C">
        <w:t xml:space="preserve">salaries: </w:t>
      </w:r>
      <w:r w:rsidR="0000676C" w:rsidRPr="00197D66">
        <w:t xml:space="preserve"> </w:t>
      </w:r>
      <w:r w:rsidR="007D6316">
        <w:t>i</w:t>
      </w:r>
      <w:r w:rsidRPr="00197D66">
        <w:t xml:space="preserve">n the Budget column of TABLE 3, all or most staff costs appear to have been included in Outcome 2 (presumably for administrative convenience, staff costs were not </w:t>
      </w:r>
      <w:r w:rsidR="007D6316">
        <w:t xml:space="preserve">allocated </w:t>
      </w:r>
      <w:r w:rsidRPr="00197D66">
        <w:t>equally between Outcomes 1 and 2), while in the E</w:t>
      </w:r>
      <w:r w:rsidR="007D6316">
        <w:t>xpenditure column staff costs a</w:t>
      </w:r>
      <w:r w:rsidRPr="00197D66">
        <w:t xml:space="preserve">re listed under Project Management. The </w:t>
      </w:r>
      <w:r w:rsidR="007D6316">
        <w:t xml:space="preserve">main </w:t>
      </w:r>
      <w:r w:rsidRPr="00197D66">
        <w:t xml:space="preserve">drawback of not allocating costs to the substantive Outcomes and Outputs, was that it was difficult to practice results-based management of the budget, which would have been useful  to facilitate adaptive management during the Project.     </w:t>
      </w:r>
    </w:p>
    <w:p w:rsidR="00197D66" w:rsidRPr="00197D66" w:rsidRDefault="00197D66" w:rsidP="00197D66"/>
    <w:p w:rsidR="00F818A4" w:rsidRDefault="00690CEA" w:rsidP="009306A0">
      <w:pPr>
        <w:pStyle w:val="Heading2"/>
      </w:pPr>
      <w:bookmarkStart w:id="19" w:name="_Toc319752203"/>
      <w:r w:rsidRPr="00690CEA">
        <w:t>Project Monitoring &amp; Evaluation</w:t>
      </w:r>
      <w:bookmarkEnd w:id="19"/>
    </w:p>
    <w:p w:rsidR="00690CEA" w:rsidRPr="00F818A4" w:rsidRDefault="003D3494" w:rsidP="00F818A4">
      <w:pPr>
        <w:rPr>
          <w:i/>
        </w:rPr>
      </w:pPr>
      <w:r>
        <w:rPr>
          <w:i/>
        </w:rPr>
        <w:t>Evalaution</w:t>
      </w:r>
      <w:r w:rsidR="007F1435" w:rsidRPr="00F818A4">
        <w:rPr>
          <w:i/>
        </w:rPr>
        <w:t xml:space="preserve"> rating : Marginally Satisfactory</w:t>
      </w:r>
    </w:p>
    <w:p w:rsidR="00981190" w:rsidRDefault="00981190" w:rsidP="00A33937">
      <w:pPr>
        <w:jc w:val="both"/>
      </w:pPr>
      <w:r>
        <w:t>The Project proposal (2008) specified a monitoring and evaluation plan</w:t>
      </w:r>
      <w:r w:rsidR="00187497">
        <w:t xml:space="preserve">, which was </w:t>
      </w:r>
      <w:r w:rsidR="00E550CA">
        <w:t>confirmed in the Project Document (2009)</w:t>
      </w:r>
      <w:r w:rsidR="00187497">
        <w:t xml:space="preserve"> and in the </w:t>
      </w:r>
      <w:r w:rsidR="00422F48">
        <w:t>I</w:t>
      </w:r>
      <w:r w:rsidR="00187497">
        <w:t xml:space="preserve">nception </w:t>
      </w:r>
      <w:r w:rsidR="00422F48">
        <w:t>R</w:t>
      </w:r>
      <w:r w:rsidR="00187497">
        <w:t>eport</w:t>
      </w:r>
      <w:r w:rsidR="00422F48">
        <w:t xml:space="preserve"> </w:t>
      </w:r>
      <w:r w:rsidR="00E30ACF">
        <w:t>Annex 6 (</w:t>
      </w:r>
      <w:r w:rsidR="00422F48">
        <w:t>2010</w:t>
      </w:r>
      <w:r w:rsidR="00E30ACF">
        <w:t>)</w:t>
      </w:r>
      <w:r w:rsidR="00690753">
        <w:t xml:space="preserve">. </w:t>
      </w:r>
      <w:r w:rsidR="00272C08">
        <w:t>The main elements of th</w:t>
      </w:r>
      <w:r w:rsidR="000C078D">
        <w:t>e M&amp;E Plan are listed in TABLE 4</w:t>
      </w:r>
      <w:r w:rsidR="00272C08">
        <w:t xml:space="preserve">. </w:t>
      </w:r>
      <w:r w:rsidR="00690753">
        <w:t xml:space="preserve">All three </w:t>
      </w:r>
      <w:r w:rsidR="00272C08">
        <w:t xml:space="preserve">documents </w:t>
      </w:r>
      <w:r w:rsidR="00690753">
        <w:t>stressed that b</w:t>
      </w:r>
      <w:r w:rsidR="00A678C4">
        <w:t xml:space="preserve">oth the Project plan and its </w:t>
      </w:r>
      <w:r w:rsidR="00690753">
        <w:t xml:space="preserve">M&amp;E </w:t>
      </w:r>
      <w:r w:rsidR="00A678C4">
        <w:t xml:space="preserve">plan </w:t>
      </w:r>
      <w:r w:rsidR="00690753">
        <w:t xml:space="preserve">were </w:t>
      </w:r>
      <w:r>
        <w:t>based on the Logical Framework</w:t>
      </w:r>
      <w:r w:rsidR="00690753">
        <w:t>, which included</w:t>
      </w:r>
      <w:r w:rsidR="00C93AB6">
        <w:t xml:space="preserve"> baseline, targets and indicators (</w:t>
      </w:r>
      <w:r w:rsidR="00272C08">
        <w:t xml:space="preserve">the latter were </w:t>
      </w:r>
      <w:r w:rsidR="00C93AB6">
        <w:t xml:space="preserve">revised in </w:t>
      </w:r>
      <w:r w:rsidR="00690753">
        <w:t xml:space="preserve">the </w:t>
      </w:r>
      <w:r w:rsidR="00C93AB6">
        <w:t>I</w:t>
      </w:r>
      <w:r w:rsidR="00690753">
        <w:t>nception Report); a</w:t>
      </w:r>
      <w:r>
        <w:t xml:space="preserve">nd in addition </w:t>
      </w:r>
      <w:r w:rsidR="00690753">
        <w:t xml:space="preserve">employed </w:t>
      </w:r>
      <w:r>
        <w:t>a “</w:t>
      </w:r>
      <w:r w:rsidR="00690753">
        <w:t>C</w:t>
      </w:r>
      <w:r>
        <w:t>apacity development monitoring and evaluation scorecard</w:t>
      </w:r>
      <w:r w:rsidR="007E0EEB">
        <w:t>”</w:t>
      </w:r>
      <w:r w:rsidR="00272C08">
        <w:t xml:space="preserve">, which </w:t>
      </w:r>
      <w:r>
        <w:t>had been designed</w:t>
      </w:r>
      <w:r w:rsidR="00D117F0">
        <w:t xml:space="preserve"> for GEF CB2 projects by UNDP, UNEP and the GEF Secretariat</w:t>
      </w:r>
      <w:r w:rsidR="007E0EEB">
        <w:t xml:space="preserve">, </w:t>
      </w:r>
      <w:r w:rsidR="00D117F0">
        <w:t>in line with the GEF results-based management framework</w:t>
      </w:r>
      <w:r>
        <w:t xml:space="preserve">.  </w:t>
      </w:r>
    </w:p>
    <w:p w:rsidR="00981190" w:rsidRDefault="00981190" w:rsidP="00A33937">
      <w:pPr>
        <w:jc w:val="both"/>
      </w:pPr>
    </w:p>
    <w:p w:rsidR="00D84862" w:rsidRDefault="00E30ACF" w:rsidP="00E30ACF">
      <w:pPr>
        <w:jc w:val="both"/>
      </w:pPr>
      <w:r>
        <w:t xml:space="preserve">Of the 17 M&amp;E elements planned, the Evaluation is aware of 12 (in </w:t>
      </w:r>
      <w:r w:rsidRPr="00B96CD2">
        <w:rPr>
          <w:b/>
        </w:rPr>
        <w:t>bold</w:t>
      </w:r>
      <w:r>
        <w:t xml:space="preserve"> in TABLE 4) having been implemented during the Project; some of the elements were merged and others were no longer required under UNDP or GEF policy.  </w:t>
      </w:r>
    </w:p>
    <w:p w:rsidR="00E30ACF" w:rsidRDefault="00E30ACF" w:rsidP="00E30ACF">
      <w:pPr>
        <w:jc w:val="both"/>
      </w:pPr>
      <w:r>
        <w:rPr>
          <w:b/>
        </w:rPr>
        <w:lastRenderedPageBreak/>
        <w:t>ANNEX IV</w:t>
      </w:r>
      <w:r>
        <w:t xml:space="preserve"> is a full list of the planning documents and reports which have been reviewed by the Evaluation. </w:t>
      </w:r>
    </w:p>
    <w:p w:rsidR="00F535E9" w:rsidRDefault="00F535E9" w:rsidP="00E30ACF">
      <w:pPr>
        <w:jc w:val="both"/>
        <w:rPr>
          <w:b/>
        </w:rPr>
      </w:pPr>
    </w:p>
    <w:p w:rsidR="00D60411" w:rsidRPr="00D60411" w:rsidRDefault="000C078D" w:rsidP="00D60411">
      <w:pPr>
        <w:ind w:left="720"/>
        <w:jc w:val="both"/>
        <w:rPr>
          <w:b/>
        </w:rPr>
      </w:pPr>
      <w:r>
        <w:rPr>
          <w:b/>
        </w:rPr>
        <w:t>TABLE 4.</w:t>
      </w:r>
      <w:r>
        <w:rPr>
          <w:b/>
        </w:rPr>
        <w:tab/>
      </w:r>
      <w:r w:rsidR="00D60411" w:rsidRPr="00D60411">
        <w:rPr>
          <w:b/>
        </w:rPr>
        <w:t>M&amp;E Plan for the Rio Conventions Project</w:t>
      </w:r>
    </w:p>
    <w:tbl>
      <w:tblPr>
        <w:tblStyle w:val="TableGrid"/>
        <w:tblW w:w="7610"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0"/>
      </w:tblGrid>
      <w:tr w:rsidR="0063147F" w:rsidRPr="0063147F" w:rsidTr="009F2CF9">
        <w:trPr>
          <w:trHeight w:val="70"/>
        </w:trPr>
        <w:tc>
          <w:tcPr>
            <w:tcW w:w="7610" w:type="dxa"/>
          </w:tcPr>
          <w:p w:rsidR="00D60411" w:rsidRPr="00D60411" w:rsidRDefault="0063147F" w:rsidP="00C85DAD">
            <w:pPr>
              <w:spacing w:before="20" w:after="20"/>
              <w:jc w:val="both"/>
              <w:rPr>
                <w:sz w:val="20"/>
              </w:rPr>
            </w:pPr>
            <w:r w:rsidRPr="0063147F">
              <w:rPr>
                <w:sz w:val="20"/>
              </w:rPr>
              <w:t>The M&amp;E plan specified t</w:t>
            </w:r>
            <w:r w:rsidR="00402854">
              <w:rPr>
                <w:sz w:val="20"/>
              </w:rPr>
              <w:t xml:space="preserve">he following elements; </w:t>
            </w:r>
            <w:r w:rsidR="00402854" w:rsidRPr="00402854">
              <w:rPr>
                <w:b/>
                <w:sz w:val="20"/>
              </w:rPr>
              <w:t>bold text</w:t>
            </w:r>
            <w:r w:rsidR="00402854">
              <w:rPr>
                <w:sz w:val="20"/>
              </w:rPr>
              <w:t xml:space="preserve"> indicates those that were implemented:</w:t>
            </w:r>
          </w:p>
          <w:p w:rsidR="0063147F" w:rsidRPr="0063147F" w:rsidRDefault="0063147F" w:rsidP="00C85DAD">
            <w:pPr>
              <w:spacing w:before="20" w:after="20"/>
              <w:ind w:left="720"/>
              <w:jc w:val="both"/>
              <w:rPr>
                <w:sz w:val="20"/>
                <w:u w:val="single"/>
              </w:rPr>
            </w:pPr>
            <w:r w:rsidRPr="0063147F">
              <w:rPr>
                <w:sz w:val="20"/>
                <w:u w:val="single"/>
              </w:rPr>
              <w:t>Meetings</w:t>
            </w:r>
          </w:p>
          <w:p w:rsidR="0063147F" w:rsidRPr="0063147F" w:rsidRDefault="0063147F" w:rsidP="00C85DAD">
            <w:pPr>
              <w:pStyle w:val="ListParagraph"/>
              <w:numPr>
                <w:ilvl w:val="1"/>
                <w:numId w:val="10"/>
              </w:numPr>
              <w:spacing w:before="20" w:after="20"/>
              <w:contextualSpacing w:val="0"/>
              <w:jc w:val="both"/>
              <w:rPr>
                <w:sz w:val="20"/>
              </w:rPr>
            </w:pPr>
            <w:r w:rsidRPr="0063147F">
              <w:rPr>
                <w:sz w:val="20"/>
              </w:rPr>
              <w:t xml:space="preserve">Project </w:t>
            </w:r>
            <w:r w:rsidRPr="00272C08">
              <w:rPr>
                <w:b/>
                <w:sz w:val="20"/>
              </w:rPr>
              <w:t>inception workshop</w:t>
            </w:r>
            <w:r>
              <w:rPr>
                <w:sz w:val="20"/>
              </w:rPr>
              <w:t xml:space="preserve"> and </w:t>
            </w:r>
            <w:r w:rsidRPr="00272C08">
              <w:rPr>
                <w:b/>
                <w:sz w:val="20"/>
              </w:rPr>
              <w:t>Inception Report</w:t>
            </w:r>
          </w:p>
          <w:p w:rsidR="0063147F" w:rsidRPr="0063147F" w:rsidRDefault="0063147F" w:rsidP="00C85DAD">
            <w:pPr>
              <w:pStyle w:val="ListParagraph"/>
              <w:numPr>
                <w:ilvl w:val="1"/>
                <w:numId w:val="10"/>
              </w:numPr>
              <w:spacing w:before="20" w:after="20"/>
              <w:contextualSpacing w:val="0"/>
              <w:jc w:val="both"/>
              <w:rPr>
                <w:sz w:val="20"/>
              </w:rPr>
            </w:pPr>
            <w:r w:rsidRPr="0063147F">
              <w:rPr>
                <w:sz w:val="20"/>
              </w:rPr>
              <w:t>Annual Tri-Partite Review Meetings</w:t>
            </w:r>
          </w:p>
          <w:p w:rsidR="0063147F" w:rsidRPr="0063147F" w:rsidRDefault="00B96CD2" w:rsidP="00C85DAD">
            <w:pPr>
              <w:pStyle w:val="ListParagraph"/>
              <w:numPr>
                <w:ilvl w:val="1"/>
                <w:numId w:val="10"/>
              </w:numPr>
              <w:spacing w:before="20" w:after="20"/>
              <w:contextualSpacing w:val="0"/>
              <w:jc w:val="both"/>
              <w:rPr>
                <w:sz w:val="20"/>
              </w:rPr>
            </w:pPr>
            <w:r>
              <w:rPr>
                <w:sz w:val="20"/>
              </w:rPr>
              <w:t xml:space="preserve">Steering Committee/ </w:t>
            </w:r>
            <w:r w:rsidR="00D60411" w:rsidRPr="00272C08">
              <w:rPr>
                <w:b/>
                <w:sz w:val="20"/>
              </w:rPr>
              <w:t xml:space="preserve">Project </w:t>
            </w:r>
            <w:r w:rsidR="0063147F" w:rsidRPr="00B96CD2">
              <w:rPr>
                <w:b/>
                <w:sz w:val="20"/>
              </w:rPr>
              <w:t>Board meetings</w:t>
            </w:r>
            <w:r w:rsidR="0063147F" w:rsidRPr="0063147F">
              <w:rPr>
                <w:sz w:val="20"/>
              </w:rPr>
              <w:t xml:space="preserve"> and 6 monthly Reviews</w:t>
            </w:r>
          </w:p>
          <w:p w:rsidR="0063147F" w:rsidRPr="0063147F" w:rsidRDefault="0063147F" w:rsidP="00C85DAD">
            <w:pPr>
              <w:pStyle w:val="ListParagraph"/>
              <w:numPr>
                <w:ilvl w:val="1"/>
                <w:numId w:val="10"/>
              </w:numPr>
              <w:spacing w:before="20" w:after="20"/>
              <w:contextualSpacing w:val="0"/>
              <w:jc w:val="both"/>
              <w:rPr>
                <w:sz w:val="20"/>
              </w:rPr>
            </w:pPr>
            <w:r w:rsidRPr="0063147F">
              <w:rPr>
                <w:sz w:val="20"/>
              </w:rPr>
              <w:t>Q</w:t>
            </w:r>
            <w:r w:rsidR="00D60411">
              <w:rPr>
                <w:sz w:val="20"/>
              </w:rPr>
              <w:t>uarte</w:t>
            </w:r>
            <w:r w:rsidRPr="0063147F">
              <w:rPr>
                <w:sz w:val="20"/>
              </w:rPr>
              <w:t>r</w:t>
            </w:r>
            <w:r w:rsidR="00D60411">
              <w:rPr>
                <w:sz w:val="20"/>
              </w:rPr>
              <w:t>ly</w:t>
            </w:r>
            <w:r w:rsidRPr="0063147F">
              <w:rPr>
                <w:sz w:val="20"/>
              </w:rPr>
              <w:t xml:space="preserve"> management meetings </w:t>
            </w:r>
          </w:p>
          <w:p w:rsidR="0063147F" w:rsidRPr="00AB312D" w:rsidRDefault="0063147F" w:rsidP="00C85DAD">
            <w:pPr>
              <w:pStyle w:val="ListParagraph"/>
              <w:numPr>
                <w:ilvl w:val="1"/>
                <w:numId w:val="10"/>
              </w:numPr>
              <w:spacing w:before="20" w:after="20"/>
              <w:contextualSpacing w:val="0"/>
              <w:jc w:val="both"/>
              <w:rPr>
                <w:b/>
                <w:sz w:val="20"/>
              </w:rPr>
            </w:pPr>
            <w:r w:rsidRPr="00AB312D">
              <w:rPr>
                <w:b/>
                <w:sz w:val="20"/>
              </w:rPr>
              <w:t>Field visits by UNDP staff and NPC</w:t>
            </w:r>
          </w:p>
          <w:p w:rsidR="0063147F" w:rsidRPr="0063147F" w:rsidRDefault="0063147F" w:rsidP="00C85DAD">
            <w:pPr>
              <w:spacing w:before="20" w:after="20"/>
              <w:ind w:left="720"/>
              <w:jc w:val="both"/>
              <w:rPr>
                <w:sz w:val="20"/>
                <w:u w:val="single"/>
              </w:rPr>
            </w:pPr>
            <w:r w:rsidRPr="0063147F">
              <w:rPr>
                <w:sz w:val="20"/>
                <w:u w:val="single"/>
              </w:rPr>
              <w:t>Plans</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Annual Work Plans and Budgets</w:t>
            </w:r>
          </w:p>
          <w:p w:rsidR="009F2CF9" w:rsidRPr="009F2CF9" w:rsidRDefault="009F2CF9" w:rsidP="00C85DAD">
            <w:pPr>
              <w:pStyle w:val="ListParagraph"/>
              <w:numPr>
                <w:ilvl w:val="1"/>
                <w:numId w:val="10"/>
              </w:numPr>
              <w:spacing w:before="20" w:after="20"/>
              <w:contextualSpacing w:val="0"/>
              <w:jc w:val="both"/>
              <w:rPr>
                <w:b/>
                <w:sz w:val="20"/>
              </w:rPr>
            </w:pPr>
            <w:r w:rsidRPr="009F2CF9">
              <w:rPr>
                <w:b/>
                <w:sz w:val="20"/>
              </w:rPr>
              <w:t>Annual Plans of Action</w:t>
            </w:r>
          </w:p>
          <w:p w:rsidR="0063147F" w:rsidRPr="0063147F" w:rsidRDefault="0063147F" w:rsidP="00C85DAD">
            <w:pPr>
              <w:pStyle w:val="ListParagraph"/>
              <w:numPr>
                <w:ilvl w:val="1"/>
                <w:numId w:val="10"/>
              </w:numPr>
              <w:spacing w:before="20" w:after="20"/>
              <w:contextualSpacing w:val="0"/>
              <w:jc w:val="both"/>
              <w:rPr>
                <w:sz w:val="20"/>
              </w:rPr>
            </w:pPr>
            <w:r w:rsidRPr="0063147F">
              <w:rPr>
                <w:sz w:val="20"/>
              </w:rPr>
              <w:t xml:space="preserve">Quarterly plans </w:t>
            </w:r>
          </w:p>
          <w:p w:rsidR="0063147F" w:rsidRPr="0063147F" w:rsidRDefault="0063147F" w:rsidP="00C85DAD">
            <w:pPr>
              <w:pStyle w:val="ListParagraph"/>
              <w:spacing w:before="20" w:after="20"/>
              <w:contextualSpacing w:val="0"/>
              <w:jc w:val="both"/>
              <w:rPr>
                <w:sz w:val="20"/>
                <w:u w:val="single"/>
              </w:rPr>
            </w:pPr>
            <w:r w:rsidRPr="0063147F">
              <w:rPr>
                <w:sz w:val="20"/>
                <w:u w:val="single"/>
              </w:rPr>
              <w:t>Reports</w:t>
            </w:r>
          </w:p>
          <w:p w:rsidR="0063147F" w:rsidRPr="0063147F" w:rsidRDefault="0063147F" w:rsidP="00C85DAD">
            <w:pPr>
              <w:pStyle w:val="ListParagraph"/>
              <w:numPr>
                <w:ilvl w:val="1"/>
                <w:numId w:val="10"/>
              </w:numPr>
              <w:spacing w:before="20" w:after="20"/>
              <w:contextualSpacing w:val="0"/>
              <w:jc w:val="both"/>
              <w:rPr>
                <w:sz w:val="20"/>
              </w:rPr>
            </w:pPr>
            <w:r w:rsidRPr="00272C08">
              <w:rPr>
                <w:b/>
                <w:sz w:val="20"/>
              </w:rPr>
              <w:t>Annual Project Implementation Reviews</w:t>
            </w:r>
            <w:r w:rsidR="00B96CD2">
              <w:rPr>
                <w:b/>
                <w:sz w:val="20"/>
              </w:rPr>
              <w:t xml:space="preserve"> (PIR)</w:t>
            </w:r>
            <w:r w:rsidR="00D60411">
              <w:rPr>
                <w:sz w:val="20"/>
              </w:rPr>
              <w:t>/</w:t>
            </w:r>
            <w:r w:rsidR="00D60411" w:rsidRPr="0063147F">
              <w:rPr>
                <w:sz w:val="20"/>
              </w:rPr>
              <w:t xml:space="preserve"> Reports</w:t>
            </w:r>
          </w:p>
          <w:p w:rsidR="00D60411" w:rsidRPr="00272C08" w:rsidRDefault="0063147F" w:rsidP="00C85DAD">
            <w:pPr>
              <w:pStyle w:val="ListParagraph"/>
              <w:numPr>
                <w:ilvl w:val="1"/>
                <w:numId w:val="10"/>
              </w:numPr>
              <w:spacing w:before="20" w:after="20"/>
              <w:contextualSpacing w:val="0"/>
              <w:jc w:val="both"/>
              <w:rPr>
                <w:b/>
                <w:sz w:val="20"/>
              </w:rPr>
            </w:pPr>
            <w:r w:rsidRPr="00272C08">
              <w:rPr>
                <w:b/>
                <w:sz w:val="20"/>
              </w:rPr>
              <w:t xml:space="preserve">Annual Review Reports </w:t>
            </w:r>
            <w:r w:rsidR="00B96CD2">
              <w:rPr>
                <w:b/>
                <w:sz w:val="20"/>
              </w:rPr>
              <w:t>(ARR)</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Data entry into UNDP ATLAS system</w:t>
            </w:r>
          </w:p>
          <w:p w:rsidR="00D60411" w:rsidRDefault="0063147F" w:rsidP="00C85DAD">
            <w:pPr>
              <w:pStyle w:val="ListParagraph"/>
              <w:numPr>
                <w:ilvl w:val="1"/>
                <w:numId w:val="10"/>
              </w:numPr>
              <w:spacing w:before="20" w:after="20"/>
              <w:contextualSpacing w:val="0"/>
              <w:jc w:val="both"/>
              <w:rPr>
                <w:sz w:val="20"/>
              </w:rPr>
            </w:pPr>
            <w:r w:rsidRPr="00D60411">
              <w:rPr>
                <w:sz w:val="20"/>
              </w:rPr>
              <w:t xml:space="preserve">Periodic technical reviews and reports </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Budget reviews</w:t>
            </w:r>
          </w:p>
          <w:p w:rsidR="00D60411" w:rsidRPr="00AB312D" w:rsidRDefault="0063147F" w:rsidP="00C85DAD">
            <w:pPr>
              <w:pStyle w:val="ListParagraph"/>
              <w:numPr>
                <w:ilvl w:val="1"/>
                <w:numId w:val="10"/>
              </w:numPr>
              <w:spacing w:before="20" w:after="20"/>
              <w:contextualSpacing w:val="0"/>
              <w:jc w:val="both"/>
              <w:rPr>
                <w:b/>
                <w:sz w:val="20"/>
              </w:rPr>
            </w:pPr>
            <w:r w:rsidRPr="00AB312D">
              <w:rPr>
                <w:b/>
                <w:sz w:val="20"/>
              </w:rPr>
              <w:t xml:space="preserve">Quarterly Progress Report </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 xml:space="preserve">Project Terminal Report </w:t>
            </w:r>
          </w:p>
          <w:p w:rsidR="0063147F" w:rsidRPr="0063147F" w:rsidRDefault="0063147F" w:rsidP="00C85DAD">
            <w:pPr>
              <w:spacing w:before="20" w:after="20"/>
              <w:ind w:left="720"/>
              <w:jc w:val="both"/>
              <w:rPr>
                <w:sz w:val="20"/>
                <w:u w:val="single"/>
              </w:rPr>
            </w:pPr>
            <w:r w:rsidRPr="0063147F">
              <w:rPr>
                <w:sz w:val="20"/>
                <w:u w:val="single"/>
              </w:rPr>
              <w:t>Audit and Evaluation</w:t>
            </w:r>
          </w:p>
          <w:p w:rsidR="0063147F" w:rsidRPr="0063147F" w:rsidRDefault="0063147F" w:rsidP="00C85DAD">
            <w:pPr>
              <w:pStyle w:val="ListParagraph"/>
              <w:numPr>
                <w:ilvl w:val="1"/>
                <w:numId w:val="10"/>
              </w:numPr>
              <w:spacing w:before="20" w:after="20"/>
              <w:contextualSpacing w:val="0"/>
              <w:jc w:val="both"/>
              <w:rPr>
                <w:sz w:val="20"/>
              </w:rPr>
            </w:pPr>
            <w:r w:rsidRPr="0063147F">
              <w:rPr>
                <w:sz w:val="20"/>
              </w:rPr>
              <w:t>Annual external audit</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Capacity Development Scorecard</w:t>
            </w:r>
          </w:p>
          <w:p w:rsidR="0063147F" w:rsidRPr="00272C08" w:rsidRDefault="0063147F" w:rsidP="00C85DAD">
            <w:pPr>
              <w:pStyle w:val="ListParagraph"/>
              <w:numPr>
                <w:ilvl w:val="1"/>
                <w:numId w:val="10"/>
              </w:numPr>
              <w:spacing w:before="20" w:after="20"/>
              <w:contextualSpacing w:val="0"/>
              <w:jc w:val="both"/>
              <w:rPr>
                <w:b/>
                <w:sz w:val="20"/>
              </w:rPr>
            </w:pPr>
            <w:r w:rsidRPr="00272C08">
              <w:rPr>
                <w:b/>
                <w:sz w:val="20"/>
              </w:rPr>
              <w:t xml:space="preserve">Final evaluation </w:t>
            </w:r>
          </w:p>
        </w:tc>
      </w:tr>
    </w:tbl>
    <w:p w:rsidR="00AB312D" w:rsidRDefault="00AB312D" w:rsidP="00A33937">
      <w:pPr>
        <w:jc w:val="both"/>
      </w:pPr>
    </w:p>
    <w:p w:rsidR="009A6A87" w:rsidRDefault="00706A43" w:rsidP="00A33937">
      <w:pPr>
        <w:jc w:val="both"/>
      </w:pPr>
      <w:r>
        <w:t>T</w:t>
      </w:r>
      <w:r w:rsidR="00BA2FE4">
        <w:t xml:space="preserve">he foundation of the M&amp;E </w:t>
      </w:r>
      <w:r w:rsidR="00FF5A2E">
        <w:t>system</w:t>
      </w:r>
      <w:r w:rsidR="00BA2FE4">
        <w:t xml:space="preserve"> w</w:t>
      </w:r>
      <w:r w:rsidR="002E60D5">
        <w:t>as</w:t>
      </w:r>
      <w:r w:rsidR="00BA2FE4">
        <w:t xml:space="preserve"> the Logical Framework</w:t>
      </w:r>
      <w:r w:rsidR="002E60D5">
        <w:t>.</w:t>
      </w:r>
      <w:r>
        <w:t xml:space="preserve"> However, for the Rio Conventions Project, t</w:t>
      </w:r>
      <w:r w:rsidRPr="00706A43">
        <w:t xml:space="preserve">he </w:t>
      </w:r>
      <w:r>
        <w:t>Logical Framework was poorly</w:t>
      </w:r>
      <w:r w:rsidR="00FF5A2E">
        <w:t>-</w:t>
      </w:r>
      <w:r>
        <w:t xml:space="preserve"> </w:t>
      </w:r>
      <w:r w:rsidR="00FF5A2E">
        <w:t>and incompletely-</w:t>
      </w:r>
      <w:r>
        <w:t xml:space="preserve">developed: </w:t>
      </w:r>
      <w:r w:rsidR="00FF5A2E">
        <w:t>in particular</w:t>
      </w:r>
      <w:r w:rsidR="00254F38">
        <w:t>,</w:t>
      </w:r>
      <w:r w:rsidR="00FF5A2E">
        <w:t xml:space="preserve"> objective and indicator statements were not clearly expressed, and </w:t>
      </w:r>
      <w:r w:rsidR="00254F38">
        <w:t xml:space="preserve">were provided only for the </w:t>
      </w:r>
      <w:r w:rsidR="00B96CD2">
        <w:t xml:space="preserve">overall </w:t>
      </w:r>
      <w:r w:rsidR="00254F38">
        <w:t xml:space="preserve">Project and two major </w:t>
      </w:r>
      <w:r w:rsidR="00254F38" w:rsidRPr="00706A43">
        <w:t>Outcome</w:t>
      </w:r>
      <w:r w:rsidR="00254F38">
        <w:t xml:space="preserve">s. </w:t>
      </w:r>
      <w:r w:rsidR="00FF5A2E">
        <w:t>T</w:t>
      </w:r>
      <w:r>
        <w:t xml:space="preserve">his </w:t>
      </w:r>
      <w:r w:rsidR="00FF5A2E">
        <w:t xml:space="preserve">created a difficulty for </w:t>
      </w:r>
      <w:r>
        <w:t xml:space="preserve">the Project manager and team, and </w:t>
      </w:r>
      <w:r w:rsidR="00254F38">
        <w:t>it is apparent that th</w:t>
      </w:r>
      <w:r w:rsidR="00FA264A">
        <w:t>e Logical Framework was not adequate</w:t>
      </w:r>
      <w:r w:rsidR="00254F38">
        <w:t xml:space="preserve"> </w:t>
      </w:r>
      <w:r w:rsidR="00B96CD2">
        <w:t xml:space="preserve">as the guiding framework </w:t>
      </w:r>
      <w:r w:rsidR="009F2CF9">
        <w:t xml:space="preserve">for </w:t>
      </w:r>
      <w:r w:rsidR="00B96CD2">
        <w:t xml:space="preserve">either project implementation or for M&amp;E. </w:t>
      </w:r>
      <w:r w:rsidR="009A6A87">
        <w:t>In practice, the main monitoring activities</w:t>
      </w:r>
      <w:r w:rsidR="00F84D9D">
        <w:t xml:space="preserve"> have</w:t>
      </w:r>
      <w:r w:rsidR="009A6A87">
        <w:t xml:space="preserve"> been to maintain a record of implementation of the  Main Activities and of production of technical reports</w:t>
      </w:r>
      <w:r w:rsidR="00F84D9D">
        <w:t xml:space="preserve">; </w:t>
      </w:r>
      <w:r w:rsidR="009A6A87">
        <w:t>to complete the PIR</w:t>
      </w:r>
      <w:r w:rsidR="00254F38">
        <w:t xml:space="preserve"> </w:t>
      </w:r>
      <w:r w:rsidR="009A6A87">
        <w:t>in 2010 and 2011</w:t>
      </w:r>
      <w:r w:rsidR="00F84D9D">
        <w:t>; and to present plans and reports to and receive endorsement from the Project Board</w:t>
      </w:r>
      <w:r w:rsidR="00B96CD2">
        <w:t>.</w:t>
      </w:r>
    </w:p>
    <w:p w:rsidR="009A6A87" w:rsidRDefault="009A6A87" w:rsidP="00A33937">
      <w:pPr>
        <w:jc w:val="both"/>
      </w:pPr>
    </w:p>
    <w:p w:rsidR="007D4E0A" w:rsidRDefault="00C85DAD" w:rsidP="007D4E0A">
      <w:pPr>
        <w:jc w:val="both"/>
      </w:pPr>
      <w:r>
        <w:t>T</w:t>
      </w:r>
      <w:r w:rsidR="007D4E0A">
        <w:t xml:space="preserve">he M&amp;E Plan was </w:t>
      </w:r>
      <w:r>
        <w:t xml:space="preserve">designed to meet </w:t>
      </w:r>
      <w:r w:rsidR="007D4E0A">
        <w:t xml:space="preserve">the needs of UNDP as the IA and the GEF itself; </w:t>
      </w:r>
      <w:r>
        <w:t>t</w:t>
      </w:r>
      <w:r w:rsidR="007D4E0A">
        <w:t xml:space="preserve">here seemed to have been </w:t>
      </w:r>
      <w:r w:rsidR="00B15366">
        <w:t xml:space="preserve">much less attention </w:t>
      </w:r>
      <w:r w:rsidR="007D4E0A">
        <w:t>given to enabling the Project manager, NPC and EA to achieve effective and effi</w:t>
      </w:r>
      <w:r w:rsidR="00B15366">
        <w:t xml:space="preserve">cient management of the Project. </w:t>
      </w:r>
      <w:r>
        <w:t>T</w:t>
      </w:r>
      <w:r w:rsidR="007D4E0A">
        <w:t xml:space="preserve">here appeared to have been little or no effort made to create an M&amp;E system for the Project that would be readily linked to a mechanism in use or to be developed by SCNP or any other Uzbekistan agency. The Evaluation considers this to have been a wasted opportunity; the Project plan and its M&amp;E system would have been more relevant to the participating agencies if they had been used as models for strengthening the country’s own program planning, management and M&amp;E mechanisms. </w:t>
      </w:r>
    </w:p>
    <w:p w:rsidR="007D4E0A" w:rsidRDefault="007D4E0A" w:rsidP="008E698D">
      <w:pPr>
        <w:jc w:val="both"/>
      </w:pPr>
    </w:p>
    <w:p w:rsidR="00D84862" w:rsidRPr="001A491C" w:rsidRDefault="00B96CD2" w:rsidP="00D84862">
      <w:pPr>
        <w:jc w:val="both"/>
      </w:pPr>
      <w:r>
        <w:t xml:space="preserve">The Capacity Development </w:t>
      </w:r>
      <w:r w:rsidR="00DC5270">
        <w:t>ScoreC</w:t>
      </w:r>
      <w:r>
        <w:t xml:space="preserve">ard was </w:t>
      </w:r>
      <w:r w:rsidR="00DC5270">
        <w:t xml:space="preserve">used to monitor progress by the Project team and was included in the PIR. </w:t>
      </w:r>
      <w:r w:rsidR="00D84862">
        <w:t xml:space="preserve">A set of 15 indicators and rating criteria are included in the ScoreCard template, with the highest possible score set at 45. The ScoreCard results obtained for the Project – at Inception, end of 2010 and end of Project – are discussed in the Results section below. </w:t>
      </w:r>
    </w:p>
    <w:p w:rsidR="008E698D" w:rsidRDefault="008E698D" w:rsidP="008E698D">
      <w:pPr>
        <w:jc w:val="both"/>
      </w:pPr>
      <w:r>
        <w:lastRenderedPageBreak/>
        <w:t xml:space="preserve">The Scorecard was designed to track </w:t>
      </w:r>
      <w:r w:rsidR="007523CD">
        <w:t xml:space="preserve">the following </w:t>
      </w:r>
      <w:r>
        <w:t xml:space="preserve">5 </w:t>
      </w:r>
      <w:r w:rsidR="007D4E0A">
        <w:t xml:space="preserve">inter-connecting </w:t>
      </w:r>
      <w:r>
        <w:t>capacities that together co</w:t>
      </w:r>
      <w:r w:rsidR="00AD32D5">
        <w:t xml:space="preserve">nstitute </w:t>
      </w:r>
      <w:r>
        <w:t>a</w:t>
      </w:r>
      <w:r w:rsidR="007523CD">
        <w:t xml:space="preserve"> functioning management system:</w:t>
      </w:r>
    </w:p>
    <w:p w:rsidR="008E698D" w:rsidRDefault="008E698D" w:rsidP="008E698D">
      <w:pPr>
        <w:jc w:val="both"/>
      </w:pPr>
    </w:p>
    <w:p w:rsidR="001D3810" w:rsidRDefault="001D3810" w:rsidP="00CA5D08">
      <w:pPr>
        <w:pStyle w:val="ListParagraph"/>
        <w:numPr>
          <w:ilvl w:val="0"/>
          <w:numId w:val="32"/>
        </w:numPr>
        <w:jc w:val="both"/>
      </w:pPr>
      <w:r>
        <w:t>Capacities for stakeholders to engage</w:t>
      </w:r>
    </w:p>
    <w:p w:rsidR="001D3810" w:rsidRDefault="001D3810" w:rsidP="00CA5D08">
      <w:pPr>
        <w:pStyle w:val="ListParagraph"/>
        <w:numPr>
          <w:ilvl w:val="0"/>
          <w:numId w:val="32"/>
        </w:numPr>
        <w:jc w:val="both"/>
      </w:pPr>
      <w:r>
        <w:t>Capacities to generate, access and use information</w:t>
      </w:r>
    </w:p>
    <w:p w:rsidR="002A7EF8" w:rsidRDefault="001D3810" w:rsidP="00CA5D08">
      <w:pPr>
        <w:pStyle w:val="ListParagraph"/>
        <w:numPr>
          <w:ilvl w:val="0"/>
          <w:numId w:val="32"/>
        </w:numPr>
        <w:jc w:val="both"/>
      </w:pPr>
      <w:r>
        <w:t>Capacities for (planning and decision-making) strategy, policy and legislation development</w:t>
      </w:r>
    </w:p>
    <w:p w:rsidR="001D3810" w:rsidRDefault="002A7EF8" w:rsidP="00CA5D08">
      <w:pPr>
        <w:pStyle w:val="ListParagraph"/>
        <w:numPr>
          <w:ilvl w:val="0"/>
          <w:numId w:val="32"/>
        </w:numPr>
        <w:jc w:val="both"/>
      </w:pPr>
      <w:r>
        <w:t>Capacities for management and implementation</w:t>
      </w:r>
      <w:r w:rsidR="001D3810">
        <w:t xml:space="preserve"> </w:t>
      </w:r>
    </w:p>
    <w:p w:rsidR="001D3810" w:rsidRDefault="002A7EF8" w:rsidP="00CA5D08">
      <w:pPr>
        <w:pStyle w:val="ListParagraph"/>
        <w:numPr>
          <w:ilvl w:val="0"/>
          <w:numId w:val="32"/>
        </w:numPr>
        <w:jc w:val="both"/>
      </w:pPr>
      <w:r>
        <w:t>Capacities to monitor, evaluate (and gain feedback).</w:t>
      </w:r>
    </w:p>
    <w:p w:rsidR="007D4E0A" w:rsidRDefault="007D4E0A" w:rsidP="007D4E0A">
      <w:pPr>
        <w:jc w:val="both"/>
      </w:pPr>
    </w:p>
    <w:p w:rsidR="00C85DAD" w:rsidRDefault="00C85DAD" w:rsidP="0074552C">
      <w:pPr>
        <w:pStyle w:val="Heading1"/>
      </w:pPr>
    </w:p>
    <w:p w:rsidR="001A7C97" w:rsidRPr="00887A0A" w:rsidRDefault="00C85DAD" w:rsidP="0074552C">
      <w:pPr>
        <w:pStyle w:val="Heading1"/>
      </w:pPr>
      <w:bookmarkStart w:id="20" w:name="_Toc319752204"/>
      <w:r>
        <w:t xml:space="preserve">Project </w:t>
      </w:r>
      <w:r w:rsidR="001A7C97" w:rsidRPr="00887A0A">
        <w:t>Results</w:t>
      </w:r>
      <w:bookmarkEnd w:id="20"/>
    </w:p>
    <w:p w:rsidR="004014FC" w:rsidRPr="00992766" w:rsidRDefault="004014FC" w:rsidP="00A33937">
      <w:pPr>
        <w:jc w:val="both"/>
      </w:pPr>
    </w:p>
    <w:p w:rsidR="00841A7C" w:rsidRDefault="006C6065" w:rsidP="00A33937">
      <w:pPr>
        <w:jc w:val="both"/>
      </w:pPr>
      <w:r>
        <w:t>This section</w:t>
      </w:r>
      <w:r w:rsidR="00AA57EC">
        <w:t xml:space="preserve"> reviews the results achieved by the Project. </w:t>
      </w:r>
      <w:r w:rsidR="002801AA">
        <w:t>Following the inception phase and establish</w:t>
      </w:r>
      <w:r w:rsidR="00841A7C">
        <w:t>ment of</w:t>
      </w:r>
      <w:r w:rsidR="002801AA">
        <w:t xml:space="preserve"> management arrangements, the Project team </w:t>
      </w:r>
      <w:r w:rsidR="00983024">
        <w:t>undertook</w:t>
      </w:r>
      <w:r w:rsidR="002801AA">
        <w:t xml:space="preserve"> a busy 2-year programme to implement the activities planned in the inception workshop</w:t>
      </w:r>
      <w:r w:rsidR="00983024">
        <w:t xml:space="preserve">. </w:t>
      </w:r>
      <w:r w:rsidR="008E0ABA">
        <w:t>Despite the short time frame, most of t</w:t>
      </w:r>
      <w:r w:rsidR="00983024">
        <w:t>he activities that were planned have been organised and completed</w:t>
      </w:r>
      <w:r w:rsidR="008E0ABA">
        <w:t xml:space="preserve"> </w:t>
      </w:r>
      <w:r w:rsidR="00F972C4" w:rsidRPr="00F972C4">
        <w:t xml:space="preserve">in a diligent and efficient manner, </w:t>
      </w:r>
      <w:r w:rsidR="00F972C4">
        <w:t>on time and within budget</w:t>
      </w:r>
      <w:r w:rsidR="00F972C4" w:rsidRPr="00F972C4">
        <w:t>.</w:t>
      </w:r>
      <w:r w:rsidR="003B566A">
        <w:t xml:space="preserve"> </w:t>
      </w:r>
    </w:p>
    <w:p w:rsidR="00100EFE" w:rsidRDefault="00100EFE" w:rsidP="00100EFE">
      <w:pPr>
        <w:jc w:val="both"/>
        <w:rPr>
          <w:b/>
          <w:bCs/>
        </w:rPr>
      </w:pPr>
    </w:p>
    <w:p w:rsidR="00830D86" w:rsidRPr="00100EFE" w:rsidRDefault="00830D86" w:rsidP="00830D86">
      <w:pPr>
        <w:pStyle w:val="Heading2"/>
      </w:pPr>
      <w:bookmarkStart w:id="21" w:name="_Toc319752205"/>
      <w:r w:rsidRPr="00100EFE">
        <w:t>Attainment of Objectives</w:t>
      </w:r>
      <w:bookmarkEnd w:id="21"/>
    </w:p>
    <w:p w:rsidR="00830D86" w:rsidRPr="00100EFE" w:rsidRDefault="00830D86" w:rsidP="00830D86">
      <w:pPr>
        <w:jc w:val="both"/>
      </w:pPr>
      <w:r w:rsidRPr="00100EFE">
        <w:t xml:space="preserve">The Project framework specified 4 tiers of objectives, </w:t>
      </w:r>
      <w:r>
        <w:t>headed by</w:t>
      </w:r>
      <w:r w:rsidRPr="00100EFE">
        <w:t xml:space="preserve"> an overall Goal and Project Objective, </w:t>
      </w:r>
      <w:r>
        <w:t xml:space="preserve">followed by </w:t>
      </w:r>
      <w:r w:rsidRPr="00100EFE">
        <w:t xml:space="preserve">two planned Outcomes and four Outputs. </w:t>
      </w:r>
      <w:r>
        <w:t>TABLE 5. presents a summary of the main results achieved by the Project and a performance rating by the Final Evaluation, for each of the objectives</w:t>
      </w:r>
      <w:r w:rsidRPr="00756E3B">
        <w:t xml:space="preserve"> </w:t>
      </w:r>
      <w:r>
        <w:t>that were planned.</w:t>
      </w:r>
    </w:p>
    <w:p w:rsidR="00830D86" w:rsidRDefault="00830D86" w:rsidP="00830D86">
      <w:pPr>
        <w:jc w:val="both"/>
      </w:pPr>
    </w:p>
    <w:p w:rsidR="00830D86" w:rsidRPr="00AC6C4F" w:rsidRDefault="00830D86" w:rsidP="00830D86">
      <w:pPr>
        <w:jc w:val="both"/>
        <w:rPr>
          <w:b/>
        </w:rPr>
      </w:pPr>
      <w:r w:rsidRPr="00AC6C4F">
        <w:rPr>
          <w:b/>
        </w:rPr>
        <w:t>TABLE 5.</w:t>
      </w:r>
      <w:r w:rsidRPr="00AC6C4F">
        <w:rPr>
          <w:b/>
        </w:rPr>
        <w:tab/>
        <w:t>Project Main Achievements and Evaluation Rating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693"/>
        <w:gridCol w:w="4111"/>
        <w:gridCol w:w="992"/>
      </w:tblGrid>
      <w:tr w:rsidR="00830D86" w:rsidRPr="0072603F" w:rsidTr="00941096">
        <w:trPr>
          <w:trHeight w:val="20"/>
        </w:trPr>
        <w:tc>
          <w:tcPr>
            <w:tcW w:w="4077" w:type="dxa"/>
            <w:gridSpan w:val="2"/>
            <w:shd w:val="clear" w:color="auto" w:fill="FEDD61" w:themeFill="accent2" w:themeFillTint="99"/>
          </w:tcPr>
          <w:p w:rsidR="00830D86" w:rsidRPr="00A1072E" w:rsidRDefault="00830D86" w:rsidP="00830D86">
            <w:pPr>
              <w:spacing w:before="20" w:after="40"/>
              <w:jc w:val="center"/>
              <w:rPr>
                <w:b/>
                <w:sz w:val="20"/>
                <w:szCs w:val="20"/>
              </w:rPr>
            </w:pPr>
            <w:r>
              <w:rPr>
                <w:b/>
                <w:sz w:val="20"/>
                <w:szCs w:val="20"/>
              </w:rPr>
              <w:t xml:space="preserve">Planned </w:t>
            </w:r>
            <w:r w:rsidRPr="00A1072E">
              <w:rPr>
                <w:b/>
                <w:sz w:val="20"/>
                <w:szCs w:val="20"/>
              </w:rPr>
              <w:t>Objective</w:t>
            </w:r>
            <w:r>
              <w:rPr>
                <w:b/>
                <w:sz w:val="20"/>
                <w:szCs w:val="20"/>
              </w:rPr>
              <w:t>s</w:t>
            </w:r>
          </w:p>
        </w:tc>
        <w:tc>
          <w:tcPr>
            <w:tcW w:w="4111" w:type="dxa"/>
            <w:shd w:val="clear" w:color="auto" w:fill="FEDD61" w:themeFill="accent2" w:themeFillTint="99"/>
          </w:tcPr>
          <w:p w:rsidR="00830D86" w:rsidRPr="00A1072E" w:rsidRDefault="00830D86" w:rsidP="00830D86">
            <w:pPr>
              <w:spacing w:before="20" w:after="40"/>
              <w:jc w:val="center"/>
              <w:rPr>
                <w:b/>
                <w:sz w:val="20"/>
                <w:szCs w:val="20"/>
              </w:rPr>
            </w:pPr>
            <w:r>
              <w:rPr>
                <w:b/>
                <w:sz w:val="20"/>
                <w:szCs w:val="20"/>
              </w:rPr>
              <w:t>Objectives Attained</w:t>
            </w:r>
          </w:p>
        </w:tc>
        <w:tc>
          <w:tcPr>
            <w:tcW w:w="992" w:type="dxa"/>
            <w:shd w:val="clear" w:color="auto" w:fill="FEDD61" w:themeFill="accent2" w:themeFillTint="99"/>
          </w:tcPr>
          <w:p w:rsidR="00830D86" w:rsidRPr="00A1072E" w:rsidRDefault="00830D86" w:rsidP="00830D86">
            <w:pPr>
              <w:spacing w:before="20" w:after="40"/>
              <w:jc w:val="center"/>
              <w:rPr>
                <w:b/>
                <w:sz w:val="20"/>
                <w:szCs w:val="20"/>
              </w:rPr>
            </w:pPr>
            <w:r w:rsidRPr="00A1072E">
              <w:rPr>
                <w:b/>
                <w:sz w:val="20"/>
                <w:szCs w:val="20"/>
              </w:rPr>
              <w:t>Rating</w:t>
            </w:r>
            <w:r>
              <w:rPr>
                <w:rStyle w:val="FootnoteReference"/>
                <w:b/>
                <w:sz w:val="20"/>
                <w:szCs w:val="20"/>
              </w:rPr>
              <w:footnoteReference w:id="11"/>
            </w:r>
          </w:p>
        </w:tc>
      </w:tr>
      <w:tr w:rsidR="00830D86" w:rsidRPr="0072603F" w:rsidTr="00941096">
        <w:trPr>
          <w:trHeight w:val="20"/>
        </w:trPr>
        <w:tc>
          <w:tcPr>
            <w:tcW w:w="1384" w:type="dxa"/>
            <w:tcBorders>
              <w:bottom w:val="single" w:sz="4" w:space="0" w:color="auto"/>
            </w:tcBorders>
            <w:shd w:val="clear" w:color="auto" w:fill="auto"/>
          </w:tcPr>
          <w:p w:rsidR="00830D86" w:rsidRDefault="00830D86" w:rsidP="00830D86">
            <w:pPr>
              <w:spacing w:before="20" w:after="40"/>
              <w:rPr>
                <w:sz w:val="20"/>
                <w:szCs w:val="20"/>
              </w:rPr>
            </w:pPr>
            <w:r>
              <w:rPr>
                <w:sz w:val="20"/>
                <w:szCs w:val="20"/>
              </w:rPr>
              <w:t>PROJECT</w:t>
            </w:r>
          </w:p>
        </w:tc>
        <w:tc>
          <w:tcPr>
            <w:tcW w:w="6804" w:type="dxa"/>
            <w:gridSpan w:val="2"/>
            <w:tcBorders>
              <w:bottom w:val="single" w:sz="4" w:space="0" w:color="auto"/>
            </w:tcBorders>
            <w:shd w:val="clear" w:color="auto" w:fill="auto"/>
          </w:tcPr>
          <w:p w:rsidR="00830D86" w:rsidRDefault="00830D86" w:rsidP="00830D86">
            <w:pPr>
              <w:spacing w:before="20" w:after="40"/>
              <w:rPr>
                <w:sz w:val="20"/>
                <w:szCs w:val="20"/>
              </w:rPr>
            </w:pPr>
            <w:r w:rsidRPr="00083BFF">
              <w:rPr>
                <w:sz w:val="20"/>
              </w:rPr>
              <w:t>To build national capacity for more effective environmental management in Uzbekistan, by improved national environmental policy planning and financing.</w:t>
            </w:r>
          </w:p>
        </w:tc>
        <w:tc>
          <w:tcPr>
            <w:tcW w:w="992" w:type="dxa"/>
            <w:tcBorders>
              <w:bottom w:val="single" w:sz="4" w:space="0" w:color="auto"/>
            </w:tcBorders>
            <w:shd w:val="clear" w:color="auto" w:fill="auto"/>
          </w:tcPr>
          <w:p w:rsidR="00830D86" w:rsidRPr="000A6F85" w:rsidRDefault="00830D86" w:rsidP="00830D86">
            <w:pPr>
              <w:spacing w:before="20" w:after="40"/>
              <w:jc w:val="center"/>
              <w:rPr>
                <w:b/>
                <w:i/>
                <w:sz w:val="20"/>
                <w:szCs w:val="20"/>
              </w:rPr>
            </w:pPr>
            <w:r w:rsidRPr="000A6F85">
              <w:rPr>
                <w:b/>
                <w:i/>
                <w:sz w:val="20"/>
                <w:szCs w:val="20"/>
              </w:rPr>
              <w:t>S</w:t>
            </w:r>
          </w:p>
        </w:tc>
      </w:tr>
      <w:tr w:rsidR="00830D86" w:rsidRPr="0072603F" w:rsidTr="00941096">
        <w:trPr>
          <w:trHeight w:val="20"/>
        </w:trPr>
        <w:tc>
          <w:tcPr>
            <w:tcW w:w="1384" w:type="dxa"/>
            <w:tcBorders>
              <w:top w:val="single" w:sz="4" w:space="0" w:color="auto"/>
            </w:tcBorders>
            <w:shd w:val="clear" w:color="auto" w:fill="auto"/>
          </w:tcPr>
          <w:p w:rsidR="00830D86" w:rsidRPr="0072603F" w:rsidRDefault="00830D86" w:rsidP="00830D86">
            <w:pPr>
              <w:spacing w:before="20" w:after="40"/>
              <w:rPr>
                <w:sz w:val="20"/>
                <w:szCs w:val="20"/>
              </w:rPr>
            </w:pPr>
            <w:r>
              <w:rPr>
                <w:sz w:val="20"/>
                <w:szCs w:val="20"/>
              </w:rPr>
              <w:t xml:space="preserve">OUTCOME 1.    </w:t>
            </w:r>
          </w:p>
        </w:tc>
        <w:tc>
          <w:tcPr>
            <w:tcW w:w="6804" w:type="dxa"/>
            <w:gridSpan w:val="2"/>
            <w:tcBorders>
              <w:top w:val="single" w:sz="4" w:space="0" w:color="auto"/>
            </w:tcBorders>
            <w:shd w:val="clear" w:color="auto" w:fill="auto"/>
          </w:tcPr>
          <w:p w:rsidR="00830D86" w:rsidRPr="0072603F" w:rsidRDefault="00830D86" w:rsidP="00830D86">
            <w:pPr>
              <w:spacing w:before="20" w:after="40"/>
              <w:rPr>
                <w:sz w:val="20"/>
                <w:szCs w:val="20"/>
              </w:rPr>
            </w:pPr>
            <w:r>
              <w:rPr>
                <w:sz w:val="20"/>
                <w:szCs w:val="20"/>
              </w:rPr>
              <w:t>IMPROVED ENVIRONMENTAL</w:t>
            </w:r>
            <w:r w:rsidRPr="0072603F">
              <w:rPr>
                <w:sz w:val="20"/>
                <w:szCs w:val="20"/>
              </w:rPr>
              <w:t xml:space="preserve"> PLANNING AND MANAGEMENT....</w:t>
            </w:r>
          </w:p>
        </w:tc>
        <w:tc>
          <w:tcPr>
            <w:tcW w:w="992" w:type="dxa"/>
            <w:tcBorders>
              <w:top w:val="single" w:sz="4" w:space="0" w:color="auto"/>
            </w:tcBorders>
            <w:shd w:val="clear" w:color="auto" w:fill="auto"/>
          </w:tcPr>
          <w:p w:rsidR="00830D86" w:rsidRPr="000A6F85" w:rsidRDefault="00830D86" w:rsidP="00830D86">
            <w:pPr>
              <w:spacing w:before="20" w:after="40"/>
              <w:jc w:val="center"/>
              <w:rPr>
                <w:b/>
                <w:i/>
                <w:sz w:val="20"/>
                <w:szCs w:val="20"/>
              </w:rPr>
            </w:pPr>
            <w:r w:rsidRPr="000A6F85">
              <w:rPr>
                <w:b/>
                <w:i/>
                <w:sz w:val="20"/>
                <w:szCs w:val="20"/>
              </w:rPr>
              <w:t>S</w:t>
            </w:r>
          </w:p>
        </w:tc>
      </w:tr>
      <w:tr w:rsidR="00830D86" w:rsidRPr="0072603F" w:rsidTr="00941096">
        <w:trPr>
          <w:trHeight w:val="20"/>
        </w:trPr>
        <w:tc>
          <w:tcPr>
            <w:tcW w:w="1384" w:type="dxa"/>
            <w:shd w:val="clear" w:color="auto" w:fill="auto"/>
          </w:tcPr>
          <w:p w:rsidR="00830D86" w:rsidRPr="0072603F" w:rsidRDefault="00830D86" w:rsidP="00830D86">
            <w:pPr>
              <w:spacing w:before="20" w:after="40"/>
              <w:rPr>
                <w:bCs/>
                <w:sz w:val="20"/>
                <w:szCs w:val="20"/>
              </w:rPr>
            </w:pPr>
            <w:r w:rsidRPr="0072603F">
              <w:rPr>
                <w:bCs/>
                <w:sz w:val="20"/>
                <w:szCs w:val="20"/>
              </w:rPr>
              <w:t xml:space="preserve">OUTPUT 1.1 </w:t>
            </w:r>
          </w:p>
        </w:tc>
        <w:tc>
          <w:tcPr>
            <w:tcW w:w="2693" w:type="dxa"/>
            <w:shd w:val="clear" w:color="auto" w:fill="auto"/>
          </w:tcPr>
          <w:p w:rsidR="00830D86" w:rsidRPr="0072603F" w:rsidRDefault="00830D86" w:rsidP="00830D86">
            <w:pPr>
              <w:spacing w:before="20" w:after="40"/>
              <w:rPr>
                <w:sz w:val="20"/>
                <w:szCs w:val="20"/>
              </w:rPr>
            </w:pPr>
            <w:r w:rsidRPr="0072603F">
              <w:rPr>
                <w:bCs/>
                <w:sz w:val="20"/>
                <w:szCs w:val="20"/>
              </w:rPr>
              <w:t>New mechanism for coordinated environmental planning and management.....</w:t>
            </w:r>
          </w:p>
        </w:tc>
        <w:tc>
          <w:tcPr>
            <w:tcW w:w="4111" w:type="dxa"/>
            <w:shd w:val="clear" w:color="auto" w:fill="auto"/>
          </w:tcPr>
          <w:p w:rsidR="00830D86" w:rsidRPr="0072603F" w:rsidRDefault="00830D86" w:rsidP="00830D86">
            <w:pPr>
              <w:spacing w:before="20" w:after="40"/>
              <w:rPr>
                <w:bCs/>
                <w:sz w:val="20"/>
                <w:szCs w:val="20"/>
              </w:rPr>
            </w:pPr>
            <w:r w:rsidRPr="0072603F">
              <w:rPr>
                <w:sz w:val="20"/>
                <w:szCs w:val="20"/>
              </w:rPr>
              <w:t xml:space="preserve">Development and introduction of </w:t>
            </w:r>
            <w:r w:rsidRPr="0072603F">
              <w:rPr>
                <w:sz w:val="20"/>
                <w:szCs w:val="20"/>
                <w:u w:val="single"/>
              </w:rPr>
              <w:t>recommendations and guidelines</w:t>
            </w:r>
            <w:r>
              <w:rPr>
                <w:sz w:val="20"/>
                <w:szCs w:val="20"/>
              </w:rPr>
              <w:t xml:space="preserve"> to strengthen</w:t>
            </w:r>
            <w:r w:rsidRPr="0072603F">
              <w:rPr>
                <w:sz w:val="20"/>
                <w:szCs w:val="20"/>
              </w:rPr>
              <w:t xml:space="preserve"> environmental planning and programming</w:t>
            </w:r>
          </w:p>
        </w:tc>
        <w:tc>
          <w:tcPr>
            <w:tcW w:w="992" w:type="dxa"/>
            <w:shd w:val="clear" w:color="auto" w:fill="auto"/>
          </w:tcPr>
          <w:p w:rsidR="00830D86" w:rsidRPr="000A6F85" w:rsidRDefault="00830D86" w:rsidP="00830D86">
            <w:pPr>
              <w:spacing w:before="20" w:after="40"/>
              <w:jc w:val="center"/>
              <w:rPr>
                <w:b/>
                <w:i/>
                <w:sz w:val="20"/>
                <w:szCs w:val="20"/>
              </w:rPr>
            </w:pPr>
            <w:r w:rsidRPr="000A6F85">
              <w:rPr>
                <w:b/>
                <w:i/>
                <w:sz w:val="20"/>
                <w:szCs w:val="20"/>
              </w:rPr>
              <w:t>S</w:t>
            </w:r>
          </w:p>
        </w:tc>
      </w:tr>
      <w:tr w:rsidR="00830D86" w:rsidRPr="0072603F" w:rsidTr="00941096">
        <w:trPr>
          <w:trHeight w:val="20"/>
        </w:trPr>
        <w:tc>
          <w:tcPr>
            <w:tcW w:w="1384" w:type="dxa"/>
            <w:shd w:val="clear" w:color="auto" w:fill="auto"/>
          </w:tcPr>
          <w:p w:rsidR="00830D86" w:rsidRPr="0072603F" w:rsidRDefault="00830D86" w:rsidP="00830D86">
            <w:pPr>
              <w:spacing w:before="20" w:after="40"/>
              <w:rPr>
                <w:bCs/>
                <w:sz w:val="20"/>
                <w:szCs w:val="20"/>
              </w:rPr>
            </w:pPr>
            <w:r w:rsidRPr="0072603F">
              <w:rPr>
                <w:bCs/>
                <w:sz w:val="20"/>
                <w:szCs w:val="20"/>
              </w:rPr>
              <w:t xml:space="preserve">OUTPUT 1.2 </w:t>
            </w:r>
          </w:p>
        </w:tc>
        <w:tc>
          <w:tcPr>
            <w:tcW w:w="2693" w:type="dxa"/>
            <w:shd w:val="clear" w:color="auto" w:fill="auto"/>
            <w:hideMark/>
          </w:tcPr>
          <w:p w:rsidR="00830D86" w:rsidRPr="0072603F" w:rsidRDefault="00830D86" w:rsidP="00830D86">
            <w:pPr>
              <w:spacing w:before="20" w:after="40"/>
              <w:rPr>
                <w:bCs/>
                <w:sz w:val="20"/>
                <w:szCs w:val="20"/>
              </w:rPr>
            </w:pPr>
            <w:r w:rsidRPr="0072603F">
              <w:rPr>
                <w:bCs/>
                <w:sz w:val="20"/>
                <w:szCs w:val="20"/>
              </w:rPr>
              <w:t>Professional capacity..... improved</w:t>
            </w:r>
          </w:p>
        </w:tc>
        <w:tc>
          <w:tcPr>
            <w:tcW w:w="4111" w:type="dxa"/>
            <w:shd w:val="clear" w:color="auto" w:fill="auto"/>
          </w:tcPr>
          <w:p w:rsidR="00830D86" w:rsidRPr="0072603F" w:rsidRDefault="00830D86" w:rsidP="00830D86">
            <w:pPr>
              <w:spacing w:before="20" w:after="40"/>
              <w:rPr>
                <w:bCs/>
                <w:sz w:val="20"/>
                <w:szCs w:val="20"/>
              </w:rPr>
            </w:pPr>
            <w:r>
              <w:rPr>
                <w:bCs/>
                <w:sz w:val="20"/>
                <w:szCs w:val="20"/>
              </w:rPr>
              <w:t xml:space="preserve">Organisation and delivery of </w:t>
            </w:r>
            <w:r w:rsidRPr="0072603F">
              <w:rPr>
                <w:bCs/>
                <w:sz w:val="20"/>
                <w:szCs w:val="20"/>
                <w:u w:val="single"/>
              </w:rPr>
              <w:t>range of training exercises</w:t>
            </w:r>
            <w:r>
              <w:rPr>
                <w:bCs/>
                <w:sz w:val="20"/>
                <w:szCs w:val="20"/>
              </w:rPr>
              <w:t xml:space="preserve"> to increase </w:t>
            </w:r>
            <w:r w:rsidRPr="0072603F">
              <w:rPr>
                <w:bCs/>
                <w:sz w:val="20"/>
                <w:szCs w:val="20"/>
              </w:rPr>
              <w:t>kno</w:t>
            </w:r>
            <w:r>
              <w:rPr>
                <w:bCs/>
                <w:sz w:val="20"/>
                <w:szCs w:val="20"/>
              </w:rPr>
              <w:t xml:space="preserve">wledge and skills of individuals </w:t>
            </w:r>
          </w:p>
        </w:tc>
        <w:tc>
          <w:tcPr>
            <w:tcW w:w="992" w:type="dxa"/>
            <w:shd w:val="clear" w:color="auto" w:fill="auto"/>
          </w:tcPr>
          <w:p w:rsidR="00830D86" w:rsidRPr="000A6F85" w:rsidRDefault="00830D86" w:rsidP="00830D86">
            <w:pPr>
              <w:spacing w:before="20" w:after="40"/>
              <w:jc w:val="center"/>
              <w:rPr>
                <w:b/>
                <w:bCs/>
                <w:i/>
                <w:sz w:val="20"/>
                <w:szCs w:val="20"/>
              </w:rPr>
            </w:pPr>
            <w:r w:rsidRPr="000A6F85">
              <w:rPr>
                <w:b/>
                <w:bCs/>
                <w:i/>
                <w:sz w:val="20"/>
                <w:szCs w:val="20"/>
              </w:rPr>
              <w:t>MS</w:t>
            </w:r>
          </w:p>
        </w:tc>
      </w:tr>
      <w:tr w:rsidR="00830D86" w:rsidRPr="0072603F" w:rsidTr="00941096">
        <w:trPr>
          <w:trHeight w:val="20"/>
        </w:trPr>
        <w:tc>
          <w:tcPr>
            <w:tcW w:w="1384" w:type="dxa"/>
            <w:tcBorders>
              <w:bottom w:val="dotted" w:sz="4" w:space="0" w:color="auto"/>
            </w:tcBorders>
            <w:shd w:val="clear" w:color="auto" w:fill="auto"/>
          </w:tcPr>
          <w:p w:rsidR="00830D86" w:rsidRPr="0072603F" w:rsidRDefault="00830D86" w:rsidP="00830D86">
            <w:pPr>
              <w:spacing w:before="20" w:after="40"/>
              <w:rPr>
                <w:bCs/>
                <w:sz w:val="20"/>
                <w:szCs w:val="20"/>
              </w:rPr>
            </w:pPr>
          </w:p>
        </w:tc>
        <w:tc>
          <w:tcPr>
            <w:tcW w:w="2693" w:type="dxa"/>
            <w:tcBorders>
              <w:bottom w:val="dotted" w:sz="4" w:space="0" w:color="auto"/>
            </w:tcBorders>
            <w:shd w:val="clear" w:color="auto" w:fill="auto"/>
          </w:tcPr>
          <w:p w:rsidR="00830D86" w:rsidRPr="0072603F" w:rsidRDefault="00830D86" w:rsidP="00830D86">
            <w:pPr>
              <w:spacing w:before="20" w:after="40"/>
              <w:rPr>
                <w:bCs/>
                <w:sz w:val="20"/>
                <w:szCs w:val="20"/>
              </w:rPr>
            </w:pPr>
          </w:p>
        </w:tc>
        <w:tc>
          <w:tcPr>
            <w:tcW w:w="4111" w:type="dxa"/>
            <w:tcBorders>
              <w:bottom w:val="dotted" w:sz="4" w:space="0" w:color="auto"/>
            </w:tcBorders>
            <w:shd w:val="clear" w:color="auto" w:fill="auto"/>
          </w:tcPr>
          <w:p w:rsidR="00830D86" w:rsidRPr="0072603F" w:rsidRDefault="00830D86" w:rsidP="00830D86">
            <w:pPr>
              <w:spacing w:before="20" w:after="40"/>
              <w:rPr>
                <w:bCs/>
                <w:sz w:val="20"/>
                <w:szCs w:val="20"/>
              </w:rPr>
            </w:pPr>
            <w:r w:rsidRPr="0072603F">
              <w:rPr>
                <w:bCs/>
                <w:sz w:val="20"/>
                <w:szCs w:val="20"/>
              </w:rPr>
              <w:t xml:space="preserve">Development and introduction of </w:t>
            </w:r>
            <w:r w:rsidRPr="0072603F">
              <w:rPr>
                <w:bCs/>
                <w:sz w:val="20"/>
                <w:szCs w:val="20"/>
                <w:u w:val="single"/>
              </w:rPr>
              <w:t>new course materials</w:t>
            </w:r>
            <w:r w:rsidRPr="0072603F">
              <w:rPr>
                <w:bCs/>
                <w:sz w:val="20"/>
                <w:szCs w:val="20"/>
              </w:rPr>
              <w:t xml:space="preserve"> in environmental management and finance at State higher education institutions</w:t>
            </w:r>
          </w:p>
        </w:tc>
        <w:tc>
          <w:tcPr>
            <w:tcW w:w="992" w:type="dxa"/>
            <w:tcBorders>
              <w:bottom w:val="dotted" w:sz="4" w:space="0" w:color="auto"/>
            </w:tcBorders>
            <w:shd w:val="clear" w:color="auto" w:fill="auto"/>
          </w:tcPr>
          <w:p w:rsidR="00830D86" w:rsidRPr="000A6F85" w:rsidRDefault="00830D86" w:rsidP="00830D86">
            <w:pPr>
              <w:spacing w:before="20" w:after="40"/>
              <w:jc w:val="center"/>
              <w:rPr>
                <w:b/>
                <w:bCs/>
                <w:i/>
                <w:sz w:val="20"/>
                <w:szCs w:val="20"/>
              </w:rPr>
            </w:pPr>
          </w:p>
        </w:tc>
      </w:tr>
      <w:tr w:rsidR="00830D86" w:rsidRPr="0072603F" w:rsidTr="00941096">
        <w:trPr>
          <w:trHeight w:val="20"/>
        </w:trPr>
        <w:tc>
          <w:tcPr>
            <w:tcW w:w="1384" w:type="dxa"/>
            <w:tcBorders>
              <w:top w:val="dotted" w:sz="4" w:space="0" w:color="auto"/>
            </w:tcBorders>
            <w:shd w:val="clear" w:color="auto" w:fill="auto"/>
          </w:tcPr>
          <w:p w:rsidR="00830D86" w:rsidRPr="0072603F" w:rsidRDefault="00830D86" w:rsidP="00830D86">
            <w:pPr>
              <w:spacing w:before="20" w:after="40"/>
              <w:rPr>
                <w:bCs/>
                <w:sz w:val="20"/>
                <w:szCs w:val="20"/>
              </w:rPr>
            </w:pPr>
            <w:r w:rsidRPr="0072603F">
              <w:rPr>
                <w:bCs/>
                <w:sz w:val="20"/>
                <w:szCs w:val="20"/>
              </w:rPr>
              <w:t>OUTCOME 2</w:t>
            </w:r>
            <w:r>
              <w:rPr>
                <w:bCs/>
                <w:sz w:val="20"/>
                <w:szCs w:val="20"/>
              </w:rPr>
              <w:t>.</w:t>
            </w:r>
          </w:p>
        </w:tc>
        <w:tc>
          <w:tcPr>
            <w:tcW w:w="6804" w:type="dxa"/>
            <w:gridSpan w:val="2"/>
            <w:tcBorders>
              <w:top w:val="dotted" w:sz="4" w:space="0" w:color="auto"/>
            </w:tcBorders>
            <w:shd w:val="clear" w:color="auto" w:fill="auto"/>
          </w:tcPr>
          <w:p w:rsidR="00830D86" w:rsidRPr="0072603F" w:rsidRDefault="00830D86" w:rsidP="00830D86">
            <w:pPr>
              <w:spacing w:before="20" w:after="40"/>
              <w:rPr>
                <w:bCs/>
                <w:sz w:val="20"/>
                <w:szCs w:val="20"/>
              </w:rPr>
            </w:pPr>
            <w:r w:rsidRPr="0072603F">
              <w:rPr>
                <w:bCs/>
                <w:sz w:val="20"/>
                <w:szCs w:val="20"/>
              </w:rPr>
              <w:t>IMPROVED MANAGEMENT CAPACITY OF ENVIRONMENTAL FUNDS.....</w:t>
            </w:r>
          </w:p>
        </w:tc>
        <w:tc>
          <w:tcPr>
            <w:tcW w:w="992" w:type="dxa"/>
            <w:tcBorders>
              <w:top w:val="dotted" w:sz="4" w:space="0" w:color="auto"/>
            </w:tcBorders>
            <w:shd w:val="clear" w:color="auto" w:fill="auto"/>
          </w:tcPr>
          <w:p w:rsidR="00830D86" w:rsidRPr="000A6F85" w:rsidRDefault="00830D86" w:rsidP="00830D86">
            <w:pPr>
              <w:spacing w:before="20" w:after="40"/>
              <w:jc w:val="center"/>
              <w:rPr>
                <w:b/>
                <w:bCs/>
                <w:i/>
                <w:sz w:val="20"/>
                <w:szCs w:val="20"/>
              </w:rPr>
            </w:pPr>
            <w:r w:rsidRPr="000A6F85">
              <w:rPr>
                <w:b/>
                <w:bCs/>
                <w:i/>
                <w:sz w:val="20"/>
                <w:szCs w:val="20"/>
              </w:rPr>
              <w:t>S</w:t>
            </w:r>
          </w:p>
        </w:tc>
      </w:tr>
      <w:tr w:rsidR="00830D86" w:rsidRPr="0072603F" w:rsidTr="00941096">
        <w:trPr>
          <w:trHeight w:val="20"/>
        </w:trPr>
        <w:tc>
          <w:tcPr>
            <w:tcW w:w="1384" w:type="dxa"/>
            <w:shd w:val="clear" w:color="auto" w:fill="auto"/>
          </w:tcPr>
          <w:p w:rsidR="00830D86" w:rsidRPr="0072603F" w:rsidRDefault="00830D86" w:rsidP="00830D86">
            <w:pPr>
              <w:spacing w:before="20" w:after="40"/>
              <w:rPr>
                <w:bCs/>
                <w:sz w:val="20"/>
                <w:szCs w:val="20"/>
              </w:rPr>
            </w:pPr>
            <w:r w:rsidRPr="0072603F">
              <w:rPr>
                <w:bCs/>
                <w:sz w:val="20"/>
                <w:szCs w:val="20"/>
              </w:rPr>
              <w:t xml:space="preserve">OUTPUT 2.1 </w:t>
            </w:r>
          </w:p>
        </w:tc>
        <w:tc>
          <w:tcPr>
            <w:tcW w:w="2693" w:type="dxa"/>
            <w:shd w:val="clear" w:color="auto" w:fill="auto"/>
            <w:noWrap/>
            <w:hideMark/>
          </w:tcPr>
          <w:p w:rsidR="00830D86" w:rsidRPr="0072603F" w:rsidRDefault="00830D86" w:rsidP="00830D86">
            <w:pPr>
              <w:spacing w:before="20" w:after="40"/>
              <w:rPr>
                <w:bCs/>
                <w:sz w:val="20"/>
                <w:szCs w:val="20"/>
              </w:rPr>
            </w:pPr>
            <w:r w:rsidRPr="0072603F">
              <w:rPr>
                <w:bCs/>
                <w:sz w:val="20"/>
                <w:szCs w:val="20"/>
              </w:rPr>
              <w:t xml:space="preserve">Improved Environmental Funds management..... </w:t>
            </w:r>
          </w:p>
        </w:tc>
        <w:tc>
          <w:tcPr>
            <w:tcW w:w="4111" w:type="dxa"/>
            <w:shd w:val="clear" w:color="auto" w:fill="auto"/>
          </w:tcPr>
          <w:p w:rsidR="00830D86" w:rsidRPr="0072603F" w:rsidRDefault="00830D86" w:rsidP="00830D86">
            <w:pPr>
              <w:spacing w:before="20" w:after="40"/>
              <w:rPr>
                <w:bCs/>
                <w:sz w:val="20"/>
                <w:szCs w:val="20"/>
              </w:rPr>
            </w:pPr>
            <w:r w:rsidRPr="0072603F">
              <w:rPr>
                <w:bCs/>
                <w:sz w:val="20"/>
                <w:szCs w:val="20"/>
              </w:rPr>
              <w:t xml:space="preserve">Development and introduction of </w:t>
            </w:r>
            <w:r w:rsidRPr="0072603F">
              <w:rPr>
                <w:bCs/>
                <w:sz w:val="20"/>
                <w:szCs w:val="20"/>
                <w:u w:val="single"/>
              </w:rPr>
              <w:t>recommendations and guidelines</w:t>
            </w:r>
            <w:r w:rsidRPr="0072603F">
              <w:rPr>
                <w:bCs/>
                <w:sz w:val="20"/>
                <w:szCs w:val="20"/>
              </w:rPr>
              <w:t xml:space="preserve"> for improving administration and operation of the EF </w:t>
            </w:r>
          </w:p>
        </w:tc>
        <w:tc>
          <w:tcPr>
            <w:tcW w:w="992" w:type="dxa"/>
            <w:shd w:val="clear" w:color="auto" w:fill="auto"/>
          </w:tcPr>
          <w:p w:rsidR="00830D86" w:rsidRPr="000A6F85" w:rsidRDefault="00830D86" w:rsidP="00830D86">
            <w:pPr>
              <w:spacing w:before="20" w:after="40"/>
              <w:jc w:val="center"/>
              <w:rPr>
                <w:b/>
                <w:bCs/>
                <w:i/>
                <w:sz w:val="20"/>
                <w:szCs w:val="20"/>
              </w:rPr>
            </w:pPr>
            <w:r w:rsidRPr="000A6F85">
              <w:rPr>
                <w:b/>
                <w:bCs/>
                <w:i/>
                <w:sz w:val="20"/>
                <w:szCs w:val="20"/>
              </w:rPr>
              <w:t>S</w:t>
            </w:r>
          </w:p>
        </w:tc>
      </w:tr>
      <w:tr w:rsidR="00830D86" w:rsidRPr="0072603F" w:rsidTr="00941096">
        <w:trPr>
          <w:trHeight w:val="20"/>
        </w:trPr>
        <w:tc>
          <w:tcPr>
            <w:tcW w:w="1384" w:type="dxa"/>
            <w:shd w:val="clear" w:color="auto" w:fill="auto"/>
          </w:tcPr>
          <w:p w:rsidR="00830D86" w:rsidRPr="0072603F" w:rsidRDefault="00830D86" w:rsidP="00830D86">
            <w:pPr>
              <w:spacing w:before="20" w:after="40"/>
              <w:rPr>
                <w:sz w:val="20"/>
                <w:szCs w:val="20"/>
              </w:rPr>
            </w:pPr>
          </w:p>
        </w:tc>
        <w:tc>
          <w:tcPr>
            <w:tcW w:w="2693" w:type="dxa"/>
            <w:shd w:val="clear" w:color="auto" w:fill="auto"/>
            <w:noWrap/>
          </w:tcPr>
          <w:p w:rsidR="00830D86" w:rsidRPr="0072603F" w:rsidRDefault="00830D86" w:rsidP="00830D86">
            <w:pPr>
              <w:spacing w:before="20" w:after="40"/>
              <w:rPr>
                <w:bCs/>
                <w:sz w:val="20"/>
                <w:szCs w:val="20"/>
              </w:rPr>
            </w:pPr>
          </w:p>
        </w:tc>
        <w:tc>
          <w:tcPr>
            <w:tcW w:w="4111" w:type="dxa"/>
            <w:shd w:val="clear" w:color="auto" w:fill="auto"/>
          </w:tcPr>
          <w:p w:rsidR="00830D86" w:rsidRPr="0072603F" w:rsidRDefault="00830D86" w:rsidP="00830D86">
            <w:pPr>
              <w:spacing w:before="20" w:after="40"/>
              <w:rPr>
                <w:bCs/>
                <w:sz w:val="20"/>
                <w:szCs w:val="20"/>
              </w:rPr>
            </w:pPr>
            <w:r w:rsidRPr="0072603F">
              <w:rPr>
                <w:bCs/>
                <w:sz w:val="20"/>
                <w:szCs w:val="20"/>
              </w:rPr>
              <w:t xml:space="preserve">Design and introduction of an improved </w:t>
            </w:r>
            <w:r w:rsidRPr="0072603F">
              <w:rPr>
                <w:bCs/>
                <w:sz w:val="20"/>
                <w:szCs w:val="20"/>
                <w:u w:val="single"/>
              </w:rPr>
              <w:t>EF management information system</w:t>
            </w:r>
            <w:r w:rsidRPr="0072603F">
              <w:rPr>
                <w:bCs/>
                <w:sz w:val="20"/>
                <w:szCs w:val="20"/>
              </w:rPr>
              <w:t>.</w:t>
            </w:r>
          </w:p>
        </w:tc>
        <w:tc>
          <w:tcPr>
            <w:tcW w:w="992" w:type="dxa"/>
            <w:shd w:val="clear" w:color="auto" w:fill="auto"/>
          </w:tcPr>
          <w:p w:rsidR="00830D86" w:rsidRPr="000A6F85" w:rsidRDefault="00830D86" w:rsidP="00830D86">
            <w:pPr>
              <w:spacing w:before="20" w:after="40"/>
              <w:jc w:val="center"/>
              <w:rPr>
                <w:b/>
                <w:bCs/>
                <w:i/>
                <w:sz w:val="20"/>
                <w:szCs w:val="20"/>
              </w:rPr>
            </w:pPr>
          </w:p>
        </w:tc>
      </w:tr>
      <w:tr w:rsidR="00830D86" w:rsidRPr="0072603F" w:rsidTr="00941096">
        <w:trPr>
          <w:trHeight w:val="20"/>
        </w:trPr>
        <w:tc>
          <w:tcPr>
            <w:tcW w:w="1384" w:type="dxa"/>
            <w:tcBorders>
              <w:bottom w:val="single" w:sz="4" w:space="0" w:color="auto"/>
            </w:tcBorders>
            <w:shd w:val="clear" w:color="auto" w:fill="auto"/>
          </w:tcPr>
          <w:p w:rsidR="00830D86" w:rsidRPr="0072603F" w:rsidRDefault="00830D86" w:rsidP="00830D86">
            <w:pPr>
              <w:spacing w:before="20" w:after="40"/>
              <w:rPr>
                <w:bCs/>
                <w:sz w:val="20"/>
                <w:szCs w:val="20"/>
              </w:rPr>
            </w:pPr>
            <w:r w:rsidRPr="0072603F">
              <w:rPr>
                <w:sz w:val="20"/>
                <w:szCs w:val="20"/>
              </w:rPr>
              <w:t xml:space="preserve">OUTPUT 2.2 </w:t>
            </w:r>
          </w:p>
        </w:tc>
        <w:tc>
          <w:tcPr>
            <w:tcW w:w="2693" w:type="dxa"/>
            <w:tcBorders>
              <w:bottom w:val="single" w:sz="4" w:space="0" w:color="auto"/>
            </w:tcBorders>
            <w:shd w:val="clear" w:color="auto" w:fill="auto"/>
          </w:tcPr>
          <w:p w:rsidR="00830D86" w:rsidRPr="0072603F" w:rsidRDefault="00830D86" w:rsidP="00830D86">
            <w:pPr>
              <w:spacing w:before="20" w:after="40"/>
              <w:rPr>
                <w:bCs/>
                <w:sz w:val="20"/>
                <w:szCs w:val="20"/>
              </w:rPr>
            </w:pPr>
            <w:r w:rsidRPr="0072603F">
              <w:rPr>
                <w:bCs/>
                <w:sz w:val="20"/>
                <w:szCs w:val="20"/>
              </w:rPr>
              <w:t>Skills and knowledge of the EF personnel improved.....</w:t>
            </w:r>
          </w:p>
        </w:tc>
        <w:tc>
          <w:tcPr>
            <w:tcW w:w="4111" w:type="dxa"/>
            <w:tcBorders>
              <w:bottom w:val="single" w:sz="4" w:space="0" w:color="auto"/>
            </w:tcBorders>
            <w:shd w:val="clear" w:color="auto" w:fill="auto"/>
          </w:tcPr>
          <w:p w:rsidR="00830D86" w:rsidRPr="0072603F" w:rsidRDefault="00830D86" w:rsidP="00830D86">
            <w:pPr>
              <w:spacing w:before="20" w:after="40"/>
              <w:rPr>
                <w:bCs/>
                <w:sz w:val="20"/>
                <w:szCs w:val="20"/>
              </w:rPr>
            </w:pPr>
            <w:r w:rsidRPr="00B56BD6">
              <w:rPr>
                <w:bCs/>
                <w:sz w:val="20"/>
                <w:szCs w:val="20"/>
                <w:u w:val="single"/>
              </w:rPr>
              <w:t>Training</w:t>
            </w:r>
            <w:r w:rsidRPr="0072603F">
              <w:rPr>
                <w:bCs/>
                <w:sz w:val="20"/>
                <w:szCs w:val="20"/>
              </w:rPr>
              <w:t xml:space="preserve"> developed and delivered to EF personnel</w:t>
            </w:r>
          </w:p>
        </w:tc>
        <w:tc>
          <w:tcPr>
            <w:tcW w:w="992" w:type="dxa"/>
            <w:tcBorders>
              <w:bottom w:val="single" w:sz="4" w:space="0" w:color="auto"/>
            </w:tcBorders>
            <w:shd w:val="clear" w:color="auto" w:fill="auto"/>
          </w:tcPr>
          <w:p w:rsidR="00830D86" w:rsidRPr="000A6F85" w:rsidRDefault="00830D86" w:rsidP="00830D86">
            <w:pPr>
              <w:spacing w:before="20" w:after="40"/>
              <w:jc w:val="center"/>
              <w:rPr>
                <w:b/>
                <w:bCs/>
                <w:i/>
                <w:sz w:val="20"/>
                <w:szCs w:val="20"/>
              </w:rPr>
            </w:pPr>
            <w:r w:rsidRPr="000A6F85">
              <w:rPr>
                <w:b/>
                <w:bCs/>
                <w:i/>
                <w:sz w:val="20"/>
                <w:szCs w:val="20"/>
              </w:rPr>
              <w:t>S</w:t>
            </w:r>
          </w:p>
        </w:tc>
      </w:tr>
    </w:tbl>
    <w:p w:rsidR="00841A7C" w:rsidRPr="00756E3B" w:rsidRDefault="00AA57EC" w:rsidP="009306A0">
      <w:pPr>
        <w:pStyle w:val="Heading2"/>
      </w:pPr>
      <w:bookmarkStart w:id="22" w:name="_Toc319752206"/>
      <w:r w:rsidRPr="00756E3B">
        <w:lastRenderedPageBreak/>
        <w:t xml:space="preserve">Summary of </w:t>
      </w:r>
      <w:r w:rsidR="001410DC">
        <w:t xml:space="preserve">Project </w:t>
      </w:r>
      <w:r w:rsidRPr="00756E3B">
        <w:t>Results</w:t>
      </w:r>
      <w:bookmarkEnd w:id="22"/>
      <w:r w:rsidRPr="00756E3B">
        <w:t xml:space="preserve"> </w:t>
      </w:r>
    </w:p>
    <w:p w:rsidR="001410DC" w:rsidRDefault="00183FE1" w:rsidP="00756E3B">
      <w:pPr>
        <w:jc w:val="both"/>
        <w:rPr>
          <w:bCs/>
        </w:rPr>
      </w:pPr>
      <w:r>
        <w:rPr>
          <w:bCs/>
        </w:rPr>
        <w:t xml:space="preserve">TABLE </w:t>
      </w:r>
      <w:r w:rsidR="00830D86">
        <w:rPr>
          <w:bCs/>
        </w:rPr>
        <w:t>6</w:t>
      </w:r>
      <w:r w:rsidR="00756E3B" w:rsidRPr="00756E3B">
        <w:rPr>
          <w:bCs/>
        </w:rPr>
        <w:t xml:space="preserve"> provides a summary of all the results achieved, under each planned Outcome and Output.</w:t>
      </w:r>
      <w:r w:rsidR="001410DC">
        <w:rPr>
          <w:bCs/>
        </w:rPr>
        <w:t xml:space="preserve"> </w:t>
      </w:r>
      <w:r w:rsidR="00756E3B" w:rsidRPr="00756E3B">
        <w:rPr>
          <w:bCs/>
        </w:rPr>
        <w:t xml:space="preserve">Supplementary information on the Project’s achievements are in ANNEXES to the Evaluation Report: </w:t>
      </w:r>
    </w:p>
    <w:p w:rsidR="001410DC" w:rsidRDefault="001B6B04" w:rsidP="001410DC">
      <w:pPr>
        <w:pStyle w:val="ListParagraph"/>
        <w:numPr>
          <w:ilvl w:val="0"/>
          <w:numId w:val="37"/>
        </w:numPr>
        <w:jc w:val="both"/>
        <w:rPr>
          <w:bCs/>
        </w:rPr>
      </w:pPr>
      <w:r>
        <w:rPr>
          <w:b/>
          <w:bCs/>
        </w:rPr>
        <w:t>ANNEX IV</w:t>
      </w:r>
      <w:r w:rsidR="00756E3B" w:rsidRPr="001410DC">
        <w:rPr>
          <w:bCs/>
        </w:rPr>
        <w:t xml:space="preserve"> lists all of the </w:t>
      </w:r>
      <w:r w:rsidR="00756E3B" w:rsidRPr="001410DC">
        <w:rPr>
          <w:b/>
          <w:bCs/>
        </w:rPr>
        <w:t>Project and background documents</w:t>
      </w:r>
      <w:r w:rsidR="00756E3B" w:rsidRPr="001410DC">
        <w:rPr>
          <w:bCs/>
        </w:rPr>
        <w:t xml:space="preserve"> reviewed by the Evaluation, and includes a list of the 40 </w:t>
      </w:r>
      <w:r w:rsidR="00756E3B" w:rsidRPr="001410DC">
        <w:rPr>
          <w:b/>
          <w:bCs/>
        </w:rPr>
        <w:t>technical reports</w:t>
      </w:r>
      <w:r w:rsidR="00756E3B" w:rsidRPr="001410DC">
        <w:rPr>
          <w:bCs/>
        </w:rPr>
        <w:t xml:space="preserve"> and other materials produced by the Project. </w:t>
      </w:r>
    </w:p>
    <w:p w:rsidR="00756E3B" w:rsidRPr="001410DC" w:rsidRDefault="001B6B04" w:rsidP="001410DC">
      <w:pPr>
        <w:pStyle w:val="ListParagraph"/>
        <w:numPr>
          <w:ilvl w:val="0"/>
          <w:numId w:val="37"/>
        </w:numPr>
        <w:jc w:val="both"/>
        <w:rPr>
          <w:bCs/>
        </w:rPr>
      </w:pPr>
      <w:r>
        <w:rPr>
          <w:b/>
          <w:bCs/>
        </w:rPr>
        <w:t>ANNEX VII</w:t>
      </w:r>
      <w:r w:rsidR="00756E3B" w:rsidRPr="001410DC">
        <w:rPr>
          <w:bCs/>
        </w:rPr>
        <w:t xml:space="preserve"> is a summary table of all of the </w:t>
      </w:r>
      <w:r w:rsidR="00756E3B" w:rsidRPr="001410DC">
        <w:rPr>
          <w:b/>
          <w:bCs/>
        </w:rPr>
        <w:t>training exercises</w:t>
      </w:r>
      <w:r w:rsidR="00756E3B" w:rsidRPr="001410DC">
        <w:rPr>
          <w:bCs/>
        </w:rPr>
        <w:t xml:space="preserve"> organised by the Project under Outputs 1.2 and 2.2.</w:t>
      </w:r>
    </w:p>
    <w:p w:rsidR="00756E3B" w:rsidRPr="00756E3B" w:rsidRDefault="00756E3B" w:rsidP="00756E3B">
      <w:pPr>
        <w:jc w:val="both"/>
        <w:rPr>
          <w:b/>
          <w:bCs/>
        </w:rPr>
      </w:pPr>
    </w:p>
    <w:p w:rsidR="00477BFC" w:rsidRPr="00596505" w:rsidRDefault="00183FE1" w:rsidP="00477BFC">
      <w:r>
        <w:rPr>
          <w:b/>
          <w:szCs w:val="20"/>
        </w:rPr>
        <w:t xml:space="preserve">TABLE </w:t>
      </w:r>
      <w:r w:rsidR="00830D86">
        <w:rPr>
          <w:b/>
          <w:szCs w:val="20"/>
        </w:rPr>
        <w:t>6</w:t>
      </w:r>
      <w:r w:rsidR="00AC6C4F">
        <w:rPr>
          <w:b/>
          <w:szCs w:val="20"/>
        </w:rPr>
        <w:t>.</w:t>
      </w:r>
      <w:r w:rsidR="00477BFC" w:rsidRPr="008A50C1">
        <w:rPr>
          <w:b/>
          <w:szCs w:val="20"/>
        </w:rPr>
        <w:tab/>
        <w:t>Summary of Proje</w:t>
      </w:r>
      <w:r w:rsidR="00477BFC">
        <w:rPr>
          <w:b/>
          <w:szCs w:val="20"/>
        </w:rPr>
        <w:t xml:space="preserve">ct </w:t>
      </w:r>
      <w:r w:rsidR="00AA57EC">
        <w:rPr>
          <w:b/>
          <w:szCs w:val="20"/>
        </w:rPr>
        <w:t>Results</w:t>
      </w:r>
      <w:r w:rsidR="00477BFC">
        <w:rPr>
          <w:b/>
          <w:szCs w:val="20"/>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654"/>
      </w:tblGrid>
      <w:tr w:rsidR="006E56D0" w:rsidRPr="00262732" w:rsidTr="008835DC">
        <w:trPr>
          <w:trHeight w:val="20"/>
        </w:trPr>
        <w:tc>
          <w:tcPr>
            <w:tcW w:w="2093" w:type="dxa"/>
            <w:shd w:val="clear" w:color="auto" w:fill="FEDD61" w:themeFill="accent2" w:themeFillTint="99"/>
          </w:tcPr>
          <w:p w:rsidR="006E56D0" w:rsidRPr="00262732" w:rsidRDefault="00097702" w:rsidP="00882797">
            <w:pPr>
              <w:spacing w:before="20" w:after="40"/>
              <w:rPr>
                <w:b/>
                <w:sz w:val="20"/>
                <w:szCs w:val="20"/>
              </w:rPr>
            </w:pPr>
            <w:r w:rsidRPr="00262732">
              <w:rPr>
                <w:b/>
                <w:sz w:val="20"/>
                <w:szCs w:val="20"/>
              </w:rPr>
              <w:t xml:space="preserve">OUTCOME 1.    </w:t>
            </w:r>
          </w:p>
        </w:tc>
        <w:tc>
          <w:tcPr>
            <w:tcW w:w="7654" w:type="dxa"/>
            <w:shd w:val="clear" w:color="auto" w:fill="FEDD61" w:themeFill="accent2" w:themeFillTint="99"/>
          </w:tcPr>
          <w:p w:rsidR="006E56D0" w:rsidRPr="00262732" w:rsidRDefault="006E56D0" w:rsidP="00882797">
            <w:pPr>
              <w:spacing w:before="20" w:after="40"/>
              <w:rPr>
                <w:b/>
                <w:sz w:val="20"/>
                <w:szCs w:val="20"/>
              </w:rPr>
            </w:pPr>
            <w:r w:rsidRPr="00262732">
              <w:rPr>
                <w:b/>
                <w:sz w:val="20"/>
                <w:szCs w:val="20"/>
              </w:rPr>
              <w:t xml:space="preserve">IMPROVED ENVIRONMENTAL PLANNING AND MANAGEMENT.... </w:t>
            </w:r>
          </w:p>
        </w:tc>
      </w:tr>
      <w:tr w:rsidR="006E56D0" w:rsidRPr="00262732" w:rsidTr="00311514">
        <w:trPr>
          <w:trHeight w:val="20"/>
        </w:trPr>
        <w:tc>
          <w:tcPr>
            <w:tcW w:w="2093" w:type="dxa"/>
          </w:tcPr>
          <w:p w:rsidR="006E56D0" w:rsidRPr="00262732" w:rsidRDefault="00AD3655" w:rsidP="00882797">
            <w:pPr>
              <w:spacing w:before="20" w:after="40"/>
              <w:rPr>
                <w:bCs/>
                <w:sz w:val="20"/>
                <w:szCs w:val="20"/>
              </w:rPr>
            </w:pPr>
            <w:r w:rsidRPr="00262732">
              <w:rPr>
                <w:bCs/>
                <w:sz w:val="20"/>
                <w:szCs w:val="20"/>
              </w:rPr>
              <w:t>OUTPUT 1.1 PLAN</w:t>
            </w:r>
          </w:p>
        </w:tc>
        <w:tc>
          <w:tcPr>
            <w:tcW w:w="7654" w:type="dxa"/>
          </w:tcPr>
          <w:p w:rsidR="006E56D0" w:rsidRPr="00262732" w:rsidRDefault="006E56D0" w:rsidP="00882797">
            <w:pPr>
              <w:spacing w:before="20" w:after="40"/>
              <w:rPr>
                <w:sz w:val="20"/>
                <w:szCs w:val="20"/>
              </w:rPr>
            </w:pPr>
            <w:r w:rsidRPr="00262732">
              <w:rPr>
                <w:bCs/>
                <w:sz w:val="20"/>
                <w:szCs w:val="20"/>
              </w:rPr>
              <w:t>New mechanism for coordinated environmental planning and management.....</w:t>
            </w:r>
          </w:p>
        </w:tc>
      </w:tr>
      <w:tr w:rsidR="006E56D0" w:rsidRPr="00262732" w:rsidTr="00311514">
        <w:trPr>
          <w:trHeight w:val="20"/>
        </w:trPr>
        <w:tc>
          <w:tcPr>
            <w:tcW w:w="2093" w:type="dxa"/>
            <w:tcBorders>
              <w:bottom w:val="dotted" w:sz="4" w:space="0" w:color="auto"/>
            </w:tcBorders>
          </w:tcPr>
          <w:p w:rsidR="006E56D0" w:rsidRPr="00262732" w:rsidRDefault="00AD3655" w:rsidP="00882797">
            <w:pPr>
              <w:spacing w:before="20" w:after="40"/>
              <w:rPr>
                <w:b/>
                <w:sz w:val="20"/>
                <w:szCs w:val="20"/>
              </w:rPr>
            </w:pPr>
            <w:r w:rsidRPr="00262732">
              <w:rPr>
                <w:b/>
                <w:sz w:val="20"/>
                <w:szCs w:val="20"/>
              </w:rPr>
              <w:t>OUTPUT 1.1 RESULT</w:t>
            </w:r>
            <w:r w:rsidR="00ED7E69" w:rsidRPr="00262732">
              <w:rPr>
                <w:b/>
                <w:sz w:val="20"/>
                <w:szCs w:val="20"/>
              </w:rPr>
              <w:t>S</w:t>
            </w:r>
            <w:r w:rsidRPr="00262732">
              <w:rPr>
                <w:b/>
                <w:sz w:val="20"/>
                <w:szCs w:val="20"/>
              </w:rPr>
              <w:t xml:space="preserve"> </w:t>
            </w:r>
          </w:p>
        </w:tc>
        <w:tc>
          <w:tcPr>
            <w:tcW w:w="7654" w:type="dxa"/>
            <w:tcBorders>
              <w:bottom w:val="dotted" w:sz="4" w:space="0" w:color="auto"/>
            </w:tcBorders>
          </w:tcPr>
          <w:p w:rsidR="006E56D0" w:rsidRPr="00262732" w:rsidRDefault="006E56D0" w:rsidP="00882797">
            <w:pPr>
              <w:spacing w:before="20" w:after="40"/>
              <w:rPr>
                <w:b/>
                <w:bCs/>
                <w:sz w:val="20"/>
                <w:szCs w:val="20"/>
              </w:rPr>
            </w:pPr>
            <w:r w:rsidRPr="00262732">
              <w:rPr>
                <w:b/>
                <w:sz w:val="20"/>
                <w:szCs w:val="20"/>
              </w:rPr>
              <w:t xml:space="preserve">Development and introduction of </w:t>
            </w:r>
            <w:r w:rsidRPr="00262732">
              <w:rPr>
                <w:b/>
                <w:sz w:val="20"/>
                <w:szCs w:val="20"/>
                <w:u w:val="single"/>
              </w:rPr>
              <w:t>recommendations and guidelines</w:t>
            </w:r>
            <w:r w:rsidRPr="00262732">
              <w:rPr>
                <w:b/>
                <w:sz w:val="20"/>
                <w:szCs w:val="20"/>
              </w:rPr>
              <w:t xml:space="preserve"> for strengthening </w:t>
            </w:r>
            <w:r w:rsidR="00AD3655" w:rsidRPr="00262732">
              <w:rPr>
                <w:b/>
                <w:sz w:val="20"/>
                <w:szCs w:val="20"/>
              </w:rPr>
              <w:t xml:space="preserve">environmental </w:t>
            </w:r>
            <w:r w:rsidRPr="00262732">
              <w:rPr>
                <w:b/>
                <w:sz w:val="20"/>
                <w:szCs w:val="20"/>
              </w:rPr>
              <w:t xml:space="preserve">planning and programming </w:t>
            </w:r>
          </w:p>
        </w:tc>
      </w:tr>
      <w:tr w:rsidR="00A2543D" w:rsidRPr="00262732" w:rsidTr="00311514">
        <w:trPr>
          <w:trHeight w:val="20"/>
        </w:trPr>
        <w:tc>
          <w:tcPr>
            <w:tcW w:w="2093" w:type="dxa"/>
            <w:tcBorders>
              <w:top w:val="dotted" w:sz="4" w:space="0" w:color="auto"/>
            </w:tcBorders>
          </w:tcPr>
          <w:p w:rsidR="00A2543D" w:rsidRPr="00262732" w:rsidRDefault="00A2543D" w:rsidP="00882797">
            <w:pPr>
              <w:spacing w:before="20" w:after="40"/>
              <w:rPr>
                <w:sz w:val="20"/>
                <w:szCs w:val="20"/>
              </w:rPr>
            </w:pPr>
            <w:r w:rsidRPr="00262732">
              <w:rPr>
                <w:sz w:val="20"/>
                <w:szCs w:val="20"/>
              </w:rPr>
              <w:t>ACTIVITY RESULTS</w:t>
            </w:r>
          </w:p>
        </w:tc>
        <w:tc>
          <w:tcPr>
            <w:tcW w:w="7654" w:type="dxa"/>
            <w:tcBorders>
              <w:top w:val="dotted" w:sz="4" w:space="0" w:color="auto"/>
            </w:tcBorders>
            <w:hideMark/>
          </w:tcPr>
          <w:p w:rsidR="00A2543D" w:rsidRPr="00262732" w:rsidRDefault="00A2543D" w:rsidP="00882797">
            <w:pPr>
              <w:spacing w:before="20" w:after="40"/>
              <w:rPr>
                <w:sz w:val="20"/>
                <w:szCs w:val="20"/>
              </w:rPr>
            </w:pPr>
            <w:r w:rsidRPr="00262732">
              <w:rPr>
                <w:sz w:val="20"/>
                <w:szCs w:val="20"/>
              </w:rPr>
              <w:t xml:space="preserve">1.1  Assessment of current national policy and </w:t>
            </w:r>
            <w:r w:rsidRPr="00262732">
              <w:rPr>
                <w:rFonts w:cs="Calibri"/>
                <w:sz w:val="20"/>
                <w:szCs w:val="20"/>
                <w:lang w:val="en-US"/>
              </w:rPr>
              <w:t xml:space="preserve">institutional coordination mechanisms </w:t>
            </w:r>
          </w:p>
          <w:p w:rsidR="00A2543D" w:rsidRPr="00262732" w:rsidRDefault="00A2543D" w:rsidP="00882797">
            <w:pPr>
              <w:spacing w:before="20" w:after="40"/>
              <w:rPr>
                <w:sz w:val="20"/>
                <w:szCs w:val="20"/>
              </w:rPr>
            </w:pPr>
            <w:r w:rsidRPr="00262732">
              <w:rPr>
                <w:sz w:val="20"/>
                <w:szCs w:val="20"/>
              </w:rPr>
              <w:t>1.2  Planning ways to s</w:t>
            </w:r>
            <w:r w:rsidRPr="00262732">
              <w:rPr>
                <w:rFonts w:cs="Calibri"/>
                <w:sz w:val="20"/>
                <w:szCs w:val="20"/>
                <w:lang w:val="en-CA"/>
              </w:rPr>
              <w:t>trengthen SPEP mechanism</w:t>
            </w:r>
          </w:p>
          <w:p w:rsidR="00A2543D" w:rsidRPr="00262732" w:rsidRDefault="00A2543D" w:rsidP="00882797">
            <w:pPr>
              <w:spacing w:before="20" w:after="40"/>
              <w:rPr>
                <w:sz w:val="20"/>
                <w:szCs w:val="20"/>
              </w:rPr>
            </w:pPr>
            <w:r w:rsidRPr="00262732">
              <w:rPr>
                <w:sz w:val="20"/>
                <w:szCs w:val="20"/>
              </w:rPr>
              <w:t xml:space="preserve">2.1 Review made of institutional mechanisms in </w:t>
            </w:r>
            <w:r w:rsidR="00B80E2F" w:rsidRPr="00262732">
              <w:rPr>
                <w:sz w:val="20"/>
                <w:szCs w:val="20"/>
              </w:rPr>
              <w:t xml:space="preserve">Belarus, Kazakhstan, Turkmenistan, Bulgaria and </w:t>
            </w:r>
            <w:r w:rsidR="001B3121" w:rsidRPr="00262732">
              <w:rPr>
                <w:sz w:val="20"/>
                <w:szCs w:val="20"/>
              </w:rPr>
              <w:t>Latvia</w:t>
            </w:r>
          </w:p>
          <w:p w:rsidR="00A2543D" w:rsidRPr="00262732" w:rsidRDefault="00A2543D" w:rsidP="00882797">
            <w:pPr>
              <w:spacing w:before="20" w:after="40"/>
              <w:rPr>
                <w:sz w:val="20"/>
                <w:szCs w:val="20"/>
              </w:rPr>
            </w:pPr>
            <w:r w:rsidRPr="00262732">
              <w:rPr>
                <w:sz w:val="20"/>
                <w:szCs w:val="20"/>
              </w:rPr>
              <w:t xml:space="preserve">3.1 Round table discussion with main agency stakeholders </w:t>
            </w:r>
          </w:p>
          <w:p w:rsidR="00A2543D" w:rsidRPr="00262732" w:rsidRDefault="00A2543D" w:rsidP="00882797">
            <w:pPr>
              <w:spacing w:before="20" w:after="40"/>
              <w:rPr>
                <w:sz w:val="20"/>
                <w:szCs w:val="20"/>
                <w:highlight w:val="yellow"/>
              </w:rPr>
            </w:pPr>
            <w:r w:rsidRPr="00262732">
              <w:rPr>
                <w:rFonts w:cs="Calibri"/>
                <w:sz w:val="20"/>
                <w:szCs w:val="20"/>
                <w:lang w:val="en-CA"/>
              </w:rPr>
              <w:t>4.1 Review of modern planning instruments; recommendation on application in Uzbekistan</w:t>
            </w:r>
          </w:p>
          <w:p w:rsidR="00A2543D" w:rsidRPr="00262732" w:rsidRDefault="00A2543D" w:rsidP="00882797">
            <w:pPr>
              <w:spacing w:before="20" w:after="40"/>
              <w:rPr>
                <w:rFonts w:cs="Calibri"/>
                <w:sz w:val="20"/>
                <w:szCs w:val="20"/>
                <w:lang w:val="en-CA"/>
              </w:rPr>
            </w:pPr>
            <w:r w:rsidRPr="00262732">
              <w:rPr>
                <w:rFonts w:cs="Calibri"/>
                <w:sz w:val="20"/>
                <w:szCs w:val="20"/>
                <w:lang w:val="en-CA"/>
              </w:rPr>
              <w:t>4.2 Guidelines on strengthening national planning system</w:t>
            </w:r>
          </w:p>
          <w:p w:rsidR="00A2543D" w:rsidRPr="00262732" w:rsidRDefault="00A2543D" w:rsidP="00882797">
            <w:pPr>
              <w:spacing w:before="20" w:after="40"/>
              <w:rPr>
                <w:sz w:val="20"/>
                <w:szCs w:val="20"/>
              </w:rPr>
            </w:pPr>
            <w:r w:rsidRPr="00262732">
              <w:rPr>
                <w:sz w:val="20"/>
                <w:szCs w:val="20"/>
              </w:rPr>
              <w:t>5.1 </w:t>
            </w:r>
            <w:r w:rsidRPr="00262732">
              <w:rPr>
                <w:rFonts w:cs="Calibri"/>
                <w:sz w:val="20"/>
                <w:szCs w:val="20"/>
                <w:lang w:val="en-US"/>
              </w:rPr>
              <w:t>Report on new indicators for monitoring Rio Conventions implementation</w:t>
            </w:r>
          </w:p>
          <w:p w:rsidR="00A2543D" w:rsidRPr="00262732" w:rsidRDefault="00A2543D" w:rsidP="00882797">
            <w:pPr>
              <w:spacing w:before="20" w:after="40"/>
              <w:rPr>
                <w:sz w:val="20"/>
                <w:szCs w:val="20"/>
              </w:rPr>
            </w:pPr>
            <w:r w:rsidRPr="00262732">
              <w:rPr>
                <w:sz w:val="20"/>
                <w:szCs w:val="20"/>
              </w:rPr>
              <w:t>5.2 </w:t>
            </w:r>
            <w:r w:rsidRPr="00262732">
              <w:rPr>
                <w:rFonts w:cs="Calibri"/>
                <w:sz w:val="20"/>
                <w:szCs w:val="20"/>
                <w:lang w:val="en-CA"/>
              </w:rPr>
              <w:t>Manual on application of indicators for Rio Conventions</w:t>
            </w:r>
          </w:p>
          <w:p w:rsidR="00A2543D" w:rsidRPr="00262732" w:rsidRDefault="00A2543D" w:rsidP="00882797">
            <w:pPr>
              <w:spacing w:before="20" w:after="40"/>
              <w:rPr>
                <w:sz w:val="20"/>
                <w:szCs w:val="20"/>
              </w:rPr>
            </w:pPr>
            <w:r w:rsidRPr="00262732">
              <w:rPr>
                <w:sz w:val="20"/>
                <w:szCs w:val="20"/>
              </w:rPr>
              <w:t>6.1 Recommendations on harmonization of SPEP formulation and EF programming</w:t>
            </w:r>
          </w:p>
        </w:tc>
      </w:tr>
      <w:tr w:rsidR="006E56D0" w:rsidRPr="00262732" w:rsidTr="00311514">
        <w:trPr>
          <w:trHeight w:val="20"/>
        </w:trPr>
        <w:tc>
          <w:tcPr>
            <w:tcW w:w="2093" w:type="dxa"/>
            <w:tcBorders>
              <w:top w:val="single" w:sz="4" w:space="0" w:color="auto"/>
            </w:tcBorders>
          </w:tcPr>
          <w:p w:rsidR="006E56D0" w:rsidRPr="00262732" w:rsidRDefault="00ED7E69" w:rsidP="00882797">
            <w:pPr>
              <w:spacing w:before="20" w:after="40"/>
              <w:rPr>
                <w:b/>
                <w:bCs/>
                <w:sz w:val="20"/>
                <w:szCs w:val="20"/>
              </w:rPr>
            </w:pPr>
            <w:r w:rsidRPr="00262732">
              <w:rPr>
                <w:bCs/>
                <w:sz w:val="20"/>
                <w:szCs w:val="20"/>
              </w:rPr>
              <w:t>OUTPUT 1.2 PLAN</w:t>
            </w:r>
          </w:p>
        </w:tc>
        <w:tc>
          <w:tcPr>
            <w:tcW w:w="7654" w:type="dxa"/>
            <w:tcBorders>
              <w:top w:val="single" w:sz="4" w:space="0" w:color="auto"/>
            </w:tcBorders>
            <w:hideMark/>
          </w:tcPr>
          <w:p w:rsidR="006E56D0" w:rsidRPr="00262732" w:rsidRDefault="006E56D0" w:rsidP="00882797">
            <w:pPr>
              <w:spacing w:before="20" w:after="40"/>
              <w:rPr>
                <w:bCs/>
                <w:sz w:val="20"/>
                <w:szCs w:val="20"/>
              </w:rPr>
            </w:pPr>
            <w:r w:rsidRPr="00262732">
              <w:rPr>
                <w:bCs/>
                <w:sz w:val="20"/>
                <w:szCs w:val="20"/>
              </w:rPr>
              <w:t>Professional capacity..... improved</w:t>
            </w:r>
          </w:p>
        </w:tc>
      </w:tr>
      <w:tr w:rsidR="00ED7E69" w:rsidRPr="00262732" w:rsidTr="00311514">
        <w:trPr>
          <w:trHeight w:val="20"/>
        </w:trPr>
        <w:tc>
          <w:tcPr>
            <w:tcW w:w="2093" w:type="dxa"/>
          </w:tcPr>
          <w:p w:rsidR="00ED7E69" w:rsidRPr="00262732" w:rsidRDefault="00ED7E69" w:rsidP="00882797">
            <w:pPr>
              <w:spacing w:before="20" w:after="40"/>
              <w:rPr>
                <w:b/>
                <w:bCs/>
                <w:sz w:val="20"/>
                <w:szCs w:val="20"/>
              </w:rPr>
            </w:pPr>
            <w:r w:rsidRPr="00262732">
              <w:rPr>
                <w:b/>
                <w:sz w:val="20"/>
                <w:szCs w:val="20"/>
              </w:rPr>
              <w:t>OUTPUT 1.2 RESULTS</w:t>
            </w:r>
          </w:p>
        </w:tc>
        <w:tc>
          <w:tcPr>
            <w:tcW w:w="7654" w:type="dxa"/>
          </w:tcPr>
          <w:p w:rsidR="00ED7E69" w:rsidRPr="00262732" w:rsidRDefault="00ED7E69" w:rsidP="00882797">
            <w:pPr>
              <w:spacing w:before="20" w:after="40"/>
              <w:rPr>
                <w:b/>
                <w:bCs/>
                <w:sz w:val="20"/>
                <w:szCs w:val="20"/>
              </w:rPr>
            </w:pPr>
            <w:r w:rsidRPr="00262732">
              <w:rPr>
                <w:b/>
                <w:bCs/>
                <w:sz w:val="20"/>
                <w:szCs w:val="20"/>
              </w:rPr>
              <w:t xml:space="preserve">Organisation of a </w:t>
            </w:r>
            <w:r w:rsidRPr="00262732">
              <w:rPr>
                <w:b/>
                <w:bCs/>
                <w:sz w:val="20"/>
                <w:szCs w:val="20"/>
                <w:u w:val="single"/>
              </w:rPr>
              <w:t>range of training exercises</w:t>
            </w:r>
            <w:r w:rsidRPr="00262732">
              <w:rPr>
                <w:b/>
                <w:bCs/>
                <w:sz w:val="20"/>
                <w:szCs w:val="20"/>
              </w:rPr>
              <w:t xml:space="preserve"> to increase the knowledge and skills of individual officials in the agencies responsible for environmental protection</w:t>
            </w:r>
          </w:p>
        </w:tc>
      </w:tr>
      <w:tr w:rsidR="00ED7E69" w:rsidRPr="00262732" w:rsidTr="00311514">
        <w:trPr>
          <w:trHeight w:val="20"/>
        </w:trPr>
        <w:tc>
          <w:tcPr>
            <w:tcW w:w="2093" w:type="dxa"/>
            <w:tcBorders>
              <w:bottom w:val="dotted" w:sz="4" w:space="0" w:color="auto"/>
            </w:tcBorders>
          </w:tcPr>
          <w:p w:rsidR="00ED7E69" w:rsidRPr="00262732" w:rsidRDefault="00ED7E69" w:rsidP="00882797">
            <w:pPr>
              <w:spacing w:before="20" w:after="40"/>
              <w:rPr>
                <w:b/>
                <w:sz w:val="20"/>
                <w:szCs w:val="20"/>
              </w:rPr>
            </w:pPr>
          </w:p>
        </w:tc>
        <w:tc>
          <w:tcPr>
            <w:tcW w:w="7654" w:type="dxa"/>
            <w:tcBorders>
              <w:bottom w:val="dotted" w:sz="4" w:space="0" w:color="auto"/>
            </w:tcBorders>
          </w:tcPr>
          <w:p w:rsidR="00ED7E69" w:rsidRPr="00262732" w:rsidRDefault="00ED7E69" w:rsidP="00882797">
            <w:pPr>
              <w:spacing w:before="20" w:after="40"/>
              <w:rPr>
                <w:b/>
                <w:bCs/>
                <w:sz w:val="20"/>
                <w:szCs w:val="20"/>
              </w:rPr>
            </w:pPr>
            <w:r w:rsidRPr="00262732">
              <w:rPr>
                <w:b/>
                <w:bCs/>
                <w:sz w:val="20"/>
                <w:szCs w:val="20"/>
              </w:rPr>
              <w:t xml:space="preserve">Development and introduction of </w:t>
            </w:r>
            <w:r w:rsidRPr="00262732">
              <w:rPr>
                <w:b/>
                <w:bCs/>
                <w:sz w:val="20"/>
                <w:szCs w:val="20"/>
                <w:u w:val="single"/>
              </w:rPr>
              <w:t>new course materials</w:t>
            </w:r>
            <w:r w:rsidRPr="00262732">
              <w:rPr>
                <w:b/>
                <w:bCs/>
                <w:sz w:val="20"/>
                <w:szCs w:val="20"/>
              </w:rPr>
              <w:t xml:space="preserve"> in environmental management and finance at State higher education institutions</w:t>
            </w:r>
          </w:p>
        </w:tc>
      </w:tr>
      <w:tr w:rsidR="00A2543D" w:rsidRPr="00262732" w:rsidTr="00311514">
        <w:trPr>
          <w:trHeight w:val="20"/>
        </w:trPr>
        <w:tc>
          <w:tcPr>
            <w:tcW w:w="2093" w:type="dxa"/>
            <w:tcBorders>
              <w:top w:val="dotted" w:sz="4" w:space="0" w:color="auto"/>
            </w:tcBorders>
          </w:tcPr>
          <w:p w:rsidR="00A2543D" w:rsidRPr="00262732" w:rsidRDefault="00A2543D" w:rsidP="00882797">
            <w:pPr>
              <w:spacing w:before="20" w:after="40"/>
              <w:rPr>
                <w:sz w:val="20"/>
                <w:szCs w:val="20"/>
              </w:rPr>
            </w:pPr>
            <w:r w:rsidRPr="00262732">
              <w:rPr>
                <w:sz w:val="20"/>
                <w:szCs w:val="20"/>
              </w:rPr>
              <w:t>ACTIVITY RESULTS</w:t>
            </w:r>
          </w:p>
        </w:tc>
        <w:tc>
          <w:tcPr>
            <w:tcW w:w="7654" w:type="dxa"/>
            <w:tcBorders>
              <w:top w:val="dotted" w:sz="4" w:space="0" w:color="auto"/>
            </w:tcBorders>
            <w:hideMark/>
          </w:tcPr>
          <w:p w:rsidR="00A2543D" w:rsidRPr="00262732" w:rsidRDefault="00A2543D" w:rsidP="00882797">
            <w:pPr>
              <w:spacing w:before="20" w:after="40"/>
              <w:rPr>
                <w:sz w:val="20"/>
                <w:szCs w:val="20"/>
              </w:rPr>
            </w:pPr>
            <w:r w:rsidRPr="00262732">
              <w:rPr>
                <w:sz w:val="20"/>
                <w:szCs w:val="20"/>
              </w:rPr>
              <w:t xml:space="preserve">8.1 </w:t>
            </w:r>
            <w:r w:rsidRPr="00262732">
              <w:rPr>
                <w:rFonts w:cs="Calibri"/>
                <w:sz w:val="20"/>
                <w:szCs w:val="20"/>
                <w:lang w:val="en-US"/>
              </w:rPr>
              <w:t xml:space="preserve">Training materials on integration of  Rio Conventions into national policies </w:t>
            </w:r>
          </w:p>
          <w:p w:rsidR="00A2543D" w:rsidRPr="00262732" w:rsidRDefault="00A2543D" w:rsidP="00882797">
            <w:pPr>
              <w:spacing w:before="20" w:after="40"/>
              <w:rPr>
                <w:sz w:val="20"/>
                <w:szCs w:val="20"/>
              </w:rPr>
            </w:pPr>
            <w:r w:rsidRPr="00262732">
              <w:rPr>
                <w:sz w:val="20"/>
                <w:szCs w:val="20"/>
              </w:rPr>
              <w:t>9.1 Induction training on Rio Conventions – for 20 government officers</w:t>
            </w:r>
          </w:p>
          <w:p w:rsidR="00A2543D" w:rsidRPr="00262732" w:rsidRDefault="00A2543D" w:rsidP="00882797">
            <w:pPr>
              <w:spacing w:before="20" w:after="40"/>
              <w:rPr>
                <w:sz w:val="20"/>
                <w:szCs w:val="20"/>
              </w:rPr>
            </w:pPr>
            <w:r w:rsidRPr="00262732">
              <w:rPr>
                <w:sz w:val="20"/>
                <w:szCs w:val="20"/>
              </w:rPr>
              <w:t xml:space="preserve">9.2 Training on identification and preparation of project proposals for GEF-5 </w:t>
            </w:r>
          </w:p>
          <w:p w:rsidR="00A2543D" w:rsidRPr="00262732" w:rsidRDefault="00A2543D" w:rsidP="00882797">
            <w:pPr>
              <w:spacing w:before="20" w:after="40"/>
              <w:rPr>
                <w:sz w:val="20"/>
                <w:szCs w:val="20"/>
              </w:rPr>
            </w:pPr>
            <w:r w:rsidRPr="00262732">
              <w:rPr>
                <w:sz w:val="20"/>
                <w:szCs w:val="20"/>
              </w:rPr>
              <w:t xml:space="preserve">9.3 Meeting </w:t>
            </w:r>
            <w:r w:rsidR="00AC6C4F" w:rsidRPr="00262732">
              <w:rPr>
                <w:sz w:val="20"/>
                <w:szCs w:val="20"/>
              </w:rPr>
              <w:t>on i</w:t>
            </w:r>
            <w:r w:rsidRPr="00262732">
              <w:rPr>
                <w:sz w:val="20"/>
                <w:szCs w:val="20"/>
              </w:rPr>
              <w:t xml:space="preserve">ntegration of environmental priorities into proposed WIS, 2011-2014 </w:t>
            </w:r>
          </w:p>
          <w:p w:rsidR="00A2543D" w:rsidRPr="00262732" w:rsidRDefault="00A2543D" w:rsidP="00882797">
            <w:pPr>
              <w:spacing w:before="20" w:after="40"/>
              <w:rPr>
                <w:sz w:val="20"/>
                <w:szCs w:val="20"/>
              </w:rPr>
            </w:pPr>
            <w:r w:rsidRPr="00262732">
              <w:rPr>
                <w:sz w:val="20"/>
                <w:szCs w:val="20"/>
              </w:rPr>
              <w:t>9.4 Training workshop on environmental issues – for 80 members of Legislative Chamber</w:t>
            </w:r>
          </w:p>
          <w:p w:rsidR="00A2543D" w:rsidRPr="00262732" w:rsidRDefault="00A2543D" w:rsidP="00882797">
            <w:pPr>
              <w:spacing w:before="20" w:after="40"/>
              <w:rPr>
                <w:sz w:val="20"/>
                <w:szCs w:val="20"/>
              </w:rPr>
            </w:pPr>
            <w:r w:rsidRPr="00262732">
              <w:rPr>
                <w:sz w:val="20"/>
                <w:szCs w:val="20"/>
              </w:rPr>
              <w:t>9.5 Training workshop on modern environmental planning tools</w:t>
            </w:r>
          </w:p>
          <w:p w:rsidR="00A2543D" w:rsidRPr="00262732" w:rsidRDefault="00A2543D" w:rsidP="00882797">
            <w:pPr>
              <w:spacing w:before="20" w:after="40"/>
              <w:rPr>
                <w:sz w:val="20"/>
                <w:szCs w:val="20"/>
              </w:rPr>
            </w:pPr>
            <w:r w:rsidRPr="00262732">
              <w:rPr>
                <w:sz w:val="20"/>
                <w:szCs w:val="20"/>
              </w:rPr>
              <w:t>9.6 Training workshop on SEA and EIA – for Heads of RCNPs</w:t>
            </w:r>
          </w:p>
          <w:p w:rsidR="00A2543D" w:rsidRPr="00262732" w:rsidRDefault="00A2543D" w:rsidP="00882797">
            <w:pPr>
              <w:spacing w:before="20" w:after="40"/>
              <w:rPr>
                <w:sz w:val="20"/>
                <w:szCs w:val="20"/>
              </w:rPr>
            </w:pPr>
            <w:r w:rsidRPr="00262732">
              <w:rPr>
                <w:sz w:val="20"/>
                <w:szCs w:val="20"/>
              </w:rPr>
              <w:t xml:space="preserve">9.7 Joint training workshop with UNECE on development of SEA and EIA </w:t>
            </w:r>
            <w:r w:rsidR="00183FE1" w:rsidRPr="00262732">
              <w:rPr>
                <w:sz w:val="20"/>
                <w:szCs w:val="20"/>
              </w:rPr>
              <w:t xml:space="preserve"> in Uzbeki</w:t>
            </w:r>
            <w:r w:rsidRPr="00262732">
              <w:rPr>
                <w:sz w:val="20"/>
                <w:szCs w:val="20"/>
              </w:rPr>
              <w:t>s</w:t>
            </w:r>
            <w:r w:rsidR="00183FE1" w:rsidRPr="00262732">
              <w:rPr>
                <w:sz w:val="20"/>
                <w:szCs w:val="20"/>
              </w:rPr>
              <w:t>t</w:t>
            </w:r>
            <w:r w:rsidRPr="00262732">
              <w:rPr>
                <w:sz w:val="20"/>
                <w:szCs w:val="20"/>
              </w:rPr>
              <w:t xml:space="preserve">an </w:t>
            </w:r>
          </w:p>
          <w:p w:rsidR="00A2543D" w:rsidRPr="00262732" w:rsidRDefault="00A2543D" w:rsidP="00882797">
            <w:pPr>
              <w:spacing w:before="20" w:after="40"/>
              <w:rPr>
                <w:sz w:val="20"/>
                <w:szCs w:val="20"/>
              </w:rPr>
            </w:pPr>
            <w:r w:rsidRPr="00262732">
              <w:rPr>
                <w:sz w:val="20"/>
                <w:szCs w:val="20"/>
              </w:rPr>
              <w:t xml:space="preserve">10.1 ASSC Training material on “Environmental issues and responsibilities of </w:t>
            </w:r>
            <w:r w:rsidR="00521702" w:rsidRPr="00262732">
              <w:rPr>
                <w:sz w:val="20"/>
                <w:szCs w:val="20"/>
              </w:rPr>
              <w:t>GRU</w:t>
            </w:r>
            <w:r w:rsidRPr="00262732">
              <w:rPr>
                <w:sz w:val="20"/>
                <w:szCs w:val="20"/>
              </w:rPr>
              <w:t xml:space="preserve"> officials”</w:t>
            </w:r>
          </w:p>
          <w:p w:rsidR="00A2543D" w:rsidRPr="00262732" w:rsidRDefault="00A2543D" w:rsidP="00882797">
            <w:pPr>
              <w:spacing w:before="20" w:after="40"/>
              <w:rPr>
                <w:sz w:val="20"/>
                <w:szCs w:val="20"/>
              </w:rPr>
            </w:pPr>
            <w:r w:rsidRPr="00262732">
              <w:rPr>
                <w:sz w:val="20"/>
                <w:szCs w:val="20"/>
              </w:rPr>
              <w:t xml:space="preserve">11.1 Pilot workshop on Rio Conventions – for 56 participants at ASSC </w:t>
            </w:r>
          </w:p>
          <w:p w:rsidR="00A2543D" w:rsidRPr="00262732" w:rsidRDefault="00A2543D" w:rsidP="00882797">
            <w:pPr>
              <w:spacing w:before="20" w:after="40"/>
              <w:rPr>
                <w:sz w:val="20"/>
                <w:szCs w:val="20"/>
              </w:rPr>
            </w:pPr>
            <w:r w:rsidRPr="00262732">
              <w:rPr>
                <w:sz w:val="20"/>
                <w:szCs w:val="20"/>
              </w:rPr>
              <w:t>11.2 Practical training course on land and water management – for 60 trainees at ASSC</w:t>
            </w:r>
          </w:p>
          <w:p w:rsidR="00A2543D" w:rsidRPr="00262732" w:rsidRDefault="00A2543D" w:rsidP="00882797">
            <w:pPr>
              <w:spacing w:before="20" w:after="40"/>
              <w:rPr>
                <w:sz w:val="20"/>
                <w:szCs w:val="20"/>
              </w:rPr>
            </w:pPr>
            <w:r w:rsidRPr="00262732">
              <w:rPr>
                <w:sz w:val="20"/>
                <w:szCs w:val="20"/>
              </w:rPr>
              <w:t xml:space="preserve">12.1 Presentation of new course module to ASSC and H.E. Institutes </w:t>
            </w:r>
          </w:p>
          <w:p w:rsidR="00A2543D" w:rsidRPr="00262732" w:rsidRDefault="00A2543D" w:rsidP="00882797">
            <w:pPr>
              <w:spacing w:before="20" w:after="40"/>
              <w:rPr>
                <w:sz w:val="20"/>
                <w:szCs w:val="20"/>
              </w:rPr>
            </w:pPr>
            <w:r w:rsidRPr="00262732">
              <w:rPr>
                <w:sz w:val="20"/>
                <w:szCs w:val="20"/>
              </w:rPr>
              <w:t xml:space="preserve">13.1 Introduction of Environment course to Urgench State University (UrSU) </w:t>
            </w:r>
          </w:p>
          <w:p w:rsidR="00B80E2F" w:rsidRPr="00262732" w:rsidRDefault="00A2543D" w:rsidP="00882797">
            <w:pPr>
              <w:spacing w:before="20" w:after="40"/>
              <w:rPr>
                <w:sz w:val="20"/>
                <w:szCs w:val="20"/>
              </w:rPr>
            </w:pPr>
            <w:r w:rsidRPr="00262732">
              <w:rPr>
                <w:sz w:val="20"/>
                <w:szCs w:val="20"/>
              </w:rPr>
              <w:t xml:space="preserve">14.1 Study Trip to Czech Republic - on SEA </w:t>
            </w:r>
          </w:p>
        </w:tc>
      </w:tr>
      <w:tr w:rsidR="00ED7E69" w:rsidRPr="00262732" w:rsidTr="008835DC">
        <w:trPr>
          <w:trHeight w:val="20"/>
        </w:trPr>
        <w:tc>
          <w:tcPr>
            <w:tcW w:w="2093" w:type="dxa"/>
            <w:tcBorders>
              <w:top w:val="single" w:sz="4" w:space="0" w:color="auto"/>
            </w:tcBorders>
            <w:shd w:val="clear" w:color="auto" w:fill="FEDD61" w:themeFill="accent2" w:themeFillTint="99"/>
          </w:tcPr>
          <w:p w:rsidR="00ED7E69" w:rsidRPr="00262732" w:rsidRDefault="00A2543D" w:rsidP="00882797">
            <w:pPr>
              <w:spacing w:before="20" w:after="40"/>
              <w:rPr>
                <w:b/>
                <w:bCs/>
                <w:sz w:val="20"/>
                <w:szCs w:val="20"/>
              </w:rPr>
            </w:pPr>
            <w:r w:rsidRPr="00262732">
              <w:rPr>
                <w:b/>
                <w:bCs/>
                <w:sz w:val="20"/>
                <w:szCs w:val="20"/>
              </w:rPr>
              <w:t xml:space="preserve">OUTCOME 2.     </w:t>
            </w:r>
          </w:p>
        </w:tc>
        <w:tc>
          <w:tcPr>
            <w:tcW w:w="7654" w:type="dxa"/>
            <w:tcBorders>
              <w:top w:val="single" w:sz="4" w:space="0" w:color="auto"/>
            </w:tcBorders>
            <w:shd w:val="clear" w:color="auto" w:fill="FEDD61" w:themeFill="accent2" w:themeFillTint="99"/>
            <w:hideMark/>
          </w:tcPr>
          <w:p w:rsidR="00ED7E69" w:rsidRPr="00262732" w:rsidRDefault="00ED7E69" w:rsidP="00882797">
            <w:pPr>
              <w:spacing w:before="20" w:after="40"/>
              <w:rPr>
                <w:b/>
                <w:bCs/>
                <w:sz w:val="20"/>
                <w:szCs w:val="20"/>
              </w:rPr>
            </w:pPr>
            <w:r w:rsidRPr="00262732">
              <w:rPr>
                <w:b/>
                <w:bCs/>
                <w:sz w:val="20"/>
                <w:szCs w:val="20"/>
              </w:rPr>
              <w:t>IMPROVED MANAGEMENT CAPACITY OF ENVIRONMENTAL FUNDS.....</w:t>
            </w:r>
          </w:p>
        </w:tc>
      </w:tr>
      <w:tr w:rsidR="00ED7E69" w:rsidRPr="00262732" w:rsidTr="00311514">
        <w:trPr>
          <w:trHeight w:val="20"/>
        </w:trPr>
        <w:tc>
          <w:tcPr>
            <w:tcW w:w="2093" w:type="dxa"/>
          </w:tcPr>
          <w:p w:rsidR="00ED7E69" w:rsidRPr="00262732" w:rsidRDefault="00ED7E69" w:rsidP="00882797">
            <w:pPr>
              <w:spacing w:before="20" w:after="40"/>
              <w:rPr>
                <w:b/>
                <w:bCs/>
                <w:sz w:val="20"/>
                <w:szCs w:val="20"/>
              </w:rPr>
            </w:pPr>
            <w:r w:rsidRPr="00262732">
              <w:rPr>
                <w:bCs/>
                <w:sz w:val="20"/>
                <w:szCs w:val="20"/>
              </w:rPr>
              <w:t>OUTPUT 2.1 PLAN</w:t>
            </w:r>
          </w:p>
        </w:tc>
        <w:tc>
          <w:tcPr>
            <w:tcW w:w="7654" w:type="dxa"/>
            <w:noWrap/>
            <w:hideMark/>
          </w:tcPr>
          <w:p w:rsidR="00ED7E69" w:rsidRPr="00262732" w:rsidRDefault="00ED7E69" w:rsidP="00882797">
            <w:pPr>
              <w:spacing w:before="20" w:after="40"/>
              <w:rPr>
                <w:bCs/>
                <w:sz w:val="20"/>
                <w:szCs w:val="20"/>
              </w:rPr>
            </w:pPr>
            <w:r w:rsidRPr="00262732">
              <w:rPr>
                <w:bCs/>
                <w:sz w:val="20"/>
                <w:szCs w:val="20"/>
              </w:rPr>
              <w:t xml:space="preserve">Improved Environmental Funds management..... </w:t>
            </w:r>
          </w:p>
        </w:tc>
      </w:tr>
      <w:tr w:rsidR="00ED7E69" w:rsidRPr="00262732" w:rsidTr="00311514">
        <w:trPr>
          <w:trHeight w:val="20"/>
        </w:trPr>
        <w:tc>
          <w:tcPr>
            <w:tcW w:w="2093" w:type="dxa"/>
          </w:tcPr>
          <w:p w:rsidR="00ED7E69" w:rsidRPr="00262732" w:rsidRDefault="00ED7E69" w:rsidP="00882797">
            <w:pPr>
              <w:spacing w:before="20" w:after="40"/>
              <w:rPr>
                <w:b/>
                <w:sz w:val="20"/>
                <w:szCs w:val="20"/>
              </w:rPr>
            </w:pPr>
            <w:r w:rsidRPr="00262732">
              <w:rPr>
                <w:b/>
                <w:sz w:val="20"/>
                <w:szCs w:val="20"/>
              </w:rPr>
              <w:t>OUTPUT 2.1</w:t>
            </w:r>
            <w:r w:rsidR="009D3D71" w:rsidRPr="00262732">
              <w:rPr>
                <w:b/>
                <w:sz w:val="20"/>
                <w:szCs w:val="20"/>
              </w:rPr>
              <w:t xml:space="preserve"> </w:t>
            </w:r>
            <w:r w:rsidR="00695FBF" w:rsidRPr="00262732">
              <w:rPr>
                <w:b/>
                <w:sz w:val="20"/>
                <w:szCs w:val="20"/>
              </w:rPr>
              <w:t>RESULTS</w:t>
            </w:r>
          </w:p>
        </w:tc>
        <w:tc>
          <w:tcPr>
            <w:tcW w:w="7654" w:type="dxa"/>
            <w:noWrap/>
          </w:tcPr>
          <w:p w:rsidR="00ED7E69" w:rsidRPr="00262732" w:rsidRDefault="00ED7E69" w:rsidP="00882797">
            <w:pPr>
              <w:spacing w:before="20" w:after="40"/>
              <w:rPr>
                <w:b/>
                <w:bCs/>
                <w:sz w:val="20"/>
                <w:szCs w:val="20"/>
              </w:rPr>
            </w:pPr>
            <w:r w:rsidRPr="00262732">
              <w:rPr>
                <w:b/>
                <w:bCs/>
                <w:sz w:val="20"/>
                <w:szCs w:val="20"/>
              </w:rPr>
              <w:t xml:space="preserve">Development and introduction of </w:t>
            </w:r>
            <w:r w:rsidR="00311514" w:rsidRPr="00262732">
              <w:rPr>
                <w:b/>
                <w:bCs/>
                <w:sz w:val="20"/>
                <w:szCs w:val="20"/>
                <w:u w:val="single"/>
              </w:rPr>
              <w:t>recommendations and guidelines</w:t>
            </w:r>
            <w:r w:rsidR="00311514" w:rsidRPr="00262732">
              <w:rPr>
                <w:b/>
                <w:bCs/>
                <w:sz w:val="20"/>
                <w:szCs w:val="20"/>
              </w:rPr>
              <w:t xml:space="preserve"> for improving </w:t>
            </w:r>
            <w:r w:rsidRPr="00262732">
              <w:rPr>
                <w:b/>
                <w:bCs/>
                <w:sz w:val="20"/>
                <w:szCs w:val="20"/>
              </w:rPr>
              <w:t xml:space="preserve">administration and operation of the </w:t>
            </w:r>
            <w:r w:rsidR="00311514" w:rsidRPr="00262732">
              <w:rPr>
                <w:b/>
                <w:bCs/>
                <w:sz w:val="20"/>
                <w:szCs w:val="20"/>
              </w:rPr>
              <w:t>EF</w:t>
            </w:r>
            <w:r w:rsidRPr="00262732">
              <w:rPr>
                <w:b/>
                <w:bCs/>
                <w:sz w:val="20"/>
                <w:szCs w:val="20"/>
              </w:rPr>
              <w:t xml:space="preserve"> mechanism.</w:t>
            </w:r>
          </w:p>
        </w:tc>
      </w:tr>
      <w:tr w:rsidR="00ED7E69" w:rsidRPr="00262732" w:rsidTr="00311514">
        <w:trPr>
          <w:trHeight w:val="20"/>
        </w:trPr>
        <w:tc>
          <w:tcPr>
            <w:tcW w:w="2093" w:type="dxa"/>
            <w:tcBorders>
              <w:bottom w:val="dotted" w:sz="4" w:space="0" w:color="auto"/>
            </w:tcBorders>
          </w:tcPr>
          <w:p w:rsidR="00ED7E69" w:rsidRPr="00262732" w:rsidRDefault="00ED7E69" w:rsidP="00882797">
            <w:pPr>
              <w:spacing w:before="20" w:after="40"/>
              <w:rPr>
                <w:b/>
                <w:sz w:val="20"/>
                <w:szCs w:val="20"/>
              </w:rPr>
            </w:pPr>
          </w:p>
        </w:tc>
        <w:tc>
          <w:tcPr>
            <w:tcW w:w="7654" w:type="dxa"/>
            <w:tcBorders>
              <w:bottom w:val="dotted" w:sz="4" w:space="0" w:color="auto"/>
            </w:tcBorders>
            <w:noWrap/>
          </w:tcPr>
          <w:p w:rsidR="00ED7E69" w:rsidRPr="00262732" w:rsidRDefault="00ED7E69" w:rsidP="00882797">
            <w:pPr>
              <w:spacing w:before="20" w:after="40"/>
              <w:rPr>
                <w:b/>
                <w:bCs/>
                <w:sz w:val="20"/>
                <w:szCs w:val="20"/>
              </w:rPr>
            </w:pPr>
            <w:r w:rsidRPr="00262732">
              <w:rPr>
                <w:b/>
                <w:bCs/>
                <w:sz w:val="20"/>
                <w:szCs w:val="20"/>
              </w:rPr>
              <w:t xml:space="preserve">Design and introduction of an improved </w:t>
            </w:r>
            <w:r w:rsidRPr="00262732">
              <w:rPr>
                <w:b/>
                <w:bCs/>
                <w:sz w:val="20"/>
                <w:szCs w:val="20"/>
                <w:u w:val="single"/>
              </w:rPr>
              <w:t>EF management information system</w:t>
            </w:r>
            <w:r w:rsidRPr="00262732">
              <w:rPr>
                <w:b/>
                <w:bCs/>
                <w:sz w:val="20"/>
                <w:szCs w:val="20"/>
              </w:rPr>
              <w:t>.</w:t>
            </w:r>
          </w:p>
        </w:tc>
      </w:tr>
      <w:tr w:rsidR="00695FBF" w:rsidRPr="00262732" w:rsidTr="00311514">
        <w:trPr>
          <w:trHeight w:val="20"/>
        </w:trPr>
        <w:tc>
          <w:tcPr>
            <w:tcW w:w="2093" w:type="dxa"/>
            <w:tcBorders>
              <w:top w:val="dotted" w:sz="4" w:space="0" w:color="auto"/>
              <w:bottom w:val="dotted" w:sz="4" w:space="0" w:color="auto"/>
            </w:tcBorders>
          </w:tcPr>
          <w:p w:rsidR="00695FBF" w:rsidRPr="00262732" w:rsidRDefault="00695FBF" w:rsidP="00882797">
            <w:pPr>
              <w:spacing w:before="20" w:after="40"/>
              <w:rPr>
                <w:sz w:val="20"/>
                <w:szCs w:val="20"/>
              </w:rPr>
            </w:pPr>
            <w:r w:rsidRPr="00262732">
              <w:rPr>
                <w:sz w:val="20"/>
                <w:szCs w:val="20"/>
              </w:rPr>
              <w:t>ACTIVITY RESULTS</w:t>
            </w:r>
          </w:p>
        </w:tc>
        <w:tc>
          <w:tcPr>
            <w:tcW w:w="7654" w:type="dxa"/>
            <w:tcBorders>
              <w:top w:val="dotted" w:sz="4" w:space="0" w:color="auto"/>
              <w:bottom w:val="dotted" w:sz="4" w:space="0" w:color="auto"/>
            </w:tcBorders>
          </w:tcPr>
          <w:p w:rsidR="00695FBF" w:rsidRPr="00262732" w:rsidRDefault="00695FBF" w:rsidP="00882797">
            <w:pPr>
              <w:spacing w:before="20" w:after="40"/>
              <w:rPr>
                <w:sz w:val="20"/>
                <w:szCs w:val="20"/>
              </w:rPr>
            </w:pPr>
            <w:r w:rsidRPr="00262732">
              <w:rPr>
                <w:sz w:val="20"/>
                <w:szCs w:val="20"/>
              </w:rPr>
              <w:t>15.1 Assessment of current management of EFs</w:t>
            </w:r>
          </w:p>
          <w:p w:rsidR="00695FBF" w:rsidRPr="00262732" w:rsidRDefault="00695FBF" w:rsidP="00882797">
            <w:pPr>
              <w:spacing w:before="20" w:after="40"/>
              <w:rPr>
                <w:sz w:val="20"/>
                <w:szCs w:val="20"/>
              </w:rPr>
            </w:pPr>
            <w:r w:rsidRPr="00262732">
              <w:rPr>
                <w:sz w:val="20"/>
                <w:szCs w:val="20"/>
              </w:rPr>
              <w:t xml:space="preserve">15.2 </w:t>
            </w:r>
            <w:r w:rsidRPr="00262732">
              <w:rPr>
                <w:rFonts w:cs="Calibri"/>
                <w:sz w:val="20"/>
                <w:szCs w:val="20"/>
                <w:lang w:val="en-US"/>
              </w:rPr>
              <w:t>Review of existing PCM in EFs</w:t>
            </w:r>
          </w:p>
          <w:p w:rsidR="00695FBF" w:rsidRPr="00262732" w:rsidRDefault="00695FBF" w:rsidP="00882797">
            <w:pPr>
              <w:spacing w:before="20" w:after="40"/>
              <w:rPr>
                <w:sz w:val="20"/>
                <w:szCs w:val="20"/>
              </w:rPr>
            </w:pPr>
            <w:r w:rsidRPr="00262732">
              <w:rPr>
                <w:sz w:val="20"/>
                <w:szCs w:val="20"/>
              </w:rPr>
              <w:t xml:space="preserve">15.3 </w:t>
            </w:r>
            <w:r w:rsidRPr="00262732">
              <w:rPr>
                <w:rFonts w:cs="Calibri"/>
                <w:sz w:val="20"/>
                <w:szCs w:val="20"/>
                <w:lang w:val="en-US"/>
              </w:rPr>
              <w:t xml:space="preserve">Report on methods to assess and calculate environmental damage </w:t>
            </w:r>
          </w:p>
          <w:p w:rsidR="00695FBF" w:rsidRPr="00262732" w:rsidRDefault="00695FBF" w:rsidP="00882797">
            <w:pPr>
              <w:spacing w:before="20" w:after="40"/>
              <w:rPr>
                <w:sz w:val="20"/>
                <w:szCs w:val="20"/>
              </w:rPr>
            </w:pPr>
            <w:r w:rsidRPr="00262732">
              <w:rPr>
                <w:sz w:val="20"/>
                <w:szCs w:val="20"/>
              </w:rPr>
              <w:lastRenderedPageBreak/>
              <w:t xml:space="preserve">16.1 Assessment of current environmental financing market in Uzbekistan </w:t>
            </w:r>
          </w:p>
          <w:p w:rsidR="00695FBF" w:rsidRPr="00262732" w:rsidRDefault="00695FBF" w:rsidP="00882797">
            <w:pPr>
              <w:spacing w:before="20" w:after="40"/>
              <w:rPr>
                <w:sz w:val="20"/>
                <w:szCs w:val="20"/>
              </w:rPr>
            </w:pPr>
            <w:r w:rsidRPr="00262732">
              <w:rPr>
                <w:sz w:val="20"/>
                <w:szCs w:val="20"/>
              </w:rPr>
              <w:t xml:space="preserve">17.1 Consultant review of environmental funds management in Croatia, Czech, Poland </w:t>
            </w:r>
          </w:p>
          <w:p w:rsidR="00695FBF" w:rsidRPr="00262732" w:rsidRDefault="00695FBF" w:rsidP="00882797">
            <w:pPr>
              <w:spacing w:before="20" w:after="40"/>
              <w:rPr>
                <w:sz w:val="20"/>
                <w:szCs w:val="20"/>
              </w:rPr>
            </w:pPr>
            <w:r w:rsidRPr="00262732">
              <w:rPr>
                <w:sz w:val="20"/>
                <w:szCs w:val="20"/>
              </w:rPr>
              <w:t xml:space="preserve">18.1 Recommendations prepared for upgrading EF operations </w:t>
            </w:r>
          </w:p>
          <w:p w:rsidR="00695FBF" w:rsidRPr="00262732" w:rsidRDefault="00695FBF" w:rsidP="00882797">
            <w:pPr>
              <w:spacing w:before="20" w:after="40"/>
              <w:rPr>
                <w:sz w:val="20"/>
                <w:szCs w:val="20"/>
              </w:rPr>
            </w:pPr>
            <w:r w:rsidRPr="00262732">
              <w:rPr>
                <w:sz w:val="20"/>
                <w:szCs w:val="20"/>
              </w:rPr>
              <w:t>20.1 New procedures drafted to implement recommendations on EF management</w:t>
            </w:r>
          </w:p>
          <w:p w:rsidR="00695FBF" w:rsidRPr="00262732" w:rsidRDefault="00695FBF" w:rsidP="00882797">
            <w:pPr>
              <w:spacing w:before="20" w:after="40"/>
              <w:rPr>
                <w:sz w:val="20"/>
                <w:szCs w:val="20"/>
              </w:rPr>
            </w:pPr>
            <w:r w:rsidRPr="00262732">
              <w:rPr>
                <w:sz w:val="20"/>
                <w:szCs w:val="20"/>
              </w:rPr>
              <w:t xml:space="preserve">20.2 Design, development and introduction of new EF MIS </w:t>
            </w:r>
          </w:p>
        </w:tc>
      </w:tr>
      <w:tr w:rsidR="00695FBF" w:rsidRPr="00262732" w:rsidTr="00311514">
        <w:trPr>
          <w:trHeight w:val="20"/>
        </w:trPr>
        <w:tc>
          <w:tcPr>
            <w:tcW w:w="2093" w:type="dxa"/>
            <w:tcBorders>
              <w:top w:val="dotted" w:sz="4" w:space="0" w:color="auto"/>
            </w:tcBorders>
          </w:tcPr>
          <w:p w:rsidR="00695FBF" w:rsidRPr="00262732" w:rsidRDefault="00695FBF" w:rsidP="00882797">
            <w:pPr>
              <w:spacing w:before="20" w:after="40"/>
              <w:rPr>
                <w:bCs/>
                <w:sz w:val="20"/>
                <w:szCs w:val="20"/>
              </w:rPr>
            </w:pPr>
            <w:r w:rsidRPr="00262732">
              <w:rPr>
                <w:sz w:val="20"/>
                <w:szCs w:val="20"/>
              </w:rPr>
              <w:lastRenderedPageBreak/>
              <w:t>OUTPUT 2.2 PLAN</w:t>
            </w:r>
          </w:p>
        </w:tc>
        <w:tc>
          <w:tcPr>
            <w:tcW w:w="7654" w:type="dxa"/>
            <w:tcBorders>
              <w:top w:val="dotted" w:sz="4" w:space="0" w:color="auto"/>
            </w:tcBorders>
          </w:tcPr>
          <w:p w:rsidR="00695FBF" w:rsidRPr="00262732" w:rsidRDefault="00695FBF" w:rsidP="00882797">
            <w:pPr>
              <w:spacing w:before="20" w:after="40"/>
              <w:rPr>
                <w:bCs/>
                <w:sz w:val="20"/>
                <w:szCs w:val="20"/>
              </w:rPr>
            </w:pPr>
            <w:r w:rsidRPr="00262732">
              <w:rPr>
                <w:bCs/>
                <w:sz w:val="20"/>
                <w:szCs w:val="20"/>
              </w:rPr>
              <w:t>Skills and knowledge of the EF personnel improved.....</w:t>
            </w:r>
          </w:p>
        </w:tc>
      </w:tr>
      <w:tr w:rsidR="00695FBF" w:rsidRPr="00262732" w:rsidTr="00A24B2B">
        <w:trPr>
          <w:trHeight w:val="20"/>
        </w:trPr>
        <w:tc>
          <w:tcPr>
            <w:tcW w:w="2093" w:type="dxa"/>
            <w:tcBorders>
              <w:bottom w:val="dotted" w:sz="4" w:space="0" w:color="auto"/>
            </w:tcBorders>
          </w:tcPr>
          <w:p w:rsidR="00695FBF" w:rsidRPr="00262732" w:rsidRDefault="00695FBF" w:rsidP="00882797">
            <w:pPr>
              <w:spacing w:before="20" w:after="40"/>
              <w:rPr>
                <w:sz w:val="20"/>
                <w:szCs w:val="20"/>
              </w:rPr>
            </w:pPr>
            <w:r w:rsidRPr="00262732">
              <w:rPr>
                <w:b/>
                <w:sz w:val="20"/>
                <w:szCs w:val="20"/>
              </w:rPr>
              <w:t>OUTPUT 2.2 RESULTS</w:t>
            </w:r>
          </w:p>
        </w:tc>
        <w:tc>
          <w:tcPr>
            <w:tcW w:w="7654" w:type="dxa"/>
            <w:tcBorders>
              <w:bottom w:val="dotted" w:sz="4" w:space="0" w:color="auto"/>
            </w:tcBorders>
          </w:tcPr>
          <w:p w:rsidR="00695FBF" w:rsidRPr="00262732" w:rsidRDefault="00695FBF" w:rsidP="00882797">
            <w:pPr>
              <w:spacing w:before="20" w:after="40"/>
              <w:rPr>
                <w:b/>
                <w:bCs/>
                <w:sz w:val="20"/>
                <w:szCs w:val="20"/>
              </w:rPr>
            </w:pPr>
            <w:r w:rsidRPr="00262732">
              <w:rPr>
                <w:b/>
                <w:bCs/>
                <w:sz w:val="20"/>
                <w:szCs w:val="20"/>
              </w:rPr>
              <w:t>Training developed and delivered to EF personnel</w:t>
            </w:r>
          </w:p>
        </w:tc>
      </w:tr>
      <w:tr w:rsidR="00695FBF" w:rsidRPr="00262732" w:rsidTr="00A24B2B">
        <w:trPr>
          <w:trHeight w:val="20"/>
        </w:trPr>
        <w:tc>
          <w:tcPr>
            <w:tcW w:w="2093" w:type="dxa"/>
            <w:tcBorders>
              <w:top w:val="dotted" w:sz="4" w:space="0" w:color="auto"/>
              <w:bottom w:val="single" w:sz="4" w:space="0" w:color="auto"/>
            </w:tcBorders>
          </w:tcPr>
          <w:p w:rsidR="00695FBF" w:rsidRPr="00262732" w:rsidRDefault="00695FBF" w:rsidP="00882797">
            <w:pPr>
              <w:spacing w:before="20" w:after="40"/>
              <w:rPr>
                <w:sz w:val="20"/>
                <w:szCs w:val="20"/>
              </w:rPr>
            </w:pPr>
          </w:p>
        </w:tc>
        <w:tc>
          <w:tcPr>
            <w:tcW w:w="7654" w:type="dxa"/>
            <w:tcBorders>
              <w:top w:val="dotted" w:sz="4" w:space="0" w:color="auto"/>
              <w:bottom w:val="single" w:sz="4" w:space="0" w:color="auto"/>
            </w:tcBorders>
            <w:hideMark/>
          </w:tcPr>
          <w:p w:rsidR="00695FBF" w:rsidRPr="00262732" w:rsidRDefault="00695FBF" w:rsidP="00882797">
            <w:pPr>
              <w:spacing w:before="20" w:after="40"/>
              <w:rPr>
                <w:sz w:val="20"/>
                <w:szCs w:val="20"/>
              </w:rPr>
            </w:pPr>
            <w:r w:rsidRPr="00262732">
              <w:rPr>
                <w:sz w:val="20"/>
                <w:szCs w:val="20"/>
              </w:rPr>
              <w:t>21.1 Training material developed– on “Rio Conventions and financing mechanisms”.</w:t>
            </w:r>
          </w:p>
          <w:p w:rsidR="00695FBF" w:rsidRPr="00262732" w:rsidRDefault="00695FBF" w:rsidP="00882797">
            <w:pPr>
              <w:spacing w:before="20" w:after="40"/>
              <w:rPr>
                <w:sz w:val="20"/>
                <w:szCs w:val="20"/>
              </w:rPr>
            </w:pPr>
            <w:r w:rsidRPr="00262732">
              <w:rPr>
                <w:sz w:val="20"/>
                <w:szCs w:val="20"/>
              </w:rPr>
              <w:t xml:space="preserve">22.1 Training workshop on Rio Conventions and environmental financing mechanisms </w:t>
            </w:r>
          </w:p>
          <w:p w:rsidR="00695FBF" w:rsidRPr="00262732" w:rsidRDefault="00695FBF" w:rsidP="00882797">
            <w:pPr>
              <w:spacing w:before="20" w:after="40"/>
              <w:rPr>
                <w:sz w:val="20"/>
                <w:szCs w:val="20"/>
              </w:rPr>
            </w:pPr>
            <w:r w:rsidRPr="00262732">
              <w:rPr>
                <w:sz w:val="20"/>
                <w:szCs w:val="20"/>
              </w:rPr>
              <w:t>22.2 Training workshop on upgrading EF management</w:t>
            </w:r>
          </w:p>
          <w:p w:rsidR="00695FBF" w:rsidRPr="00262732" w:rsidRDefault="00695FBF" w:rsidP="00882797">
            <w:pPr>
              <w:spacing w:before="20" w:after="40"/>
              <w:rPr>
                <w:sz w:val="20"/>
                <w:szCs w:val="20"/>
              </w:rPr>
            </w:pPr>
            <w:r w:rsidRPr="00262732">
              <w:rPr>
                <w:sz w:val="20"/>
                <w:szCs w:val="20"/>
              </w:rPr>
              <w:t xml:space="preserve">22.3 Training workshop on new EF management procedures, regulations, PCM and e-MIS </w:t>
            </w:r>
          </w:p>
          <w:p w:rsidR="00695FBF" w:rsidRPr="00262732" w:rsidRDefault="00695FBF" w:rsidP="00882797">
            <w:pPr>
              <w:spacing w:before="20" w:after="40"/>
              <w:rPr>
                <w:sz w:val="20"/>
                <w:szCs w:val="20"/>
              </w:rPr>
            </w:pPr>
            <w:r w:rsidRPr="00262732">
              <w:rPr>
                <w:sz w:val="20"/>
                <w:szCs w:val="20"/>
              </w:rPr>
              <w:t>22.4 Training in use of new e-MIS – for 21 Regional EF staff (Bukhara city, Nov. 2011)</w:t>
            </w:r>
          </w:p>
          <w:p w:rsidR="00695FBF" w:rsidRPr="00262732" w:rsidRDefault="00695FBF" w:rsidP="00882797">
            <w:pPr>
              <w:spacing w:before="20" w:after="40"/>
              <w:rPr>
                <w:sz w:val="20"/>
                <w:szCs w:val="20"/>
              </w:rPr>
            </w:pPr>
            <w:r w:rsidRPr="00262732">
              <w:rPr>
                <w:sz w:val="20"/>
                <w:szCs w:val="20"/>
              </w:rPr>
              <w:t xml:space="preserve">22.5 Training in use of new e-MIS – for 21 Regional EF staff (Fergana city, Nov. 2011) </w:t>
            </w:r>
          </w:p>
          <w:p w:rsidR="00B80E2F" w:rsidRPr="00262732" w:rsidRDefault="00695FBF" w:rsidP="00882797">
            <w:pPr>
              <w:spacing w:before="20" w:after="40"/>
              <w:rPr>
                <w:sz w:val="20"/>
                <w:szCs w:val="20"/>
              </w:rPr>
            </w:pPr>
            <w:r w:rsidRPr="00262732">
              <w:rPr>
                <w:sz w:val="20"/>
                <w:szCs w:val="20"/>
              </w:rPr>
              <w:t xml:space="preserve">23.1 Study tour of EF operations in Croatia – for 5 EF staff </w:t>
            </w:r>
          </w:p>
        </w:tc>
      </w:tr>
    </w:tbl>
    <w:p w:rsidR="00477BFC" w:rsidRDefault="00477BFC" w:rsidP="007B57A5">
      <w:pPr>
        <w:jc w:val="both"/>
      </w:pPr>
    </w:p>
    <w:p w:rsidR="001410DC" w:rsidRDefault="001410DC" w:rsidP="009306A0">
      <w:pPr>
        <w:pStyle w:val="Heading2"/>
      </w:pPr>
      <w:bookmarkStart w:id="23" w:name="_Toc319752207"/>
      <w:r>
        <w:t>Measurement of Performance Indicators</w:t>
      </w:r>
      <w:r w:rsidR="00032A1E">
        <w:t xml:space="preserve"> and ScoreCard</w:t>
      </w:r>
      <w:bookmarkEnd w:id="23"/>
    </w:p>
    <w:p w:rsidR="001410DC" w:rsidRPr="00B56BD6" w:rsidRDefault="001410DC" w:rsidP="001410DC">
      <w:pPr>
        <w:jc w:val="both"/>
      </w:pPr>
      <w:r w:rsidRPr="00100EFE">
        <w:t xml:space="preserve">This section </w:t>
      </w:r>
      <w:r w:rsidR="00E40229">
        <w:t>assesses</w:t>
      </w:r>
      <w:r w:rsidRPr="00100EFE">
        <w:t xml:space="preserve"> the degree to which the planned objectives have been attained, by reviewing the indicators set for each objective in the Pr</w:t>
      </w:r>
      <w:r w:rsidR="00E40229">
        <w:t>oject plan</w:t>
      </w:r>
      <w:r w:rsidR="00032A1E">
        <w:t xml:space="preserve">, together with </w:t>
      </w:r>
      <w:r w:rsidR="00032A1E" w:rsidRPr="00032A1E">
        <w:t>t</w:t>
      </w:r>
      <w:r w:rsidR="00032A1E">
        <w:t xml:space="preserve">he Capacity Development Scorecard </w:t>
      </w:r>
      <w:r w:rsidR="00032A1E" w:rsidRPr="00032A1E">
        <w:t>for measuring performance of GEF capacity development activities.</w:t>
      </w:r>
    </w:p>
    <w:p w:rsidR="008835DC" w:rsidRDefault="008835DC" w:rsidP="00CC3BB1">
      <w:pPr>
        <w:jc w:val="both"/>
        <w:rPr>
          <w:b/>
        </w:rPr>
      </w:pPr>
    </w:p>
    <w:p w:rsidR="00CC3BB1" w:rsidRPr="00365D99" w:rsidRDefault="00AC6C4F" w:rsidP="00CC3BB1">
      <w:pPr>
        <w:jc w:val="both"/>
        <w:rPr>
          <w:b/>
        </w:rPr>
      </w:pPr>
      <w:r>
        <w:rPr>
          <w:b/>
        </w:rPr>
        <w:t>TABLE 7.</w:t>
      </w:r>
      <w:r w:rsidR="00CC3BB1" w:rsidRPr="00365D99">
        <w:rPr>
          <w:b/>
        </w:rPr>
        <w:tab/>
        <w:t xml:space="preserve">Measurement of Indicators  </w:t>
      </w:r>
    </w:p>
    <w:tbl>
      <w:tblPr>
        <w:tblW w:w="9724" w:type="dxa"/>
        <w:tblLayout w:type="fixed"/>
        <w:tblCellMar>
          <w:left w:w="85" w:type="dxa"/>
          <w:right w:w="85" w:type="dxa"/>
        </w:tblCellMar>
        <w:tblLook w:val="0000" w:firstRow="0" w:lastRow="0" w:firstColumn="0" w:lastColumn="0" w:noHBand="0" w:noVBand="0"/>
      </w:tblPr>
      <w:tblGrid>
        <w:gridCol w:w="2353"/>
        <w:gridCol w:w="3544"/>
        <w:gridCol w:w="3827"/>
      </w:tblGrid>
      <w:tr w:rsidR="00CC3BB1" w:rsidRPr="00245DD0" w:rsidTr="008835DC">
        <w:trPr>
          <w:trHeight w:val="113"/>
          <w:tblHeader/>
        </w:trPr>
        <w:tc>
          <w:tcPr>
            <w:tcW w:w="2353" w:type="dxa"/>
            <w:tcBorders>
              <w:bottom w:val="dotted" w:sz="4" w:space="0" w:color="auto"/>
            </w:tcBorders>
            <w:shd w:val="clear" w:color="auto" w:fill="FEDD61" w:themeFill="accent2" w:themeFillTint="99"/>
          </w:tcPr>
          <w:p w:rsidR="00CC3BB1" w:rsidRPr="00245DD0" w:rsidRDefault="00CC3BB1" w:rsidP="00CC3BB1">
            <w:pPr>
              <w:widowControl w:val="0"/>
              <w:autoSpaceDE w:val="0"/>
              <w:autoSpaceDN w:val="0"/>
              <w:adjustRightInd w:val="0"/>
              <w:jc w:val="center"/>
              <w:rPr>
                <w:rFonts w:eastAsia="Times New Roman" w:cstheme="minorHAnsi"/>
                <w:b/>
                <w:bCs/>
                <w:sz w:val="20"/>
                <w:szCs w:val="20"/>
                <w:lang w:val="en-US"/>
              </w:rPr>
            </w:pPr>
            <w:r w:rsidRPr="00245DD0">
              <w:rPr>
                <w:rFonts w:eastAsia="Times New Roman" w:cstheme="minorHAnsi"/>
                <w:b/>
                <w:bCs/>
                <w:sz w:val="20"/>
                <w:szCs w:val="20"/>
                <w:lang w:val="en-US"/>
              </w:rPr>
              <w:t>Objectives</w:t>
            </w:r>
          </w:p>
        </w:tc>
        <w:tc>
          <w:tcPr>
            <w:tcW w:w="3544" w:type="dxa"/>
            <w:tcBorders>
              <w:bottom w:val="dotted" w:sz="4" w:space="0" w:color="auto"/>
            </w:tcBorders>
            <w:shd w:val="clear" w:color="auto" w:fill="FEDD61" w:themeFill="accent2" w:themeFillTint="99"/>
          </w:tcPr>
          <w:p w:rsidR="00CC3BB1" w:rsidRPr="00245DD0" w:rsidRDefault="00CC3BB1" w:rsidP="00CC3BB1">
            <w:pPr>
              <w:widowControl w:val="0"/>
              <w:autoSpaceDE w:val="0"/>
              <w:autoSpaceDN w:val="0"/>
              <w:adjustRightInd w:val="0"/>
              <w:jc w:val="center"/>
              <w:rPr>
                <w:rFonts w:eastAsia="Times New Roman" w:cstheme="minorHAnsi"/>
                <w:b/>
                <w:bCs/>
                <w:sz w:val="20"/>
                <w:szCs w:val="20"/>
                <w:lang w:val="en-US"/>
              </w:rPr>
            </w:pPr>
            <w:r w:rsidRPr="00245DD0">
              <w:rPr>
                <w:rFonts w:eastAsia="Times New Roman" w:cstheme="minorHAnsi"/>
                <w:b/>
                <w:bCs/>
                <w:sz w:val="20"/>
                <w:szCs w:val="20"/>
                <w:lang w:val="en-US"/>
              </w:rPr>
              <w:t>Proposed Indicator</w:t>
            </w:r>
            <w:r w:rsidR="00E40229">
              <w:rPr>
                <w:rFonts w:eastAsia="Times New Roman" w:cstheme="minorHAnsi"/>
                <w:b/>
                <w:bCs/>
                <w:sz w:val="20"/>
                <w:szCs w:val="20"/>
                <w:lang w:val="en-US"/>
              </w:rPr>
              <w:t>s</w:t>
            </w:r>
          </w:p>
        </w:tc>
        <w:tc>
          <w:tcPr>
            <w:tcW w:w="3827" w:type="dxa"/>
            <w:tcBorders>
              <w:bottom w:val="dotted" w:sz="4" w:space="0" w:color="auto"/>
            </w:tcBorders>
            <w:shd w:val="clear" w:color="auto" w:fill="FEDD61" w:themeFill="accent2" w:themeFillTint="99"/>
          </w:tcPr>
          <w:p w:rsidR="00CC3BB1" w:rsidRPr="00245DD0" w:rsidRDefault="00CC3BB1" w:rsidP="00CC3BB1">
            <w:pPr>
              <w:widowControl w:val="0"/>
              <w:autoSpaceDE w:val="0"/>
              <w:autoSpaceDN w:val="0"/>
              <w:adjustRightInd w:val="0"/>
              <w:jc w:val="center"/>
              <w:rPr>
                <w:rFonts w:eastAsia="Times New Roman" w:cstheme="minorHAnsi"/>
                <w:b/>
                <w:bCs/>
                <w:sz w:val="20"/>
                <w:szCs w:val="20"/>
                <w:lang w:val="en-US"/>
              </w:rPr>
            </w:pPr>
            <w:r w:rsidRPr="00245DD0">
              <w:rPr>
                <w:rFonts w:eastAsia="Times New Roman" w:cstheme="minorHAnsi"/>
                <w:b/>
                <w:bCs/>
                <w:sz w:val="20"/>
                <w:szCs w:val="20"/>
                <w:lang w:val="en-US"/>
              </w:rPr>
              <w:t>Achieved Indicators</w:t>
            </w:r>
          </w:p>
        </w:tc>
      </w:tr>
      <w:tr w:rsidR="00CC3BB1" w:rsidRPr="00245DD0" w:rsidTr="00CC3BB1">
        <w:trPr>
          <w:trHeight w:val="113"/>
        </w:trPr>
        <w:tc>
          <w:tcPr>
            <w:tcW w:w="2353" w:type="dxa"/>
            <w:tcBorders>
              <w:top w:val="dotted" w:sz="4" w:space="0" w:color="auto"/>
              <w:bottom w:val="dotted" w:sz="4" w:space="0" w:color="auto"/>
            </w:tcBorders>
            <w:shd w:val="clear" w:color="auto" w:fill="auto"/>
          </w:tcPr>
          <w:p w:rsidR="00CC3BB1" w:rsidRPr="00245DD0" w:rsidRDefault="00CC3BB1" w:rsidP="00CC3BB1">
            <w:pPr>
              <w:widowControl w:val="0"/>
              <w:autoSpaceDE w:val="0"/>
              <w:autoSpaceDN w:val="0"/>
              <w:adjustRightInd w:val="0"/>
              <w:rPr>
                <w:rFonts w:eastAsia="Times New Roman" w:cstheme="minorHAnsi"/>
                <w:b/>
                <w:bCs/>
                <w:sz w:val="20"/>
                <w:szCs w:val="20"/>
                <w:lang w:val="en-US"/>
              </w:rPr>
            </w:pPr>
            <w:r w:rsidRPr="00245DD0">
              <w:rPr>
                <w:rFonts w:eastAsia="Times New Roman" w:cstheme="minorHAnsi"/>
                <w:b/>
                <w:bCs/>
                <w:sz w:val="20"/>
                <w:szCs w:val="20"/>
                <w:lang w:val="en-US"/>
              </w:rPr>
              <w:t>Goal</w:t>
            </w:r>
          </w:p>
          <w:p w:rsidR="00CC3BB1" w:rsidRPr="00245DD0" w:rsidRDefault="00CC3BB1" w:rsidP="00CC3BB1">
            <w:pPr>
              <w:widowControl w:val="0"/>
              <w:autoSpaceDE w:val="0"/>
              <w:autoSpaceDN w:val="0"/>
              <w:adjustRightInd w:val="0"/>
              <w:rPr>
                <w:rFonts w:eastAsia="Times New Roman" w:cstheme="minorHAnsi"/>
                <w:bCs/>
                <w:sz w:val="20"/>
                <w:szCs w:val="20"/>
                <w:lang w:val="en-US"/>
              </w:rPr>
            </w:pPr>
            <w:r w:rsidRPr="00245DD0">
              <w:rPr>
                <w:rFonts w:eastAsia="Times New Roman" w:cstheme="minorHAnsi"/>
                <w:bCs/>
                <w:sz w:val="20"/>
                <w:szCs w:val="20"/>
                <w:lang w:val="en-US"/>
              </w:rPr>
              <w:t>To effectively mainstream global environmental priorities...</w:t>
            </w:r>
          </w:p>
        </w:tc>
        <w:tc>
          <w:tcPr>
            <w:tcW w:w="3544" w:type="dxa"/>
            <w:tcBorders>
              <w:top w:val="dotted" w:sz="4" w:space="0" w:color="auto"/>
              <w:bottom w:val="dotted" w:sz="4" w:space="0" w:color="auto"/>
            </w:tcBorders>
            <w:shd w:val="clear" w:color="auto" w:fill="auto"/>
          </w:tcPr>
          <w:p w:rsidR="00CC3BB1" w:rsidRPr="00245DD0" w:rsidRDefault="00CC3BB1" w:rsidP="00CC3BB1">
            <w:pPr>
              <w:widowControl w:val="0"/>
              <w:autoSpaceDE w:val="0"/>
              <w:autoSpaceDN w:val="0"/>
              <w:adjustRightInd w:val="0"/>
              <w:rPr>
                <w:rFonts w:eastAsia="Times New Roman" w:cstheme="minorHAnsi"/>
                <w:sz w:val="20"/>
                <w:szCs w:val="20"/>
                <w:lang w:val="en-US"/>
              </w:rPr>
            </w:pPr>
          </w:p>
          <w:p w:rsidR="00CC3BB1" w:rsidRPr="00245DD0" w:rsidRDefault="00CC3BB1" w:rsidP="00CC3BB1">
            <w:pPr>
              <w:widowControl w:val="0"/>
              <w:autoSpaceDE w:val="0"/>
              <w:autoSpaceDN w:val="0"/>
              <w:adjustRightInd w:val="0"/>
              <w:rPr>
                <w:rFonts w:eastAsia="Times New Roman" w:cstheme="minorHAnsi"/>
                <w:sz w:val="20"/>
                <w:szCs w:val="20"/>
                <w:lang w:val="en-US"/>
              </w:rPr>
            </w:pPr>
            <w:r w:rsidRPr="00245DD0">
              <w:rPr>
                <w:rFonts w:eastAsia="Times New Roman" w:cstheme="minorHAnsi"/>
                <w:sz w:val="20"/>
                <w:szCs w:val="20"/>
                <w:lang w:val="en-US"/>
              </w:rPr>
              <w:t>None proposed</w:t>
            </w:r>
          </w:p>
        </w:tc>
        <w:tc>
          <w:tcPr>
            <w:tcW w:w="3827" w:type="dxa"/>
            <w:tcBorders>
              <w:top w:val="dotted" w:sz="4" w:space="0" w:color="auto"/>
              <w:bottom w:val="dotted" w:sz="4" w:space="0" w:color="auto"/>
            </w:tcBorders>
            <w:shd w:val="clear" w:color="auto" w:fill="auto"/>
          </w:tcPr>
          <w:p w:rsidR="00CC3BB1" w:rsidRPr="00245DD0" w:rsidRDefault="00CC3BB1" w:rsidP="00CC3BB1">
            <w:pPr>
              <w:widowControl w:val="0"/>
              <w:autoSpaceDE w:val="0"/>
              <w:autoSpaceDN w:val="0"/>
              <w:adjustRightInd w:val="0"/>
              <w:rPr>
                <w:rFonts w:eastAsia="Times New Roman" w:cstheme="minorHAnsi"/>
                <w:sz w:val="20"/>
                <w:szCs w:val="20"/>
                <w:lang w:val="en-US"/>
              </w:rPr>
            </w:pPr>
          </w:p>
          <w:p w:rsidR="00CC3BB1" w:rsidRPr="00970A8D" w:rsidRDefault="00CC3BB1" w:rsidP="00CC3BB1">
            <w:pPr>
              <w:pStyle w:val="ListParagraph"/>
              <w:widowControl w:val="0"/>
              <w:numPr>
                <w:ilvl w:val="0"/>
                <w:numId w:val="15"/>
              </w:numPr>
              <w:autoSpaceDE w:val="0"/>
              <w:autoSpaceDN w:val="0"/>
              <w:adjustRightInd w:val="0"/>
              <w:contextualSpacing w:val="0"/>
              <w:rPr>
                <w:rFonts w:eastAsia="Times New Roman" w:cstheme="minorHAnsi"/>
                <w:sz w:val="20"/>
                <w:szCs w:val="20"/>
                <w:lang w:val="en-US"/>
              </w:rPr>
            </w:pPr>
            <w:r w:rsidRPr="00245DD0">
              <w:rPr>
                <w:rFonts w:eastAsia="Times New Roman" w:cstheme="minorHAnsi"/>
                <w:sz w:val="20"/>
                <w:szCs w:val="20"/>
                <w:lang w:val="en-US"/>
              </w:rPr>
              <w:t>Not measured</w:t>
            </w:r>
          </w:p>
        </w:tc>
      </w:tr>
      <w:tr w:rsidR="00CC3BB1" w:rsidRPr="00245DD0" w:rsidTr="00CC3BB1">
        <w:trPr>
          <w:trHeight w:val="113"/>
        </w:trPr>
        <w:tc>
          <w:tcPr>
            <w:tcW w:w="2353" w:type="dxa"/>
            <w:vMerge w:val="restart"/>
            <w:tcBorders>
              <w:top w:val="dotted" w:sz="4" w:space="0" w:color="auto"/>
            </w:tcBorders>
            <w:shd w:val="clear" w:color="auto" w:fill="auto"/>
          </w:tcPr>
          <w:p w:rsidR="00CC3BB1" w:rsidRPr="00245DD0" w:rsidRDefault="00CC3BB1" w:rsidP="00CC3BB1">
            <w:pPr>
              <w:widowControl w:val="0"/>
              <w:autoSpaceDE w:val="0"/>
              <w:autoSpaceDN w:val="0"/>
              <w:adjustRightInd w:val="0"/>
              <w:rPr>
                <w:rFonts w:eastAsia="Times New Roman" w:cstheme="minorHAnsi"/>
                <w:b/>
                <w:bCs/>
                <w:sz w:val="20"/>
                <w:szCs w:val="20"/>
                <w:lang w:val="en-US"/>
              </w:rPr>
            </w:pPr>
            <w:r w:rsidRPr="00245DD0">
              <w:rPr>
                <w:rFonts w:eastAsia="Times New Roman" w:cstheme="minorHAnsi"/>
                <w:b/>
                <w:bCs/>
                <w:sz w:val="20"/>
                <w:szCs w:val="20"/>
                <w:lang w:val="en-US"/>
              </w:rPr>
              <w:t>Project Objective</w:t>
            </w:r>
          </w:p>
          <w:p w:rsidR="00CC3BB1" w:rsidRPr="00CC3BB1" w:rsidRDefault="00CC3BB1" w:rsidP="00CC3BB1">
            <w:pPr>
              <w:widowControl w:val="0"/>
              <w:autoSpaceDE w:val="0"/>
              <w:autoSpaceDN w:val="0"/>
              <w:adjustRightInd w:val="0"/>
              <w:rPr>
                <w:rFonts w:eastAsia="Times New Roman" w:cstheme="minorHAnsi"/>
                <w:b/>
                <w:bCs/>
                <w:sz w:val="20"/>
                <w:szCs w:val="20"/>
                <w:lang w:val="en-US"/>
              </w:rPr>
            </w:pPr>
            <w:r w:rsidRPr="00CC3BB1">
              <w:rPr>
                <w:rFonts w:eastAsia="Times New Roman" w:cstheme="minorHAnsi"/>
                <w:b/>
                <w:sz w:val="20"/>
                <w:szCs w:val="20"/>
                <w:lang w:val="en-US"/>
              </w:rPr>
              <w:t>...more effective environmental management in Uzbekistan...</w:t>
            </w:r>
          </w:p>
        </w:tc>
        <w:tc>
          <w:tcPr>
            <w:tcW w:w="3544" w:type="dxa"/>
            <w:tcBorders>
              <w:top w:val="dotted" w:sz="4" w:space="0" w:color="auto"/>
            </w:tcBorders>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US"/>
              </w:rPr>
            </w:pPr>
            <w:r w:rsidRPr="00345352">
              <w:rPr>
                <w:rFonts w:eastAsia="Times New Roman" w:cstheme="minorHAnsi"/>
                <w:i/>
                <w:sz w:val="20"/>
                <w:szCs w:val="20"/>
                <w:lang w:val="en-US"/>
              </w:rPr>
              <w:t>Improved and adequately modified SPEP development process.....</w:t>
            </w:r>
          </w:p>
        </w:tc>
        <w:tc>
          <w:tcPr>
            <w:tcW w:w="3827" w:type="dxa"/>
            <w:tcBorders>
              <w:top w:val="dotted" w:sz="4" w:space="0" w:color="auto"/>
            </w:tcBorders>
            <w:shd w:val="clear" w:color="auto" w:fill="auto"/>
          </w:tcPr>
          <w:p w:rsidR="00CC3BB1" w:rsidRDefault="00CC3BB1" w:rsidP="00CC3BB1">
            <w:pPr>
              <w:pStyle w:val="ListParagraph"/>
              <w:widowControl w:val="0"/>
              <w:numPr>
                <w:ilvl w:val="0"/>
                <w:numId w:val="16"/>
              </w:numPr>
              <w:autoSpaceDE w:val="0"/>
              <w:autoSpaceDN w:val="0"/>
              <w:adjustRightInd w:val="0"/>
              <w:contextualSpacing w:val="0"/>
              <w:rPr>
                <w:rFonts w:eastAsia="Times New Roman" w:cstheme="minorHAnsi"/>
                <w:sz w:val="20"/>
                <w:szCs w:val="20"/>
                <w:lang w:val="en-US"/>
              </w:rPr>
            </w:pPr>
            <w:r w:rsidRPr="00245DD0">
              <w:rPr>
                <w:rFonts w:eastAsia="Times New Roman" w:cstheme="minorHAnsi"/>
                <w:sz w:val="20"/>
                <w:szCs w:val="20"/>
                <w:lang w:val="en-US"/>
              </w:rPr>
              <w:t xml:space="preserve">Impacts appear to have not reached this stage yet </w:t>
            </w:r>
          </w:p>
          <w:p w:rsidR="00CC3BB1" w:rsidRPr="00245DD0" w:rsidRDefault="00CC3BB1" w:rsidP="00CC3BB1">
            <w:pPr>
              <w:pStyle w:val="ListParagraph"/>
              <w:widowControl w:val="0"/>
              <w:numPr>
                <w:ilvl w:val="0"/>
                <w:numId w:val="16"/>
              </w:numPr>
              <w:autoSpaceDE w:val="0"/>
              <w:autoSpaceDN w:val="0"/>
              <w:adjustRightInd w:val="0"/>
              <w:contextualSpacing w:val="0"/>
              <w:rPr>
                <w:rFonts w:eastAsia="Times New Roman" w:cstheme="minorHAnsi"/>
                <w:sz w:val="20"/>
                <w:szCs w:val="20"/>
                <w:lang w:val="en-US"/>
              </w:rPr>
            </w:pPr>
            <w:r w:rsidRPr="00245DD0">
              <w:rPr>
                <w:rFonts w:eastAsia="Times New Roman" w:cstheme="minorHAnsi"/>
                <w:sz w:val="20"/>
                <w:szCs w:val="20"/>
                <w:lang w:val="en-US"/>
              </w:rPr>
              <w:t>Recommendations given but are not yet adopted as planning policy</w:t>
            </w:r>
            <w:r>
              <w:rPr>
                <w:rFonts w:eastAsia="Times New Roman" w:cstheme="minorHAnsi"/>
                <w:sz w:val="20"/>
                <w:szCs w:val="20"/>
                <w:lang w:val="en-US"/>
              </w:rPr>
              <w:t>.</w:t>
            </w:r>
            <w:r w:rsidRPr="00245DD0">
              <w:rPr>
                <w:rFonts w:eastAsia="Times New Roman" w:cstheme="minorHAnsi"/>
                <w:sz w:val="20"/>
                <w:szCs w:val="20"/>
                <w:lang w:val="en-US"/>
              </w:rPr>
              <w:t xml:space="preserve"> </w:t>
            </w:r>
          </w:p>
        </w:tc>
      </w:tr>
      <w:tr w:rsidR="00CC3BB1" w:rsidRPr="00245DD0" w:rsidTr="00CC3BB1">
        <w:trPr>
          <w:trHeight w:val="113"/>
        </w:trPr>
        <w:tc>
          <w:tcPr>
            <w:tcW w:w="2353" w:type="dxa"/>
            <w:vMerge/>
            <w:shd w:val="clear" w:color="auto" w:fill="auto"/>
          </w:tcPr>
          <w:p w:rsidR="00CC3BB1" w:rsidRPr="00245DD0" w:rsidRDefault="00CC3BB1" w:rsidP="00CC3BB1">
            <w:pPr>
              <w:rPr>
                <w:rFonts w:eastAsia="Times New Roman" w:cstheme="minorHAnsi"/>
                <w:b/>
                <w:sz w:val="20"/>
                <w:szCs w:val="20"/>
                <w:lang w:val="en-GB"/>
              </w:rPr>
            </w:pPr>
          </w:p>
        </w:tc>
        <w:tc>
          <w:tcPr>
            <w:tcW w:w="3544" w:type="dxa"/>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 xml:space="preserve">Enhanced EF management and operations capacity..... </w:t>
            </w:r>
          </w:p>
        </w:tc>
        <w:tc>
          <w:tcPr>
            <w:tcW w:w="3827" w:type="dxa"/>
            <w:shd w:val="clear" w:color="auto" w:fill="auto"/>
          </w:tcPr>
          <w:p w:rsidR="00CC3BB1" w:rsidRPr="000A159F" w:rsidRDefault="00CC3BB1" w:rsidP="00CC3BB1">
            <w:pPr>
              <w:pStyle w:val="ListParagraph"/>
              <w:widowControl w:val="0"/>
              <w:numPr>
                <w:ilvl w:val="0"/>
                <w:numId w:val="16"/>
              </w:numPr>
              <w:autoSpaceDE w:val="0"/>
              <w:autoSpaceDN w:val="0"/>
              <w:adjustRightInd w:val="0"/>
              <w:contextualSpacing w:val="0"/>
              <w:rPr>
                <w:rFonts w:eastAsia="Times New Roman" w:cstheme="minorHAnsi"/>
                <w:sz w:val="20"/>
                <w:szCs w:val="20"/>
                <w:lang w:val="en-GB"/>
              </w:rPr>
            </w:pPr>
            <w:r>
              <w:rPr>
                <w:rFonts w:eastAsia="Times New Roman" w:cstheme="minorHAnsi"/>
                <w:sz w:val="20"/>
                <w:szCs w:val="20"/>
                <w:lang w:val="en-GB"/>
              </w:rPr>
              <w:t>Improvements to EF revenue-raising and operating procedures; and to MIS.</w:t>
            </w:r>
          </w:p>
        </w:tc>
      </w:tr>
      <w:tr w:rsidR="00CC3BB1" w:rsidRPr="00245DD0" w:rsidTr="00CC3BB1">
        <w:trPr>
          <w:trHeight w:val="113"/>
        </w:trPr>
        <w:tc>
          <w:tcPr>
            <w:tcW w:w="2353" w:type="dxa"/>
            <w:vMerge/>
            <w:tcBorders>
              <w:bottom w:val="dotted" w:sz="4" w:space="0" w:color="auto"/>
            </w:tcBorders>
            <w:shd w:val="clear" w:color="auto" w:fill="auto"/>
          </w:tcPr>
          <w:p w:rsidR="00CC3BB1" w:rsidRPr="00245DD0" w:rsidRDefault="00CC3BB1" w:rsidP="00CC3BB1">
            <w:pPr>
              <w:rPr>
                <w:rFonts w:eastAsia="Times New Roman" w:cstheme="minorHAnsi"/>
                <w:b/>
                <w:sz w:val="20"/>
                <w:szCs w:val="20"/>
                <w:lang w:val="en-GB"/>
              </w:rPr>
            </w:pPr>
          </w:p>
        </w:tc>
        <w:tc>
          <w:tcPr>
            <w:tcW w:w="3544" w:type="dxa"/>
            <w:tcBorders>
              <w:bottom w:val="dotted" w:sz="4" w:space="0" w:color="auto"/>
            </w:tcBorders>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CD Scorecard....</w:t>
            </w:r>
          </w:p>
        </w:tc>
        <w:tc>
          <w:tcPr>
            <w:tcW w:w="3827" w:type="dxa"/>
            <w:tcBorders>
              <w:bottom w:val="dotted" w:sz="4" w:space="0" w:color="auto"/>
            </w:tcBorders>
            <w:shd w:val="clear" w:color="auto" w:fill="auto"/>
          </w:tcPr>
          <w:p w:rsidR="00CC3BB1" w:rsidRPr="000A159F" w:rsidRDefault="00CC3BB1" w:rsidP="00CC3BB1">
            <w:pPr>
              <w:pStyle w:val="ListParagraph"/>
              <w:widowControl w:val="0"/>
              <w:numPr>
                <w:ilvl w:val="0"/>
                <w:numId w:val="23"/>
              </w:numPr>
              <w:autoSpaceDE w:val="0"/>
              <w:autoSpaceDN w:val="0"/>
              <w:adjustRightInd w:val="0"/>
              <w:contextualSpacing w:val="0"/>
              <w:rPr>
                <w:rFonts w:eastAsia="Times New Roman" w:cstheme="minorHAnsi"/>
                <w:sz w:val="20"/>
                <w:szCs w:val="20"/>
                <w:lang w:val="en-GB"/>
              </w:rPr>
            </w:pPr>
            <w:r>
              <w:rPr>
                <w:rFonts w:eastAsia="Times New Roman" w:cstheme="minorHAnsi"/>
                <w:sz w:val="20"/>
                <w:szCs w:val="20"/>
                <w:lang w:val="en-GB"/>
              </w:rPr>
              <w:t xml:space="preserve">CD Score increase from </w:t>
            </w:r>
            <w:r w:rsidRPr="000A159F">
              <w:rPr>
                <w:rFonts w:eastAsia="Times New Roman" w:cstheme="minorHAnsi"/>
                <w:sz w:val="20"/>
                <w:szCs w:val="20"/>
                <w:lang w:val="en-GB"/>
              </w:rPr>
              <w:t>13/30 to 20/30</w:t>
            </w:r>
            <w:r>
              <w:rPr>
                <w:rFonts w:eastAsia="Times New Roman" w:cstheme="minorHAnsi"/>
                <w:sz w:val="20"/>
                <w:szCs w:val="20"/>
                <w:lang w:val="en-GB"/>
              </w:rPr>
              <w:t>.</w:t>
            </w:r>
          </w:p>
        </w:tc>
      </w:tr>
      <w:tr w:rsidR="00CC3BB1" w:rsidRPr="00245DD0" w:rsidTr="00CC3BB1">
        <w:trPr>
          <w:trHeight w:val="113"/>
        </w:trPr>
        <w:tc>
          <w:tcPr>
            <w:tcW w:w="2353" w:type="dxa"/>
            <w:vMerge w:val="restart"/>
            <w:tcBorders>
              <w:top w:val="dotted" w:sz="4" w:space="0" w:color="auto"/>
            </w:tcBorders>
            <w:shd w:val="clear" w:color="auto" w:fill="auto"/>
          </w:tcPr>
          <w:p w:rsidR="00CC3BB1" w:rsidRPr="00245DD0" w:rsidRDefault="00CC3BB1" w:rsidP="00CC3BB1">
            <w:pPr>
              <w:rPr>
                <w:rFonts w:eastAsia="Times New Roman" w:cstheme="minorHAnsi"/>
                <w:bCs/>
                <w:sz w:val="20"/>
                <w:szCs w:val="20"/>
                <w:lang w:val="en-GB"/>
              </w:rPr>
            </w:pPr>
            <w:r w:rsidRPr="00245DD0">
              <w:rPr>
                <w:rFonts w:eastAsia="Times New Roman" w:cstheme="minorHAnsi"/>
                <w:b/>
                <w:sz w:val="20"/>
                <w:szCs w:val="20"/>
                <w:lang w:val="en-GB"/>
              </w:rPr>
              <w:t>Outcome 1</w:t>
            </w:r>
            <w:r w:rsidRPr="00245DD0">
              <w:rPr>
                <w:rFonts w:eastAsia="Times New Roman" w:cstheme="minorHAnsi"/>
                <w:bCs/>
                <w:sz w:val="20"/>
                <w:szCs w:val="20"/>
                <w:lang w:val="en-GB"/>
              </w:rPr>
              <w:t xml:space="preserve">: </w:t>
            </w:r>
          </w:p>
          <w:p w:rsidR="00CC3BB1" w:rsidRPr="00245DD0" w:rsidRDefault="00CC3BB1" w:rsidP="00CC3BB1">
            <w:pPr>
              <w:rPr>
                <w:rFonts w:eastAsia="Times New Roman" w:cstheme="minorHAnsi"/>
                <w:b/>
                <w:bCs/>
                <w:sz w:val="20"/>
                <w:szCs w:val="20"/>
                <w:lang w:val="en-GB"/>
              </w:rPr>
            </w:pPr>
            <w:r w:rsidRPr="00245DD0">
              <w:rPr>
                <w:rFonts w:eastAsia="Times New Roman" w:cstheme="minorHAnsi"/>
                <w:b/>
                <w:sz w:val="20"/>
                <w:szCs w:val="20"/>
                <w:lang w:val="en-US"/>
              </w:rPr>
              <w:t>Improved environmental planning and management...</w:t>
            </w:r>
          </w:p>
        </w:tc>
        <w:tc>
          <w:tcPr>
            <w:tcW w:w="3544" w:type="dxa"/>
            <w:tcBorders>
              <w:top w:val="dotted" w:sz="4" w:space="0" w:color="auto"/>
            </w:tcBorders>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US"/>
              </w:rPr>
              <w:t xml:space="preserve">Number of national policy makers trained... </w:t>
            </w:r>
          </w:p>
        </w:tc>
        <w:tc>
          <w:tcPr>
            <w:tcW w:w="3827" w:type="dxa"/>
            <w:tcBorders>
              <w:top w:val="dotted" w:sz="4" w:space="0" w:color="auto"/>
            </w:tcBorders>
            <w:shd w:val="clear" w:color="auto" w:fill="auto"/>
          </w:tcPr>
          <w:p w:rsidR="00CC3BB1" w:rsidRPr="00245DD0" w:rsidRDefault="00CC3BB1" w:rsidP="00CC3BB1">
            <w:pPr>
              <w:pStyle w:val="ListParagraph"/>
              <w:widowControl w:val="0"/>
              <w:numPr>
                <w:ilvl w:val="0"/>
                <w:numId w:val="16"/>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14 specific trainings delivered to planning and policy staff.</w:t>
            </w:r>
          </w:p>
          <w:p w:rsidR="00CC3BB1" w:rsidRPr="00245DD0" w:rsidRDefault="00CC3BB1" w:rsidP="00CC3BB1">
            <w:pPr>
              <w:pStyle w:val="ListParagraph"/>
              <w:widowControl w:val="0"/>
              <w:numPr>
                <w:ilvl w:val="0"/>
                <w:numId w:val="16"/>
              </w:numPr>
              <w:autoSpaceDE w:val="0"/>
              <w:autoSpaceDN w:val="0"/>
              <w:adjustRightInd w:val="0"/>
              <w:contextualSpacing w:val="0"/>
              <w:rPr>
                <w:rFonts w:eastAsia="Times New Roman" w:cstheme="minorHAnsi"/>
                <w:sz w:val="20"/>
                <w:szCs w:val="20"/>
                <w:lang w:val="en-US"/>
              </w:rPr>
            </w:pPr>
            <w:r w:rsidRPr="00245DD0">
              <w:rPr>
                <w:rFonts w:eastAsia="Times New Roman" w:cstheme="minorHAnsi"/>
                <w:sz w:val="20"/>
                <w:szCs w:val="20"/>
                <w:lang w:val="en-GB"/>
              </w:rPr>
              <w:t>Total no. Outcome 1 trainees is 479</w:t>
            </w:r>
          </w:p>
        </w:tc>
      </w:tr>
      <w:tr w:rsidR="00CC3BB1" w:rsidRPr="00245DD0" w:rsidTr="00CC3BB1">
        <w:trPr>
          <w:trHeight w:val="113"/>
        </w:trPr>
        <w:tc>
          <w:tcPr>
            <w:tcW w:w="2353" w:type="dxa"/>
            <w:vMerge/>
            <w:shd w:val="clear" w:color="auto" w:fill="auto"/>
          </w:tcPr>
          <w:p w:rsidR="00CC3BB1" w:rsidRPr="00245DD0" w:rsidRDefault="00CC3BB1" w:rsidP="00CC3BB1">
            <w:pPr>
              <w:rPr>
                <w:rFonts w:eastAsia="Times New Roman" w:cstheme="minorHAnsi"/>
                <w:bCs/>
                <w:sz w:val="20"/>
                <w:szCs w:val="20"/>
                <w:lang w:val="en-GB"/>
              </w:rPr>
            </w:pPr>
          </w:p>
        </w:tc>
        <w:tc>
          <w:tcPr>
            <w:tcW w:w="3544" w:type="dxa"/>
            <w:shd w:val="clear" w:color="auto" w:fill="auto"/>
          </w:tcPr>
          <w:p w:rsidR="00CC3BB1" w:rsidRPr="00345352" w:rsidRDefault="00CC3BB1" w:rsidP="00E40229">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CA"/>
              </w:rPr>
              <w:t>Better harmonized SPEP impl</w:t>
            </w:r>
            <w:r w:rsidR="00E40229">
              <w:rPr>
                <w:rFonts w:eastAsia="Times New Roman" w:cstheme="minorHAnsi"/>
                <w:i/>
                <w:sz w:val="20"/>
                <w:szCs w:val="20"/>
                <w:lang w:val="en-CA"/>
              </w:rPr>
              <w:t>ementation and EF programming</w:t>
            </w:r>
          </w:p>
        </w:tc>
        <w:tc>
          <w:tcPr>
            <w:tcW w:w="3827" w:type="dxa"/>
            <w:shd w:val="clear" w:color="auto" w:fill="auto"/>
          </w:tcPr>
          <w:p w:rsidR="00CC3BB1" w:rsidRPr="00245DD0" w:rsidRDefault="00CC3BB1" w:rsidP="00E40229">
            <w:pPr>
              <w:pStyle w:val="ListParagraph"/>
              <w:widowControl w:val="0"/>
              <w:numPr>
                <w:ilvl w:val="0"/>
                <w:numId w:val="17"/>
              </w:numPr>
              <w:autoSpaceDE w:val="0"/>
              <w:autoSpaceDN w:val="0"/>
              <w:adjustRightInd w:val="0"/>
              <w:contextualSpacing w:val="0"/>
              <w:rPr>
                <w:rFonts w:eastAsia="Times New Roman" w:cstheme="minorHAnsi"/>
                <w:sz w:val="20"/>
                <w:szCs w:val="20"/>
                <w:lang w:val="en-CA"/>
              </w:rPr>
            </w:pPr>
            <w:r w:rsidRPr="00E40229">
              <w:rPr>
                <w:rFonts w:eastAsia="Times New Roman" w:cstheme="minorHAnsi"/>
                <w:sz w:val="20"/>
                <w:szCs w:val="20"/>
                <w:lang w:val="en-CA"/>
              </w:rPr>
              <w:t xml:space="preserve">Recommendations made for linking EF </w:t>
            </w:r>
            <w:r w:rsidR="00E40229" w:rsidRPr="00E40229">
              <w:rPr>
                <w:rFonts w:eastAsia="Times New Roman" w:cstheme="minorHAnsi"/>
                <w:sz w:val="20"/>
                <w:szCs w:val="20"/>
                <w:lang w:val="en-CA"/>
              </w:rPr>
              <w:t>with the</w:t>
            </w:r>
            <w:r w:rsidRPr="00E40229">
              <w:rPr>
                <w:rFonts w:eastAsia="Times New Roman" w:cstheme="minorHAnsi"/>
                <w:sz w:val="20"/>
                <w:szCs w:val="20"/>
                <w:lang w:val="en-CA"/>
              </w:rPr>
              <w:t xml:space="preserve"> SPEP.</w:t>
            </w:r>
          </w:p>
        </w:tc>
      </w:tr>
      <w:tr w:rsidR="00CC3BB1" w:rsidRPr="00245DD0" w:rsidTr="00CC3BB1">
        <w:trPr>
          <w:trHeight w:val="113"/>
        </w:trPr>
        <w:tc>
          <w:tcPr>
            <w:tcW w:w="2353" w:type="dxa"/>
            <w:vMerge/>
            <w:tcBorders>
              <w:bottom w:val="dotted" w:sz="4" w:space="0" w:color="auto"/>
            </w:tcBorders>
            <w:shd w:val="clear" w:color="auto" w:fill="auto"/>
          </w:tcPr>
          <w:p w:rsidR="00CC3BB1" w:rsidRPr="00245DD0" w:rsidRDefault="00CC3BB1" w:rsidP="00CC3BB1">
            <w:pPr>
              <w:rPr>
                <w:rFonts w:eastAsia="Times New Roman" w:cstheme="minorHAnsi"/>
                <w:b/>
                <w:sz w:val="20"/>
                <w:szCs w:val="20"/>
                <w:lang w:val="en-GB"/>
              </w:rPr>
            </w:pPr>
          </w:p>
        </w:tc>
        <w:tc>
          <w:tcPr>
            <w:tcW w:w="3544" w:type="dxa"/>
            <w:tcBorders>
              <w:bottom w:val="dotted" w:sz="4" w:space="0" w:color="auto"/>
            </w:tcBorders>
            <w:shd w:val="clear" w:color="auto" w:fill="auto"/>
          </w:tcPr>
          <w:p w:rsidR="00CC3BB1" w:rsidRPr="00345352" w:rsidRDefault="00CC3BB1" w:rsidP="00E40229">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Issues related to national and global environmental priorities are integrated into curricula</w:t>
            </w:r>
            <w:r w:rsidR="00E40229">
              <w:rPr>
                <w:rFonts w:eastAsia="Times New Roman" w:cstheme="minorHAnsi"/>
                <w:i/>
                <w:sz w:val="20"/>
                <w:szCs w:val="20"/>
                <w:lang w:val="en-GB"/>
              </w:rPr>
              <w:t>...</w:t>
            </w:r>
            <w:r w:rsidRPr="00345352">
              <w:rPr>
                <w:rFonts w:eastAsia="Times New Roman" w:cstheme="minorHAnsi"/>
                <w:i/>
                <w:sz w:val="20"/>
                <w:szCs w:val="20"/>
                <w:lang w:val="en-GB"/>
              </w:rPr>
              <w:t xml:space="preserve"> </w:t>
            </w:r>
          </w:p>
        </w:tc>
        <w:tc>
          <w:tcPr>
            <w:tcW w:w="3827" w:type="dxa"/>
            <w:tcBorders>
              <w:bottom w:val="dotted" w:sz="4" w:space="0" w:color="auto"/>
            </w:tcBorders>
            <w:shd w:val="clear" w:color="auto" w:fill="auto"/>
          </w:tcPr>
          <w:p w:rsidR="00CC3BB1" w:rsidRPr="00245DD0" w:rsidRDefault="00CC3BB1" w:rsidP="00CC3BB1">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New course curricula have been developed and introduced at ASSC and education institute(s)</w:t>
            </w:r>
          </w:p>
        </w:tc>
      </w:tr>
      <w:tr w:rsidR="00CC3BB1" w:rsidRPr="00245DD0" w:rsidTr="00CC3BB1">
        <w:trPr>
          <w:trHeight w:val="113"/>
        </w:trPr>
        <w:tc>
          <w:tcPr>
            <w:tcW w:w="2353" w:type="dxa"/>
            <w:vMerge w:val="restart"/>
            <w:tcBorders>
              <w:top w:val="dotted" w:sz="4" w:space="0" w:color="auto"/>
            </w:tcBorders>
            <w:shd w:val="clear" w:color="auto" w:fill="auto"/>
          </w:tcPr>
          <w:p w:rsidR="00CC3BB1" w:rsidRPr="00245DD0" w:rsidRDefault="00CC3BB1" w:rsidP="00CC3BB1">
            <w:pPr>
              <w:rPr>
                <w:rFonts w:eastAsia="Times New Roman" w:cstheme="minorHAnsi"/>
                <w:bCs/>
                <w:sz w:val="20"/>
                <w:szCs w:val="20"/>
                <w:lang w:val="en-GB"/>
              </w:rPr>
            </w:pPr>
            <w:r w:rsidRPr="00245DD0">
              <w:rPr>
                <w:rFonts w:eastAsia="Times New Roman" w:cstheme="minorHAnsi"/>
                <w:b/>
                <w:sz w:val="20"/>
                <w:szCs w:val="20"/>
                <w:lang w:val="en-GB"/>
              </w:rPr>
              <w:t>Outcome 2</w:t>
            </w:r>
          </w:p>
          <w:p w:rsidR="00CC3BB1" w:rsidRPr="00245DD0" w:rsidRDefault="00CC3BB1" w:rsidP="00CC3BB1">
            <w:pPr>
              <w:rPr>
                <w:rFonts w:eastAsia="Times New Roman" w:cstheme="minorHAnsi"/>
                <w:b/>
                <w:bCs/>
                <w:sz w:val="20"/>
                <w:szCs w:val="20"/>
                <w:lang w:val="en-GB"/>
              </w:rPr>
            </w:pPr>
            <w:r w:rsidRPr="00245DD0">
              <w:rPr>
                <w:rFonts w:eastAsia="Times New Roman" w:cstheme="minorHAnsi"/>
                <w:b/>
                <w:sz w:val="20"/>
                <w:szCs w:val="20"/>
                <w:lang w:val="en-US"/>
              </w:rPr>
              <w:t xml:space="preserve">Improved management capacity of </w:t>
            </w:r>
            <w:r>
              <w:rPr>
                <w:rFonts w:eastAsia="Times New Roman" w:cstheme="minorHAnsi"/>
                <w:b/>
                <w:sz w:val="20"/>
                <w:szCs w:val="20"/>
                <w:lang w:val="en-US"/>
              </w:rPr>
              <w:t xml:space="preserve">the </w:t>
            </w:r>
            <w:r w:rsidRPr="00245DD0">
              <w:rPr>
                <w:rFonts w:eastAsia="Times New Roman" w:cstheme="minorHAnsi"/>
                <w:b/>
                <w:sz w:val="20"/>
                <w:szCs w:val="20"/>
                <w:lang w:val="en-US"/>
              </w:rPr>
              <w:t>Environmental Funds...</w:t>
            </w:r>
          </w:p>
        </w:tc>
        <w:tc>
          <w:tcPr>
            <w:tcW w:w="3544" w:type="dxa"/>
            <w:tcBorders>
              <w:top w:val="dotted" w:sz="4" w:space="0" w:color="auto"/>
            </w:tcBorders>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Availability and use of information on best international practice in EF management</w:t>
            </w:r>
          </w:p>
        </w:tc>
        <w:tc>
          <w:tcPr>
            <w:tcW w:w="3827" w:type="dxa"/>
            <w:tcBorders>
              <w:top w:val="dotted" w:sz="4" w:space="0" w:color="auto"/>
            </w:tcBorders>
            <w:shd w:val="clear" w:color="auto" w:fill="auto"/>
          </w:tcPr>
          <w:p w:rsidR="00CC3BB1" w:rsidRPr="00245DD0" w:rsidRDefault="00CC3BB1" w:rsidP="00E40229">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Advice on potential improvements given to EF management, drawn from review of EF practices in other countries.</w:t>
            </w:r>
          </w:p>
        </w:tc>
      </w:tr>
      <w:tr w:rsidR="00CC3BB1" w:rsidRPr="00245DD0" w:rsidTr="00CC3BB1">
        <w:trPr>
          <w:trHeight w:val="113"/>
        </w:trPr>
        <w:tc>
          <w:tcPr>
            <w:tcW w:w="2353" w:type="dxa"/>
            <w:vMerge/>
            <w:shd w:val="clear" w:color="auto" w:fill="auto"/>
          </w:tcPr>
          <w:p w:rsidR="00CC3BB1" w:rsidRPr="00245DD0" w:rsidRDefault="00CC3BB1" w:rsidP="00CC3BB1">
            <w:pPr>
              <w:rPr>
                <w:rFonts w:eastAsia="Times New Roman" w:cstheme="minorHAnsi"/>
                <w:b/>
                <w:sz w:val="20"/>
                <w:szCs w:val="20"/>
                <w:lang w:val="en-GB"/>
              </w:rPr>
            </w:pPr>
          </w:p>
        </w:tc>
        <w:tc>
          <w:tcPr>
            <w:tcW w:w="3544" w:type="dxa"/>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Number and quality of proposals and recommendations to upgrade the operational performance of the EF accepted and introduced in EF rules</w:t>
            </w:r>
          </w:p>
        </w:tc>
        <w:tc>
          <w:tcPr>
            <w:tcW w:w="3827" w:type="dxa"/>
            <w:shd w:val="clear" w:color="auto" w:fill="auto"/>
          </w:tcPr>
          <w:p w:rsidR="00CC3BB1" w:rsidRPr="00245DD0" w:rsidRDefault="00CC3BB1" w:rsidP="00CC3BB1">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Recommended changes to EF management have been accepted and introduced.</w:t>
            </w:r>
          </w:p>
          <w:p w:rsidR="00CC3BB1" w:rsidRPr="00245DD0" w:rsidRDefault="00CC3BB1" w:rsidP="00CC3BB1">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 xml:space="preserve">New EF MIS system has been developed and introduced  </w:t>
            </w:r>
          </w:p>
        </w:tc>
      </w:tr>
      <w:tr w:rsidR="00CC3BB1" w:rsidRPr="00245DD0" w:rsidTr="00CC3BB1">
        <w:trPr>
          <w:trHeight w:val="113"/>
        </w:trPr>
        <w:tc>
          <w:tcPr>
            <w:tcW w:w="2353" w:type="dxa"/>
            <w:vMerge/>
            <w:tcBorders>
              <w:bottom w:val="dotted" w:sz="4" w:space="0" w:color="auto"/>
            </w:tcBorders>
            <w:shd w:val="clear" w:color="auto" w:fill="auto"/>
          </w:tcPr>
          <w:p w:rsidR="00CC3BB1" w:rsidRPr="00245DD0" w:rsidRDefault="00CC3BB1" w:rsidP="00CC3BB1">
            <w:pPr>
              <w:rPr>
                <w:rFonts w:eastAsia="Times New Roman" w:cstheme="minorHAnsi"/>
                <w:b/>
                <w:sz w:val="20"/>
                <w:szCs w:val="20"/>
                <w:lang w:val="en-GB"/>
              </w:rPr>
            </w:pPr>
          </w:p>
        </w:tc>
        <w:tc>
          <w:tcPr>
            <w:tcW w:w="3544" w:type="dxa"/>
            <w:tcBorders>
              <w:bottom w:val="dotted" w:sz="4" w:space="0" w:color="auto"/>
            </w:tcBorders>
            <w:shd w:val="clear" w:color="auto" w:fill="auto"/>
          </w:tcPr>
          <w:p w:rsidR="00CC3BB1" w:rsidRPr="00345352" w:rsidRDefault="00CC3BB1" w:rsidP="00CC3BB1">
            <w:pPr>
              <w:widowControl w:val="0"/>
              <w:numPr>
                <w:ilvl w:val="0"/>
                <w:numId w:val="14"/>
              </w:numPr>
              <w:tabs>
                <w:tab w:val="num" w:pos="284"/>
              </w:tabs>
              <w:autoSpaceDE w:val="0"/>
              <w:autoSpaceDN w:val="0"/>
              <w:adjustRightInd w:val="0"/>
              <w:ind w:left="284" w:hanging="284"/>
              <w:rPr>
                <w:rFonts w:eastAsia="Times New Roman" w:cstheme="minorHAnsi"/>
                <w:i/>
                <w:sz w:val="20"/>
                <w:szCs w:val="20"/>
                <w:lang w:val="en-GB"/>
              </w:rPr>
            </w:pPr>
            <w:r w:rsidRPr="00345352">
              <w:rPr>
                <w:rFonts w:eastAsia="Times New Roman" w:cstheme="minorHAnsi"/>
                <w:i/>
                <w:sz w:val="20"/>
                <w:szCs w:val="20"/>
                <w:lang w:val="en-GB"/>
              </w:rPr>
              <w:t>Number of specific trainings on operational management of EF and number of EF staff successfully completed these trainings</w:t>
            </w:r>
          </w:p>
        </w:tc>
        <w:tc>
          <w:tcPr>
            <w:tcW w:w="3827" w:type="dxa"/>
            <w:tcBorders>
              <w:bottom w:val="dotted" w:sz="4" w:space="0" w:color="auto"/>
            </w:tcBorders>
            <w:shd w:val="clear" w:color="auto" w:fill="auto"/>
          </w:tcPr>
          <w:p w:rsidR="00CC3BB1" w:rsidRPr="00245DD0" w:rsidRDefault="00CC3BB1" w:rsidP="00CC3BB1">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5 specific trainings delivered to EF staff.</w:t>
            </w:r>
          </w:p>
          <w:p w:rsidR="00CC3BB1" w:rsidRPr="00245DD0" w:rsidRDefault="00CC3BB1" w:rsidP="00CC3BB1">
            <w:pPr>
              <w:pStyle w:val="ListParagraph"/>
              <w:widowControl w:val="0"/>
              <w:numPr>
                <w:ilvl w:val="0"/>
                <w:numId w:val="18"/>
              </w:numPr>
              <w:autoSpaceDE w:val="0"/>
              <w:autoSpaceDN w:val="0"/>
              <w:adjustRightInd w:val="0"/>
              <w:contextualSpacing w:val="0"/>
              <w:rPr>
                <w:rFonts w:eastAsia="Times New Roman" w:cstheme="minorHAnsi"/>
                <w:sz w:val="20"/>
                <w:szCs w:val="20"/>
                <w:lang w:val="en-GB"/>
              </w:rPr>
            </w:pPr>
            <w:r w:rsidRPr="00245DD0">
              <w:rPr>
                <w:rFonts w:eastAsia="Times New Roman" w:cstheme="minorHAnsi"/>
                <w:sz w:val="20"/>
                <w:szCs w:val="20"/>
                <w:lang w:val="en-GB"/>
              </w:rPr>
              <w:t xml:space="preserve">Total no. Outcome 2 trainees is 184 </w:t>
            </w:r>
          </w:p>
        </w:tc>
      </w:tr>
    </w:tbl>
    <w:p w:rsidR="00CC3BB1" w:rsidRDefault="00CC3BB1" w:rsidP="00CC3BB1"/>
    <w:p w:rsidR="004C290A" w:rsidRPr="008835DC" w:rsidRDefault="004C290A" w:rsidP="004C290A">
      <w:pPr>
        <w:jc w:val="both"/>
      </w:pPr>
      <w:r w:rsidRPr="008835DC">
        <w:lastRenderedPageBreak/>
        <w:t>TABLE 7. shows the proposed and recorded indicators for the major objectives. Even though the majority of Activities have been implemented as planned, it is not clear whether the Project has made satisfactory progress towards its objectives. Difficulties fo</w:t>
      </w:r>
      <w:r>
        <w:t>r the E</w:t>
      </w:r>
      <w:r w:rsidRPr="008835DC">
        <w:t xml:space="preserve">valuation are that (i) </w:t>
      </w:r>
      <w:r w:rsidRPr="008835DC">
        <w:rPr>
          <w:i/>
        </w:rPr>
        <w:t>Indicators 1</w:t>
      </w:r>
      <w:r w:rsidRPr="008835DC">
        <w:t xml:space="preserve"> and </w:t>
      </w:r>
      <w:r w:rsidRPr="008835DC">
        <w:rPr>
          <w:i/>
        </w:rPr>
        <w:t>2</w:t>
      </w:r>
      <w:r w:rsidRPr="008835DC">
        <w:t xml:space="preserve"> are not useful Project Objective indicators, but may be used as Outcome indicators; (ii) there are no Output indicators; and (iii) some of the Outcome indicators are not suitable: </w:t>
      </w:r>
      <w:r w:rsidRPr="008835DC">
        <w:rPr>
          <w:i/>
        </w:rPr>
        <w:t>indicators 4</w:t>
      </w:r>
      <w:r w:rsidRPr="008835DC">
        <w:t xml:space="preserve"> and</w:t>
      </w:r>
      <w:r w:rsidRPr="008835DC">
        <w:rPr>
          <w:i/>
        </w:rPr>
        <w:t xml:space="preserve"> 9</w:t>
      </w:r>
      <w:r w:rsidRPr="008835DC">
        <w:t xml:space="preserve"> are simple indicators of the extent to which the training Activities have been carried out; they do not indicate whether the training has been effective, nor whether Outcome 1 or 2 has been reached. Similarly, </w:t>
      </w:r>
      <w:r w:rsidRPr="008835DC">
        <w:rPr>
          <w:i/>
        </w:rPr>
        <w:t>indicator 6</w:t>
      </w:r>
      <w:r w:rsidRPr="008835DC">
        <w:t xml:space="preserve"> is not a reasonable indicator for Outcome 1, and would be more suitable as an indicator for an Output concerned with enhancing the quality of higher education. </w:t>
      </w:r>
      <w:r w:rsidRPr="008835DC">
        <w:rPr>
          <w:i/>
        </w:rPr>
        <w:t>Indicators 5, 7</w:t>
      </w:r>
      <w:r w:rsidRPr="008835DC">
        <w:t xml:space="preserve"> and </w:t>
      </w:r>
      <w:r w:rsidRPr="008835DC">
        <w:rPr>
          <w:i/>
        </w:rPr>
        <w:t xml:space="preserve">8 </w:t>
      </w:r>
      <w:r w:rsidRPr="008835DC">
        <w:t>are reasonable indicators for the Outcomes.</w:t>
      </w:r>
    </w:p>
    <w:p w:rsidR="004C290A" w:rsidRPr="008835DC" w:rsidRDefault="004C290A" w:rsidP="004C290A">
      <w:pPr>
        <w:jc w:val="both"/>
      </w:pPr>
    </w:p>
    <w:p w:rsidR="004C290A" w:rsidRPr="008835DC" w:rsidRDefault="004C290A" w:rsidP="004C290A">
      <w:pPr>
        <w:jc w:val="both"/>
      </w:pPr>
      <w:r w:rsidRPr="008835DC">
        <w:rPr>
          <w:i/>
        </w:rPr>
        <w:t>Indicator 3</w:t>
      </w:r>
      <w:r w:rsidRPr="008835DC">
        <w:t xml:space="preserve"> is the changes recorded using the UNDP-UNEP-GEF Capacity Development Scorecard. The Scorecard has been applied 3 times by the Project team – at the Project start, the end of year 1, and the end of year 2/ end of Project (EoP). An EoP score was given also by the Evaluation team. The results are summarised in TABLE 8. and discussed for each objective in the following sections. Refer to </w:t>
      </w:r>
      <w:r w:rsidRPr="008835DC">
        <w:rPr>
          <w:b/>
        </w:rPr>
        <w:t>ANNEX IX</w:t>
      </w:r>
      <w:r w:rsidRPr="008835DC">
        <w:t xml:space="preserve"> for the full Scorecard completed for the Rio Conventions Project.   </w:t>
      </w:r>
    </w:p>
    <w:p w:rsidR="001410DC" w:rsidRPr="00B56BD6" w:rsidRDefault="001410DC" w:rsidP="001410DC">
      <w:pPr>
        <w:jc w:val="both"/>
      </w:pPr>
    </w:p>
    <w:p w:rsidR="001410DC" w:rsidRPr="00B56BD6" w:rsidRDefault="00AC6C4F" w:rsidP="001410DC">
      <w:pPr>
        <w:jc w:val="both"/>
        <w:rPr>
          <w:b/>
        </w:rPr>
      </w:pPr>
      <w:r>
        <w:rPr>
          <w:b/>
        </w:rPr>
        <w:t>TABLE 8.</w:t>
      </w:r>
      <w:r w:rsidR="001410DC" w:rsidRPr="00B56BD6">
        <w:rPr>
          <w:b/>
        </w:rPr>
        <w:tab/>
        <w:t>Scores recorded by the Project, using the Capacity Development Scorecard</w:t>
      </w:r>
    </w:p>
    <w:tbl>
      <w:tblPr>
        <w:tblW w:w="9322" w:type="dxa"/>
        <w:tblLayout w:type="fixed"/>
        <w:tblLook w:val="04A0" w:firstRow="1" w:lastRow="0" w:firstColumn="1" w:lastColumn="0" w:noHBand="0" w:noVBand="1"/>
      </w:tblPr>
      <w:tblGrid>
        <w:gridCol w:w="3794"/>
        <w:gridCol w:w="1134"/>
        <w:gridCol w:w="850"/>
        <w:gridCol w:w="709"/>
        <w:gridCol w:w="851"/>
        <w:gridCol w:w="850"/>
        <w:gridCol w:w="1134"/>
      </w:tblGrid>
      <w:tr w:rsidR="00545C91" w:rsidRPr="00100EFE" w:rsidTr="00545C91">
        <w:trPr>
          <w:trHeight w:val="104"/>
        </w:trPr>
        <w:tc>
          <w:tcPr>
            <w:tcW w:w="3794" w:type="dxa"/>
            <w:vMerge w:val="restart"/>
            <w:tcBorders>
              <w:top w:val="single" w:sz="4" w:space="0" w:color="auto"/>
              <w:bottom w:val="single" w:sz="4" w:space="0" w:color="auto"/>
            </w:tcBorders>
            <w:shd w:val="clear" w:color="auto" w:fill="FEDD61" w:themeFill="accent2" w:themeFillTint="99"/>
            <w:vAlign w:val="center"/>
          </w:tcPr>
          <w:p w:rsidR="001410DC" w:rsidRPr="00100EFE" w:rsidRDefault="001410DC" w:rsidP="006709D6">
            <w:pPr>
              <w:jc w:val="both"/>
              <w:rPr>
                <w:b/>
                <w:sz w:val="20"/>
              </w:rPr>
            </w:pPr>
            <w:r w:rsidRPr="00100EFE">
              <w:rPr>
                <w:b/>
                <w:sz w:val="20"/>
              </w:rPr>
              <w:t>Capacities of the target system</w:t>
            </w:r>
          </w:p>
        </w:tc>
        <w:tc>
          <w:tcPr>
            <w:tcW w:w="1134" w:type="dxa"/>
            <w:vMerge w:val="restart"/>
            <w:tcBorders>
              <w:top w:val="single" w:sz="4" w:space="0" w:color="auto"/>
              <w:bottom w:val="single" w:sz="4" w:space="0" w:color="auto"/>
            </w:tcBorders>
            <w:shd w:val="clear" w:color="auto" w:fill="FEDD61" w:themeFill="accent2" w:themeFillTint="99"/>
            <w:vAlign w:val="center"/>
          </w:tcPr>
          <w:p w:rsidR="001410DC" w:rsidRPr="00100EFE" w:rsidRDefault="001410DC" w:rsidP="00545C91">
            <w:pPr>
              <w:jc w:val="center"/>
              <w:rPr>
                <w:b/>
                <w:sz w:val="20"/>
              </w:rPr>
            </w:pPr>
            <w:r w:rsidRPr="00100EFE">
              <w:rPr>
                <w:b/>
                <w:sz w:val="20"/>
              </w:rPr>
              <w:t>Maximum Score</w:t>
            </w:r>
          </w:p>
        </w:tc>
        <w:tc>
          <w:tcPr>
            <w:tcW w:w="850" w:type="dxa"/>
            <w:vMerge w:val="restart"/>
            <w:tcBorders>
              <w:top w:val="single" w:sz="4" w:space="0" w:color="auto"/>
              <w:bottom w:val="single" w:sz="4" w:space="0" w:color="auto"/>
            </w:tcBorders>
            <w:shd w:val="clear" w:color="auto" w:fill="FEDD61" w:themeFill="accent2" w:themeFillTint="99"/>
          </w:tcPr>
          <w:p w:rsidR="001410DC" w:rsidRPr="00100EFE" w:rsidRDefault="001410DC" w:rsidP="00545C91">
            <w:pPr>
              <w:jc w:val="center"/>
              <w:rPr>
                <w:b/>
                <w:sz w:val="20"/>
              </w:rPr>
            </w:pPr>
            <w:r w:rsidRPr="00100EFE">
              <w:rPr>
                <w:b/>
                <w:sz w:val="20"/>
              </w:rPr>
              <w:t>EoP Target</w:t>
            </w:r>
          </w:p>
        </w:tc>
        <w:tc>
          <w:tcPr>
            <w:tcW w:w="2410" w:type="dxa"/>
            <w:gridSpan w:val="3"/>
            <w:tcBorders>
              <w:top w:val="single" w:sz="4" w:space="0" w:color="auto"/>
              <w:bottom w:val="single" w:sz="4" w:space="0" w:color="auto"/>
            </w:tcBorders>
            <w:shd w:val="clear" w:color="auto" w:fill="FEDD61" w:themeFill="accent2" w:themeFillTint="99"/>
          </w:tcPr>
          <w:p w:rsidR="001410DC" w:rsidRPr="00100EFE" w:rsidRDefault="001410DC" w:rsidP="00545C91">
            <w:pPr>
              <w:jc w:val="center"/>
              <w:rPr>
                <w:b/>
                <w:sz w:val="20"/>
              </w:rPr>
            </w:pPr>
            <w:r w:rsidRPr="00100EFE">
              <w:rPr>
                <w:b/>
                <w:sz w:val="20"/>
              </w:rPr>
              <w:t xml:space="preserve">Assessment by </w:t>
            </w:r>
            <w:r w:rsidR="00545C91">
              <w:rPr>
                <w:b/>
                <w:sz w:val="20"/>
              </w:rPr>
              <w:t>PMU</w:t>
            </w:r>
          </w:p>
        </w:tc>
        <w:tc>
          <w:tcPr>
            <w:tcW w:w="1134" w:type="dxa"/>
            <w:vMerge w:val="restart"/>
            <w:tcBorders>
              <w:top w:val="single" w:sz="4" w:space="0" w:color="auto"/>
              <w:bottom w:val="single" w:sz="4" w:space="0" w:color="auto"/>
            </w:tcBorders>
            <w:shd w:val="clear" w:color="auto" w:fill="FEDD61" w:themeFill="accent2" w:themeFillTint="99"/>
          </w:tcPr>
          <w:p w:rsidR="001410DC" w:rsidRPr="00100EFE" w:rsidRDefault="001410DC" w:rsidP="00545C91">
            <w:pPr>
              <w:jc w:val="center"/>
              <w:rPr>
                <w:b/>
                <w:sz w:val="20"/>
              </w:rPr>
            </w:pPr>
            <w:r w:rsidRPr="00100EFE">
              <w:rPr>
                <w:b/>
                <w:sz w:val="20"/>
              </w:rPr>
              <w:t>Evaluation EoP</w:t>
            </w:r>
          </w:p>
        </w:tc>
      </w:tr>
      <w:tr w:rsidR="00545C91" w:rsidRPr="00100EFE" w:rsidTr="00545C91">
        <w:trPr>
          <w:trHeight w:val="84"/>
        </w:trPr>
        <w:tc>
          <w:tcPr>
            <w:tcW w:w="3794" w:type="dxa"/>
            <w:vMerge/>
            <w:tcBorders>
              <w:top w:val="single" w:sz="4" w:space="0" w:color="auto"/>
            </w:tcBorders>
            <w:shd w:val="clear" w:color="auto" w:fill="A0A079" w:themeFill="background2" w:themeFillShade="BF"/>
            <w:vAlign w:val="center"/>
          </w:tcPr>
          <w:p w:rsidR="001410DC" w:rsidRPr="00100EFE" w:rsidRDefault="001410DC" w:rsidP="006709D6">
            <w:pPr>
              <w:jc w:val="both"/>
              <w:rPr>
                <w:b/>
                <w:sz w:val="20"/>
              </w:rPr>
            </w:pPr>
          </w:p>
        </w:tc>
        <w:tc>
          <w:tcPr>
            <w:tcW w:w="1134" w:type="dxa"/>
            <w:vMerge/>
            <w:tcBorders>
              <w:top w:val="single" w:sz="4" w:space="0" w:color="auto"/>
            </w:tcBorders>
            <w:shd w:val="clear" w:color="auto" w:fill="A0A079" w:themeFill="background2" w:themeFillShade="BF"/>
            <w:vAlign w:val="center"/>
          </w:tcPr>
          <w:p w:rsidR="001410DC" w:rsidRPr="00100EFE" w:rsidRDefault="001410DC" w:rsidP="006709D6">
            <w:pPr>
              <w:jc w:val="both"/>
              <w:rPr>
                <w:b/>
                <w:sz w:val="20"/>
              </w:rPr>
            </w:pPr>
          </w:p>
        </w:tc>
        <w:tc>
          <w:tcPr>
            <w:tcW w:w="850" w:type="dxa"/>
            <w:vMerge/>
            <w:tcBorders>
              <w:top w:val="single" w:sz="4" w:space="0" w:color="auto"/>
            </w:tcBorders>
            <w:shd w:val="clear" w:color="auto" w:fill="A0A079" w:themeFill="background2" w:themeFillShade="BF"/>
          </w:tcPr>
          <w:p w:rsidR="001410DC" w:rsidRPr="00100EFE" w:rsidRDefault="001410DC" w:rsidP="006709D6">
            <w:pPr>
              <w:jc w:val="both"/>
              <w:rPr>
                <w:b/>
                <w:sz w:val="20"/>
              </w:rPr>
            </w:pPr>
          </w:p>
        </w:tc>
        <w:tc>
          <w:tcPr>
            <w:tcW w:w="709" w:type="dxa"/>
            <w:tcBorders>
              <w:top w:val="single" w:sz="4" w:space="0" w:color="auto"/>
            </w:tcBorders>
            <w:shd w:val="clear" w:color="auto" w:fill="A0A079" w:themeFill="background2" w:themeFillShade="BF"/>
          </w:tcPr>
          <w:p w:rsidR="001410DC" w:rsidRPr="00100EFE" w:rsidRDefault="00545C91" w:rsidP="006709D6">
            <w:pPr>
              <w:jc w:val="both"/>
              <w:rPr>
                <w:b/>
                <w:sz w:val="20"/>
              </w:rPr>
            </w:pPr>
            <w:r>
              <w:rPr>
                <w:b/>
                <w:sz w:val="20"/>
              </w:rPr>
              <w:t>Start</w:t>
            </w:r>
          </w:p>
        </w:tc>
        <w:tc>
          <w:tcPr>
            <w:tcW w:w="851" w:type="dxa"/>
            <w:tcBorders>
              <w:top w:val="single" w:sz="4" w:space="0" w:color="auto"/>
            </w:tcBorders>
            <w:shd w:val="clear" w:color="auto" w:fill="A0A079" w:themeFill="background2" w:themeFillShade="BF"/>
          </w:tcPr>
          <w:p w:rsidR="001410DC" w:rsidRPr="00100EFE" w:rsidRDefault="001410DC" w:rsidP="006709D6">
            <w:pPr>
              <w:jc w:val="both"/>
              <w:rPr>
                <w:b/>
                <w:sz w:val="20"/>
              </w:rPr>
            </w:pPr>
            <w:r w:rsidRPr="00100EFE">
              <w:rPr>
                <w:b/>
                <w:sz w:val="20"/>
              </w:rPr>
              <w:t>End Y1</w:t>
            </w:r>
          </w:p>
        </w:tc>
        <w:tc>
          <w:tcPr>
            <w:tcW w:w="850" w:type="dxa"/>
            <w:tcBorders>
              <w:top w:val="single" w:sz="4" w:space="0" w:color="auto"/>
            </w:tcBorders>
            <w:shd w:val="clear" w:color="auto" w:fill="A0A079" w:themeFill="background2" w:themeFillShade="BF"/>
          </w:tcPr>
          <w:p w:rsidR="001410DC" w:rsidRPr="00100EFE" w:rsidRDefault="001410DC" w:rsidP="006709D6">
            <w:pPr>
              <w:jc w:val="both"/>
              <w:rPr>
                <w:b/>
                <w:sz w:val="20"/>
              </w:rPr>
            </w:pPr>
            <w:r w:rsidRPr="00100EFE">
              <w:rPr>
                <w:b/>
                <w:sz w:val="20"/>
              </w:rPr>
              <w:t>EoP</w:t>
            </w:r>
          </w:p>
        </w:tc>
        <w:tc>
          <w:tcPr>
            <w:tcW w:w="1134" w:type="dxa"/>
            <w:vMerge/>
            <w:tcBorders>
              <w:top w:val="single" w:sz="4" w:space="0" w:color="auto"/>
            </w:tcBorders>
            <w:shd w:val="clear" w:color="auto" w:fill="A0A079" w:themeFill="background2" w:themeFillShade="BF"/>
          </w:tcPr>
          <w:p w:rsidR="001410DC" w:rsidRPr="00100EFE" w:rsidRDefault="001410DC" w:rsidP="006709D6">
            <w:pPr>
              <w:jc w:val="both"/>
              <w:rPr>
                <w:b/>
                <w:sz w:val="20"/>
              </w:rPr>
            </w:pPr>
          </w:p>
        </w:tc>
      </w:tr>
      <w:tr w:rsidR="00545C91" w:rsidRPr="00100EFE" w:rsidTr="00545C91">
        <w:trPr>
          <w:trHeight w:val="397"/>
        </w:trPr>
        <w:tc>
          <w:tcPr>
            <w:tcW w:w="3794" w:type="dxa"/>
            <w:tcBorders>
              <w:bottom w:val="dotted" w:sz="4" w:space="0" w:color="auto"/>
            </w:tcBorders>
            <w:vAlign w:val="center"/>
          </w:tcPr>
          <w:p w:rsidR="001410DC" w:rsidRPr="00100EFE" w:rsidRDefault="001410DC" w:rsidP="00AC6C4F">
            <w:pPr>
              <w:numPr>
                <w:ilvl w:val="0"/>
                <w:numId w:val="46"/>
              </w:numPr>
              <w:jc w:val="both"/>
              <w:rPr>
                <w:sz w:val="20"/>
              </w:rPr>
            </w:pPr>
            <w:r w:rsidRPr="00100EFE">
              <w:rPr>
                <w:sz w:val="20"/>
              </w:rPr>
              <w:t>Capacity for stakeholder engagement</w:t>
            </w:r>
          </w:p>
        </w:tc>
        <w:tc>
          <w:tcPr>
            <w:tcW w:w="1134" w:type="dxa"/>
            <w:tcBorders>
              <w:bottom w:val="dotted" w:sz="4" w:space="0" w:color="auto"/>
            </w:tcBorders>
            <w:vAlign w:val="center"/>
          </w:tcPr>
          <w:p w:rsidR="001410DC" w:rsidRPr="00100EFE" w:rsidRDefault="001410DC" w:rsidP="006709D6">
            <w:pPr>
              <w:jc w:val="center"/>
              <w:rPr>
                <w:i/>
                <w:sz w:val="20"/>
              </w:rPr>
            </w:pPr>
            <w:r w:rsidRPr="00100EFE">
              <w:rPr>
                <w:i/>
                <w:sz w:val="20"/>
              </w:rPr>
              <w:t>9</w:t>
            </w:r>
          </w:p>
        </w:tc>
        <w:tc>
          <w:tcPr>
            <w:tcW w:w="850" w:type="dxa"/>
            <w:tcBorders>
              <w:bottom w:val="dotted" w:sz="4" w:space="0" w:color="auto"/>
            </w:tcBorders>
            <w:vAlign w:val="center"/>
          </w:tcPr>
          <w:p w:rsidR="001410DC" w:rsidRPr="00100EFE" w:rsidRDefault="001410DC" w:rsidP="006709D6">
            <w:pPr>
              <w:jc w:val="center"/>
              <w:rPr>
                <w:i/>
                <w:sz w:val="20"/>
              </w:rPr>
            </w:pPr>
            <w:r w:rsidRPr="00100EFE">
              <w:rPr>
                <w:i/>
                <w:sz w:val="20"/>
              </w:rPr>
              <w:t>4</w:t>
            </w:r>
          </w:p>
        </w:tc>
        <w:tc>
          <w:tcPr>
            <w:tcW w:w="709" w:type="dxa"/>
            <w:tcBorders>
              <w:bottom w:val="dotted" w:sz="4" w:space="0" w:color="auto"/>
            </w:tcBorders>
            <w:vAlign w:val="center"/>
          </w:tcPr>
          <w:p w:rsidR="001410DC" w:rsidRPr="00100EFE" w:rsidRDefault="001410DC" w:rsidP="006709D6">
            <w:pPr>
              <w:jc w:val="center"/>
              <w:rPr>
                <w:i/>
                <w:sz w:val="20"/>
              </w:rPr>
            </w:pPr>
            <w:r w:rsidRPr="00100EFE">
              <w:rPr>
                <w:i/>
                <w:sz w:val="20"/>
              </w:rPr>
              <w:t>2</w:t>
            </w:r>
          </w:p>
        </w:tc>
        <w:tc>
          <w:tcPr>
            <w:tcW w:w="851" w:type="dxa"/>
            <w:tcBorders>
              <w:bottom w:val="dotted" w:sz="4" w:space="0" w:color="auto"/>
            </w:tcBorders>
            <w:vAlign w:val="center"/>
          </w:tcPr>
          <w:p w:rsidR="001410DC" w:rsidRPr="00100EFE" w:rsidRDefault="001410DC" w:rsidP="006709D6">
            <w:pPr>
              <w:jc w:val="center"/>
              <w:rPr>
                <w:i/>
                <w:sz w:val="20"/>
              </w:rPr>
            </w:pPr>
            <w:r w:rsidRPr="00100EFE">
              <w:rPr>
                <w:i/>
                <w:sz w:val="20"/>
              </w:rPr>
              <w:t>3</w:t>
            </w:r>
          </w:p>
        </w:tc>
        <w:tc>
          <w:tcPr>
            <w:tcW w:w="850" w:type="dxa"/>
            <w:tcBorders>
              <w:bottom w:val="dotted" w:sz="4" w:space="0" w:color="auto"/>
            </w:tcBorders>
            <w:vAlign w:val="center"/>
          </w:tcPr>
          <w:p w:rsidR="001410DC" w:rsidRPr="00100EFE" w:rsidRDefault="001410DC" w:rsidP="006709D6">
            <w:pPr>
              <w:jc w:val="center"/>
              <w:rPr>
                <w:i/>
                <w:sz w:val="20"/>
              </w:rPr>
            </w:pPr>
            <w:r w:rsidRPr="00100EFE">
              <w:rPr>
                <w:i/>
                <w:sz w:val="20"/>
              </w:rPr>
              <w:t>4</w:t>
            </w:r>
          </w:p>
        </w:tc>
        <w:tc>
          <w:tcPr>
            <w:tcW w:w="1134" w:type="dxa"/>
            <w:tcBorders>
              <w:bottom w:val="dotted" w:sz="4" w:space="0" w:color="auto"/>
            </w:tcBorders>
            <w:vAlign w:val="center"/>
          </w:tcPr>
          <w:p w:rsidR="001410DC" w:rsidRPr="00100EFE" w:rsidRDefault="001410DC" w:rsidP="006709D6">
            <w:pPr>
              <w:jc w:val="center"/>
              <w:rPr>
                <w:i/>
                <w:sz w:val="20"/>
              </w:rPr>
            </w:pPr>
            <w:r w:rsidRPr="00100EFE">
              <w:rPr>
                <w:i/>
                <w:sz w:val="20"/>
              </w:rPr>
              <w:t>3</w:t>
            </w:r>
          </w:p>
        </w:tc>
      </w:tr>
      <w:tr w:rsidR="00545C91" w:rsidRPr="00100EFE" w:rsidTr="00545C91">
        <w:trPr>
          <w:trHeight w:val="340"/>
        </w:trPr>
        <w:tc>
          <w:tcPr>
            <w:tcW w:w="3794" w:type="dxa"/>
            <w:tcBorders>
              <w:top w:val="dotted" w:sz="4" w:space="0" w:color="auto"/>
              <w:bottom w:val="dotted" w:sz="4" w:space="0" w:color="auto"/>
            </w:tcBorders>
            <w:vAlign w:val="center"/>
          </w:tcPr>
          <w:p w:rsidR="001410DC" w:rsidRPr="00100EFE" w:rsidRDefault="001410DC" w:rsidP="00AC6C4F">
            <w:pPr>
              <w:numPr>
                <w:ilvl w:val="0"/>
                <w:numId w:val="46"/>
              </w:numPr>
              <w:jc w:val="both"/>
              <w:rPr>
                <w:sz w:val="20"/>
              </w:rPr>
            </w:pPr>
            <w:r w:rsidRPr="00100EFE">
              <w:rPr>
                <w:sz w:val="20"/>
              </w:rPr>
              <w:t>Capacity to generate, access and use information and knowledge</w:t>
            </w:r>
            <w:r w:rsidR="00583355">
              <w:rPr>
                <w:rStyle w:val="FootnoteReference"/>
                <w:sz w:val="20"/>
              </w:rPr>
              <w:footnoteReference w:id="12"/>
            </w:r>
          </w:p>
        </w:tc>
        <w:tc>
          <w:tcPr>
            <w:tcW w:w="1134" w:type="dxa"/>
            <w:tcBorders>
              <w:top w:val="dotted" w:sz="4" w:space="0" w:color="auto"/>
              <w:bottom w:val="dotted" w:sz="4" w:space="0" w:color="auto"/>
            </w:tcBorders>
            <w:vAlign w:val="center"/>
          </w:tcPr>
          <w:p w:rsidR="001410DC" w:rsidRPr="00100EFE" w:rsidRDefault="00583355" w:rsidP="006709D6">
            <w:pPr>
              <w:jc w:val="center"/>
              <w:rPr>
                <w:i/>
                <w:sz w:val="20"/>
              </w:rPr>
            </w:pPr>
            <w:r>
              <w:rPr>
                <w:i/>
                <w:sz w:val="20"/>
              </w:rPr>
              <w:t>(</w:t>
            </w:r>
            <w:r w:rsidR="001410DC" w:rsidRPr="00100EFE">
              <w:rPr>
                <w:i/>
                <w:sz w:val="20"/>
              </w:rPr>
              <w:t>15</w:t>
            </w:r>
            <w:r>
              <w:rPr>
                <w:i/>
                <w:sz w:val="20"/>
              </w:rPr>
              <w:t>)</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w:t>
            </w:r>
          </w:p>
        </w:tc>
        <w:tc>
          <w:tcPr>
            <w:tcW w:w="709"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w:t>
            </w:r>
          </w:p>
        </w:tc>
        <w:tc>
          <w:tcPr>
            <w:tcW w:w="851"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w:t>
            </w:r>
          </w:p>
        </w:tc>
        <w:tc>
          <w:tcPr>
            <w:tcW w:w="850" w:type="dxa"/>
            <w:tcBorders>
              <w:top w:val="dotted" w:sz="4" w:space="0" w:color="auto"/>
              <w:bottom w:val="dotted" w:sz="4" w:space="0" w:color="auto"/>
            </w:tcBorders>
            <w:vAlign w:val="center"/>
          </w:tcPr>
          <w:p w:rsidR="001410DC" w:rsidRPr="00100EFE" w:rsidRDefault="00583355" w:rsidP="006709D6">
            <w:pPr>
              <w:jc w:val="center"/>
              <w:rPr>
                <w:i/>
                <w:sz w:val="20"/>
              </w:rPr>
            </w:pPr>
            <w:r>
              <w:rPr>
                <w:i/>
                <w:sz w:val="20"/>
              </w:rPr>
              <w:t>(</w:t>
            </w:r>
            <w:r w:rsidR="001410DC" w:rsidRPr="00100EFE">
              <w:rPr>
                <w:i/>
                <w:sz w:val="20"/>
              </w:rPr>
              <w:t>6</w:t>
            </w:r>
            <w:r>
              <w:rPr>
                <w:i/>
                <w:sz w:val="20"/>
              </w:rPr>
              <w:t>)</w:t>
            </w:r>
          </w:p>
        </w:tc>
        <w:tc>
          <w:tcPr>
            <w:tcW w:w="1134" w:type="dxa"/>
            <w:tcBorders>
              <w:top w:val="dotted" w:sz="4" w:space="0" w:color="auto"/>
              <w:bottom w:val="dotted" w:sz="4" w:space="0" w:color="auto"/>
            </w:tcBorders>
            <w:vAlign w:val="center"/>
          </w:tcPr>
          <w:p w:rsidR="001410DC" w:rsidRPr="00100EFE" w:rsidRDefault="00583355" w:rsidP="006709D6">
            <w:pPr>
              <w:jc w:val="center"/>
              <w:rPr>
                <w:i/>
                <w:sz w:val="20"/>
              </w:rPr>
            </w:pPr>
            <w:r>
              <w:rPr>
                <w:i/>
                <w:sz w:val="20"/>
              </w:rPr>
              <w:t>(</w:t>
            </w:r>
            <w:r w:rsidR="001410DC" w:rsidRPr="00100EFE">
              <w:rPr>
                <w:i/>
                <w:sz w:val="20"/>
              </w:rPr>
              <w:t>6</w:t>
            </w:r>
            <w:r>
              <w:rPr>
                <w:i/>
                <w:sz w:val="20"/>
              </w:rPr>
              <w:t>)</w:t>
            </w:r>
          </w:p>
        </w:tc>
      </w:tr>
      <w:tr w:rsidR="00545C91" w:rsidRPr="00100EFE" w:rsidTr="00545C91">
        <w:trPr>
          <w:trHeight w:val="397"/>
        </w:trPr>
        <w:tc>
          <w:tcPr>
            <w:tcW w:w="3794" w:type="dxa"/>
            <w:tcBorders>
              <w:top w:val="dotted" w:sz="4" w:space="0" w:color="auto"/>
              <w:bottom w:val="dotted" w:sz="4" w:space="0" w:color="auto"/>
            </w:tcBorders>
            <w:vAlign w:val="center"/>
          </w:tcPr>
          <w:p w:rsidR="001410DC" w:rsidRPr="00100EFE" w:rsidRDefault="001410DC" w:rsidP="00AC6C4F">
            <w:pPr>
              <w:numPr>
                <w:ilvl w:val="0"/>
                <w:numId w:val="46"/>
              </w:numPr>
              <w:jc w:val="both"/>
              <w:rPr>
                <w:sz w:val="20"/>
              </w:rPr>
            </w:pPr>
            <w:r w:rsidRPr="00100EFE">
              <w:rPr>
                <w:sz w:val="20"/>
              </w:rPr>
              <w:t>Capacity to develop policy and legislation</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9</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709"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3</w:t>
            </w:r>
          </w:p>
        </w:tc>
        <w:tc>
          <w:tcPr>
            <w:tcW w:w="851"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5</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5</w:t>
            </w:r>
          </w:p>
        </w:tc>
      </w:tr>
      <w:tr w:rsidR="00545C91" w:rsidRPr="00100EFE" w:rsidTr="00545C91">
        <w:trPr>
          <w:trHeight w:val="397"/>
        </w:trPr>
        <w:tc>
          <w:tcPr>
            <w:tcW w:w="3794" w:type="dxa"/>
            <w:tcBorders>
              <w:top w:val="dotted" w:sz="4" w:space="0" w:color="auto"/>
              <w:bottom w:val="dotted" w:sz="4" w:space="0" w:color="auto"/>
            </w:tcBorders>
            <w:vAlign w:val="center"/>
          </w:tcPr>
          <w:p w:rsidR="001410DC" w:rsidRPr="00100EFE" w:rsidRDefault="001410DC" w:rsidP="00AC6C4F">
            <w:pPr>
              <w:numPr>
                <w:ilvl w:val="0"/>
                <w:numId w:val="46"/>
              </w:numPr>
              <w:jc w:val="both"/>
              <w:rPr>
                <w:sz w:val="20"/>
              </w:rPr>
            </w:pPr>
            <w:r w:rsidRPr="00100EFE">
              <w:rPr>
                <w:sz w:val="20"/>
              </w:rPr>
              <w:t>Capacity for management and implementation</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4</w:t>
            </w:r>
          </w:p>
        </w:tc>
        <w:tc>
          <w:tcPr>
            <w:tcW w:w="709"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3</w:t>
            </w:r>
          </w:p>
        </w:tc>
        <w:tc>
          <w:tcPr>
            <w:tcW w:w="851"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3</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4</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4</w:t>
            </w:r>
          </w:p>
        </w:tc>
      </w:tr>
      <w:tr w:rsidR="00545C91" w:rsidRPr="00100EFE" w:rsidTr="00545C91">
        <w:trPr>
          <w:trHeight w:val="397"/>
        </w:trPr>
        <w:tc>
          <w:tcPr>
            <w:tcW w:w="3794" w:type="dxa"/>
            <w:tcBorders>
              <w:top w:val="dotted" w:sz="4" w:space="0" w:color="auto"/>
              <w:bottom w:val="dotted" w:sz="4" w:space="0" w:color="auto"/>
            </w:tcBorders>
            <w:vAlign w:val="center"/>
          </w:tcPr>
          <w:p w:rsidR="001410DC" w:rsidRPr="00100EFE" w:rsidRDefault="001410DC" w:rsidP="00AC6C4F">
            <w:pPr>
              <w:numPr>
                <w:ilvl w:val="0"/>
                <w:numId w:val="46"/>
              </w:numPr>
              <w:jc w:val="both"/>
              <w:rPr>
                <w:sz w:val="20"/>
              </w:rPr>
            </w:pPr>
            <w:r w:rsidRPr="00100EFE">
              <w:rPr>
                <w:sz w:val="20"/>
              </w:rPr>
              <w:t>Capacity to monitor and evaluate</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709"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4</w:t>
            </w:r>
          </w:p>
        </w:tc>
        <w:tc>
          <w:tcPr>
            <w:tcW w:w="851"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5</w:t>
            </w:r>
          </w:p>
        </w:tc>
        <w:tc>
          <w:tcPr>
            <w:tcW w:w="850"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6</w:t>
            </w:r>
          </w:p>
        </w:tc>
        <w:tc>
          <w:tcPr>
            <w:tcW w:w="1134" w:type="dxa"/>
            <w:tcBorders>
              <w:top w:val="dotted" w:sz="4" w:space="0" w:color="auto"/>
              <w:bottom w:val="dotted" w:sz="4" w:space="0" w:color="auto"/>
            </w:tcBorders>
            <w:vAlign w:val="center"/>
          </w:tcPr>
          <w:p w:rsidR="001410DC" w:rsidRPr="00100EFE" w:rsidRDefault="001410DC" w:rsidP="006709D6">
            <w:pPr>
              <w:jc w:val="center"/>
              <w:rPr>
                <w:i/>
                <w:sz w:val="20"/>
              </w:rPr>
            </w:pPr>
            <w:r w:rsidRPr="00100EFE">
              <w:rPr>
                <w:i/>
                <w:sz w:val="20"/>
              </w:rPr>
              <w:t>3</w:t>
            </w:r>
          </w:p>
        </w:tc>
      </w:tr>
      <w:tr w:rsidR="00545C91" w:rsidRPr="00100EFE" w:rsidTr="00545C91">
        <w:trPr>
          <w:trHeight w:val="283"/>
        </w:trPr>
        <w:tc>
          <w:tcPr>
            <w:tcW w:w="3794" w:type="dxa"/>
            <w:tcBorders>
              <w:top w:val="dotted" w:sz="4" w:space="0" w:color="auto"/>
              <w:bottom w:val="single" w:sz="4" w:space="0" w:color="auto"/>
            </w:tcBorders>
            <w:vAlign w:val="center"/>
          </w:tcPr>
          <w:p w:rsidR="001410DC" w:rsidRPr="00100EFE" w:rsidRDefault="00583355" w:rsidP="00545C91">
            <w:pPr>
              <w:jc w:val="center"/>
              <w:rPr>
                <w:sz w:val="20"/>
              </w:rPr>
            </w:pPr>
            <w:r>
              <w:rPr>
                <w:sz w:val="20"/>
              </w:rPr>
              <w:t>Combined</w:t>
            </w:r>
            <w:r w:rsidR="001410DC" w:rsidRPr="00100EFE">
              <w:rPr>
                <w:sz w:val="20"/>
              </w:rPr>
              <w:t xml:space="preserve"> Scores</w:t>
            </w:r>
          </w:p>
        </w:tc>
        <w:tc>
          <w:tcPr>
            <w:tcW w:w="1134" w:type="dxa"/>
            <w:tcBorders>
              <w:top w:val="dotted" w:sz="4" w:space="0" w:color="auto"/>
              <w:bottom w:val="single" w:sz="4" w:space="0" w:color="auto"/>
            </w:tcBorders>
            <w:vAlign w:val="center"/>
          </w:tcPr>
          <w:p w:rsidR="001410DC" w:rsidRPr="00100EFE" w:rsidRDefault="001410DC" w:rsidP="006709D6">
            <w:pPr>
              <w:jc w:val="center"/>
              <w:rPr>
                <w:i/>
                <w:sz w:val="20"/>
              </w:rPr>
            </w:pPr>
            <w:r w:rsidRPr="00100EFE">
              <w:rPr>
                <w:i/>
                <w:sz w:val="20"/>
              </w:rPr>
              <w:t>45</w:t>
            </w:r>
          </w:p>
        </w:tc>
        <w:tc>
          <w:tcPr>
            <w:tcW w:w="850" w:type="dxa"/>
            <w:tcBorders>
              <w:top w:val="dotted" w:sz="4" w:space="0" w:color="auto"/>
              <w:bottom w:val="single" w:sz="4" w:space="0" w:color="auto"/>
            </w:tcBorders>
            <w:vAlign w:val="center"/>
          </w:tcPr>
          <w:p w:rsidR="001410DC" w:rsidRPr="00100EFE" w:rsidRDefault="001410DC" w:rsidP="006709D6">
            <w:pPr>
              <w:jc w:val="center"/>
              <w:rPr>
                <w:i/>
                <w:sz w:val="20"/>
              </w:rPr>
            </w:pPr>
            <w:r w:rsidRPr="00100EFE">
              <w:rPr>
                <w:i/>
                <w:sz w:val="20"/>
              </w:rPr>
              <w:t>20</w:t>
            </w:r>
          </w:p>
        </w:tc>
        <w:tc>
          <w:tcPr>
            <w:tcW w:w="709" w:type="dxa"/>
            <w:tcBorders>
              <w:top w:val="dotted" w:sz="4" w:space="0" w:color="auto"/>
              <w:bottom w:val="single" w:sz="4" w:space="0" w:color="auto"/>
            </w:tcBorders>
            <w:vAlign w:val="center"/>
          </w:tcPr>
          <w:p w:rsidR="001410DC" w:rsidRPr="00100EFE" w:rsidRDefault="001410DC" w:rsidP="006709D6">
            <w:pPr>
              <w:jc w:val="center"/>
              <w:rPr>
                <w:i/>
                <w:sz w:val="20"/>
              </w:rPr>
            </w:pPr>
            <w:r w:rsidRPr="00100EFE">
              <w:rPr>
                <w:i/>
                <w:sz w:val="20"/>
              </w:rPr>
              <w:t>13</w:t>
            </w:r>
          </w:p>
        </w:tc>
        <w:tc>
          <w:tcPr>
            <w:tcW w:w="851" w:type="dxa"/>
            <w:tcBorders>
              <w:top w:val="dotted" w:sz="4" w:space="0" w:color="auto"/>
              <w:bottom w:val="single" w:sz="4" w:space="0" w:color="auto"/>
            </w:tcBorders>
            <w:vAlign w:val="center"/>
          </w:tcPr>
          <w:p w:rsidR="001410DC" w:rsidRPr="00100EFE" w:rsidRDefault="001410DC" w:rsidP="006709D6">
            <w:pPr>
              <w:jc w:val="center"/>
              <w:rPr>
                <w:i/>
                <w:sz w:val="20"/>
              </w:rPr>
            </w:pPr>
            <w:r w:rsidRPr="00100EFE">
              <w:rPr>
                <w:i/>
                <w:sz w:val="20"/>
              </w:rPr>
              <w:t>16</w:t>
            </w:r>
          </w:p>
        </w:tc>
        <w:tc>
          <w:tcPr>
            <w:tcW w:w="850" w:type="dxa"/>
            <w:tcBorders>
              <w:top w:val="dotted" w:sz="4" w:space="0" w:color="auto"/>
              <w:bottom w:val="single" w:sz="4" w:space="0" w:color="auto"/>
            </w:tcBorders>
            <w:vAlign w:val="center"/>
          </w:tcPr>
          <w:p w:rsidR="001410DC" w:rsidRPr="00100EFE" w:rsidRDefault="00583355" w:rsidP="006709D6">
            <w:pPr>
              <w:jc w:val="center"/>
              <w:rPr>
                <w:i/>
                <w:sz w:val="20"/>
              </w:rPr>
            </w:pPr>
            <w:r>
              <w:rPr>
                <w:i/>
                <w:sz w:val="20"/>
              </w:rPr>
              <w:t>20</w:t>
            </w:r>
          </w:p>
        </w:tc>
        <w:tc>
          <w:tcPr>
            <w:tcW w:w="1134" w:type="dxa"/>
            <w:tcBorders>
              <w:top w:val="dotted" w:sz="4" w:space="0" w:color="auto"/>
              <w:bottom w:val="single" w:sz="4" w:space="0" w:color="auto"/>
            </w:tcBorders>
            <w:vAlign w:val="center"/>
          </w:tcPr>
          <w:p w:rsidR="001410DC" w:rsidRPr="00100EFE" w:rsidRDefault="00583355" w:rsidP="006709D6">
            <w:pPr>
              <w:jc w:val="center"/>
              <w:rPr>
                <w:i/>
                <w:sz w:val="20"/>
              </w:rPr>
            </w:pPr>
            <w:r>
              <w:rPr>
                <w:i/>
                <w:sz w:val="20"/>
              </w:rPr>
              <w:t>15</w:t>
            </w:r>
          </w:p>
        </w:tc>
      </w:tr>
    </w:tbl>
    <w:p w:rsidR="004C290A" w:rsidRDefault="004C290A" w:rsidP="009306A0">
      <w:pPr>
        <w:pStyle w:val="Heading2"/>
      </w:pPr>
    </w:p>
    <w:p w:rsidR="00DD0529" w:rsidRDefault="00DD0529" w:rsidP="009306A0">
      <w:pPr>
        <w:pStyle w:val="Heading2"/>
      </w:pPr>
      <w:bookmarkStart w:id="24" w:name="_Toc319752208"/>
      <w:r>
        <w:t xml:space="preserve">Overall </w:t>
      </w:r>
      <w:r w:rsidR="001410DC" w:rsidRPr="00B56BD6">
        <w:t xml:space="preserve">Project </w:t>
      </w:r>
      <w:r w:rsidR="00025C17">
        <w:t xml:space="preserve">Objective – </w:t>
      </w:r>
      <w:r w:rsidR="00F45DFC" w:rsidRPr="00F45DFC">
        <w:t>More effective environmental management</w:t>
      </w:r>
      <w:bookmarkEnd w:id="24"/>
    </w:p>
    <w:p w:rsidR="00F45DFC" w:rsidRDefault="00830D86" w:rsidP="001410DC">
      <w:pPr>
        <w:jc w:val="both"/>
      </w:pPr>
      <w:r>
        <w:rPr>
          <w:i/>
        </w:rPr>
        <w:t xml:space="preserve">Evaluation rating : </w:t>
      </w:r>
      <w:r w:rsidR="00F45DFC" w:rsidRPr="00DD0529">
        <w:rPr>
          <w:i/>
        </w:rPr>
        <w:t>S</w:t>
      </w:r>
      <w:r w:rsidR="00F45DFC" w:rsidRPr="00B56BD6">
        <w:t xml:space="preserve"> </w:t>
      </w:r>
    </w:p>
    <w:p w:rsidR="001410DC" w:rsidRPr="00B56BD6" w:rsidRDefault="001410DC" w:rsidP="001410DC">
      <w:pPr>
        <w:jc w:val="both"/>
      </w:pPr>
      <w:r w:rsidRPr="00B56BD6">
        <w:t xml:space="preserve">It is difficult to assess progress towards this process objective; </w:t>
      </w:r>
      <w:r w:rsidR="00537F0B" w:rsidRPr="00537F0B">
        <w:rPr>
          <w:i/>
        </w:rPr>
        <w:t>I</w:t>
      </w:r>
      <w:r w:rsidRPr="00537F0B">
        <w:rPr>
          <w:i/>
        </w:rPr>
        <w:t>nd</w:t>
      </w:r>
      <w:r w:rsidRPr="00B56BD6">
        <w:rPr>
          <w:i/>
        </w:rPr>
        <w:t xml:space="preserve">icators 1 </w:t>
      </w:r>
      <w:r w:rsidRPr="00B56BD6">
        <w:t>and</w:t>
      </w:r>
      <w:r w:rsidRPr="00B56BD6">
        <w:rPr>
          <w:i/>
        </w:rPr>
        <w:t xml:space="preserve"> 2</w:t>
      </w:r>
      <w:r w:rsidRPr="00B56BD6">
        <w:t xml:space="preserve"> are not suitable measures. A more useful overall Objective would have been “(more effective) Environmental Protection”, with a suitable indicator to signal whether </w:t>
      </w:r>
      <w:r w:rsidR="007448F7">
        <w:t xml:space="preserve">substantive </w:t>
      </w:r>
      <w:r w:rsidRPr="00B56BD6">
        <w:t>protection and conservation had been enhanced.</w:t>
      </w:r>
    </w:p>
    <w:p w:rsidR="009306A0" w:rsidRDefault="009306A0" w:rsidP="001410DC">
      <w:pPr>
        <w:jc w:val="both"/>
      </w:pPr>
    </w:p>
    <w:p w:rsidR="001410DC" w:rsidRPr="00B56BD6" w:rsidRDefault="001410DC" w:rsidP="001410DC">
      <w:pPr>
        <w:jc w:val="both"/>
      </w:pPr>
      <w:r w:rsidRPr="00B56BD6">
        <w:t xml:space="preserve">The </w:t>
      </w:r>
      <w:r w:rsidR="007448F7">
        <w:t xml:space="preserve">combined </w:t>
      </w:r>
      <w:r w:rsidRPr="00B56BD6">
        <w:t xml:space="preserve">Capacity Scores awarded by the Project team increased from 13/30 at inception to 20/30 at the </w:t>
      </w:r>
      <w:r w:rsidR="00AC6C4F">
        <w:t>end of Project (refer to Table 8</w:t>
      </w:r>
      <w:r w:rsidRPr="00B56BD6">
        <w:t>), which suggests that there was an overall increase in capacities for effective environmental management over the life of the Project. The EoP Capacity Score of 15/30 given by the Evaluation also suggests an overall increase in capacities.</w:t>
      </w:r>
      <w:r w:rsidRPr="00B56BD6">
        <w:rPr>
          <w:vertAlign w:val="superscript"/>
        </w:rPr>
        <w:footnoteReference w:id="13"/>
      </w:r>
      <w:r w:rsidRPr="00B56BD6">
        <w:t xml:space="preserve"> </w:t>
      </w:r>
    </w:p>
    <w:p w:rsidR="009306A0" w:rsidRDefault="009306A0" w:rsidP="001410DC">
      <w:pPr>
        <w:jc w:val="both"/>
      </w:pPr>
    </w:p>
    <w:p w:rsidR="001410DC" w:rsidRPr="00B56BD6" w:rsidRDefault="001410DC" w:rsidP="001410DC">
      <w:pPr>
        <w:jc w:val="both"/>
      </w:pPr>
      <w:r w:rsidRPr="00B56BD6">
        <w:lastRenderedPageBreak/>
        <w:t>Overall, the Evaluation considers that Project has had a positive influence on the system of environmental protection in Uzbekistan, but that the full impact of the Project has not yet been realised. Many of the results from the Project are still in the form of recommendations and guidelines, and it remains to be seen whether and how they are developed</w:t>
      </w:r>
      <w:r w:rsidR="00537F0B" w:rsidRPr="00537F0B">
        <w:t xml:space="preserve"> </w:t>
      </w:r>
      <w:r w:rsidR="00537F0B" w:rsidRPr="00B56BD6">
        <w:t>further</w:t>
      </w:r>
      <w:r w:rsidRPr="00B56BD6">
        <w:t>, applied effectively and sustained.</w:t>
      </w:r>
    </w:p>
    <w:p w:rsidR="00365D99" w:rsidRDefault="00365D99" w:rsidP="001410DC">
      <w:pPr>
        <w:jc w:val="both"/>
      </w:pPr>
    </w:p>
    <w:p w:rsidR="00DD0529" w:rsidRDefault="0064272F" w:rsidP="009306A0">
      <w:pPr>
        <w:pStyle w:val="Heading2"/>
      </w:pPr>
      <w:bookmarkStart w:id="25" w:name="_Toc319752209"/>
      <w:r w:rsidRPr="00D965A7">
        <w:t>Outcome 1</w:t>
      </w:r>
      <w:r w:rsidR="00025C17">
        <w:t xml:space="preserve"> – </w:t>
      </w:r>
      <w:r w:rsidR="00F45DFC" w:rsidRPr="00DD0529">
        <w:t>Improved environmental planning and management</w:t>
      </w:r>
      <w:bookmarkEnd w:id="25"/>
    </w:p>
    <w:p w:rsidR="00F45DFC" w:rsidRDefault="00F45DFC" w:rsidP="00F45DFC">
      <w:r w:rsidRPr="00DD0529">
        <w:rPr>
          <w:i/>
        </w:rPr>
        <w:t>Evaluation rating : S</w:t>
      </w:r>
      <w:r>
        <w:t xml:space="preserve"> </w:t>
      </w:r>
    </w:p>
    <w:p w:rsidR="000B533C" w:rsidRPr="003A205A" w:rsidRDefault="001B70C6" w:rsidP="00A33937">
      <w:pPr>
        <w:jc w:val="both"/>
      </w:pPr>
      <w:r>
        <w:t>No single</w:t>
      </w:r>
      <w:r w:rsidR="00EE61A3">
        <w:t xml:space="preserve"> useful indicator</w:t>
      </w:r>
      <w:r>
        <w:t xml:space="preserve"> was </w:t>
      </w:r>
      <w:r w:rsidR="00EE61A3">
        <w:t>set for this Outcome, but</w:t>
      </w:r>
      <w:r w:rsidR="005F2697">
        <w:t xml:space="preserve"> </w:t>
      </w:r>
      <w:r w:rsidR="00F66B47">
        <w:t xml:space="preserve">the </w:t>
      </w:r>
      <w:r w:rsidR="005F2697">
        <w:t>overall objective</w:t>
      </w:r>
      <w:r w:rsidR="00EE61A3">
        <w:t xml:space="preserve"> </w:t>
      </w:r>
      <w:r w:rsidR="00EE61A3" w:rsidRPr="005F2697">
        <w:rPr>
          <w:i/>
        </w:rPr>
        <w:t>I</w:t>
      </w:r>
      <w:r w:rsidR="0007496D" w:rsidRPr="005F2697">
        <w:rPr>
          <w:i/>
        </w:rPr>
        <w:t>ndicator 1</w:t>
      </w:r>
      <w:r w:rsidR="0007496D">
        <w:t xml:space="preserve"> </w:t>
      </w:r>
      <w:r>
        <w:t>(Improved SPEP</w:t>
      </w:r>
      <w:r w:rsidR="00F66B47">
        <w:t>...</w:t>
      </w:r>
      <w:r>
        <w:t xml:space="preserve">) </w:t>
      </w:r>
      <w:r w:rsidR="007A1230">
        <w:t>is applicable: t</w:t>
      </w:r>
      <w:r w:rsidR="00EE61A3">
        <w:t xml:space="preserve">he </w:t>
      </w:r>
      <w:r w:rsidR="007A1230">
        <w:t xml:space="preserve">Evaluation concludes that the SPEP process </w:t>
      </w:r>
      <w:r w:rsidR="00EE61A3">
        <w:t>has</w:t>
      </w:r>
      <w:r w:rsidR="007A1230">
        <w:t xml:space="preserve"> been improved through the Project’s actions. However, a</w:t>
      </w:r>
      <w:r w:rsidR="000B533C">
        <w:t xml:space="preserve">s noted above, </w:t>
      </w:r>
      <w:r w:rsidR="00AD1F57">
        <w:t xml:space="preserve">while </w:t>
      </w:r>
      <w:r w:rsidR="000B533C">
        <w:t>the Project has produced recommendations and guidelines for enhancing the SPEP mechanism, the</w:t>
      </w:r>
      <w:r w:rsidR="007A1230">
        <w:t xml:space="preserve">re has not been sufficient time </w:t>
      </w:r>
      <w:r w:rsidR="00B76988">
        <w:t xml:space="preserve">or engagement between the Project and the SPEP management unit </w:t>
      </w:r>
      <w:r w:rsidR="007A1230">
        <w:t xml:space="preserve">for these to become </w:t>
      </w:r>
      <w:r w:rsidR="000B533C" w:rsidRPr="003A205A">
        <w:t>approved and applied policy.</w:t>
      </w:r>
    </w:p>
    <w:p w:rsidR="009306A0" w:rsidRDefault="009306A0" w:rsidP="00A33937">
      <w:pPr>
        <w:jc w:val="both"/>
      </w:pPr>
    </w:p>
    <w:p w:rsidR="00B76988" w:rsidRDefault="007A1230" w:rsidP="00A33937">
      <w:pPr>
        <w:jc w:val="both"/>
      </w:pPr>
      <w:r>
        <w:t xml:space="preserve">A concern of the Evaluation is that Outcome 1 has focused only on the SPEP and has not facilitated strengthening of the wider system of strategic planning and management, </w:t>
      </w:r>
      <w:r w:rsidR="00C84049">
        <w:t xml:space="preserve">which is needed </w:t>
      </w:r>
      <w:r>
        <w:t>for full</w:t>
      </w:r>
      <w:r w:rsidR="00C84049">
        <w:t>er</w:t>
      </w:r>
      <w:r>
        <w:t xml:space="preserve"> consideration </w:t>
      </w:r>
      <w:r w:rsidR="00C84049">
        <w:t xml:space="preserve">to be given </w:t>
      </w:r>
      <w:r>
        <w:t>of environmental issues – land, water, air and biodiversity – in</w:t>
      </w:r>
      <w:r w:rsidR="00C84049">
        <w:t xml:space="preserve"> social and</w:t>
      </w:r>
      <w:r>
        <w:t xml:space="preserve"> economic development planning in Uzbekistan.</w:t>
      </w:r>
      <w:r w:rsidR="005F7973">
        <w:t xml:space="preserve"> </w:t>
      </w:r>
      <w:r w:rsidR="00B76988">
        <w:t xml:space="preserve"> </w:t>
      </w:r>
    </w:p>
    <w:p w:rsidR="009306A0" w:rsidRDefault="009306A0" w:rsidP="00A33937">
      <w:pPr>
        <w:jc w:val="both"/>
      </w:pPr>
    </w:p>
    <w:p w:rsidR="00EE61A3" w:rsidRDefault="007A1230" w:rsidP="00A33937">
      <w:pPr>
        <w:jc w:val="both"/>
      </w:pPr>
      <w:r>
        <w:t>Similarly,</w:t>
      </w:r>
      <w:r w:rsidR="00C84049">
        <w:t xml:space="preserve"> although the Outcome was aimed at improved planning and management, it seems that </w:t>
      </w:r>
      <w:r w:rsidR="009130CE">
        <w:t xml:space="preserve">most </w:t>
      </w:r>
      <w:r w:rsidR="00C84049">
        <w:t xml:space="preserve">attention was given to </w:t>
      </w:r>
      <w:r w:rsidR="00537F0B">
        <w:t xml:space="preserve">the </w:t>
      </w:r>
      <w:r w:rsidR="009130CE">
        <w:t>planning or devel</w:t>
      </w:r>
      <w:r w:rsidR="005F7973">
        <w:t>oping the</w:t>
      </w:r>
      <w:r w:rsidR="009130CE">
        <w:t xml:space="preserve"> </w:t>
      </w:r>
      <w:r w:rsidR="005F7973">
        <w:t>SPEP</w:t>
      </w:r>
      <w:r w:rsidR="009130CE">
        <w:t xml:space="preserve">, compared to </w:t>
      </w:r>
      <w:r w:rsidR="0012175D">
        <w:t xml:space="preserve">relatively little </w:t>
      </w:r>
      <w:r w:rsidR="00F45A81">
        <w:t xml:space="preserve">work done by the Project </w:t>
      </w:r>
      <w:r w:rsidR="00F45A81" w:rsidRPr="00F45A81">
        <w:t xml:space="preserve">to strengthen </w:t>
      </w:r>
      <w:r w:rsidR="00C84049" w:rsidRPr="00F45A81">
        <w:t>the</w:t>
      </w:r>
      <w:r w:rsidR="005F7973" w:rsidRPr="00F45A81">
        <w:t xml:space="preserve"> subsequent</w:t>
      </w:r>
      <w:r w:rsidR="00C84049" w:rsidRPr="00F45A81">
        <w:t xml:space="preserve"> implementation </w:t>
      </w:r>
      <w:r w:rsidR="00BF3F43" w:rsidRPr="00F45A81">
        <w:t xml:space="preserve">and management </w:t>
      </w:r>
      <w:r w:rsidR="00C84049" w:rsidRPr="00F45A81">
        <w:t>of the SPEP</w:t>
      </w:r>
      <w:r w:rsidR="00537F0B">
        <w:t>. T</w:t>
      </w:r>
      <w:r w:rsidR="00F45A81" w:rsidRPr="00F45A81">
        <w:t xml:space="preserve">he objective  of </w:t>
      </w:r>
      <w:r w:rsidR="00903D25" w:rsidRPr="00F45A81">
        <w:t>“</w:t>
      </w:r>
      <w:r w:rsidR="00EE61A3" w:rsidRPr="00F45A81">
        <w:rPr>
          <w:lang w:val="en-CA"/>
        </w:rPr>
        <w:t>SPEP implementation and EF</w:t>
      </w:r>
      <w:r w:rsidR="00903D25" w:rsidRPr="00F45A81">
        <w:rPr>
          <w:lang w:val="en-CA"/>
        </w:rPr>
        <w:t xml:space="preserve"> programming</w:t>
      </w:r>
      <w:r w:rsidR="00903D25" w:rsidRPr="00F45A81">
        <w:t xml:space="preserve"> (</w:t>
      </w:r>
      <w:r w:rsidR="00F45A81" w:rsidRPr="00F45A81">
        <w:t>being</w:t>
      </w:r>
      <w:r w:rsidR="00903D25" w:rsidRPr="00F45A81">
        <w:t xml:space="preserve">) </w:t>
      </w:r>
      <w:r w:rsidR="00903D25" w:rsidRPr="00F45A81">
        <w:rPr>
          <w:lang w:val="en-CA"/>
        </w:rPr>
        <w:t>better harmonized”</w:t>
      </w:r>
      <w:r w:rsidR="00F45A81" w:rsidRPr="00F45A81">
        <w:rPr>
          <w:lang w:val="en-CA"/>
        </w:rPr>
        <w:t xml:space="preserve"> </w:t>
      </w:r>
      <w:r w:rsidR="00537F0B">
        <w:rPr>
          <w:lang w:val="en-CA"/>
        </w:rPr>
        <w:t>(</w:t>
      </w:r>
      <w:r w:rsidR="00537F0B" w:rsidRPr="00F45A81">
        <w:rPr>
          <w:i/>
          <w:lang w:val="en-CA"/>
        </w:rPr>
        <w:t>I</w:t>
      </w:r>
      <w:r w:rsidR="00537F0B" w:rsidRPr="00F45A81">
        <w:rPr>
          <w:i/>
        </w:rPr>
        <w:t>ndicator 5</w:t>
      </w:r>
      <w:r w:rsidR="00537F0B">
        <w:rPr>
          <w:i/>
        </w:rPr>
        <w:t xml:space="preserve">) </w:t>
      </w:r>
      <w:r w:rsidR="00F45A81" w:rsidRPr="00F45A81">
        <w:rPr>
          <w:lang w:val="en-CA"/>
        </w:rPr>
        <w:t xml:space="preserve">has not yet been achieved, but the Project has prepared guidelines and recommendations on how this might be done. </w:t>
      </w:r>
      <w:r w:rsidR="00537F0B">
        <w:t>T</w:t>
      </w:r>
      <w:r w:rsidR="005F7973" w:rsidRPr="00F45A81">
        <w:t>he Project has recorded useful progress in curricul</w:t>
      </w:r>
      <w:r w:rsidR="00B76988" w:rsidRPr="00F45A81">
        <w:t>um development</w:t>
      </w:r>
      <w:r w:rsidR="00537F0B" w:rsidRPr="00537F0B">
        <w:rPr>
          <w:i/>
        </w:rPr>
        <w:t xml:space="preserve"> </w:t>
      </w:r>
      <w:r w:rsidR="00537F0B">
        <w:rPr>
          <w:i/>
        </w:rPr>
        <w:t>(</w:t>
      </w:r>
      <w:r w:rsidR="00537F0B" w:rsidRPr="00F45A81">
        <w:rPr>
          <w:i/>
        </w:rPr>
        <w:t>Indicator 6</w:t>
      </w:r>
      <w:r w:rsidR="00537F0B">
        <w:t>)</w:t>
      </w:r>
      <w:r w:rsidR="00B76988" w:rsidRPr="00F45A81">
        <w:t>, but this would be</w:t>
      </w:r>
      <w:r w:rsidR="000C23BB" w:rsidRPr="00F45A81">
        <w:t xml:space="preserve"> more useful as an Output</w:t>
      </w:r>
      <w:r w:rsidR="00B76988" w:rsidRPr="00F45A81">
        <w:t xml:space="preserve"> indicator</w:t>
      </w:r>
      <w:r w:rsidR="000C23BB" w:rsidRPr="00F45A81">
        <w:t>.</w:t>
      </w:r>
      <w:r w:rsidR="003D15B6" w:rsidRPr="00F45A81">
        <w:t xml:space="preserve"> Clearly, </w:t>
      </w:r>
      <w:r w:rsidR="00243005" w:rsidRPr="00F45A81">
        <w:t xml:space="preserve">it is hoped that </w:t>
      </w:r>
      <w:r w:rsidR="003D15B6" w:rsidRPr="00F45A81">
        <w:t xml:space="preserve">curriculum improvement </w:t>
      </w:r>
      <w:r w:rsidR="00562B3F">
        <w:t>will</w:t>
      </w:r>
      <w:r w:rsidR="00243005" w:rsidRPr="00F45A81">
        <w:t xml:space="preserve"> contribute</w:t>
      </w:r>
      <w:r w:rsidR="00243005">
        <w:t xml:space="preserve"> </w:t>
      </w:r>
      <w:r w:rsidR="00562B3F">
        <w:t>eventually</w:t>
      </w:r>
      <w:r w:rsidR="00537F0B" w:rsidRPr="00F45A81">
        <w:t xml:space="preserve"> </w:t>
      </w:r>
      <w:r w:rsidR="00243005">
        <w:t xml:space="preserve">to the Outcome of better management, but there is a series of crucial intervening steps to be achieved.  </w:t>
      </w:r>
    </w:p>
    <w:p w:rsidR="000C23BB" w:rsidRDefault="000C23BB" w:rsidP="00A33937">
      <w:pPr>
        <w:ind w:left="360"/>
        <w:jc w:val="both"/>
        <w:rPr>
          <w:u w:val="single"/>
        </w:rPr>
      </w:pPr>
    </w:p>
    <w:p w:rsidR="00E10223" w:rsidRDefault="00E10223" w:rsidP="009306A0">
      <w:pPr>
        <w:pStyle w:val="Heading2"/>
      </w:pPr>
      <w:bookmarkStart w:id="26" w:name="_Toc319752210"/>
      <w:r w:rsidRPr="000C23BB">
        <w:t>Outcome 2</w:t>
      </w:r>
      <w:r w:rsidR="00025C17">
        <w:t xml:space="preserve"> – </w:t>
      </w:r>
      <w:r w:rsidR="000C23BB" w:rsidRPr="000C23BB">
        <w:t>Environmental Funds</w:t>
      </w:r>
      <w:r w:rsidR="00F45DFC">
        <w:t xml:space="preserve"> management</w:t>
      </w:r>
      <w:bookmarkEnd w:id="26"/>
    </w:p>
    <w:p w:rsidR="00F45DFC" w:rsidRPr="00F45DFC" w:rsidRDefault="00F45DFC" w:rsidP="00F45DFC">
      <w:pPr>
        <w:jc w:val="both"/>
      </w:pPr>
      <w:r w:rsidRPr="00F45DFC">
        <w:rPr>
          <w:i/>
        </w:rPr>
        <w:t>Evaluation rating : S</w:t>
      </w:r>
      <w:r w:rsidRPr="00F45DFC">
        <w:t xml:space="preserve"> </w:t>
      </w:r>
    </w:p>
    <w:p w:rsidR="00B379C2" w:rsidRDefault="006E6725" w:rsidP="00A33937">
      <w:pPr>
        <w:jc w:val="both"/>
      </w:pPr>
      <w:r>
        <w:t>The Projec</w:t>
      </w:r>
      <w:r w:rsidR="00824EEF">
        <w:t xml:space="preserve">t </w:t>
      </w:r>
      <w:r w:rsidR="00577E8D">
        <w:t xml:space="preserve">Outcome </w:t>
      </w:r>
      <w:r w:rsidR="00562B3F">
        <w:t xml:space="preserve">2 </w:t>
      </w:r>
      <w:r w:rsidR="00577E8D">
        <w:t xml:space="preserve">objective </w:t>
      </w:r>
      <w:r w:rsidR="00824EEF">
        <w:t>was to improve</w:t>
      </w:r>
      <w:r>
        <w:t xml:space="preserve"> management of the E</w:t>
      </w:r>
      <w:r w:rsidR="00577E8D">
        <w:t xml:space="preserve">nvironmental </w:t>
      </w:r>
      <w:r>
        <w:t>F</w:t>
      </w:r>
      <w:r w:rsidR="00824EEF">
        <w:t>und</w:t>
      </w:r>
      <w:r>
        <w:t xml:space="preserve">, which </w:t>
      </w:r>
      <w:r w:rsidR="0045452B">
        <w:t>the Evaluation considers was</w:t>
      </w:r>
      <w:r w:rsidR="00B47A5D">
        <w:t xml:space="preserve"> not</w:t>
      </w:r>
      <w:r w:rsidR="0045452B">
        <w:t xml:space="preserve"> </w:t>
      </w:r>
      <w:r w:rsidR="00B47A5D">
        <w:t xml:space="preserve">sufficiently </w:t>
      </w:r>
      <w:r w:rsidR="0045452B">
        <w:t>high as an Outcome, but would have</w:t>
      </w:r>
      <w:r>
        <w:t xml:space="preserve"> </w:t>
      </w:r>
      <w:r w:rsidR="0045452B">
        <w:t xml:space="preserve">been more </w:t>
      </w:r>
      <w:r w:rsidR="00B47A5D">
        <w:t>relevant</w:t>
      </w:r>
      <w:r w:rsidR="0045452B">
        <w:t xml:space="preserve"> as an Output.</w:t>
      </w:r>
      <w:r>
        <w:t xml:space="preserve"> </w:t>
      </w:r>
      <w:r w:rsidR="0045452B">
        <w:t>A</w:t>
      </w:r>
      <w:r>
        <w:t xml:space="preserve"> more useful </w:t>
      </w:r>
      <w:r w:rsidR="009D0B66" w:rsidRPr="002A0BCD">
        <w:t xml:space="preserve">Outcome 2 objective </w:t>
      </w:r>
      <w:r>
        <w:t>w</w:t>
      </w:r>
      <w:r w:rsidR="009D0B66">
        <w:t xml:space="preserve">ould </w:t>
      </w:r>
      <w:r w:rsidR="001E4BC2">
        <w:t xml:space="preserve">have </w:t>
      </w:r>
      <w:r w:rsidR="009D0B66">
        <w:t>be</w:t>
      </w:r>
      <w:r w:rsidR="001E4BC2">
        <w:t>en</w:t>
      </w:r>
      <w:r w:rsidR="009D0B66">
        <w:t xml:space="preserve"> to improve </w:t>
      </w:r>
      <w:r w:rsidR="001E4BC2">
        <w:t xml:space="preserve">the system of financing </w:t>
      </w:r>
      <w:r w:rsidR="00562B3F">
        <w:t xml:space="preserve">of </w:t>
      </w:r>
      <w:r w:rsidR="001E4BC2">
        <w:t>environmental protection and conservation measures in Uzbekist</w:t>
      </w:r>
      <w:r w:rsidR="009130DD">
        <w:t xml:space="preserve">an, </w:t>
      </w:r>
      <w:r>
        <w:t>with one Output being to strengthen the Environmental Fund. T</w:t>
      </w:r>
      <w:r w:rsidR="00500E5B">
        <w:t xml:space="preserve">he Project </w:t>
      </w:r>
      <w:r>
        <w:t xml:space="preserve">was </w:t>
      </w:r>
      <w:r w:rsidR="009130DD">
        <w:t xml:space="preserve">a valuable </w:t>
      </w:r>
      <w:r w:rsidR="0045452B">
        <w:t>opportunity to address the</w:t>
      </w:r>
      <w:r w:rsidR="00500E5B">
        <w:t xml:space="preserve"> broader objective</w:t>
      </w:r>
      <w:r w:rsidR="0045452B">
        <w:t xml:space="preserve">, </w:t>
      </w:r>
      <w:r>
        <w:t>but was not</w:t>
      </w:r>
      <w:r w:rsidR="00562B3F">
        <w:t xml:space="preserve"> designed or used to do so. </w:t>
      </w:r>
      <w:r w:rsidR="00824EEF">
        <w:t xml:space="preserve">The Evaluation considers </w:t>
      </w:r>
      <w:r w:rsidR="00B379C2" w:rsidRPr="00B379C2">
        <w:t xml:space="preserve">that by working only narrowly on the Environmental Fund mechanism, the Project has kept its vision too low. The central purpose of this Project was to enhance the Government’s existing systems for programming and financing for environmental protection and conservation in the country. It would have made better use of the Project as a capacity building opportunity – and of the high-level Project Board and wide-reaching technical Working Groups – to have also paid attention to all other relevant mechanisms in Uzbekistan for environmental financing, existing and potential, in addition to the EF. The Project has made valuable achievements in strengthening the EF operations, but it </w:t>
      </w:r>
      <w:r w:rsidR="00824EEF">
        <w:t>seems to have</w:t>
      </w:r>
      <w:r w:rsidR="00B379C2" w:rsidRPr="00B379C2">
        <w:t xml:space="preserve"> </w:t>
      </w:r>
      <w:r w:rsidR="00824EEF">
        <w:t xml:space="preserve">had limited impact on </w:t>
      </w:r>
      <w:r w:rsidR="00B379C2" w:rsidRPr="00B379C2">
        <w:t>strategic thinking or development of the overall system by which all forms of environmental protection and conservation are to be financed in Uzbekistan.</w:t>
      </w:r>
    </w:p>
    <w:p w:rsidR="009306A0" w:rsidRDefault="009306A0" w:rsidP="00A33937">
      <w:pPr>
        <w:jc w:val="both"/>
        <w:rPr>
          <w:i/>
        </w:rPr>
      </w:pPr>
    </w:p>
    <w:p w:rsidR="004C01E2" w:rsidRDefault="00B47A5D" w:rsidP="00A33937">
      <w:pPr>
        <w:jc w:val="both"/>
      </w:pPr>
      <w:r w:rsidRPr="00B47A5D">
        <w:rPr>
          <w:i/>
        </w:rPr>
        <w:t>I</w:t>
      </w:r>
      <w:r w:rsidR="009D0B66" w:rsidRPr="00B47A5D">
        <w:rPr>
          <w:i/>
        </w:rPr>
        <w:t>ndicator 2</w:t>
      </w:r>
      <w:r w:rsidR="00A17069">
        <w:t xml:space="preserve"> </w:t>
      </w:r>
      <w:r>
        <w:t xml:space="preserve">was not suitable for the overall Project objective, but </w:t>
      </w:r>
      <w:r w:rsidR="00A17069">
        <w:t>can be</w:t>
      </w:r>
      <w:r w:rsidR="009D0B66">
        <w:t xml:space="preserve"> use</w:t>
      </w:r>
      <w:r w:rsidR="00A17069">
        <w:t>d at this</w:t>
      </w:r>
      <w:r w:rsidR="009D0B66">
        <w:t xml:space="preserve"> Outcome level</w:t>
      </w:r>
      <w:r>
        <w:t>:</w:t>
      </w:r>
      <w:r w:rsidR="009D0B66">
        <w:t xml:space="preserve"> </w:t>
      </w:r>
      <w:r w:rsidR="00BA7051">
        <w:t xml:space="preserve">the Project reports that enhancements </w:t>
      </w:r>
      <w:r w:rsidR="00211B2B">
        <w:t xml:space="preserve"> </w:t>
      </w:r>
      <w:r w:rsidR="00BA7051">
        <w:t>have been made to the revenue-raising, administration and</w:t>
      </w:r>
      <w:r w:rsidR="009D0B66">
        <w:t xml:space="preserve"> </w:t>
      </w:r>
      <w:r w:rsidR="00171D01">
        <w:t>operations of the EF</w:t>
      </w:r>
      <w:r w:rsidR="00BA7051">
        <w:t xml:space="preserve">. </w:t>
      </w:r>
      <w:r w:rsidR="00CD6DBA">
        <w:t>The Project has provided comprehensive advice and recommendat</w:t>
      </w:r>
      <w:r w:rsidR="00577E8D">
        <w:t>ions on how operation of the EF</w:t>
      </w:r>
      <w:r w:rsidR="00CD6DBA">
        <w:t xml:space="preserve"> may be  enhanced, and these have been accepted and introduced</w:t>
      </w:r>
      <w:r w:rsidR="00562B3F" w:rsidRPr="00562B3F">
        <w:rPr>
          <w:i/>
        </w:rPr>
        <w:t xml:space="preserve"> </w:t>
      </w:r>
      <w:r w:rsidR="00562B3F">
        <w:rPr>
          <w:i/>
        </w:rPr>
        <w:t>(</w:t>
      </w:r>
      <w:r w:rsidR="00562B3F" w:rsidRPr="00171D01">
        <w:rPr>
          <w:i/>
        </w:rPr>
        <w:t xml:space="preserve">Indicators 7 </w:t>
      </w:r>
      <w:r w:rsidR="00562B3F" w:rsidRPr="00171D01">
        <w:rPr>
          <w:i/>
        </w:rPr>
        <w:lastRenderedPageBreak/>
        <w:t>and 8</w:t>
      </w:r>
      <w:r w:rsidR="00562B3F">
        <w:t>)</w:t>
      </w:r>
      <w:r w:rsidR="00CD6DBA">
        <w:t xml:space="preserve">. </w:t>
      </w:r>
      <w:r w:rsidR="004C01E2">
        <w:t>The Evaluation concludes that management and operation of the EF have been improved, for both the na</w:t>
      </w:r>
      <w:r w:rsidR="00171D01">
        <w:t xml:space="preserve">tional and sub-national </w:t>
      </w:r>
      <w:r w:rsidR="004C01E2">
        <w:t>components, by the Project’s efforts.</w:t>
      </w:r>
    </w:p>
    <w:p w:rsidR="00171D01" w:rsidRDefault="00171D01" w:rsidP="00A33937">
      <w:pPr>
        <w:jc w:val="both"/>
      </w:pPr>
    </w:p>
    <w:p w:rsidR="003A4B0F" w:rsidRPr="00D02201" w:rsidRDefault="00430964" w:rsidP="009306A0">
      <w:pPr>
        <w:pStyle w:val="Heading2"/>
      </w:pPr>
      <w:bookmarkStart w:id="27" w:name="_Toc319752211"/>
      <w:r w:rsidRPr="00D02201">
        <w:t>Outputs 1.1 and 2.1</w:t>
      </w:r>
      <w:r w:rsidR="00D02201" w:rsidRPr="00D02201">
        <w:t xml:space="preserve"> – Strengthened SPEP and EF mechanisms</w:t>
      </w:r>
      <w:bookmarkEnd w:id="27"/>
    </w:p>
    <w:p w:rsidR="00165AAA" w:rsidRPr="00165AAA" w:rsidRDefault="00165AAA" w:rsidP="00165AAA">
      <w:pPr>
        <w:jc w:val="both"/>
      </w:pPr>
      <w:r w:rsidRPr="00165AAA">
        <w:rPr>
          <w:i/>
        </w:rPr>
        <w:t>Evaluation rating : S</w:t>
      </w:r>
      <w:r w:rsidRPr="00165AAA">
        <w:t xml:space="preserve"> </w:t>
      </w:r>
    </w:p>
    <w:p w:rsidR="00025A50" w:rsidRDefault="00165AAA" w:rsidP="00A33937">
      <w:pPr>
        <w:jc w:val="both"/>
      </w:pPr>
      <w:r>
        <w:t>No Output indicators were set, although as noted above, some of the indicators set for higher objectives would have been more</w:t>
      </w:r>
      <w:r w:rsidR="00C41FFA">
        <w:t xml:space="preserve"> suitable as Output indicators: the </w:t>
      </w:r>
      <w:r w:rsidR="00D02201" w:rsidRPr="00D02201">
        <w:t>Project Objective</w:t>
      </w:r>
      <w:r w:rsidR="00D02201">
        <w:rPr>
          <w:i/>
        </w:rPr>
        <w:t xml:space="preserve"> </w:t>
      </w:r>
      <w:r w:rsidR="003A4B0F" w:rsidRPr="00D02201">
        <w:rPr>
          <w:i/>
        </w:rPr>
        <w:t>Indicator 1</w:t>
      </w:r>
      <w:r w:rsidR="003A4B0F">
        <w:t xml:space="preserve"> can be applied to Output 1.1</w:t>
      </w:r>
      <w:r w:rsidR="00025A50">
        <w:t xml:space="preserve"> – see note</w:t>
      </w:r>
      <w:r w:rsidR="00C213A0">
        <w:t>s under</w:t>
      </w:r>
      <w:r w:rsidR="00025A50">
        <w:t xml:space="preserve"> </w:t>
      </w:r>
      <w:r w:rsidR="00297DA3">
        <w:t xml:space="preserve">Outcome 1. </w:t>
      </w:r>
      <w:r w:rsidR="00C41FFA">
        <w:t xml:space="preserve">above; and the </w:t>
      </w:r>
      <w:r w:rsidR="00D02201" w:rsidRPr="00D02201">
        <w:t>Project Objective</w:t>
      </w:r>
      <w:r w:rsidR="00D02201" w:rsidRPr="00D02201">
        <w:rPr>
          <w:i/>
        </w:rPr>
        <w:t xml:space="preserve"> </w:t>
      </w:r>
      <w:r w:rsidR="00025A50" w:rsidRPr="00D02201">
        <w:rPr>
          <w:i/>
        </w:rPr>
        <w:t>Indicator 2</w:t>
      </w:r>
      <w:r w:rsidR="00025A50">
        <w:t xml:space="preserve"> can be applied to Output 2.1 </w:t>
      </w:r>
      <w:r w:rsidR="00297DA3">
        <w:t xml:space="preserve">– see </w:t>
      </w:r>
      <w:r w:rsidR="00C213A0">
        <w:t>notes under Outcome 2.</w:t>
      </w:r>
      <w:r w:rsidR="00297DA3">
        <w:t xml:space="preserve"> above.</w:t>
      </w:r>
    </w:p>
    <w:p w:rsidR="00D02201" w:rsidRDefault="00D02201" w:rsidP="00A33937">
      <w:pPr>
        <w:jc w:val="both"/>
      </w:pPr>
    </w:p>
    <w:p w:rsidR="00D02201" w:rsidRPr="00D02201" w:rsidRDefault="00D02201" w:rsidP="009306A0">
      <w:pPr>
        <w:pStyle w:val="Heading2"/>
      </w:pPr>
      <w:bookmarkStart w:id="28" w:name="_Toc319752212"/>
      <w:r w:rsidRPr="00D02201">
        <w:t xml:space="preserve">Outputs 1.2 and 2.2 </w:t>
      </w:r>
      <w:r>
        <w:t>–</w:t>
      </w:r>
      <w:r w:rsidRPr="00D02201">
        <w:t xml:space="preserve"> </w:t>
      </w:r>
      <w:r>
        <w:t>Improved professional capacities, skills and knowledge</w:t>
      </w:r>
      <w:bookmarkEnd w:id="28"/>
      <w:r>
        <w:t xml:space="preserve"> </w:t>
      </w:r>
    </w:p>
    <w:p w:rsidR="00165AAA" w:rsidRPr="00165AAA" w:rsidRDefault="00165AAA" w:rsidP="00165AAA">
      <w:pPr>
        <w:jc w:val="both"/>
      </w:pPr>
      <w:r w:rsidRPr="00165AAA">
        <w:rPr>
          <w:i/>
        </w:rPr>
        <w:t xml:space="preserve">Evaluation rating : </w:t>
      </w:r>
      <w:r>
        <w:rPr>
          <w:i/>
        </w:rPr>
        <w:t xml:space="preserve">MS and </w:t>
      </w:r>
      <w:r w:rsidRPr="00165AAA">
        <w:rPr>
          <w:i/>
        </w:rPr>
        <w:t>S</w:t>
      </w:r>
      <w:r w:rsidRPr="00165AAA">
        <w:t xml:space="preserve"> </w:t>
      </w:r>
    </w:p>
    <w:p w:rsidR="00DF0010" w:rsidRDefault="00DF0010" w:rsidP="00A33937">
      <w:pPr>
        <w:jc w:val="both"/>
      </w:pPr>
      <w:r>
        <w:t>The Evaluation concludes that both Project components organised impressive ranges of training exercises for their target audiences, and that these were carried</w:t>
      </w:r>
      <w:r w:rsidR="00FE399A">
        <w:t xml:space="preserve"> out diligently and efficiently. H</w:t>
      </w:r>
      <w:r>
        <w:t xml:space="preserve">owever, the impacts of these trainings on the quality of environmental planning, management and financing in Uzbekistan are largely unknown. </w:t>
      </w:r>
    </w:p>
    <w:p w:rsidR="009306A0" w:rsidRDefault="009306A0" w:rsidP="00A33937">
      <w:pPr>
        <w:jc w:val="both"/>
        <w:rPr>
          <w:i/>
        </w:rPr>
      </w:pPr>
    </w:p>
    <w:p w:rsidR="001A491C" w:rsidRDefault="00025A50" w:rsidP="00A33937">
      <w:pPr>
        <w:jc w:val="both"/>
      </w:pPr>
      <w:r w:rsidRPr="00C213A0">
        <w:rPr>
          <w:i/>
        </w:rPr>
        <w:t>Indicators</w:t>
      </w:r>
      <w:r w:rsidR="003A4B0F" w:rsidRPr="00C213A0">
        <w:rPr>
          <w:i/>
        </w:rPr>
        <w:t xml:space="preserve"> </w:t>
      </w:r>
      <w:r w:rsidRPr="00C213A0">
        <w:rPr>
          <w:i/>
        </w:rPr>
        <w:t>4</w:t>
      </w:r>
      <w:r>
        <w:t xml:space="preserve"> and </w:t>
      </w:r>
      <w:r w:rsidRPr="00C213A0">
        <w:rPr>
          <w:i/>
        </w:rPr>
        <w:t>9</w:t>
      </w:r>
      <w:r>
        <w:t xml:space="preserve"> </w:t>
      </w:r>
      <w:r w:rsidR="006E35FA">
        <w:t xml:space="preserve">(numbers of </w:t>
      </w:r>
      <w:r w:rsidR="00DF0010">
        <w:t>training exercises and</w:t>
      </w:r>
      <w:r w:rsidR="006E35FA">
        <w:t xml:space="preserve"> trainees) </w:t>
      </w:r>
      <w:r w:rsidR="003A4B0F">
        <w:t>can be applied to Output</w:t>
      </w:r>
      <w:r w:rsidR="006E35FA">
        <w:t>s</w:t>
      </w:r>
      <w:r w:rsidR="003A4B0F">
        <w:t xml:space="preserve"> 1.2</w:t>
      </w:r>
      <w:r>
        <w:t xml:space="preserve"> and 2.2</w:t>
      </w:r>
      <w:r w:rsidR="003C5C58">
        <w:t xml:space="preserve"> respectively.</w:t>
      </w:r>
      <w:r w:rsidR="00297DA3">
        <w:t xml:space="preserve"> </w:t>
      </w:r>
      <w:r w:rsidR="00596505">
        <w:t xml:space="preserve">The </w:t>
      </w:r>
      <w:r w:rsidR="00201A9C">
        <w:t xml:space="preserve">numbers are </w:t>
      </w:r>
      <w:r w:rsidR="00502FA6">
        <w:t xml:space="preserve">impressively </w:t>
      </w:r>
      <w:r w:rsidR="00201A9C">
        <w:t>high (</w:t>
      </w:r>
      <w:r w:rsidR="003C5C58">
        <w:t xml:space="preserve">totals of 19 training exercises and 663 trainees from numerous agencies and organisations – refer to </w:t>
      </w:r>
      <w:r w:rsidR="003C5C58" w:rsidRPr="003C5C58">
        <w:rPr>
          <w:b/>
        </w:rPr>
        <w:t>ANNEX VII</w:t>
      </w:r>
      <w:r w:rsidR="008132B4">
        <w:t>), although</w:t>
      </w:r>
      <w:r w:rsidR="003C5C58">
        <w:t xml:space="preserve"> the</w:t>
      </w:r>
      <w:r w:rsidR="008132B4">
        <w:t>y are measures only of a</w:t>
      </w:r>
      <w:r w:rsidR="003C5C58">
        <w:t>ctivity</w:t>
      </w:r>
      <w:r w:rsidR="008132B4">
        <w:t xml:space="preserve"> not of results or impacts</w:t>
      </w:r>
      <w:r w:rsidR="003C5C58">
        <w:t xml:space="preserve">. The </w:t>
      </w:r>
      <w:r w:rsidR="00596505">
        <w:t xml:space="preserve">Project </w:t>
      </w:r>
      <w:r w:rsidR="003C5C58">
        <w:t>and the main agencies in which it worked do</w:t>
      </w:r>
      <w:r w:rsidR="00596505">
        <w:t xml:space="preserve"> not appear to have </w:t>
      </w:r>
      <w:r w:rsidR="006E35FA">
        <w:t>attempted to measure</w:t>
      </w:r>
      <w:r w:rsidR="00596505">
        <w:t xml:space="preserve"> </w:t>
      </w:r>
      <w:r w:rsidR="006E35FA">
        <w:t>any</w:t>
      </w:r>
      <w:r w:rsidR="00596505">
        <w:t xml:space="preserve"> influences </w:t>
      </w:r>
      <w:r w:rsidR="006E35FA">
        <w:t xml:space="preserve">which the </w:t>
      </w:r>
      <w:r w:rsidR="00596505">
        <w:t>training</w:t>
      </w:r>
      <w:r w:rsidR="006E35FA">
        <w:t xml:space="preserve">s </w:t>
      </w:r>
      <w:r w:rsidR="006A3B04">
        <w:t>may</w:t>
      </w:r>
      <w:r w:rsidR="006E35FA">
        <w:t xml:space="preserve"> have had</w:t>
      </w:r>
      <w:r w:rsidR="00596505">
        <w:t xml:space="preserve"> on th</w:t>
      </w:r>
      <w:r w:rsidR="006E35FA">
        <w:t xml:space="preserve">e performance of an agency or </w:t>
      </w:r>
      <w:r w:rsidR="00502FA6">
        <w:t>a</w:t>
      </w:r>
      <w:r w:rsidR="00596505">
        <w:t xml:space="preserve"> </w:t>
      </w:r>
      <w:r w:rsidR="00502FA6">
        <w:t xml:space="preserve">part of the </w:t>
      </w:r>
      <w:r w:rsidR="00596505">
        <w:t>overall system.</w:t>
      </w:r>
      <w:r w:rsidR="00297DA3">
        <w:t xml:space="preserve"> </w:t>
      </w:r>
    </w:p>
    <w:p w:rsidR="00A665DB" w:rsidRPr="000D0E43" w:rsidRDefault="00A665DB" w:rsidP="00A33937">
      <w:pPr>
        <w:jc w:val="both"/>
      </w:pPr>
    </w:p>
    <w:p w:rsidR="009306A0" w:rsidRDefault="009306A0" w:rsidP="0074552C">
      <w:pPr>
        <w:pStyle w:val="Heading1"/>
      </w:pPr>
    </w:p>
    <w:p w:rsidR="00D6261A" w:rsidRDefault="00D6261A" w:rsidP="0074552C">
      <w:pPr>
        <w:pStyle w:val="Heading1"/>
      </w:pPr>
      <w:bookmarkStart w:id="29" w:name="_Toc319752213"/>
      <w:r>
        <w:t>Evaluation</w:t>
      </w:r>
      <w:r w:rsidR="003409FB">
        <w:t xml:space="preserve"> Summary</w:t>
      </w:r>
      <w:bookmarkEnd w:id="29"/>
      <w:r>
        <w:t xml:space="preserve"> </w:t>
      </w:r>
    </w:p>
    <w:p w:rsidR="00D6261A" w:rsidRDefault="00D6261A" w:rsidP="00A33937">
      <w:pPr>
        <w:jc w:val="both"/>
      </w:pPr>
    </w:p>
    <w:p w:rsidR="00EF3002" w:rsidRDefault="00FE399A" w:rsidP="00EF3002">
      <w:pPr>
        <w:jc w:val="both"/>
      </w:pPr>
      <w:r>
        <w:t xml:space="preserve">This section draws together the </w:t>
      </w:r>
      <w:r w:rsidR="0007005C">
        <w:t xml:space="preserve">findings of </w:t>
      </w:r>
      <w:r>
        <w:t>the Final Evaluation and presents a summary</w:t>
      </w:r>
      <w:r w:rsidR="0007005C" w:rsidRPr="0007005C">
        <w:t xml:space="preserve"> </w:t>
      </w:r>
      <w:r w:rsidR="0007005C">
        <w:t>set of conclusions and evaluatio</w:t>
      </w:r>
      <w:r w:rsidR="00B564C8">
        <w:t xml:space="preserve">n ratings for each of the main </w:t>
      </w:r>
      <w:r w:rsidR="0000737B">
        <w:t xml:space="preserve">standard </w:t>
      </w:r>
      <w:r w:rsidR="0007005C">
        <w:t>criteria</w:t>
      </w:r>
      <w:r w:rsidR="00B564C8">
        <w:t xml:space="preserve"> </w:t>
      </w:r>
      <w:r w:rsidR="0000737B">
        <w:t xml:space="preserve">used to assess </w:t>
      </w:r>
      <w:r w:rsidR="00B564C8">
        <w:t>Project</w:t>
      </w:r>
      <w:r w:rsidR="00EF3002">
        <w:t xml:space="preserve"> </w:t>
      </w:r>
      <w:r w:rsidR="0000737B">
        <w:t>performance. Refer</w:t>
      </w:r>
      <w:r w:rsidR="00EF3002">
        <w:t xml:space="preserve"> to </w:t>
      </w:r>
      <w:r w:rsidR="0000737B" w:rsidRPr="0000737B">
        <w:rPr>
          <w:b/>
        </w:rPr>
        <w:t>ANNEX I</w:t>
      </w:r>
      <w:r w:rsidR="0000737B">
        <w:t xml:space="preserve"> Evaluation </w:t>
      </w:r>
      <w:r w:rsidR="00EF3002">
        <w:t>Terms of Reference</w:t>
      </w:r>
      <w:r w:rsidR="0000737B">
        <w:t>,</w:t>
      </w:r>
      <w:r w:rsidR="00EF3002">
        <w:t xml:space="preserve"> and the GEF M&amp;E Policy</w:t>
      </w:r>
      <w:r w:rsidR="00EF3002" w:rsidRPr="00EF3002">
        <w:t xml:space="preserve"> </w:t>
      </w:r>
      <w:r w:rsidR="00EF3002">
        <w:fldChar w:fldCharType="begin"/>
      </w:r>
      <w:r w:rsidR="00AC1315">
        <w:instrText xml:space="preserve"> ADDIN EN.CITE &lt;EndNote&gt;&lt;Cite&gt;&lt;Author&gt;GEF&lt;/Author&gt;&lt;Year&gt;2010&lt;/Year&gt;&lt;RecNum&gt;735&lt;/RecNum&gt;&lt;DisplayText&gt;(GEF, 2010)&lt;/DisplayText&gt;&lt;record&gt;&lt;rec-number&gt;735&lt;/rec-number&gt;&lt;foreign-keys&gt;&lt;key app="EN" db-id="2dw92xza40fzwnewadwvswznp0zswawextw9"&gt;735&lt;/key&gt;&lt;/foreign-keys&gt;&lt;ref-type name="Report"&gt;27&lt;/ref-type&gt;&lt;contributors&gt;&lt;authors&gt;&lt;author&gt;GEF&lt;/author&gt;&lt;/authors&gt;&lt;/contributors&gt;&lt;titles&gt;&lt;title&gt;The GEF Monitoring and Evaluation Policy&lt;/title&gt;&lt;secondary-title&gt;Evaluation Document&lt;/secondary-title&gt;&lt;/titles&gt;&lt;pages&gt;42&lt;/pages&gt;&lt;num-vols&gt;No.4&lt;/num-vols&gt;&lt;dates&gt;&lt;year&gt;2010&lt;/year&gt;&lt;/dates&gt;&lt;pub-location&gt;Washington, DC.&lt;/pub-location&gt;&lt;publisher&gt;GEF Evaluation Office&lt;/publisher&gt;&lt;urls&gt;&lt;/urls&gt;&lt;/record&gt;&lt;/Cite&gt;&lt;/EndNote&gt;</w:instrText>
      </w:r>
      <w:r w:rsidR="00EF3002">
        <w:fldChar w:fldCharType="separate"/>
      </w:r>
      <w:r w:rsidR="00AC1315">
        <w:rPr>
          <w:noProof/>
        </w:rPr>
        <w:t>(</w:t>
      </w:r>
      <w:hyperlink w:anchor="_ENREF_3" w:tooltip="GEF, 2010 #735" w:history="1">
        <w:r w:rsidR="00AC1315">
          <w:rPr>
            <w:noProof/>
          </w:rPr>
          <w:t>GEF, 2010</w:t>
        </w:r>
      </w:hyperlink>
      <w:r w:rsidR="00AC1315">
        <w:rPr>
          <w:noProof/>
        </w:rPr>
        <w:t>)</w:t>
      </w:r>
      <w:r w:rsidR="00EF3002">
        <w:fldChar w:fldCharType="end"/>
      </w:r>
      <w:r w:rsidR="00C41FFA">
        <w:t>.</w:t>
      </w:r>
    </w:p>
    <w:p w:rsidR="00EF3002" w:rsidRDefault="00EF3002" w:rsidP="00ED030F">
      <w:pPr>
        <w:jc w:val="both"/>
      </w:pPr>
    </w:p>
    <w:p w:rsidR="00F818A4" w:rsidRPr="0000737B" w:rsidRDefault="00D6261A" w:rsidP="009306A0">
      <w:pPr>
        <w:pStyle w:val="Heading2"/>
      </w:pPr>
      <w:bookmarkStart w:id="30" w:name="_Toc319752214"/>
      <w:r w:rsidRPr="0000737B">
        <w:t>Relevance</w:t>
      </w:r>
      <w:bookmarkEnd w:id="30"/>
      <w:r w:rsidR="00F46BE2" w:rsidRPr="0000737B">
        <w:tab/>
      </w:r>
    </w:p>
    <w:p w:rsidR="00D6261A" w:rsidRPr="00F818A4" w:rsidRDefault="008000CC" w:rsidP="003A7087">
      <w:pPr>
        <w:rPr>
          <w:i/>
        </w:rPr>
      </w:pPr>
      <w:r>
        <w:rPr>
          <w:i/>
        </w:rPr>
        <w:t>E</w:t>
      </w:r>
      <w:r w:rsidR="00F46BE2" w:rsidRPr="00F818A4">
        <w:rPr>
          <w:i/>
        </w:rPr>
        <w:t>valuation rating: Satisfactory</w:t>
      </w:r>
    </w:p>
    <w:p w:rsidR="00D91D4F" w:rsidRDefault="003409FB" w:rsidP="00A33937">
      <w:pPr>
        <w:jc w:val="both"/>
      </w:pPr>
      <w:r>
        <w:t>The Rio Conventions Project was a relevant</w:t>
      </w:r>
      <w:r w:rsidR="00B414CB">
        <w:t xml:space="preserve"> </w:t>
      </w:r>
      <w:r w:rsidR="00A35587">
        <w:t>initiative for Uzbekistan, as i</w:t>
      </w:r>
      <w:r>
        <w:t xml:space="preserve">t sought to build </w:t>
      </w:r>
      <w:r w:rsidR="00A35587">
        <w:t>the basic capacities</w:t>
      </w:r>
      <w:r>
        <w:t xml:space="preserve"> of the country’s institutions to tackle </w:t>
      </w:r>
      <w:r w:rsidR="00A35587">
        <w:t>the most serious environmental issues</w:t>
      </w:r>
      <w:r w:rsidR="00245421">
        <w:t>, in response to the needs identified through Uzbekistan’s NCSA</w:t>
      </w:r>
      <w:r w:rsidR="00A35587">
        <w:t xml:space="preserve">. Relevance was heightened by the Project management guiding the attention of participants onto </w:t>
      </w:r>
      <w:r w:rsidR="00D6261A">
        <w:t>Uzbekistan’s actual priority environment issues</w:t>
      </w:r>
      <w:r w:rsidR="00D91D4F">
        <w:t xml:space="preserve">, rather than relying simply on the notion of compliance with the </w:t>
      </w:r>
      <w:r w:rsidR="00821C67">
        <w:t>Rio Conventions</w:t>
      </w:r>
      <w:r w:rsidR="00C41FFA">
        <w:t xml:space="preserve">, which had been </w:t>
      </w:r>
      <w:r w:rsidR="00D91D4F">
        <w:t>implied by the Project design.</w:t>
      </w:r>
      <w:r w:rsidR="00DF60A7">
        <w:t xml:space="preserve"> The Project was relevant to the GEF because Uzbekistan’s national issues of environmental degradation, </w:t>
      </w:r>
      <w:r w:rsidR="00B414CB">
        <w:t>ecosystem failure</w:t>
      </w:r>
      <w:r w:rsidR="00DF60A7">
        <w:t xml:space="preserve"> and biodiversity loss are </w:t>
      </w:r>
      <w:r w:rsidR="00145B9D">
        <w:t xml:space="preserve">occurring at scales that are </w:t>
      </w:r>
      <w:r w:rsidR="00DF60A7">
        <w:t xml:space="preserve">also of </w:t>
      </w:r>
      <w:r w:rsidR="00145B9D">
        <w:t>regional and global significance</w:t>
      </w:r>
      <w:r w:rsidR="00B414CB">
        <w:t>.</w:t>
      </w:r>
    </w:p>
    <w:p w:rsidR="0000737B" w:rsidRDefault="0000737B" w:rsidP="00A33937">
      <w:pPr>
        <w:jc w:val="both"/>
      </w:pPr>
    </w:p>
    <w:p w:rsidR="00D91D4F" w:rsidRDefault="00B414CB" w:rsidP="00A33937">
      <w:pPr>
        <w:jc w:val="both"/>
      </w:pPr>
      <w:r>
        <w:t>The Project’s</w:t>
      </w:r>
      <w:r w:rsidR="00D91D4F">
        <w:t xml:space="preserve"> small size</w:t>
      </w:r>
      <w:r w:rsidR="0045455B">
        <w:t xml:space="preserve">, </w:t>
      </w:r>
      <w:r>
        <w:t xml:space="preserve">relative isolation </w:t>
      </w:r>
      <w:r w:rsidR="0045455B">
        <w:t xml:space="preserve">and </w:t>
      </w:r>
      <w:r w:rsidR="00D91D4F">
        <w:t xml:space="preserve">limited </w:t>
      </w:r>
      <w:r w:rsidR="00AB698D">
        <w:t xml:space="preserve">‘buy-in’ and </w:t>
      </w:r>
      <w:r w:rsidR="00D91D4F">
        <w:t xml:space="preserve">ownership </w:t>
      </w:r>
      <w:r w:rsidR="00AB698D">
        <w:t xml:space="preserve">by the country’s institutions </w:t>
      </w:r>
      <w:r w:rsidR="00145B9D">
        <w:t>tended to reduce</w:t>
      </w:r>
      <w:r w:rsidR="00D91D4F">
        <w:t xml:space="preserve"> </w:t>
      </w:r>
      <w:r w:rsidR="00041AC3">
        <w:t>its</w:t>
      </w:r>
      <w:r w:rsidR="00D91D4F">
        <w:t xml:space="preserve"> relevance.</w:t>
      </w:r>
      <w:r w:rsidR="00145B9D">
        <w:t xml:space="preserve"> It would have been valuable for </w:t>
      </w:r>
      <w:r w:rsidR="00D93DF7">
        <w:t xml:space="preserve">the Project concept and strategy to have been promoted and ‘sold’ more rigorously to </w:t>
      </w:r>
      <w:r w:rsidR="0045455B">
        <w:t xml:space="preserve">the </w:t>
      </w:r>
      <w:r w:rsidR="00521702">
        <w:t>GRU</w:t>
      </w:r>
      <w:r w:rsidR="0045455B">
        <w:t>;</w:t>
      </w:r>
      <w:r w:rsidR="00D93DF7">
        <w:t xml:space="preserve"> </w:t>
      </w:r>
      <w:r w:rsidR="0045455B">
        <w:t xml:space="preserve">for the Project </w:t>
      </w:r>
      <w:r w:rsidR="00B6515C">
        <w:t xml:space="preserve">design </w:t>
      </w:r>
      <w:r w:rsidR="0045455B">
        <w:t xml:space="preserve">to have been formulated through a more thorough participatory process; </w:t>
      </w:r>
      <w:r w:rsidR="00D93DF7">
        <w:t xml:space="preserve">for </w:t>
      </w:r>
      <w:r w:rsidR="00145B9D">
        <w:t xml:space="preserve">the Project to have been </w:t>
      </w:r>
      <w:r w:rsidR="00D93DF7">
        <w:t xml:space="preserve">made </w:t>
      </w:r>
      <w:r w:rsidR="00357D7D">
        <w:t xml:space="preserve">an integral </w:t>
      </w:r>
      <w:r w:rsidR="00D93DF7">
        <w:t>part of the institutions and system responsible for environmental governance in Uzbekistan</w:t>
      </w:r>
      <w:r w:rsidR="00041AC3">
        <w:t>; and for strong</w:t>
      </w:r>
      <w:r w:rsidR="00015D57">
        <w:t>er</w:t>
      </w:r>
      <w:r w:rsidR="00041AC3">
        <w:t xml:space="preserve"> connections to be made with other projects and programs</w:t>
      </w:r>
      <w:r w:rsidR="00D93DF7">
        <w:t xml:space="preserve">. </w:t>
      </w:r>
      <w:r w:rsidR="0045455B">
        <w:t xml:space="preserve">The lengthy </w:t>
      </w:r>
      <w:r w:rsidR="00AE3A6F">
        <w:t xml:space="preserve">Project </w:t>
      </w:r>
      <w:r w:rsidR="0045455B">
        <w:t>development period and the loss of momentum f</w:t>
      </w:r>
      <w:r w:rsidR="00AE3A6F">
        <w:t>ollowing</w:t>
      </w:r>
      <w:r w:rsidR="0045455B">
        <w:t xml:space="preserve"> the NCSA </w:t>
      </w:r>
      <w:r w:rsidR="00B6515C">
        <w:t>did not help in this regard.</w:t>
      </w:r>
      <w:r w:rsidR="00B6515C" w:rsidRPr="00B6515C">
        <w:t xml:space="preserve"> </w:t>
      </w:r>
      <w:r w:rsidR="00B6515C">
        <w:t>Relevance would also have been raised by more careful elucidation of the specific results that were sought</w:t>
      </w:r>
      <w:r w:rsidR="00CF20ED">
        <w:t xml:space="preserve"> from the Project’s activities</w:t>
      </w:r>
      <w:r w:rsidR="00B6515C">
        <w:t>.</w:t>
      </w:r>
    </w:p>
    <w:p w:rsidR="00F818A4" w:rsidRDefault="00D6261A" w:rsidP="009306A0">
      <w:pPr>
        <w:pStyle w:val="Heading2"/>
      </w:pPr>
      <w:bookmarkStart w:id="31" w:name="_Toc319752215"/>
      <w:r w:rsidRPr="003A7087">
        <w:lastRenderedPageBreak/>
        <w:t>Efficiency</w:t>
      </w:r>
      <w:bookmarkEnd w:id="31"/>
      <w:r w:rsidR="003B0C92" w:rsidRPr="003A7087">
        <w:tab/>
      </w:r>
    </w:p>
    <w:p w:rsidR="00D6261A" w:rsidRPr="00F818A4" w:rsidRDefault="008000CC" w:rsidP="003A7087">
      <w:pPr>
        <w:rPr>
          <w:i/>
        </w:rPr>
      </w:pPr>
      <w:r>
        <w:rPr>
          <w:i/>
        </w:rPr>
        <w:t xml:space="preserve">Evaluation </w:t>
      </w:r>
      <w:r w:rsidR="003B0C92" w:rsidRPr="00F818A4">
        <w:rPr>
          <w:i/>
        </w:rPr>
        <w:t xml:space="preserve">rating: Satisfactory </w:t>
      </w:r>
    </w:p>
    <w:p w:rsidR="0057606E" w:rsidRDefault="00CF20ED" w:rsidP="003C1CD9">
      <w:r>
        <w:t xml:space="preserve">The Rio Conventions </w:t>
      </w:r>
      <w:r w:rsidR="00A00832">
        <w:t xml:space="preserve">Project </w:t>
      </w:r>
      <w:r>
        <w:t xml:space="preserve">was organised efficiently, in particular through the actions and </w:t>
      </w:r>
      <w:r w:rsidR="00AE3A6F">
        <w:t xml:space="preserve">diligence </w:t>
      </w:r>
      <w:r>
        <w:t xml:space="preserve">of the small Project management team, </w:t>
      </w:r>
      <w:r w:rsidR="003B0C92">
        <w:t>aided by</w:t>
      </w:r>
      <w:r>
        <w:t xml:space="preserve"> the relatively straightforward implementation strategy</w:t>
      </w:r>
      <w:r w:rsidR="002E6925">
        <w:t xml:space="preserve">. </w:t>
      </w:r>
      <w:r w:rsidR="003C1CD9">
        <w:t>Both</w:t>
      </w:r>
      <w:r w:rsidR="003C1CD9" w:rsidRPr="003C1CD9">
        <w:t xml:space="preserve"> Project components organised </w:t>
      </w:r>
      <w:r w:rsidR="003C1CD9">
        <w:t xml:space="preserve">major series of technical analyses and reports, and </w:t>
      </w:r>
      <w:r w:rsidR="000650DF">
        <w:t>an impressive range</w:t>
      </w:r>
      <w:r w:rsidR="003C1CD9" w:rsidRPr="003C1CD9">
        <w:t xml:space="preserve"> of training exercises for their target audiences</w:t>
      </w:r>
      <w:r w:rsidR="003C1CD9">
        <w:t>. T</w:t>
      </w:r>
      <w:r w:rsidR="003C1CD9" w:rsidRPr="003C1CD9">
        <w:t xml:space="preserve">hese </w:t>
      </w:r>
      <w:r w:rsidR="003C1CD9">
        <w:t>tasks were c</w:t>
      </w:r>
      <w:r w:rsidR="003C1CD9" w:rsidRPr="003C1CD9">
        <w:t xml:space="preserve">arried </w:t>
      </w:r>
      <w:r w:rsidR="003C1CD9">
        <w:t>out diligently and efficiently; t</w:t>
      </w:r>
      <w:r w:rsidR="002E6925">
        <w:t>he technical products were c</w:t>
      </w:r>
      <w:r w:rsidR="000650DF">
        <w:t xml:space="preserve">reated with cost-efficient use </w:t>
      </w:r>
      <w:r w:rsidR="002E6925">
        <w:t xml:space="preserve">of human resources and time. </w:t>
      </w:r>
    </w:p>
    <w:p w:rsidR="00B02748" w:rsidRDefault="00B02748" w:rsidP="0057606E"/>
    <w:p w:rsidR="00762F05" w:rsidRDefault="0057606E" w:rsidP="0057606E">
      <w:r>
        <w:t xml:space="preserve">The </w:t>
      </w:r>
      <w:r w:rsidR="00E31BBF">
        <w:t xml:space="preserve">overall cost-efficiency </w:t>
      </w:r>
      <w:r>
        <w:t xml:space="preserve">of the Project </w:t>
      </w:r>
      <w:r w:rsidR="00E31BBF">
        <w:t xml:space="preserve">is not known, as </w:t>
      </w:r>
      <w:r w:rsidR="0016374E">
        <w:t xml:space="preserve">the full costs were not monitored; </w:t>
      </w:r>
      <w:r w:rsidR="00E31BBF">
        <w:t xml:space="preserve">these included </w:t>
      </w:r>
      <w:r w:rsidR="0016374E">
        <w:t>in particular the costs incurred by the participating agencies in supporting staff to attend Project activities.</w:t>
      </w:r>
      <w:r w:rsidR="003C1CD9" w:rsidRPr="003C1CD9">
        <w:t xml:space="preserve"> </w:t>
      </w:r>
      <w:r w:rsidR="003B0C92">
        <w:t xml:space="preserve">It is </w:t>
      </w:r>
      <w:r w:rsidR="0016374E">
        <w:t>likely</w:t>
      </w:r>
      <w:r w:rsidR="003B0C92">
        <w:t xml:space="preserve"> that c</w:t>
      </w:r>
      <w:r w:rsidR="00762F05">
        <w:t>osts could have been reduced and e</w:t>
      </w:r>
      <w:r w:rsidR="002E6925">
        <w:t xml:space="preserve">fficiency </w:t>
      </w:r>
      <w:r w:rsidR="00762F05">
        <w:t xml:space="preserve">increased </w:t>
      </w:r>
      <w:r w:rsidR="003B0C92">
        <w:t xml:space="preserve">further </w:t>
      </w:r>
      <w:r w:rsidR="002E6925">
        <w:t xml:space="preserve">if the Project had been properly integrated with its Executing Agency, SCNP, </w:t>
      </w:r>
      <w:r w:rsidR="003B0C92">
        <w:t>rather than remaining a separate, off-line entity</w:t>
      </w:r>
      <w:r w:rsidR="00762F05">
        <w:t xml:space="preserve">. </w:t>
      </w:r>
      <w:r w:rsidR="0016374E">
        <w:t xml:space="preserve">Provision of administrative support services by UNDP was also not the most efficient strategy, because the Project office was obliged to partially duplicate the Service Centre’s work by maintaining its own set of records and accounts. </w:t>
      </w:r>
    </w:p>
    <w:p w:rsidR="00B02748" w:rsidRDefault="00B02748" w:rsidP="00A33937">
      <w:pPr>
        <w:jc w:val="both"/>
      </w:pPr>
    </w:p>
    <w:p w:rsidR="00252BCA" w:rsidRDefault="00576EEA" w:rsidP="00A33937">
      <w:pPr>
        <w:jc w:val="both"/>
      </w:pPr>
      <w:r>
        <w:t xml:space="preserve">The efficiency and </w:t>
      </w:r>
      <w:r w:rsidR="00E31BBF">
        <w:t>effectiveness of the Project were</w:t>
      </w:r>
      <w:r>
        <w:t xml:space="preserve"> probably reduced in 2011 by being required to spend </w:t>
      </w:r>
      <w:r w:rsidR="00A00832">
        <w:t xml:space="preserve">52% of </w:t>
      </w:r>
      <w:r>
        <w:t>the total budget in</w:t>
      </w:r>
      <w:r w:rsidR="0057606E">
        <w:t xml:space="preserve"> just one</w:t>
      </w:r>
      <w:r w:rsidR="00A00832">
        <w:t xml:space="preserve"> FY; it would have been </w:t>
      </w:r>
      <w:r>
        <w:t xml:space="preserve">more efficient and effective </w:t>
      </w:r>
      <w:r w:rsidR="00A00832">
        <w:t xml:space="preserve">to have </w:t>
      </w:r>
      <w:r w:rsidR="00252BCA">
        <w:t xml:space="preserve">maintained a </w:t>
      </w:r>
      <w:r w:rsidR="001B3121">
        <w:t xml:space="preserve">more </w:t>
      </w:r>
      <w:r w:rsidR="00252BCA">
        <w:t>reasonable</w:t>
      </w:r>
      <w:r w:rsidR="001B3121">
        <w:t>, lower</w:t>
      </w:r>
      <w:r w:rsidR="00252BCA">
        <w:t xml:space="preserve"> level of activ</w:t>
      </w:r>
      <w:r>
        <w:t>i</w:t>
      </w:r>
      <w:r w:rsidR="00252BCA">
        <w:t>ty and expenditure, over an extra period of 1 year.</w:t>
      </w:r>
      <w:r w:rsidR="00B02748">
        <w:t xml:space="preserve"> </w:t>
      </w:r>
      <w:r>
        <w:t xml:space="preserve">The Project’s efficiency was also reduced by the need to work in 2 to </w:t>
      </w:r>
      <w:r w:rsidR="00252BCA">
        <w:t>3 languages</w:t>
      </w:r>
      <w:r w:rsidR="0077472C">
        <w:t>: Project development was done mostly in English;</w:t>
      </w:r>
      <w:r w:rsidR="00E31BBF" w:rsidRPr="00E31BBF">
        <w:t xml:space="preserve"> implementation </w:t>
      </w:r>
      <w:r w:rsidR="0077472C">
        <w:t>was mostly in Russian or Uzbek;</w:t>
      </w:r>
      <w:r w:rsidR="00E31BBF" w:rsidRPr="00E31BBF">
        <w:t xml:space="preserve"> monitoring </w:t>
      </w:r>
      <w:r w:rsidR="0077472C">
        <w:t xml:space="preserve">was conducted mostly in Russian or Uzbek; reporting and evaluation were done </w:t>
      </w:r>
      <w:r w:rsidR="00E31BBF" w:rsidRPr="00E31BBF">
        <w:t>mostly in English. Relatively few of the key planning and reporting documents have been translated and used in m</w:t>
      </w:r>
      <w:r w:rsidR="0077472C">
        <w:t xml:space="preserve">ore than one of these languages, which has </w:t>
      </w:r>
      <w:r w:rsidR="00041AC3">
        <w:t xml:space="preserve">also </w:t>
      </w:r>
      <w:r w:rsidR="0077472C">
        <w:t>reduced the effectiveness of the Project’s work.</w:t>
      </w:r>
      <w:r w:rsidR="00E31BBF" w:rsidRPr="00E31BBF">
        <w:t xml:space="preserve">  </w:t>
      </w:r>
    </w:p>
    <w:p w:rsidR="00D6261A" w:rsidRDefault="00D6261A" w:rsidP="00A33937">
      <w:pPr>
        <w:jc w:val="both"/>
      </w:pPr>
    </w:p>
    <w:p w:rsidR="00F818A4" w:rsidRDefault="00D6261A" w:rsidP="009306A0">
      <w:pPr>
        <w:pStyle w:val="Heading2"/>
      </w:pPr>
      <w:bookmarkStart w:id="32" w:name="_Toc319752216"/>
      <w:r>
        <w:t>Effectiveness</w:t>
      </w:r>
      <w:bookmarkEnd w:id="32"/>
    </w:p>
    <w:p w:rsidR="00D6261A" w:rsidRPr="00F818A4" w:rsidRDefault="008000CC" w:rsidP="00F818A4">
      <w:pPr>
        <w:rPr>
          <w:i/>
        </w:rPr>
      </w:pPr>
      <w:r>
        <w:rPr>
          <w:i/>
        </w:rPr>
        <w:t xml:space="preserve">Evaluation </w:t>
      </w:r>
      <w:r w:rsidR="0077472C" w:rsidRPr="00F818A4">
        <w:rPr>
          <w:i/>
        </w:rPr>
        <w:t>rating: Satisfactory</w:t>
      </w:r>
    </w:p>
    <w:p w:rsidR="00A10FBE" w:rsidRDefault="00AA4B65" w:rsidP="00A10FBE">
      <w:pPr>
        <w:jc w:val="both"/>
      </w:pPr>
      <w:r>
        <w:t xml:space="preserve">The </w:t>
      </w:r>
      <w:r w:rsidRPr="00813A40">
        <w:t xml:space="preserve">Project has </w:t>
      </w:r>
      <w:r>
        <w:t xml:space="preserve">been </w:t>
      </w:r>
      <w:r w:rsidR="00514746">
        <w:t xml:space="preserve">moderately </w:t>
      </w:r>
      <w:r>
        <w:t xml:space="preserve">effective in </w:t>
      </w:r>
      <w:r w:rsidR="006B451C">
        <w:t xml:space="preserve">progressing towards the </w:t>
      </w:r>
      <w:r w:rsidR="00514746">
        <w:t>overall objective</w:t>
      </w:r>
      <w:r w:rsidR="00514746" w:rsidRPr="00813A40">
        <w:t xml:space="preserve"> </w:t>
      </w:r>
      <w:r w:rsidR="00514746">
        <w:t xml:space="preserve">of a strengthened </w:t>
      </w:r>
      <w:r w:rsidRPr="00813A40">
        <w:t>system of environmental protection in Uzbekistan</w:t>
      </w:r>
      <w:r>
        <w:t xml:space="preserve">. However, </w:t>
      </w:r>
      <w:r w:rsidRPr="00813A40">
        <w:t xml:space="preserve">the full impact of the Project has not yet been realised. </w:t>
      </w:r>
      <w:r>
        <w:t>T</w:t>
      </w:r>
      <w:r w:rsidRPr="00813A40">
        <w:t xml:space="preserve">he </w:t>
      </w:r>
      <w:r>
        <w:t xml:space="preserve">Project’s </w:t>
      </w:r>
      <w:r w:rsidRPr="00813A40">
        <w:t xml:space="preserve">results are </w:t>
      </w:r>
      <w:r>
        <w:t xml:space="preserve">mainly </w:t>
      </w:r>
      <w:r w:rsidRPr="00813A40">
        <w:t xml:space="preserve">in </w:t>
      </w:r>
      <w:r w:rsidR="00514746">
        <w:t xml:space="preserve">the form of recommendations, </w:t>
      </w:r>
      <w:r w:rsidRPr="00813A40">
        <w:t>guidelines</w:t>
      </w:r>
      <w:r w:rsidR="00514746">
        <w:t xml:space="preserve"> and training courses delivered</w:t>
      </w:r>
      <w:r w:rsidRPr="00813A40">
        <w:t xml:space="preserve">, and it remains to be seen whether </w:t>
      </w:r>
      <w:r w:rsidR="00514746">
        <w:t>these</w:t>
      </w:r>
      <w:r w:rsidR="00A10FBE">
        <w:t xml:space="preserve"> are further developed and</w:t>
      </w:r>
      <w:r w:rsidRPr="00813A40">
        <w:t xml:space="preserve"> applied effectively</w:t>
      </w:r>
      <w:r w:rsidR="0057606E">
        <w:t>, to achieve systemic changes</w:t>
      </w:r>
      <w:r w:rsidRPr="00813A40">
        <w:t>.</w:t>
      </w:r>
      <w:r w:rsidR="00693B4E">
        <w:t xml:space="preserve"> </w:t>
      </w:r>
      <w:r w:rsidR="00A10FBE">
        <w:t xml:space="preserve">The NCSA and the PDF analysis identified a number of critical capacity issues in </w:t>
      </w:r>
      <w:r w:rsidR="00514746">
        <w:t>the Uzbekistan</w:t>
      </w:r>
      <w:r w:rsidR="00A10FBE">
        <w:t xml:space="preserve"> system, including the country’s complicated arrangement of agencies responsible for different aspects of environmental protection, land and water use management, nature conservation, pollution control, </w:t>
      </w:r>
      <w:r w:rsidR="00425F07">
        <w:t>and sustainable development</w:t>
      </w:r>
      <w:r w:rsidR="00A10FBE">
        <w:t xml:space="preserve">. </w:t>
      </w:r>
      <w:r w:rsidR="004F6E2F">
        <w:t xml:space="preserve">Solutions required include a strong collaborative planning mechanism, and resolving the overlapping responsibilities of agencies. </w:t>
      </w:r>
      <w:r w:rsidR="00693B4E">
        <w:t xml:space="preserve">The Project worked on these issues, but </w:t>
      </w:r>
      <w:r w:rsidR="004F6E2F">
        <w:t xml:space="preserve">it is not clear </w:t>
      </w:r>
      <w:r w:rsidR="00693B4E">
        <w:t xml:space="preserve">that the Project has been able to do enough </w:t>
      </w:r>
      <w:r w:rsidR="004F6E2F">
        <w:t xml:space="preserve">towards </w:t>
      </w:r>
      <w:r w:rsidR="00C1551F">
        <w:t xml:space="preserve">getting </w:t>
      </w:r>
      <w:r w:rsidR="00693B4E">
        <w:t>t</w:t>
      </w:r>
      <w:r w:rsidR="00C1551F">
        <w:t>he</w:t>
      </w:r>
      <w:r w:rsidR="00693B4E">
        <w:t xml:space="preserve"> solutions</w:t>
      </w:r>
      <w:r w:rsidR="00C1551F">
        <w:t xml:space="preserve"> established and bringing about systemic changes that will endure.</w:t>
      </w:r>
    </w:p>
    <w:p w:rsidR="00B02748" w:rsidRDefault="00B02748" w:rsidP="00425F07">
      <w:pPr>
        <w:jc w:val="both"/>
      </w:pPr>
    </w:p>
    <w:p w:rsidR="009F2BD7" w:rsidRDefault="00425F07" w:rsidP="00425F07">
      <w:pPr>
        <w:jc w:val="both"/>
      </w:pPr>
      <w:r>
        <w:t xml:space="preserve">The Project was partially effective in achieving </w:t>
      </w:r>
      <w:r w:rsidRPr="003300B7">
        <w:t>Outcome</w:t>
      </w:r>
      <w:r>
        <w:t xml:space="preserve"> 1 – an </w:t>
      </w:r>
      <w:r w:rsidRPr="003300B7">
        <w:t xml:space="preserve">improved </w:t>
      </w:r>
      <w:r>
        <w:t xml:space="preserve">environmental </w:t>
      </w:r>
      <w:r w:rsidRPr="003300B7">
        <w:t>planning and management</w:t>
      </w:r>
      <w:r>
        <w:t xml:space="preserve"> system. One specific output, a strengthened SPEP mechanism, was achieved with better arrangements put in place for agency collaboration and integrated planning processes, and the skills of professional planners</w:t>
      </w:r>
      <w:r w:rsidRPr="007F1666">
        <w:t xml:space="preserve"> </w:t>
      </w:r>
      <w:r>
        <w:t>enhanced.</w:t>
      </w:r>
      <w:r w:rsidR="009F2BD7">
        <w:t xml:space="preserve"> The Project has also introduced ways to improve the linkages between the SPEP and the </w:t>
      </w:r>
      <w:r w:rsidR="009F2BD7" w:rsidRPr="003300B7">
        <w:t>EF programming</w:t>
      </w:r>
      <w:r w:rsidR="009F2BD7">
        <w:t>. Again, the impact of these results will not have been fully realised by the end of the Project.</w:t>
      </w:r>
    </w:p>
    <w:p w:rsidR="00B02748" w:rsidRDefault="00B02748" w:rsidP="00425F07">
      <w:pPr>
        <w:jc w:val="both"/>
      </w:pPr>
    </w:p>
    <w:p w:rsidR="00425F07" w:rsidRDefault="00425F07" w:rsidP="00425F07">
      <w:pPr>
        <w:jc w:val="both"/>
      </w:pPr>
      <w:r>
        <w:t xml:space="preserve">The </w:t>
      </w:r>
      <w:r w:rsidR="009F2BD7">
        <w:t xml:space="preserve">Project </w:t>
      </w:r>
      <w:r w:rsidR="004B026E">
        <w:t xml:space="preserve">focussed more </w:t>
      </w:r>
      <w:r>
        <w:t xml:space="preserve">on </w:t>
      </w:r>
      <w:r w:rsidR="004B026E">
        <w:t>the first part of the SPEP mechanis</w:t>
      </w:r>
      <w:r w:rsidR="000B01E1">
        <w:t xml:space="preserve">m, </w:t>
      </w:r>
      <w:r>
        <w:t xml:space="preserve">the </w:t>
      </w:r>
      <w:r w:rsidRPr="003300B7">
        <w:t xml:space="preserve">planning </w:t>
      </w:r>
      <w:r w:rsidR="006E4136">
        <w:t xml:space="preserve">of the Program; and less on the second part, </w:t>
      </w:r>
      <w:r w:rsidR="000B01E1">
        <w:t xml:space="preserve">managing </w:t>
      </w:r>
      <w:r w:rsidRPr="003300B7">
        <w:t xml:space="preserve">implementation of the </w:t>
      </w:r>
      <w:r w:rsidR="006E4136">
        <w:t>Program</w:t>
      </w:r>
      <w:r w:rsidRPr="003300B7">
        <w:t xml:space="preserve">. The Evaluation considers </w:t>
      </w:r>
      <w:r>
        <w:t>that the Project could have been more effective in this area</w:t>
      </w:r>
      <w:r w:rsidRPr="003300B7">
        <w:t>: during the Project period, the 2008-</w:t>
      </w:r>
      <w:r w:rsidRPr="003300B7">
        <w:lastRenderedPageBreak/>
        <w:t>2012 SPEP was in full implementation phase</w:t>
      </w:r>
      <w:r>
        <w:t>,</w:t>
      </w:r>
      <w:r w:rsidRPr="003300B7">
        <w:t xml:space="preserve"> which provided a </w:t>
      </w:r>
      <w:r w:rsidR="0051674F">
        <w:t>useful</w:t>
      </w:r>
      <w:r w:rsidRPr="003300B7">
        <w:t xml:space="preserve"> platform on which the Project could have worked</w:t>
      </w:r>
      <w:r w:rsidR="005D68CF">
        <w:t>, rather than ‘waiting’ to be able to influ</w:t>
      </w:r>
      <w:r w:rsidR="00AA15E7">
        <w:t>ence the start of the next (2013-2017</w:t>
      </w:r>
      <w:r w:rsidR="00D43A17">
        <w:t xml:space="preserve">) </w:t>
      </w:r>
      <w:r w:rsidR="005D68CF">
        <w:t>SPEP cycle</w:t>
      </w:r>
      <w:r w:rsidRPr="003300B7">
        <w:t>. Significantly, the fact that the Project was not going to be in synchrony with the planning of the new SPEP (because of start-up delays) was raised in the inception workshop, but unfortunately this did not result in an</w:t>
      </w:r>
      <w:r w:rsidR="00D43A17">
        <w:t xml:space="preserve"> adequate revision </w:t>
      </w:r>
      <w:r w:rsidRPr="003300B7">
        <w:t xml:space="preserve">of the Project </w:t>
      </w:r>
      <w:r w:rsidR="000B01E1">
        <w:t>plan</w:t>
      </w:r>
      <w:r w:rsidRPr="003300B7">
        <w:t>.</w:t>
      </w:r>
      <w:r>
        <w:t xml:space="preserve"> </w:t>
      </w:r>
    </w:p>
    <w:p w:rsidR="00B02748" w:rsidRDefault="00B02748" w:rsidP="00425F07">
      <w:pPr>
        <w:jc w:val="both"/>
      </w:pPr>
    </w:p>
    <w:p w:rsidR="006E4136" w:rsidRDefault="006E4136" w:rsidP="006E4136">
      <w:pPr>
        <w:jc w:val="both"/>
      </w:pPr>
      <w:r>
        <w:t>For its second output</w:t>
      </w:r>
      <w:r w:rsidR="00D43A17">
        <w:t xml:space="preserve"> (1.2)</w:t>
      </w:r>
      <w:r>
        <w:t xml:space="preserve">, </w:t>
      </w:r>
      <w:r w:rsidRPr="003300B7">
        <w:t xml:space="preserve">the Project has </w:t>
      </w:r>
      <w:r>
        <w:t xml:space="preserve">been effective in developing and delivering a wide range of training exercises </w:t>
      </w:r>
      <w:r w:rsidR="009A6E46">
        <w:t xml:space="preserve">and in developing and introducing </w:t>
      </w:r>
      <w:r>
        <w:t>two higher education course curricula</w:t>
      </w:r>
      <w:r w:rsidRPr="003300B7">
        <w:t xml:space="preserve">. </w:t>
      </w:r>
      <w:r w:rsidR="009A6E46">
        <w:t>What the</w:t>
      </w:r>
      <w:r w:rsidR="006D2D6A">
        <w:t xml:space="preserve"> medium and long-term</w:t>
      </w:r>
      <w:r w:rsidR="009A6E46">
        <w:t xml:space="preserve"> impacts of these developments will be is unknown; clearly, the </w:t>
      </w:r>
      <w:r w:rsidR="009F2BD7">
        <w:t>hope</w:t>
      </w:r>
      <w:r w:rsidR="009A6E46">
        <w:t xml:space="preserve"> is </w:t>
      </w:r>
      <w:r w:rsidR="009F2BD7">
        <w:t xml:space="preserve">that </w:t>
      </w:r>
      <w:r w:rsidR="009A6E46">
        <w:t xml:space="preserve">enhanced skills and knowledge among individual professional practitioners </w:t>
      </w:r>
      <w:r w:rsidR="009F2BD7">
        <w:t xml:space="preserve">will lead </w:t>
      </w:r>
      <w:r w:rsidR="006D2D6A" w:rsidRPr="003300B7">
        <w:t>eventually</w:t>
      </w:r>
      <w:r w:rsidR="009F2BD7">
        <w:t xml:space="preserve"> </w:t>
      </w:r>
      <w:r w:rsidRPr="003300B7">
        <w:t xml:space="preserve">to the </w:t>
      </w:r>
      <w:r w:rsidR="009A779E">
        <w:t>o</w:t>
      </w:r>
      <w:r w:rsidRPr="003300B7">
        <w:t>utcome</w:t>
      </w:r>
      <w:r w:rsidR="009A779E">
        <w:t>s</w:t>
      </w:r>
      <w:r w:rsidRPr="003300B7">
        <w:t xml:space="preserve"> of better management</w:t>
      </w:r>
      <w:r w:rsidR="009A779E">
        <w:t xml:space="preserve"> and protection of the environment; however,</w:t>
      </w:r>
      <w:r w:rsidRPr="003300B7">
        <w:t xml:space="preserve"> there is a series of crucial intervening steps to be achieved.  </w:t>
      </w:r>
    </w:p>
    <w:p w:rsidR="00B02748" w:rsidRDefault="00B02748" w:rsidP="009A779E">
      <w:pPr>
        <w:jc w:val="both"/>
      </w:pPr>
    </w:p>
    <w:p w:rsidR="009A779E" w:rsidRPr="009A779E" w:rsidRDefault="009A779E" w:rsidP="009A779E">
      <w:pPr>
        <w:jc w:val="both"/>
      </w:pPr>
      <w:r w:rsidRPr="009A779E">
        <w:t xml:space="preserve">The Evaluation considers that </w:t>
      </w:r>
      <w:r w:rsidR="00032537">
        <w:t xml:space="preserve">the training and education activities </w:t>
      </w:r>
      <w:r w:rsidR="009F2BD7">
        <w:t>under Output</w:t>
      </w:r>
      <w:r w:rsidRPr="009A779E">
        <w:t xml:space="preserve"> 1.2 </w:t>
      </w:r>
      <w:r w:rsidR="009F2BD7">
        <w:t>(</w:t>
      </w:r>
      <w:r w:rsidRPr="009A779E">
        <w:t xml:space="preserve">and </w:t>
      </w:r>
      <w:r w:rsidR="009F2BD7">
        <w:t xml:space="preserve">perhaps to a lesser extent under Output </w:t>
      </w:r>
      <w:r w:rsidRPr="009A779E">
        <w:t>2.2</w:t>
      </w:r>
      <w:r w:rsidR="009F2BD7">
        <w:t>)</w:t>
      </w:r>
      <w:r w:rsidRPr="009A779E">
        <w:t xml:space="preserve"> could have been organised to be more effective. </w:t>
      </w:r>
      <w:r w:rsidR="006D2D6A">
        <w:t xml:space="preserve">A wide range of training and education topics was tackled and large numbers of individuals from numerous agencies participated in the program. </w:t>
      </w:r>
      <w:r w:rsidR="006D2D6A" w:rsidRPr="009A779E">
        <w:t>The small team did a remarkable job in delivering the broad range of training exercises, especially under component 1. However, it may have been more effective to have done a smaller series of more focused trainings</w:t>
      </w:r>
      <w:r w:rsidR="00136B38">
        <w:t xml:space="preserve">, for example by deliberately selecting </w:t>
      </w:r>
      <w:r w:rsidR="00A57BD7">
        <w:t xml:space="preserve">a specific group of individuals </w:t>
      </w:r>
      <w:r w:rsidR="00136B38">
        <w:t xml:space="preserve">and organising participatory action learning </w:t>
      </w:r>
      <w:r w:rsidR="00A57BD7">
        <w:t xml:space="preserve">on </w:t>
      </w:r>
      <w:r w:rsidR="00136B38">
        <w:t>a specific aspect of environmental planning or management</w:t>
      </w:r>
      <w:r w:rsidR="003C1CD9">
        <w:t xml:space="preserve"> </w:t>
      </w:r>
      <w:r w:rsidR="00A57BD7">
        <w:t>in which they are engaged.</w:t>
      </w:r>
      <w:r w:rsidR="006D2D6A" w:rsidRPr="009A779E">
        <w:t xml:space="preserve"> </w:t>
      </w:r>
      <w:r w:rsidR="00B80E2F">
        <w:t xml:space="preserve">Appropriate </w:t>
      </w:r>
      <w:r w:rsidR="00A57BD7">
        <w:t>Indicators of success would relate to strengthened planning or management rather than th</w:t>
      </w:r>
      <w:r w:rsidR="00B80E2F">
        <w:t>e amount of training delivered.</w:t>
      </w:r>
      <w:r w:rsidR="006D2D6A" w:rsidRPr="009A779E">
        <w:t xml:space="preserve"> </w:t>
      </w:r>
    </w:p>
    <w:p w:rsidR="00E24658" w:rsidRDefault="00E24658" w:rsidP="00AA4B65">
      <w:pPr>
        <w:jc w:val="both"/>
      </w:pPr>
    </w:p>
    <w:p w:rsidR="00A57BD7" w:rsidRDefault="00A57BD7" w:rsidP="00AA4B65">
      <w:pPr>
        <w:jc w:val="both"/>
      </w:pPr>
      <w:r w:rsidRPr="00837F15">
        <w:t xml:space="preserve">Overall effectiveness of the Project would have been enhanced </w:t>
      </w:r>
      <w:r w:rsidR="00594888" w:rsidRPr="00837F15">
        <w:t xml:space="preserve">if it had been better connected </w:t>
      </w:r>
      <w:r w:rsidR="00837F15" w:rsidRPr="00837F15">
        <w:t>to –</w:t>
      </w:r>
      <w:r w:rsidR="00837F15">
        <w:t xml:space="preserve"> and used </w:t>
      </w:r>
      <w:r w:rsidR="00837F15" w:rsidRPr="00594888">
        <w:t>as a resource centre, focal point and coordinating mechanism</w:t>
      </w:r>
      <w:r w:rsidR="00837F15">
        <w:t xml:space="preserve"> for – the m</w:t>
      </w:r>
      <w:r w:rsidR="00594888">
        <w:t xml:space="preserve">any </w:t>
      </w:r>
      <w:r w:rsidR="00594888" w:rsidRPr="00594888">
        <w:t>other environmental programmes and projects that have been developed</w:t>
      </w:r>
      <w:r w:rsidR="00594888">
        <w:t xml:space="preserve"> in Uzbekistan and its region</w:t>
      </w:r>
      <w:r w:rsidR="00837F15">
        <w:t xml:space="preserve">, over </w:t>
      </w:r>
      <w:r w:rsidR="005B1141">
        <w:t xml:space="preserve">the period of the NCSA, </w:t>
      </w:r>
      <w:r w:rsidR="00C60F2B">
        <w:t xml:space="preserve">the </w:t>
      </w:r>
      <w:r w:rsidR="005B1141">
        <w:t xml:space="preserve">PDF and </w:t>
      </w:r>
      <w:r w:rsidR="00C60F2B">
        <w:t xml:space="preserve">the </w:t>
      </w:r>
      <w:r w:rsidR="00594888">
        <w:t>Project</w:t>
      </w:r>
      <w:r w:rsidR="00594888" w:rsidRPr="00594888">
        <w:t>.</w:t>
      </w:r>
      <w:r w:rsidR="00837F15">
        <w:t xml:space="preserve"> </w:t>
      </w:r>
    </w:p>
    <w:p w:rsidR="00E24658" w:rsidRDefault="00E24658" w:rsidP="00A33937">
      <w:pPr>
        <w:jc w:val="both"/>
      </w:pPr>
    </w:p>
    <w:p w:rsidR="00F77567" w:rsidRDefault="00837F15" w:rsidP="00A33937">
      <w:pPr>
        <w:jc w:val="both"/>
      </w:pPr>
      <w:r>
        <w:t xml:space="preserve">The Project was more effective in </w:t>
      </w:r>
      <w:r w:rsidR="0004761A">
        <w:t xml:space="preserve">achieving Outcome 2, which was a simpler objective </w:t>
      </w:r>
      <w:r w:rsidR="0094236E">
        <w:t xml:space="preserve">to strengthen a relatively </w:t>
      </w:r>
      <w:r w:rsidR="0004761A">
        <w:t xml:space="preserve">small </w:t>
      </w:r>
      <w:r w:rsidR="0094236E">
        <w:t>and discr</w:t>
      </w:r>
      <w:r w:rsidR="00F77567">
        <w:t>ete part of the system, the E</w:t>
      </w:r>
      <w:r w:rsidR="0004761A">
        <w:t xml:space="preserve">nvironmental </w:t>
      </w:r>
      <w:r w:rsidR="00F77567">
        <w:t>F</w:t>
      </w:r>
      <w:r w:rsidR="0004761A">
        <w:t>und</w:t>
      </w:r>
      <w:r w:rsidR="00F77567">
        <w:t xml:space="preserve">. The Project was able to </w:t>
      </w:r>
      <w:r w:rsidR="00F77567" w:rsidRPr="0094236E">
        <w:t xml:space="preserve">work </w:t>
      </w:r>
      <w:r w:rsidR="0004761A">
        <w:t xml:space="preserve">more </w:t>
      </w:r>
      <w:r w:rsidR="00F77567" w:rsidRPr="0094236E">
        <w:t xml:space="preserve">directly with </w:t>
      </w:r>
      <w:r w:rsidR="0004761A">
        <w:t xml:space="preserve">a narrower group of stakeholders, </w:t>
      </w:r>
      <w:r w:rsidR="00F77567" w:rsidRPr="0094236E">
        <w:t xml:space="preserve">the existing </w:t>
      </w:r>
      <w:r w:rsidR="0004761A">
        <w:t xml:space="preserve">EF </w:t>
      </w:r>
      <w:r w:rsidR="00F77567">
        <w:t>managers</w:t>
      </w:r>
      <w:r w:rsidR="00F77567" w:rsidRPr="0094236E">
        <w:t xml:space="preserve">, to </w:t>
      </w:r>
      <w:r w:rsidR="0004761A">
        <w:t xml:space="preserve">achieve the planned results of </w:t>
      </w:r>
      <w:r w:rsidR="00F77567" w:rsidRPr="0094236E">
        <w:t>enhance</w:t>
      </w:r>
      <w:r w:rsidR="0004761A">
        <w:t>d</w:t>
      </w:r>
      <w:r w:rsidR="00F77567" w:rsidRPr="0094236E">
        <w:t xml:space="preserve"> revenue-raising, additional financing sources, and strengthen</w:t>
      </w:r>
      <w:r w:rsidR="0004761A">
        <w:t>ed</w:t>
      </w:r>
      <w:r w:rsidR="00F77567" w:rsidRPr="0094236E">
        <w:t xml:space="preserve"> programmin</w:t>
      </w:r>
      <w:r w:rsidR="00F77567">
        <w:t>g and management of EF disbursem</w:t>
      </w:r>
      <w:r w:rsidR="00F77567" w:rsidRPr="0094236E">
        <w:t xml:space="preserve">ents on </w:t>
      </w:r>
      <w:r w:rsidR="00D56575">
        <w:t>environmental projects</w:t>
      </w:r>
      <w:r w:rsidR="00F77567" w:rsidRPr="0094236E">
        <w:t>.</w:t>
      </w:r>
      <w:r w:rsidR="00E24658">
        <w:t xml:space="preserve"> The Project was most effective in organising the design, purchase, actual installation and management training  for a new Information System for management of the Environmental Fund.</w:t>
      </w:r>
    </w:p>
    <w:p w:rsidR="00F77567" w:rsidRDefault="00F77567" w:rsidP="00A33937">
      <w:pPr>
        <w:jc w:val="both"/>
      </w:pPr>
    </w:p>
    <w:p w:rsidR="00F818A4" w:rsidRDefault="00BF69CB" w:rsidP="009306A0">
      <w:pPr>
        <w:pStyle w:val="Heading2"/>
      </w:pPr>
      <w:bookmarkStart w:id="33" w:name="_Toc319752217"/>
      <w:r>
        <w:t>Sustainability</w:t>
      </w:r>
      <w:bookmarkEnd w:id="33"/>
      <w:r w:rsidR="00746007">
        <w:t xml:space="preserve"> </w:t>
      </w:r>
      <w:r w:rsidR="00746007">
        <w:tab/>
      </w:r>
      <w:r w:rsidR="00746007">
        <w:tab/>
      </w:r>
    </w:p>
    <w:p w:rsidR="00BF69CB" w:rsidRPr="00F818A4" w:rsidRDefault="008000CC" w:rsidP="00F818A4">
      <w:pPr>
        <w:rPr>
          <w:i/>
        </w:rPr>
      </w:pPr>
      <w:r>
        <w:rPr>
          <w:i/>
        </w:rPr>
        <w:t>Evaluation</w:t>
      </w:r>
      <w:r w:rsidR="00746007" w:rsidRPr="00F818A4">
        <w:rPr>
          <w:i/>
        </w:rPr>
        <w:t xml:space="preserve"> rating: Marginally Satisfactory</w:t>
      </w:r>
      <w:r w:rsidR="00746007" w:rsidRPr="00F818A4">
        <w:rPr>
          <w:i/>
        </w:rPr>
        <w:tab/>
        <w:t xml:space="preserve"> </w:t>
      </w:r>
    </w:p>
    <w:p w:rsidR="00EE4DE9" w:rsidRDefault="004518B8" w:rsidP="00BF69CB">
      <w:pPr>
        <w:jc w:val="both"/>
      </w:pPr>
      <w:r>
        <w:t xml:space="preserve">The Rio Conventions Project was a small-budget and short-lived intervention to strengthen environmental planning, management and financing in Uzbekistan. This section </w:t>
      </w:r>
      <w:r w:rsidR="00AD1D96">
        <w:t>discu</w:t>
      </w:r>
      <w:r>
        <w:t>sses wh</w:t>
      </w:r>
      <w:r w:rsidR="00AD1D96">
        <w:t xml:space="preserve">ich </w:t>
      </w:r>
      <w:r w:rsidR="00746007">
        <w:t xml:space="preserve">of the </w:t>
      </w:r>
      <w:r w:rsidR="001B5AE8">
        <w:t xml:space="preserve">changes or developments </w:t>
      </w:r>
      <w:r w:rsidR="00746007">
        <w:t xml:space="preserve">initiated through the Project </w:t>
      </w:r>
      <w:r w:rsidR="00716E68">
        <w:t xml:space="preserve">are likely to </w:t>
      </w:r>
      <w:r w:rsidR="001B5AE8">
        <w:t xml:space="preserve">continue </w:t>
      </w:r>
      <w:r w:rsidR="00746007">
        <w:t xml:space="preserve">beyond </w:t>
      </w:r>
      <w:r w:rsidR="00C60F2B">
        <w:t>its</w:t>
      </w:r>
      <w:r w:rsidR="001B5AE8">
        <w:t xml:space="preserve"> </w:t>
      </w:r>
      <w:r w:rsidR="00C60F2B">
        <w:t xml:space="preserve">closure </w:t>
      </w:r>
      <w:r w:rsidR="001B5AE8">
        <w:t xml:space="preserve">in December 2011. </w:t>
      </w:r>
    </w:p>
    <w:p w:rsidR="00EE4DE9" w:rsidRDefault="00EE4DE9" w:rsidP="00BF69CB">
      <w:pPr>
        <w:jc w:val="both"/>
      </w:pPr>
    </w:p>
    <w:p w:rsidR="00EE4DE9" w:rsidRDefault="00746007" w:rsidP="00EE4DE9">
      <w:pPr>
        <w:jc w:val="both"/>
      </w:pPr>
      <w:r>
        <w:t xml:space="preserve">An important factor is the degree to which the </w:t>
      </w:r>
      <w:r w:rsidR="00041E78">
        <w:t>change</w:t>
      </w:r>
      <w:r w:rsidR="005B1141">
        <w:t>s</w:t>
      </w:r>
      <w:r w:rsidR="00041E78">
        <w:t xml:space="preserve"> </w:t>
      </w:r>
      <w:r w:rsidR="005B1141">
        <w:t>have</w:t>
      </w:r>
      <w:r>
        <w:t xml:space="preserve"> been “institutionalized</w:t>
      </w:r>
      <w:r w:rsidR="00716E68">
        <w:t>”</w:t>
      </w:r>
      <w:r>
        <w:t>, i.e. attached to</w:t>
      </w:r>
      <w:r w:rsidR="00716E68">
        <w:t xml:space="preserve"> and owned by a permanent institution.</w:t>
      </w:r>
      <w:r w:rsidR="00C37006">
        <w:t xml:space="preserve"> </w:t>
      </w:r>
      <w:r w:rsidR="00EE4DE9">
        <w:t>The Evalua</w:t>
      </w:r>
      <w:r w:rsidR="006709D6">
        <w:t xml:space="preserve">tion concludes that it is </w:t>
      </w:r>
      <w:r w:rsidR="00EE4DE9">
        <w:t>question</w:t>
      </w:r>
      <w:r w:rsidR="006709D6">
        <w:t>able</w:t>
      </w:r>
      <w:r w:rsidR="00EE4DE9">
        <w:t xml:space="preserve"> whether the Project results – plans, recommendations, guidelines that have been developed and introduced – have been adequately handed over and become properly incorporated in the permanent mechanisms, procedures and policies of the Uzbekistan system. </w:t>
      </w:r>
      <w:r w:rsidR="006C7269">
        <w:t>M</w:t>
      </w:r>
      <w:r w:rsidR="00EE4DE9">
        <w:t xml:space="preserve">ore could have been done to ensure that the capacity building efforts facilitated by the Project will be sustained. </w:t>
      </w:r>
      <w:r w:rsidR="006709D6">
        <w:t xml:space="preserve">There </w:t>
      </w:r>
      <w:r w:rsidR="00EE4DE9">
        <w:t xml:space="preserve">is an important </w:t>
      </w:r>
      <w:r w:rsidR="006709D6">
        <w:t xml:space="preserve">final </w:t>
      </w:r>
      <w:r w:rsidR="00EE4DE9">
        <w:t xml:space="preserve">task for the Project team and especially the NPC and other members of the Project Board </w:t>
      </w:r>
      <w:r w:rsidR="005B1141">
        <w:t xml:space="preserve">in their permanent positions </w:t>
      </w:r>
      <w:r w:rsidR="00EE4DE9">
        <w:t xml:space="preserve">to ensure that this “hand-over” </w:t>
      </w:r>
      <w:r w:rsidR="005B1141">
        <w:t>and institutionalization take</w:t>
      </w:r>
      <w:r w:rsidR="006709D6">
        <w:t xml:space="preserve"> </w:t>
      </w:r>
      <w:r w:rsidR="006709D6">
        <w:lastRenderedPageBreak/>
        <w:t xml:space="preserve">place before </w:t>
      </w:r>
      <w:r w:rsidR="005B1141">
        <w:t xml:space="preserve">and following </w:t>
      </w:r>
      <w:r w:rsidR="006709D6">
        <w:t xml:space="preserve">closure of the Project, </w:t>
      </w:r>
      <w:r w:rsidR="00EE4DE9">
        <w:t xml:space="preserve">and </w:t>
      </w:r>
      <w:r w:rsidR="006709D6">
        <w:t xml:space="preserve">that the </w:t>
      </w:r>
      <w:r w:rsidR="00EE4DE9">
        <w:t>incorporation of the key sets of results</w:t>
      </w:r>
      <w:r w:rsidR="006709D6">
        <w:t xml:space="preserve"> is continued within the relevant agency offices</w:t>
      </w:r>
      <w:r w:rsidR="008339D4">
        <w:t>,</w:t>
      </w:r>
      <w:r w:rsidR="006709D6">
        <w:t xml:space="preserve"> </w:t>
      </w:r>
      <w:r w:rsidR="008339D4">
        <w:t>even though the Project office is closed</w:t>
      </w:r>
      <w:r w:rsidR="00EE4DE9">
        <w:t>.</w:t>
      </w:r>
      <w:r w:rsidR="008339D4">
        <w:t xml:space="preserve"> The answer is for the participating agencies represented on the PB to assume responsibility for the Rio Conventions Project’s results. </w:t>
      </w:r>
    </w:p>
    <w:p w:rsidR="00E74A39" w:rsidRDefault="00E74A39" w:rsidP="00BF69CB">
      <w:pPr>
        <w:jc w:val="both"/>
      </w:pPr>
    </w:p>
    <w:p w:rsidR="00746007" w:rsidRDefault="00E74A39" w:rsidP="00BF69CB">
      <w:pPr>
        <w:jc w:val="both"/>
      </w:pPr>
      <w:r>
        <w:t xml:space="preserve">It seems likely that </w:t>
      </w:r>
      <w:r w:rsidR="00C37006">
        <w:t>the educational activities of curriculum development and course delivery</w:t>
      </w:r>
      <w:r>
        <w:t xml:space="preserve"> under  Outcome 1 </w:t>
      </w:r>
      <w:r w:rsidR="001E0AD8">
        <w:t xml:space="preserve">will </w:t>
      </w:r>
      <w:r w:rsidR="00C37006">
        <w:t xml:space="preserve">be sustained by the Academy </w:t>
      </w:r>
      <w:r w:rsidR="00E053B2">
        <w:t xml:space="preserve">(ASSC) </w:t>
      </w:r>
      <w:r w:rsidR="00C37006">
        <w:t xml:space="preserve">and the </w:t>
      </w:r>
      <w:r w:rsidR="001E0AD8">
        <w:t>higher education institute</w:t>
      </w:r>
      <w:r w:rsidR="00C37006">
        <w:t>s that worked with the Project</w:t>
      </w:r>
      <w:r w:rsidR="00167B9B">
        <w:t>.</w:t>
      </w:r>
      <w:r>
        <w:t xml:space="preserve"> These </w:t>
      </w:r>
      <w:r w:rsidR="006C7269">
        <w:t>activitie</w:t>
      </w:r>
      <w:r>
        <w:t xml:space="preserve">s are </w:t>
      </w:r>
      <w:r w:rsidR="001E0AD8">
        <w:t xml:space="preserve">an </w:t>
      </w:r>
      <w:r>
        <w:t xml:space="preserve">essential part of the regular functions of these </w:t>
      </w:r>
      <w:r w:rsidR="001E0AD8">
        <w:t>institutions, and the Project provided them with a short-term boost of capacity to develop and introduce the new material</w:t>
      </w:r>
      <w:r w:rsidR="00AD1D96">
        <w:t>s.</w:t>
      </w:r>
      <w:r w:rsidR="00DB4776">
        <w:t xml:space="preserve"> </w:t>
      </w:r>
      <w:r>
        <w:t xml:space="preserve">It is less likely that the training exercises organised for officials </w:t>
      </w:r>
      <w:r w:rsidR="001E0AD8">
        <w:t xml:space="preserve">from the participating government agencies </w:t>
      </w:r>
      <w:r w:rsidR="00E053B2">
        <w:t xml:space="preserve">will be continued or replicated once the Project is completed. There does not seem </w:t>
      </w:r>
      <w:r w:rsidR="00682161">
        <w:t>to be a ready-made</w:t>
      </w:r>
      <w:r w:rsidR="00E053B2">
        <w:t xml:space="preserve"> institutional home for this type of training for professionals</w:t>
      </w:r>
      <w:r w:rsidR="00682161">
        <w:t xml:space="preserve"> in Uzbekistan</w:t>
      </w:r>
      <w:r w:rsidR="00E053B2">
        <w:t xml:space="preserve">. It would have </w:t>
      </w:r>
      <w:r w:rsidR="00127C92">
        <w:t xml:space="preserve">been more effective and would have </w:t>
      </w:r>
      <w:r w:rsidR="005F1EF3">
        <w:t>enhanced sustainability if the Project had been developed as an initiative t</w:t>
      </w:r>
      <w:r w:rsidR="006C7269">
        <w:t>o facilitate establishment of a permanent,</w:t>
      </w:r>
      <w:r w:rsidR="005F1EF3">
        <w:t xml:space="preserve"> in-service training facility within SCNP, rather than </w:t>
      </w:r>
      <w:r w:rsidR="008146A4">
        <w:t>to organise an ad hoc series of training exercises.</w:t>
      </w:r>
      <w:r w:rsidR="005F1EF3">
        <w:t xml:space="preserve">  </w:t>
      </w:r>
    </w:p>
    <w:p w:rsidR="006024CD" w:rsidRDefault="006024CD" w:rsidP="00BF69CB">
      <w:pPr>
        <w:jc w:val="both"/>
      </w:pPr>
    </w:p>
    <w:p w:rsidR="009306A0" w:rsidRPr="007263D6" w:rsidRDefault="009306A0" w:rsidP="00A33937">
      <w:pPr>
        <w:jc w:val="both"/>
        <w:rPr>
          <w:b/>
        </w:rPr>
      </w:pPr>
    </w:p>
    <w:p w:rsidR="008029C6" w:rsidRPr="00AE225F" w:rsidRDefault="007263D6" w:rsidP="00AE225F">
      <w:pPr>
        <w:rPr>
          <w:b/>
        </w:rPr>
      </w:pPr>
      <w:r w:rsidRPr="00AE225F">
        <w:rPr>
          <w:b/>
        </w:rPr>
        <w:t xml:space="preserve">References used in the Report </w:t>
      </w:r>
    </w:p>
    <w:p w:rsidR="008029C6" w:rsidRDefault="008029C6" w:rsidP="00A33937">
      <w:pPr>
        <w:jc w:val="both"/>
      </w:pPr>
    </w:p>
    <w:p w:rsidR="00AC1315" w:rsidRPr="00AC1315" w:rsidRDefault="008029C6" w:rsidP="00AC1315">
      <w:pPr>
        <w:ind w:left="720" w:hanging="720"/>
        <w:jc w:val="both"/>
        <w:rPr>
          <w:rFonts w:ascii="Calibri" w:hAnsi="Calibri" w:cs="Calibri"/>
          <w:noProof/>
        </w:rPr>
      </w:pPr>
      <w:r>
        <w:fldChar w:fldCharType="begin"/>
      </w:r>
      <w:r>
        <w:instrText xml:space="preserve"> ADDIN EN.REFLIST </w:instrText>
      </w:r>
      <w:r>
        <w:fldChar w:fldCharType="separate"/>
      </w:r>
      <w:bookmarkStart w:id="34" w:name="_ENREF_1"/>
      <w:r w:rsidR="00AC1315" w:rsidRPr="00AC1315">
        <w:rPr>
          <w:rFonts w:ascii="Calibri" w:hAnsi="Calibri" w:cs="Calibri"/>
          <w:noProof/>
        </w:rPr>
        <w:t>GEF 2003. Strategic Approach to Enhance Capacity Building. GEF.</w:t>
      </w:r>
      <w:bookmarkEnd w:id="34"/>
    </w:p>
    <w:p w:rsidR="00AC1315" w:rsidRPr="00AC1315" w:rsidRDefault="00AC1315" w:rsidP="00AC1315">
      <w:pPr>
        <w:ind w:left="720" w:hanging="720"/>
        <w:jc w:val="both"/>
        <w:rPr>
          <w:rFonts w:ascii="Calibri" w:hAnsi="Calibri" w:cs="Calibri"/>
          <w:noProof/>
        </w:rPr>
      </w:pPr>
      <w:bookmarkStart w:id="35" w:name="_ENREF_2"/>
      <w:r w:rsidRPr="00AC1315">
        <w:rPr>
          <w:rFonts w:ascii="Calibri" w:hAnsi="Calibri" w:cs="Calibri"/>
          <w:noProof/>
        </w:rPr>
        <w:t>GEF 2008. Second Progress Report on the implementation of the GEF Strategic Approach to Capacity Development</w:t>
      </w:r>
      <w:r w:rsidRPr="00AC1315">
        <w:rPr>
          <w:rFonts w:ascii="Calibri" w:hAnsi="Calibri" w:cs="Calibri"/>
          <w:noProof/>
        </w:rPr>
        <w:tab/>
      </w:r>
      <w:r w:rsidRPr="00AC1315">
        <w:rPr>
          <w:rFonts w:ascii="Calibri" w:hAnsi="Calibri" w:cs="Calibri"/>
          <w:i/>
          <w:noProof/>
        </w:rPr>
        <w:t>GEF Council Information Paper.</w:t>
      </w:r>
      <w:r w:rsidRPr="00AC1315">
        <w:rPr>
          <w:rFonts w:ascii="Calibri" w:hAnsi="Calibri" w:cs="Calibri"/>
          <w:noProof/>
        </w:rPr>
        <w:t xml:space="preserve"> Washington, DC: GEF.</w:t>
      </w:r>
      <w:bookmarkEnd w:id="35"/>
    </w:p>
    <w:p w:rsidR="00AC1315" w:rsidRPr="00AC1315" w:rsidRDefault="00AC1315" w:rsidP="00AC1315">
      <w:pPr>
        <w:ind w:left="720" w:hanging="720"/>
        <w:jc w:val="both"/>
        <w:rPr>
          <w:rFonts w:ascii="Calibri" w:hAnsi="Calibri" w:cs="Calibri"/>
          <w:noProof/>
        </w:rPr>
      </w:pPr>
      <w:bookmarkStart w:id="36" w:name="_ENREF_3"/>
      <w:r w:rsidRPr="00AC1315">
        <w:rPr>
          <w:rFonts w:ascii="Calibri" w:hAnsi="Calibri" w:cs="Calibri"/>
          <w:noProof/>
        </w:rPr>
        <w:t xml:space="preserve">GEF 2010. The GEF Monitoring and Evaluation Policy. </w:t>
      </w:r>
      <w:r w:rsidRPr="00AC1315">
        <w:rPr>
          <w:rFonts w:ascii="Calibri" w:hAnsi="Calibri" w:cs="Calibri"/>
          <w:i/>
          <w:noProof/>
        </w:rPr>
        <w:t>Evaluation Document.</w:t>
      </w:r>
      <w:r w:rsidRPr="00AC1315">
        <w:rPr>
          <w:rFonts w:ascii="Calibri" w:hAnsi="Calibri" w:cs="Calibri"/>
          <w:noProof/>
        </w:rPr>
        <w:t xml:space="preserve"> Washington, DC.: GEF Evaluation Office.</w:t>
      </w:r>
      <w:bookmarkEnd w:id="36"/>
    </w:p>
    <w:p w:rsidR="00AC1315" w:rsidRPr="00AC1315" w:rsidRDefault="00AC1315" w:rsidP="00AC1315">
      <w:pPr>
        <w:ind w:left="720" w:hanging="720"/>
        <w:jc w:val="both"/>
        <w:rPr>
          <w:rFonts w:ascii="Calibri" w:hAnsi="Calibri" w:cs="Calibri"/>
          <w:noProof/>
        </w:rPr>
      </w:pPr>
      <w:bookmarkStart w:id="37" w:name="_ENREF_4"/>
      <w:r w:rsidRPr="00AC1315">
        <w:rPr>
          <w:rFonts w:ascii="Calibri" w:hAnsi="Calibri" w:cs="Calibri"/>
          <w:noProof/>
        </w:rPr>
        <w:t>GOVERNMENT OF UZBEKISTAN 2006. Global Ecological Conventions: Strategic Direction of Actions aimed at Capacity Building. Final Report on the NCSA Project. Tashkent: Government of Uzbekistan.</w:t>
      </w:r>
      <w:bookmarkEnd w:id="37"/>
    </w:p>
    <w:p w:rsidR="00AC1315" w:rsidRPr="00AC1315" w:rsidRDefault="00AC1315" w:rsidP="00AC1315">
      <w:pPr>
        <w:ind w:left="720" w:hanging="720"/>
        <w:jc w:val="both"/>
        <w:rPr>
          <w:rFonts w:ascii="Calibri" w:hAnsi="Calibri" w:cs="Calibri"/>
          <w:noProof/>
        </w:rPr>
      </w:pPr>
      <w:bookmarkStart w:id="38" w:name="_ENREF_5"/>
      <w:r w:rsidRPr="00AC1315">
        <w:rPr>
          <w:rFonts w:ascii="Calibri" w:hAnsi="Calibri" w:cs="Calibri"/>
          <w:noProof/>
        </w:rPr>
        <w:t>GOVERNMENT OF UZBEKISTAN &amp; UNDP 2010. Inception Report “Strengthening National Capacity in Rio Convention Implementation through Targeted Institutional Strengthening and Professional Development” Uzbekistan</w:t>
      </w:r>
    </w:p>
    <w:bookmarkEnd w:id="38"/>
    <w:p w:rsidR="00AC1315" w:rsidRPr="00AC1315" w:rsidRDefault="00AC1315" w:rsidP="00AC1315">
      <w:pPr>
        <w:ind w:left="720" w:hanging="720"/>
        <w:jc w:val="both"/>
        <w:rPr>
          <w:rFonts w:ascii="Calibri" w:hAnsi="Calibri" w:cs="Calibri"/>
          <w:noProof/>
        </w:rPr>
      </w:pPr>
    </w:p>
    <w:p w:rsidR="00AC1315" w:rsidRDefault="00AC1315" w:rsidP="00AC1315">
      <w:pPr>
        <w:jc w:val="both"/>
        <w:rPr>
          <w:rFonts w:ascii="Calibri" w:hAnsi="Calibri" w:cs="Calibri"/>
          <w:noProof/>
        </w:rPr>
      </w:pPr>
    </w:p>
    <w:p w:rsidR="007B04BA" w:rsidRDefault="008029C6" w:rsidP="00A33937">
      <w:pPr>
        <w:jc w:val="both"/>
      </w:pPr>
      <w:r>
        <w:fldChar w:fldCharType="end"/>
      </w:r>
    </w:p>
    <w:sectPr w:rsidR="007B04BA" w:rsidSect="00941096">
      <w:headerReference w:type="first" r:id="rId10"/>
      <w:footerReference w:type="first" r:id="rId11"/>
      <w:pgSz w:w="11906" w:h="16838" w:code="9"/>
      <w:pgMar w:top="1247" w:right="1440" w:bottom="1247"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2F" w:rsidRDefault="003F672F" w:rsidP="002D767B">
      <w:r>
        <w:separator/>
      </w:r>
    </w:p>
  </w:endnote>
  <w:endnote w:type="continuationSeparator" w:id="0">
    <w:p w:rsidR="003F672F" w:rsidRDefault="003F672F" w:rsidP="002D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B8" w:rsidRPr="00C07284" w:rsidRDefault="005442B8" w:rsidP="00C07284">
    <w:pPr>
      <w:pStyle w:val="Footer"/>
      <w:jc w:val="center"/>
      <w:rPr>
        <w:b/>
        <w:sz w:val="18"/>
      </w:rPr>
    </w:pPr>
    <w:r w:rsidRPr="003B10EA">
      <w:rPr>
        <w:b/>
        <w:sz w:val="18"/>
      </w:rPr>
      <w:t xml:space="preserve">Page </w:t>
    </w:r>
    <w:r w:rsidR="0082297A">
      <w:rPr>
        <w:b/>
        <w:sz w:val="18"/>
      </w:rPr>
      <w:t>1</w:t>
    </w:r>
    <w:r w:rsidRPr="003B10EA">
      <w:rPr>
        <w:b/>
        <w:sz w:val="18"/>
      </w:rPr>
      <w:t xml:space="preserve"> of </w:t>
    </w:r>
    <w:r w:rsidRPr="003B10EA">
      <w:rPr>
        <w:b/>
        <w:sz w:val="18"/>
      </w:rPr>
      <w:fldChar w:fldCharType="begin"/>
    </w:r>
    <w:r w:rsidRPr="003B10EA">
      <w:rPr>
        <w:b/>
        <w:sz w:val="18"/>
      </w:rPr>
      <w:instrText xml:space="preserve"> NUMPAGES  \* Arabic  \* MERGEFORMAT </w:instrText>
    </w:r>
    <w:r w:rsidRPr="003B10EA">
      <w:rPr>
        <w:b/>
        <w:sz w:val="18"/>
      </w:rPr>
      <w:fldChar w:fldCharType="separate"/>
    </w:r>
    <w:r w:rsidR="007473DD">
      <w:rPr>
        <w:b/>
        <w:noProof/>
        <w:sz w:val="18"/>
      </w:rPr>
      <w:t>37</w:t>
    </w:r>
    <w:r w:rsidRPr="003B10EA">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B8" w:rsidRPr="00094559" w:rsidRDefault="005442B8" w:rsidP="00094559">
    <w:pPr>
      <w:tabs>
        <w:tab w:val="center" w:pos="4513"/>
        <w:tab w:val="right" w:pos="9026"/>
      </w:tabs>
      <w:jc w:val="center"/>
      <w:rPr>
        <w:rFonts w:ascii="Calibri" w:eastAsia="Calibri" w:hAnsi="Calibri" w:cs="Times New Roman"/>
        <w:b/>
        <w:sz w:val="18"/>
      </w:rPr>
    </w:pPr>
    <w:r w:rsidRPr="00094559">
      <w:rPr>
        <w:rFonts w:ascii="Calibri" w:eastAsia="Calibri" w:hAnsi="Calibri" w:cs="Times New Roman"/>
        <w:b/>
        <w:sz w:val="18"/>
      </w:rPr>
      <w:t xml:space="preserve">Page </w:t>
    </w:r>
    <w:r w:rsidRPr="00094559">
      <w:rPr>
        <w:rFonts w:ascii="Calibri" w:eastAsia="Calibri" w:hAnsi="Calibri" w:cs="Times New Roman"/>
        <w:b/>
        <w:sz w:val="18"/>
      </w:rPr>
      <w:fldChar w:fldCharType="begin"/>
    </w:r>
    <w:r w:rsidRPr="00094559">
      <w:rPr>
        <w:rFonts w:ascii="Calibri" w:eastAsia="Calibri" w:hAnsi="Calibri" w:cs="Times New Roman"/>
        <w:b/>
        <w:sz w:val="18"/>
      </w:rPr>
      <w:instrText xml:space="preserve"> PAGE  \* Arabic  \* MERGEFORMAT </w:instrText>
    </w:r>
    <w:r w:rsidRPr="00094559">
      <w:rPr>
        <w:rFonts w:ascii="Calibri" w:eastAsia="Calibri" w:hAnsi="Calibri" w:cs="Times New Roman"/>
        <w:b/>
        <w:sz w:val="18"/>
      </w:rPr>
      <w:fldChar w:fldCharType="separate"/>
    </w:r>
    <w:r w:rsidR="001E0BA2">
      <w:rPr>
        <w:rFonts w:ascii="Calibri" w:eastAsia="Calibri" w:hAnsi="Calibri" w:cs="Times New Roman"/>
        <w:b/>
        <w:noProof/>
        <w:sz w:val="18"/>
      </w:rPr>
      <w:t>1</w:t>
    </w:r>
    <w:r w:rsidRPr="00094559">
      <w:rPr>
        <w:rFonts w:ascii="Calibri" w:eastAsia="Calibri" w:hAnsi="Calibri" w:cs="Times New Roman"/>
        <w:b/>
        <w:sz w:val="18"/>
      </w:rPr>
      <w:fldChar w:fldCharType="end"/>
    </w:r>
    <w:r w:rsidRPr="00094559">
      <w:rPr>
        <w:rFonts w:ascii="Calibri" w:eastAsia="Calibri" w:hAnsi="Calibri" w:cs="Times New Roman"/>
        <w:b/>
        <w:sz w:val="18"/>
      </w:rPr>
      <w:t xml:space="preserve"> of </w:t>
    </w:r>
    <w:r w:rsidRPr="00094559">
      <w:rPr>
        <w:rFonts w:ascii="Calibri" w:eastAsia="Calibri" w:hAnsi="Calibri" w:cs="Times New Roman"/>
      </w:rPr>
      <w:fldChar w:fldCharType="begin"/>
    </w:r>
    <w:r w:rsidRPr="00094559">
      <w:rPr>
        <w:rFonts w:ascii="Calibri" w:eastAsia="Calibri" w:hAnsi="Calibri" w:cs="Times New Roman"/>
      </w:rPr>
      <w:instrText xml:space="preserve"> NUMPAGES  \* Arabic  \* MERGEFORMAT </w:instrText>
    </w:r>
    <w:r w:rsidRPr="00094559">
      <w:rPr>
        <w:rFonts w:ascii="Calibri" w:eastAsia="Calibri" w:hAnsi="Calibri" w:cs="Times New Roman"/>
      </w:rPr>
      <w:fldChar w:fldCharType="separate"/>
    </w:r>
    <w:r w:rsidR="001E0BA2" w:rsidRPr="001E0BA2">
      <w:rPr>
        <w:rFonts w:ascii="Calibri" w:eastAsia="Calibri" w:hAnsi="Calibri" w:cs="Times New Roman"/>
        <w:b/>
        <w:noProof/>
        <w:sz w:val="18"/>
      </w:rPr>
      <w:t>37</w:t>
    </w:r>
    <w:r w:rsidRPr="00094559">
      <w:rPr>
        <w:rFonts w:ascii="Calibri" w:eastAsia="Calibri" w:hAnsi="Calibri" w:cs="Times New Roman"/>
        <w:b/>
        <w:noProof/>
        <w:sz w:val="18"/>
      </w:rPr>
      <w:fldChar w:fldCharType="end"/>
    </w:r>
  </w:p>
  <w:p w:rsidR="005442B8" w:rsidRDefault="00544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2F" w:rsidRDefault="003F672F" w:rsidP="002D767B">
      <w:r>
        <w:separator/>
      </w:r>
    </w:p>
  </w:footnote>
  <w:footnote w:type="continuationSeparator" w:id="0">
    <w:p w:rsidR="003F672F" w:rsidRDefault="003F672F" w:rsidP="002D767B">
      <w:r>
        <w:continuationSeparator/>
      </w:r>
    </w:p>
  </w:footnote>
  <w:footnote w:id="1">
    <w:p w:rsidR="005442B8" w:rsidRDefault="005442B8">
      <w:pPr>
        <w:pStyle w:val="FootnoteText"/>
      </w:pPr>
      <w:r>
        <w:rPr>
          <w:rStyle w:val="FootnoteReference"/>
        </w:rPr>
        <w:footnoteRef/>
      </w:r>
      <w:r>
        <w:t xml:space="preserve"> </w:t>
      </w:r>
      <w:r>
        <w:tab/>
      </w:r>
      <w:r w:rsidRPr="00890887">
        <w:t>The three “Rio Conventions” are the Convention to Combat Desertification (CCD), the Convention on Biological Diversity (CBD), and the Framework Conve</w:t>
      </w:r>
      <w:r>
        <w:t>ntion on Climate Change (FCCC).</w:t>
      </w:r>
    </w:p>
  </w:footnote>
  <w:footnote w:id="2">
    <w:p w:rsidR="005442B8" w:rsidRDefault="005442B8">
      <w:pPr>
        <w:pStyle w:val="FootnoteText"/>
      </w:pPr>
      <w:r>
        <w:rPr>
          <w:rStyle w:val="FootnoteReference"/>
        </w:rPr>
        <w:footnoteRef/>
      </w:r>
      <w:r>
        <w:t xml:space="preserve"> </w:t>
      </w:r>
      <w:r>
        <w:tab/>
        <w:t xml:space="preserve">The latter amount ($ 39,778) was not included in the Project accounts. </w:t>
      </w:r>
    </w:p>
  </w:footnote>
  <w:footnote w:id="3">
    <w:p w:rsidR="005442B8" w:rsidRDefault="005442B8" w:rsidP="001D3774">
      <w:pPr>
        <w:pStyle w:val="FootnoteText"/>
      </w:pPr>
      <w:r>
        <w:rPr>
          <w:rStyle w:val="FootnoteReference"/>
        </w:rPr>
        <w:footnoteRef/>
      </w:r>
      <w:r>
        <w:t xml:space="preserve"> </w:t>
      </w:r>
      <w:r>
        <w:tab/>
        <w:t xml:space="preserve">In fact, the Rio Conventions Project did work directly on strengthening this capacity (to use information) by developing a new MIS for the Environment Fund; but the ScoreCard did not record this result. </w:t>
      </w:r>
    </w:p>
  </w:footnote>
  <w:footnote w:id="4">
    <w:p w:rsidR="005442B8" w:rsidRDefault="005442B8">
      <w:pPr>
        <w:pStyle w:val="FootnoteText"/>
      </w:pPr>
      <w:r>
        <w:rPr>
          <w:rStyle w:val="FootnoteReference"/>
        </w:rPr>
        <w:footnoteRef/>
      </w:r>
      <w:r>
        <w:t xml:space="preserve"> </w:t>
      </w:r>
      <w:r>
        <w:tab/>
        <w:t xml:space="preserve">These “Rio Conventions” are </w:t>
      </w:r>
      <w:r w:rsidRPr="00C30645">
        <w:t xml:space="preserve">the </w:t>
      </w:r>
      <w:r>
        <w:t xml:space="preserve">three </w:t>
      </w:r>
      <w:r w:rsidRPr="00C30645">
        <w:t>global environment conventions</w:t>
      </w:r>
      <w:r>
        <w:t xml:space="preserve"> established through</w:t>
      </w:r>
      <w:r w:rsidRPr="00C30645">
        <w:t xml:space="preserve"> the Rio Conference on Environment and Development in 1992.  </w:t>
      </w:r>
    </w:p>
  </w:footnote>
  <w:footnote w:id="5">
    <w:p w:rsidR="005442B8" w:rsidRDefault="005442B8">
      <w:pPr>
        <w:pStyle w:val="FootnoteText"/>
      </w:pPr>
      <w:r>
        <w:rPr>
          <w:rStyle w:val="FootnoteReference"/>
        </w:rPr>
        <w:footnoteRef/>
      </w:r>
      <w:r>
        <w:t xml:space="preserve"> </w:t>
      </w:r>
      <w:r>
        <w:tab/>
        <w:t xml:space="preserve">A mid-term evaluation is made of many GEF projects, but not in this case, apparently because of the short duration of the Project. </w:t>
      </w:r>
    </w:p>
  </w:footnote>
  <w:footnote w:id="6">
    <w:p w:rsidR="005442B8" w:rsidRDefault="005442B8" w:rsidP="00423A19">
      <w:pPr>
        <w:pStyle w:val="FootnoteText"/>
      </w:pPr>
      <w:r>
        <w:rPr>
          <w:rStyle w:val="FootnoteReference"/>
        </w:rPr>
        <w:footnoteRef/>
      </w:r>
      <w:r>
        <w:t xml:space="preserve"> </w:t>
      </w:r>
      <w:r>
        <w:tab/>
        <w:t>Countries categorised as “Least Developed”, LDC, and “Small Island Developing States”, SIDS.</w:t>
      </w:r>
    </w:p>
  </w:footnote>
  <w:footnote w:id="7">
    <w:p w:rsidR="005442B8" w:rsidRDefault="005442B8">
      <w:pPr>
        <w:pStyle w:val="FootnoteText"/>
      </w:pPr>
      <w:r>
        <w:rPr>
          <w:rStyle w:val="FootnoteReference"/>
        </w:rPr>
        <w:footnoteRef/>
      </w:r>
      <w:r>
        <w:t xml:space="preserve"> </w:t>
      </w:r>
      <w:r>
        <w:tab/>
        <w:t>The evaluation could not obtain any information on the Project development work done in the 2 years between July 2006 and May 2008.</w:t>
      </w:r>
    </w:p>
  </w:footnote>
  <w:footnote w:id="8">
    <w:p w:rsidR="005442B8" w:rsidRDefault="005442B8" w:rsidP="005A423D">
      <w:pPr>
        <w:pStyle w:val="FootnoteText"/>
      </w:pPr>
      <w:r>
        <w:rPr>
          <w:rStyle w:val="FootnoteReference"/>
        </w:rPr>
        <w:footnoteRef/>
      </w:r>
      <w:r>
        <w:t xml:space="preserve"> </w:t>
      </w:r>
      <w:r>
        <w:tab/>
        <w:t>The State Program of Environment Protection (SPEP) is also translated as the State Program of Nature Protection (SPNP)</w:t>
      </w:r>
    </w:p>
  </w:footnote>
  <w:footnote w:id="9">
    <w:p w:rsidR="005442B8" w:rsidRDefault="005442B8" w:rsidP="00372026">
      <w:pPr>
        <w:pStyle w:val="FootnoteText"/>
      </w:pPr>
      <w:r>
        <w:rPr>
          <w:rStyle w:val="FootnoteReference"/>
        </w:rPr>
        <w:footnoteRef/>
      </w:r>
      <w:r>
        <w:t xml:space="preserve"> </w:t>
      </w:r>
      <w:r>
        <w:tab/>
        <w:t>All financial figures in this report are in USD, with the symbol $</w:t>
      </w:r>
    </w:p>
  </w:footnote>
  <w:footnote w:id="10">
    <w:p w:rsidR="005442B8" w:rsidRDefault="005442B8">
      <w:pPr>
        <w:pStyle w:val="FootnoteText"/>
      </w:pPr>
      <w:r>
        <w:rPr>
          <w:rStyle w:val="FootnoteReference"/>
        </w:rPr>
        <w:footnoteRef/>
      </w:r>
      <w:r>
        <w:t xml:space="preserve"> </w:t>
      </w:r>
      <w:r>
        <w:tab/>
        <w:t xml:space="preserve">The Evaluation was advised by the CO that the GoU had specifically requested this arrangement, although this is not clear from the inception report (2010), which agreed more simply to apply regular monitoring and reporting.  </w:t>
      </w:r>
    </w:p>
  </w:footnote>
  <w:footnote w:id="11">
    <w:p w:rsidR="005442B8" w:rsidRDefault="005442B8" w:rsidP="00830D86">
      <w:pPr>
        <w:pStyle w:val="FootnoteText"/>
      </w:pPr>
      <w:r>
        <w:rPr>
          <w:rStyle w:val="FootnoteReference"/>
        </w:rPr>
        <w:footnoteRef/>
      </w:r>
      <w:r>
        <w:t xml:space="preserve"> </w:t>
      </w:r>
      <w:r>
        <w:tab/>
        <w:t xml:space="preserve">The following 5-point scale is used to give a rating of achievement under each Output and Outcome: </w:t>
      </w:r>
      <w:r w:rsidRPr="00E7491F">
        <w:rPr>
          <w:i/>
        </w:rPr>
        <w:t>HU Highly Unsatisfactory, U Unsatisfactory, MS Marginally Satisfactory, S Satisfactory, HS Highly Satisfactory</w:t>
      </w:r>
    </w:p>
  </w:footnote>
  <w:footnote w:id="12">
    <w:p w:rsidR="005442B8" w:rsidRDefault="005442B8">
      <w:pPr>
        <w:pStyle w:val="FootnoteText"/>
      </w:pPr>
      <w:r>
        <w:rPr>
          <w:rStyle w:val="FootnoteReference"/>
        </w:rPr>
        <w:footnoteRef/>
      </w:r>
      <w:r>
        <w:t xml:space="preserve"> </w:t>
      </w:r>
      <w:r>
        <w:tab/>
        <w:t>Note that this Capacity (2) was not measured at the start or middle of the Project, and so cannot be compared with the score given at the End of the Project (EoP).</w:t>
      </w:r>
    </w:p>
  </w:footnote>
  <w:footnote w:id="13">
    <w:p w:rsidR="005442B8" w:rsidRDefault="005442B8" w:rsidP="001410DC">
      <w:pPr>
        <w:pStyle w:val="FootnoteText"/>
        <w:keepNext/>
        <w:keepLines/>
      </w:pPr>
      <w:r>
        <w:rPr>
          <w:rStyle w:val="FootnoteReference"/>
        </w:rPr>
        <w:footnoteRef/>
      </w:r>
      <w:r>
        <w:t xml:space="preserve"> </w:t>
      </w:r>
      <w:r>
        <w:tab/>
        <w:t>The differences between the Capacity Scores</w:t>
      </w:r>
      <w:r w:rsidRPr="00F66B47">
        <w:t xml:space="preserve"> </w:t>
      </w:r>
      <w:r>
        <w:t xml:space="preserve">given by the Project team and the Evaluation team (refer to Table 8) are due in part to the subjective nature of the scoring process, but more significantly to the Project team being misled by the ScoreCard guidelines (refer ANNEX IX) to assess Capacity 5 for M&amp;E as the </w:t>
      </w:r>
      <w:r w:rsidRPr="004C290A">
        <w:rPr>
          <w:u w:val="single"/>
        </w:rPr>
        <w:t>Project</w:t>
      </w:r>
      <w:r>
        <w:t xml:space="preserve">’s capacity for M&amp;E, rather than the capacity for M&amp;E of the </w:t>
      </w:r>
      <w:r w:rsidRPr="00FC55BB">
        <w:rPr>
          <w:u w:val="single"/>
        </w:rPr>
        <w:t>overall system</w:t>
      </w:r>
      <w:r>
        <w:t xml:space="preserve"> in Uzbekistan that the Project is striving to improve. The Project team gave itself an M&amp;E capacity score of 6, for the former, whereas the Evaluation gave a score of 3, for the national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B8" w:rsidRPr="00B62E80" w:rsidRDefault="005442B8" w:rsidP="003B126A">
    <w:pPr>
      <w:pStyle w:val="Header"/>
      <w:rPr>
        <w:b/>
        <w:sz w:val="18"/>
        <w:szCs w:val="20"/>
      </w:rPr>
    </w:pPr>
    <w:r w:rsidRPr="00B62E80">
      <w:rPr>
        <w:b/>
        <w:sz w:val="18"/>
        <w:szCs w:val="20"/>
      </w:rPr>
      <w:t>Rio Conventions Project, Uzbekistan</w:t>
    </w:r>
    <w:r w:rsidRPr="00B62E80">
      <w:rPr>
        <w:b/>
        <w:sz w:val="18"/>
        <w:szCs w:val="20"/>
      </w:rPr>
      <w:tab/>
    </w:r>
    <w:r w:rsidRPr="00B62E80">
      <w:rPr>
        <w:b/>
        <w:sz w:val="18"/>
        <w:szCs w:val="20"/>
      </w:rPr>
      <w:ptab w:relativeTo="margin" w:alignment="right" w:leader="none"/>
    </w:r>
    <w:r>
      <w:rPr>
        <w:b/>
        <w:sz w:val="18"/>
        <w:szCs w:val="20"/>
      </w:rPr>
      <w:t>Final Evaluation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B8" w:rsidRDefault="005442B8">
    <w:pPr>
      <w:pStyle w:val="Header"/>
    </w:pPr>
    <w:r w:rsidRPr="00941096">
      <w:t>Rio Conventions Project, Uzbekistan</w:t>
    </w:r>
    <w:r w:rsidRPr="00941096">
      <w:tab/>
    </w:r>
    <w:r w:rsidRPr="00941096">
      <w:tab/>
      <w:t>Final Evaluation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07F"/>
    <w:multiLevelType w:val="hybridMultilevel"/>
    <w:tmpl w:val="2454F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8E444A1"/>
    <w:multiLevelType w:val="hybridMultilevel"/>
    <w:tmpl w:val="16226222"/>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E3939"/>
    <w:multiLevelType w:val="hybridMultilevel"/>
    <w:tmpl w:val="DDACB1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BD3D8B"/>
    <w:multiLevelType w:val="hybridMultilevel"/>
    <w:tmpl w:val="9C840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A46EA9"/>
    <w:multiLevelType w:val="hybridMultilevel"/>
    <w:tmpl w:val="28E8D82A"/>
    <w:lvl w:ilvl="0" w:tplc="00030409">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FCD6D00"/>
    <w:multiLevelType w:val="hybridMultilevel"/>
    <w:tmpl w:val="EB666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19E083F"/>
    <w:multiLevelType w:val="hybridMultilevel"/>
    <w:tmpl w:val="EDF0ABE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72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F54783"/>
    <w:multiLevelType w:val="hybridMultilevel"/>
    <w:tmpl w:val="84BCA748"/>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34305C"/>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1AB5087"/>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24C65F3"/>
    <w:multiLevelType w:val="hybridMultilevel"/>
    <w:tmpl w:val="3B220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25F4438"/>
    <w:multiLevelType w:val="hybridMultilevel"/>
    <w:tmpl w:val="B03A163C"/>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023E61"/>
    <w:multiLevelType w:val="hybridMultilevel"/>
    <w:tmpl w:val="AD46CB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8C74FA"/>
    <w:multiLevelType w:val="hybridMultilevel"/>
    <w:tmpl w:val="D3A05EFE"/>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086118"/>
    <w:multiLevelType w:val="hybridMultilevel"/>
    <w:tmpl w:val="3B327712"/>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7478AC"/>
    <w:multiLevelType w:val="hybridMultilevel"/>
    <w:tmpl w:val="C09217F0"/>
    <w:lvl w:ilvl="0" w:tplc="0AC46F6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350D08"/>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2884243"/>
    <w:multiLevelType w:val="hybridMultilevel"/>
    <w:tmpl w:val="AA0070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28F453C"/>
    <w:multiLevelType w:val="hybridMultilevel"/>
    <w:tmpl w:val="9B8E1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42D5BB1"/>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5BE02B5"/>
    <w:multiLevelType w:val="hybridMultilevel"/>
    <w:tmpl w:val="07F467A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8415385"/>
    <w:multiLevelType w:val="hybridMultilevel"/>
    <w:tmpl w:val="D3A2781A"/>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E03796"/>
    <w:multiLevelType w:val="hybridMultilevel"/>
    <w:tmpl w:val="6948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AE375C"/>
    <w:multiLevelType w:val="hybridMultilevel"/>
    <w:tmpl w:val="106C83C8"/>
    <w:lvl w:ilvl="0" w:tplc="EB3E32B0">
      <w:start w:val="1"/>
      <w:numFmt w:val="decimalZero"/>
      <w:lvlText w:val="%1"/>
      <w:lvlJc w:val="left"/>
      <w:pPr>
        <w:ind w:left="720" w:hanging="360"/>
      </w:pPr>
      <w:rPr>
        <w:rFonts w:ascii="Calibri" w:hAnsi="Calibri" w:hint="default"/>
        <w:b/>
        <w:i w:val="0"/>
        <w:sz w:val="2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EF367B"/>
    <w:multiLevelType w:val="hybridMultilevel"/>
    <w:tmpl w:val="AB16EAAE"/>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3D4757"/>
    <w:multiLevelType w:val="hybridMultilevel"/>
    <w:tmpl w:val="242AB97A"/>
    <w:lvl w:ilvl="0" w:tplc="61BABB2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D450C6"/>
    <w:multiLevelType w:val="hybridMultilevel"/>
    <w:tmpl w:val="0D48E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6F970ED"/>
    <w:multiLevelType w:val="hybridMultilevel"/>
    <w:tmpl w:val="F580E980"/>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8BF1E46"/>
    <w:multiLevelType w:val="hybridMultilevel"/>
    <w:tmpl w:val="49F83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AFF7049"/>
    <w:multiLevelType w:val="hybridMultilevel"/>
    <w:tmpl w:val="E768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7903D1"/>
    <w:multiLevelType w:val="hybridMultilevel"/>
    <w:tmpl w:val="184809CC"/>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C965D1A"/>
    <w:multiLevelType w:val="hybridMultilevel"/>
    <w:tmpl w:val="F32685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D2601AB"/>
    <w:multiLevelType w:val="multilevel"/>
    <w:tmpl w:val="D3F61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0231169"/>
    <w:multiLevelType w:val="hybridMultilevel"/>
    <w:tmpl w:val="55749FD0"/>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D96122"/>
    <w:multiLevelType w:val="hybridMultilevel"/>
    <w:tmpl w:val="5894BA42"/>
    <w:lvl w:ilvl="0" w:tplc="826031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33B509D"/>
    <w:multiLevelType w:val="hybridMultilevel"/>
    <w:tmpl w:val="BEE4A8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545802D4"/>
    <w:multiLevelType w:val="hybridMultilevel"/>
    <w:tmpl w:val="106C83C8"/>
    <w:lvl w:ilvl="0" w:tplc="EB3E32B0">
      <w:start w:val="1"/>
      <w:numFmt w:val="decimalZero"/>
      <w:lvlText w:val="%1"/>
      <w:lvlJc w:val="left"/>
      <w:pPr>
        <w:ind w:left="720" w:hanging="360"/>
      </w:pPr>
      <w:rPr>
        <w:rFonts w:ascii="Calibri" w:hAnsi="Calibri" w:hint="default"/>
        <w:b/>
        <w:i w:val="0"/>
        <w:sz w:val="2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5762F5"/>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C3106FB"/>
    <w:multiLevelType w:val="hybridMultilevel"/>
    <w:tmpl w:val="030055A2"/>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336672"/>
    <w:multiLevelType w:val="hybridMultilevel"/>
    <w:tmpl w:val="DE9CC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08A61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1AA061D"/>
    <w:multiLevelType w:val="hybridMultilevel"/>
    <w:tmpl w:val="7864F790"/>
    <w:lvl w:ilvl="0" w:tplc="041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36859FC"/>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64CA6A8F"/>
    <w:multiLevelType w:val="multilevel"/>
    <w:tmpl w:val="9348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66800283"/>
    <w:multiLevelType w:val="hybridMultilevel"/>
    <w:tmpl w:val="072A520E"/>
    <w:lvl w:ilvl="0" w:tplc="0C090001">
      <w:start w:val="1"/>
      <w:numFmt w:val="bullet"/>
      <w:lvlText w:val=""/>
      <w:lvlJc w:val="left"/>
      <w:pPr>
        <w:ind w:left="720" w:hanging="360"/>
      </w:pPr>
      <w:rPr>
        <w:rFonts w:ascii="Symbol" w:hAnsi="Symbol"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66B326B6"/>
    <w:multiLevelType w:val="hybridMultilevel"/>
    <w:tmpl w:val="F19A68BE"/>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72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CE37EB2"/>
    <w:multiLevelType w:val="hybridMultilevel"/>
    <w:tmpl w:val="413CEDA2"/>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D8F68E1"/>
    <w:multiLevelType w:val="hybridMultilevel"/>
    <w:tmpl w:val="81760C78"/>
    <w:lvl w:ilvl="0" w:tplc="54A261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18A104F"/>
    <w:multiLevelType w:val="hybridMultilevel"/>
    <w:tmpl w:val="99F23E32"/>
    <w:lvl w:ilvl="0" w:tplc="61BABB2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3"/>
  </w:num>
  <w:num w:numId="4">
    <w:abstractNumId w:val="33"/>
  </w:num>
  <w:num w:numId="5">
    <w:abstractNumId w:val="38"/>
  </w:num>
  <w:num w:numId="6">
    <w:abstractNumId w:val="30"/>
  </w:num>
  <w:num w:numId="7">
    <w:abstractNumId w:val="24"/>
  </w:num>
  <w:num w:numId="8">
    <w:abstractNumId w:val="26"/>
  </w:num>
  <w:num w:numId="9">
    <w:abstractNumId w:val="5"/>
  </w:num>
  <w:num w:numId="10">
    <w:abstractNumId w:val="45"/>
  </w:num>
  <w:num w:numId="11">
    <w:abstractNumId w:val="44"/>
  </w:num>
  <w:num w:numId="12">
    <w:abstractNumId w:val="15"/>
  </w:num>
  <w:num w:numId="13">
    <w:abstractNumId w:val="2"/>
  </w:num>
  <w:num w:numId="14">
    <w:abstractNumId w:val="4"/>
  </w:num>
  <w:num w:numId="15">
    <w:abstractNumId w:val="27"/>
  </w:num>
  <w:num w:numId="16">
    <w:abstractNumId w:val="14"/>
  </w:num>
  <w:num w:numId="17">
    <w:abstractNumId w:val="46"/>
  </w:num>
  <w:num w:numId="18">
    <w:abstractNumId w:val="1"/>
  </w:num>
  <w:num w:numId="19">
    <w:abstractNumId w:val="35"/>
  </w:num>
  <w:num w:numId="20">
    <w:abstractNumId w:val="40"/>
  </w:num>
  <w:num w:numId="21">
    <w:abstractNumId w:val="22"/>
  </w:num>
  <w:num w:numId="22">
    <w:abstractNumId w:val="20"/>
  </w:num>
  <w:num w:numId="23">
    <w:abstractNumId w:val="7"/>
  </w:num>
  <w:num w:numId="24">
    <w:abstractNumId w:val="29"/>
  </w:num>
  <w:num w:numId="25">
    <w:abstractNumId w:val="12"/>
  </w:num>
  <w:num w:numId="26">
    <w:abstractNumId w:val="28"/>
  </w:num>
  <w:num w:numId="27">
    <w:abstractNumId w:val="10"/>
  </w:num>
  <w:num w:numId="28">
    <w:abstractNumId w:val="18"/>
  </w:num>
  <w:num w:numId="29">
    <w:abstractNumId w:val="43"/>
  </w:num>
  <w:num w:numId="30">
    <w:abstractNumId w:val="39"/>
  </w:num>
  <w:num w:numId="31">
    <w:abstractNumId w:val="3"/>
  </w:num>
  <w:num w:numId="32">
    <w:abstractNumId w:val="34"/>
  </w:num>
  <w:num w:numId="33">
    <w:abstractNumId w:val="6"/>
  </w:num>
  <w:num w:numId="34">
    <w:abstractNumId w:val="32"/>
  </w:num>
  <w:num w:numId="35">
    <w:abstractNumId w:val="48"/>
  </w:num>
  <w:num w:numId="36">
    <w:abstractNumId w:val="25"/>
  </w:num>
  <w:num w:numId="37">
    <w:abstractNumId w:val="11"/>
  </w:num>
  <w:num w:numId="38">
    <w:abstractNumId w:val="42"/>
  </w:num>
  <w:num w:numId="39">
    <w:abstractNumId w:val="8"/>
  </w:num>
  <w:num w:numId="40">
    <w:abstractNumId w:val="9"/>
  </w:num>
  <w:num w:numId="41">
    <w:abstractNumId w:val="37"/>
  </w:num>
  <w:num w:numId="42">
    <w:abstractNumId w:val="19"/>
  </w:num>
  <w:num w:numId="43">
    <w:abstractNumId w:val="16"/>
  </w:num>
  <w:num w:numId="44">
    <w:abstractNumId w:val="23"/>
  </w:num>
  <w:num w:numId="45">
    <w:abstractNumId w:val="36"/>
  </w:num>
  <w:num w:numId="46">
    <w:abstractNumId w:val="41"/>
  </w:num>
  <w:num w:numId="47">
    <w:abstractNumId w:val="0"/>
  </w:num>
  <w:num w:numId="48">
    <w:abstractNumId w:val="31"/>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w92xza40fzwnewadwvswznp0zswawextw9&quot;&gt;Hunnam EN Library-Saved&lt;record-ids&gt;&lt;item&gt;334&lt;/item&gt;&lt;item&gt;700&lt;/item&gt;&lt;item&gt;703&lt;/item&gt;&lt;item&gt;734&lt;/item&gt;&lt;item&gt;735&lt;/item&gt;&lt;/record-ids&gt;&lt;/item&gt;&lt;/Libraries&gt;"/>
  </w:docVars>
  <w:rsids>
    <w:rsidRoot w:val="00406C03"/>
    <w:rsid w:val="00000313"/>
    <w:rsid w:val="000033A7"/>
    <w:rsid w:val="00004F19"/>
    <w:rsid w:val="00005094"/>
    <w:rsid w:val="000053C1"/>
    <w:rsid w:val="0000676C"/>
    <w:rsid w:val="0000737B"/>
    <w:rsid w:val="00007742"/>
    <w:rsid w:val="00010D9B"/>
    <w:rsid w:val="00011BDF"/>
    <w:rsid w:val="00012ACC"/>
    <w:rsid w:val="000133D9"/>
    <w:rsid w:val="00014999"/>
    <w:rsid w:val="00014D87"/>
    <w:rsid w:val="00015D57"/>
    <w:rsid w:val="00015DEC"/>
    <w:rsid w:val="00023DF0"/>
    <w:rsid w:val="00024B8F"/>
    <w:rsid w:val="00024DDD"/>
    <w:rsid w:val="00025205"/>
    <w:rsid w:val="00025A50"/>
    <w:rsid w:val="00025C17"/>
    <w:rsid w:val="0002659B"/>
    <w:rsid w:val="00027A03"/>
    <w:rsid w:val="00030AAD"/>
    <w:rsid w:val="00030DBC"/>
    <w:rsid w:val="00032537"/>
    <w:rsid w:val="00032A1E"/>
    <w:rsid w:val="00032FE0"/>
    <w:rsid w:val="00034C89"/>
    <w:rsid w:val="000412D8"/>
    <w:rsid w:val="00041AC3"/>
    <w:rsid w:val="00041E78"/>
    <w:rsid w:val="00045D0B"/>
    <w:rsid w:val="0004761A"/>
    <w:rsid w:val="0004793E"/>
    <w:rsid w:val="0005155F"/>
    <w:rsid w:val="000610CE"/>
    <w:rsid w:val="00063467"/>
    <w:rsid w:val="000650DF"/>
    <w:rsid w:val="00066312"/>
    <w:rsid w:val="0007005C"/>
    <w:rsid w:val="0007176F"/>
    <w:rsid w:val="00072A94"/>
    <w:rsid w:val="000748D1"/>
    <w:rsid w:val="0007496D"/>
    <w:rsid w:val="000751BE"/>
    <w:rsid w:val="000773D2"/>
    <w:rsid w:val="00077BA2"/>
    <w:rsid w:val="0008086F"/>
    <w:rsid w:val="00081808"/>
    <w:rsid w:val="00083BFF"/>
    <w:rsid w:val="00084391"/>
    <w:rsid w:val="000869F5"/>
    <w:rsid w:val="00087E04"/>
    <w:rsid w:val="000908B7"/>
    <w:rsid w:val="00092860"/>
    <w:rsid w:val="00094559"/>
    <w:rsid w:val="00097702"/>
    <w:rsid w:val="00097A38"/>
    <w:rsid w:val="000A159F"/>
    <w:rsid w:val="000A2949"/>
    <w:rsid w:val="000A3773"/>
    <w:rsid w:val="000A4ADD"/>
    <w:rsid w:val="000A4D89"/>
    <w:rsid w:val="000A5956"/>
    <w:rsid w:val="000A6F85"/>
    <w:rsid w:val="000A7897"/>
    <w:rsid w:val="000B01E1"/>
    <w:rsid w:val="000B1BA9"/>
    <w:rsid w:val="000B24A8"/>
    <w:rsid w:val="000B289F"/>
    <w:rsid w:val="000B533C"/>
    <w:rsid w:val="000B54F2"/>
    <w:rsid w:val="000C078D"/>
    <w:rsid w:val="000C0B01"/>
    <w:rsid w:val="000C1C88"/>
    <w:rsid w:val="000C23BB"/>
    <w:rsid w:val="000C4E8A"/>
    <w:rsid w:val="000C61E2"/>
    <w:rsid w:val="000D0E43"/>
    <w:rsid w:val="000D1EA3"/>
    <w:rsid w:val="000D2004"/>
    <w:rsid w:val="000D2AAD"/>
    <w:rsid w:val="000D3681"/>
    <w:rsid w:val="000D395E"/>
    <w:rsid w:val="000D3F2B"/>
    <w:rsid w:val="000D7DB1"/>
    <w:rsid w:val="000E014B"/>
    <w:rsid w:val="000E5787"/>
    <w:rsid w:val="000E6AE5"/>
    <w:rsid w:val="000F2E0B"/>
    <w:rsid w:val="000F53DE"/>
    <w:rsid w:val="000F62B5"/>
    <w:rsid w:val="000F72A5"/>
    <w:rsid w:val="000F7A32"/>
    <w:rsid w:val="00100EFE"/>
    <w:rsid w:val="0010222B"/>
    <w:rsid w:val="00103BFC"/>
    <w:rsid w:val="001069D8"/>
    <w:rsid w:val="00113C6A"/>
    <w:rsid w:val="00114513"/>
    <w:rsid w:val="00115CCB"/>
    <w:rsid w:val="0012175D"/>
    <w:rsid w:val="00123650"/>
    <w:rsid w:val="00126EC9"/>
    <w:rsid w:val="00127C92"/>
    <w:rsid w:val="001308A2"/>
    <w:rsid w:val="001336BC"/>
    <w:rsid w:val="00135B48"/>
    <w:rsid w:val="00136B38"/>
    <w:rsid w:val="001410DC"/>
    <w:rsid w:val="00142376"/>
    <w:rsid w:val="00142C9A"/>
    <w:rsid w:val="00145217"/>
    <w:rsid w:val="0014589A"/>
    <w:rsid w:val="00145B9D"/>
    <w:rsid w:val="001467BC"/>
    <w:rsid w:val="0015023C"/>
    <w:rsid w:val="00151637"/>
    <w:rsid w:val="00152B19"/>
    <w:rsid w:val="001531BC"/>
    <w:rsid w:val="00156374"/>
    <w:rsid w:val="00157C12"/>
    <w:rsid w:val="0016374E"/>
    <w:rsid w:val="0016463D"/>
    <w:rsid w:val="00165AAA"/>
    <w:rsid w:val="00167B9B"/>
    <w:rsid w:val="00171D01"/>
    <w:rsid w:val="00175126"/>
    <w:rsid w:val="0017530C"/>
    <w:rsid w:val="00175F5F"/>
    <w:rsid w:val="001823FE"/>
    <w:rsid w:val="00182F35"/>
    <w:rsid w:val="00183477"/>
    <w:rsid w:val="00183F7C"/>
    <w:rsid w:val="00183FE1"/>
    <w:rsid w:val="0018511B"/>
    <w:rsid w:val="00185DF8"/>
    <w:rsid w:val="00186161"/>
    <w:rsid w:val="0018620C"/>
    <w:rsid w:val="00187497"/>
    <w:rsid w:val="001944BA"/>
    <w:rsid w:val="00197D66"/>
    <w:rsid w:val="001A1151"/>
    <w:rsid w:val="001A30A1"/>
    <w:rsid w:val="001A491C"/>
    <w:rsid w:val="001A6E5C"/>
    <w:rsid w:val="001A7C97"/>
    <w:rsid w:val="001B1C62"/>
    <w:rsid w:val="001B1E78"/>
    <w:rsid w:val="001B2022"/>
    <w:rsid w:val="001B3121"/>
    <w:rsid w:val="001B4ED2"/>
    <w:rsid w:val="001B52CE"/>
    <w:rsid w:val="001B5AE8"/>
    <w:rsid w:val="001B5C41"/>
    <w:rsid w:val="001B6B04"/>
    <w:rsid w:val="001B70C6"/>
    <w:rsid w:val="001B74A1"/>
    <w:rsid w:val="001C051E"/>
    <w:rsid w:val="001C1646"/>
    <w:rsid w:val="001C384B"/>
    <w:rsid w:val="001C43F1"/>
    <w:rsid w:val="001C4A39"/>
    <w:rsid w:val="001D126A"/>
    <w:rsid w:val="001D3437"/>
    <w:rsid w:val="001D3774"/>
    <w:rsid w:val="001D3810"/>
    <w:rsid w:val="001D5F82"/>
    <w:rsid w:val="001D6054"/>
    <w:rsid w:val="001D6944"/>
    <w:rsid w:val="001D6958"/>
    <w:rsid w:val="001D798A"/>
    <w:rsid w:val="001E04C1"/>
    <w:rsid w:val="001E0AD8"/>
    <w:rsid w:val="001E0BA2"/>
    <w:rsid w:val="001E3216"/>
    <w:rsid w:val="001E32FD"/>
    <w:rsid w:val="001E4BC2"/>
    <w:rsid w:val="001F1933"/>
    <w:rsid w:val="001F1D47"/>
    <w:rsid w:val="001F1E24"/>
    <w:rsid w:val="001F2789"/>
    <w:rsid w:val="001F2932"/>
    <w:rsid w:val="001F4F86"/>
    <w:rsid w:val="001F7B46"/>
    <w:rsid w:val="00201A9C"/>
    <w:rsid w:val="002041B1"/>
    <w:rsid w:val="002069C6"/>
    <w:rsid w:val="002072F9"/>
    <w:rsid w:val="00211B2B"/>
    <w:rsid w:val="00213946"/>
    <w:rsid w:val="00214C5B"/>
    <w:rsid w:val="00217A48"/>
    <w:rsid w:val="002248BC"/>
    <w:rsid w:val="00224A5A"/>
    <w:rsid w:val="002254D6"/>
    <w:rsid w:val="00225B57"/>
    <w:rsid w:val="002320A7"/>
    <w:rsid w:val="002345D4"/>
    <w:rsid w:val="00235B3C"/>
    <w:rsid w:val="002362E6"/>
    <w:rsid w:val="002367CE"/>
    <w:rsid w:val="00236BD3"/>
    <w:rsid w:val="0023730C"/>
    <w:rsid w:val="002400DF"/>
    <w:rsid w:val="00243005"/>
    <w:rsid w:val="00243331"/>
    <w:rsid w:val="002446A3"/>
    <w:rsid w:val="00245421"/>
    <w:rsid w:val="00245DD0"/>
    <w:rsid w:val="0024722F"/>
    <w:rsid w:val="00250139"/>
    <w:rsid w:val="00252BCA"/>
    <w:rsid w:val="00254F38"/>
    <w:rsid w:val="00255E08"/>
    <w:rsid w:val="002572AF"/>
    <w:rsid w:val="00262732"/>
    <w:rsid w:val="0026280D"/>
    <w:rsid w:val="00262F80"/>
    <w:rsid w:val="00263FFC"/>
    <w:rsid w:val="00265DF0"/>
    <w:rsid w:val="002669D5"/>
    <w:rsid w:val="002712A8"/>
    <w:rsid w:val="00272C08"/>
    <w:rsid w:val="002801AA"/>
    <w:rsid w:val="00280F98"/>
    <w:rsid w:val="00281F0D"/>
    <w:rsid w:val="00282694"/>
    <w:rsid w:val="00283E65"/>
    <w:rsid w:val="002936D2"/>
    <w:rsid w:val="00293B62"/>
    <w:rsid w:val="00295A6A"/>
    <w:rsid w:val="00297DA3"/>
    <w:rsid w:val="002A0BCD"/>
    <w:rsid w:val="002A3172"/>
    <w:rsid w:val="002A5683"/>
    <w:rsid w:val="002A6C04"/>
    <w:rsid w:val="002A7EF8"/>
    <w:rsid w:val="002B20AA"/>
    <w:rsid w:val="002B3060"/>
    <w:rsid w:val="002B7F0F"/>
    <w:rsid w:val="002C0A56"/>
    <w:rsid w:val="002C42D1"/>
    <w:rsid w:val="002C479C"/>
    <w:rsid w:val="002D2512"/>
    <w:rsid w:val="002D257B"/>
    <w:rsid w:val="002D2FF5"/>
    <w:rsid w:val="002D35FD"/>
    <w:rsid w:val="002D3AD8"/>
    <w:rsid w:val="002D4D40"/>
    <w:rsid w:val="002D767B"/>
    <w:rsid w:val="002E1383"/>
    <w:rsid w:val="002E3DD9"/>
    <w:rsid w:val="002E60D5"/>
    <w:rsid w:val="002E6925"/>
    <w:rsid w:val="002E73A9"/>
    <w:rsid w:val="002F1888"/>
    <w:rsid w:val="00304CC1"/>
    <w:rsid w:val="0030502E"/>
    <w:rsid w:val="00307DF3"/>
    <w:rsid w:val="003108EC"/>
    <w:rsid w:val="00311167"/>
    <w:rsid w:val="00311514"/>
    <w:rsid w:val="003133FA"/>
    <w:rsid w:val="003145C5"/>
    <w:rsid w:val="00321E1B"/>
    <w:rsid w:val="00321FED"/>
    <w:rsid w:val="0032251A"/>
    <w:rsid w:val="00324DBE"/>
    <w:rsid w:val="00327A40"/>
    <w:rsid w:val="003300B7"/>
    <w:rsid w:val="00331272"/>
    <w:rsid w:val="00334966"/>
    <w:rsid w:val="003368FC"/>
    <w:rsid w:val="0034004A"/>
    <w:rsid w:val="003409FB"/>
    <w:rsid w:val="00342952"/>
    <w:rsid w:val="00345352"/>
    <w:rsid w:val="00345FF8"/>
    <w:rsid w:val="00350BCE"/>
    <w:rsid w:val="00354079"/>
    <w:rsid w:val="0035418F"/>
    <w:rsid w:val="003544B2"/>
    <w:rsid w:val="00357D7D"/>
    <w:rsid w:val="00361620"/>
    <w:rsid w:val="003651C9"/>
    <w:rsid w:val="00365D99"/>
    <w:rsid w:val="00366414"/>
    <w:rsid w:val="0037051B"/>
    <w:rsid w:val="00372026"/>
    <w:rsid w:val="00373917"/>
    <w:rsid w:val="00375129"/>
    <w:rsid w:val="0038070B"/>
    <w:rsid w:val="00381B31"/>
    <w:rsid w:val="003824EB"/>
    <w:rsid w:val="00390F6B"/>
    <w:rsid w:val="00391FF5"/>
    <w:rsid w:val="00392619"/>
    <w:rsid w:val="00394E5F"/>
    <w:rsid w:val="0039710D"/>
    <w:rsid w:val="003A07A6"/>
    <w:rsid w:val="003A0CDF"/>
    <w:rsid w:val="003A205A"/>
    <w:rsid w:val="003A4B0F"/>
    <w:rsid w:val="003A5244"/>
    <w:rsid w:val="003A7087"/>
    <w:rsid w:val="003A7C88"/>
    <w:rsid w:val="003B0C92"/>
    <w:rsid w:val="003B10EA"/>
    <w:rsid w:val="003B126A"/>
    <w:rsid w:val="003B3B28"/>
    <w:rsid w:val="003B4A86"/>
    <w:rsid w:val="003B566A"/>
    <w:rsid w:val="003C0753"/>
    <w:rsid w:val="003C19D1"/>
    <w:rsid w:val="003C1CD9"/>
    <w:rsid w:val="003C2E6A"/>
    <w:rsid w:val="003C321C"/>
    <w:rsid w:val="003C4DEB"/>
    <w:rsid w:val="003C5C58"/>
    <w:rsid w:val="003C5F2F"/>
    <w:rsid w:val="003D15B6"/>
    <w:rsid w:val="003D2001"/>
    <w:rsid w:val="003D3494"/>
    <w:rsid w:val="003D4ADA"/>
    <w:rsid w:val="003D51CD"/>
    <w:rsid w:val="003D628C"/>
    <w:rsid w:val="003D68E7"/>
    <w:rsid w:val="003D7B4D"/>
    <w:rsid w:val="003E261B"/>
    <w:rsid w:val="003E2841"/>
    <w:rsid w:val="003E49CE"/>
    <w:rsid w:val="003E669A"/>
    <w:rsid w:val="003E7679"/>
    <w:rsid w:val="003E7BBE"/>
    <w:rsid w:val="003E7D42"/>
    <w:rsid w:val="003F091C"/>
    <w:rsid w:val="003F2A18"/>
    <w:rsid w:val="003F2D6C"/>
    <w:rsid w:val="003F45F3"/>
    <w:rsid w:val="003F4923"/>
    <w:rsid w:val="003F53C3"/>
    <w:rsid w:val="003F617D"/>
    <w:rsid w:val="003F672F"/>
    <w:rsid w:val="004014FC"/>
    <w:rsid w:val="0040237F"/>
    <w:rsid w:val="00402854"/>
    <w:rsid w:val="00403C07"/>
    <w:rsid w:val="00404413"/>
    <w:rsid w:val="00404428"/>
    <w:rsid w:val="00406C03"/>
    <w:rsid w:val="00407714"/>
    <w:rsid w:val="00410FBD"/>
    <w:rsid w:val="00415B8D"/>
    <w:rsid w:val="0041673A"/>
    <w:rsid w:val="00417D8B"/>
    <w:rsid w:val="004209DB"/>
    <w:rsid w:val="0042195A"/>
    <w:rsid w:val="00421A39"/>
    <w:rsid w:val="00422439"/>
    <w:rsid w:val="004225A2"/>
    <w:rsid w:val="00422F48"/>
    <w:rsid w:val="00423A19"/>
    <w:rsid w:val="00425F07"/>
    <w:rsid w:val="00426639"/>
    <w:rsid w:val="004270CF"/>
    <w:rsid w:val="004273CB"/>
    <w:rsid w:val="00430964"/>
    <w:rsid w:val="00433B31"/>
    <w:rsid w:val="0043434B"/>
    <w:rsid w:val="0043553F"/>
    <w:rsid w:val="004375F5"/>
    <w:rsid w:val="00442BB2"/>
    <w:rsid w:val="00446826"/>
    <w:rsid w:val="0045019D"/>
    <w:rsid w:val="004518B8"/>
    <w:rsid w:val="00452C5B"/>
    <w:rsid w:val="0045382D"/>
    <w:rsid w:val="0045452B"/>
    <w:rsid w:val="0045455B"/>
    <w:rsid w:val="00454778"/>
    <w:rsid w:val="00454C0B"/>
    <w:rsid w:val="00461887"/>
    <w:rsid w:val="00461ADD"/>
    <w:rsid w:val="0046430C"/>
    <w:rsid w:val="004702A6"/>
    <w:rsid w:val="00470639"/>
    <w:rsid w:val="00472C43"/>
    <w:rsid w:val="00477BFC"/>
    <w:rsid w:val="0048067A"/>
    <w:rsid w:val="00481C86"/>
    <w:rsid w:val="0048626D"/>
    <w:rsid w:val="00486684"/>
    <w:rsid w:val="00486E5A"/>
    <w:rsid w:val="00486E8A"/>
    <w:rsid w:val="00487943"/>
    <w:rsid w:val="00490D9E"/>
    <w:rsid w:val="0049174A"/>
    <w:rsid w:val="0049293E"/>
    <w:rsid w:val="00493E5B"/>
    <w:rsid w:val="00497115"/>
    <w:rsid w:val="00497147"/>
    <w:rsid w:val="0049772E"/>
    <w:rsid w:val="004977F7"/>
    <w:rsid w:val="00497C98"/>
    <w:rsid w:val="004A082F"/>
    <w:rsid w:val="004A0BC8"/>
    <w:rsid w:val="004A11C9"/>
    <w:rsid w:val="004A3ED1"/>
    <w:rsid w:val="004B026E"/>
    <w:rsid w:val="004B345D"/>
    <w:rsid w:val="004B37C4"/>
    <w:rsid w:val="004C01E2"/>
    <w:rsid w:val="004C041C"/>
    <w:rsid w:val="004C290A"/>
    <w:rsid w:val="004C30CE"/>
    <w:rsid w:val="004C4577"/>
    <w:rsid w:val="004C4EED"/>
    <w:rsid w:val="004C504E"/>
    <w:rsid w:val="004C5602"/>
    <w:rsid w:val="004D0167"/>
    <w:rsid w:val="004D17DA"/>
    <w:rsid w:val="004D3C59"/>
    <w:rsid w:val="004D7A1B"/>
    <w:rsid w:val="004D7FD5"/>
    <w:rsid w:val="004E30D0"/>
    <w:rsid w:val="004E407E"/>
    <w:rsid w:val="004E4727"/>
    <w:rsid w:val="004E5196"/>
    <w:rsid w:val="004E6442"/>
    <w:rsid w:val="004E7EFF"/>
    <w:rsid w:val="004F2F97"/>
    <w:rsid w:val="004F433A"/>
    <w:rsid w:val="004F6E2F"/>
    <w:rsid w:val="004F6FF6"/>
    <w:rsid w:val="00500C94"/>
    <w:rsid w:val="00500E5B"/>
    <w:rsid w:val="00502FA6"/>
    <w:rsid w:val="00510BD0"/>
    <w:rsid w:val="0051192A"/>
    <w:rsid w:val="00511D52"/>
    <w:rsid w:val="0051208B"/>
    <w:rsid w:val="00514448"/>
    <w:rsid w:val="00514746"/>
    <w:rsid w:val="0051674F"/>
    <w:rsid w:val="00516CF3"/>
    <w:rsid w:val="00516E64"/>
    <w:rsid w:val="005174D1"/>
    <w:rsid w:val="00517830"/>
    <w:rsid w:val="00517AA2"/>
    <w:rsid w:val="00520CAD"/>
    <w:rsid w:val="00521702"/>
    <w:rsid w:val="0052370F"/>
    <w:rsid w:val="00524C04"/>
    <w:rsid w:val="005276E7"/>
    <w:rsid w:val="00530E06"/>
    <w:rsid w:val="00532E5D"/>
    <w:rsid w:val="005354CD"/>
    <w:rsid w:val="00537609"/>
    <w:rsid w:val="00537F0B"/>
    <w:rsid w:val="00541226"/>
    <w:rsid w:val="0054187F"/>
    <w:rsid w:val="005434A3"/>
    <w:rsid w:val="005442B8"/>
    <w:rsid w:val="005450CA"/>
    <w:rsid w:val="00545C91"/>
    <w:rsid w:val="00551694"/>
    <w:rsid w:val="00552981"/>
    <w:rsid w:val="00552F1E"/>
    <w:rsid w:val="005545C7"/>
    <w:rsid w:val="00554AE6"/>
    <w:rsid w:val="00556CBA"/>
    <w:rsid w:val="00556DA9"/>
    <w:rsid w:val="005572B3"/>
    <w:rsid w:val="0056100B"/>
    <w:rsid w:val="005611AD"/>
    <w:rsid w:val="00562B3F"/>
    <w:rsid w:val="00563B9D"/>
    <w:rsid w:val="0056508E"/>
    <w:rsid w:val="00566068"/>
    <w:rsid w:val="005671D8"/>
    <w:rsid w:val="00570A93"/>
    <w:rsid w:val="00572316"/>
    <w:rsid w:val="00575F75"/>
    <w:rsid w:val="0057606E"/>
    <w:rsid w:val="00576EEA"/>
    <w:rsid w:val="00577E8D"/>
    <w:rsid w:val="00580FC3"/>
    <w:rsid w:val="00581285"/>
    <w:rsid w:val="00581E05"/>
    <w:rsid w:val="00583355"/>
    <w:rsid w:val="00583C71"/>
    <w:rsid w:val="00584E69"/>
    <w:rsid w:val="005868C5"/>
    <w:rsid w:val="00586A5B"/>
    <w:rsid w:val="005942C6"/>
    <w:rsid w:val="005944AC"/>
    <w:rsid w:val="00594888"/>
    <w:rsid w:val="00595B34"/>
    <w:rsid w:val="00596505"/>
    <w:rsid w:val="0059661C"/>
    <w:rsid w:val="005978C9"/>
    <w:rsid w:val="005A423D"/>
    <w:rsid w:val="005B1141"/>
    <w:rsid w:val="005B5114"/>
    <w:rsid w:val="005C04C3"/>
    <w:rsid w:val="005C6F80"/>
    <w:rsid w:val="005D0010"/>
    <w:rsid w:val="005D11B0"/>
    <w:rsid w:val="005D15AE"/>
    <w:rsid w:val="005D1A61"/>
    <w:rsid w:val="005D2E3E"/>
    <w:rsid w:val="005D3493"/>
    <w:rsid w:val="005D5077"/>
    <w:rsid w:val="005D5ED3"/>
    <w:rsid w:val="005D68CF"/>
    <w:rsid w:val="005D7C5C"/>
    <w:rsid w:val="005D7C7D"/>
    <w:rsid w:val="005E233B"/>
    <w:rsid w:val="005E6B87"/>
    <w:rsid w:val="005E7F94"/>
    <w:rsid w:val="005F1EF3"/>
    <w:rsid w:val="005F1F4B"/>
    <w:rsid w:val="005F2697"/>
    <w:rsid w:val="005F5BB1"/>
    <w:rsid w:val="005F7973"/>
    <w:rsid w:val="00600134"/>
    <w:rsid w:val="006024CD"/>
    <w:rsid w:val="006032EA"/>
    <w:rsid w:val="00603E68"/>
    <w:rsid w:val="00604D59"/>
    <w:rsid w:val="0060722D"/>
    <w:rsid w:val="006117AC"/>
    <w:rsid w:val="00612739"/>
    <w:rsid w:val="00612939"/>
    <w:rsid w:val="00614B3C"/>
    <w:rsid w:val="00616780"/>
    <w:rsid w:val="00626CBD"/>
    <w:rsid w:val="00630184"/>
    <w:rsid w:val="00631116"/>
    <w:rsid w:val="0063147F"/>
    <w:rsid w:val="00632F0E"/>
    <w:rsid w:val="00633E9B"/>
    <w:rsid w:val="00634E57"/>
    <w:rsid w:val="00636EF2"/>
    <w:rsid w:val="00637B17"/>
    <w:rsid w:val="00640EB1"/>
    <w:rsid w:val="0064272F"/>
    <w:rsid w:val="006429D2"/>
    <w:rsid w:val="00644AA6"/>
    <w:rsid w:val="006457E5"/>
    <w:rsid w:val="006463AE"/>
    <w:rsid w:val="00646BF9"/>
    <w:rsid w:val="00650B30"/>
    <w:rsid w:val="00650B72"/>
    <w:rsid w:val="00650C74"/>
    <w:rsid w:val="00653BE7"/>
    <w:rsid w:val="00660763"/>
    <w:rsid w:val="006623F7"/>
    <w:rsid w:val="00663E13"/>
    <w:rsid w:val="0066442B"/>
    <w:rsid w:val="00664C0D"/>
    <w:rsid w:val="0066621F"/>
    <w:rsid w:val="00666BEC"/>
    <w:rsid w:val="00666C0E"/>
    <w:rsid w:val="006702E3"/>
    <w:rsid w:val="006709D6"/>
    <w:rsid w:val="006726DF"/>
    <w:rsid w:val="00674BC0"/>
    <w:rsid w:val="00676EFB"/>
    <w:rsid w:val="0068062B"/>
    <w:rsid w:val="00680906"/>
    <w:rsid w:val="00680E2C"/>
    <w:rsid w:val="00682161"/>
    <w:rsid w:val="00682D0F"/>
    <w:rsid w:val="00683EA5"/>
    <w:rsid w:val="00690753"/>
    <w:rsid w:val="00690CEA"/>
    <w:rsid w:val="00693B4E"/>
    <w:rsid w:val="00693FB4"/>
    <w:rsid w:val="00694F0B"/>
    <w:rsid w:val="00695FBF"/>
    <w:rsid w:val="006971BD"/>
    <w:rsid w:val="00697886"/>
    <w:rsid w:val="006A3B04"/>
    <w:rsid w:val="006A5573"/>
    <w:rsid w:val="006A5E6E"/>
    <w:rsid w:val="006A70F7"/>
    <w:rsid w:val="006B3E6C"/>
    <w:rsid w:val="006B451C"/>
    <w:rsid w:val="006B4A9E"/>
    <w:rsid w:val="006C5891"/>
    <w:rsid w:val="006C6065"/>
    <w:rsid w:val="006C671E"/>
    <w:rsid w:val="006C7269"/>
    <w:rsid w:val="006C7B80"/>
    <w:rsid w:val="006D2216"/>
    <w:rsid w:val="006D2D6A"/>
    <w:rsid w:val="006E0992"/>
    <w:rsid w:val="006E35FA"/>
    <w:rsid w:val="006E4136"/>
    <w:rsid w:val="006E56D0"/>
    <w:rsid w:val="006E6725"/>
    <w:rsid w:val="006E787F"/>
    <w:rsid w:val="006F1530"/>
    <w:rsid w:val="006F1562"/>
    <w:rsid w:val="006F20B8"/>
    <w:rsid w:val="006F2AE4"/>
    <w:rsid w:val="006F4304"/>
    <w:rsid w:val="006F5516"/>
    <w:rsid w:val="006F5CE2"/>
    <w:rsid w:val="006F629D"/>
    <w:rsid w:val="006F66E8"/>
    <w:rsid w:val="00700A0B"/>
    <w:rsid w:val="00701F68"/>
    <w:rsid w:val="00702116"/>
    <w:rsid w:val="00704E4D"/>
    <w:rsid w:val="00705058"/>
    <w:rsid w:val="00706A43"/>
    <w:rsid w:val="007074F0"/>
    <w:rsid w:val="0071270F"/>
    <w:rsid w:val="00713ABB"/>
    <w:rsid w:val="00715B79"/>
    <w:rsid w:val="00716E68"/>
    <w:rsid w:val="00720D00"/>
    <w:rsid w:val="00723C55"/>
    <w:rsid w:val="00724083"/>
    <w:rsid w:val="00724B59"/>
    <w:rsid w:val="00725742"/>
    <w:rsid w:val="0072603F"/>
    <w:rsid w:val="007263D6"/>
    <w:rsid w:val="00732D84"/>
    <w:rsid w:val="00734F47"/>
    <w:rsid w:val="00740FEF"/>
    <w:rsid w:val="007419AD"/>
    <w:rsid w:val="007444A4"/>
    <w:rsid w:val="007448F7"/>
    <w:rsid w:val="0074552C"/>
    <w:rsid w:val="00746007"/>
    <w:rsid w:val="007473DD"/>
    <w:rsid w:val="00747DBC"/>
    <w:rsid w:val="007518B3"/>
    <w:rsid w:val="007523CD"/>
    <w:rsid w:val="00755BCA"/>
    <w:rsid w:val="007566CD"/>
    <w:rsid w:val="00756E3B"/>
    <w:rsid w:val="00756E97"/>
    <w:rsid w:val="00757781"/>
    <w:rsid w:val="00762F05"/>
    <w:rsid w:val="00767A3A"/>
    <w:rsid w:val="00772037"/>
    <w:rsid w:val="0077239E"/>
    <w:rsid w:val="00772E7E"/>
    <w:rsid w:val="0077467E"/>
    <w:rsid w:val="0077472C"/>
    <w:rsid w:val="00781347"/>
    <w:rsid w:val="00781BB5"/>
    <w:rsid w:val="00782748"/>
    <w:rsid w:val="00782A68"/>
    <w:rsid w:val="00790941"/>
    <w:rsid w:val="00792C1A"/>
    <w:rsid w:val="007933A2"/>
    <w:rsid w:val="00795163"/>
    <w:rsid w:val="0079530D"/>
    <w:rsid w:val="00797FCC"/>
    <w:rsid w:val="007A0E06"/>
    <w:rsid w:val="007A1230"/>
    <w:rsid w:val="007B04BA"/>
    <w:rsid w:val="007B4A20"/>
    <w:rsid w:val="007B57A5"/>
    <w:rsid w:val="007C0469"/>
    <w:rsid w:val="007C07DA"/>
    <w:rsid w:val="007C0E67"/>
    <w:rsid w:val="007C2526"/>
    <w:rsid w:val="007C2B16"/>
    <w:rsid w:val="007C4278"/>
    <w:rsid w:val="007C461A"/>
    <w:rsid w:val="007C75B8"/>
    <w:rsid w:val="007D06E4"/>
    <w:rsid w:val="007D2584"/>
    <w:rsid w:val="007D4E0A"/>
    <w:rsid w:val="007D6316"/>
    <w:rsid w:val="007D688D"/>
    <w:rsid w:val="007E0EEB"/>
    <w:rsid w:val="007E1BD4"/>
    <w:rsid w:val="007E2228"/>
    <w:rsid w:val="007E39C6"/>
    <w:rsid w:val="007F0217"/>
    <w:rsid w:val="007F0A04"/>
    <w:rsid w:val="007F11F4"/>
    <w:rsid w:val="007F1364"/>
    <w:rsid w:val="007F1435"/>
    <w:rsid w:val="007F1666"/>
    <w:rsid w:val="007F1C76"/>
    <w:rsid w:val="007F7CBC"/>
    <w:rsid w:val="007F7CEC"/>
    <w:rsid w:val="008000CC"/>
    <w:rsid w:val="008008C7"/>
    <w:rsid w:val="00801230"/>
    <w:rsid w:val="008029C6"/>
    <w:rsid w:val="00806803"/>
    <w:rsid w:val="008101B5"/>
    <w:rsid w:val="0081089C"/>
    <w:rsid w:val="00811B3A"/>
    <w:rsid w:val="00811D46"/>
    <w:rsid w:val="008132B4"/>
    <w:rsid w:val="00813A40"/>
    <w:rsid w:val="008146A4"/>
    <w:rsid w:val="0081623A"/>
    <w:rsid w:val="00821916"/>
    <w:rsid w:val="00821B01"/>
    <w:rsid w:val="00821C67"/>
    <w:rsid w:val="0082297A"/>
    <w:rsid w:val="00824EEF"/>
    <w:rsid w:val="00825D5C"/>
    <w:rsid w:val="00826E66"/>
    <w:rsid w:val="00830D86"/>
    <w:rsid w:val="00831A17"/>
    <w:rsid w:val="00831A5C"/>
    <w:rsid w:val="008339D4"/>
    <w:rsid w:val="008360F5"/>
    <w:rsid w:val="00837355"/>
    <w:rsid w:val="00837F15"/>
    <w:rsid w:val="0084141B"/>
    <w:rsid w:val="008417F5"/>
    <w:rsid w:val="00841A7C"/>
    <w:rsid w:val="008442C1"/>
    <w:rsid w:val="0084707A"/>
    <w:rsid w:val="008501FE"/>
    <w:rsid w:val="00850C1B"/>
    <w:rsid w:val="008566A6"/>
    <w:rsid w:val="008601EE"/>
    <w:rsid w:val="00861A6D"/>
    <w:rsid w:val="008706B2"/>
    <w:rsid w:val="00870EB8"/>
    <w:rsid w:val="00871ADD"/>
    <w:rsid w:val="0087356C"/>
    <w:rsid w:val="00875104"/>
    <w:rsid w:val="0087586E"/>
    <w:rsid w:val="00875C49"/>
    <w:rsid w:val="008771CA"/>
    <w:rsid w:val="00882797"/>
    <w:rsid w:val="008829EC"/>
    <w:rsid w:val="008835DC"/>
    <w:rsid w:val="00883DAD"/>
    <w:rsid w:val="00885ECA"/>
    <w:rsid w:val="00886007"/>
    <w:rsid w:val="00887900"/>
    <w:rsid w:val="00887A0A"/>
    <w:rsid w:val="00887BCE"/>
    <w:rsid w:val="0089016A"/>
    <w:rsid w:val="00890523"/>
    <w:rsid w:val="00890887"/>
    <w:rsid w:val="00892300"/>
    <w:rsid w:val="008926F7"/>
    <w:rsid w:val="008932DF"/>
    <w:rsid w:val="00893C5B"/>
    <w:rsid w:val="00896A1B"/>
    <w:rsid w:val="008A1254"/>
    <w:rsid w:val="008A14DA"/>
    <w:rsid w:val="008A407A"/>
    <w:rsid w:val="008A539C"/>
    <w:rsid w:val="008A6351"/>
    <w:rsid w:val="008B348C"/>
    <w:rsid w:val="008B3F21"/>
    <w:rsid w:val="008B78A1"/>
    <w:rsid w:val="008C00AE"/>
    <w:rsid w:val="008C1311"/>
    <w:rsid w:val="008C14A3"/>
    <w:rsid w:val="008C2A81"/>
    <w:rsid w:val="008C3451"/>
    <w:rsid w:val="008D0F5B"/>
    <w:rsid w:val="008D3082"/>
    <w:rsid w:val="008D56FC"/>
    <w:rsid w:val="008D7FF2"/>
    <w:rsid w:val="008E0ABA"/>
    <w:rsid w:val="008E3F7E"/>
    <w:rsid w:val="008E4EEE"/>
    <w:rsid w:val="008E6918"/>
    <w:rsid w:val="008E698D"/>
    <w:rsid w:val="008E79BE"/>
    <w:rsid w:val="008F5842"/>
    <w:rsid w:val="008F5F07"/>
    <w:rsid w:val="00901412"/>
    <w:rsid w:val="0090282B"/>
    <w:rsid w:val="00903D25"/>
    <w:rsid w:val="00904EFB"/>
    <w:rsid w:val="00906B1D"/>
    <w:rsid w:val="00910A8B"/>
    <w:rsid w:val="00910FB5"/>
    <w:rsid w:val="009130CE"/>
    <w:rsid w:val="009130DD"/>
    <w:rsid w:val="0091326F"/>
    <w:rsid w:val="009267D8"/>
    <w:rsid w:val="009306A0"/>
    <w:rsid w:val="009357FE"/>
    <w:rsid w:val="00935867"/>
    <w:rsid w:val="0093703E"/>
    <w:rsid w:val="0093708E"/>
    <w:rsid w:val="00937EB0"/>
    <w:rsid w:val="009401D4"/>
    <w:rsid w:val="00941096"/>
    <w:rsid w:val="009415A3"/>
    <w:rsid w:val="00941EE4"/>
    <w:rsid w:val="0094236E"/>
    <w:rsid w:val="00942D85"/>
    <w:rsid w:val="009436C8"/>
    <w:rsid w:val="00943BE5"/>
    <w:rsid w:val="00944A7A"/>
    <w:rsid w:val="009541DC"/>
    <w:rsid w:val="00955947"/>
    <w:rsid w:val="009651CC"/>
    <w:rsid w:val="00966874"/>
    <w:rsid w:val="00970453"/>
    <w:rsid w:val="00970A8D"/>
    <w:rsid w:val="00971BE0"/>
    <w:rsid w:val="009733BC"/>
    <w:rsid w:val="00973D74"/>
    <w:rsid w:val="009747BB"/>
    <w:rsid w:val="00975A8C"/>
    <w:rsid w:val="00975C30"/>
    <w:rsid w:val="009770EC"/>
    <w:rsid w:val="0098001B"/>
    <w:rsid w:val="00981190"/>
    <w:rsid w:val="0098179D"/>
    <w:rsid w:val="00983024"/>
    <w:rsid w:val="0099203F"/>
    <w:rsid w:val="00992065"/>
    <w:rsid w:val="00992338"/>
    <w:rsid w:val="00992766"/>
    <w:rsid w:val="00992953"/>
    <w:rsid w:val="00993D24"/>
    <w:rsid w:val="009A1380"/>
    <w:rsid w:val="009A18EF"/>
    <w:rsid w:val="009A6A87"/>
    <w:rsid w:val="009A6E46"/>
    <w:rsid w:val="009A7419"/>
    <w:rsid w:val="009A779E"/>
    <w:rsid w:val="009A7ADE"/>
    <w:rsid w:val="009B161A"/>
    <w:rsid w:val="009B6D30"/>
    <w:rsid w:val="009C2183"/>
    <w:rsid w:val="009D071C"/>
    <w:rsid w:val="009D0B66"/>
    <w:rsid w:val="009D0F57"/>
    <w:rsid w:val="009D163C"/>
    <w:rsid w:val="009D3D71"/>
    <w:rsid w:val="009E3B1B"/>
    <w:rsid w:val="009E6E7A"/>
    <w:rsid w:val="009F0BA0"/>
    <w:rsid w:val="009F2BD7"/>
    <w:rsid w:val="009F2CF9"/>
    <w:rsid w:val="009F3CB6"/>
    <w:rsid w:val="009F3EBF"/>
    <w:rsid w:val="009F3ED6"/>
    <w:rsid w:val="009F4849"/>
    <w:rsid w:val="009F54EA"/>
    <w:rsid w:val="009F5B0F"/>
    <w:rsid w:val="00A002C6"/>
    <w:rsid w:val="00A00832"/>
    <w:rsid w:val="00A01706"/>
    <w:rsid w:val="00A022BC"/>
    <w:rsid w:val="00A022D2"/>
    <w:rsid w:val="00A03494"/>
    <w:rsid w:val="00A05ABB"/>
    <w:rsid w:val="00A06038"/>
    <w:rsid w:val="00A10719"/>
    <w:rsid w:val="00A1072E"/>
    <w:rsid w:val="00A10FBE"/>
    <w:rsid w:val="00A134A1"/>
    <w:rsid w:val="00A1358F"/>
    <w:rsid w:val="00A16ECA"/>
    <w:rsid w:val="00A17069"/>
    <w:rsid w:val="00A17576"/>
    <w:rsid w:val="00A177E9"/>
    <w:rsid w:val="00A208AD"/>
    <w:rsid w:val="00A20EEA"/>
    <w:rsid w:val="00A220CE"/>
    <w:rsid w:val="00A23A08"/>
    <w:rsid w:val="00A23F0C"/>
    <w:rsid w:val="00A24B2B"/>
    <w:rsid w:val="00A2543D"/>
    <w:rsid w:val="00A259DD"/>
    <w:rsid w:val="00A25AD7"/>
    <w:rsid w:val="00A25B47"/>
    <w:rsid w:val="00A30BB2"/>
    <w:rsid w:val="00A317A0"/>
    <w:rsid w:val="00A321EC"/>
    <w:rsid w:val="00A32535"/>
    <w:rsid w:val="00A32D47"/>
    <w:rsid w:val="00A33937"/>
    <w:rsid w:val="00A33D87"/>
    <w:rsid w:val="00A33E8E"/>
    <w:rsid w:val="00A35587"/>
    <w:rsid w:val="00A36357"/>
    <w:rsid w:val="00A37930"/>
    <w:rsid w:val="00A379FE"/>
    <w:rsid w:val="00A40E47"/>
    <w:rsid w:val="00A42126"/>
    <w:rsid w:val="00A44045"/>
    <w:rsid w:val="00A46174"/>
    <w:rsid w:val="00A477B5"/>
    <w:rsid w:val="00A505A2"/>
    <w:rsid w:val="00A518D9"/>
    <w:rsid w:val="00A52EFB"/>
    <w:rsid w:val="00A56EEC"/>
    <w:rsid w:val="00A57BD7"/>
    <w:rsid w:val="00A62359"/>
    <w:rsid w:val="00A65F7A"/>
    <w:rsid w:val="00A665DB"/>
    <w:rsid w:val="00A67608"/>
    <w:rsid w:val="00A678C4"/>
    <w:rsid w:val="00A7539C"/>
    <w:rsid w:val="00A7569A"/>
    <w:rsid w:val="00A75D90"/>
    <w:rsid w:val="00A76AE8"/>
    <w:rsid w:val="00A76BD6"/>
    <w:rsid w:val="00A779B7"/>
    <w:rsid w:val="00A77D63"/>
    <w:rsid w:val="00A820C4"/>
    <w:rsid w:val="00A85C4A"/>
    <w:rsid w:val="00A85D90"/>
    <w:rsid w:val="00A9428F"/>
    <w:rsid w:val="00A963C0"/>
    <w:rsid w:val="00AA0CA5"/>
    <w:rsid w:val="00AA15E7"/>
    <w:rsid w:val="00AA24A6"/>
    <w:rsid w:val="00AA2BAB"/>
    <w:rsid w:val="00AA2C79"/>
    <w:rsid w:val="00AA3C5F"/>
    <w:rsid w:val="00AA4221"/>
    <w:rsid w:val="00AA4B65"/>
    <w:rsid w:val="00AA57EC"/>
    <w:rsid w:val="00AA5CD6"/>
    <w:rsid w:val="00AB040E"/>
    <w:rsid w:val="00AB2804"/>
    <w:rsid w:val="00AB299F"/>
    <w:rsid w:val="00AB312D"/>
    <w:rsid w:val="00AB424C"/>
    <w:rsid w:val="00AB696D"/>
    <w:rsid w:val="00AB698D"/>
    <w:rsid w:val="00AC0A59"/>
    <w:rsid w:val="00AC1315"/>
    <w:rsid w:val="00AC14DA"/>
    <w:rsid w:val="00AC4BB8"/>
    <w:rsid w:val="00AC6A63"/>
    <w:rsid w:val="00AC6C4F"/>
    <w:rsid w:val="00AC72D2"/>
    <w:rsid w:val="00AD1D96"/>
    <w:rsid w:val="00AD1F57"/>
    <w:rsid w:val="00AD32D5"/>
    <w:rsid w:val="00AD3655"/>
    <w:rsid w:val="00AD4284"/>
    <w:rsid w:val="00AD4445"/>
    <w:rsid w:val="00AD4F77"/>
    <w:rsid w:val="00AD5307"/>
    <w:rsid w:val="00AD6450"/>
    <w:rsid w:val="00AE01AF"/>
    <w:rsid w:val="00AE225F"/>
    <w:rsid w:val="00AE3A6F"/>
    <w:rsid w:val="00AE43DA"/>
    <w:rsid w:val="00AF0EED"/>
    <w:rsid w:val="00AF286D"/>
    <w:rsid w:val="00AF4FE7"/>
    <w:rsid w:val="00B0057B"/>
    <w:rsid w:val="00B02748"/>
    <w:rsid w:val="00B05605"/>
    <w:rsid w:val="00B05633"/>
    <w:rsid w:val="00B05BDB"/>
    <w:rsid w:val="00B0684F"/>
    <w:rsid w:val="00B13191"/>
    <w:rsid w:val="00B13C8A"/>
    <w:rsid w:val="00B15366"/>
    <w:rsid w:val="00B178E6"/>
    <w:rsid w:val="00B21F7C"/>
    <w:rsid w:val="00B2529B"/>
    <w:rsid w:val="00B2604F"/>
    <w:rsid w:val="00B27277"/>
    <w:rsid w:val="00B30C84"/>
    <w:rsid w:val="00B3100D"/>
    <w:rsid w:val="00B379C2"/>
    <w:rsid w:val="00B414CB"/>
    <w:rsid w:val="00B42971"/>
    <w:rsid w:val="00B4366A"/>
    <w:rsid w:val="00B43C27"/>
    <w:rsid w:val="00B467D0"/>
    <w:rsid w:val="00B47A5D"/>
    <w:rsid w:val="00B543D8"/>
    <w:rsid w:val="00B55F3E"/>
    <w:rsid w:val="00B564C8"/>
    <w:rsid w:val="00B56BD6"/>
    <w:rsid w:val="00B56C2F"/>
    <w:rsid w:val="00B610C0"/>
    <w:rsid w:val="00B61A01"/>
    <w:rsid w:val="00B62E80"/>
    <w:rsid w:val="00B643DA"/>
    <w:rsid w:val="00B6515C"/>
    <w:rsid w:val="00B706CF"/>
    <w:rsid w:val="00B72140"/>
    <w:rsid w:val="00B761D0"/>
    <w:rsid w:val="00B76988"/>
    <w:rsid w:val="00B76E19"/>
    <w:rsid w:val="00B80E2F"/>
    <w:rsid w:val="00B81736"/>
    <w:rsid w:val="00B822BB"/>
    <w:rsid w:val="00B840DB"/>
    <w:rsid w:val="00B8574C"/>
    <w:rsid w:val="00B901F6"/>
    <w:rsid w:val="00B944BC"/>
    <w:rsid w:val="00B96B12"/>
    <w:rsid w:val="00B96CD2"/>
    <w:rsid w:val="00B97492"/>
    <w:rsid w:val="00BA073E"/>
    <w:rsid w:val="00BA13C8"/>
    <w:rsid w:val="00BA141E"/>
    <w:rsid w:val="00BA2FE4"/>
    <w:rsid w:val="00BA32DF"/>
    <w:rsid w:val="00BA3A1B"/>
    <w:rsid w:val="00BA6EEE"/>
    <w:rsid w:val="00BA7051"/>
    <w:rsid w:val="00BB17C1"/>
    <w:rsid w:val="00BB2CB4"/>
    <w:rsid w:val="00BB502E"/>
    <w:rsid w:val="00BB5DC5"/>
    <w:rsid w:val="00BB5DD8"/>
    <w:rsid w:val="00BB73C9"/>
    <w:rsid w:val="00BC4ABA"/>
    <w:rsid w:val="00BC72F3"/>
    <w:rsid w:val="00BD5C72"/>
    <w:rsid w:val="00BD7E54"/>
    <w:rsid w:val="00BE0C88"/>
    <w:rsid w:val="00BE44E7"/>
    <w:rsid w:val="00BF208D"/>
    <w:rsid w:val="00BF335E"/>
    <w:rsid w:val="00BF3F43"/>
    <w:rsid w:val="00BF552A"/>
    <w:rsid w:val="00BF57C3"/>
    <w:rsid w:val="00BF5E1C"/>
    <w:rsid w:val="00BF68C7"/>
    <w:rsid w:val="00BF69CB"/>
    <w:rsid w:val="00BF73A9"/>
    <w:rsid w:val="00C02E5C"/>
    <w:rsid w:val="00C044EB"/>
    <w:rsid w:val="00C07284"/>
    <w:rsid w:val="00C07B9A"/>
    <w:rsid w:val="00C10973"/>
    <w:rsid w:val="00C13346"/>
    <w:rsid w:val="00C1551F"/>
    <w:rsid w:val="00C15A3B"/>
    <w:rsid w:val="00C20617"/>
    <w:rsid w:val="00C2107D"/>
    <w:rsid w:val="00C213A0"/>
    <w:rsid w:val="00C23BBF"/>
    <w:rsid w:val="00C30645"/>
    <w:rsid w:val="00C34E2E"/>
    <w:rsid w:val="00C35745"/>
    <w:rsid w:val="00C35EFE"/>
    <w:rsid w:val="00C36829"/>
    <w:rsid w:val="00C368FC"/>
    <w:rsid w:val="00C37006"/>
    <w:rsid w:val="00C376E0"/>
    <w:rsid w:val="00C41FFA"/>
    <w:rsid w:val="00C42187"/>
    <w:rsid w:val="00C50590"/>
    <w:rsid w:val="00C52192"/>
    <w:rsid w:val="00C52BD9"/>
    <w:rsid w:val="00C5402D"/>
    <w:rsid w:val="00C541B2"/>
    <w:rsid w:val="00C6081F"/>
    <w:rsid w:val="00C60F2B"/>
    <w:rsid w:val="00C6147B"/>
    <w:rsid w:val="00C63B64"/>
    <w:rsid w:val="00C66BD3"/>
    <w:rsid w:val="00C67937"/>
    <w:rsid w:val="00C7453F"/>
    <w:rsid w:val="00C75DF0"/>
    <w:rsid w:val="00C81F75"/>
    <w:rsid w:val="00C84049"/>
    <w:rsid w:val="00C84543"/>
    <w:rsid w:val="00C85CA3"/>
    <w:rsid w:val="00C85DAD"/>
    <w:rsid w:val="00C87E6D"/>
    <w:rsid w:val="00C93AB6"/>
    <w:rsid w:val="00C95A4F"/>
    <w:rsid w:val="00C960B3"/>
    <w:rsid w:val="00CA0910"/>
    <w:rsid w:val="00CA1A7C"/>
    <w:rsid w:val="00CA21A7"/>
    <w:rsid w:val="00CA2723"/>
    <w:rsid w:val="00CA295F"/>
    <w:rsid w:val="00CA3214"/>
    <w:rsid w:val="00CA5D08"/>
    <w:rsid w:val="00CA7571"/>
    <w:rsid w:val="00CB41AA"/>
    <w:rsid w:val="00CB47B2"/>
    <w:rsid w:val="00CB4CC4"/>
    <w:rsid w:val="00CB651C"/>
    <w:rsid w:val="00CB6BFB"/>
    <w:rsid w:val="00CC071F"/>
    <w:rsid w:val="00CC19DE"/>
    <w:rsid w:val="00CC2B73"/>
    <w:rsid w:val="00CC3BB1"/>
    <w:rsid w:val="00CC3EC5"/>
    <w:rsid w:val="00CC5FED"/>
    <w:rsid w:val="00CC7D22"/>
    <w:rsid w:val="00CC7EC7"/>
    <w:rsid w:val="00CD30C9"/>
    <w:rsid w:val="00CD4F07"/>
    <w:rsid w:val="00CD6DBA"/>
    <w:rsid w:val="00CE32FC"/>
    <w:rsid w:val="00CE3316"/>
    <w:rsid w:val="00CE3A04"/>
    <w:rsid w:val="00CE5875"/>
    <w:rsid w:val="00CE6B26"/>
    <w:rsid w:val="00CF20ED"/>
    <w:rsid w:val="00CF49B8"/>
    <w:rsid w:val="00D02201"/>
    <w:rsid w:val="00D02562"/>
    <w:rsid w:val="00D04A6C"/>
    <w:rsid w:val="00D06729"/>
    <w:rsid w:val="00D07A73"/>
    <w:rsid w:val="00D117F0"/>
    <w:rsid w:val="00D12800"/>
    <w:rsid w:val="00D15985"/>
    <w:rsid w:val="00D15B68"/>
    <w:rsid w:val="00D20815"/>
    <w:rsid w:val="00D21148"/>
    <w:rsid w:val="00D21417"/>
    <w:rsid w:val="00D2509E"/>
    <w:rsid w:val="00D27EDF"/>
    <w:rsid w:val="00D30FFB"/>
    <w:rsid w:val="00D335DC"/>
    <w:rsid w:val="00D34D4F"/>
    <w:rsid w:val="00D34E4A"/>
    <w:rsid w:val="00D351BF"/>
    <w:rsid w:val="00D42691"/>
    <w:rsid w:val="00D43A17"/>
    <w:rsid w:val="00D51773"/>
    <w:rsid w:val="00D51829"/>
    <w:rsid w:val="00D5231E"/>
    <w:rsid w:val="00D528D0"/>
    <w:rsid w:val="00D52B98"/>
    <w:rsid w:val="00D53A0B"/>
    <w:rsid w:val="00D53B5C"/>
    <w:rsid w:val="00D55EC8"/>
    <w:rsid w:val="00D56575"/>
    <w:rsid w:val="00D60411"/>
    <w:rsid w:val="00D61A2D"/>
    <w:rsid w:val="00D6261A"/>
    <w:rsid w:val="00D6297D"/>
    <w:rsid w:val="00D6310C"/>
    <w:rsid w:val="00D654F6"/>
    <w:rsid w:val="00D71092"/>
    <w:rsid w:val="00D71D05"/>
    <w:rsid w:val="00D73DE9"/>
    <w:rsid w:val="00D7569C"/>
    <w:rsid w:val="00D80525"/>
    <w:rsid w:val="00D84771"/>
    <w:rsid w:val="00D84862"/>
    <w:rsid w:val="00D87182"/>
    <w:rsid w:val="00D917DF"/>
    <w:rsid w:val="00D91D4F"/>
    <w:rsid w:val="00D92F8E"/>
    <w:rsid w:val="00D935EF"/>
    <w:rsid w:val="00D93C34"/>
    <w:rsid w:val="00D93DF7"/>
    <w:rsid w:val="00D96163"/>
    <w:rsid w:val="00D965A7"/>
    <w:rsid w:val="00DA0F54"/>
    <w:rsid w:val="00DA4B97"/>
    <w:rsid w:val="00DA5397"/>
    <w:rsid w:val="00DA5436"/>
    <w:rsid w:val="00DA66DA"/>
    <w:rsid w:val="00DA7B6A"/>
    <w:rsid w:val="00DB3EA4"/>
    <w:rsid w:val="00DB4776"/>
    <w:rsid w:val="00DC31E1"/>
    <w:rsid w:val="00DC5270"/>
    <w:rsid w:val="00DD0529"/>
    <w:rsid w:val="00DD0F6F"/>
    <w:rsid w:val="00DD0F96"/>
    <w:rsid w:val="00DE2BE7"/>
    <w:rsid w:val="00DE2DF6"/>
    <w:rsid w:val="00DE3694"/>
    <w:rsid w:val="00DE38A4"/>
    <w:rsid w:val="00DE3C6F"/>
    <w:rsid w:val="00DE3DF7"/>
    <w:rsid w:val="00DE72BB"/>
    <w:rsid w:val="00DF0010"/>
    <w:rsid w:val="00DF60A7"/>
    <w:rsid w:val="00DF7AF9"/>
    <w:rsid w:val="00E00462"/>
    <w:rsid w:val="00E010FA"/>
    <w:rsid w:val="00E02004"/>
    <w:rsid w:val="00E053B2"/>
    <w:rsid w:val="00E06672"/>
    <w:rsid w:val="00E066D3"/>
    <w:rsid w:val="00E069C1"/>
    <w:rsid w:val="00E06E23"/>
    <w:rsid w:val="00E077A4"/>
    <w:rsid w:val="00E10223"/>
    <w:rsid w:val="00E12510"/>
    <w:rsid w:val="00E12A9C"/>
    <w:rsid w:val="00E12B0B"/>
    <w:rsid w:val="00E14569"/>
    <w:rsid w:val="00E15C2C"/>
    <w:rsid w:val="00E161BA"/>
    <w:rsid w:val="00E168A3"/>
    <w:rsid w:val="00E22AA4"/>
    <w:rsid w:val="00E22DC1"/>
    <w:rsid w:val="00E239C0"/>
    <w:rsid w:val="00E24658"/>
    <w:rsid w:val="00E259F7"/>
    <w:rsid w:val="00E308D9"/>
    <w:rsid w:val="00E30ACF"/>
    <w:rsid w:val="00E31BBF"/>
    <w:rsid w:val="00E40229"/>
    <w:rsid w:val="00E41A81"/>
    <w:rsid w:val="00E41FE4"/>
    <w:rsid w:val="00E43C13"/>
    <w:rsid w:val="00E43CE5"/>
    <w:rsid w:val="00E4523E"/>
    <w:rsid w:val="00E47F25"/>
    <w:rsid w:val="00E50DD4"/>
    <w:rsid w:val="00E50DF6"/>
    <w:rsid w:val="00E535D8"/>
    <w:rsid w:val="00E53870"/>
    <w:rsid w:val="00E550CA"/>
    <w:rsid w:val="00E553D2"/>
    <w:rsid w:val="00E5744A"/>
    <w:rsid w:val="00E66815"/>
    <w:rsid w:val="00E678BF"/>
    <w:rsid w:val="00E67F42"/>
    <w:rsid w:val="00E71D31"/>
    <w:rsid w:val="00E72EDA"/>
    <w:rsid w:val="00E73C5B"/>
    <w:rsid w:val="00E74108"/>
    <w:rsid w:val="00E7491F"/>
    <w:rsid w:val="00E74A39"/>
    <w:rsid w:val="00E84BDA"/>
    <w:rsid w:val="00E856CE"/>
    <w:rsid w:val="00E87588"/>
    <w:rsid w:val="00E87C65"/>
    <w:rsid w:val="00E92555"/>
    <w:rsid w:val="00E95E3F"/>
    <w:rsid w:val="00EA2B19"/>
    <w:rsid w:val="00EA5EDF"/>
    <w:rsid w:val="00EA67D7"/>
    <w:rsid w:val="00EA69F3"/>
    <w:rsid w:val="00EA6D0E"/>
    <w:rsid w:val="00EA7C95"/>
    <w:rsid w:val="00EB5524"/>
    <w:rsid w:val="00EC160B"/>
    <w:rsid w:val="00EC358B"/>
    <w:rsid w:val="00EC3F8B"/>
    <w:rsid w:val="00EC46B0"/>
    <w:rsid w:val="00EC493F"/>
    <w:rsid w:val="00EC5C9B"/>
    <w:rsid w:val="00EC5F11"/>
    <w:rsid w:val="00ED030F"/>
    <w:rsid w:val="00ED119B"/>
    <w:rsid w:val="00ED2181"/>
    <w:rsid w:val="00ED47B5"/>
    <w:rsid w:val="00ED4E49"/>
    <w:rsid w:val="00ED62EE"/>
    <w:rsid w:val="00ED7E69"/>
    <w:rsid w:val="00EE0717"/>
    <w:rsid w:val="00EE43B8"/>
    <w:rsid w:val="00EE4DB5"/>
    <w:rsid w:val="00EE4DE9"/>
    <w:rsid w:val="00EE61A3"/>
    <w:rsid w:val="00EE621E"/>
    <w:rsid w:val="00EE7BB5"/>
    <w:rsid w:val="00EF3002"/>
    <w:rsid w:val="00EF3411"/>
    <w:rsid w:val="00EF62D6"/>
    <w:rsid w:val="00F00591"/>
    <w:rsid w:val="00F046B0"/>
    <w:rsid w:val="00F04930"/>
    <w:rsid w:val="00F04F9A"/>
    <w:rsid w:val="00F053B7"/>
    <w:rsid w:val="00F0649A"/>
    <w:rsid w:val="00F07D52"/>
    <w:rsid w:val="00F129E9"/>
    <w:rsid w:val="00F21F2B"/>
    <w:rsid w:val="00F21FDD"/>
    <w:rsid w:val="00F24ADA"/>
    <w:rsid w:val="00F31589"/>
    <w:rsid w:val="00F32B10"/>
    <w:rsid w:val="00F378C7"/>
    <w:rsid w:val="00F413CF"/>
    <w:rsid w:val="00F4227F"/>
    <w:rsid w:val="00F4292C"/>
    <w:rsid w:val="00F45268"/>
    <w:rsid w:val="00F453FC"/>
    <w:rsid w:val="00F45801"/>
    <w:rsid w:val="00F45A81"/>
    <w:rsid w:val="00F45DFC"/>
    <w:rsid w:val="00F4624A"/>
    <w:rsid w:val="00F46BE2"/>
    <w:rsid w:val="00F46C72"/>
    <w:rsid w:val="00F535E9"/>
    <w:rsid w:val="00F547E5"/>
    <w:rsid w:val="00F56E70"/>
    <w:rsid w:val="00F57AA2"/>
    <w:rsid w:val="00F60A72"/>
    <w:rsid w:val="00F61A17"/>
    <w:rsid w:val="00F62B10"/>
    <w:rsid w:val="00F65ED0"/>
    <w:rsid w:val="00F666A0"/>
    <w:rsid w:val="00F66AA4"/>
    <w:rsid w:val="00F66B47"/>
    <w:rsid w:val="00F70C69"/>
    <w:rsid w:val="00F746B3"/>
    <w:rsid w:val="00F77567"/>
    <w:rsid w:val="00F818A4"/>
    <w:rsid w:val="00F84011"/>
    <w:rsid w:val="00F84D9D"/>
    <w:rsid w:val="00F86BF6"/>
    <w:rsid w:val="00F87AB0"/>
    <w:rsid w:val="00F90D7E"/>
    <w:rsid w:val="00F9371F"/>
    <w:rsid w:val="00F95B6B"/>
    <w:rsid w:val="00F962BE"/>
    <w:rsid w:val="00F972C4"/>
    <w:rsid w:val="00FA264A"/>
    <w:rsid w:val="00FA2C0F"/>
    <w:rsid w:val="00FA52E6"/>
    <w:rsid w:val="00FA7116"/>
    <w:rsid w:val="00FB1D67"/>
    <w:rsid w:val="00FC3740"/>
    <w:rsid w:val="00FC55BB"/>
    <w:rsid w:val="00FC6674"/>
    <w:rsid w:val="00FC6E41"/>
    <w:rsid w:val="00FC76C3"/>
    <w:rsid w:val="00FD17E0"/>
    <w:rsid w:val="00FD378A"/>
    <w:rsid w:val="00FD7B59"/>
    <w:rsid w:val="00FE3043"/>
    <w:rsid w:val="00FE399A"/>
    <w:rsid w:val="00FE41EA"/>
    <w:rsid w:val="00FE4456"/>
    <w:rsid w:val="00FE4E55"/>
    <w:rsid w:val="00FE66AF"/>
    <w:rsid w:val="00FE6FDD"/>
    <w:rsid w:val="00FF0B87"/>
    <w:rsid w:val="00FF2431"/>
    <w:rsid w:val="00FF24A7"/>
    <w:rsid w:val="00FF44C4"/>
    <w:rsid w:val="00FF5A2E"/>
    <w:rsid w:val="00FF7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8B"/>
  </w:style>
  <w:style w:type="paragraph" w:styleId="Heading1">
    <w:name w:val="heading 1"/>
    <w:basedOn w:val="Normal"/>
    <w:next w:val="Normal"/>
    <w:link w:val="Heading1Char"/>
    <w:autoRedefine/>
    <w:uiPriority w:val="9"/>
    <w:qFormat/>
    <w:rsid w:val="0074552C"/>
    <w:pPr>
      <w:keepNext/>
      <w:keepLines/>
      <w:ind w:left="360" w:hanging="360"/>
      <w:outlineLvl w:val="0"/>
    </w:pPr>
    <w:rPr>
      <w:rFonts w:asciiTheme="majorHAnsi" w:eastAsia="Calibri" w:hAnsiTheme="majorHAnsi" w:cstheme="majorBidi"/>
      <w:b/>
      <w:bCs/>
      <w:sz w:val="28"/>
      <w:szCs w:val="28"/>
    </w:rPr>
  </w:style>
  <w:style w:type="paragraph" w:styleId="Heading2">
    <w:name w:val="heading 2"/>
    <w:basedOn w:val="Normal"/>
    <w:next w:val="Normal"/>
    <w:link w:val="Heading2Char"/>
    <w:autoRedefine/>
    <w:uiPriority w:val="9"/>
    <w:unhideWhenUsed/>
    <w:qFormat/>
    <w:rsid w:val="009306A0"/>
    <w:pPr>
      <w:keepNext/>
      <w:keepLines/>
      <w:spacing w:after="120"/>
      <w:jc w:val="both"/>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837355"/>
    <w:pPr>
      <w:keepNext/>
      <w:keepLines/>
      <w:spacing w:before="200"/>
      <w:outlineLvl w:val="2"/>
    </w:pPr>
    <w:rPr>
      <w:rFonts w:asciiTheme="majorHAnsi" w:eastAsiaTheme="majorEastAsia" w:hAnsiTheme="majorHAnsi" w:cstheme="majorBidi"/>
      <w:b/>
      <w:bCs/>
      <w:color w:val="7A7A7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7B"/>
    <w:pPr>
      <w:tabs>
        <w:tab w:val="center" w:pos="4513"/>
        <w:tab w:val="right" w:pos="9026"/>
      </w:tabs>
    </w:pPr>
  </w:style>
  <w:style w:type="character" w:customStyle="1" w:styleId="HeaderChar">
    <w:name w:val="Header Char"/>
    <w:basedOn w:val="DefaultParagraphFont"/>
    <w:link w:val="Header"/>
    <w:uiPriority w:val="99"/>
    <w:rsid w:val="002D767B"/>
  </w:style>
  <w:style w:type="paragraph" w:styleId="Footer">
    <w:name w:val="footer"/>
    <w:basedOn w:val="Normal"/>
    <w:link w:val="FooterChar"/>
    <w:uiPriority w:val="99"/>
    <w:unhideWhenUsed/>
    <w:rsid w:val="002D767B"/>
    <w:pPr>
      <w:tabs>
        <w:tab w:val="center" w:pos="4513"/>
        <w:tab w:val="right" w:pos="9026"/>
      </w:tabs>
    </w:pPr>
  </w:style>
  <w:style w:type="character" w:customStyle="1" w:styleId="FooterChar">
    <w:name w:val="Footer Char"/>
    <w:basedOn w:val="DefaultParagraphFont"/>
    <w:link w:val="Footer"/>
    <w:uiPriority w:val="99"/>
    <w:rsid w:val="002D767B"/>
  </w:style>
  <w:style w:type="paragraph" w:styleId="BalloonText">
    <w:name w:val="Balloon Text"/>
    <w:basedOn w:val="Normal"/>
    <w:link w:val="BalloonTextChar"/>
    <w:uiPriority w:val="99"/>
    <w:semiHidden/>
    <w:unhideWhenUsed/>
    <w:rsid w:val="003B126A"/>
    <w:rPr>
      <w:rFonts w:ascii="Tahoma" w:hAnsi="Tahoma" w:cs="Tahoma"/>
      <w:sz w:val="16"/>
      <w:szCs w:val="16"/>
    </w:rPr>
  </w:style>
  <w:style w:type="character" w:customStyle="1" w:styleId="BalloonTextChar">
    <w:name w:val="Balloon Text Char"/>
    <w:basedOn w:val="DefaultParagraphFont"/>
    <w:link w:val="BalloonText"/>
    <w:uiPriority w:val="99"/>
    <w:semiHidden/>
    <w:rsid w:val="003B126A"/>
    <w:rPr>
      <w:rFonts w:ascii="Tahoma" w:hAnsi="Tahoma" w:cs="Tahoma"/>
      <w:sz w:val="16"/>
      <w:szCs w:val="16"/>
    </w:rPr>
  </w:style>
  <w:style w:type="paragraph" w:styleId="ListParagraph">
    <w:name w:val="List Paragraph"/>
    <w:basedOn w:val="Normal"/>
    <w:uiPriority w:val="34"/>
    <w:qFormat/>
    <w:rsid w:val="002041B1"/>
    <w:pPr>
      <w:ind w:left="720"/>
      <w:contextualSpacing/>
    </w:pPr>
  </w:style>
  <w:style w:type="table" w:styleId="TableGrid">
    <w:name w:val="Table Grid"/>
    <w:basedOn w:val="TableNormal"/>
    <w:uiPriority w:val="59"/>
    <w:rsid w:val="00F46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29C6"/>
    <w:rPr>
      <w:color w:val="CC9900" w:themeColor="hyperlink"/>
      <w:u w:val="single"/>
    </w:rPr>
  </w:style>
  <w:style w:type="paragraph" w:styleId="FootnoteText">
    <w:name w:val="footnote text"/>
    <w:basedOn w:val="Normal"/>
    <w:link w:val="FootnoteTextChar"/>
    <w:uiPriority w:val="99"/>
    <w:semiHidden/>
    <w:unhideWhenUsed/>
    <w:rsid w:val="005D7C5C"/>
    <w:rPr>
      <w:sz w:val="20"/>
      <w:szCs w:val="20"/>
    </w:rPr>
  </w:style>
  <w:style w:type="character" w:customStyle="1" w:styleId="FootnoteTextChar">
    <w:name w:val="Footnote Text Char"/>
    <w:basedOn w:val="DefaultParagraphFont"/>
    <w:link w:val="FootnoteText"/>
    <w:uiPriority w:val="99"/>
    <w:semiHidden/>
    <w:rsid w:val="005D7C5C"/>
    <w:rPr>
      <w:sz w:val="20"/>
      <w:szCs w:val="20"/>
    </w:rPr>
  </w:style>
  <w:style w:type="character" w:styleId="FootnoteReference">
    <w:name w:val="footnote reference"/>
    <w:basedOn w:val="DefaultParagraphFont"/>
    <w:uiPriority w:val="99"/>
    <w:semiHidden/>
    <w:unhideWhenUsed/>
    <w:rsid w:val="005D7C5C"/>
    <w:rPr>
      <w:vertAlign w:val="superscript"/>
    </w:rPr>
  </w:style>
  <w:style w:type="character" w:customStyle="1" w:styleId="Heading1Char">
    <w:name w:val="Heading 1 Char"/>
    <w:basedOn w:val="DefaultParagraphFont"/>
    <w:link w:val="Heading1"/>
    <w:uiPriority w:val="9"/>
    <w:rsid w:val="0074552C"/>
    <w:rPr>
      <w:rFonts w:asciiTheme="majorHAnsi" w:eastAsia="Calibri" w:hAnsiTheme="majorHAnsi" w:cstheme="majorBidi"/>
      <w:b/>
      <w:bCs/>
      <w:sz w:val="28"/>
      <w:szCs w:val="28"/>
    </w:rPr>
  </w:style>
  <w:style w:type="character" w:customStyle="1" w:styleId="Heading2Char">
    <w:name w:val="Heading 2 Char"/>
    <w:basedOn w:val="DefaultParagraphFont"/>
    <w:link w:val="Heading2"/>
    <w:uiPriority w:val="9"/>
    <w:rsid w:val="009306A0"/>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837355"/>
    <w:rPr>
      <w:rFonts w:asciiTheme="majorHAnsi" w:eastAsiaTheme="majorEastAsia" w:hAnsiTheme="majorHAnsi" w:cstheme="majorBidi"/>
      <w:b/>
      <w:bCs/>
      <w:color w:val="7A7A7A" w:themeColor="accent1"/>
    </w:rPr>
  </w:style>
  <w:style w:type="paragraph" w:styleId="TOCHeading">
    <w:name w:val="TOC Heading"/>
    <w:basedOn w:val="Heading1"/>
    <w:next w:val="Normal"/>
    <w:uiPriority w:val="39"/>
    <w:semiHidden/>
    <w:unhideWhenUsed/>
    <w:qFormat/>
    <w:rsid w:val="00837355"/>
    <w:pPr>
      <w:spacing w:before="480" w:line="276" w:lineRule="auto"/>
      <w:outlineLvl w:val="9"/>
    </w:pPr>
    <w:rPr>
      <w:color w:val="5B5B5B" w:themeColor="accent1" w:themeShade="BF"/>
      <w:lang w:val="en-US" w:eastAsia="ja-JP"/>
    </w:rPr>
  </w:style>
  <w:style w:type="paragraph" w:styleId="TOC3">
    <w:name w:val="toc 3"/>
    <w:basedOn w:val="Normal"/>
    <w:next w:val="Normal"/>
    <w:autoRedefine/>
    <w:uiPriority w:val="39"/>
    <w:unhideWhenUsed/>
    <w:rsid w:val="000908B7"/>
    <w:pPr>
      <w:tabs>
        <w:tab w:val="right" w:leader="dot" w:pos="9016"/>
      </w:tabs>
      <w:spacing w:after="100"/>
      <w:ind w:left="440"/>
    </w:pPr>
  </w:style>
  <w:style w:type="paragraph" w:styleId="TOC1">
    <w:name w:val="toc 1"/>
    <w:basedOn w:val="Normal"/>
    <w:next w:val="Normal"/>
    <w:autoRedefine/>
    <w:uiPriority w:val="39"/>
    <w:unhideWhenUsed/>
    <w:rsid w:val="000908B7"/>
    <w:pPr>
      <w:spacing w:after="100"/>
    </w:pPr>
    <w:rPr>
      <w:b/>
      <w:smallCaps/>
    </w:rPr>
  </w:style>
  <w:style w:type="paragraph" w:styleId="TOC2">
    <w:name w:val="toc 2"/>
    <w:basedOn w:val="Normal"/>
    <w:next w:val="Normal"/>
    <w:autoRedefine/>
    <w:uiPriority w:val="39"/>
    <w:unhideWhenUsed/>
    <w:rsid w:val="000908B7"/>
    <w:pPr>
      <w:spacing w:after="100"/>
      <w:ind w:left="941" w:hanging="720"/>
    </w:pPr>
  </w:style>
  <w:style w:type="paragraph" w:styleId="EndnoteText">
    <w:name w:val="endnote text"/>
    <w:basedOn w:val="Normal"/>
    <w:link w:val="EndnoteTextChar"/>
    <w:uiPriority w:val="99"/>
    <w:semiHidden/>
    <w:unhideWhenUsed/>
    <w:rsid w:val="00890887"/>
    <w:rPr>
      <w:sz w:val="20"/>
      <w:szCs w:val="20"/>
    </w:rPr>
  </w:style>
  <w:style w:type="character" w:customStyle="1" w:styleId="EndnoteTextChar">
    <w:name w:val="Endnote Text Char"/>
    <w:basedOn w:val="DefaultParagraphFont"/>
    <w:link w:val="EndnoteText"/>
    <w:uiPriority w:val="99"/>
    <w:semiHidden/>
    <w:rsid w:val="00890887"/>
    <w:rPr>
      <w:sz w:val="20"/>
      <w:szCs w:val="20"/>
    </w:rPr>
  </w:style>
  <w:style w:type="character" w:styleId="EndnoteReference">
    <w:name w:val="endnote reference"/>
    <w:basedOn w:val="DefaultParagraphFont"/>
    <w:uiPriority w:val="99"/>
    <w:semiHidden/>
    <w:unhideWhenUsed/>
    <w:rsid w:val="008908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8B"/>
  </w:style>
  <w:style w:type="paragraph" w:styleId="Heading1">
    <w:name w:val="heading 1"/>
    <w:basedOn w:val="Normal"/>
    <w:next w:val="Normal"/>
    <w:link w:val="Heading1Char"/>
    <w:autoRedefine/>
    <w:uiPriority w:val="9"/>
    <w:qFormat/>
    <w:rsid w:val="0074552C"/>
    <w:pPr>
      <w:keepNext/>
      <w:keepLines/>
      <w:ind w:left="360" w:hanging="360"/>
      <w:outlineLvl w:val="0"/>
    </w:pPr>
    <w:rPr>
      <w:rFonts w:asciiTheme="majorHAnsi" w:eastAsia="Calibri" w:hAnsiTheme="majorHAnsi" w:cstheme="majorBidi"/>
      <w:b/>
      <w:bCs/>
      <w:sz w:val="28"/>
      <w:szCs w:val="28"/>
    </w:rPr>
  </w:style>
  <w:style w:type="paragraph" w:styleId="Heading2">
    <w:name w:val="heading 2"/>
    <w:basedOn w:val="Normal"/>
    <w:next w:val="Normal"/>
    <w:link w:val="Heading2Char"/>
    <w:autoRedefine/>
    <w:uiPriority w:val="9"/>
    <w:unhideWhenUsed/>
    <w:qFormat/>
    <w:rsid w:val="009306A0"/>
    <w:pPr>
      <w:keepNext/>
      <w:keepLines/>
      <w:spacing w:after="120"/>
      <w:jc w:val="both"/>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837355"/>
    <w:pPr>
      <w:keepNext/>
      <w:keepLines/>
      <w:spacing w:before="200"/>
      <w:outlineLvl w:val="2"/>
    </w:pPr>
    <w:rPr>
      <w:rFonts w:asciiTheme="majorHAnsi" w:eastAsiaTheme="majorEastAsia" w:hAnsiTheme="majorHAnsi" w:cstheme="majorBidi"/>
      <w:b/>
      <w:bCs/>
      <w:color w:val="7A7A7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7B"/>
    <w:pPr>
      <w:tabs>
        <w:tab w:val="center" w:pos="4513"/>
        <w:tab w:val="right" w:pos="9026"/>
      </w:tabs>
    </w:pPr>
  </w:style>
  <w:style w:type="character" w:customStyle="1" w:styleId="HeaderChar">
    <w:name w:val="Header Char"/>
    <w:basedOn w:val="DefaultParagraphFont"/>
    <w:link w:val="Header"/>
    <w:uiPriority w:val="99"/>
    <w:rsid w:val="002D767B"/>
  </w:style>
  <w:style w:type="paragraph" w:styleId="Footer">
    <w:name w:val="footer"/>
    <w:basedOn w:val="Normal"/>
    <w:link w:val="FooterChar"/>
    <w:uiPriority w:val="99"/>
    <w:unhideWhenUsed/>
    <w:rsid w:val="002D767B"/>
    <w:pPr>
      <w:tabs>
        <w:tab w:val="center" w:pos="4513"/>
        <w:tab w:val="right" w:pos="9026"/>
      </w:tabs>
    </w:pPr>
  </w:style>
  <w:style w:type="character" w:customStyle="1" w:styleId="FooterChar">
    <w:name w:val="Footer Char"/>
    <w:basedOn w:val="DefaultParagraphFont"/>
    <w:link w:val="Footer"/>
    <w:uiPriority w:val="99"/>
    <w:rsid w:val="002D767B"/>
  </w:style>
  <w:style w:type="paragraph" w:styleId="BalloonText">
    <w:name w:val="Balloon Text"/>
    <w:basedOn w:val="Normal"/>
    <w:link w:val="BalloonTextChar"/>
    <w:uiPriority w:val="99"/>
    <w:semiHidden/>
    <w:unhideWhenUsed/>
    <w:rsid w:val="003B126A"/>
    <w:rPr>
      <w:rFonts w:ascii="Tahoma" w:hAnsi="Tahoma" w:cs="Tahoma"/>
      <w:sz w:val="16"/>
      <w:szCs w:val="16"/>
    </w:rPr>
  </w:style>
  <w:style w:type="character" w:customStyle="1" w:styleId="BalloonTextChar">
    <w:name w:val="Balloon Text Char"/>
    <w:basedOn w:val="DefaultParagraphFont"/>
    <w:link w:val="BalloonText"/>
    <w:uiPriority w:val="99"/>
    <w:semiHidden/>
    <w:rsid w:val="003B126A"/>
    <w:rPr>
      <w:rFonts w:ascii="Tahoma" w:hAnsi="Tahoma" w:cs="Tahoma"/>
      <w:sz w:val="16"/>
      <w:szCs w:val="16"/>
    </w:rPr>
  </w:style>
  <w:style w:type="paragraph" w:styleId="ListParagraph">
    <w:name w:val="List Paragraph"/>
    <w:basedOn w:val="Normal"/>
    <w:uiPriority w:val="34"/>
    <w:qFormat/>
    <w:rsid w:val="002041B1"/>
    <w:pPr>
      <w:ind w:left="720"/>
      <w:contextualSpacing/>
    </w:pPr>
  </w:style>
  <w:style w:type="table" w:styleId="TableGrid">
    <w:name w:val="Table Grid"/>
    <w:basedOn w:val="TableNormal"/>
    <w:uiPriority w:val="59"/>
    <w:rsid w:val="00F46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29C6"/>
    <w:rPr>
      <w:color w:val="CC9900" w:themeColor="hyperlink"/>
      <w:u w:val="single"/>
    </w:rPr>
  </w:style>
  <w:style w:type="paragraph" w:styleId="FootnoteText">
    <w:name w:val="footnote text"/>
    <w:basedOn w:val="Normal"/>
    <w:link w:val="FootnoteTextChar"/>
    <w:uiPriority w:val="99"/>
    <w:semiHidden/>
    <w:unhideWhenUsed/>
    <w:rsid w:val="005D7C5C"/>
    <w:rPr>
      <w:sz w:val="20"/>
      <w:szCs w:val="20"/>
    </w:rPr>
  </w:style>
  <w:style w:type="character" w:customStyle="1" w:styleId="FootnoteTextChar">
    <w:name w:val="Footnote Text Char"/>
    <w:basedOn w:val="DefaultParagraphFont"/>
    <w:link w:val="FootnoteText"/>
    <w:uiPriority w:val="99"/>
    <w:semiHidden/>
    <w:rsid w:val="005D7C5C"/>
    <w:rPr>
      <w:sz w:val="20"/>
      <w:szCs w:val="20"/>
    </w:rPr>
  </w:style>
  <w:style w:type="character" w:styleId="FootnoteReference">
    <w:name w:val="footnote reference"/>
    <w:basedOn w:val="DefaultParagraphFont"/>
    <w:uiPriority w:val="99"/>
    <w:semiHidden/>
    <w:unhideWhenUsed/>
    <w:rsid w:val="005D7C5C"/>
    <w:rPr>
      <w:vertAlign w:val="superscript"/>
    </w:rPr>
  </w:style>
  <w:style w:type="character" w:customStyle="1" w:styleId="Heading1Char">
    <w:name w:val="Heading 1 Char"/>
    <w:basedOn w:val="DefaultParagraphFont"/>
    <w:link w:val="Heading1"/>
    <w:uiPriority w:val="9"/>
    <w:rsid w:val="0074552C"/>
    <w:rPr>
      <w:rFonts w:asciiTheme="majorHAnsi" w:eastAsia="Calibri" w:hAnsiTheme="majorHAnsi" w:cstheme="majorBidi"/>
      <w:b/>
      <w:bCs/>
      <w:sz w:val="28"/>
      <w:szCs w:val="28"/>
    </w:rPr>
  </w:style>
  <w:style w:type="character" w:customStyle="1" w:styleId="Heading2Char">
    <w:name w:val="Heading 2 Char"/>
    <w:basedOn w:val="DefaultParagraphFont"/>
    <w:link w:val="Heading2"/>
    <w:uiPriority w:val="9"/>
    <w:rsid w:val="009306A0"/>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837355"/>
    <w:rPr>
      <w:rFonts w:asciiTheme="majorHAnsi" w:eastAsiaTheme="majorEastAsia" w:hAnsiTheme="majorHAnsi" w:cstheme="majorBidi"/>
      <w:b/>
      <w:bCs/>
      <w:color w:val="7A7A7A" w:themeColor="accent1"/>
    </w:rPr>
  </w:style>
  <w:style w:type="paragraph" w:styleId="TOCHeading">
    <w:name w:val="TOC Heading"/>
    <w:basedOn w:val="Heading1"/>
    <w:next w:val="Normal"/>
    <w:uiPriority w:val="39"/>
    <w:semiHidden/>
    <w:unhideWhenUsed/>
    <w:qFormat/>
    <w:rsid w:val="00837355"/>
    <w:pPr>
      <w:spacing w:before="480" w:line="276" w:lineRule="auto"/>
      <w:outlineLvl w:val="9"/>
    </w:pPr>
    <w:rPr>
      <w:color w:val="5B5B5B" w:themeColor="accent1" w:themeShade="BF"/>
      <w:lang w:val="en-US" w:eastAsia="ja-JP"/>
    </w:rPr>
  </w:style>
  <w:style w:type="paragraph" w:styleId="TOC3">
    <w:name w:val="toc 3"/>
    <w:basedOn w:val="Normal"/>
    <w:next w:val="Normal"/>
    <w:autoRedefine/>
    <w:uiPriority w:val="39"/>
    <w:unhideWhenUsed/>
    <w:rsid w:val="000908B7"/>
    <w:pPr>
      <w:tabs>
        <w:tab w:val="right" w:leader="dot" w:pos="9016"/>
      </w:tabs>
      <w:spacing w:after="100"/>
      <w:ind w:left="440"/>
    </w:pPr>
  </w:style>
  <w:style w:type="paragraph" w:styleId="TOC1">
    <w:name w:val="toc 1"/>
    <w:basedOn w:val="Normal"/>
    <w:next w:val="Normal"/>
    <w:autoRedefine/>
    <w:uiPriority w:val="39"/>
    <w:unhideWhenUsed/>
    <w:rsid w:val="000908B7"/>
    <w:pPr>
      <w:spacing w:after="100"/>
    </w:pPr>
    <w:rPr>
      <w:b/>
      <w:smallCaps/>
    </w:rPr>
  </w:style>
  <w:style w:type="paragraph" w:styleId="TOC2">
    <w:name w:val="toc 2"/>
    <w:basedOn w:val="Normal"/>
    <w:next w:val="Normal"/>
    <w:autoRedefine/>
    <w:uiPriority w:val="39"/>
    <w:unhideWhenUsed/>
    <w:rsid w:val="000908B7"/>
    <w:pPr>
      <w:spacing w:after="100"/>
      <w:ind w:left="941" w:hanging="720"/>
    </w:pPr>
  </w:style>
  <w:style w:type="paragraph" w:styleId="EndnoteText">
    <w:name w:val="endnote text"/>
    <w:basedOn w:val="Normal"/>
    <w:link w:val="EndnoteTextChar"/>
    <w:uiPriority w:val="99"/>
    <w:semiHidden/>
    <w:unhideWhenUsed/>
    <w:rsid w:val="00890887"/>
    <w:rPr>
      <w:sz w:val="20"/>
      <w:szCs w:val="20"/>
    </w:rPr>
  </w:style>
  <w:style w:type="character" w:customStyle="1" w:styleId="EndnoteTextChar">
    <w:name w:val="Endnote Text Char"/>
    <w:basedOn w:val="DefaultParagraphFont"/>
    <w:link w:val="EndnoteText"/>
    <w:uiPriority w:val="99"/>
    <w:semiHidden/>
    <w:rsid w:val="00890887"/>
    <w:rPr>
      <w:sz w:val="20"/>
      <w:szCs w:val="20"/>
    </w:rPr>
  </w:style>
  <w:style w:type="character" w:styleId="EndnoteReference">
    <w:name w:val="endnote reference"/>
    <w:basedOn w:val="DefaultParagraphFont"/>
    <w:uiPriority w:val="99"/>
    <w:semiHidden/>
    <w:unhideWhenUsed/>
    <w:rsid w:val="00890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9143">
      <w:bodyDiv w:val="1"/>
      <w:marLeft w:val="0"/>
      <w:marRight w:val="0"/>
      <w:marTop w:val="0"/>
      <w:marBottom w:val="0"/>
      <w:divBdr>
        <w:top w:val="none" w:sz="0" w:space="0" w:color="auto"/>
        <w:left w:val="none" w:sz="0" w:space="0" w:color="auto"/>
        <w:bottom w:val="none" w:sz="0" w:space="0" w:color="auto"/>
        <w:right w:val="none" w:sz="0" w:space="0" w:color="auto"/>
      </w:divBdr>
    </w:div>
    <w:div w:id="1152718135">
      <w:bodyDiv w:val="1"/>
      <w:marLeft w:val="0"/>
      <w:marRight w:val="0"/>
      <w:marTop w:val="0"/>
      <w:marBottom w:val="0"/>
      <w:divBdr>
        <w:top w:val="none" w:sz="0" w:space="0" w:color="auto"/>
        <w:left w:val="none" w:sz="0" w:space="0" w:color="auto"/>
        <w:bottom w:val="none" w:sz="0" w:space="0" w:color="auto"/>
        <w:right w:val="none" w:sz="0" w:space="0" w:color="auto"/>
      </w:divBdr>
    </w:div>
    <w:div w:id="1273828599">
      <w:bodyDiv w:val="1"/>
      <w:marLeft w:val="0"/>
      <w:marRight w:val="0"/>
      <w:marTop w:val="0"/>
      <w:marBottom w:val="0"/>
      <w:divBdr>
        <w:top w:val="none" w:sz="0" w:space="0" w:color="auto"/>
        <w:left w:val="none" w:sz="0" w:space="0" w:color="auto"/>
        <w:bottom w:val="none" w:sz="0" w:space="0" w:color="auto"/>
        <w:right w:val="none" w:sz="0" w:space="0" w:color="auto"/>
      </w:divBdr>
    </w:div>
    <w:div w:id="1372850353">
      <w:bodyDiv w:val="1"/>
      <w:marLeft w:val="0"/>
      <w:marRight w:val="0"/>
      <w:marTop w:val="0"/>
      <w:marBottom w:val="0"/>
      <w:divBdr>
        <w:top w:val="none" w:sz="0" w:space="0" w:color="auto"/>
        <w:left w:val="none" w:sz="0" w:space="0" w:color="auto"/>
        <w:bottom w:val="none" w:sz="0" w:space="0" w:color="auto"/>
        <w:right w:val="none" w:sz="0" w:space="0" w:color="auto"/>
      </w:divBdr>
    </w:div>
    <w:div w:id="2033532198">
      <w:bodyDiv w:val="1"/>
      <w:marLeft w:val="0"/>
      <w:marRight w:val="0"/>
      <w:marTop w:val="0"/>
      <w:marBottom w:val="0"/>
      <w:divBdr>
        <w:top w:val="none" w:sz="0" w:space="0" w:color="auto"/>
        <w:left w:val="none" w:sz="0" w:space="0" w:color="auto"/>
        <w:bottom w:val="none" w:sz="0" w:space="0" w:color="auto"/>
        <w:right w:val="none" w:sz="0" w:space="0" w:color="auto"/>
      </w:divBdr>
      <w:divsChild>
        <w:div w:id="1556887899">
          <w:marLeft w:val="0"/>
          <w:marRight w:val="0"/>
          <w:marTop w:val="0"/>
          <w:marBottom w:val="0"/>
          <w:divBdr>
            <w:top w:val="none" w:sz="0" w:space="0" w:color="auto"/>
            <w:left w:val="none" w:sz="0" w:space="0" w:color="auto"/>
            <w:bottom w:val="none" w:sz="0" w:space="0" w:color="auto"/>
            <w:right w:val="none" w:sz="0" w:space="0" w:color="auto"/>
          </w:divBdr>
          <w:divsChild>
            <w:div w:id="1555580198">
              <w:marLeft w:val="0"/>
              <w:marRight w:val="0"/>
              <w:marTop w:val="0"/>
              <w:marBottom w:val="0"/>
              <w:divBdr>
                <w:top w:val="none" w:sz="0" w:space="0" w:color="auto"/>
                <w:left w:val="none" w:sz="0" w:space="0" w:color="auto"/>
                <w:bottom w:val="none" w:sz="0" w:space="0" w:color="auto"/>
                <w:right w:val="none" w:sz="0" w:space="0" w:color="auto"/>
              </w:divBdr>
              <w:divsChild>
                <w:div w:id="395707046">
                  <w:marLeft w:val="0"/>
                  <w:marRight w:val="0"/>
                  <w:marTop w:val="0"/>
                  <w:marBottom w:val="0"/>
                  <w:divBdr>
                    <w:top w:val="none" w:sz="0" w:space="0" w:color="auto"/>
                    <w:left w:val="none" w:sz="0" w:space="0" w:color="auto"/>
                    <w:bottom w:val="none" w:sz="0" w:space="0" w:color="auto"/>
                    <w:right w:val="none" w:sz="0" w:space="0" w:color="auto"/>
                  </w:divBdr>
                </w:div>
                <w:div w:id="686565736">
                  <w:marLeft w:val="0"/>
                  <w:marRight w:val="0"/>
                  <w:marTop w:val="0"/>
                  <w:marBottom w:val="0"/>
                  <w:divBdr>
                    <w:top w:val="none" w:sz="0" w:space="0" w:color="auto"/>
                    <w:left w:val="none" w:sz="0" w:space="0" w:color="auto"/>
                    <w:bottom w:val="none" w:sz="0" w:space="0" w:color="auto"/>
                    <w:right w:val="none" w:sz="0" w:space="0" w:color="auto"/>
                  </w:divBdr>
                </w:div>
                <w:div w:id="127164672">
                  <w:marLeft w:val="0"/>
                  <w:marRight w:val="0"/>
                  <w:marTop w:val="0"/>
                  <w:marBottom w:val="0"/>
                  <w:divBdr>
                    <w:top w:val="none" w:sz="0" w:space="0" w:color="auto"/>
                    <w:left w:val="none" w:sz="0" w:space="0" w:color="auto"/>
                    <w:bottom w:val="none" w:sz="0" w:space="0" w:color="auto"/>
                    <w:right w:val="none" w:sz="0" w:space="0" w:color="auto"/>
                  </w:divBdr>
                </w:div>
                <w:div w:id="1832208603">
                  <w:marLeft w:val="0"/>
                  <w:marRight w:val="0"/>
                  <w:marTop w:val="0"/>
                  <w:marBottom w:val="0"/>
                  <w:divBdr>
                    <w:top w:val="none" w:sz="0" w:space="0" w:color="auto"/>
                    <w:left w:val="none" w:sz="0" w:space="0" w:color="auto"/>
                    <w:bottom w:val="none" w:sz="0" w:space="0" w:color="auto"/>
                    <w:right w:val="none" w:sz="0" w:space="0" w:color="auto"/>
                  </w:divBdr>
                </w:div>
                <w:div w:id="4408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37</Pages>
  <Words>18232</Words>
  <Characters>103929</Characters>
  <Application>Microsoft Office Word</Application>
  <DocSecurity>2</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Hunnam Satellite</dc:creator>
  <cp:lastModifiedBy>Hunnam Satellite</cp:lastModifiedBy>
  <cp:revision>42</cp:revision>
  <cp:lastPrinted>2011-12-16T05:55:00Z</cp:lastPrinted>
  <dcterms:created xsi:type="dcterms:W3CDTF">2012-01-16T23:13:00Z</dcterms:created>
  <dcterms:modified xsi:type="dcterms:W3CDTF">2012-03-17T03:59:00Z</dcterms:modified>
</cp:coreProperties>
</file>