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432" w:rsidRPr="000868CD" w:rsidRDefault="001E6432" w:rsidP="001E6432">
      <w:pPr>
        <w:pStyle w:val="Heading1"/>
        <w:jc w:val="center"/>
        <w:rPr>
          <w:b w:val="0"/>
          <w:color w:val="auto"/>
          <w:sz w:val="36"/>
          <w:szCs w:val="36"/>
        </w:rPr>
      </w:pPr>
    </w:p>
    <w:p w:rsidR="001E6432" w:rsidRPr="000868CD" w:rsidRDefault="001E6432" w:rsidP="001E6432">
      <w:pPr>
        <w:pStyle w:val="Heading1"/>
        <w:jc w:val="center"/>
        <w:rPr>
          <w:b w:val="0"/>
          <w:color w:val="auto"/>
          <w:sz w:val="36"/>
          <w:szCs w:val="36"/>
        </w:rPr>
      </w:pPr>
    </w:p>
    <w:p w:rsidR="001E6432" w:rsidRPr="000868CD" w:rsidRDefault="001E6432" w:rsidP="001E6432">
      <w:pPr>
        <w:pStyle w:val="Heading1"/>
        <w:jc w:val="center"/>
        <w:rPr>
          <w:b w:val="0"/>
          <w:color w:val="auto"/>
          <w:sz w:val="36"/>
          <w:szCs w:val="36"/>
        </w:rPr>
      </w:pPr>
    </w:p>
    <w:p w:rsidR="001E6432" w:rsidRPr="000868CD" w:rsidRDefault="001E6432" w:rsidP="001E6432">
      <w:pPr>
        <w:pStyle w:val="Heading1"/>
        <w:jc w:val="center"/>
        <w:rPr>
          <w:b w:val="0"/>
          <w:color w:val="auto"/>
          <w:sz w:val="36"/>
          <w:szCs w:val="36"/>
        </w:rPr>
      </w:pPr>
      <w:bookmarkStart w:id="0" w:name="_Toc342333668"/>
      <w:bookmarkStart w:id="1" w:name="_Toc342333949"/>
      <w:bookmarkStart w:id="2" w:name="_Toc342334289"/>
      <w:r w:rsidRPr="000868CD">
        <w:rPr>
          <w:rFonts w:asciiTheme="majorHAnsi" w:hAnsiTheme="majorHAnsi" w:cs="Helvetica"/>
          <w:noProof/>
          <w:color w:val="auto"/>
          <w:lang w:val="en-US"/>
        </w:rPr>
        <w:drawing>
          <wp:inline distT="0" distB="0" distL="0" distR="0">
            <wp:extent cx="554355" cy="1127382"/>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4632" cy="1127945"/>
                    </a:xfrm>
                    <a:prstGeom prst="rect">
                      <a:avLst/>
                    </a:prstGeom>
                    <a:noFill/>
                    <a:ln>
                      <a:noFill/>
                    </a:ln>
                  </pic:spPr>
                </pic:pic>
              </a:graphicData>
            </a:graphic>
          </wp:inline>
        </w:drawing>
      </w:r>
      <w:bookmarkEnd w:id="0"/>
      <w:bookmarkEnd w:id="1"/>
      <w:bookmarkEnd w:id="2"/>
    </w:p>
    <w:p w:rsidR="001E6432" w:rsidRPr="000868CD" w:rsidRDefault="001E6432" w:rsidP="001E6432">
      <w:pPr>
        <w:pStyle w:val="Heading1"/>
        <w:jc w:val="center"/>
        <w:rPr>
          <w:color w:val="auto"/>
          <w:sz w:val="36"/>
          <w:szCs w:val="36"/>
        </w:rPr>
      </w:pPr>
    </w:p>
    <w:p w:rsidR="001E6432" w:rsidRPr="000868CD" w:rsidRDefault="001E6432" w:rsidP="001E6432">
      <w:pPr>
        <w:pStyle w:val="Heading1"/>
        <w:spacing w:before="0"/>
        <w:jc w:val="center"/>
        <w:rPr>
          <w:color w:val="auto"/>
          <w:sz w:val="32"/>
          <w:szCs w:val="32"/>
        </w:rPr>
      </w:pPr>
      <w:bookmarkStart w:id="3" w:name="_GoBack"/>
      <w:bookmarkStart w:id="4" w:name="_Toc342333669"/>
      <w:bookmarkStart w:id="5" w:name="_Toc342333950"/>
      <w:bookmarkStart w:id="6" w:name="_Toc342334290"/>
      <w:bookmarkStart w:id="7" w:name="_Toc216448434"/>
      <w:bookmarkStart w:id="8" w:name="_Toc219126626"/>
      <w:bookmarkEnd w:id="3"/>
      <w:r w:rsidRPr="000868CD">
        <w:rPr>
          <w:color w:val="auto"/>
          <w:sz w:val="32"/>
          <w:szCs w:val="32"/>
        </w:rPr>
        <w:t>Evaluation of United Nations Electoral Support Team</w:t>
      </w:r>
      <w:bookmarkEnd w:id="4"/>
      <w:bookmarkEnd w:id="5"/>
      <w:bookmarkEnd w:id="6"/>
      <w:bookmarkEnd w:id="7"/>
      <w:bookmarkEnd w:id="8"/>
    </w:p>
    <w:p w:rsidR="001E6432" w:rsidRPr="000868CD" w:rsidRDefault="001E6432" w:rsidP="001E6432">
      <w:pPr>
        <w:pStyle w:val="Heading1"/>
        <w:spacing w:before="0"/>
        <w:jc w:val="center"/>
        <w:rPr>
          <w:color w:val="auto"/>
          <w:sz w:val="32"/>
          <w:szCs w:val="32"/>
        </w:rPr>
      </w:pPr>
      <w:bookmarkStart w:id="9" w:name="_Toc342333670"/>
      <w:bookmarkStart w:id="10" w:name="_Toc342333951"/>
      <w:bookmarkStart w:id="11" w:name="_Toc342334291"/>
      <w:bookmarkStart w:id="12" w:name="_Toc216448435"/>
      <w:bookmarkStart w:id="13" w:name="_Toc219126627"/>
      <w:r w:rsidRPr="000868CD">
        <w:rPr>
          <w:color w:val="auto"/>
          <w:sz w:val="32"/>
          <w:szCs w:val="32"/>
        </w:rPr>
        <w:t>(UNEST) Project during the Electoral Cycle 2008 to 2012</w:t>
      </w:r>
      <w:bookmarkEnd w:id="9"/>
      <w:bookmarkEnd w:id="10"/>
      <w:bookmarkEnd w:id="11"/>
      <w:bookmarkEnd w:id="12"/>
      <w:bookmarkEnd w:id="13"/>
    </w:p>
    <w:p w:rsidR="00372DD3" w:rsidRPr="000868CD" w:rsidRDefault="00372DD3">
      <w:r w:rsidRPr="000868CD">
        <w:rPr>
          <w:b/>
          <w:bCs/>
        </w:rPr>
        <w:br w:type="page"/>
      </w:r>
    </w:p>
    <w:p w:rsidR="001E6432" w:rsidRPr="000868CD" w:rsidRDefault="001E6432" w:rsidP="00372DD3">
      <w:pPr>
        <w:pStyle w:val="Heading1"/>
        <w:spacing w:before="240" w:after="120"/>
        <w:jc w:val="center"/>
        <w:rPr>
          <w:color w:val="auto"/>
          <w:sz w:val="24"/>
          <w:szCs w:val="24"/>
        </w:rPr>
      </w:pPr>
      <w:bookmarkStart w:id="14" w:name="_Toc342333671"/>
      <w:bookmarkStart w:id="15" w:name="_Toc342333952"/>
      <w:bookmarkStart w:id="16" w:name="_Toc342334292"/>
      <w:bookmarkStart w:id="17" w:name="_Toc216448436"/>
      <w:bookmarkStart w:id="18" w:name="_Toc219126628"/>
      <w:r w:rsidRPr="000868CD">
        <w:rPr>
          <w:color w:val="auto"/>
          <w:sz w:val="24"/>
          <w:szCs w:val="24"/>
        </w:rPr>
        <w:lastRenderedPageBreak/>
        <w:t>TABLE OF CONTENTS</w:t>
      </w:r>
      <w:bookmarkEnd w:id="14"/>
      <w:bookmarkEnd w:id="15"/>
      <w:bookmarkEnd w:id="16"/>
      <w:bookmarkEnd w:id="17"/>
      <w:bookmarkEnd w:id="18"/>
    </w:p>
    <w:sdt>
      <w:sdtPr>
        <w:rPr>
          <w:b w:val="0"/>
          <w:bCs/>
          <w:sz w:val="22"/>
          <w:szCs w:val="22"/>
        </w:rPr>
        <w:id w:val="-1865740348"/>
        <w:docPartObj>
          <w:docPartGallery w:val="Table of Contents"/>
          <w:docPartUnique/>
        </w:docPartObj>
      </w:sdtPr>
      <w:sdtEndPr>
        <w:rPr>
          <w:rFonts w:asciiTheme="majorHAnsi" w:hAnsiTheme="majorHAnsi"/>
          <w:bCs w:val="0"/>
          <w:noProof/>
        </w:rPr>
      </w:sdtEndPr>
      <w:sdtContent>
        <w:p w:rsidR="00EF2A68" w:rsidRPr="00955322" w:rsidRDefault="00031808">
          <w:pPr>
            <w:pStyle w:val="TOC1"/>
            <w:tabs>
              <w:tab w:val="right" w:pos="8290"/>
            </w:tabs>
            <w:rPr>
              <w:rFonts w:asciiTheme="majorHAnsi" w:hAnsiTheme="majorHAnsi"/>
              <w:b w:val="0"/>
              <w:noProof/>
              <w:lang w:val="en-US" w:eastAsia="ja-JP"/>
            </w:rPr>
          </w:pPr>
          <w:r w:rsidRPr="00031808">
            <w:rPr>
              <w:rFonts w:asciiTheme="majorHAnsi" w:hAnsiTheme="majorHAnsi"/>
              <w:b w:val="0"/>
              <w:sz w:val="22"/>
              <w:szCs w:val="22"/>
            </w:rPr>
            <w:fldChar w:fldCharType="begin"/>
          </w:r>
          <w:r w:rsidR="000C26E1" w:rsidRPr="00955322">
            <w:rPr>
              <w:rFonts w:asciiTheme="majorHAnsi" w:hAnsiTheme="majorHAnsi"/>
              <w:sz w:val="22"/>
              <w:szCs w:val="22"/>
            </w:rPr>
            <w:instrText xml:space="preserve"> TOC \o "1-3" \h \z \u </w:instrText>
          </w:r>
          <w:r w:rsidRPr="00031808">
            <w:rPr>
              <w:rFonts w:asciiTheme="majorHAnsi" w:hAnsiTheme="majorHAnsi"/>
              <w:b w:val="0"/>
              <w:sz w:val="22"/>
              <w:szCs w:val="22"/>
            </w:rPr>
            <w:fldChar w:fldCharType="separate"/>
          </w:r>
          <w:r w:rsidR="00EF2A68" w:rsidRPr="00955322">
            <w:rPr>
              <w:rFonts w:asciiTheme="majorHAnsi" w:hAnsiTheme="majorHAnsi"/>
              <w:noProof/>
            </w:rPr>
            <w:t>ACRONYMS</w:t>
          </w:r>
          <w:r w:rsidR="00EF2A68" w:rsidRPr="00955322">
            <w:rPr>
              <w:rFonts w:asciiTheme="majorHAnsi" w:hAnsiTheme="majorHAnsi"/>
              <w:noProof/>
            </w:rPr>
            <w:tab/>
          </w:r>
          <w:r w:rsidRPr="00955322">
            <w:rPr>
              <w:rFonts w:asciiTheme="majorHAnsi" w:hAnsiTheme="majorHAnsi"/>
              <w:noProof/>
            </w:rPr>
            <w:fldChar w:fldCharType="begin"/>
          </w:r>
          <w:r w:rsidR="00EF2A68" w:rsidRPr="00955322">
            <w:rPr>
              <w:rFonts w:asciiTheme="majorHAnsi" w:hAnsiTheme="majorHAnsi"/>
              <w:noProof/>
            </w:rPr>
            <w:instrText xml:space="preserve"> PAGEREF _Toc219126629 \h </w:instrText>
          </w:r>
          <w:r w:rsidRPr="00955322">
            <w:rPr>
              <w:rFonts w:asciiTheme="majorHAnsi" w:hAnsiTheme="majorHAnsi"/>
              <w:noProof/>
            </w:rPr>
          </w:r>
          <w:r w:rsidRPr="00955322">
            <w:rPr>
              <w:rFonts w:asciiTheme="majorHAnsi" w:hAnsiTheme="majorHAnsi"/>
              <w:noProof/>
            </w:rPr>
            <w:fldChar w:fldCharType="separate"/>
          </w:r>
          <w:r w:rsidR="00EF2A68" w:rsidRPr="00955322">
            <w:rPr>
              <w:rFonts w:asciiTheme="majorHAnsi" w:hAnsiTheme="majorHAnsi"/>
              <w:noProof/>
            </w:rPr>
            <w:t>3</w:t>
          </w:r>
          <w:r w:rsidRPr="00955322">
            <w:rPr>
              <w:rFonts w:asciiTheme="majorHAnsi" w:hAnsiTheme="majorHAnsi"/>
              <w:noProof/>
            </w:rPr>
            <w:fldChar w:fldCharType="end"/>
          </w:r>
        </w:p>
        <w:p w:rsidR="00EF2A68" w:rsidRPr="00955322" w:rsidRDefault="00EF2A68">
          <w:pPr>
            <w:pStyle w:val="TOC1"/>
            <w:tabs>
              <w:tab w:val="right" w:pos="8290"/>
            </w:tabs>
            <w:rPr>
              <w:rFonts w:asciiTheme="majorHAnsi" w:hAnsiTheme="majorHAnsi"/>
              <w:b w:val="0"/>
              <w:noProof/>
              <w:lang w:val="en-US" w:eastAsia="ja-JP"/>
            </w:rPr>
          </w:pPr>
          <w:r w:rsidRPr="00955322">
            <w:rPr>
              <w:rFonts w:asciiTheme="majorHAnsi" w:hAnsiTheme="majorHAnsi"/>
              <w:noProof/>
            </w:rPr>
            <w:t>EXECUTIVE SUMMARY</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_Toc219126630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4</w:t>
          </w:r>
          <w:r w:rsidR="00031808" w:rsidRPr="00955322">
            <w:rPr>
              <w:rFonts w:asciiTheme="majorHAnsi" w:hAnsiTheme="majorHAnsi"/>
              <w:noProof/>
            </w:rPr>
            <w:fldChar w:fldCharType="end"/>
          </w:r>
        </w:p>
        <w:p w:rsidR="00EF2A68" w:rsidRPr="00955322" w:rsidRDefault="00EF2A68">
          <w:pPr>
            <w:pStyle w:val="TOC1"/>
            <w:tabs>
              <w:tab w:val="left" w:pos="438"/>
              <w:tab w:val="right" w:pos="8290"/>
            </w:tabs>
            <w:rPr>
              <w:rFonts w:asciiTheme="majorHAnsi" w:hAnsiTheme="majorHAnsi"/>
              <w:b w:val="0"/>
              <w:noProof/>
              <w:lang w:val="en-US" w:eastAsia="ja-JP"/>
            </w:rPr>
          </w:pPr>
          <w:r w:rsidRPr="00955322">
            <w:rPr>
              <w:rFonts w:asciiTheme="majorHAnsi" w:hAnsiTheme="majorHAnsi"/>
              <w:noProof/>
            </w:rPr>
            <w:t>1.</w:t>
          </w:r>
          <w:r w:rsidRPr="00955322">
            <w:rPr>
              <w:rFonts w:asciiTheme="majorHAnsi" w:hAnsiTheme="majorHAnsi"/>
              <w:b w:val="0"/>
              <w:noProof/>
              <w:lang w:val="en-US" w:eastAsia="ja-JP"/>
            </w:rPr>
            <w:tab/>
          </w:r>
          <w:r w:rsidRPr="00955322">
            <w:rPr>
              <w:rFonts w:asciiTheme="majorHAnsi" w:hAnsiTheme="majorHAnsi"/>
              <w:noProof/>
            </w:rPr>
            <w:t>METHODOLOGY</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_Toc219126631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5</w:t>
          </w:r>
          <w:r w:rsidR="00031808" w:rsidRPr="00955322">
            <w:rPr>
              <w:rFonts w:asciiTheme="majorHAnsi" w:hAnsiTheme="majorHAnsi"/>
              <w:noProof/>
            </w:rPr>
            <w:fldChar w:fldCharType="end"/>
          </w:r>
        </w:p>
        <w:p w:rsidR="00EF2A68" w:rsidRPr="00955322" w:rsidRDefault="00EF2A68">
          <w:pPr>
            <w:pStyle w:val="TOC1"/>
            <w:tabs>
              <w:tab w:val="left" w:pos="438"/>
              <w:tab w:val="right" w:pos="8290"/>
            </w:tabs>
            <w:rPr>
              <w:rFonts w:asciiTheme="majorHAnsi" w:hAnsiTheme="majorHAnsi"/>
              <w:b w:val="0"/>
              <w:noProof/>
              <w:lang w:val="en-US" w:eastAsia="ja-JP"/>
            </w:rPr>
          </w:pPr>
          <w:r w:rsidRPr="00955322">
            <w:rPr>
              <w:rFonts w:asciiTheme="majorHAnsi" w:hAnsiTheme="majorHAnsi"/>
              <w:noProof/>
            </w:rPr>
            <w:t>2.</w:t>
          </w:r>
          <w:r w:rsidRPr="00955322">
            <w:rPr>
              <w:rFonts w:asciiTheme="majorHAnsi" w:hAnsiTheme="majorHAnsi"/>
              <w:b w:val="0"/>
              <w:noProof/>
              <w:lang w:val="en-US" w:eastAsia="ja-JP"/>
            </w:rPr>
            <w:tab/>
          </w:r>
          <w:r w:rsidRPr="00955322">
            <w:rPr>
              <w:rFonts w:asciiTheme="majorHAnsi" w:hAnsiTheme="majorHAnsi"/>
              <w:noProof/>
            </w:rPr>
            <w:t>POLITICAL CONTEXT</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_Toc219126632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6</w:t>
          </w:r>
          <w:r w:rsidR="00031808" w:rsidRPr="00955322">
            <w:rPr>
              <w:rFonts w:asciiTheme="majorHAnsi" w:hAnsiTheme="majorHAnsi"/>
              <w:noProof/>
            </w:rPr>
            <w:fldChar w:fldCharType="end"/>
          </w:r>
        </w:p>
        <w:p w:rsidR="00EF2A68" w:rsidRPr="00955322" w:rsidRDefault="00EF2A68">
          <w:pPr>
            <w:pStyle w:val="TOC1"/>
            <w:tabs>
              <w:tab w:val="left" w:pos="438"/>
              <w:tab w:val="right" w:pos="8290"/>
            </w:tabs>
            <w:rPr>
              <w:rFonts w:asciiTheme="majorHAnsi" w:hAnsiTheme="majorHAnsi"/>
              <w:b w:val="0"/>
              <w:noProof/>
              <w:lang w:val="en-US" w:eastAsia="ja-JP"/>
            </w:rPr>
          </w:pPr>
          <w:r w:rsidRPr="00955322">
            <w:rPr>
              <w:rFonts w:asciiTheme="majorHAnsi" w:hAnsiTheme="majorHAnsi"/>
              <w:noProof/>
            </w:rPr>
            <w:t>3.</w:t>
          </w:r>
          <w:r w:rsidRPr="00955322">
            <w:rPr>
              <w:rFonts w:asciiTheme="majorHAnsi" w:hAnsiTheme="majorHAnsi"/>
              <w:b w:val="0"/>
              <w:noProof/>
              <w:lang w:val="en-US" w:eastAsia="ja-JP"/>
            </w:rPr>
            <w:tab/>
          </w:r>
          <w:r w:rsidRPr="00955322">
            <w:rPr>
              <w:rFonts w:asciiTheme="majorHAnsi" w:hAnsiTheme="majorHAnsi"/>
              <w:noProof/>
            </w:rPr>
            <w:t>PROJECT DESCRIPTION</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_Toc219126633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7</w:t>
          </w:r>
          <w:r w:rsidR="00031808" w:rsidRPr="00955322">
            <w:rPr>
              <w:rFonts w:asciiTheme="majorHAnsi" w:hAnsiTheme="majorHAnsi"/>
              <w:noProof/>
            </w:rPr>
            <w:fldChar w:fldCharType="end"/>
          </w:r>
        </w:p>
        <w:p w:rsidR="00EF2A68" w:rsidRPr="00955322" w:rsidRDefault="00EF2A68">
          <w:pPr>
            <w:pStyle w:val="TOC1"/>
            <w:tabs>
              <w:tab w:val="left" w:pos="438"/>
              <w:tab w:val="right" w:pos="8290"/>
            </w:tabs>
            <w:rPr>
              <w:rFonts w:asciiTheme="majorHAnsi" w:hAnsiTheme="majorHAnsi"/>
              <w:b w:val="0"/>
              <w:noProof/>
              <w:lang w:val="en-US" w:eastAsia="ja-JP"/>
            </w:rPr>
          </w:pPr>
          <w:r w:rsidRPr="00955322">
            <w:rPr>
              <w:rFonts w:asciiTheme="majorHAnsi" w:hAnsiTheme="majorHAnsi"/>
              <w:noProof/>
            </w:rPr>
            <w:t>4.</w:t>
          </w:r>
          <w:r w:rsidRPr="00955322">
            <w:rPr>
              <w:rFonts w:asciiTheme="majorHAnsi" w:hAnsiTheme="majorHAnsi"/>
              <w:b w:val="0"/>
              <w:noProof/>
              <w:lang w:val="en-US" w:eastAsia="ja-JP"/>
            </w:rPr>
            <w:tab/>
          </w:r>
          <w:r w:rsidRPr="00955322">
            <w:rPr>
              <w:rFonts w:asciiTheme="majorHAnsi" w:hAnsiTheme="majorHAnsi"/>
              <w:noProof/>
            </w:rPr>
            <w:t>RELEVANCE</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_Toc219126634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8</w:t>
          </w:r>
          <w:r w:rsidR="00031808" w:rsidRPr="00955322">
            <w:rPr>
              <w:rFonts w:asciiTheme="majorHAnsi" w:hAnsiTheme="majorHAnsi"/>
              <w:noProof/>
            </w:rPr>
            <w:fldChar w:fldCharType="end"/>
          </w:r>
        </w:p>
        <w:p w:rsidR="00EF2A68" w:rsidRPr="00955322" w:rsidRDefault="00EF2A68">
          <w:pPr>
            <w:pStyle w:val="TOC1"/>
            <w:tabs>
              <w:tab w:val="left" w:pos="438"/>
              <w:tab w:val="right" w:pos="8290"/>
            </w:tabs>
            <w:rPr>
              <w:rFonts w:asciiTheme="majorHAnsi" w:hAnsiTheme="majorHAnsi"/>
              <w:b w:val="0"/>
              <w:noProof/>
              <w:lang w:val="en-US" w:eastAsia="ja-JP"/>
            </w:rPr>
          </w:pPr>
          <w:r w:rsidRPr="00955322">
            <w:rPr>
              <w:rFonts w:asciiTheme="majorHAnsi" w:hAnsiTheme="majorHAnsi"/>
              <w:noProof/>
            </w:rPr>
            <w:t>5.</w:t>
          </w:r>
          <w:r w:rsidRPr="00955322">
            <w:rPr>
              <w:rFonts w:asciiTheme="majorHAnsi" w:hAnsiTheme="majorHAnsi"/>
              <w:b w:val="0"/>
              <w:noProof/>
              <w:lang w:val="en-US" w:eastAsia="ja-JP"/>
            </w:rPr>
            <w:tab/>
          </w:r>
          <w:r w:rsidRPr="00955322">
            <w:rPr>
              <w:rFonts w:asciiTheme="majorHAnsi" w:hAnsiTheme="majorHAnsi"/>
              <w:noProof/>
            </w:rPr>
            <w:t>EFFICIENCY</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_Toc219126635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8</w:t>
          </w:r>
          <w:r w:rsidR="00031808" w:rsidRPr="00955322">
            <w:rPr>
              <w:rFonts w:asciiTheme="majorHAnsi" w:hAnsiTheme="majorHAnsi"/>
              <w:noProof/>
            </w:rPr>
            <w:fldChar w:fldCharType="end"/>
          </w:r>
        </w:p>
        <w:p w:rsidR="00EF2A68" w:rsidRPr="00955322" w:rsidRDefault="00EF2A68">
          <w:pPr>
            <w:pStyle w:val="TOC1"/>
            <w:tabs>
              <w:tab w:val="left" w:pos="438"/>
              <w:tab w:val="right" w:pos="8290"/>
            </w:tabs>
            <w:rPr>
              <w:rFonts w:asciiTheme="majorHAnsi" w:hAnsiTheme="majorHAnsi"/>
              <w:b w:val="0"/>
              <w:noProof/>
              <w:lang w:val="en-US" w:eastAsia="ja-JP"/>
            </w:rPr>
          </w:pPr>
          <w:r w:rsidRPr="00955322">
            <w:rPr>
              <w:rFonts w:asciiTheme="majorHAnsi" w:hAnsiTheme="majorHAnsi"/>
              <w:noProof/>
            </w:rPr>
            <w:t>6.</w:t>
          </w:r>
          <w:r w:rsidRPr="00955322">
            <w:rPr>
              <w:rFonts w:asciiTheme="majorHAnsi" w:hAnsiTheme="majorHAnsi"/>
              <w:b w:val="0"/>
              <w:noProof/>
              <w:lang w:val="en-US" w:eastAsia="ja-JP"/>
            </w:rPr>
            <w:tab/>
          </w:r>
          <w:r w:rsidRPr="00955322">
            <w:rPr>
              <w:rFonts w:asciiTheme="majorHAnsi" w:hAnsiTheme="majorHAnsi"/>
              <w:noProof/>
            </w:rPr>
            <w:t>EFFECTIVENESS</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_Toc219126636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9</w:t>
          </w:r>
          <w:r w:rsidR="00031808" w:rsidRPr="00955322">
            <w:rPr>
              <w:rFonts w:asciiTheme="majorHAnsi" w:hAnsiTheme="majorHAnsi"/>
              <w:noProof/>
            </w:rPr>
            <w:fldChar w:fldCharType="end"/>
          </w:r>
        </w:p>
        <w:p w:rsidR="00E90DB1" w:rsidRDefault="00EF2A68">
          <w:pPr>
            <w:pStyle w:val="TOC2"/>
            <w:tabs>
              <w:tab w:val="left" w:pos="843"/>
              <w:tab w:val="right" w:pos="8290"/>
            </w:tabs>
            <w:rPr>
              <w:rFonts w:asciiTheme="majorHAnsi" w:hAnsiTheme="majorHAnsi"/>
              <w:noProof/>
            </w:rPr>
          </w:pPr>
          <w:r w:rsidRPr="00955322">
            <w:rPr>
              <w:rFonts w:asciiTheme="majorHAnsi" w:hAnsiTheme="majorHAnsi"/>
              <w:noProof/>
            </w:rPr>
            <w:t>6.1.</w:t>
          </w:r>
          <w:r w:rsidRPr="00955322">
            <w:rPr>
              <w:rFonts w:asciiTheme="majorHAnsi" w:hAnsiTheme="majorHAnsi"/>
              <w:b w:val="0"/>
              <w:noProof/>
              <w:sz w:val="24"/>
              <w:szCs w:val="24"/>
              <w:lang w:val="en-US" w:eastAsia="ja-JP"/>
            </w:rPr>
            <w:tab/>
          </w:r>
          <w:r w:rsidRPr="00955322">
            <w:rPr>
              <w:rFonts w:asciiTheme="majorHAnsi" w:hAnsiTheme="majorHAnsi"/>
              <w:noProof/>
            </w:rPr>
            <w:t>OUTCOME 1: ENHANCED CAPACITY OF ELECTORAL INSTITUTIONS</w:t>
          </w:r>
        </w:p>
        <w:p w:rsidR="00EF2A68" w:rsidRPr="00955322" w:rsidRDefault="00E90DB1">
          <w:pPr>
            <w:pStyle w:val="TOC2"/>
            <w:tabs>
              <w:tab w:val="left" w:pos="843"/>
              <w:tab w:val="right" w:pos="8290"/>
            </w:tabs>
            <w:rPr>
              <w:rFonts w:asciiTheme="majorHAnsi" w:hAnsiTheme="majorHAnsi"/>
              <w:b w:val="0"/>
              <w:noProof/>
              <w:sz w:val="24"/>
              <w:szCs w:val="24"/>
              <w:lang w:val="en-US" w:eastAsia="ja-JP"/>
            </w:rPr>
          </w:pPr>
          <w:r>
            <w:rPr>
              <w:rFonts w:asciiTheme="majorHAnsi" w:hAnsiTheme="majorHAnsi"/>
              <w:noProof/>
            </w:rPr>
            <w:tab/>
          </w:r>
          <w:r w:rsidR="00EF2A68" w:rsidRPr="00955322">
            <w:rPr>
              <w:rFonts w:asciiTheme="majorHAnsi" w:hAnsiTheme="majorHAnsi"/>
              <w:noProof/>
            </w:rPr>
            <w:t>—CNE AND STAE</w:t>
          </w:r>
          <w:r w:rsidR="00EF2A68" w:rsidRPr="00955322">
            <w:rPr>
              <w:rFonts w:asciiTheme="majorHAnsi" w:hAnsiTheme="majorHAnsi"/>
              <w:noProof/>
            </w:rPr>
            <w:tab/>
          </w:r>
          <w:r w:rsidR="00031808" w:rsidRPr="00955322">
            <w:rPr>
              <w:rFonts w:asciiTheme="majorHAnsi" w:hAnsiTheme="majorHAnsi"/>
              <w:noProof/>
            </w:rPr>
            <w:fldChar w:fldCharType="begin"/>
          </w:r>
          <w:r w:rsidR="00EF2A68" w:rsidRPr="00955322">
            <w:rPr>
              <w:rFonts w:asciiTheme="majorHAnsi" w:hAnsiTheme="majorHAnsi"/>
              <w:noProof/>
            </w:rPr>
            <w:instrText xml:space="preserve"> PAGEREF _Toc219126637 \h </w:instrText>
          </w:r>
          <w:r w:rsidR="00031808" w:rsidRPr="00955322">
            <w:rPr>
              <w:rFonts w:asciiTheme="majorHAnsi" w:hAnsiTheme="majorHAnsi"/>
              <w:noProof/>
            </w:rPr>
          </w:r>
          <w:r w:rsidR="00031808" w:rsidRPr="00955322">
            <w:rPr>
              <w:rFonts w:asciiTheme="majorHAnsi" w:hAnsiTheme="majorHAnsi"/>
              <w:noProof/>
            </w:rPr>
            <w:fldChar w:fldCharType="separate"/>
          </w:r>
          <w:r w:rsidR="00EF2A68" w:rsidRPr="00955322">
            <w:rPr>
              <w:rFonts w:asciiTheme="majorHAnsi" w:hAnsiTheme="majorHAnsi"/>
              <w:noProof/>
            </w:rPr>
            <w:t>10</w:t>
          </w:r>
          <w:r w:rsidR="00031808" w:rsidRPr="00955322">
            <w:rPr>
              <w:rFonts w:asciiTheme="majorHAnsi" w:hAnsiTheme="majorHAnsi"/>
              <w:noProof/>
            </w:rPr>
            <w:fldChar w:fldCharType="end"/>
          </w:r>
        </w:p>
        <w:p w:rsidR="00EF2A68" w:rsidRPr="00955322" w:rsidRDefault="00EF2A68">
          <w:pPr>
            <w:pStyle w:val="TOC3"/>
            <w:tabs>
              <w:tab w:val="left" w:pos="1221"/>
              <w:tab w:val="right" w:pos="8290"/>
            </w:tabs>
            <w:rPr>
              <w:rFonts w:asciiTheme="majorHAnsi" w:hAnsiTheme="majorHAnsi"/>
              <w:noProof/>
              <w:sz w:val="24"/>
              <w:szCs w:val="24"/>
              <w:lang w:val="en-US" w:eastAsia="ja-JP"/>
            </w:rPr>
          </w:pPr>
          <w:r w:rsidRPr="00955322">
            <w:rPr>
              <w:rFonts w:asciiTheme="majorHAnsi" w:hAnsiTheme="majorHAnsi"/>
              <w:noProof/>
            </w:rPr>
            <w:t>6.1.1.</w:t>
          </w:r>
          <w:r w:rsidRPr="00955322">
            <w:rPr>
              <w:rFonts w:asciiTheme="majorHAnsi" w:hAnsiTheme="majorHAnsi"/>
              <w:noProof/>
              <w:sz w:val="24"/>
              <w:szCs w:val="24"/>
              <w:lang w:val="en-US" w:eastAsia="ja-JP"/>
            </w:rPr>
            <w:tab/>
          </w:r>
          <w:r w:rsidRPr="00955322">
            <w:rPr>
              <w:rFonts w:asciiTheme="majorHAnsi" w:hAnsiTheme="majorHAnsi"/>
              <w:noProof/>
            </w:rPr>
            <w:t>Overall Effectiveness</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_Toc219126638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10</w:t>
          </w:r>
          <w:r w:rsidR="00031808" w:rsidRPr="00955322">
            <w:rPr>
              <w:rFonts w:asciiTheme="majorHAnsi" w:hAnsiTheme="majorHAnsi"/>
              <w:noProof/>
            </w:rPr>
            <w:fldChar w:fldCharType="end"/>
          </w:r>
        </w:p>
        <w:p w:rsidR="00EF2A68" w:rsidRPr="00955322" w:rsidRDefault="00EF2A68">
          <w:pPr>
            <w:pStyle w:val="TOC3"/>
            <w:tabs>
              <w:tab w:val="left" w:pos="1221"/>
              <w:tab w:val="right" w:pos="8290"/>
            </w:tabs>
            <w:rPr>
              <w:rFonts w:asciiTheme="majorHAnsi" w:hAnsiTheme="majorHAnsi"/>
              <w:noProof/>
              <w:sz w:val="24"/>
              <w:szCs w:val="24"/>
              <w:lang w:val="en-US" w:eastAsia="ja-JP"/>
            </w:rPr>
          </w:pPr>
          <w:r w:rsidRPr="00955322">
            <w:rPr>
              <w:rFonts w:asciiTheme="majorHAnsi" w:hAnsiTheme="majorHAnsi"/>
              <w:noProof/>
            </w:rPr>
            <w:t>6.1.2.</w:t>
          </w:r>
          <w:r w:rsidRPr="00955322">
            <w:rPr>
              <w:rFonts w:asciiTheme="majorHAnsi" w:hAnsiTheme="majorHAnsi"/>
              <w:noProof/>
              <w:sz w:val="24"/>
              <w:szCs w:val="24"/>
              <w:lang w:val="en-US" w:eastAsia="ja-JP"/>
            </w:rPr>
            <w:tab/>
          </w:r>
          <w:r w:rsidRPr="00955322">
            <w:rPr>
              <w:rFonts w:asciiTheme="majorHAnsi" w:hAnsiTheme="majorHAnsi"/>
              <w:noProof/>
            </w:rPr>
            <w:t>Commission of National Elections (CNE)</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_Toc219126639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12</w:t>
          </w:r>
          <w:r w:rsidR="00031808" w:rsidRPr="00955322">
            <w:rPr>
              <w:rFonts w:asciiTheme="majorHAnsi" w:hAnsiTheme="majorHAnsi"/>
              <w:noProof/>
            </w:rPr>
            <w:fldChar w:fldCharType="end"/>
          </w:r>
        </w:p>
        <w:p w:rsidR="00EF2A68" w:rsidRPr="00955322" w:rsidRDefault="00EF2A68">
          <w:pPr>
            <w:pStyle w:val="TOC3"/>
            <w:tabs>
              <w:tab w:val="left" w:pos="1221"/>
              <w:tab w:val="right" w:pos="8290"/>
            </w:tabs>
            <w:rPr>
              <w:rFonts w:asciiTheme="majorHAnsi" w:hAnsiTheme="majorHAnsi"/>
              <w:noProof/>
              <w:sz w:val="24"/>
              <w:szCs w:val="24"/>
              <w:lang w:val="en-US" w:eastAsia="ja-JP"/>
            </w:rPr>
          </w:pPr>
          <w:r w:rsidRPr="00955322">
            <w:rPr>
              <w:rFonts w:asciiTheme="majorHAnsi" w:hAnsiTheme="majorHAnsi"/>
              <w:noProof/>
            </w:rPr>
            <w:t>6.1.3.</w:t>
          </w:r>
          <w:r w:rsidRPr="00955322">
            <w:rPr>
              <w:rFonts w:asciiTheme="majorHAnsi" w:hAnsiTheme="majorHAnsi"/>
              <w:noProof/>
              <w:sz w:val="24"/>
              <w:szCs w:val="24"/>
              <w:lang w:val="en-US" w:eastAsia="ja-JP"/>
            </w:rPr>
            <w:tab/>
          </w:r>
          <w:r w:rsidRPr="00955322">
            <w:rPr>
              <w:rFonts w:asciiTheme="majorHAnsi" w:hAnsiTheme="majorHAnsi"/>
              <w:noProof/>
            </w:rPr>
            <w:t>Technical Secretariat of Electoral Administration (STAE)</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_Toc219126640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13</w:t>
          </w:r>
          <w:r w:rsidR="00031808" w:rsidRPr="00955322">
            <w:rPr>
              <w:rFonts w:asciiTheme="majorHAnsi" w:hAnsiTheme="majorHAnsi"/>
              <w:noProof/>
            </w:rPr>
            <w:fldChar w:fldCharType="end"/>
          </w:r>
        </w:p>
        <w:p w:rsidR="00EF2A68" w:rsidRPr="00955322" w:rsidRDefault="00EF2A68">
          <w:pPr>
            <w:pStyle w:val="TOC3"/>
            <w:tabs>
              <w:tab w:val="left" w:pos="1221"/>
              <w:tab w:val="right" w:pos="8290"/>
            </w:tabs>
            <w:rPr>
              <w:rFonts w:asciiTheme="majorHAnsi" w:hAnsiTheme="majorHAnsi"/>
              <w:noProof/>
              <w:sz w:val="24"/>
              <w:szCs w:val="24"/>
              <w:lang w:val="en-US" w:eastAsia="ja-JP"/>
            </w:rPr>
          </w:pPr>
          <w:r w:rsidRPr="00955322">
            <w:rPr>
              <w:rFonts w:asciiTheme="majorHAnsi" w:hAnsiTheme="majorHAnsi"/>
              <w:noProof/>
            </w:rPr>
            <w:t>6.1.4.</w:t>
          </w:r>
          <w:r w:rsidRPr="00955322">
            <w:rPr>
              <w:rFonts w:asciiTheme="majorHAnsi" w:hAnsiTheme="majorHAnsi"/>
              <w:noProof/>
              <w:sz w:val="24"/>
              <w:szCs w:val="24"/>
              <w:lang w:val="en-US" w:eastAsia="ja-JP"/>
            </w:rPr>
            <w:tab/>
          </w:r>
          <w:r w:rsidRPr="00955322">
            <w:rPr>
              <w:rFonts w:asciiTheme="majorHAnsi" w:hAnsiTheme="majorHAnsi"/>
              <w:noProof/>
            </w:rPr>
            <w:t>Capacity Development</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_Toc219126641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13</w:t>
          </w:r>
          <w:r w:rsidR="00031808" w:rsidRPr="00955322">
            <w:rPr>
              <w:rFonts w:asciiTheme="majorHAnsi" w:hAnsiTheme="majorHAnsi"/>
              <w:noProof/>
            </w:rPr>
            <w:fldChar w:fldCharType="end"/>
          </w:r>
        </w:p>
        <w:p w:rsidR="00EF2A68" w:rsidRPr="00955322" w:rsidRDefault="00EF2A68">
          <w:pPr>
            <w:pStyle w:val="TOC3"/>
            <w:tabs>
              <w:tab w:val="left" w:pos="1221"/>
              <w:tab w:val="right" w:pos="8290"/>
            </w:tabs>
            <w:rPr>
              <w:rFonts w:asciiTheme="majorHAnsi" w:hAnsiTheme="majorHAnsi"/>
              <w:noProof/>
              <w:sz w:val="24"/>
              <w:szCs w:val="24"/>
              <w:lang w:val="en-US" w:eastAsia="ja-JP"/>
            </w:rPr>
          </w:pPr>
          <w:r w:rsidRPr="00955322">
            <w:rPr>
              <w:rFonts w:asciiTheme="majorHAnsi" w:hAnsiTheme="majorHAnsi"/>
              <w:noProof/>
            </w:rPr>
            <w:t>6.1.5.</w:t>
          </w:r>
          <w:r w:rsidRPr="00955322">
            <w:rPr>
              <w:rFonts w:asciiTheme="majorHAnsi" w:hAnsiTheme="majorHAnsi"/>
              <w:noProof/>
              <w:sz w:val="24"/>
              <w:szCs w:val="24"/>
              <w:lang w:val="en-US" w:eastAsia="ja-JP"/>
            </w:rPr>
            <w:tab/>
          </w:r>
          <w:r w:rsidRPr="00955322">
            <w:rPr>
              <w:rFonts w:asciiTheme="majorHAnsi" w:hAnsiTheme="majorHAnsi"/>
              <w:noProof/>
            </w:rPr>
            <w:t>Electoral Management Bodies at District Level</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_Toc219126642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13</w:t>
          </w:r>
          <w:r w:rsidR="00031808" w:rsidRPr="00955322">
            <w:rPr>
              <w:rFonts w:asciiTheme="majorHAnsi" w:hAnsiTheme="majorHAnsi"/>
              <w:noProof/>
            </w:rPr>
            <w:fldChar w:fldCharType="end"/>
          </w:r>
        </w:p>
        <w:p w:rsidR="00EF2A68" w:rsidRPr="00955322" w:rsidRDefault="00EF2A68" w:rsidP="00E90DB1">
          <w:pPr>
            <w:pStyle w:val="TOC2"/>
            <w:tabs>
              <w:tab w:val="left" w:pos="843"/>
              <w:tab w:val="right" w:pos="8290"/>
            </w:tabs>
            <w:ind w:left="720" w:hanging="480"/>
            <w:rPr>
              <w:rFonts w:asciiTheme="majorHAnsi" w:hAnsiTheme="majorHAnsi"/>
              <w:b w:val="0"/>
              <w:noProof/>
              <w:sz w:val="24"/>
              <w:szCs w:val="24"/>
              <w:lang w:val="en-US" w:eastAsia="ja-JP"/>
            </w:rPr>
          </w:pPr>
          <w:r w:rsidRPr="00955322">
            <w:rPr>
              <w:rFonts w:asciiTheme="majorHAnsi" w:hAnsiTheme="majorHAnsi"/>
              <w:noProof/>
            </w:rPr>
            <w:t>6.2.</w:t>
          </w:r>
          <w:r w:rsidRPr="00955322">
            <w:rPr>
              <w:rFonts w:asciiTheme="majorHAnsi" w:hAnsiTheme="majorHAnsi"/>
              <w:b w:val="0"/>
              <w:noProof/>
              <w:sz w:val="24"/>
              <w:szCs w:val="24"/>
              <w:lang w:val="en-US" w:eastAsia="ja-JP"/>
            </w:rPr>
            <w:tab/>
          </w:r>
          <w:r w:rsidRPr="00955322">
            <w:rPr>
              <w:rFonts w:asciiTheme="majorHAnsi" w:hAnsiTheme="majorHAnsi"/>
              <w:noProof/>
            </w:rPr>
            <w:t>OUTCOME 2: ELECTORAL LAWS AND PROCESSES THAT ENHANCE PARTICIPATION AND FREE, FAIR AND CREDIBLE ELECTIONS</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_Toc219126643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14</w:t>
          </w:r>
          <w:r w:rsidR="00031808" w:rsidRPr="00955322">
            <w:rPr>
              <w:rFonts w:asciiTheme="majorHAnsi" w:hAnsiTheme="majorHAnsi"/>
              <w:noProof/>
            </w:rPr>
            <w:fldChar w:fldCharType="end"/>
          </w:r>
        </w:p>
        <w:p w:rsidR="00EF2A68" w:rsidRPr="00955322" w:rsidRDefault="00EF2A68">
          <w:pPr>
            <w:pStyle w:val="TOC3"/>
            <w:tabs>
              <w:tab w:val="left" w:pos="1221"/>
              <w:tab w:val="right" w:pos="8290"/>
            </w:tabs>
            <w:rPr>
              <w:rFonts w:asciiTheme="majorHAnsi" w:hAnsiTheme="majorHAnsi"/>
              <w:noProof/>
              <w:sz w:val="24"/>
              <w:szCs w:val="24"/>
              <w:lang w:val="en-US" w:eastAsia="ja-JP"/>
            </w:rPr>
          </w:pPr>
          <w:r w:rsidRPr="00955322">
            <w:rPr>
              <w:rFonts w:asciiTheme="majorHAnsi" w:hAnsiTheme="majorHAnsi"/>
              <w:noProof/>
            </w:rPr>
            <w:t>6.2.1.</w:t>
          </w:r>
          <w:r w:rsidRPr="00955322">
            <w:rPr>
              <w:rFonts w:asciiTheme="majorHAnsi" w:hAnsiTheme="majorHAnsi"/>
              <w:noProof/>
              <w:sz w:val="24"/>
              <w:szCs w:val="24"/>
              <w:lang w:val="en-US" w:eastAsia="ja-JP"/>
            </w:rPr>
            <w:tab/>
          </w:r>
          <w:r w:rsidRPr="00955322">
            <w:rPr>
              <w:rFonts w:asciiTheme="majorHAnsi" w:hAnsiTheme="majorHAnsi"/>
              <w:noProof/>
            </w:rPr>
            <w:t>Gender Equality and Women’s Representation</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_Toc219126644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15</w:t>
          </w:r>
          <w:r w:rsidR="00031808" w:rsidRPr="00955322">
            <w:rPr>
              <w:rFonts w:asciiTheme="majorHAnsi" w:hAnsiTheme="majorHAnsi"/>
              <w:noProof/>
            </w:rPr>
            <w:fldChar w:fldCharType="end"/>
          </w:r>
        </w:p>
        <w:p w:rsidR="00EF2A68" w:rsidRPr="00955322" w:rsidRDefault="00EF2A68">
          <w:pPr>
            <w:pStyle w:val="TOC3"/>
            <w:tabs>
              <w:tab w:val="left" w:pos="1221"/>
              <w:tab w:val="right" w:pos="8290"/>
            </w:tabs>
            <w:rPr>
              <w:rFonts w:asciiTheme="majorHAnsi" w:hAnsiTheme="majorHAnsi"/>
              <w:noProof/>
              <w:sz w:val="24"/>
              <w:szCs w:val="24"/>
              <w:lang w:val="en-US" w:eastAsia="ja-JP"/>
            </w:rPr>
          </w:pPr>
          <w:r w:rsidRPr="00955322">
            <w:rPr>
              <w:rFonts w:asciiTheme="majorHAnsi" w:hAnsiTheme="majorHAnsi"/>
              <w:noProof/>
            </w:rPr>
            <w:t>6.2.2.</w:t>
          </w:r>
          <w:r w:rsidRPr="00955322">
            <w:rPr>
              <w:rFonts w:asciiTheme="majorHAnsi" w:hAnsiTheme="majorHAnsi"/>
              <w:noProof/>
              <w:sz w:val="24"/>
              <w:szCs w:val="24"/>
              <w:lang w:val="en-US" w:eastAsia="ja-JP"/>
            </w:rPr>
            <w:tab/>
          </w:r>
          <w:r w:rsidRPr="00955322">
            <w:rPr>
              <w:rFonts w:asciiTheme="majorHAnsi" w:hAnsiTheme="majorHAnsi"/>
              <w:noProof/>
            </w:rPr>
            <w:t>Voter Registration</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_Toc219126645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16</w:t>
          </w:r>
          <w:r w:rsidR="00031808" w:rsidRPr="00955322">
            <w:rPr>
              <w:rFonts w:asciiTheme="majorHAnsi" w:hAnsiTheme="majorHAnsi"/>
              <w:noProof/>
            </w:rPr>
            <w:fldChar w:fldCharType="end"/>
          </w:r>
        </w:p>
        <w:p w:rsidR="00EF2A68" w:rsidRPr="00955322" w:rsidRDefault="00EF2A68">
          <w:pPr>
            <w:pStyle w:val="TOC3"/>
            <w:tabs>
              <w:tab w:val="left" w:pos="1221"/>
              <w:tab w:val="right" w:pos="8290"/>
            </w:tabs>
            <w:rPr>
              <w:rFonts w:asciiTheme="majorHAnsi" w:hAnsiTheme="majorHAnsi"/>
              <w:noProof/>
              <w:sz w:val="24"/>
              <w:szCs w:val="24"/>
              <w:lang w:val="en-US" w:eastAsia="ja-JP"/>
            </w:rPr>
          </w:pPr>
          <w:r w:rsidRPr="00955322">
            <w:rPr>
              <w:rFonts w:asciiTheme="majorHAnsi" w:hAnsiTheme="majorHAnsi"/>
              <w:noProof/>
            </w:rPr>
            <w:t>6.2.3.</w:t>
          </w:r>
          <w:r w:rsidRPr="00955322">
            <w:rPr>
              <w:rFonts w:asciiTheme="majorHAnsi" w:hAnsiTheme="majorHAnsi"/>
              <w:noProof/>
              <w:sz w:val="24"/>
              <w:szCs w:val="24"/>
              <w:lang w:val="en-US" w:eastAsia="ja-JP"/>
            </w:rPr>
            <w:tab/>
          </w:r>
          <w:r w:rsidRPr="00955322">
            <w:rPr>
              <w:rFonts w:asciiTheme="majorHAnsi" w:hAnsiTheme="majorHAnsi"/>
              <w:noProof/>
            </w:rPr>
            <w:t>Civic and Voter Education</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_Toc219126646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16</w:t>
          </w:r>
          <w:r w:rsidR="00031808" w:rsidRPr="00955322">
            <w:rPr>
              <w:rFonts w:asciiTheme="majorHAnsi" w:hAnsiTheme="majorHAnsi"/>
              <w:noProof/>
            </w:rPr>
            <w:fldChar w:fldCharType="end"/>
          </w:r>
        </w:p>
        <w:p w:rsidR="00EF2A68" w:rsidRPr="00955322" w:rsidRDefault="00EF2A68">
          <w:pPr>
            <w:pStyle w:val="TOC3"/>
            <w:tabs>
              <w:tab w:val="right" w:pos="8290"/>
            </w:tabs>
            <w:rPr>
              <w:rFonts w:asciiTheme="majorHAnsi" w:hAnsiTheme="majorHAnsi"/>
              <w:noProof/>
              <w:sz w:val="24"/>
              <w:szCs w:val="24"/>
              <w:lang w:val="en-US" w:eastAsia="ja-JP"/>
            </w:rPr>
          </w:pPr>
          <w:r w:rsidRPr="00955322">
            <w:rPr>
              <w:rFonts w:asciiTheme="majorHAnsi" w:hAnsiTheme="majorHAnsi"/>
              <w:noProof/>
            </w:rPr>
            <w:t>Voters with Disabilities</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_Toc219126647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18</w:t>
          </w:r>
          <w:r w:rsidR="00031808" w:rsidRPr="00955322">
            <w:rPr>
              <w:rFonts w:asciiTheme="majorHAnsi" w:hAnsiTheme="majorHAnsi"/>
              <w:noProof/>
            </w:rPr>
            <w:fldChar w:fldCharType="end"/>
          </w:r>
        </w:p>
        <w:p w:rsidR="00EF2A68" w:rsidRPr="00955322" w:rsidRDefault="00EF2A68">
          <w:pPr>
            <w:pStyle w:val="TOC3"/>
            <w:tabs>
              <w:tab w:val="right" w:pos="8290"/>
            </w:tabs>
            <w:rPr>
              <w:rFonts w:asciiTheme="majorHAnsi" w:hAnsiTheme="majorHAnsi"/>
              <w:noProof/>
              <w:sz w:val="24"/>
              <w:szCs w:val="24"/>
              <w:lang w:val="en-US" w:eastAsia="ja-JP"/>
            </w:rPr>
          </w:pPr>
          <w:r w:rsidRPr="00955322">
            <w:rPr>
              <w:rFonts w:asciiTheme="majorHAnsi" w:hAnsiTheme="majorHAnsi"/>
              <w:noProof/>
            </w:rPr>
            <w:t>Youth UNEST news issue 23</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_Toc219126648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18</w:t>
          </w:r>
          <w:r w:rsidR="00031808" w:rsidRPr="00955322">
            <w:rPr>
              <w:rFonts w:asciiTheme="majorHAnsi" w:hAnsiTheme="majorHAnsi"/>
              <w:noProof/>
            </w:rPr>
            <w:fldChar w:fldCharType="end"/>
          </w:r>
        </w:p>
        <w:p w:rsidR="00EF2A68" w:rsidRPr="00955322" w:rsidRDefault="00EF2A68">
          <w:pPr>
            <w:pStyle w:val="TOC3"/>
            <w:tabs>
              <w:tab w:val="right" w:pos="8290"/>
            </w:tabs>
            <w:rPr>
              <w:rFonts w:asciiTheme="majorHAnsi" w:hAnsiTheme="majorHAnsi"/>
              <w:noProof/>
              <w:sz w:val="24"/>
              <w:szCs w:val="24"/>
              <w:lang w:val="en-US" w:eastAsia="ja-JP"/>
            </w:rPr>
          </w:pPr>
          <w:r w:rsidRPr="00955322">
            <w:rPr>
              <w:rFonts w:asciiTheme="majorHAnsi" w:hAnsiTheme="majorHAnsi"/>
              <w:noProof/>
            </w:rPr>
            <w:t>Prisoners issue issue 28</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_Toc219126649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18</w:t>
          </w:r>
          <w:r w:rsidR="00031808" w:rsidRPr="00955322">
            <w:rPr>
              <w:rFonts w:asciiTheme="majorHAnsi" w:hAnsiTheme="majorHAnsi"/>
              <w:noProof/>
            </w:rPr>
            <w:fldChar w:fldCharType="end"/>
          </w:r>
        </w:p>
        <w:p w:rsidR="00EF2A68" w:rsidRPr="00955322" w:rsidRDefault="00EF2A68" w:rsidP="00E90DB1">
          <w:pPr>
            <w:pStyle w:val="TOC2"/>
            <w:tabs>
              <w:tab w:val="left" w:pos="843"/>
              <w:tab w:val="right" w:pos="8290"/>
            </w:tabs>
            <w:ind w:left="720" w:hanging="480"/>
            <w:rPr>
              <w:rFonts w:asciiTheme="majorHAnsi" w:hAnsiTheme="majorHAnsi"/>
              <w:b w:val="0"/>
              <w:noProof/>
              <w:sz w:val="24"/>
              <w:szCs w:val="24"/>
              <w:lang w:val="en-US" w:eastAsia="ja-JP"/>
            </w:rPr>
          </w:pPr>
          <w:r w:rsidRPr="00955322">
            <w:rPr>
              <w:rFonts w:asciiTheme="majorHAnsi" w:hAnsiTheme="majorHAnsi"/>
              <w:noProof/>
            </w:rPr>
            <w:t>6.3.</w:t>
          </w:r>
          <w:r w:rsidRPr="00955322">
            <w:rPr>
              <w:rFonts w:asciiTheme="majorHAnsi" w:hAnsiTheme="majorHAnsi"/>
              <w:b w:val="0"/>
              <w:noProof/>
              <w:sz w:val="24"/>
              <w:szCs w:val="24"/>
              <w:lang w:val="en-US" w:eastAsia="ja-JP"/>
            </w:rPr>
            <w:tab/>
          </w:r>
          <w:r w:rsidRPr="00955322">
            <w:rPr>
              <w:rFonts w:asciiTheme="majorHAnsi" w:hAnsiTheme="majorHAnsi"/>
              <w:noProof/>
            </w:rPr>
            <w:t>OUTCOME 3: POLITICAL PARTIES’ INSTITUTIONAL CAPACITY STRENGTHENED AND A MORE TOLERANT POLITICAL ENVIRONMENT PROMOTED</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_Toc219126650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18</w:t>
          </w:r>
          <w:r w:rsidR="00031808" w:rsidRPr="00955322">
            <w:rPr>
              <w:rFonts w:asciiTheme="majorHAnsi" w:hAnsiTheme="majorHAnsi"/>
              <w:noProof/>
            </w:rPr>
            <w:fldChar w:fldCharType="end"/>
          </w:r>
        </w:p>
        <w:p w:rsidR="00EF2A68" w:rsidRPr="00955322" w:rsidRDefault="00EF2A68">
          <w:pPr>
            <w:pStyle w:val="TOC3"/>
            <w:tabs>
              <w:tab w:val="left" w:pos="1221"/>
              <w:tab w:val="right" w:pos="8290"/>
            </w:tabs>
            <w:rPr>
              <w:rFonts w:asciiTheme="majorHAnsi" w:hAnsiTheme="majorHAnsi"/>
              <w:noProof/>
              <w:sz w:val="24"/>
              <w:szCs w:val="24"/>
              <w:lang w:val="en-US" w:eastAsia="ja-JP"/>
            </w:rPr>
          </w:pPr>
          <w:r w:rsidRPr="00955322">
            <w:rPr>
              <w:rFonts w:asciiTheme="majorHAnsi" w:hAnsiTheme="majorHAnsi"/>
              <w:noProof/>
            </w:rPr>
            <w:t>6.3.1.</w:t>
          </w:r>
          <w:r w:rsidRPr="00955322">
            <w:rPr>
              <w:rFonts w:asciiTheme="majorHAnsi" w:hAnsiTheme="majorHAnsi"/>
              <w:noProof/>
              <w:sz w:val="24"/>
              <w:szCs w:val="24"/>
              <w:lang w:val="en-US" w:eastAsia="ja-JP"/>
            </w:rPr>
            <w:tab/>
          </w:r>
          <w:r w:rsidRPr="00955322">
            <w:rPr>
              <w:rFonts w:asciiTheme="majorHAnsi" w:hAnsiTheme="majorHAnsi"/>
              <w:noProof/>
            </w:rPr>
            <w:t>Political Parties</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_Toc219126651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18</w:t>
          </w:r>
          <w:r w:rsidR="00031808" w:rsidRPr="00955322">
            <w:rPr>
              <w:rFonts w:asciiTheme="majorHAnsi" w:hAnsiTheme="majorHAnsi"/>
              <w:noProof/>
            </w:rPr>
            <w:fldChar w:fldCharType="end"/>
          </w:r>
        </w:p>
        <w:p w:rsidR="00EF2A68" w:rsidRPr="00955322" w:rsidRDefault="00E90DB1">
          <w:pPr>
            <w:pStyle w:val="TOC3"/>
            <w:tabs>
              <w:tab w:val="left" w:pos="1221"/>
              <w:tab w:val="right" w:pos="8290"/>
            </w:tabs>
            <w:rPr>
              <w:rFonts w:asciiTheme="majorHAnsi" w:hAnsiTheme="majorHAnsi"/>
              <w:noProof/>
              <w:sz w:val="24"/>
              <w:szCs w:val="24"/>
              <w:lang w:val="en-US" w:eastAsia="ja-JP"/>
            </w:rPr>
          </w:pPr>
          <w:r>
            <w:rPr>
              <w:rFonts w:asciiTheme="majorHAnsi" w:hAnsiTheme="majorHAnsi"/>
              <w:noProof/>
            </w:rPr>
            <w:t>6.3.2</w:t>
          </w:r>
          <w:r w:rsidR="00EF2A68" w:rsidRPr="00955322">
            <w:rPr>
              <w:rFonts w:asciiTheme="majorHAnsi" w:hAnsiTheme="majorHAnsi"/>
              <w:noProof/>
            </w:rPr>
            <w:t>.</w:t>
          </w:r>
          <w:r w:rsidR="00EF2A68" w:rsidRPr="00955322">
            <w:rPr>
              <w:rFonts w:asciiTheme="majorHAnsi" w:hAnsiTheme="majorHAnsi"/>
              <w:noProof/>
              <w:sz w:val="24"/>
              <w:szCs w:val="24"/>
              <w:lang w:val="en-US" w:eastAsia="ja-JP"/>
            </w:rPr>
            <w:tab/>
          </w:r>
          <w:r w:rsidR="00EF2A68" w:rsidRPr="00955322">
            <w:rPr>
              <w:rFonts w:asciiTheme="majorHAnsi" w:hAnsiTheme="majorHAnsi"/>
              <w:noProof/>
            </w:rPr>
            <w:t>Conflict Prevention</w:t>
          </w:r>
          <w:r w:rsidR="00EF2A68" w:rsidRPr="00955322">
            <w:rPr>
              <w:rFonts w:asciiTheme="majorHAnsi" w:hAnsiTheme="majorHAnsi"/>
              <w:noProof/>
            </w:rPr>
            <w:tab/>
          </w:r>
          <w:r w:rsidR="00031808" w:rsidRPr="00955322">
            <w:rPr>
              <w:rFonts w:asciiTheme="majorHAnsi" w:hAnsiTheme="majorHAnsi"/>
              <w:noProof/>
            </w:rPr>
            <w:fldChar w:fldCharType="begin"/>
          </w:r>
          <w:r w:rsidR="00EF2A68" w:rsidRPr="00955322">
            <w:rPr>
              <w:rFonts w:asciiTheme="majorHAnsi" w:hAnsiTheme="majorHAnsi"/>
              <w:noProof/>
            </w:rPr>
            <w:instrText xml:space="preserve"> PAGEREF _Toc219126652 \h </w:instrText>
          </w:r>
          <w:r w:rsidR="00031808" w:rsidRPr="00955322">
            <w:rPr>
              <w:rFonts w:asciiTheme="majorHAnsi" w:hAnsiTheme="majorHAnsi"/>
              <w:noProof/>
            </w:rPr>
          </w:r>
          <w:r w:rsidR="00031808" w:rsidRPr="00955322">
            <w:rPr>
              <w:rFonts w:asciiTheme="majorHAnsi" w:hAnsiTheme="majorHAnsi"/>
              <w:noProof/>
            </w:rPr>
            <w:fldChar w:fldCharType="separate"/>
          </w:r>
          <w:r w:rsidR="00EF2A68" w:rsidRPr="00955322">
            <w:rPr>
              <w:rFonts w:asciiTheme="majorHAnsi" w:hAnsiTheme="majorHAnsi"/>
              <w:noProof/>
            </w:rPr>
            <w:t>20</w:t>
          </w:r>
          <w:r w:rsidR="00031808" w:rsidRPr="00955322">
            <w:rPr>
              <w:rFonts w:asciiTheme="majorHAnsi" w:hAnsiTheme="majorHAnsi"/>
              <w:noProof/>
            </w:rPr>
            <w:fldChar w:fldCharType="end"/>
          </w:r>
        </w:p>
        <w:p w:rsidR="00EF2A68" w:rsidRPr="00955322" w:rsidRDefault="00E90DB1">
          <w:pPr>
            <w:pStyle w:val="TOC2"/>
            <w:tabs>
              <w:tab w:val="left" w:pos="843"/>
              <w:tab w:val="right" w:pos="8290"/>
            </w:tabs>
            <w:rPr>
              <w:rFonts w:asciiTheme="majorHAnsi" w:hAnsiTheme="majorHAnsi"/>
              <w:b w:val="0"/>
              <w:noProof/>
              <w:sz w:val="24"/>
              <w:szCs w:val="24"/>
              <w:lang w:val="en-US" w:eastAsia="ja-JP"/>
            </w:rPr>
          </w:pPr>
          <w:r>
            <w:rPr>
              <w:rFonts w:asciiTheme="majorHAnsi" w:hAnsiTheme="majorHAnsi"/>
              <w:noProof/>
            </w:rPr>
            <w:t>6.4</w:t>
          </w:r>
          <w:r w:rsidR="00EF2A68" w:rsidRPr="00955322">
            <w:rPr>
              <w:rFonts w:asciiTheme="majorHAnsi" w:hAnsiTheme="majorHAnsi"/>
              <w:noProof/>
            </w:rPr>
            <w:t>.</w:t>
          </w:r>
          <w:r w:rsidR="00EF2A68" w:rsidRPr="00955322">
            <w:rPr>
              <w:rFonts w:asciiTheme="majorHAnsi" w:hAnsiTheme="majorHAnsi"/>
              <w:b w:val="0"/>
              <w:noProof/>
              <w:sz w:val="24"/>
              <w:szCs w:val="24"/>
              <w:lang w:val="en-US" w:eastAsia="ja-JP"/>
            </w:rPr>
            <w:tab/>
          </w:r>
          <w:r w:rsidR="00EF2A68" w:rsidRPr="00955322">
            <w:rPr>
              <w:rFonts w:asciiTheme="majorHAnsi" w:hAnsiTheme="majorHAnsi"/>
              <w:noProof/>
            </w:rPr>
            <w:t>OUTCOME 4: COORDINATION &amp; MANAGEMENT OF DONOR SUPPORT</w:t>
          </w:r>
          <w:r w:rsidR="00EF2A68" w:rsidRPr="00955322">
            <w:rPr>
              <w:rFonts w:asciiTheme="majorHAnsi" w:hAnsiTheme="majorHAnsi"/>
              <w:noProof/>
            </w:rPr>
            <w:tab/>
          </w:r>
          <w:r w:rsidR="00031808" w:rsidRPr="00955322">
            <w:rPr>
              <w:rFonts w:asciiTheme="majorHAnsi" w:hAnsiTheme="majorHAnsi"/>
              <w:noProof/>
            </w:rPr>
            <w:fldChar w:fldCharType="begin"/>
          </w:r>
          <w:r w:rsidR="00EF2A68" w:rsidRPr="00955322">
            <w:rPr>
              <w:rFonts w:asciiTheme="majorHAnsi" w:hAnsiTheme="majorHAnsi"/>
              <w:noProof/>
            </w:rPr>
            <w:instrText xml:space="preserve"> PAGEREF _Toc219126653 \h </w:instrText>
          </w:r>
          <w:r w:rsidR="00031808" w:rsidRPr="00955322">
            <w:rPr>
              <w:rFonts w:asciiTheme="majorHAnsi" w:hAnsiTheme="majorHAnsi"/>
              <w:noProof/>
            </w:rPr>
          </w:r>
          <w:r w:rsidR="00031808" w:rsidRPr="00955322">
            <w:rPr>
              <w:rFonts w:asciiTheme="majorHAnsi" w:hAnsiTheme="majorHAnsi"/>
              <w:noProof/>
            </w:rPr>
            <w:fldChar w:fldCharType="separate"/>
          </w:r>
          <w:r w:rsidR="00EF2A68" w:rsidRPr="00955322">
            <w:rPr>
              <w:rFonts w:asciiTheme="majorHAnsi" w:hAnsiTheme="majorHAnsi"/>
              <w:noProof/>
            </w:rPr>
            <w:t>20</w:t>
          </w:r>
          <w:r w:rsidR="00031808" w:rsidRPr="00955322">
            <w:rPr>
              <w:rFonts w:asciiTheme="majorHAnsi" w:hAnsiTheme="majorHAnsi"/>
              <w:noProof/>
            </w:rPr>
            <w:fldChar w:fldCharType="end"/>
          </w:r>
        </w:p>
        <w:p w:rsidR="00EF2A68" w:rsidRPr="00955322" w:rsidRDefault="00EF2A68">
          <w:pPr>
            <w:pStyle w:val="TOC1"/>
            <w:tabs>
              <w:tab w:val="left" w:pos="438"/>
              <w:tab w:val="right" w:pos="8290"/>
            </w:tabs>
            <w:rPr>
              <w:rFonts w:asciiTheme="majorHAnsi" w:hAnsiTheme="majorHAnsi"/>
              <w:b w:val="0"/>
              <w:noProof/>
              <w:lang w:val="en-US" w:eastAsia="ja-JP"/>
            </w:rPr>
          </w:pPr>
          <w:r w:rsidRPr="00955322">
            <w:rPr>
              <w:rFonts w:asciiTheme="majorHAnsi" w:hAnsiTheme="majorHAnsi"/>
              <w:noProof/>
            </w:rPr>
            <w:t>7.</w:t>
          </w:r>
          <w:r w:rsidRPr="00955322">
            <w:rPr>
              <w:rFonts w:asciiTheme="majorHAnsi" w:hAnsiTheme="majorHAnsi"/>
              <w:b w:val="0"/>
              <w:noProof/>
              <w:lang w:val="en-US" w:eastAsia="ja-JP"/>
            </w:rPr>
            <w:tab/>
          </w:r>
          <w:r w:rsidRPr="00955322">
            <w:rPr>
              <w:rFonts w:asciiTheme="majorHAnsi" w:hAnsiTheme="majorHAnsi"/>
              <w:noProof/>
            </w:rPr>
            <w:t>IMPACT</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_Toc219126654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21</w:t>
          </w:r>
          <w:r w:rsidR="00031808" w:rsidRPr="00955322">
            <w:rPr>
              <w:rFonts w:asciiTheme="majorHAnsi" w:hAnsiTheme="majorHAnsi"/>
              <w:noProof/>
            </w:rPr>
            <w:fldChar w:fldCharType="end"/>
          </w:r>
        </w:p>
        <w:p w:rsidR="00EF2A68" w:rsidRPr="00955322" w:rsidRDefault="00EF2A68">
          <w:pPr>
            <w:pStyle w:val="TOC1"/>
            <w:tabs>
              <w:tab w:val="left" w:pos="438"/>
              <w:tab w:val="right" w:pos="8290"/>
            </w:tabs>
            <w:rPr>
              <w:rFonts w:asciiTheme="majorHAnsi" w:hAnsiTheme="majorHAnsi"/>
              <w:b w:val="0"/>
              <w:noProof/>
              <w:lang w:val="en-US" w:eastAsia="ja-JP"/>
            </w:rPr>
          </w:pPr>
          <w:r w:rsidRPr="00955322">
            <w:rPr>
              <w:rFonts w:asciiTheme="majorHAnsi" w:hAnsiTheme="majorHAnsi"/>
              <w:noProof/>
            </w:rPr>
            <w:t>8.</w:t>
          </w:r>
          <w:r w:rsidRPr="00955322">
            <w:rPr>
              <w:rFonts w:asciiTheme="majorHAnsi" w:hAnsiTheme="majorHAnsi"/>
              <w:b w:val="0"/>
              <w:noProof/>
              <w:lang w:val="en-US" w:eastAsia="ja-JP"/>
            </w:rPr>
            <w:tab/>
          </w:r>
          <w:r w:rsidRPr="00955322">
            <w:rPr>
              <w:rFonts w:asciiTheme="majorHAnsi" w:hAnsiTheme="majorHAnsi"/>
              <w:noProof/>
            </w:rPr>
            <w:t>SUSTAINABILITY</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_Toc219126655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21</w:t>
          </w:r>
          <w:r w:rsidR="00031808" w:rsidRPr="00955322">
            <w:rPr>
              <w:rFonts w:asciiTheme="majorHAnsi" w:hAnsiTheme="majorHAnsi"/>
              <w:noProof/>
            </w:rPr>
            <w:fldChar w:fldCharType="end"/>
          </w:r>
        </w:p>
        <w:p w:rsidR="00EF2A68" w:rsidRPr="00955322" w:rsidRDefault="00EF2A68">
          <w:pPr>
            <w:pStyle w:val="TOC1"/>
            <w:tabs>
              <w:tab w:val="left" w:pos="438"/>
              <w:tab w:val="right" w:pos="8290"/>
            </w:tabs>
            <w:rPr>
              <w:rFonts w:asciiTheme="majorHAnsi" w:hAnsiTheme="majorHAnsi"/>
              <w:b w:val="0"/>
              <w:noProof/>
              <w:lang w:val="en-US" w:eastAsia="ja-JP"/>
            </w:rPr>
          </w:pPr>
          <w:r w:rsidRPr="00955322">
            <w:rPr>
              <w:rFonts w:asciiTheme="majorHAnsi" w:hAnsiTheme="majorHAnsi"/>
              <w:noProof/>
            </w:rPr>
            <w:t>9.</w:t>
          </w:r>
          <w:r w:rsidRPr="00955322">
            <w:rPr>
              <w:rFonts w:asciiTheme="majorHAnsi" w:hAnsiTheme="majorHAnsi"/>
              <w:b w:val="0"/>
              <w:noProof/>
              <w:lang w:val="en-US" w:eastAsia="ja-JP"/>
            </w:rPr>
            <w:tab/>
          </w:r>
          <w:r w:rsidRPr="00955322">
            <w:rPr>
              <w:rFonts w:asciiTheme="majorHAnsi" w:hAnsiTheme="majorHAnsi"/>
              <w:noProof/>
            </w:rPr>
            <w:t>CONCLUSIONS</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_Toc219126656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21</w:t>
          </w:r>
          <w:r w:rsidR="00031808" w:rsidRPr="00955322">
            <w:rPr>
              <w:rFonts w:asciiTheme="majorHAnsi" w:hAnsiTheme="majorHAnsi"/>
              <w:noProof/>
            </w:rPr>
            <w:fldChar w:fldCharType="end"/>
          </w:r>
        </w:p>
        <w:p w:rsidR="00EF2A68" w:rsidRPr="00955322" w:rsidRDefault="00EF2A68">
          <w:pPr>
            <w:pStyle w:val="TOC1"/>
            <w:tabs>
              <w:tab w:val="left" w:pos="580"/>
              <w:tab w:val="right" w:pos="8290"/>
            </w:tabs>
            <w:rPr>
              <w:rFonts w:asciiTheme="majorHAnsi" w:hAnsiTheme="majorHAnsi"/>
              <w:b w:val="0"/>
              <w:noProof/>
              <w:lang w:val="en-US" w:eastAsia="ja-JP"/>
            </w:rPr>
          </w:pPr>
          <w:r w:rsidRPr="00955322">
            <w:rPr>
              <w:rFonts w:asciiTheme="majorHAnsi" w:hAnsiTheme="majorHAnsi"/>
              <w:noProof/>
            </w:rPr>
            <w:t>10.</w:t>
          </w:r>
          <w:r w:rsidRPr="00955322">
            <w:rPr>
              <w:rFonts w:asciiTheme="majorHAnsi" w:hAnsiTheme="majorHAnsi"/>
              <w:b w:val="0"/>
              <w:noProof/>
              <w:lang w:val="en-US" w:eastAsia="ja-JP"/>
            </w:rPr>
            <w:tab/>
          </w:r>
          <w:r w:rsidRPr="00955322">
            <w:rPr>
              <w:rFonts w:asciiTheme="majorHAnsi" w:hAnsiTheme="majorHAnsi"/>
              <w:noProof/>
            </w:rPr>
            <w:t>LESSONS LEARNED</w:t>
          </w:r>
          <w:r w:rsidRPr="00955322">
            <w:rPr>
              <w:rFonts w:asciiTheme="majorHAnsi" w:hAnsiTheme="majorHAnsi"/>
              <w:noProof/>
            </w:rPr>
            <w:tab/>
          </w:r>
          <w:r w:rsidR="00031808" w:rsidRPr="00955322">
            <w:rPr>
              <w:rFonts w:asciiTheme="majorHAnsi" w:hAnsiTheme="majorHAnsi"/>
              <w:noProof/>
            </w:rPr>
            <w:fldChar w:fldCharType="begin"/>
          </w:r>
          <w:r w:rsidRPr="00955322">
            <w:rPr>
              <w:rFonts w:asciiTheme="majorHAnsi" w:hAnsiTheme="majorHAnsi"/>
              <w:noProof/>
            </w:rPr>
            <w:instrText xml:space="preserve"> PAGEREF _Toc219126657 \h </w:instrText>
          </w:r>
          <w:r w:rsidR="00031808" w:rsidRPr="00955322">
            <w:rPr>
              <w:rFonts w:asciiTheme="majorHAnsi" w:hAnsiTheme="majorHAnsi"/>
              <w:noProof/>
            </w:rPr>
          </w:r>
          <w:r w:rsidR="00031808" w:rsidRPr="00955322">
            <w:rPr>
              <w:rFonts w:asciiTheme="majorHAnsi" w:hAnsiTheme="majorHAnsi"/>
              <w:noProof/>
            </w:rPr>
            <w:fldChar w:fldCharType="separate"/>
          </w:r>
          <w:r w:rsidRPr="00955322">
            <w:rPr>
              <w:rFonts w:asciiTheme="majorHAnsi" w:hAnsiTheme="majorHAnsi"/>
              <w:noProof/>
            </w:rPr>
            <w:t>21</w:t>
          </w:r>
          <w:r w:rsidR="00031808" w:rsidRPr="00955322">
            <w:rPr>
              <w:rFonts w:asciiTheme="majorHAnsi" w:hAnsiTheme="majorHAnsi"/>
              <w:noProof/>
            </w:rPr>
            <w:fldChar w:fldCharType="end"/>
          </w:r>
        </w:p>
        <w:p w:rsidR="00EF2A68" w:rsidRPr="00955322" w:rsidRDefault="00E90DB1">
          <w:pPr>
            <w:pStyle w:val="TOC1"/>
            <w:tabs>
              <w:tab w:val="right" w:pos="8290"/>
            </w:tabs>
            <w:rPr>
              <w:rFonts w:asciiTheme="majorHAnsi" w:hAnsiTheme="majorHAnsi"/>
              <w:b w:val="0"/>
              <w:noProof/>
              <w:lang w:val="en-US" w:eastAsia="ja-JP"/>
            </w:rPr>
          </w:pPr>
          <w:r>
            <w:rPr>
              <w:rFonts w:asciiTheme="majorHAnsi" w:hAnsiTheme="majorHAnsi"/>
              <w:noProof/>
            </w:rPr>
            <w:t>Annex</w:t>
          </w:r>
          <w:r w:rsidR="00EF2A68" w:rsidRPr="00955322">
            <w:rPr>
              <w:rFonts w:asciiTheme="majorHAnsi" w:hAnsiTheme="majorHAnsi"/>
              <w:noProof/>
            </w:rPr>
            <w:t xml:space="preserve"> 1: </w:t>
          </w:r>
          <w:r>
            <w:rPr>
              <w:rFonts w:asciiTheme="majorHAnsi" w:hAnsiTheme="majorHAnsi"/>
              <w:noProof/>
            </w:rPr>
            <w:t>List of People Interviewed</w:t>
          </w:r>
          <w:r w:rsidR="00EF2A68" w:rsidRPr="00955322">
            <w:rPr>
              <w:rFonts w:asciiTheme="majorHAnsi" w:hAnsiTheme="majorHAnsi"/>
              <w:noProof/>
            </w:rPr>
            <w:tab/>
          </w:r>
          <w:r w:rsidR="00031808" w:rsidRPr="00955322">
            <w:rPr>
              <w:rFonts w:asciiTheme="majorHAnsi" w:hAnsiTheme="majorHAnsi"/>
              <w:noProof/>
            </w:rPr>
            <w:fldChar w:fldCharType="begin"/>
          </w:r>
          <w:r w:rsidR="00EF2A68" w:rsidRPr="00955322">
            <w:rPr>
              <w:rFonts w:asciiTheme="majorHAnsi" w:hAnsiTheme="majorHAnsi"/>
              <w:noProof/>
            </w:rPr>
            <w:instrText xml:space="preserve"> PAGEREF _Toc219126658 \h </w:instrText>
          </w:r>
          <w:r w:rsidR="00031808" w:rsidRPr="00955322">
            <w:rPr>
              <w:rFonts w:asciiTheme="majorHAnsi" w:hAnsiTheme="majorHAnsi"/>
              <w:noProof/>
            </w:rPr>
          </w:r>
          <w:r w:rsidR="00031808" w:rsidRPr="00955322">
            <w:rPr>
              <w:rFonts w:asciiTheme="majorHAnsi" w:hAnsiTheme="majorHAnsi"/>
              <w:noProof/>
            </w:rPr>
            <w:fldChar w:fldCharType="separate"/>
          </w:r>
          <w:r w:rsidR="00EF2A68" w:rsidRPr="00955322">
            <w:rPr>
              <w:rFonts w:asciiTheme="majorHAnsi" w:hAnsiTheme="majorHAnsi"/>
              <w:noProof/>
            </w:rPr>
            <w:t>25</w:t>
          </w:r>
          <w:r w:rsidR="00031808" w:rsidRPr="00955322">
            <w:rPr>
              <w:rFonts w:asciiTheme="majorHAnsi" w:hAnsiTheme="majorHAnsi"/>
              <w:noProof/>
            </w:rPr>
            <w:fldChar w:fldCharType="end"/>
          </w:r>
        </w:p>
        <w:p w:rsidR="001F32CF" w:rsidRPr="00955322" w:rsidRDefault="00031808" w:rsidP="001F32CF">
          <w:pPr>
            <w:jc w:val="both"/>
            <w:rPr>
              <w:rFonts w:asciiTheme="majorHAnsi" w:hAnsiTheme="majorHAnsi"/>
              <w:noProof/>
              <w:sz w:val="22"/>
              <w:szCs w:val="22"/>
            </w:rPr>
          </w:pPr>
          <w:r w:rsidRPr="00955322">
            <w:rPr>
              <w:rFonts w:asciiTheme="majorHAnsi" w:hAnsiTheme="majorHAnsi"/>
              <w:b/>
              <w:bCs/>
              <w:noProof/>
              <w:sz w:val="22"/>
              <w:szCs w:val="22"/>
            </w:rPr>
            <w:fldChar w:fldCharType="end"/>
          </w:r>
        </w:p>
      </w:sdtContent>
    </w:sdt>
    <w:p w:rsidR="001F32CF" w:rsidRPr="00012D47" w:rsidRDefault="001F32CF">
      <w:pPr>
        <w:rPr>
          <w:rFonts w:ascii="Calibri" w:hAnsi="Calibri"/>
          <w:sz w:val="22"/>
          <w:szCs w:val="22"/>
        </w:rPr>
      </w:pPr>
      <w:r w:rsidRPr="00012D47">
        <w:rPr>
          <w:rFonts w:ascii="Calibri" w:hAnsi="Calibri"/>
          <w:sz w:val="22"/>
          <w:szCs w:val="22"/>
        </w:rPr>
        <w:br w:type="page"/>
      </w:r>
    </w:p>
    <w:p w:rsidR="00AE5E26" w:rsidRPr="00D40B44" w:rsidRDefault="001E6432" w:rsidP="00D40B44">
      <w:pPr>
        <w:pStyle w:val="Heading1"/>
        <w:spacing w:before="240" w:after="120"/>
        <w:rPr>
          <w:color w:val="auto"/>
          <w:sz w:val="24"/>
          <w:szCs w:val="24"/>
        </w:rPr>
      </w:pPr>
      <w:bookmarkStart w:id="19" w:name="_Toc216448437"/>
      <w:bookmarkStart w:id="20" w:name="_Toc219126629"/>
      <w:r w:rsidRPr="00D40B44">
        <w:rPr>
          <w:color w:val="auto"/>
          <w:sz w:val="24"/>
          <w:szCs w:val="24"/>
        </w:rPr>
        <w:lastRenderedPageBreak/>
        <w:t>ACRONYMS</w:t>
      </w:r>
      <w:bookmarkEnd w:id="19"/>
      <w:bookmarkEnd w:id="20"/>
    </w:p>
    <w:p w:rsidR="00B51AAF" w:rsidRPr="000868CD" w:rsidRDefault="00B51AAF" w:rsidP="00F8402B">
      <w:pPr>
        <w:jc w:val="both"/>
        <w:rPr>
          <w:rFonts w:ascii="Calibri" w:hAnsi="Calibri"/>
          <w:sz w:val="22"/>
          <w:szCs w:val="22"/>
        </w:rPr>
      </w:pPr>
    </w:p>
    <w:p w:rsidR="00092FD0" w:rsidRPr="000868CD" w:rsidRDefault="00092FD0" w:rsidP="00372DD3">
      <w:pPr>
        <w:spacing w:line="276" w:lineRule="auto"/>
        <w:jc w:val="both"/>
        <w:rPr>
          <w:rFonts w:ascii="Calibri" w:hAnsi="Calibri"/>
          <w:sz w:val="22"/>
          <w:szCs w:val="22"/>
        </w:rPr>
      </w:pPr>
      <w:r w:rsidRPr="000868CD">
        <w:rPr>
          <w:rFonts w:ascii="Calibri" w:hAnsi="Calibri"/>
          <w:sz w:val="22"/>
          <w:szCs w:val="22"/>
        </w:rPr>
        <w:t xml:space="preserve">AEC </w:t>
      </w:r>
      <w:r w:rsidRPr="000868CD">
        <w:rPr>
          <w:rFonts w:ascii="Calibri" w:hAnsi="Calibri"/>
          <w:sz w:val="22"/>
          <w:szCs w:val="22"/>
        </w:rPr>
        <w:tab/>
      </w:r>
      <w:r w:rsidRPr="000868CD">
        <w:rPr>
          <w:rFonts w:ascii="Calibri" w:hAnsi="Calibri"/>
          <w:sz w:val="22"/>
          <w:szCs w:val="22"/>
        </w:rPr>
        <w:tab/>
        <w:t>Australian Election Commission</w:t>
      </w:r>
    </w:p>
    <w:p w:rsidR="00092FD0" w:rsidRPr="000868CD" w:rsidRDefault="00092FD0" w:rsidP="00372DD3">
      <w:pPr>
        <w:spacing w:line="276" w:lineRule="auto"/>
        <w:jc w:val="both"/>
        <w:rPr>
          <w:rFonts w:ascii="Calibri" w:hAnsi="Calibri"/>
          <w:sz w:val="22"/>
          <w:szCs w:val="22"/>
        </w:rPr>
      </w:pPr>
      <w:r w:rsidRPr="000868CD">
        <w:rPr>
          <w:rFonts w:ascii="Calibri" w:hAnsi="Calibri"/>
          <w:sz w:val="22"/>
          <w:szCs w:val="22"/>
        </w:rPr>
        <w:t xml:space="preserve">BRIDGE </w:t>
      </w:r>
      <w:r w:rsidRPr="000868CD">
        <w:rPr>
          <w:rFonts w:ascii="Calibri" w:hAnsi="Calibri"/>
          <w:sz w:val="22"/>
          <w:szCs w:val="22"/>
        </w:rPr>
        <w:tab/>
        <w:t>Building Resources in Democracy Governance &amp; Elections</w:t>
      </w:r>
    </w:p>
    <w:p w:rsidR="00092FD0" w:rsidRPr="000868CD" w:rsidRDefault="00092FD0" w:rsidP="00372DD3">
      <w:pPr>
        <w:spacing w:line="276" w:lineRule="auto"/>
        <w:jc w:val="both"/>
        <w:rPr>
          <w:rFonts w:ascii="Calibri" w:hAnsi="Calibri"/>
          <w:sz w:val="22"/>
          <w:szCs w:val="22"/>
        </w:rPr>
      </w:pPr>
      <w:r w:rsidRPr="000868CD">
        <w:rPr>
          <w:rFonts w:ascii="Calibri" w:hAnsi="Calibri"/>
          <w:sz w:val="22"/>
          <w:szCs w:val="22"/>
        </w:rPr>
        <w:t xml:space="preserve">CNE </w:t>
      </w:r>
      <w:r w:rsidRPr="000868CD">
        <w:rPr>
          <w:rFonts w:ascii="Calibri" w:hAnsi="Calibri"/>
          <w:sz w:val="22"/>
          <w:szCs w:val="22"/>
        </w:rPr>
        <w:tab/>
      </w:r>
      <w:r w:rsidR="001E6432" w:rsidRPr="000868CD">
        <w:rPr>
          <w:rFonts w:ascii="Calibri" w:hAnsi="Calibri"/>
          <w:sz w:val="22"/>
          <w:szCs w:val="22"/>
        </w:rPr>
        <w:tab/>
      </w:r>
      <w:proofErr w:type="spellStart"/>
      <w:r w:rsidR="001E6432" w:rsidRPr="000868CD">
        <w:rPr>
          <w:rFonts w:ascii="Calibri" w:hAnsi="Calibri"/>
          <w:sz w:val="22"/>
          <w:szCs w:val="22"/>
        </w:rPr>
        <w:t>Commissão</w:t>
      </w:r>
      <w:proofErr w:type="spellEnd"/>
      <w:r w:rsidR="001E6432" w:rsidRPr="000868CD">
        <w:rPr>
          <w:rFonts w:ascii="Calibri" w:hAnsi="Calibri"/>
          <w:sz w:val="22"/>
          <w:szCs w:val="22"/>
        </w:rPr>
        <w:t xml:space="preserve"> </w:t>
      </w:r>
      <w:proofErr w:type="spellStart"/>
      <w:r w:rsidR="001E6432" w:rsidRPr="000868CD">
        <w:rPr>
          <w:rFonts w:ascii="Calibri" w:hAnsi="Calibri"/>
          <w:sz w:val="22"/>
          <w:szCs w:val="22"/>
        </w:rPr>
        <w:t>Nacional</w:t>
      </w:r>
      <w:proofErr w:type="spellEnd"/>
      <w:r w:rsidR="001E6432" w:rsidRPr="000868CD">
        <w:rPr>
          <w:rFonts w:ascii="Calibri" w:hAnsi="Calibri"/>
          <w:sz w:val="22"/>
          <w:szCs w:val="22"/>
        </w:rPr>
        <w:t xml:space="preserve"> de </w:t>
      </w:r>
      <w:proofErr w:type="spellStart"/>
      <w:r w:rsidR="001E6432" w:rsidRPr="000868CD">
        <w:rPr>
          <w:rFonts w:ascii="Calibri" w:hAnsi="Calibri"/>
          <w:sz w:val="22"/>
          <w:szCs w:val="22"/>
        </w:rPr>
        <w:t>Eleições</w:t>
      </w:r>
      <w:proofErr w:type="spellEnd"/>
    </w:p>
    <w:p w:rsidR="00092FD0" w:rsidRPr="000868CD" w:rsidRDefault="00092FD0" w:rsidP="00372DD3">
      <w:pPr>
        <w:spacing w:line="276" w:lineRule="auto"/>
        <w:jc w:val="both"/>
        <w:rPr>
          <w:rFonts w:ascii="Calibri" w:hAnsi="Calibri"/>
          <w:sz w:val="22"/>
          <w:szCs w:val="22"/>
        </w:rPr>
      </w:pPr>
      <w:r w:rsidRPr="000868CD">
        <w:rPr>
          <w:rFonts w:ascii="Calibri" w:hAnsi="Calibri"/>
          <w:sz w:val="22"/>
          <w:szCs w:val="22"/>
        </w:rPr>
        <w:t>CTA</w:t>
      </w:r>
      <w:r w:rsidRPr="000868CD">
        <w:rPr>
          <w:rFonts w:ascii="Calibri" w:hAnsi="Calibri"/>
          <w:sz w:val="22"/>
          <w:szCs w:val="22"/>
        </w:rPr>
        <w:tab/>
      </w:r>
      <w:r w:rsidRPr="000868CD">
        <w:rPr>
          <w:rFonts w:ascii="Calibri" w:hAnsi="Calibri"/>
          <w:sz w:val="22"/>
          <w:szCs w:val="22"/>
        </w:rPr>
        <w:tab/>
        <w:t>Chief Technical Advisor</w:t>
      </w:r>
    </w:p>
    <w:p w:rsidR="00092FD0" w:rsidRPr="000868CD" w:rsidRDefault="00092FD0" w:rsidP="00372DD3">
      <w:pPr>
        <w:spacing w:line="276" w:lineRule="auto"/>
        <w:jc w:val="both"/>
        <w:rPr>
          <w:rFonts w:ascii="Calibri" w:hAnsi="Calibri"/>
          <w:sz w:val="22"/>
          <w:szCs w:val="22"/>
        </w:rPr>
      </w:pPr>
      <w:r w:rsidRPr="000868CD">
        <w:rPr>
          <w:rFonts w:ascii="Calibri" w:hAnsi="Calibri"/>
          <w:sz w:val="22"/>
          <w:szCs w:val="22"/>
        </w:rPr>
        <w:t>ECT</w:t>
      </w:r>
      <w:r w:rsidR="001E6432" w:rsidRPr="000868CD">
        <w:rPr>
          <w:rFonts w:ascii="Calibri" w:hAnsi="Calibri"/>
          <w:sz w:val="22"/>
          <w:szCs w:val="22"/>
        </w:rPr>
        <w:t xml:space="preserve"> </w:t>
      </w:r>
      <w:r w:rsidR="001E6432" w:rsidRPr="000868CD">
        <w:rPr>
          <w:rFonts w:ascii="Calibri" w:hAnsi="Calibri"/>
          <w:sz w:val="22"/>
          <w:szCs w:val="22"/>
        </w:rPr>
        <w:tab/>
      </w:r>
      <w:r w:rsidR="001E6432" w:rsidRPr="000868CD">
        <w:rPr>
          <w:rFonts w:ascii="Calibri" w:hAnsi="Calibri"/>
          <w:sz w:val="22"/>
          <w:szCs w:val="22"/>
        </w:rPr>
        <w:tab/>
        <w:t>Electoral Certification Team</w:t>
      </w:r>
    </w:p>
    <w:p w:rsidR="00092FD0" w:rsidRPr="000868CD" w:rsidRDefault="00092FD0" w:rsidP="00372DD3">
      <w:pPr>
        <w:spacing w:line="276" w:lineRule="auto"/>
        <w:jc w:val="both"/>
        <w:rPr>
          <w:rFonts w:ascii="Calibri" w:hAnsi="Calibri"/>
          <w:sz w:val="22"/>
          <w:szCs w:val="22"/>
        </w:rPr>
      </w:pPr>
      <w:r w:rsidRPr="000868CD">
        <w:rPr>
          <w:rFonts w:ascii="Calibri" w:hAnsi="Calibri"/>
          <w:sz w:val="22"/>
          <w:szCs w:val="22"/>
        </w:rPr>
        <w:t>EMB</w:t>
      </w:r>
      <w:r w:rsidRPr="000868CD">
        <w:rPr>
          <w:rFonts w:ascii="Calibri" w:hAnsi="Calibri"/>
          <w:sz w:val="22"/>
          <w:szCs w:val="22"/>
        </w:rPr>
        <w:tab/>
      </w:r>
      <w:r w:rsidRPr="000868CD">
        <w:rPr>
          <w:rFonts w:ascii="Calibri" w:hAnsi="Calibri"/>
          <w:sz w:val="22"/>
          <w:szCs w:val="22"/>
        </w:rPr>
        <w:tab/>
        <w:t>Electoral Management Body</w:t>
      </w:r>
    </w:p>
    <w:p w:rsidR="00092FD0" w:rsidRPr="000868CD" w:rsidRDefault="00092FD0" w:rsidP="00372DD3">
      <w:pPr>
        <w:spacing w:line="276" w:lineRule="auto"/>
        <w:jc w:val="both"/>
        <w:rPr>
          <w:rFonts w:ascii="Calibri" w:hAnsi="Calibri"/>
          <w:sz w:val="22"/>
          <w:szCs w:val="22"/>
        </w:rPr>
      </w:pPr>
      <w:r w:rsidRPr="000868CD">
        <w:rPr>
          <w:rFonts w:ascii="Calibri" w:hAnsi="Calibri"/>
          <w:sz w:val="22"/>
          <w:szCs w:val="22"/>
        </w:rPr>
        <w:t xml:space="preserve">EUEOM </w:t>
      </w:r>
      <w:r w:rsidRPr="000868CD">
        <w:rPr>
          <w:rFonts w:ascii="Calibri" w:hAnsi="Calibri"/>
          <w:sz w:val="22"/>
          <w:szCs w:val="22"/>
        </w:rPr>
        <w:tab/>
        <w:t>European Union Electoral Observation Mission</w:t>
      </w:r>
    </w:p>
    <w:p w:rsidR="00092FD0" w:rsidRPr="000868CD" w:rsidRDefault="00092FD0" w:rsidP="00372DD3">
      <w:pPr>
        <w:spacing w:line="276" w:lineRule="auto"/>
        <w:jc w:val="both"/>
        <w:rPr>
          <w:rFonts w:ascii="Calibri" w:hAnsi="Calibri" w:cs="Times"/>
          <w:sz w:val="22"/>
          <w:szCs w:val="22"/>
        </w:rPr>
      </w:pPr>
      <w:proofErr w:type="spellStart"/>
      <w:r w:rsidRPr="000868CD">
        <w:rPr>
          <w:rFonts w:ascii="Calibri" w:hAnsi="Calibri"/>
          <w:sz w:val="22"/>
          <w:szCs w:val="22"/>
        </w:rPr>
        <w:t>GoTL</w:t>
      </w:r>
      <w:proofErr w:type="spellEnd"/>
      <w:r w:rsidRPr="000868CD">
        <w:rPr>
          <w:rFonts w:ascii="Calibri" w:hAnsi="Calibri"/>
          <w:sz w:val="22"/>
          <w:szCs w:val="22"/>
        </w:rPr>
        <w:t xml:space="preserve"> </w:t>
      </w:r>
      <w:r w:rsidRPr="000868CD">
        <w:rPr>
          <w:rFonts w:ascii="Calibri" w:hAnsi="Calibri"/>
          <w:sz w:val="22"/>
          <w:szCs w:val="22"/>
        </w:rPr>
        <w:tab/>
      </w:r>
      <w:r w:rsidRPr="000868CD">
        <w:rPr>
          <w:rFonts w:ascii="Calibri" w:hAnsi="Calibri"/>
          <w:sz w:val="22"/>
          <w:szCs w:val="22"/>
        </w:rPr>
        <w:tab/>
        <w:t>Government of Timor-Leste</w:t>
      </w:r>
    </w:p>
    <w:p w:rsidR="00092FD0" w:rsidRPr="000868CD" w:rsidRDefault="00092FD0" w:rsidP="00372DD3">
      <w:pPr>
        <w:spacing w:line="276" w:lineRule="auto"/>
        <w:jc w:val="both"/>
        <w:rPr>
          <w:rFonts w:ascii="Calibri" w:hAnsi="Calibri"/>
          <w:sz w:val="22"/>
          <w:szCs w:val="22"/>
        </w:rPr>
      </w:pPr>
      <w:r w:rsidRPr="000868CD">
        <w:rPr>
          <w:rFonts w:ascii="Calibri" w:hAnsi="Calibri"/>
          <w:sz w:val="22"/>
          <w:szCs w:val="22"/>
        </w:rPr>
        <w:t>NAM</w:t>
      </w:r>
      <w:r w:rsidRPr="000868CD">
        <w:rPr>
          <w:rFonts w:ascii="Calibri" w:hAnsi="Calibri"/>
          <w:sz w:val="22"/>
          <w:szCs w:val="22"/>
        </w:rPr>
        <w:tab/>
      </w:r>
      <w:r w:rsidRPr="000868CD">
        <w:rPr>
          <w:rFonts w:ascii="Calibri" w:hAnsi="Calibri"/>
          <w:sz w:val="22"/>
          <w:szCs w:val="22"/>
        </w:rPr>
        <w:tab/>
        <w:t>Needs Assessment Mission</w:t>
      </w:r>
    </w:p>
    <w:p w:rsidR="00092FD0" w:rsidRPr="000868CD" w:rsidRDefault="00092FD0" w:rsidP="00372DD3">
      <w:pPr>
        <w:spacing w:line="276" w:lineRule="auto"/>
        <w:jc w:val="both"/>
        <w:rPr>
          <w:rFonts w:ascii="Calibri" w:hAnsi="Calibri"/>
          <w:sz w:val="22"/>
          <w:szCs w:val="22"/>
        </w:rPr>
      </w:pPr>
      <w:r w:rsidRPr="000868CD">
        <w:rPr>
          <w:rFonts w:ascii="Calibri" w:hAnsi="Calibri"/>
          <w:sz w:val="22"/>
          <w:szCs w:val="22"/>
        </w:rPr>
        <w:t xml:space="preserve">PNTL </w:t>
      </w:r>
      <w:r w:rsidRPr="000868CD">
        <w:rPr>
          <w:rFonts w:ascii="Calibri" w:hAnsi="Calibri"/>
          <w:sz w:val="22"/>
          <w:szCs w:val="22"/>
        </w:rPr>
        <w:tab/>
      </w:r>
      <w:r w:rsidRPr="000868CD">
        <w:rPr>
          <w:rFonts w:ascii="Calibri" w:hAnsi="Calibri"/>
          <w:sz w:val="22"/>
          <w:szCs w:val="22"/>
        </w:rPr>
        <w:tab/>
      </w:r>
      <w:proofErr w:type="spellStart"/>
      <w:r w:rsidR="001E6432" w:rsidRPr="000868CD">
        <w:rPr>
          <w:rFonts w:ascii="Calibri" w:hAnsi="Calibri"/>
          <w:sz w:val="22"/>
          <w:szCs w:val="22"/>
        </w:rPr>
        <w:t>Policia</w:t>
      </w:r>
      <w:proofErr w:type="spellEnd"/>
      <w:r w:rsidR="001E6432" w:rsidRPr="000868CD">
        <w:rPr>
          <w:rFonts w:ascii="Calibri" w:hAnsi="Calibri"/>
          <w:sz w:val="22"/>
          <w:szCs w:val="22"/>
        </w:rPr>
        <w:t xml:space="preserve"> </w:t>
      </w:r>
      <w:proofErr w:type="spellStart"/>
      <w:r w:rsidR="001E6432" w:rsidRPr="000868CD">
        <w:rPr>
          <w:rFonts w:ascii="Calibri" w:hAnsi="Calibri"/>
          <w:sz w:val="22"/>
          <w:szCs w:val="22"/>
        </w:rPr>
        <w:t>Nacional</w:t>
      </w:r>
      <w:proofErr w:type="spellEnd"/>
      <w:r w:rsidR="001E6432" w:rsidRPr="000868CD">
        <w:rPr>
          <w:rFonts w:ascii="Calibri" w:hAnsi="Calibri"/>
          <w:sz w:val="22"/>
          <w:szCs w:val="22"/>
        </w:rPr>
        <w:t xml:space="preserve"> de Timor-Leste</w:t>
      </w:r>
    </w:p>
    <w:p w:rsidR="00092FD0" w:rsidRPr="000868CD" w:rsidRDefault="00092FD0" w:rsidP="00372DD3">
      <w:pPr>
        <w:spacing w:line="276" w:lineRule="auto"/>
        <w:jc w:val="both"/>
        <w:rPr>
          <w:rFonts w:ascii="Calibri" w:hAnsi="Calibri"/>
          <w:sz w:val="22"/>
          <w:szCs w:val="22"/>
        </w:rPr>
      </w:pPr>
      <w:r w:rsidRPr="000868CD">
        <w:rPr>
          <w:rFonts w:ascii="Calibri" w:hAnsi="Calibri"/>
          <w:sz w:val="22"/>
          <w:szCs w:val="22"/>
        </w:rPr>
        <w:t xml:space="preserve">PRO-PALOP </w:t>
      </w:r>
      <w:r w:rsidR="001E6432" w:rsidRPr="000868CD">
        <w:rPr>
          <w:rFonts w:ascii="Calibri" w:hAnsi="Calibri"/>
          <w:sz w:val="22"/>
          <w:szCs w:val="22"/>
        </w:rPr>
        <w:tab/>
      </w:r>
      <w:proofErr w:type="spellStart"/>
      <w:r w:rsidR="001E6432" w:rsidRPr="000868CD">
        <w:rPr>
          <w:rFonts w:ascii="Calibri" w:hAnsi="Calibri"/>
          <w:sz w:val="22"/>
          <w:szCs w:val="22"/>
        </w:rPr>
        <w:t>Países</w:t>
      </w:r>
      <w:proofErr w:type="spellEnd"/>
      <w:r w:rsidR="001E6432" w:rsidRPr="000868CD">
        <w:rPr>
          <w:rFonts w:ascii="Calibri" w:hAnsi="Calibri"/>
          <w:sz w:val="22"/>
          <w:szCs w:val="22"/>
        </w:rPr>
        <w:t xml:space="preserve"> </w:t>
      </w:r>
      <w:proofErr w:type="spellStart"/>
      <w:r w:rsidR="001E6432" w:rsidRPr="000868CD">
        <w:rPr>
          <w:rFonts w:ascii="Calibri" w:hAnsi="Calibri"/>
          <w:sz w:val="22"/>
          <w:szCs w:val="22"/>
        </w:rPr>
        <w:t>Africanos</w:t>
      </w:r>
      <w:proofErr w:type="spellEnd"/>
      <w:r w:rsidR="001E6432" w:rsidRPr="000868CD">
        <w:rPr>
          <w:rFonts w:ascii="Calibri" w:hAnsi="Calibri"/>
          <w:sz w:val="22"/>
          <w:szCs w:val="22"/>
        </w:rPr>
        <w:t xml:space="preserve"> de </w:t>
      </w:r>
      <w:proofErr w:type="spellStart"/>
      <w:r w:rsidR="001E6432" w:rsidRPr="000868CD">
        <w:rPr>
          <w:rFonts w:ascii="Calibri" w:hAnsi="Calibri"/>
          <w:sz w:val="22"/>
          <w:szCs w:val="22"/>
        </w:rPr>
        <w:t>Língua</w:t>
      </w:r>
      <w:proofErr w:type="spellEnd"/>
      <w:r w:rsidR="001E6432" w:rsidRPr="000868CD">
        <w:rPr>
          <w:rFonts w:ascii="Calibri" w:hAnsi="Calibri"/>
          <w:sz w:val="22"/>
          <w:szCs w:val="22"/>
        </w:rPr>
        <w:t xml:space="preserve"> </w:t>
      </w:r>
      <w:proofErr w:type="spellStart"/>
      <w:r w:rsidR="001E6432" w:rsidRPr="000868CD">
        <w:rPr>
          <w:rFonts w:ascii="Calibri" w:hAnsi="Calibri"/>
          <w:sz w:val="22"/>
          <w:szCs w:val="22"/>
        </w:rPr>
        <w:t>Oficial</w:t>
      </w:r>
      <w:proofErr w:type="spellEnd"/>
      <w:r w:rsidR="001E6432" w:rsidRPr="000868CD">
        <w:rPr>
          <w:rFonts w:ascii="Calibri" w:hAnsi="Calibri"/>
          <w:sz w:val="22"/>
          <w:szCs w:val="22"/>
        </w:rPr>
        <w:t xml:space="preserve"> Portuguesa </w:t>
      </w:r>
    </w:p>
    <w:p w:rsidR="00092FD0" w:rsidRPr="000868CD" w:rsidRDefault="00092FD0" w:rsidP="00372DD3">
      <w:pPr>
        <w:spacing w:line="276" w:lineRule="auto"/>
        <w:ind w:left="1440" w:hanging="1440"/>
        <w:jc w:val="both"/>
        <w:rPr>
          <w:rFonts w:ascii="Calibri" w:hAnsi="Calibri"/>
          <w:sz w:val="22"/>
          <w:szCs w:val="22"/>
        </w:rPr>
      </w:pPr>
      <w:r w:rsidRPr="000868CD">
        <w:rPr>
          <w:rFonts w:ascii="Calibri" w:hAnsi="Calibri"/>
          <w:sz w:val="22"/>
          <w:szCs w:val="22"/>
        </w:rPr>
        <w:t xml:space="preserve">STAE </w:t>
      </w:r>
      <w:r w:rsidRPr="000868CD">
        <w:rPr>
          <w:rFonts w:ascii="Calibri" w:hAnsi="Calibri"/>
          <w:sz w:val="22"/>
          <w:szCs w:val="22"/>
        </w:rPr>
        <w:tab/>
        <w:t>Technical Secretariat for the Electoral Administration T</w:t>
      </w:r>
      <w:r w:rsidR="001E6432" w:rsidRPr="000868CD">
        <w:rPr>
          <w:rFonts w:ascii="Calibri" w:hAnsi="Calibri"/>
          <w:sz w:val="22"/>
          <w:szCs w:val="22"/>
        </w:rPr>
        <w:t>AM Technical Assessment Mission</w:t>
      </w:r>
    </w:p>
    <w:p w:rsidR="00092FD0" w:rsidRPr="000868CD" w:rsidRDefault="00092FD0" w:rsidP="00372DD3">
      <w:pPr>
        <w:spacing w:line="276" w:lineRule="auto"/>
        <w:jc w:val="both"/>
        <w:rPr>
          <w:rFonts w:ascii="Calibri" w:hAnsi="Calibri"/>
          <w:sz w:val="22"/>
          <w:szCs w:val="22"/>
        </w:rPr>
      </w:pPr>
      <w:r w:rsidRPr="000868CD">
        <w:rPr>
          <w:rFonts w:ascii="Calibri" w:hAnsi="Calibri"/>
          <w:sz w:val="22"/>
          <w:szCs w:val="22"/>
        </w:rPr>
        <w:t xml:space="preserve">UNAMET </w:t>
      </w:r>
      <w:r w:rsidRPr="000868CD">
        <w:rPr>
          <w:rFonts w:ascii="Calibri" w:hAnsi="Calibri"/>
          <w:sz w:val="22"/>
          <w:szCs w:val="22"/>
        </w:rPr>
        <w:tab/>
        <w:t>UN As</w:t>
      </w:r>
      <w:r w:rsidR="001E6432" w:rsidRPr="000868CD">
        <w:rPr>
          <w:rFonts w:ascii="Calibri" w:hAnsi="Calibri"/>
          <w:sz w:val="22"/>
          <w:szCs w:val="22"/>
        </w:rPr>
        <w:t>sistance Mission to East Timor</w:t>
      </w:r>
    </w:p>
    <w:p w:rsidR="00092FD0" w:rsidRPr="000868CD" w:rsidRDefault="00F7702A" w:rsidP="00372DD3">
      <w:pPr>
        <w:spacing w:line="276" w:lineRule="auto"/>
        <w:jc w:val="both"/>
        <w:rPr>
          <w:rFonts w:ascii="Calibri" w:hAnsi="Calibri"/>
          <w:sz w:val="22"/>
          <w:szCs w:val="22"/>
        </w:rPr>
      </w:pPr>
      <w:r>
        <w:rPr>
          <w:rFonts w:ascii="Calibri" w:hAnsi="Calibri"/>
          <w:sz w:val="22"/>
          <w:szCs w:val="22"/>
        </w:rPr>
        <w:t>UNEG</w:t>
      </w:r>
      <w:r>
        <w:rPr>
          <w:rFonts w:ascii="Calibri" w:hAnsi="Calibri"/>
          <w:sz w:val="22"/>
          <w:szCs w:val="22"/>
        </w:rPr>
        <w:tab/>
      </w:r>
      <w:r>
        <w:rPr>
          <w:rFonts w:ascii="Calibri" w:hAnsi="Calibri"/>
          <w:sz w:val="22"/>
          <w:szCs w:val="22"/>
        </w:rPr>
        <w:tab/>
        <w:t>U</w:t>
      </w:r>
      <w:r w:rsidR="00092FD0" w:rsidRPr="000868CD">
        <w:rPr>
          <w:rFonts w:ascii="Calibri" w:hAnsi="Calibri"/>
          <w:sz w:val="22"/>
          <w:szCs w:val="22"/>
        </w:rPr>
        <w:t>nited Nations Evaluation Group</w:t>
      </w:r>
    </w:p>
    <w:p w:rsidR="00092FD0" w:rsidRPr="000868CD" w:rsidRDefault="00092FD0" w:rsidP="00372DD3">
      <w:pPr>
        <w:spacing w:line="276" w:lineRule="auto"/>
        <w:jc w:val="both"/>
        <w:rPr>
          <w:rFonts w:ascii="Calibri" w:hAnsi="Calibri"/>
          <w:sz w:val="22"/>
          <w:szCs w:val="22"/>
        </w:rPr>
      </w:pPr>
      <w:r w:rsidRPr="000868CD">
        <w:rPr>
          <w:rFonts w:ascii="Calibri" w:hAnsi="Calibri"/>
          <w:sz w:val="22"/>
          <w:szCs w:val="22"/>
        </w:rPr>
        <w:t xml:space="preserve">UNEST </w:t>
      </w:r>
      <w:r w:rsidRPr="000868CD">
        <w:rPr>
          <w:rFonts w:ascii="Calibri" w:hAnsi="Calibri"/>
          <w:sz w:val="22"/>
          <w:szCs w:val="22"/>
        </w:rPr>
        <w:tab/>
      </w:r>
      <w:r w:rsidRPr="000868CD">
        <w:rPr>
          <w:rFonts w:ascii="Calibri" w:hAnsi="Calibri"/>
          <w:sz w:val="22"/>
          <w:szCs w:val="22"/>
        </w:rPr>
        <w:tab/>
        <w:t>United</w:t>
      </w:r>
      <w:r w:rsidR="001E6432" w:rsidRPr="000868CD">
        <w:rPr>
          <w:rFonts w:ascii="Calibri" w:hAnsi="Calibri"/>
          <w:sz w:val="22"/>
          <w:szCs w:val="22"/>
        </w:rPr>
        <w:t xml:space="preserve"> Nations Electoral Support Team</w:t>
      </w:r>
    </w:p>
    <w:p w:rsidR="00092FD0" w:rsidRPr="000868CD" w:rsidRDefault="00092FD0" w:rsidP="00372DD3">
      <w:pPr>
        <w:spacing w:line="276" w:lineRule="auto"/>
        <w:jc w:val="both"/>
        <w:rPr>
          <w:rFonts w:ascii="Calibri" w:hAnsi="Calibri" w:cs="Times New Roman"/>
          <w:sz w:val="22"/>
          <w:szCs w:val="22"/>
        </w:rPr>
      </w:pPr>
      <w:r w:rsidRPr="000868CD">
        <w:rPr>
          <w:rFonts w:ascii="Calibri" w:hAnsi="Calibri" w:cs="Times New Roman"/>
          <w:sz w:val="22"/>
          <w:szCs w:val="22"/>
        </w:rPr>
        <w:t xml:space="preserve">UNMIT </w:t>
      </w:r>
      <w:r w:rsidRPr="000868CD">
        <w:rPr>
          <w:rFonts w:ascii="Calibri" w:hAnsi="Calibri" w:cs="Times New Roman"/>
          <w:sz w:val="22"/>
          <w:szCs w:val="22"/>
        </w:rPr>
        <w:tab/>
      </w:r>
      <w:r w:rsidRPr="000868CD">
        <w:rPr>
          <w:rFonts w:ascii="Calibri" w:hAnsi="Calibri" w:cs="Times New Roman"/>
          <w:sz w:val="22"/>
          <w:szCs w:val="22"/>
        </w:rPr>
        <w:tab/>
        <w:t>United</w:t>
      </w:r>
      <w:r w:rsidR="001E6432" w:rsidRPr="000868CD">
        <w:rPr>
          <w:rFonts w:ascii="Calibri" w:hAnsi="Calibri" w:cs="Times New Roman"/>
          <w:sz w:val="22"/>
          <w:szCs w:val="22"/>
        </w:rPr>
        <w:t xml:space="preserve"> Nations Mission in Timor-Leste</w:t>
      </w:r>
    </w:p>
    <w:p w:rsidR="00092FD0" w:rsidRPr="000868CD" w:rsidRDefault="00092FD0" w:rsidP="00372DD3">
      <w:pPr>
        <w:spacing w:line="276" w:lineRule="auto"/>
        <w:jc w:val="both"/>
        <w:rPr>
          <w:rFonts w:ascii="Calibri" w:hAnsi="Calibri" w:cs="Times"/>
          <w:sz w:val="22"/>
          <w:szCs w:val="22"/>
        </w:rPr>
      </w:pPr>
      <w:r w:rsidRPr="000868CD">
        <w:rPr>
          <w:rFonts w:ascii="Calibri" w:hAnsi="Calibri" w:cs="Times New Roman"/>
          <w:sz w:val="22"/>
          <w:szCs w:val="22"/>
        </w:rPr>
        <w:t xml:space="preserve">UNTAET </w:t>
      </w:r>
      <w:r w:rsidRPr="000868CD">
        <w:rPr>
          <w:rFonts w:ascii="Calibri" w:hAnsi="Calibri" w:cs="Times New Roman"/>
          <w:sz w:val="22"/>
          <w:szCs w:val="22"/>
        </w:rPr>
        <w:tab/>
        <w:t>UN Transitional Administration in East Timor</w:t>
      </w:r>
    </w:p>
    <w:p w:rsidR="00AE5E26" w:rsidRPr="000868CD" w:rsidRDefault="00AE5E26" w:rsidP="00F8402B">
      <w:pPr>
        <w:jc w:val="both"/>
        <w:rPr>
          <w:rFonts w:ascii="Calibri" w:hAnsi="Calibri" w:cs="Calibri"/>
          <w:sz w:val="22"/>
          <w:szCs w:val="22"/>
        </w:rPr>
      </w:pPr>
    </w:p>
    <w:p w:rsidR="00B51AAF" w:rsidRPr="000868CD" w:rsidRDefault="00B51AAF" w:rsidP="00F8402B">
      <w:pPr>
        <w:pStyle w:val="Heading1"/>
        <w:rPr>
          <w:color w:val="auto"/>
        </w:rPr>
        <w:sectPr w:rsidR="00B51AAF" w:rsidRPr="000868CD" w:rsidSect="009E74CB">
          <w:footerReference w:type="default" r:id="rId9"/>
          <w:pgSz w:w="11900" w:h="16840"/>
          <w:pgMar w:top="1440" w:right="1800" w:bottom="1440" w:left="1800" w:header="708" w:footer="708" w:gutter="0"/>
          <w:cols w:space="708"/>
          <w:docGrid w:linePitch="360"/>
        </w:sectPr>
      </w:pPr>
    </w:p>
    <w:p w:rsidR="00AE5E26" w:rsidRPr="000868CD" w:rsidRDefault="00372DD3" w:rsidP="00372DD3">
      <w:pPr>
        <w:pStyle w:val="Heading1"/>
        <w:spacing w:before="240" w:after="120"/>
        <w:rPr>
          <w:color w:val="auto"/>
          <w:sz w:val="24"/>
          <w:szCs w:val="24"/>
        </w:rPr>
      </w:pPr>
      <w:bookmarkStart w:id="21" w:name="_Toc219126630"/>
      <w:r w:rsidRPr="000868CD">
        <w:rPr>
          <w:color w:val="auto"/>
          <w:sz w:val="24"/>
          <w:szCs w:val="24"/>
        </w:rPr>
        <w:lastRenderedPageBreak/>
        <w:t>EXECUTIVE SUMMARY</w:t>
      </w:r>
      <w:bookmarkEnd w:id="21"/>
    </w:p>
    <w:p w:rsidR="00AE5E26" w:rsidRPr="000868CD" w:rsidRDefault="00AE5E26" w:rsidP="00F8402B">
      <w:pPr>
        <w:jc w:val="both"/>
        <w:rPr>
          <w:rFonts w:ascii="Calibri" w:hAnsi="Calibri" w:cs="Calibri"/>
          <w:sz w:val="22"/>
          <w:szCs w:val="22"/>
        </w:rPr>
      </w:pPr>
    </w:p>
    <w:p w:rsidR="002F20B9" w:rsidRPr="0005144B" w:rsidRDefault="002F20B9" w:rsidP="0005144B">
      <w:pPr>
        <w:jc w:val="both"/>
        <w:rPr>
          <w:rFonts w:ascii="Calibri" w:hAnsi="Calibri"/>
          <w:sz w:val="22"/>
          <w:szCs w:val="22"/>
          <w:lang w:val="en-US"/>
        </w:rPr>
      </w:pPr>
      <w:r w:rsidRPr="0005144B">
        <w:rPr>
          <w:rFonts w:ascii="Calibri" w:hAnsi="Calibri"/>
          <w:sz w:val="22"/>
          <w:szCs w:val="22"/>
          <w:lang w:val="en-US"/>
        </w:rPr>
        <w:t xml:space="preserve">Both UNMIT and UNDP, through UNEST, played an important role in providing technical and operational support to the Timorese electoral authorities in managing, coordinating and ensuring peaceful community elections in 2009 and presidential and parliamentary elections in 2012. </w:t>
      </w:r>
    </w:p>
    <w:p w:rsidR="002F20B9" w:rsidRPr="0005144B" w:rsidRDefault="002F20B9" w:rsidP="0005144B">
      <w:pPr>
        <w:jc w:val="both"/>
        <w:rPr>
          <w:rFonts w:ascii="Calibri" w:hAnsi="Calibri"/>
          <w:sz w:val="22"/>
          <w:szCs w:val="22"/>
          <w:lang w:val="en-US"/>
        </w:rPr>
      </w:pPr>
    </w:p>
    <w:p w:rsidR="002F20B9" w:rsidRPr="0005144B" w:rsidRDefault="002F20B9" w:rsidP="0005144B">
      <w:pPr>
        <w:jc w:val="both"/>
        <w:rPr>
          <w:rFonts w:ascii="Calibri" w:hAnsi="Calibri"/>
          <w:sz w:val="22"/>
          <w:szCs w:val="22"/>
          <w:lang w:eastAsia="en-AU"/>
        </w:rPr>
      </w:pPr>
      <w:r w:rsidRPr="0005144B">
        <w:rPr>
          <w:rFonts w:ascii="Calibri" w:hAnsi="Calibri"/>
          <w:sz w:val="22"/>
          <w:szCs w:val="22"/>
          <w:lang w:eastAsia="en-AU"/>
        </w:rPr>
        <w:t>All observer groups stated that the three electoral processes in 2012 were conducted efficiently and credibly in a peaceful atmosphere, with a minimum number of complaints and with the results widely accepted by all political parties. In addition there was a high voter turnout and a low percentage of invalid ballots.</w:t>
      </w:r>
      <w:r w:rsidR="00536E62">
        <w:rPr>
          <w:rFonts w:ascii="Calibri" w:hAnsi="Calibri"/>
          <w:sz w:val="22"/>
          <w:szCs w:val="22"/>
          <w:lang w:eastAsia="en-AU"/>
        </w:rPr>
        <w:t xml:space="preserve"> Observers also noted that the Timorese authorities and the UN took into account many recommendations from 2007.</w:t>
      </w:r>
    </w:p>
    <w:p w:rsidR="002F20B9" w:rsidRPr="0005144B" w:rsidRDefault="002F20B9" w:rsidP="0005144B">
      <w:pPr>
        <w:jc w:val="both"/>
        <w:rPr>
          <w:rFonts w:ascii="Calibri" w:hAnsi="Calibri"/>
          <w:sz w:val="22"/>
          <w:szCs w:val="22"/>
          <w:lang w:eastAsia="en-AU"/>
        </w:rPr>
      </w:pPr>
    </w:p>
    <w:p w:rsidR="00450C74" w:rsidRPr="0005144B" w:rsidRDefault="00450C74" w:rsidP="0005144B">
      <w:pPr>
        <w:jc w:val="both"/>
        <w:rPr>
          <w:rFonts w:ascii="Calibri" w:hAnsi="Calibri"/>
          <w:sz w:val="22"/>
          <w:szCs w:val="22"/>
        </w:rPr>
      </w:pPr>
      <w:r w:rsidRPr="0005144B">
        <w:rPr>
          <w:rFonts w:ascii="Calibri" w:hAnsi="Calibri"/>
          <w:sz w:val="22"/>
          <w:szCs w:val="22"/>
        </w:rPr>
        <w:t>UNEST also ensured systematic coordination of all UN inputs to the electoral programmes (UNMIT, UNDP, UN</w:t>
      </w:r>
      <w:r w:rsidR="003B2267" w:rsidRPr="0005144B">
        <w:rPr>
          <w:rFonts w:ascii="Calibri" w:hAnsi="Calibri"/>
          <w:sz w:val="22"/>
          <w:szCs w:val="22"/>
        </w:rPr>
        <w:t xml:space="preserve"> Wome</w:t>
      </w:r>
      <w:r w:rsidRPr="0005144B">
        <w:rPr>
          <w:rFonts w:ascii="Calibri" w:hAnsi="Calibri"/>
          <w:sz w:val="22"/>
          <w:szCs w:val="22"/>
        </w:rPr>
        <w:t xml:space="preserve">n, </w:t>
      </w:r>
      <w:proofErr w:type="gramStart"/>
      <w:r w:rsidRPr="0005144B">
        <w:rPr>
          <w:rFonts w:ascii="Calibri" w:hAnsi="Calibri"/>
          <w:sz w:val="22"/>
          <w:szCs w:val="22"/>
        </w:rPr>
        <w:t>UNICEF</w:t>
      </w:r>
      <w:proofErr w:type="gramEnd"/>
      <w:r w:rsidRPr="0005144B">
        <w:rPr>
          <w:rFonts w:ascii="Calibri" w:hAnsi="Calibri"/>
          <w:sz w:val="22"/>
          <w:szCs w:val="22"/>
        </w:rPr>
        <w:t>). The establishment of an integrated support team was in line with the UN policy “</w:t>
      </w:r>
      <w:r w:rsidRPr="0005144B">
        <w:rPr>
          <w:rFonts w:ascii="Calibri" w:hAnsi="Calibri"/>
          <w:i/>
          <w:iCs/>
          <w:sz w:val="22"/>
          <w:szCs w:val="22"/>
        </w:rPr>
        <w:t>Delivering as One</w:t>
      </w:r>
      <w:r w:rsidRPr="0005144B">
        <w:rPr>
          <w:rFonts w:ascii="Calibri" w:hAnsi="Calibri"/>
          <w:sz w:val="22"/>
          <w:szCs w:val="22"/>
        </w:rPr>
        <w:t xml:space="preserve">” </w:t>
      </w:r>
      <w:r w:rsidRPr="0005144B">
        <w:rPr>
          <w:rFonts w:ascii="Calibri" w:hAnsi="Calibri"/>
          <w:iCs/>
          <w:sz w:val="22"/>
          <w:szCs w:val="22"/>
        </w:rPr>
        <w:t>which</w:t>
      </w:r>
      <w:r w:rsidRPr="0005144B">
        <w:rPr>
          <w:rFonts w:ascii="Calibri" w:hAnsi="Calibri"/>
          <w:i/>
          <w:iCs/>
          <w:sz w:val="22"/>
          <w:szCs w:val="22"/>
        </w:rPr>
        <w:t xml:space="preserve"> </w:t>
      </w:r>
      <w:r w:rsidRPr="0005144B">
        <w:rPr>
          <w:rFonts w:ascii="Calibri" w:hAnsi="Calibri"/>
          <w:sz w:val="22"/>
          <w:szCs w:val="22"/>
        </w:rPr>
        <w:t>emphasizes the importance of the continued support of the United Nations for long-term assistance in the electoral area.</w:t>
      </w:r>
    </w:p>
    <w:p w:rsidR="00450C74" w:rsidRPr="0005144B" w:rsidRDefault="00450C74" w:rsidP="0005144B">
      <w:pPr>
        <w:jc w:val="both"/>
        <w:rPr>
          <w:rFonts w:ascii="Calibri" w:hAnsi="Calibri"/>
          <w:sz w:val="22"/>
          <w:szCs w:val="22"/>
        </w:rPr>
      </w:pPr>
    </w:p>
    <w:p w:rsidR="00450C74" w:rsidRPr="0005144B" w:rsidRDefault="00450C74" w:rsidP="0005144B">
      <w:pPr>
        <w:jc w:val="both"/>
        <w:rPr>
          <w:rFonts w:ascii="Calibri" w:eastAsia="MS Mincho" w:hAnsi="Calibri"/>
          <w:sz w:val="22"/>
          <w:szCs w:val="22"/>
        </w:rPr>
      </w:pPr>
      <w:r w:rsidRPr="0005144B">
        <w:rPr>
          <w:rFonts w:ascii="Calibri" w:eastAsia="MS Mincho" w:hAnsi="Calibri"/>
          <w:sz w:val="22"/>
          <w:szCs w:val="22"/>
        </w:rPr>
        <w:t>With the support of UNEST, the electoral legal framework for the 2012 national elections was prepared, discussed and approved by the National Parliament and promulgated</w:t>
      </w:r>
      <w:r w:rsidR="00872A95" w:rsidRPr="0005144B">
        <w:rPr>
          <w:rFonts w:ascii="Calibri" w:eastAsia="MS Mincho" w:hAnsi="Calibri"/>
          <w:sz w:val="22"/>
          <w:szCs w:val="22"/>
        </w:rPr>
        <w:t xml:space="preserve"> including the </w:t>
      </w:r>
      <w:r w:rsidRPr="0005144B">
        <w:rPr>
          <w:rFonts w:ascii="Calibri" w:eastAsia="MS Mincho" w:hAnsi="Calibri"/>
          <w:sz w:val="22"/>
          <w:szCs w:val="22"/>
        </w:rPr>
        <w:t>Law o</w:t>
      </w:r>
      <w:r w:rsidR="0005144B">
        <w:rPr>
          <w:rFonts w:ascii="Calibri" w:eastAsia="MS Mincho" w:hAnsi="Calibri"/>
          <w:sz w:val="22"/>
          <w:szCs w:val="22"/>
        </w:rPr>
        <w:t xml:space="preserve">n the Electoral Administration </w:t>
      </w:r>
      <w:r w:rsidRPr="0005144B">
        <w:rPr>
          <w:rFonts w:ascii="Calibri" w:eastAsia="MS Mincho" w:hAnsi="Calibri"/>
          <w:sz w:val="22"/>
          <w:szCs w:val="22"/>
        </w:rPr>
        <w:t xml:space="preserve">Bodies, </w:t>
      </w:r>
      <w:r w:rsidR="00872A95" w:rsidRPr="0005144B">
        <w:rPr>
          <w:rFonts w:ascii="Calibri" w:eastAsia="MS Mincho" w:hAnsi="Calibri"/>
          <w:sz w:val="22"/>
          <w:szCs w:val="22"/>
        </w:rPr>
        <w:t xml:space="preserve">the </w:t>
      </w:r>
      <w:r w:rsidRPr="0005144B">
        <w:rPr>
          <w:rFonts w:ascii="Calibri" w:eastAsia="MS Mincho" w:hAnsi="Calibri"/>
          <w:sz w:val="22"/>
          <w:szCs w:val="22"/>
        </w:rPr>
        <w:t xml:space="preserve">Law on the election of the President of the Republic, and the Law on the election of the National Parliament, as well as all the </w:t>
      </w:r>
      <w:r w:rsidR="00872A95" w:rsidRPr="0005144B">
        <w:rPr>
          <w:rFonts w:ascii="Calibri" w:eastAsia="MS Mincho" w:hAnsi="Calibri"/>
          <w:sz w:val="22"/>
          <w:szCs w:val="22"/>
        </w:rPr>
        <w:t xml:space="preserve">relevant </w:t>
      </w:r>
      <w:r w:rsidRPr="0005144B">
        <w:rPr>
          <w:rFonts w:ascii="Calibri" w:eastAsia="MS Mincho" w:hAnsi="Calibri"/>
          <w:sz w:val="22"/>
          <w:szCs w:val="22"/>
        </w:rPr>
        <w:t>procedures, rules and regulations</w:t>
      </w:r>
      <w:r w:rsidR="00872A95" w:rsidRPr="0005144B">
        <w:rPr>
          <w:rFonts w:ascii="Calibri" w:eastAsia="MS Mincho" w:hAnsi="Calibri"/>
          <w:sz w:val="22"/>
          <w:szCs w:val="22"/>
        </w:rPr>
        <w:t xml:space="preserve"> and codes of conduct</w:t>
      </w:r>
      <w:r w:rsidRPr="0005144B">
        <w:rPr>
          <w:rFonts w:ascii="Calibri" w:eastAsia="MS Mincho" w:hAnsi="Calibri"/>
          <w:sz w:val="22"/>
          <w:szCs w:val="22"/>
        </w:rPr>
        <w:t>.</w:t>
      </w:r>
      <w:r w:rsidR="00857489">
        <w:rPr>
          <w:rFonts w:ascii="Calibri" w:eastAsia="MS Mincho" w:hAnsi="Calibri"/>
          <w:sz w:val="22"/>
          <w:szCs w:val="22"/>
        </w:rPr>
        <w:t xml:space="preserve"> Further legal reform and assistance will be needed if municipal elections are to be held.</w:t>
      </w:r>
    </w:p>
    <w:p w:rsidR="0005144B" w:rsidRDefault="0005144B" w:rsidP="0005144B">
      <w:pPr>
        <w:jc w:val="both"/>
        <w:rPr>
          <w:rFonts w:ascii="Calibri" w:eastAsia="MS Mincho" w:hAnsi="Calibri"/>
          <w:sz w:val="22"/>
          <w:szCs w:val="22"/>
        </w:rPr>
      </w:pPr>
    </w:p>
    <w:p w:rsidR="00450C74" w:rsidRPr="0005144B" w:rsidRDefault="00450C74" w:rsidP="0005144B">
      <w:pPr>
        <w:jc w:val="both"/>
        <w:rPr>
          <w:rFonts w:ascii="Calibri" w:hAnsi="Calibri"/>
          <w:sz w:val="22"/>
          <w:szCs w:val="22"/>
        </w:rPr>
      </w:pPr>
      <w:r w:rsidRPr="0005144B">
        <w:rPr>
          <w:rFonts w:ascii="Calibri" w:eastAsia="MS Mincho" w:hAnsi="Calibri"/>
          <w:sz w:val="22"/>
          <w:szCs w:val="22"/>
        </w:rPr>
        <w:t xml:space="preserve">UN support (UNMIT, UNDP, </w:t>
      </w:r>
      <w:proofErr w:type="gramStart"/>
      <w:r w:rsidRPr="0005144B">
        <w:rPr>
          <w:rFonts w:ascii="Calibri" w:eastAsia="MS Mincho" w:hAnsi="Calibri"/>
          <w:sz w:val="22"/>
          <w:szCs w:val="22"/>
        </w:rPr>
        <w:t>UN</w:t>
      </w:r>
      <w:proofErr w:type="gramEnd"/>
      <w:r w:rsidRPr="0005144B">
        <w:rPr>
          <w:rFonts w:ascii="Calibri" w:eastAsia="MS Mincho" w:hAnsi="Calibri"/>
          <w:sz w:val="22"/>
          <w:szCs w:val="22"/>
        </w:rPr>
        <w:t xml:space="preserve"> Women) contributed greatly to supporting the Women’s Network in getting the women’s quota of one in three candidates </w:t>
      </w:r>
      <w:r w:rsidR="00536E62">
        <w:rPr>
          <w:rFonts w:ascii="Calibri" w:eastAsia="MS Mincho" w:hAnsi="Calibri"/>
          <w:sz w:val="22"/>
          <w:szCs w:val="22"/>
        </w:rPr>
        <w:t>must be</w:t>
      </w:r>
      <w:r w:rsidRPr="0005144B">
        <w:rPr>
          <w:rFonts w:ascii="Calibri" w:eastAsia="MS Mincho" w:hAnsi="Calibri"/>
          <w:sz w:val="22"/>
          <w:szCs w:val="22"/>
        </w:rPr>
        <w:t xml:space="preserve"> a woman passed. </w:t>
      </w:r>
      <w:r w:rsidRPr="0005144B">
        <w:rPr>
          <w:rFonts w:ascii="Calibri" w:hAnsi="Calibri"/>
          <w:sz w:val="22"/>
          <w:szCs w:val="22"/>
        </w:rPr>
        <w:t>With this quota, Timor-Leste’s National Parliament ranked among the countries with the highest women parliamentarian participation in Asia</w:t>
      </w:r>
      <w:r w:rsidR="00872A95" w:rsidRPr="0005144B">
        <w:rPr>
          <w:rFonts w:ascii="Calibri" w:hAnsi="Calibri"/>
          <w:sz w:val="22"/>
          <w:szCs w:val="22"/>
        </w:rPr>
        <w:t>.</w:t>
      </w:r>
    </w:p>
    <w:p w:rsidR="00872A95" w:rsidRPr="0005144B" w:rsidRDefault="00872A95" w:rsidP="0005144B">
      <w:pPr>
        <w:jc w:val="both"/>
        <w:rPr>
          <w:rFonts w:ascii="Calibri" w:hAnsi="Calibri"/>
          <w:sz w:val="22"/>
          <w:szCs w:val="22"/>
        </w:rPr>
      </w:pPr>
    </w:p>
    <w:p w:rsidR="0005144B" w:rsidRPr="0005144B" w:rsidRDefault="0005144B" w:rsidP="0005144B">
      <w:pPr>
        <w:jc w:val="both"/>
        <w:rPr>
          <w:rFonts w:ascii="Calibri" w:hAnsi="Calibri"/>
          <w:sz w:val="22"/>
          <w:szCs w:val="22"/>
        </w:rPr>
      </w:pPr>
      <w:r w:rsidRPr="0005144B">
        <w:rPr>
          <w:rFonts w:ascii="Calibri" w:hAnsi="Calibri"/>
          <w:sz w:val="22"/>
          <w:szCs w:val="22"/>
        </w:rPr>
        <w:t xml:space="preserve">The National Commission on Elections (CNE) and the Technical Secretariat for Electoral Administration (STAE) were more generally more effective in 2012 than in previous elections.  The coordination between the two institutions was improved and consolidated. Overall, the EMBs participated more actively in the preparations, planning and operations taking a leading role in the working groups and coordination mechanisms. </w:t>
      </w:r>
      <w:r w:rsidRPr="0005144B">
        <w:rPr>
          <w:rFonts w:ascii="Calibri" w:hAnsi="Calibri" w:cs="Times New Roman"/>
          <w:iCs/>
          <w:sz w:val="22"/>
          <w:szCs w:val="22"/>
        </w:rPr>
        <w:t xml:space="preserve">The voter registration exercise produced an up to date complete voters’ list maintained in a centralised database </w:t>
      </w:r>
      <w:r w:rsidR="00F323F8">
        <w:rPr>
          <w:rFonts w:ascii="Calibri" w:hAnsi="Calibri" w:cs="Times New Roman"/>
          <w:iCs/>
          <w:sz w:val="22"/>
          <w:szCs w:val="22"/>
        </w:rPr>
        <w:t>that</w:t>
      </w:r>
      <w:r w:rsidRPr="0005144B">
        <w:rPr>
          <w:rFonts w:ascii="Calibri" w:hAnsi="Calibri" w:cs="Times New Roman"/>
          <w:iCs/>
          <w:sz w:val="22"/>
          <w:szCs w:val="22"/>
        </w:rPr>
        <w:t xml:space="preserve"> can be updated for future elections. </w:t>
      </w:r>
    </w:p>
    <w:p w:rsidR="00450C74" w:rsidRPr="0005144B" w:rsidRDefault="00450C74" w:rsidP="0005144B">
      <w:pPr>
        <w:jc w:val="both"/>
        <w:rPr>
          <w:rFonts w:ascii="Calibri" w:hAnsi="Calibri"/>
          <w:sz w:val="22"/>
          <w:szCs w:val="22"/>
          <w:lang w:eastAsia="en-AU"/>
        </w:rPr>
      </w:pPr>
    </w:p>
    <w:p w:rsidR="009535E8" w:rsidRDefault="00366AB8" w:rsidP="0005144B">
      <w:pPr>
        <w:jc w:val="both"/>
        <w:rPr>
          <w:rFonts w:ascii="Calibri" w:hAnsi="Calibri"/>
          <w:sz w:val="22"/>
          <w:szCs w:val="22"/>
          <w:lang w:eastAsia="en-AU"/>
        </w:rPr>
      </w:pPr>
      <w:r>
        <w:rPr>
          <w:rFonts w:ascii="Calibri" w:hAnsi="Calibri"/>
          <w:sz w:val="22"/>
          <w:szCs w:val="22"/>
          <w:lang w:eastAsia="en-AU"/>
        </w:rPr>
        <w:t xml:space="preserve">Voter education was highly visible and effective according to the high voter turnout and surveys. </w:t>
      </w:r>
      <w:r w:rsidR="00CE7CEF">
        <w:rPr>
          <w:rFonts w:ascii="Calibri" w:hAnsi="Calibri"/>
          <w:sz w:val="22"/>
          <w:szCs w:val="22"/>
          <w:lang w:eastAsia="en-AU"/>
        </w:rPr>
        <w:t>The voter education campaign also targeted women and youth in particular. Further c</w:t>
      </w:r>
      <w:r w:rsidR="009535E8" w:rsidRPr="0005144B">
        <w:rPr>
          <w:rFonts w:ascii="Calibri" w:hAnsi="Calibri"/>
          <w:sz w:val="22"/>
          <w:szCs w:val="22"/>
          <w:lang w:eastAsia="en-AU"/>
        </w:rPr>
        <w:t>ivic education</w:t>
      </w:r>
      <w:r w:rsidR="00D8178F">
        <w:rPr>
          <w:rFonts w:ascii="Calibri" w:hAnsi="Calibri"/>
          <w:sz w:val="22"/>
          <w:szCs w:val="22"/>
          <w:lang w:eastAsia="en-AU"/>
        </w:rPr>
        <w:t xml:space="preserve"> </w:t>
      </w:r>
      <w:r w:rsidR="00CE7CEF">
        <w:rPr>
          <w:rFonts w:ascii="Calibri" w:hAnsi="Calibri"/>
          <w:sz w:val="22"/>
          <w:szCs w:val="22"/>
          <w:lang w:eastAsia="en-AU"/>
        </w:rPr>
        <w:t xml:space="preserve">needs to </w:t>
      </w:r>
      <w:proofErr w:type="gramStart"/>
      <w:r w:rsidR="00CE7CEF">
        <w:rPr>
          <w:rFonts w:ascii="Calibri" w:hAnsi="Calibri"/>
          <w:sz w:val="22"/>
          <w:szCs w:val="22"/>
          <w:lang w:eastAsia="en-AU"/>
        </w:rPr>
        <w:t>conducted</w:t>
      </w:r>
      <w:proofErr w:type="gramEnd"/>
      <w:r w:rsidR="00CE7CEF">
        <w:rPr>
          <w:rFonts w:ascii="Calibri" w:hAnsi="Calibri"/>
          <w:sz w:val="22"/>
          <w:szCs w:val="22"/>
          <w:lang w:eastAsia="en-AU"/>
        </w:rPr>
        <w:t xml:space="preserve"> at community level especially before municipal elections and </w:t>
      </w:r>
      <w:r w:rsidR="00D8178F">
        <w:rPr>
          <w:rFonts w:ascii="Calibri" w:hAnsi="Calibri"/>
          <w:sz w:val="22"/>
          <w:szCs w:val="22"/>
          <w:lang w:eastAsia="en-AU"/>
        </w:rPr>
        <w:t>should remain a priority for the government and electoral management bodies in the future with less donor funding</w:t>
      </w:r>
      <w:r w:rsidR="00536E62">
        <w:rPr>
          <w:rFonts w:ascii="Calibri" w:hAnsi="Calibri"/>
          <w:sz w:val="22"/>
          <w:szCs w:val="22"/>
          <w:lang w:eastAsia="en-AU"/>
        </w:rPr>
        <w:t>.</w:t>
      </w:r>
      <w:r w:rsidR="00857489">
        <w:rPr>
          <w:rFonts w:ascii="Calibri" w:hAnsi="Calibri"/>
          <w:sz w:val="22"/>
          <w:szCs w:val="22"/>
          <w:lang w:eastAsia="en-AU"/>
        </w:rPr>
        <w:t xml:space="preserve"> In 2012, STAE organized awareness-raising activities for people with disabilities, youth and prisoners</w:t>
      </w:r>
      <w:r w:rsidR="00F323F8">
        <w:rPr>
          <w:rFonts w:ascii="Calibri" w:hAnsi="Calibri"/>
          <w:sz w:val="22"/>
          <w:szCs w:val="22"/>
          <w:lang w:eastAsia="en-AU"/>
        </w:rPr>
        <w:t>,</w:t>
      </w:r>
      <w:r w:rsidR="00857489">
        <w:rPr>
          <w:rFonts w:ascii="Calibri" w:hAnsi="Calibri"/>
          <w:sz w:val="22"/>
          <w:szCs w:val="22"/>
          <w:lang w:eastAsia="en-AU"/>
        </w:rPr>
        <w:t xml:space="preserve"> which is an indicator of the progress of their professionalism and service-mindedness and should continue in future elections.</w:t>
      </w:r>
    </w:p>
    <w:p w:rsidR="00DD228A" w:rsidRPr="0005144B" w:rsidRDefault="00DD228A" w:rsidP="0005144B">
      <w:pPr>
        <w:jc w:val="both"/>
        <w:rPr>
          <w:rFonts w:ascii="Calibri" w:hAnsi="Calibri"/>
          <w:sz w:val="22"/>
          <w:szCs w:val="22"/>
          <w:lang w:eastAsia="en-AU"/>
        </w:rPr>
      </w:pPr>
    </w:p>
    <w:p w:rsidR="00CD1D21" w:rsidRPr="00D8178F" w:rsidRDefault="00CD1D21" w:rsidP="0005144B">
      <w:pPr>
        <w:jc w:val="both"/>
        <w:rPr>
          <w:rFonts w:ascii="Calibri" w:hAnsi="Calibri"/>
          <w:sz w:val="22"/>
          <w:szCs w:val="22"/>
          <w:lang w:eastAsia="en-AU"/>
        </w:rPr>
      </w:pPr>
      <w:r w:rsidRPr="0005144B">
        <w:rPr>
          <w:rFonts w:ascii="Calibri" w:hAnsi="Calibri"/>
          <w:sz w:val="22"/>
          <w:szCs w:val="22"/>
          <w:lang w:eastAsia="en-AU"/>
        </w:rPr>
        <w:t xml:space="preserve">As part of a broader conflict prevention strategy initiated by CNE, key political parties signed a national pact for peaceful elections. At sub-national level, more than 500 male and female political party representatives benefitted from training provided by UNEST on legal framework, electoral disputes, code of conduct though the resource centres in five districts. </w:t>
      </w:r>
      <w:r w:rsidRPr="00D8178F">
        <w:rPr>
          <w:rFonts w:ascii="Calibri" w:hAnsi="Calibri"/>
          <w:sz w:val="22"/>
          <w:szCs w:val="22"/>
          <w:lang w:eastAsia="en-AU"/>
        </w:rPr>
        <w:lastRenderedPageBreak/>
        <w:t xml:space="preserve">Such initiatives and support contributed greatly to peaceful elections and should be continued in the lead up to the series of electoral events that will take place in the next electoral cycle. </w:t>
      </w:r>
    </w:p>
    <w:p w:rsidR="00DD228A" w:rsidRDefault="00DD228A" w:rsidP="002F20B9">
      <w:pPr>
        <w:jc w:val="both"/>
        <w:rPr>
          <w:rFonts w:ascii="Calibri" w:hAnsi="Calibri" w:cs="Arial"/>
          <w:color w:val="1A1A1A"/>
          <w:sz w:val="22"/>
          <w:szCs w:val="22"/>
          <w:lang w:val="en-US"/>
        </w:rPr>
      </w:pPr>
    </w:p>
    <w:p w:rsidR="00372DD3" w:rsidRPr="00012D47" w:rsidRDefault="00AC335B" w:rsidP="00012D47">
      <w:pPr>
        <w:spacing w:after="200"/>
        <w:jc w:val="both"/>
        <w:rPr>
          <w:rFonts w:ascii="Calibri" w:hAnsi="Calibri" w:cs="Times New Roman"/>
          <w:sz w:val="22"/>
          <w:szCs w:val="22"/>
        </w:rPr>
      </w:pPr>
      <w:r w:rsidRPr="00AC335B">
        <w:rPr>
          <w:rFonts w:ascii="Calibri" w:hAnsi="Calibri"/>
          <w:sz w:val="22"/>
          <w:szCs w:val="22"/>
        </w:rPr>
        <w:t>UN electoral assistance should continue</w:t>
      </w:r>
      <w:r>
        <w:rPr>
          <w:rFonts w:ascii="Calibri" w:hAnsi="Calibri"/>
          <w:sz w:val="22"/>
          <w:szCs w:val="22"/>
        </w:rPr>
        <w:t xml:space="preserve"> in the electoral cycle 2013 to 2017</w:t>
      </w:r>
      <w:r w:rsidRPr="00AC335B">
        <w:rPr>
          <w:rFonts w:ascii="Calibri" w:hAnsi="Calibri"/>
          <w:sz w:val="22"/>
          <w:szCs w:val="22"/>
        </w:rPr>
        <w:t xml:space="preserve">, although at a much reduced scale, through the UNDP Country Office, in collaboration or coordination with UN Women, UNICEF and non-UN electoral assistance providers to avoid duplication of efforts. All </w:t>
      </w:r>
      <w:r w:rsidR="00BA58BE">
        <w:rPr>
          <w:rFonts w:ascii="Calibri" w:hAnsi="Calibri"/>
          <w:sz w:val="22"/>
          <w:szCs w:val="22"/>
        </w:rPr>
        <w:t xml:space="preserve">future </w:t>
      </w:r>
      <w:r w:rsidRPr="00AC335B">
        <w:rPr>
          <w:rFonts w:ascii="Calibri" w:hAnsi="Calibri"/>
          <w:sz w:val="22"/>
          <w:szCs w:val="22"/>
        </w:rPr>
        <w:t xml:space="preserve">electoral assistance should focus on </w:t>
      </w:r>
      <w:r>
        <w:rPr>
          <w:rFonts w:ascii="Calibri" w:hAnsi="Calibri"/>
          <w:sz w:val="22"/>
          <w:szCs w:val="22"/>
        </w:rPr>
        <w:t>consolidating the gains made from the previous cycle, supporting the electoral management bod</w:t>
      </w:r>
      <w:r w:rsidR="00450C74">
        <w:rPr>
          <w:rFonts w:ascii="Calibri" w:hAnsi="Calibri"/>
          <w:sz w:val="22"/>
          <w:szCs w:val="22"/>
        </w:rPr>
        <w:t>ies to take into account recomm</w:t>
      </w:r>
      <w:r>
        <w:rPr>
          <w:rFonts w:ascii="Calibri" w:hAnsi="Calibri"/>
          <w:sz w:val="22"/>
          <w:szCs w:val="22"/>
        </w:rPr>
        <w:t>e</w:t>
      </w:r>
      <w:r w:rsidR="00450C74">
        <w:rPr>
          <w:rFonts w:ascii="Calibri" w:hAnsi="Calibri"/>
          <w:sz w:val="22"/>
          <w:szCs w:val="22"/>
        </w:rPr>
        <w:t>n</w:t>
      </w:r>
      <w:r>
        <w:rPr>
          <w:rFonts w:ascii="Calibri" w:hAnsi="Calibri"/>
          <w:sz w:val="22"/>
          <w:szCs w:val="22"/>
        </w:rPr>
        <w:t xml:space="preserve">dations from </w:t>
      </w:r>
      <w:r w:rsidR="00450C74">
        <w:rPr>
          <w:rFonts w:ascii="Calibri" w:hAnsi="Calibri"/>
          <w:sz w:val="22"/>
          <w:szCs w:val="22"/>
        </w:rPr>
        <w:t>holding a</w:t>
      </w:r>
      <w:r>
        <w:rPr>
          <w:rFonts w:ascii="Calibri" w:hAnsi="Calibri"/>
          <w:sz w:val="22"/>
          <w:szCs w:val="22"/>
        </w:rPr>
        <w:t xml:space="preserve"> post-election review, modify their strategic plans and lobby for funding in between elections to continue </w:t>
      </w:r>
      <w:r w:rsidRPr="00AC335B">
        <w:rPr>
          <w:rFonts w:ascii="Calibri" w:hAnsi="Calibri"/>
          <w:sz w:val="22"/>
          <w:szCs w:val="22"/>
        </w:rPr>
        <w:t xml:space="preserve">capacity development with benchmarks built in, on sustainability and cost-effectiveness, and increasing public </w:t>
      </w:r>
      <w:r w:rsidR="00450C74">
        <w:rPr>
          <w:rFonts w:ascii="Calibri" w:hAnsi="Calibri"/>
          <w:sz w:val="22"/>
          <w:szCs w:val="22"/>
        </w:rPr>
        <w:t xml:space="preserve">awareness through civic education. </w:t>
      </w:r>
    </w:p>
    <w:p w:rsidR="00AE5E26" w:rsidRPr="000868CD" w:rsidRDefault="00372DD3" w:rsidP="00F22705">
      <w:pPr>
        <w:pStyle w:val="Heading1"/>
        <w:numPr>
          <w:ilvl w:val="0"/>
          <w:numId w:val="20"/>
        </w:numPr>
        <w:spacing w:before="240" w:after="120"/>
        <w:rPr>
          <w:color w:val="auto"/>
          <w:sz w:val="24"/>
          <w:szCs w:val="24"/>
        </w:rPr>
      </w:pPr>
      <w:bookmarkStart w:id="22" w:name="_Toc219126631"/>
      <w:r w:rsidRPr="000868CD">
        <w:rPr>
          <w:color w:val="auto"/>
          <w:sz w:val="24"/>
          <w:szCs w:val="24"/>
        </w:rPr>
        <w:t>METHODOLOGY</w:t>
      </w:r>
      <w:bookmarkEnd w:id="22"/>
    </w:p>
    <w:p w:rsidR="00AE5E26" w:rsidRDefault="00AE5E26"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0868CD">
        <w:rPr>
          <w:rFonts w:ascii="Calibri" w:hAnsi="Calibri" w:cs="Calibri"/>
          <w:sz w:val="22"/>
          <w:szCs w:val="22"/>
        </w:rPr>
        <w:t xml:space="preserve">The independent evaluator was </w:t>
      </w:r>
      <w:r w:rsidR="00CB08CA" w:rsidRPr="000868CD">
        <w:rPr>
          <w:rFonts w:ascii="Calibri" w:hAnsi="Calibri" w:cs="Calibri"/>
          <w:sz w:val="22"/>
          <w:szCs w:val="22"/>
        </w:rPr>
        <w:t>in country</w:t>
      </w:r>
      <w:r w:rsidRPr="000868CD">
        <w:rPr>
          <w:rFonts w:ascii="Calibri" w:hAnsi="Calibri" w:cs="Calibri"/>
          <w:sz w:val="22"/>
          <w:szCs w:val="22"/>
        </w:rPr>
        <w:t>, Timor-</w:t>
      </w:r>
      <w:r w:rsidR="008B4B22" w:rsidRPr="000868CD">
        <w:rPr>
          <w:rFonts w:ascii="Calibri" w:hAnsi="Calibri" w:cs="Calibri"/>
          <w:sz w:val="22"/>
          <w:szCs w:val="22"/>
        </w:rPr>
        <w:t>Leste, for 12 days, October 11 to</w:t>
      </w:r>
      <w:r w:rsidRPr="000868CD">
        <w:rPr>
          <w:rFonts w:ascii="Calibri" w:hAnsi="Calibri" w:cs="Calibri"/>
          <w:sz w:val="22"/>
          <w:szCs w:val="22"/>
        </w:rPr>
        <w:t xml:space="preserve"> 23, and conducted most interviews in </w:t>
      </w:r>
      <w:proofErr w:type="spellStart"/>
      <w:r w:rsidRPr="000868CD">
        <w:rPr>
          <w:rFonts w:ascii="Calibri" w:hAnsi="Calibri" w:cs="Calibri"/>
          <w:sz w:val="22"/>
          <w:szCs w:val="22"/>
        </w:rPr>
        <w:t>Dili</w:t>
      </w:r>
      <w:proofErr w:type="spellEnd"/>
      <w:r w:rsidR="008B4B22" w:rsidRPr="000868CD">
        <w:rPr>
          <w:rFonts w:ascii="Calibri" w:hAnsi="Calibri" w:cs="Calibri"/>
          <w:sz w:val="22"/>
          <w:szCs w:val="22"/>
        </w:rPr>
        <w:t>,</w:t>
      </w:r>
      <w:r w:rsidRPr="000868CD">
        <w:rPr>
          <w:rFonts w:ascii="Calibri" w:hAnsi="Calibri" w:cs="Calibri"/>
          <w:sz w:val="22"/>
          <w:szCs w:val="22"/>
        </w:rPr>
        <w:t xml:space="preserve"> with two field trips to districts </w:t>
      </w:r>
      <w:proofErr w:type="spellStart"/>
      <w:r w:rsidRPr="000868CD">
        <w:rPr>
          <w:rFonts w:ascii="Calibri" w:hAnsi="Calibri" w:cs="Calibri"/>
          <w:sz w:val="22"/>
          <w:szCs w:val="22"/>
        </w:rPr>
        <w:t>L</w:t>
      </w:r>
      <w:r w:rsidR="00607134" w:rsidRPr="000868CD">
        <w:rPr>
          <w:rFonts w:ascii="Calibri" w:hAnsi="Calibri" w:cs="Calibri"/>
          <w:sz w:val="22"/>
          <w:szCs w:val="22"/>
        </w:rPr>
        <w:t>iquica</w:t>
      </w:r>
      <w:proofErr w:type="spellEnd"/>
      <w:r w:rsidR="00607134" w:rsidRPr="000868CD">
        <w:rPr>
          <w:rFonts w:ascii="Calibri" w:hAnsi="Calibri" w:cs="Calibri"/>
          <w:sz w:val="22"/>
          <w:szCs w:val="22"/>
        </w:rPr>
        <w:t xml:space="preserve"> (west) and </w:t>
      </w:r>
      <w:proofErr w:type="spellStart"/>
      <w:r w:rsidR="00607134" w:rsidRPr="000868CD">
        <w:rPr>
          <w:rFonts w:ascii="Calibri" w:hAnsi="Calibri" w:cs="Calibri"/>
          <w:sz w:val="22"/>
          <w:szCs w:val="22"/>
        </w:rPr>
        <w:t>Baucau</w:t>
      </w:r>
      <w:proofErr w:type="spellEnd"/>
      <w:r w:rsidR="00607134" w:rsidRPr="000868CD">
        <w:rPr>
          <w:rFonts w:ascii="Calibri" w:hAnsi="Calibri" w:cs="Calibri"/>
          <w:sz w:val="22"/>
          <w:szCs w:val="22"/>
        </w:rPr>
        <w:t xml:space="preserve"> (east)</w:t>
      </w:r>
      <w:r w:rsidRPr="000868CD">
        <w:rPr>
          <w:rFonts w:ascii="Calibri" w:hAnsi="Calibri" w:cs="Calibri"/>
          <w:sz w:val="22"/>
          <w:szCs w:val="22"/>
        </w:rPr>
        <w:t xml:space="preserve">. </w:t>
      </w:r>
    </w:p>
    <w:p w:rsidR="00FA7C43" w:rsidRDefault="00FA7C43" w:rsidP="00FA7C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rsidR="00FA7C43" w:rsidRPr="000868CD" w:rsidRDefault="00FA7C43" w:rsidP="00FA7C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0868CD">
        <w:rPr>
          <w:rFonts w:ascii="Calibri" w:hAnsi="Calibri" w:cs="Calibri"/>
          <w:sz w:val="22"/>
          <w:szCs w:val="22"/>
        </w:rPr>
        <w:t xml:space="preserve">The evaluator used a mixed method approach based on qualitative and quantitative data. This included a comprehensive desk review and design of open-ended interviews. Interviews were held with all key stakeholders including UNEST staff, CNE and STAE, civil society organisations, media, political parties, parliament, and donors. If persons were not physically accessible at the time of the evaluation, the evaluator attempted to contact relevant key interlocutors (e.g. </w:t>
      </w:r>
      <w:r w:rsidR="00FD7B96">
        <w:rPr>
          <w:rFonts w:ascii="Calibri" w:hAnsi="Calibri" w:cs="Calibri"/>
          <w:sz w:val="22"/>
          <w:szCs w:val="22"/>
        </w:rPr>
        <w:t xml:space="preserve">the </w:t>
      </w:r>
      <w:r w:rsidRPr="000868CD">
        <w:rPr>
          <w:rFonts w:ascii="Calibri" w:hAnsi="Calibri" w:cs="Calibri"/>
          <w:sz w:val="22"/>
          <w:szCs w:val="22"/>
        </w:rPr>
        <w:t>former C</w:t>
      </w:r>
      <w:r w:rsidR="00FD7B96">
        <w:rPr>
          <w:rFonts w:ascii="Calibri" w:hAnsi="Calibri" w:cs="Calibri"/>
          <w:sz w:val="22"/>
          <w:szCs w:val="22"/>
        </w:rPr>
        <w:t xml:space="preserve">hief </w:t>
      </w:r>
      <w:r w:rsidRPr="000868CD">
        <w:rPr>
          <w:rFonts w:ascii="Calibri" w:hAnsi="Calibri" w:cs="Calibri"/>
          <w:sz w:val="22"/>
          <w:szCs w:val="22"/>
        </w:rPr>
        <w:t>T</w:t>
      </w:r>
      <w:r w:rsidR="00FD7B96">
        <w:rPr>
          <w:rFonts w:ascii="Calibri" w:hAnsi="Calibri" w:cs="Calibri"/>
          <w:sz w:val="22"/>
          <w:szCs w:val="22"/>
        </w:rPr>
        <w:t xml:space="preserve">echnical </w:t>
      </w:r>
      <w:r w:rsidRPr="000868CD">
        <w:rPr>
          <w:rFonts w:ascii="Calibri" w:hAnsi="Calibri" w:cs="Calibri"/>
          <w:sz w:val="22"/>
          <w:szCs w:val="22"/>
        </w:rPr>
        <w:t>A</w:t>
      </w:r>
      <w:r w:rsidR="00FD7B96">
        <w:rPr>
          <w:rFonts w:ascii="Calibri" w:hAnsi="Calibri" w:cs="Calibri"/>
          <w:sz w:val="22"/>
          <w:szCs w:val="22"/>
        </w:rPr>
        <w:t>dvisor</w:t>
      </w:r>
      <w:r w:rsidRPr="000868CD">
        <w:rPr>
          <w:rFonts w:ascii="Calibri" w:hAnsi="Calibri" w:cs="Calibri"/>
          <w:sz w:val="22"/>
          <w:szCs w:val="22"/>
        </w:rPr>
        <w:t>).</w:t>
      </w:r>
    </w:p>
    <w:p w:rsidR="00FA7C43" w:rsidRPr="000868CD" w:rsidRDefault="00FA7C43" w:rsidP="00FA7C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rsidR="00FA7C43" w:rsidRPr="000868CD" w:rsidRDefault="00FA7C43" w:rsidP="00FA7C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0868CD">
        <w:rPr>
          <w:rFonts w:ascii="Calibri" w:hAnsi="Calibri" w:cs="Calibri"/>
          <w:sz w:val="22"/>
          <w:szCs w:val="22"/>
        </w:rPr>
        <w:t>Evaluations, post-election reviews, certification and observation reports from the 2007 elections serve</w:t>
      </w:r>
      <w:r w:rsidR="00FD7B96">
        <w:rPr>
          <w:rFonts w:ascii="Calibri" w:hAnsi="Calibri" w:cs="Calibri"/>
          <w:sz w:val="22"/>
          <w:szCs w:val="22"/>
        </w:rPr>
        <w:t>d</w:t>
      </w:r>
      <w:r w:rsidRPr="000868CD">
        <w:rPr>
          <w:rFonts w:ascii="Calibri" w:hAnsi="Calibri" w:cs="Calibri"/>
          <w:sz w:val="22"/>
          <w:szCs w:val="22"/>
        </w:rPr>
        <w:t xml:space="preserve"> as a baseline to measure progress and improvements to-date</w:t>
      </w:r>
      <w:r w:rsidR="00C24A69">
        <w:rPr>
          <w:rFonts w:ascii="Calibri" w:hAnsi="Calibri" w:cs="Calibri"/>
          <w:sz w:val="22"/>
          <w:szCs w:val="22"/>
        </w:rPr>
        <w:t xml:space="preserve"> since the last set of national elections.</w:t>
      </w:r>
    </w:p>
    <w:p w:rsidR="00FA7C43" w:rsidRPr="000868CD" w:rsidRDefault="00FA7C43" w:rsidP="00FA7C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rsidR="00FA7C43" w:rsidRPr="000868CD" w:rsidRDefault="00FA7C43" w:rsidP="00FA7C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0868CD">
        <w:rPr>
          <w:rFonts w:ascii="Calibri" w:hAnsi="Calibri" w:cs="Calibri"/>
          <w:sz w:val="22"/>
          <w:szCs w:val="22"/>
        </w:rPr>
        <w:t>The evaluator recognizes and protects the rights and confidentiality of informants for ethical reasons, according to the rules of the Code of Conduct adopted by UNEG (United Nations Evaluation Group).</w:t>
      </w:r>
    </w:p>
    <w:p w:rsidR="00AE5E26" w:rsidRPr="000868CD" w:rsidRDefault="00AE5E26"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rsidR="00AE5E26" w:rsidRPr="000868CD" w:rsidRDefault="00607134"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0868CD">
        <w:rPr>
          <w:rFonts w:ascii="Calibri" w:hAnsi="Calibri" w:cs="Calibri"/>
          <w:sz w:val="22"/>
          <w:szCs w:val="22"/>
        </w:rPr>
        <w:t>The evaluation encompassed these main areas of assessment</w:t>
      </w:r>
      <w:r w:rsidR="00AE5E26" w:rsidRPr="000868CD">
        <w:rPr>
          <w:rFonts w:ascii="Calibri" w:hAnsi="Calibri" w:cs="Calibri"/>
          <w:sz w:val="22"/>
          <w:szCs w:val="22"/>
        </w:rPr>
        <w:t>:</w:t>
      </w:r>
    </w:p>
    <w:p w:rsidR="00AE5E26" w:rsidRPr="000868CD" w:rsidRDefault="00AE5E26"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
          <w:bCs/>
          <w:i/>
          <w:iCs/>
          <w:sz w:val="22"/>
          <w:szCs w:val="22"/>
        </w:rPr>
      </w:pPr>
    </w:p>
    <w:p w:rsidR="00AE5E26" w:rsidRPr="000868CD" w:rsidRDefault="00AE5E26"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0868CD">
        <w:rPr>
          <w:rFonts w:ascii="Calibri" w:hAnsi="Calibri" w:cs="Calibri"/>
          <w:b/>
          <w:bCs/>
          <w:i/>
          <w:iCs/>
          <w:sz w:val="22"/>
          <w:szCs w:val="22"/>
        </w:rPr>
        <w:t>Relevance</w:t>
      </w:r>
      <w:r w:rsidRPr="000868CD">
        <w:rPr>
          <w:rFonts w:ascii="Calibri" w:hAnsi="Calibri" w:cs="Calibri"/>
          <w:b/>
          <w:bCs/>
          <w:sz w:val="22"/>
          <w:szCs w:val="22"/>
        </w:rPr>
        <w:t xml:space="preserve">: </w:t>
      </w:r>
      <w:r w:rsidR="00607134" w:rsidRPr="000868CD">
        <w:rPr>
          <w:rFonts w:ascii="Calibri" w:hAnsi="Calibri" w:cs="Calibri"/>
          <w:sz w:val="22"/>
          <w:szCs w:val="22"/>
        </w:rPr>
        <w:t>To what extent was</w:t>
      </w:r>
      <w:r w:rsidRPr="000868CD">
        <w:rPr>
          <w:rFonts w:ascii="Calibri" w:hAnsi="Calibri" w:cs="Calibri"/>
          <w:sz w:val="22"/>
          <w:szCs w:val="22"/>
        </w:rPr>
        <w:t xml:space="preserve"> the project design and implementation of activities able to respond to the Needs Assessment Mission (NAM), the mandate of UN electoral assistance and UNDP goals in Democratic Governance, as well as the recommendations from the 2007 elections observer reports, and related project e</w:t>
      </w:r>
      <w:r w:rsidR="00607134" w:rsidRPr="000868CD">
        <w:rPr>
          <w:rFonts w:ascii="Calibri" w:hAnsi="Calibri" w:cs="Calibri"/>
          <w:sz w:val="22"/>
          <w:szCs w:val="22"/>
        </w:rPr>
        <w:t>valuations from UN’s assistance?</w:t>
      </w:r>
      <w:r w:rsidR="00610EA5" w:rsidRPr="000868CD">
        <w:rPr>
          <w:rFonts w:ascii="Calibri" w:hAnsi="Calibri" w:cs="Calibri"/>
          <w:sz w:val="22"/>
          <w:szCs w:val="22"/>
        </w:rPr>
        <w:t xml:space="preserve"> This section also looks at whether gender and other disadvantaged groups ́ needs were factored into the development of the </w:t>
      </w:r>
      <w:proofErr w:type="spellStart"/>
      <w:r w:rsidR="00610EA5" w:rsidRPr="000868CD">
        <w:rPr>
          <w:rFonts w:ascii="Calibri" w:hAnsi="Calibri" w:cs="Calibri"/>
          <w:sz w:val="22"/>
          <w:szCs w:val="22"/>
        </w:rPr>
        <w:t>ProDoc</w:t>
      </w:r>
      <w:proofErr w:type="spellEnd"/>
      <w:r w:rsidR="00607134" w:rsidRPr="000868CD">
        <w:rPr>
          <w:rFonts w:ascii="Calibri" w:hAnsi="Calibri" w:cs="Calibri"/>
          <w:sz w:val="22"/>
          <w:szCs w:val="22"/>
        </w:rPr>
        <w:t>.</w:t>
      </w:r>
    </w:p>
    <w:p w:rsidR="00AE5E26" w:rsidRPr="000868CD" w:rsidRDefault="00AE5E26"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rsidR="00AE5E26" w:rsidRPr="000868CD" w:rsidRDefault="00AE5E26"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0868CD">
        <w:rPr>
          <w:rFonts w:ascii="Calibri" w:hAnsi="Calibri" w:cs="Calibri"/>
          <w:b/>
          <w:bCs/>
          <w:i/>
          <w:iCs/>
          <w:sz w:val="22"/>
          <w:szCs w:val="22"/>
        </w:rPr>
        <w:t xml:space="preserve">Efficiency: </w:t>
      </w:r>
      <w:r w:rsidRPr="000868CD">
        <w:rPr>
          <w:rFonts w:ascii="Calibri" w:hAnsi="Calibri" w:cs="Calibri"/>
          <w:sz w:val="22"/>
          <w:szCs w:val="22"/>
        </w:rPr>
        <w:t xml:space="preserve">To </w:t>
      </w:r>
      <w:r w:rsidR="00607134" w:rsidRPr="000868CD">
        <w:rPr>
          <w:rFonts w:ascii="Calibri" w:hAnsi="Calibri" w:cs="Calibri"/>
          <w:sz w:val="22"/>
          <w:szCs w:val="22"/>
        </w:rPr>
        <w:t>what</w:t>
      </w:r>
      <w:r w:rsidRPr="000868CD">
        <w:rPr>
          <w:rFonts w:ascii="Calibri" w:hAnsi="Calibri" w:cs="Calibri"/>
          <w:sz w:val="22"/>
          <w:szCs w:val="22"/>
        </w:rPr>
        <w:t xml:space="preserve"> extent </w:t>
      </w:r>
      <w:r w:rsidR="00607134" w:rsidRPr="000868CD">
        <w:rPr>
          <w:rFonts w:ascii="Calibri" w:hAnsi="Calibri" w:cs="Calibri"/>
          <w:sz w:val="22"/>
          <w:szCs w:val="22"/>
        </w:rPr>
        <w:t>did the project economically use</w:t>
      </w:r>
      <w:r w:rsidRPr="000868CD">
        <w:rPr>
          <w:rFonts w:ascii="Calibri" w:hAnsi="Calibri" w:cs="Calibri"/>
          <w:sz w:val="22"/>
          <w:szCs w:val="22"/>
        </w:rPr>
        <w:t xml:space="preserve"> resources at its disposal, including the efficacy of planned activities within the timeframe and budget for implementation? To what extent were resources used appropriately to produce the intended outputs? And to wh</w:t>
      </w:r>
      <w:r w:rsidR="00607134" w:rsidRPr="000868CD">
        <w:rPr>
          <w:rFonts w:ascii="Calibri" w:hAnsi="Calibri" w:cs="Calibri"/>
          <w:sz w:val="22"/>
          <w:szCs w:val="22"/>
        </w:rPr>
        <w:t>at</w:t>
      </w:r>
      <w:r w:rsidRPr="000868CD">
        <w:rPr>
          <w:rFonts w:ascii="Calibri" w:hAnsi="Calibri" w:cs="Calibri"/>
          <w:sz w:val="22"/>
          <w:szCs w:val="22"/>
        </w:rPr>
        <w:t xml:space="preserve"> extent </w:t>
      </w:r>
      <w:r w:rsidR="00607134" w:rsidRPr="000868CD">
        <w:rPr>
          <w:rFonts w:ascii="Calibri" w:hAnsi="Calibri" w:cs="Calibri"/>
          <w:sz w:val="22"/>
          <w:szCs w:val="22"/>
        </w:rPr>
        <w:t xml:space="preserve">were </w:t>
      </w:r>
      <w:r w:rsidRPr="000868CD">
        <w:rPr>
          <w:rFonts w:ascii="Calibri" w:hAnsi="Calibri" w:cs="Calibri"/>
          <w:sz w:val="22"/>
          <w:szCs w:val="22"/>
        </w:rPr>
        <w:t>project funds, expertise and time used judiciously to achieve desired project outputs?</w:t>
      </w:r>
    </w:p>
    <w:p w:rsidR="00AE5E26" w:rsidRPr="000868CD" w:rsidRDefault="00AE5E26"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rsidR="00AE5E26" w:rsidRPr="000868CD" w:rsidRDefault="00AE5E26" w:rsidP="006071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0868CD">
        <w:rPr>
          <w:rFonts w:ascii="Calibri" w:hAnsi="Calibri" w:cs="Calibri"/>
          <w:b/>
          <w:bCs/>
          <w:i/>
          <w:iCs/>
          <w:sz w:val="22"/>
          <w:szCs w:val="22"/>
        </w:rPr>
        <w:t xml:space="preserve">Effectiveness: </w:t>
      </w:r>
      <w:r w:rsidRPr="000868CD">
        <w:rPr>
          <w:rFonts w:ascii="Calibri" w:hAnsi="Calibri" w:cs="Calibri"/>
          <w:sz w:val="22"/>
          <w:szCs w:val="22"/>
        </w:rPr>
        <w:t xml:space="preserve">To what extent </w:t>
      </w:r>
      <w:r w:rsidR="00607134" w:rsidRPr="000868CD">
        <w:rPr>
          <w:rFonts w:ascii="Calibri" w:hAnsi="Calibri" w:cs="Calibri"/>
          <w:sz w:val="22"/>
          <w:szCs w:val="22"/>
        </w:rPr>
        <w:t>did the project activities yield</w:t>
      </w:r>
      <w:r w:rsidRPr="000868CD">
        <w:rPr>
          <w:rFonts w:ascii="Calibri" w:hAnsi="Calibri" w:cs="Calibri"/>
          <w:sz w:val="22"/>
          <w:szCs w:val="22"/>
        </w:rPr>
        <w:t xml:space="preserve"> expected outputs at the</w:t>
      </w:r>
      <w:r w:rsidR="00607134" w:rsidRPr="000868CD">
        <w:rPr>
          <w:rFonts w:ascii="Calibri" w:hAnsi="Calibri" w:cs="Calibri"/>
          <w:sz w:val="22"/>
          <w:szCs w:val="22"/>
        </w:rPr>
        <w:t xml:space="preserve"> component level and contribute</w:t>
      </w:r>
      <w:r w:rsidRPr="000868CD">
        <w:rPr>
          <w:rFonts w:ascii="Calibri" w:hAnsi="Calibri" w:cs="Calibri"/>
          <w:sz w:val="22"/>
          <w:szCs w:val="22"/>
        </w:rPr>
        <w:t xml:space="preserve"> to expected outcomes</w:t>
      </w:r>
      <w:r w:rsidR="00607134" w:rsidRPr="000868CD">
        <w:rPr>
          <w:rFonts w:ascii="Calibri" w:hAnsi="Calibri" w:cs="Calibri"/>
          <w:sz w:val="22"/>
          <w:szCs w:val="22"/>
        </w:rPr>
        <w:t>?</w:t>
      </w:r>
    </w:p>
    <w:p w:rsidR="00B52AAA" w:rsidRPr="000868CD" w:rsidRDefault="00B52AAA"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
          <w:bCs/>
          <w:i/>
          <w:iCs/>
          <w:sz w:val="22"/>
          <w:szCs w:val="22"/>
        </w:rPr>
      </w:pPr>
    </w:p>
    <w:p w:rsidR="00B52AAA" w:rsidRPr="000868CD" w:rsidRDefault="00B52AAA"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0868CD">
        <w:rPr>
          <w:rFonts w:ascii="Calibri" w:hAnsi="Calibri" w:cs="Calibri"/>
          <w:b/>
          <w:bCs/>
          <w:i/>
          <w:iCs/>
          <w:sz w:val="22"/>
          <w:szCs w:val="22"/>
        </w:rPr>
        <w:t xml:space="preserve">Impact: </w:t>
      </w:r>
      <w:r w:rsidR="003472EE" w:rsidRPr="000868CD">
        <w:rPr>
          <w:rFonts w:ascii="Calibri" w:hAnsi="Calibri" w:cs="Calibri"/>
          <w:sz w:val="22"/>
          <w:szCs w:val="22"/>
        </w:rPr>
        <w:t>What was</w:t>
      </w:r>
      <w:r w:rsidRPr="000868CD">
        <w:rPr>
          <w:rFonts w:ascii="Calibri" w:hAnsi="Calibri" w:cs="Calibri"/>
          <w:sz w:val="22"/>
          <w:szCs w:val="22"/>
        </w:rPr>
        <w:t xml:space="preserve"> the project’s contribution to the preparations for and accomplishment of the community elections in 2008 and presidential and parliamentary elections in 2012, considering the project design and execution, and the UNEST cycle project activities</w:t>
      </w:r>
      <w:r w:rsidR="003472EE" w:rsidRPr="000868CD">
        <w:rPr>
          <w:rFonts w:ascii="Calibri" w:hAnsi="Calibri" w:cs="Calibri"/>
          <w:sz w:val="22"/>
          <w:szCs w:val="22"/>
        </w:rPr>
        <w:t xml:space="preserve"> in the four components? To what</w:t>
      </w:r>
      <w:r w:rsidRPr="000868CD">
        <w:rPr>
          <w:rFonts w:ascii="Calibri" w:hAnsi="Calibri" w:cs="Calibri"/>
          <w:sz w:val="22"/>
          <w:szCs w:val="22"/>
        </w:rPr>
        <w:t xml:space="preserve"> extent </w:t>
      </w:r>
      <w:r w:rsidR="003472EE" w:rsidRPr="000868CD">
        <w:rPr>
          <w:rFonts w:ascii="Calibri" w:hAnsi="Calibri" w:cs="Calibri"/>
          <w:sz w:val="22"/>
          <w:szCs w:val="22"/>
        </w:rPr>
        <w:t xml:space="preserve">were </w:t>
      </w:r>
      <w:r w:rsidRPr="000868CD">
        <w:rPr>
          <w:rFonts w:ascii="Calibri" w:hAnsi="Calibri" w:cs="Calibri"/>
          <w:sz w:val="22"/>
          <w:szCs w:val="22"/>
        </w:rPr>
        <w:t>gender, capacity development, and</w:t>
      </w:r>
      <w:r w:rsidR="003472EE" w:rsidRPr="000868CD">
        <w:rPr>
          <w:rFonts w:ascii="Calibri" w:hAnsi="Calibri" w:cs="Calibri"/>
          <w:sz w:val="22"/>
          <w:szCs w:val="22"/>
        </w:rPr>
        <w:t xml:space="preserve"> other </w:t>
      </w:r>
      <w:r w:rsidR="00CB08CA" w:rsidRPr="000868CD">
        <w:rPr>
          <w:rFonts w:ascii="Calibri" w:hAnsi="Calibri" w:cs="Calibri"/>
          <w:sz w:val="22"/>
          <w:szCs w:val="22"/>
        </w:rPr>
        <w:t>crosscutting</w:t>
      </w:r>
      <w:r w:rsidR="003472EE" w:rsidRPr="000868CD">
        <w:rPr>
          <w:rFonts w:ascii="Calibri" w:hAnsi="Calibri" w:cs="Calibri"/>
          <w:sz w:val="22"/>
          <w:szCs w:val="22"/>
        </w:rPr>
        <w:t xml:space="preserve"> issues</w:t>
      </w:r>
      <w:r w:rsidRPr="000868CD">
        <w:rPr>
          <w:rFonts w:ascii="Calibri" w:hAnsi="Calibri" w:cs="Calibri"/>
          <w:sz w:val="22"/>
          <w:szCs w:val="22"/>
        </w:rPr>
        <w:t xml:space="preserve"> effectively mainstreamed and addressed in project design and development? </w:t>
      </w:r>
    </w:p>
    <w:p w:rsidR="00AE5E26" w:rsidRPr="000868CD" w:rsidRDefault="00AE5E26"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rsidR="00AE5E26" w:rsidRPr="000868CD" w:rsidRDefault="00AE5E26"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0868CD">
        <w:rPr>
          <w:rFonts w:ascii="Calibri" w:hAnsi="Calibri" w:cs="Calibri"/>
          <w:b/>
          <w:bCs/>
          <w:i/>
          <w:iCs/>
          <w:sz w:val="22"/>
          <w:szCs w:val="22"/>
        </w:rPr>
        <w:t>Sustainability</w:t>
      </w:r>
      <w:r w:rsidRPr="000868CD">
        <w:rPr>
          <w:rFonts w:ascii="Calibri" w:hAnsi="Calibri" w:cs="Calibri"/>
          <w:b/>
          <w:bCs/>
          <w:sz w:val="22"/>
          <w:szCs w:val="22"/>
        </w:rPr>
        <w:t xml:space="preserve">: </w:t>
      </w:r>
      <w:r w:rsidR="003472EE" w:rsidRPr="000868CD">
        <w:rPr>
          <w:rFonts w:ascii="Calibri" w:hAnsi="Calibri" w:cs="Calibri"/>
          <w:sz w:val="22"/>
          <w:szCs w:val="22"/>
        </w:rPr>
        <w:t>To what</w:t>
      </w:r>
      <w:r w:rsidRPr="000868CD">
        <w:rPr>
          <w:rFonts w:ascii="Calibri" w:hAnsi="Calibri" w:cs="Calibri"/>
          <w:sz w:val="22"/>
          <w:szCs w:val="22"/>
        </w:rPr>
        <w:t xml:space="preserve"> extent </w:t>
      </w:r>
      <w:r w:rsidR="003472EE" w:rsidRPr="000868CD">
        <w:rPr>
          <w:rFonts w:ascii="Calibri" w:hAnsi="Calibri" w:cs="Calibri"/>
          <w:sz w:val="22"/>
          <w:szCs w:val="22"/>
        </w:rPr>
        <w:t xml:space="preserve">are </w:t>
      </w:r>
      <w:r w:rsidRPr="000868CD">
        <w:rPr>
          <w:rFonts w:ascii="Calibri" w:hAnsi="Calibri" w:cs="Calibri"/>
          <w:sz w:val="22"/>
          <w:szCs w:val="22"/>
        </w:rPr>
        <w:t>the improved systems, processes and capacities</w:t>
      </w:r>
      <w:r w:rsidR="003472EE" w:rsidRPr="000868CD">
        <w:rPr>
          <w:rFonts w:ascii="Calibri" w:hAnsi="Calibri" w:cs="Calibri"/>
          <w:sz w:val="22"/>
          <w:szCs w:val="22"/>
        </w:rPr>
        <w:t xml:space="preserve"> resulting from this project</w:t>
      </w:r>
      <w:r w:rsidRPr="000868CD">
        <w:rPr>
          <w:rFonts w:ascii="Calibri" w:hAnsi="Calibri" w:cs="Calibri"/>
          <w:sz w:val="22"/>
          <w:szCs w:val="22"/>
        </w:rPr>
        <w:t xml:space="preserve"> likely to benefit the EMBs particularly with a view to application for the next community elections, the possibility of municipal elections yet to be scheduled, and the next presidential and </w:t>
      </w:r>
      <w:r w:rsidR="003472EE" w:rsidRPr="000868CD">
        <w:rPr>
          <w:rFonts w:ascii="Calibri" w:hAnsi="Calibri" w:cs="Calibri"/>
          <w:sz w:val="22"/>
          <w:szCs w:val="22"/>
        </w:rPr>
        <w:t>parliamentary elections in 2017?</w:t>
      </w:r>
      <w:r w:rsidRPr="000868CD">
        <w:rPr>
          <w:rFonts w:ascii="Calibri" w:hAnsi="Calibri" w:cs="Calibri"/>
          <w:sz w:val="22"/>
          <w:szCs w:val="22"/>
        </w:rPr>
        <w:t xml:space="preserve"> </w:t>
      </w:r>
    </w:p>
    <w:p w:rsidR="003472EE" w:rsidRPr="000868CD" w:rsidRDefault="003472EE"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rsidR="003472EE" w:rsidRPr="000868CD" w:rsidRDefault="003472EE"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0868CD">
        <w:rPr>
          <w:rFonts w:ascii="Calibri" w:hAnsi="Calibri" w:cs="Calibri"/>
          <w:sz w:val="22"/>
          <w:szCs w:val="22"/>
        </w:rPr>
        <w:t>In addition, the consultant assessed the adherence to core aid effectiveness principles such as national ownership and leadership, and outlined key lessons learned and best practices, as well as specific recommendations for participating partners and project stakeholders.</w:t>
      </w:r>
    </w:p>
    <w:p w:rsidR="00FA7C43" w:rsidRDefault="00FA7C43"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rsidR="000C523A" w:rsidRPr="000868CD" w:rsidRDefault="00F22705" w:rsidP="00F22705">
      <w:pPr>
        <w:pStyle w:val="Heading1"/>
        <w:numPr>
          <w:ilvl w:val="0"/>
          <w:numId w:val="20"/>
        </w:numPr>
        <w:spacing w:before="240" w:after="120"/>
        <w:rPr>
          <w:color w:val="auto"/>
          <w:sz w:val="24"/>
          <w:szCs w:val="24"/>
        </w:rPr>
      </w:pPr>
      <w:bookmarkStart w:id="23" w:name="_Toc219126632"/>
      <w:r w:rsidRPr="000868CD">
        <w:rPr>
          <w:color w:val="auto"/>
          <w:sz w:val="24"/>
          <w:szCs w:val="24"/>
        </w:rPr>
        <w:t>POLITICAL CONTEXT</w:t>
      </w:r>
      <w:bookmarkEnd w:id="23"/>
    </w:p>
    <w:p w:rsidR="00382BAF" w:rsidRPr="000868CD" w:rsidRDefault="00382BAF" w:rsidP="00F22705">
      <w:pPr>
        <w:widowControl w:val="0"/>
        <w:autoSpaceDE w:val="0"/>
        <w:autoSpaceDN w:val="0"/>
        <w:adjustRightInd w:val="0"/>
        <w:spacing w:after="240"/>
        <w:jc w:val="both"/>
        <w:rPr>
          <w:rFonts w:ascii="Calibri" w:hAnsi="Calibri" w:cs="Arial"/>
          <w:sz w:val="22"/>
          <w:szCs w:val="22"/>
        </w:rPr>
      </w:pPr>
      <w:r w:rsidRPr="000868CD">
        <w:rPr>
          <w:rFonts w:ascii="Calibri" w:hAnsi="Calibri" w:cs="Calibri"/>
          <w:sz w:val="22"/>
          <w:szCs w:val="22"/>
        </w:rPr>
        <w:t>Unlike the 2001 Constituent Assembly election, which was organized to meet a UN</w:t>
      </w:r>
      <w:r w:rsidR="00435DB3">
        <w:rPr>
          <w:rFonts w:ascii="Calibri" w:hAnsi="Calibri" w:cs="Calibri"/>
          <w:sz w:val="22"/>
          <w:szCs w:val="22"/>
        </w:rPr>
        <w:t>TAET</w:t>
      </w:r>
      <w:r w:rsidRPr="000868CD">
        <w:rPr>
          <w:rFonts w:ascii="Calibri" w:hAnsi="Calibri" w:cs="Calibri"/>
          <w:sz w:val="22"/>
          <w:szCs w:val="22"/>
        </w:rPr>
        <w:t xml:space="preserve"> deadline and was the first nationwide ballot since the violence, and the 2007 Presidential and Parl</w:t>
      </w:r>
      <w:r w:rsidR="002150D9">
        <w:rPr>
          <w:rFonts w:ascii="Calibri" w:hAnsi="Calibri" w:cs="Calibri"/>
          <w:sz w:val="22"/>
          <w:szCs w:val="22"/>
        </w:rPr>
        <w:t>iamentary elections, which the first to run by Timorese electoral bodies but with significant UN support, the Timorese</w:t>
      </w:r>
      <w:r w:rsidRPr="000868CD">
        <w:rPr>
          <w:rFonts w:ascii="Calibri" w:hAnsi="Calibri" w:cs="Calibri"/>
          <w:sz w:val="22"/>
          <w:szCs w:val="22"/>
        </w:rPr>
        <w:t xml:space="preserve"> electoral bodies took the lead in </w:t>
      </w:r>
      <w:r w:rsidR="002150D9">
        <w:rPr>
          <w:rFonts w:ascii="Calibri" w:hAnsi="Calibri" w:cs="Calibri"/>
          <w:sz w:val="22"/>
          <w:szCs w:val="22"/>
        </w:rPr>
        <w:t>organising and supervising</w:t>
      </w:r>
      <w:r w:rsidRPr="000868CD">
        <w:rPr>
          <w:rFonts w:ascii="Calibri" w:hAnsi="Calibri" w:cs="Calibri"/>
          <w:sz w:val="22"/>
          <w:szCs w:val="22"/>
        </w:rPr>
        <w:t xml:space="preserve"> the 2012 elections</w:t>
      </w:r>
      <w:r w:rsidR="002150D9">
        <w:rPr>
          <w:rFonts w:ascii="Calibri" w:hAnsi="Calibri" w:cs="Calibri"/>
          <w:sz w:val="22"/>
          <w:szCs w:val="22"/>
        </w:rPr>
        <w:t>.</w:t>
      </w:r>
      <w:r w:rsidRPr="000868CD">
        <w:rPr>
          <w:rFonts w:ascii="Calibri" w:hAnsi="Calibri" w:cs="Calibri"/>
          <w:sz w:val="22"/>
          <w:szCs w:val="22"/>
        </w:rPr>
        <w:t xml:space="preserve"> </w:t>
      </w:r>
      <w:r w:rsidRPr="000868CD">
        <w:rPr>
          <w:rFonts w:ascii="Calibri" w:hAnsi="Calibri" w:cs="Arial"/>
          <w:sz w:val="22"/>
          <w:szCs w:val="22"/>
        </w:rPr>
        <w:t>The peaceful conduct of these elections without violence, followed by the successful formation of the Fifth Constitutional Government, seemed to have given a significant boost to Timor-Leste’s national confidence and sense of sovereignty.</w:t>
      </w:r>
      <w:r w:rsidR="002150D9">
        <w:rPr>
          <w:rStyle w:val="FootnoteReference"/>
          <w:rFonts w:ascii="Calibri" w:hAnsi="Calibri"/>
          <w:sz w:val="22"/>
          <w:szCs w:val="22"/>
        </w:rPr>
        <w:footnoteReference w:id="1"/>
      </w:r>
    </w:p>
    <w:p w:rsidR="00EC6FBE" w:rsidRPr="000868CD" w:rsidRDefault="00EC6FBE" w:rsidP="00EC6FBE">
      <w:pPr>
        <w:jc w:val="both"/>
        <w:rPr>
          <w:rFonts w:ascii="Calibri" w:hAnsi="Calibri" w:cs="Arial"/>
          <w:sz w:val="22"/>
          <w:szCs w:val="22"/>
        </w:rPr>
      </w:pPr>
      <w:r w:rsidRPr="000868CD">
        <w:rPr>
          <w:rFonts w:ascii="Calibri" w:hAnsi="Calibri" w:cs="Arial"/>
          <w:sz w:val="22"/>
          <w:szCs w:val="22"/>
        </w:rPr>
        <w:t xml:space="preserve">The Constitution of Timor-Leste guarantees fundamental freedoms in conformity with the International Covenant on Civil and Political Rights (ICCPR), the Convention on the Elimination of all Forms of Discrimination </w:t>
      </w:r>
      <w:proofErr w:type="gramStart"/>
      <w:r w:rsidRPr="000868CD">
        <w:rPr>
          <w:rFonts w:ascii="Calibri" w:hAnsi="Calibri" w:cs="Arial"/>
          <w:sz w:val="22"/>
          <w:szCs w:val="22"/>
        </w:rPr>
        <w:t>Against</w:t>
      </w:r>
      <w:proofErr w:type="gramEnd"/>
      <w:r w:rsidRPr="000868CD">
        <w:rPr>
          <w:rFonts w:ascii="Calibri" w:hAnsi="Calibri" w:cs="Arial"/>
          <w:sz w:val="22"/>
          <w:szCs w:val="22"/>
        </w:rPr>
        <w:t xml:space="preserve"> Women (CEDAW) and other key international instruments.  All Timorese</w:t>
      </w:r>
      <w:r w:rsidR="00435DB3">
        <w:rPr>
          <w:rFonts w:ascii="Calibri" w:hAnsi="Calibri" w:cs="Arial"/>
          <w:sz w:val="22"/>
          <w:szCs w:val="22"/>
        </w:rPr>
        <w:t>,</w:t>
      </w:r>
      <w:r w:rsidRPr="000868CD">
        <w:rPr>
          <w:rFonts w:ascii="Calibri" w:hAnsi="Calibri" w:cs="Arial"/>
          <w:sz w:val="22"/>
          <w:szCs w:val="22"/>
        </w:rPr>
        <w:t xml:space="preserve"> who are 17 years and above</w:t>
      </w:r>
      <w:r w:rsidR="00435DB3">
        <w:rPr>
          <w:rFonts w:ascii="Calibri" w:hAnsi="Calibri" w:cs="Arial"/>
          <w:sz w:val="22"/>
          <w:szCs w:val="22"/>
        </w:rPr>
        <w:t>,</w:t>
      </w:r>
      <w:r w:rsidRPr="000868CD">
        <w:rPr>
          <w:rFonts w:ascii="Calibri" w:hAnsi="Calibri" w:cs="Arial"/>
          <w:sz w:val="22"/>
          <w:szCs w:val="22"/>
        </w:rPr>
        <w:t xml:space="preserve"> have the right to </w:t>
      </w:r>
      <w:proofErr w:type="gramStart"/>
      <w:r w:rsidRPr="000868CD">
        <w:rPr>
          <w:rFonts w:ascii="Calibri" w:hAnsi="Calibri" w:cs="Arial"/>
          <w:sz w:val="22"/>
          <w:szCs w:val="22"/>
        </w:rPr>
        <w:t>vote</w:t>
      </w:r>
      <w:proofErr w:type="gramEnd"/>
      <w:r w:rsidR="00CB08CA" w:rsidRPr="000868CD">
        <w:rPr>
          <w:rFonts w:ascii="Calibri" w:hAnsi="Calibri" w:cs="Arial"/>
          <w:sz w:val="22"/>
          <w:szCs w:val="22"/>
        </w:rPr>
        <w:t>.</w:t>
      </w:r>
    </w:p>
    <w:p w:rsidR="00EC6FBE" w:rsidRPr="000868CD" w:rsidRDefault="00EC6FBE" w:rsidP="00EC6FBE">
      <w:pPr>
        <w:jc w:val="both"/>
        <w:rPr>
          <w:rFonts w:ascii="Calibri" w:hAnsi="Calibri" w:cs="Arial"/>
          <w:sz w:val="22"/>
          <w:szCs w:val="22"/>
        </w:rPr>
      </w:pPr>
    </w:p>
    <w:p w:rsidR="00EC6FBE" w:rsidRPr="000868CD" w:rsidRDefault="00EC6FBE" w:rsidP="00EC6FBE">
      <w:pPr>
        <w:jc w:val="both"/>
        <w:rPr>
          <w:rFonts w:ascii="Calibri" w:hAnsi="Calibri"/>
          <w:sz w:val="22"/>
          <w:szCs w:val="22"/>
        </w:rPr>
      </w:pPr>
      <w:r w:rsidRPr="000868CD">
        <w:rPr>
          <w:rFonts w:ascii="Calibri" w:hAnsi="Calibri"/>
          <w:sz w:val="22"/>
          <w:szCs w:val="22"/>
        </w:rPr>
        <w:t xml:space="preserve">The laws pertaining to the parliamentary and presidential elections were revised since the 2007 elections, in line with recommendations made by observer groups then, including the strengthening of CNE’s autonomy and the increase in women’s quota on the candidate lists (from one in every four slots to one in every three slots).  The National Parliament has a five-year term, and the Constitution provides that the Parliament should have </w:t>
      </w:r>
      <w:proofErr w:type="gramStart"/>
      <w:r w:rsidRPr="000868CD">
        <w:rPr>
          <w:rFonts w:ascii="Calibri" w:hAnsi="Calibri"/>
          <w:sz w:val="22"/>
          <w:szCs w:val="22"/>
        </w:rPr>
        <w:t>between 52 to 65</w:t>
      </w:r>
      <w:proofErr w:type="gramEnd"/>
      <w:r w:rsidRPr="000868CD">
        <w:rPr>
          <w:rFonts w:ascii="Calibri" w:hAnsi="Calibri"/>
          <w:sz w:val="22"/>
          <w:szCs w:val="22"/>
        </w:rPr>
        <w:t xml:space="preserve"> members.  According to the Law on National Parliament Elections, the 65 members of Parliament are elected in one single national constituency, through a closed and blocked-list proportional representation system.  All parties need to win at least 3 per cent of valid votes to gain repr</w:t>
      </w:r>
      <w:r w:rsidR="002150D9">
        <w:rPr>
          <w:rFonts w:ascii="Calibri" w:hAnsi="Calibri"/>
          <w:sz w:val="22"/>
          <w:szCs w:val="22"/>
        </w:rPr>
        <w:t xml:space="preserve">esentation in Parliament.  The </w:t>
      </w:r>
      <w:proofErr w:type="spellStart"/>
      <w:r w:rsidR="002150D9">
        <w:rPr>
          <w:rFonts w:ascii="Calibri" w:hAnsi="Calibri"/>
          <w:sz w:val="22"/>
          <w:szCs w:val="22"/>
        </w:rPr>
        <w:t>d</w:t>
      </w:r>
      <w:r w:rsidRPr="000868CD">
        <w:rPr>
          <w:rFonts w:ascii="Calibri" w:hAnsi="Calibri"/>
          <w:sz w:val="22"/>
          <w:szCs w:val="22"/>
        </w:rPr>
        <w:t>’Hondt</w:t>
      </w:r>
      <w:proofErr w:type="spellEnd"/>
      <w:r w:rsidRPr="000868CD">
        <w:rPr>
          <w:rFonts w:ascii="Calibri" w:hAnsi="Calibri"/>
          <w:sz w:val="22"/>
          <w:szCs w:val="22"/>
        </w:rPr>
        <w:t xml:space="preserve"> highest average formula is utilized for the allocation of seats.  </w:t>
      </w:r>
    </w:p>
    <w:p w:rsidR="00EC6FBE" w:rsidRPr="000868CD" w:rsidRDefault="00EC6FBE" w:rsidP="00EC6FBE">
      <w:pPr>
        <w:jc w:val="both"/>
        <w:rPr>
          <w:rFonts w:ascii="Calibri" w:hAnsi="Calibri"/>
          <w:sz w:val="22"/>
          <w:szCs w:val="22"/>
        </w:rPr>
      </w:pPr>
    </w:p>
    <w:p w:rsidR="00EC6FBE" w:rsidRDefault="00EC6FBE" w:rsidP="00EC6FBE">
      <w:pPr>
        <w:pStyle w:val="bulletedlist"/>
        <w:numPr>
          <w:ilvl w:val="0"/>
          <w:numId w:val="0"/>
        </w:numPr>
        <w:jc w:val="both"/>
        <w:rPr>
          <w:rFonts w:ascii="Calibri" w:hAnsi="Calibri" w:cs="Arial"/>
          <w:sz w:val="22"/>
          <w:szCs w:val="22"/>
        </w:rPr>
      </w:pPr>
      <w:r w:rsidRPr="000868CD">
        <w:rPr>
          <w:rFonts w:ascii="Calibri" w:hAnsi="Calibri" w:cs="Arial"/>
          <w:sz w:val="22"/>
          <w:szCs w:val="22"/>
        </w:rPr>
        <w:t xml:space="preserve">The President has a five-year term that is renewable only once. </w:t>
      </w:r>
      <w:r w:rsidR="00CB08CA" w:rsidRPr="000868CD">
        <w:rPr>
          <w:rFonts w:ascii="Calibri" w:hAnsi="Calibri" w:cs="Arial"/>
          <w:sz w:val="22"/>
          <w:szCs w:val="22"/>
        </w:rPr>
        <w:t>An absolute majority elects the President in one single constituency</w:t>
      </w:r>
      <w:r w:rsidRPr="000868CD">
        <w:rPr>
          <w:rFonts w:ascii="Calibri" w:hAnsi="Calibri" w:cs="Arial"/>
          <w:sz w:val="22"/>
          <w:szCs w:val="22"/>
        </w:rPr>
        <w:t xml:space="preserve">.  If no candidate gains over 50 per cent of the vote in the first round, a second round of voting takes place with two candidates who earned the highest number of votes in the first round. </w:t>
      </w:r>
    </w:p>
    <w:p w:rsidR="00537BEE" w:rsidRDefault="00537BEE" w:rsidP="00EC6FBE">
      <w:pPr>
        <w:pStyle w:val="bulletedlist"/>
        <w:numPr>
          <w:ilvl w:val="0"/>
          <w:numId w:val="0"/>
        </w:numPr>
        <w:jc w:val="both"/>
        <w:rPr>
          <w:rFonts w:ascii="Calibri" w:hAnsi="Calibri" w:cs="Arial"/>
          <w:sz w:val="22"/>
          <w:szCs w:val="22"/>
        </w:rPr>
      </w:pPr>
    </w:p>
    <w:p w:rsidR="007A4D1A" w:rsidRPr="000868CD" w:rsidRDefault="00F22705" w:rsidP="00F8402B">
      <w:pPr>
        <w:pStyle w:val="Heading1"/>
        <w:numPr>
          <w:ilvl w:val="0"/>
          <w:numId w:val="20"/>
        </w:numPr>
        <w:spacing w:before="240" w:after="120"/>
        <w:rPr>
          <w:color w:val="auto"/>
          <w:sz w:val="24"/>
          <w:szCs w:val="24"/>
        </w:rPr>
      </w:pPr>
      <w:bookmarkStart w:id="24" w:name="_Toc219126633"/>
      <w:r w:rsidRPr="000868CD">
        <w:rPr>
          <w:color w:val="auto"/>
          <w:sz w:val="24"/>
          <w:szCs w:val="24"/>
        </w:rPr>
        <w:lastRenderedPageBreak/>
        <w:t>PROJECT DESCRIPTION</w:t>
      </w:r>
      <w:bookmarkEnd w:id="24"/>
    </w:p>
    <w:p w:rsidR="007C769E" w:rsidRPr="000868CD" w:rsidRDefault="005D692E" w:rsidP="00F8402B">
      <w:pPr>
        <w:jc w:val="both"/>
        <w:rPr>
          <w:rFonts w:ascii="Calibri" w:hAnsi="Calibri" w:cs="Arial"/>
          <w:sz w:val="22"/>
          <w:szCs w:val="22"/>
        </w:rPr>
      </w:pPr>
      <w:r w:rsidRPr="000868CD">
        <w:rPr>
          <w:rFonts w:ascii="Calibri" w:hAnsi="Calibri" w:cs="Arial"/>
          <w:sz w:val="22"/>
          <w:szCs w:val="22"/>
        </w:rPr>
        <w:t>In the previous</w:t>
      </w:r>
      <w:r w:rsidR="00BA36B6" w:rsidRPr="000868CD">
        <w:rPr>
          <w:rFonts w:ascii="Calibri" w:hAnsi="Calibri" w:cs="Arial"/>
          <w:sz w:val="22"/>
          <w:szCs w:val="22"/>
        </w:rPr>
        <w:t xml:space="preserve"> electoral cycle</w:t>
      </w:r>
      <w:r w:rsidRPr="000868CD">
        <w:rPr>
          <w:rFonts w:ascii="Calibri" w:hAnsi="Calibri" w:cs="Arial"/>
          <w:sz w:val="22"/>
          <w:szCs w:val="22"/>
        </w:rPr>
        <w:t>, from</w:t>
      </w:r>
      <w:r w:rsidR="00BA36B6" w:rsidRPr="000868CD">
        <w:rPr>
          <w:rFonts w:ascii="Calibri" w:hAnsi="Calibri" w:cs="Arial"/>
          <w:sz w:val="22"/>
          <w:szCs w:val="22"/>
        </w:rPr>
        <w:t xml:space="preserve"> </w:t>
      </w:r>
      <w:r w:rsidR="00703679" w:rsidRPr="000868CD">
        <w:rPr>
          <w:rFonts w:ascii="Calibri" w:hAnsi="Calibri" w:cs="Arial"/>
          <w:sz w:val="22"/>
          <w:szCs w:val="22"/>
        </w:rPr>
        <w:t>2002 to 2007</w:t>
      </w:r>
      <w:r w:rsidRPr="000868CD">
        <w:rPr>
          <w:rFonts w:ascii="Calibri" w:hAnsi="Calibri" w:cs="Arial"/>
          <w:sz w:val="22"/>
          <w:szCs w:val="22"/>
        </w:rPr>
        <w:t>,</w:t>
      </w:r>
      <w:r w:rsidR="00703679" w:rsidRPr="000868CD">
        <w:rPr>
          <w:rFonts w:ascii="Calibri" w:hAnsi="Calibri" w:cs="Arial"/>
          <w:sz w:val="22"/>
          <w:szCs w:val="22"/>
        </w:rPr>
        <w:t xml:space="preserve"> the UN Mission</w:t>
      </w:r>
      <w:r w:rsidR="00BA36B6" w:rsidRPr="000868CD">
        <w:rPr>
          <w:rFonts w:ascii="Calibri" w:hAnsi="Calibri" w:cs="Arial"/>
          <w:sz w:val="22"/>
          <w:szCs w:val="22"/>
        </w:rPr>
        <w:t xml:space="preserve"> and UNDP worked together but due to different structures </w:t>
      </w:r>
      <w:r w:rsidR="00382BAF" w:rsidRPr="000868CD">
        <w:rPr>
          <w:rFonts w:ascii="Calibri" w:hAnsi="Calibri" w:cs="Arial"/>
          <w:sz w:val="22"/>
          <w:szCs w:val="22"/>
        </w:rPr>
        <w:t xml:space="preserve">this resulted in </w:t>
      </w:r>
      <w:r w:rsidR="00BA36B6" w:rsidRPr="000868CD">
        <w:rPr>
          <w:rFonts w:ascii="Calibri" w:hAnsi="Calibri" w:cs="Arial"/>
          <w:sz w:val="22"/>
          <w:szCs w:val="22"/>
        </w:rPr>
        <w:t>some degree of confusion for STAE, CNE and the rest of the UN family.</w:t>
      </w:r>
      <w:r w:rsidR="00BA36B6" w:rsidRPr="000868CD">
        <w:rPr>
          <w:rStyle w:val="FootnoteReference"/>
          <w:rFonts w:ascii="Calibri" w:hAnsi="Calibri"/>
          <w:sz w:val="22"/>
          <w:szCs w:val="22"/>
        </w:rPr>
        <w:footnoteReference w:id="2"/>
      </w:r>
      <w:r w:rsidR="00BA36B6" w:rsidRPr="000868CD">
        <w:rPr>
          <w:rFonts w:ascii="Calibri" w:hAnsi="Calibri" w:cs="Arial"/>
          <w:sz w:val="22"/>
          <w:szCs w:val="22"/>
        </w:rPr>
        <w:t xml:space="preserve"> </w:t>
      </w:r>
      <w:r w:rsidR="000C0BA5" w:rsidRPr="000868CD">
        <w:rPr>
          <w:rFonts w:ascii="Calibri" w:hAnsi="Calibri" w:cs="Arial"/>
          <w:sz w:val="22"/>
          <w:szCs w:val="22"/>
        </w:rPr>
        <w:t xml:space="preserve">By 2008, following some </w:t>
      </w:r>
      <w:r w:rsidR="007C769E" w:rsidRPr="000868CD">
        <w:rPr>
          <w:rFonts w:ascii="Calibri" w:hAnsi="Calibri" w:cs="Arial"/>
          <w:sz w:val="22"/>
          <w:szCs w:val="22"/>
        </w:rPr>
        <w:t>examples from other missions such as Afghanistan and</w:t>
      </w:r>
      <w:r w:rsidR="000C0BA5" w:rsidRPr="000868CD">
        <w:rPr>
          <w:rFonts w:ascii="Calibri" w:hAnsi="Calibri" w:cs="Arial"/>
          <w:sz w:val="22"/>
          <w:szCs w:val="22"/>
        </w:rPr>
        <w:t xml:space="preserve"> Democratic Republic of Congo (DRC)</w:t>
      </w:r>
      <w:r w:rsidRPr="000868CD">
        <w:rPr>
          <w:rFonts w:ascii="Calibri" w:hAnsi="Calibri" w:cs="Arial"/>
          <w:sz w:val="22"/>
          <w:szCs w:val="22"/>
        </w:rPr>
        <w:t>,</w:t>
      </w:r>
      <w:r w:rsidR="007C769E" w:rsidRPr="000868CD">
        <w:rPr>
          <w:rFonts w:ascii="Calibri" w:hAnsi="Calibri" w:cs="Arial"/>
          <w:sz w:val="22"/>
          <w:szCs w:val="22"/>
        </w:rPr>
        <w:t xml:space="preserve"> where the electoral team integrated s</w:t>
      </w:r>
      <w:r w:rsidRPr="000868CD">
        <w:rPr>
          <w:rFonts w:ascii="Calibri" w:hAnsi="Calibri" w:cs="Arial"/>
          <w:sz w:val="22"/>
          <w:szCs w:val="22"/>
        </w:rPr>
        <w:t>taff from UN agencies and UNDP, and w</w:t>
      </w:r>
      <w:r w:rsidR="007C769E" w:rsidRPr="000868CD">
        <w:rPr>
          <w:rFonts w:ascii="Calibri" w:hAnsi="Calibri" w:cs="Arial"/>
          <w:sz w:val="22"/>
          <w:szCs w:val="22"/>
        </w:rPr>
        <w:t>ith agreement from national stakeholders</w:t>
      </w:r>
      <w:r w:rsidRPr="000868CD">
        <w:rPr>
          <w:rFonts w:ascii="Calibri" w:hAnsi="Calibri" w:cs="Arial"/>
          <w:sz w:val="22"/>
          <w:szCs w:val="22"/>
        </w:rPr>
        <w:t>,</w:t>
      </w:r>
      <w:r w:rsidR="007C769E" w:rsidRPr="000868CD">
        <w:rPr>
          <w:rFonts w:ascii="Calibri" w:hAnsi="Calibri" w:cs="Arial"/>
          <w:sz w:val="22"/>
          <w:szCs w:val="22"/>
        </w:rPr>
        <w:t xml:space="preserve"> </w:t>
      </w:r>
      <w:r w:rsidR="000C0BA5" w:rsidRPr="000868CD">
        <w:rPr>
          <w:rFonts w:ascii="Calibri" w:hAnsi="Calibri" w:cs="Arial"/>
          <w:sz w:val="22"/>
          <w:szCs w:val="22"/>
        </w:rPr>
        <w:t xml:space="preserve">the UNMIT and UNDP created an integrated electoral component, </w:t>
      </w:r>
      <w:r w:rsidR="00B51AAF" w:rsidRPr="000868CD">
        <w:rPr>
          <w:rFonts w:ascii="Calibri" w:hAnsi="Calibri" w:cs="Arial"/>
          <w:sz w:val="22"/>
          <w:szCs w:val="22"/>
        </w:rPr>
        <w:t>U</w:t>
      </w:r>
      <w:r w:rsidR="000C0BA5" w:rsidRPr="000868CD">
        <w:rPr>
          <w:rFonts w:ascii="Calibri" w:hAnsi="Calibri" w:cs="Arial"/>
          <w:sz w:val="22"/>
          <w:szCs w:val="22"/>
        </w:rPr>
        <w:t xml:space="preserve">nited </w:t>
      </w:r>
      <w:r w:rsidR="00B51AAF" w:rsidRPr="000868CD">
        <w:rPr>
          <w:rFonts w:ascii="Calibri" w:hAnsi="Calibri" w:cs="Arial"/>
          <w:sz w:val="22"/>
          <w:szCs w:val="22"/>
        </w:rPr>
        <w:t>N</w:t>
      </w:r>
      <w:r w:rsidR="000C0BA5" w:rsidRPr="000868CD">
        <w:rPr>
          <w:rFonts w:ascii="Calibri" w:hAnsi="Calibri" w:cs="Arial"/>
          <w:sz w:val="22"/>
          <w:szCs w:val="22"/>
        </w:rPr>
        <w:t xml:space="preserve">ations </w:t>
      </w:r>
      <w:r w:rsidR="00B51AAF" w:rsidRPr="000868CD">
        <w:rPr>
          <w:rFonts w:ascii="Calibri" w:hAnsi="Calibri" w:cs="Arial"/>
          <w:sz w:val="22"/>
          <w:szCs w:val="22"/>
        </w:rPr>
        <w:t>E</w:t>
      </w:r>
      <w:r w:rsidR="000C0BA5" w:rsidRPr="000868CD">
        <w:rPr>
          <w:rFonts w:ascii="Calibri" w:hAnsi="Calibri" w:cs="Arial"/>
          <w:sz w:val="22"/>
          <w:szCs w:val="22"/>
        </w:rPr>
        <w:t xml:space="preserve">lectoral </w:t>
      </w:r>
      <w:r w:rsidR="00B51AAF" w:rsidRPr="000868CD">
        <w:rPr>
          <w:rFonts w:ascii="Calibri" w:hAnsi="Calibri" w:cs="Arial"/>
          <w:sz w:val="22"/>
          <w:szCs w:val="22"/>
        </w:rPr>
        <w:t>S</w:t>
      </w:r>
      <w:r w:rsidR="000C0BA5" w:rsidRPr="000868CD">
        <w:rPr>
          <w:rFonts w:ascii="Calibri" w:hAnsi="Calibri" w:cs="Arial"/>
          <w:sz w:val="22"/>
          <w:szCs w:val="22"/>
        </w:rPr>
        <w:t xml:space="preserve">upport </w:t>
      </w:r>
      <w:r w:rsidR="00B51AAF" w:rsidRPr="000868CD">
        <w:rPr>
          <w:rFonts w:ascii="Calibri" w:hAnsi="Calibri" w:cs="Arial"/>
          <w:sz w:val="22"/>
          <w:szCs w:val="22"/>
        </w:rPr>
        <w:t>T</w:t>
      </w:r>
      <w:r w:rsidR="000C0BA5" w:rsidRPr="000868CD">
        <w:rPr>
          <w:rFonts w:ascii="Calibri" w:hAnsi="Calibri" w:cs="Arial"/>
          <w:sz w:val="22"/>
          <w:szCs w:val="22"/>
        </w:rPr>
        <w:t>eam (UNEST)</w:t>
      </w:r>
      <w:r w:rsidR="00BA36B6" w:rsidRPr="000868CD">
        <w:rPr>
          <w:rFonts w:ascii="Calibri" w:hAnsi="Calibri" w:cs="Arial"/>
          <w:sz w:val="22"/>
          <w:szCs w:val="22"/>
        </w:rPr>
        <w:t xml:space="preserve"> under </w:t>
      </w:r>
      <w:r w:rsidR="000C0BA5" w:rsidRPr="000868CD">
        <w:rPr>
          <w:rFonts w:ascii="Calibri" w:hAnsi="Calibri" w:cs="Arial"/>
          <w:sz w:val="22"/>
          <w:szCs w:val="22"/>
        </w:rPr>
        <w:t xml:space="preserve">the </w:t>
      </w:r>
      <w:r w:rsidR="00BA36B6" w:rsidRPr="000868CD">
        <w:rPr>
          <w:rFonts w:ascii="Calibri" w:hAnsi="Calibri" w:cs="Arial"/>
          <w:sz w:val="22"/>
          <w:szCs w:val="22"/>
        </w:rPr>
        <w:t>DSRSG/RC</w:t>
      </w:r>
      <w:r w:rsidR="00382BAF" w:rsidRPr="000868CD">
        <w:rPr>
          <w:rFonts w:ascii="Calibri" w:hAnsi="Calibri" w:cs="Arial"/>
          <w:sz w:val="22"/>
          <w:szCs w:val="22"/>
        </w:rPr>
        <w:t>, which</w:t>
      </w:r>
      <w:r w:rsidR="007C769E" w:rsidRPr="000868CD">
        <w:rPr>
          <w:rFonts w:ascii="Calibri" w:hAnsi="Calibri" w:cs="Arial"/>
          <w:sz w:val="22"/>
          <w:szCs w:val="22"/>
        </w:rPr>
        <w:t xml:space="preserve"> would still remain under the overall guidance of UNEAD. </w:t>
      </w:r>
      <w:r w:rsidRPr="000868CD">
        <w:rPr>
          <w:rFonts w:ascii="Calibri" w:hAnsi="Calibri" w:cs="Arial"/>
          <w:sz w:val="22"/>
          <w:szCs w:val="22"/>
        </w:rPr>
        <w:t>A</w:t>
      </w:r>
      <w:r w:rsidR="00F4001A" w:rsidRPr="000868CD">
        <w:rPr>
          <w:rFonts w:ascii="Calibri" w:hAnsi="Calibri" w:cs="Arial"/>
          <w:sz w:val="22"/>
          <w:szCs w:val="22"/>
        </w:rPr>
        <w:t xml:space="preserve"> Memorandum of Understanding between UNMIT a</w:t>
      </w:r>
      <w:r w:rsidR="00382BAF" w:rsidRPr="000868CD">
        <w:rPr>
          <w:rFonts w:ascii="Calibri" w:hAnsi="Calibri" w:cs="Arial"/>
          <w:sz w:val="22"/>
          <w:szCs w:val="22"/>
        </w:rPr>
        <w:t>n</w:t>
      </w:r>
      <w:r w:rsidR="00F4001A" w:rsidRPr="000868CD">
        <w:rPr>
          <w:rFonts w:ascii="Calibri" w:hAnsi="Calibri" w:cs="Arial"/>
          <w:sz w:val="22"/>
          <w:szCs w:val="22"/>
        </w:rPr>
        <w:t>d UNDP was signed in May 2010</w:t>
      </w:r>
      <w:r w:rsidR="00382BAF" w:rsidRPr="000868CD">
        <w:rPr>
          <w:rFonts w:ascii="Calibri" w:hAnsi="Calibri" w:cs="Arial"/>
          <w:sz w:val="22"/>
          <w:szCs w:val="22"/>
        </w:rPr>
        <w:t>,</w:t>
      </w:r>
      <w:r w:rsidR="00F4001A" w:rsidRPr="000868CD">
        <w:rPr>
          <w:rFonts w:ascii="Calibri" w:hAnsi="Calibri" w:cs="Arial"/>
          <w:sz w:val="22"/>
          <w:szCs w:val="22"/>
        </w:rPr>
        <w:t xml:space="preserve"> which clearly delineated contributions of staff, office space and equipment and what needed to be returned to its respective UN agency.</w:t>
      </w:r>
    </w:p>
    <w:p w:rsidR="007C769E" w:rsidRPr="000868CD" w:rsidRDefault="007C769E" w:rsidP="00F8402B">
      <w:pPr>
        <w:jc w:val="both"/>
        <w:rPr>
          <w:rFonts w:ascii="Calibri" w:hAnsi="Calibri" w:cs="Arial"/>
          <w:sz w:val="22"/>
          <w:szCs w:val="22"/>
        </w:rPr>
      </w:pPr>
    </w:p>
    <w:p w:rsidR="00E96758" w:rsidRPr="000868CD" w:rsidRDefault="00FD7B96" w:rsidP="00F8402B">
      <w:pPr>
        <w:jc w:val="both"/>
        <w:rPr>
          <w:rFonts w:ascii="Calibri" w:hAnsi="Calibri"/>
          <w:sz w:val="22"/>
          <w:szCs w:val="22"/>
        </w:rPr>
      </w:pPr>
      <w:r>
        <w:rPr>
          <w:rFonts w:ascii="Calibri" w:hAnsi="Calibri"/>
          <w:sz w:val="22"/>
          <w:szCs w:val="22"/>
        </w:rPr>
        <w:t>By all accounts from the UN</w:t>
      </w:r>
      <w:r w:rsidR="00E96758">
        <w:rPr>
          <w:rFonts w:ascii="Calibri" w:hAnsi="Calibri"/>
          <w:sz w:val="22"/>
          <w:szCs w:val="22"/>
        </w:rPr>
        <w:t xml:space="preserve"> and partners the activities were conducted during this electoral cycle: </w:t>
      </w:r>
    </w:p>
    <w:p w:rsidR="008132F4" w:rsidRPr="00E763F7" w:rsidRDefault="00610EA5" w:rsidP="004B68A9">
      <w:pPr>
        <w:pStyle w:val="Caption"/>
        <w:spacing w:before="240" w:after="120"/>
        <w:rPr>
          <w:rFonts w:asciiTheme="majorHAnsi" w:hAnsiTheme="majorHAnsi"/>
          <w:b w:val="0"/>
          <w:color w:val="auto"/>
          <w:sz w:val="22"/>
          <w:szCs w:val="22"/>
        </w:rPr>
      </w:pPr>
      <w:bookmarkStart w:id="25" w:name="_Toc342317593"/>
      <w:bookmarkStart w:id="26" w:name="_Toc342334103"/>
      <w:r w:rsidRPr="00E763F7">
        <w:rPr>
          <w:rFonts w:asciiTheme="majorHAnsi" w:hAnsiTheme="majorHAnsi"/>
          <w:sz w:val="22"/>
          <w:szCs w:val="22"/>
        </w:rPr>
        <w:t xml:space="preserve">Table </w:t>
      </w:r>
      <w:r w:rsidR="00031808" w:rsidRPr="00E763F7">
        <w:rPr>
          <w:rFonts w:asciiTheme="majorHAnsi" w:hAnsiTheme="majorHAnsi"/>
          <w:sz w:val="22"/>
          <w:szCs w:val="22"/>
        </w:rPr>
        <w:fldChar w:fldCharType="begin"/>
      </w:r>
      <w:r w:rsidRPr="00E763F7">
        <w:rPr>
          <w:rFonts w:asciiTheme="majorHAnsi" w:hAnsiTheme="majorHAnsi"/>
          <w:sz w:val="22"/>
          <w:szCs w:val="22"/>
        </w:rPr>
        <w:instrText xml:space="preserve"> SEQ Table \* ARABIC </w:instrText>
      </w:r>
      <w:r w:rsidR="00031808" w:rsidRPr="00E763F7">
        <w:rPr>
          <w:rFonts w:asciiTheme="majorHAnsi" w:hAnsiTheme="majorHAnsi"/>
          <w:sz w:val="22"/>
          <w:szCs w:val="22"/>
        </w:rPr>
        <w:fldChar w:fldCharType="separate"/>
      </w:r>
      <w:r w:rsidRPr="00E763F7">
        <w:rPr>
          <w:rFonts w:asciiTheme="majorHAnsi" w:hAnsiTheme="majorHAnsi"/>
          <w:noProof/>
          <w:sz w:val="22"/>
          <w:szCs w:val="22"/>
        </w:rPr>
        <w:t>1</w:t>
      </w:r>
      <w:r w:rsidR="00031808" w:rsidRPr="00E763F7">
        <w:rPr>
          <w:rFonts w:asciiTheme="majorHAnsi" w:hAnsiTheme="majorHAnsi"/>
          <w:sz w:val="22"/>
          <w:szCs w:val="22"/>
        </w:rPr>
        <w:fldChar w:fldCharType="end"/>
      </w:r>
      <w:r w:rsidRPr="00E763F7">
        <w:rPr>
          <w:rFonts w:asciiTheme="majorHAnsi" w:hAnsiTheme="majorHAnsi"/>
          <w:sz w:val="22"/>
          <w:szCs w:val="22"/>
        </w:rPr>
        <w:t>: Activities in the Electoral Calendar for the period 2008 - 2012</w:t>
      </w:r>
      <w:bookmarkEnd w:id="25"/>
      <w:bookmarkEnd w:id="26"/>
    </w:p>
    <w:tbl>
      <w:tblPr>
        <w:tblStyle w:val="TableGrid"/>
        <w:tblW w:w="0" w:type="auto"/>
        <w:tblInd w:w="108" w:type="dxa"/>
        <w:tblLayout w:type="fixed"/>
        <w:tblLook w:val="04A0"/>
      </w:tblPr>
      <w:tblGrid>
        <w:gridCol w:w="1440"/>
        <w:gridCol w:w="6968"/>
      </w:tblGrid>
      <w:tr w:rsidR="006727DC" w:rsidRPr="000868CD" w:rsidTr="004B68A9">
        <w:tc>
          <w:tcPr>
            <w:tcW w:w="1440" w:type="dxa"/>
            <w:vAlign w:val="center"/>
          </w:tcPr>
          <w:p w:rsidR="006727DC" w:rsidRPr="000868CD" w:rsidRDefault="006727DC" w:rsidP="00610EA5">
            <w:pPr>
              <w:jc w:val="center"/>
              <w:rPr>
                <w:rFonts w:ascii="Calibri" w:hAnsi="Calibri"/>
                <w:sz w:val="22"/>
                <w:szCs w:val="22"/>
              </w:rPr>
            </w:pPr>
            <w:r w:rsidRPr="000868CD">
              <w:rPr>
                <w:rFonts w:ascii="Calibri" w:hAnsi="Calibri"/>
                <w:sz w:val="22"/>
                <w:szCs w:val="22"/>
              </w:rPr>
              <w:t>2008</w:t>
            </w:r>
          </w:p>
        </w:tc>
        <w:tc>
          <w:tcPr>
            <w:tcW w:w="6968" w:type="dxa"/>
          </w:tcPr>
          <w:p w:rsidR="006727DC" w:rsidRPr="000868CD" w:rsidRDefault="006727DC" w:rsidP="00526A2A">
            <w:pPr>
              <w:pStyle w:val="ListParagraph"/>
              <w:numPr>
                <w:ilvl w:val="0"/>
                <w:numId w:val="23"/>
              </w:numPr>
              <w:jc w:val="both"/>
              <w:rPr>
                <w:rFonts w:ascii="Calibri" w:hAnsi="Calibri"/>
                <w:sz w:val="22"/>
                <w:szCs w:val="22"/>
                <w:lang w:val="en-GB"/>
              </w:rPr>
            </w:pPr>
            <w:r w:rsidRPr="000868CD">
              <w:rPr>
                <w:rFonts w:ascii="Calibri" w:hAnsi="Calibri"/>
                <w:sz w:val="22"/>
                <w:szCs w:val="22"/>
                <w:lang w:val="en-GB"/>
              </w:rPr>
              <w:t xml:space="preserve">Update of the </w:t>
            </w:r>
            <w:r w:rsidR="00CB08CA" w:rsidRPr="000868CD">
              <w:rPr>
                <w:rFonts w:ascii="Calibri" w:hAnsi="Calibri"/>
                <w:sz w:val="22"/>
                <w:szCs w:val="22"/>
                <w:lang w:val="en-GB"/>
              </w:rPr>
              <w:t>voters’</w:t>
            </w:r>
            <w:r w:rsidRPr="000868CD">
              <w:rPr>
                <w:rFonts w:ascii="Calibri" w:hAnsi="Calibri"/>
                <w:sz w:val="22"/>
                <w:szCs w:val="22"/>
                <w:lang w:val="en-GB"/>
              </w:rPr>
              <w:t xml:space="preserve"> </w:t>
            </w:r>
            <w:r w:rsidR="00CB08CA" w:rsidRPr="000868CD">
              <w:rPr>
                <w:rFonts w:ascii="Calibri" w:hAnsi="Calibri"/>
                <w:sz w:val="22"/>
                <w:szCs w:val="22"/>
                <w:lang w:val="en-GB"/>
              </w:rPr>
              <w:t>database</w:t>
            </w:r>
            <w:r w:rsidRPr="000868CD">
              <w:rPr>
                <w:rFonts w:ascii="Calibri" w:hAnsi="Calibri"/>
                <w:sz w:val="22"/>
                <w:szCs w:val="22"/>
                <w:lang w:val="en-GB"/>
              </w:rPr>
              <w:t xml:space="preserve"> and voters registration.</w:t>
            </w:r>
          </w:p>
          <w:p w:rsidR="00526A2A" w:rsidRPr="000868CD" w:rsidRDefault="00526A2A" w:rsidP="00526A2A">
            <w:pPr>
              <w:pStyle w:val="ListParagraph"/>
              <w:numPr>
                <w:ilvl w:val="0"/>
                <w:numId w:val="23"/>
              </w:numPr>
              <w:jc w:val="both"/>
              <w:rPr>
                <w:rFonts w:ascii="Calibri" w:hAnsi="Calibri"/>
                <w:sz w:val="22"/>
                <w:szCs w:val="22"/>
                <w:lang w:val="en-GB"/>
              </w:rPr>
            </w:pPr>
            <w:r w:rsidRPr="000868CD">
              <w:rPr>
                <w:rFonts w:ascii="Calibri" w:hAnsi="Calibri"/>
                <w:sz w:val="22"/>
                <w:szCs w:val="22"/>
                <w:lang w:val="en-GB"/>
              </w:rPr>
              <w:t>Voters Registration Exhibition and Challenges Process.</w:t>
            </w:r>
          </w:p>
          <w:p w:rsidR="00526A2A" w:rsidRPr="000868CD" w:rsidRDefault="00526A2A" w:rsidP="00526A2A">
            <w:pPr>
              <w:pStyle w:val="ListParagraph"/>
              <w:numPr>
                <w:ilvl w:val="0"/>
                <w:numId w:val="23"/>
              </w:numPr>
              <w:jc w:val="both"/>
              <w:rPr>
                <w:rFonts w:ascii="Calibri" w:hAnsi="Calibri"/>
                <w:sz w:val="22"/>
                <w:szCs w:val="22"/>
                <w:lang w:val="en-GB"/>
              </w:rPr>
            </w:pPr>
            <w:r w:rsidRPr="000868CD">
              <w:rPr>
                <w:rFonts w:ascii="Calibri" w:hAnsi="Calibri"/>
                <w:sz w:val="22"/>
                <w:szCs w:val="22"/>
                <w:lang w:val="en-GB"/>
              </w:rPr>
              <w:t xml:space="preserve">Revision of the existing electoral laws, procedures, rules and regulations at </w:t>
            </w:r>
            <w:proofErr w:type="spellStart"/>
            <w:r w:rsidR="00CB08CA">
              <w:rPr>
                <w:rFonts w:ascii="Calibri" w:hAnsi="Calibri"/>
                <w:sz w:val="22"/>
                <w:szCs w:val="22"/>
                <w:lang w:val="en-GB"/>
              </w:rPr>
              <w:t>suco</w:t>
            </w:r>
            <w:proofErr w:type="spellEnd"/>
            <w:r w:rsidRPr="000868CD">
              <w:rPr>
                <w:rFonts w:ascii="Calibri" w:hAnsi="Calibri"/>
                <w:sz w:val="22"/>
                <w:szCs w:val="22"/>
                <w:lang w:val="en-GB"/>
              </w:rPr>
              <w:t xml:space="preserve"> level (village &amp; hamlet elections).</w:t>
            </w:r>
          </w:p>
          <w:p w:rsidR="00526A2A" w:rsidRPr="000868CD" w:rsidRDefault="00526A2A" w:rsidP="00526A2A">
            <w:pPr>
              <w:pStyle w:val="ListParagraph"/>
              <w:numPr>
                <w:ilvl w:val="0"/>
                <w:numId w:val="23"/>
              </w:numPr>
              <w:jc w:val="both"/>
              <w:rPr>
                <w:rFonts w:ascii="Calibri" w:hAnsi="Calibri"/>
                <w:sz w:val="22"/>
                <w:szCs w:val="22"/>
                <w:lang w:val="en-GB"/>
              </w:rPr>
            </w:pPr>
            <w:r w:rsidRPr="000868CD">
              <w:rPr>
                <w:rFonts w:ascii="Calibri" w:hAnsi="Calibri"/>
                <w:sz w:val="22"/>
                <w:szCs w:val="22"/>
                <w:lang w:val="en-GB"/>
              </w:rPr>
              <w:t>Draft electoral laws and procedures for processes where they do not exist (for example Municipal elections and referendum and procedures for political parties funding).</w:t>
            </w:r>
          </w:p>
        </w:tc>
      </w:tr>
      <w:tr w:rsidR="00526A2A" w:rsidRPr="000868CD" w:rsidTr="004B68A9">
        <w:trPr>
          <w:cantSplit/>
          <w:trHeight w:val="1134"/>
        </w:trPr>
        <w:tc>
          <w:tcPr>
            <w:tcW w:w="1440" w:type="dxa"/>
            <w:vAlign w:val="center"/>
          </w:tcPr>
          <w:p w:rsidR="00526A2A" w:rsidRPr="000868CD" w:rsidRDefault="005D5DEB" w:rsidP="00610EA5">
            <w:pPr>
              <w:jc w:val="center"/>
              <w:rPr>
                <w:rFonts w:ascii="Calibri" w:hAnsi="Calibri"/>
                <w:sz w:val="22"/>
                <w:szCs w:val="22"/>
              </w:rPr>
            </w:pPr>
            <w:r w:rsidRPr="000868CD">
              <w:rPr>
                <w:rFonts w:ascii="Calibri" w:hAnsi="Calibri"/>
                <w:sz w:val="22"/>
                <w:szCs w:val="22"/>
              </w:rPr>
              <w:t>2009</w:t>
            </w:r>
          </w:p>
        </w:tc>
        <w:tc>
          <w:tcPr>
            <w:tcW w:w="6968" w:type="dxa"/>
          </w:tcPr>
          <w:p w:rsidR="005D5DEB" w:rsidRPr="000868CD" w:rsidRDefault="005D5DEB" w:rsidP="005D5DEB">
            <w:pPr>
              <w:pStyle w:val="ListParagraph"/>
              <w:numPr>
                <w:ilvl w:val="0"/>
                <w:numId w:val="23"/>
              </w:numPr>
              <w:jc w:val="both"/>
              <w:rPr>
                <w:rFonts w:ascii="Calibri" w:hAnsi="Calibri"/>
                <w:sz w:val="22"/>
                <w:szCs w:val="22"/>
                <w:lang w:val="en-GB"/>
              </w:rPr>
            </w:pPr>
            <w:r w:rsidRPr="000868CD">
              <w:rPr>
                <w:rFonts w:ascii="Calibri" w:hAnsi="Calibri"/>
                <w:sz w:val="22"/>
                <w:szCs w:val="22"/>
                <w:lang w:val="en-GB"/>
              </w:rPr>
              <w:t xml:space="preserve">Update for the voters </w:t>
            </w:r>
            <w:r w:rsidR="00CB08CA" w:rsidRPr="000868CD">
              <w:rPr>
                <w:rFonts w:ascii="Calibri" w:hAnsi="Calibri"/>
                <w:sz w:val="22"/>
                <w:szCs w:val="22"/>
                <w:lang w:val="en-GB"/>
              </w:rPr>
              <w:t>database</w:t>
            </w:r>
            <w:r w:rsidRPr="000868CD">
              <w:rPr>
                <w:rFonts w:ascii="Calibri" w:hAnsi="Calibri"/>
                <w:sz w:val="22"/>
                <w:szCs w:val="22"/>
                <w:lang w:val="en-GB"/>
              </w:rPr>
              <w:t xml:space="preserve"> and voters registration, voters registration abroad.</w:t>
            </w:r>
          </w:p>
          <w:p w:rsidR="005D5DEB" w:rsidRPr="000868CD" w:rsidRDefault="005D5DEB" w:rsidP="005D5DEB">
            <w:pPr>
              <w:pStyle w:val="ListParagraph"/>
              <w:numPr>
                <w:ilvl w:val="0"/>
                <w:numId w:val="23"/>
              </w:numPr>
              <w:jc w:val="both"/>
              <w:rPr>
                <w:rFonts w:ascii="Calibri" w:hAnsi="Calibri"/>
                <w:sz w:val="22"/>
                <w:szCs w:val="22"/>
                <w:lang w:val="en-GB"/>
              </w:rPr>
            </w:pPr>
            <w:r w:rsidRPr="000868CD">
              <w:rPr>
                <w:rFonts w:ascii="Calibri" w:hAnsi="Calibri"/>
                <w:sz w:val="22"/>
                <w:szCs w:val="22"/>
                <w:lang w:val="en-GB"/>
              </w:rPr>
              <w:t xml:space="preserve">Continuation of the revision of the electoral laws, rules, regulations and procedures, focused on the </w:t>
            </w:r>
            <w:proofErr w:type="spellStart"/>
            <w:r w:rsidR="00CB08CA">
              <w:rPr>
                <w:rFonts w:ascii="Calibri" w:hAnsi="Calibri"/>
                <w:sz w:val="22"/>
                <w:szCs w:val="22"/>
                <w:lang w:val="en-GB"/>
              </w:rPr>
              <w:t>Suco</w:t>
            </w:r>
            <w:proofErr w:type="spellEnd"/>
            <w:r w:rsidRPr="000868CD">
              <w:rPr>
                <w:rFonts w:ascii="Calibri" w:hAnsi="Calibri"/>
                <w:sz w:val="22"/>
                <w:szCs w:val="22"/>
                <w:lang w:val="en-GB"/>
              </w:rPr>
              <w:t xml:space="preserve"> and Municipal elections.</w:t>
            </w:r>
          </w:p>
          <w:p w:rsidR="00526A2A" w:rsidRPr="000868CD" w:rsidRDefault="005D5DEB" w:rsidP="005D5DEB">
            <w:pPr>
              <w:pStyle w:val="ListParagraph"/>
              <w:numPr>
                <w:ilvl w:val="0"/>
                <w:numId w:val="23"/>
              </w:numPr>
              <w:jc w:val="both"/>
              <w:rPr>
                <w:rFonts w:ascii="Calibri" w:hAnsi="Calibri"/>
                <w:sz w:val="22"/>
                <w:szCs w:val="22"/>
                <w:lang w:val="en-GB"/>
              </w:rPr>
            </w:pPr>
            <w:r w:rsidRPr="000868CD">
              <w:rPr>
                <w:rFonts w:ascii="Calibri" w:hAnsi="Calibri"/>
                <w:sz w:val="22"/>
                <w:szCs w:val="22"/>
                <w:lang w:val="en-GB"/>
              </w:rPr>
              <w:t xml:space="preserve">Preparation and organization of </w:t>
            </w:r>
            <w:proofErr w:type="spellStart"/>
            <w:r w:rsidR="00CB08CA">
              <w:rPr>
                <w:rFonts w:ascii="Calibri" w:hAnsi="Calibri"/>
                <w:sz w:val="22"/>
                <w:szCs w:val="22"/>
                <w:lang w:val="en-GB"/>
              </w:rPr>
              <w:t>Suco</w:t>
            </w:r>
            <w:proofErr w:type="spellEnd"/>
            <w:r w:rsidRPr="000868CD">
              <w:rPr>
                <w:rFonts w:ascii="Calibri" w:hAnsi="Calibri"/>
                <w:sz w:val="22"/>
                <w:szCs w:val="22"/>
                <w:lang w:val="en-GB"/>
              </w:rPr>
              <w:t xml:space="preserve"> elections.</w:t>
            </w:r>
          </w:p>
        </w:tc>
      </w:tr>
      <w:tr w:rsidR="00526A2A" w:rsidRPr="000868CD" w:rsidTr="004B68A9">
        <w:tc>
          <w:tcPr>
            <w:tcW w:w="1440" w:type="dxa"/>
            <w:vAlign w:val="center"/>
          </w:tcPr>
          <w:p w:rsidR="00526A2A" w:rsidRPr="000868CD" w:rsidRDefault="005D5DEB" w:rsidP="00610EA5">
            <w:pPr>
              <w:jc w:val="center"/>
              <w:rPr>
                <w:rFonts w:ascii="Calibri" w:hAnsi="Calibri"/>
                <w:sz w:val="22"/>
                <w:szCs w:val="22"/>
              </w:rPr>
            </w:pPr>
            <w:r w:rsidRPr="000868CD">
              <w:rPr>
                <w:rFonts w:ascii="Calibri" w:hAnsi="Calibri"/>
                <w:sz w:val="22"/>
                <w:szCs w:val="22"/>
              </w:rPr>
              <w:t>2010</w:t>
            </w:r>
          </w:p>
        </w:tc>
        <w:tc>
          <w:tcPr>
            <w:tcW w:w="6968" w:type="dxa"/>
          </w:tcPr>
          <w:p w:rsidR="005D5DEB" w:rsidRPr="000868CD" w:rsidRDefault="005D5DEB" w:rsidP="005D5DEB">
            <w:pPr>
              <w:numPr>
                <w:ilvl w:val="0"/>
                <w:numId w:val="24"/>
              </w:numPr>
              <w:jc w:val="both"/>
              <w:rPr>
                <w:rFonts w:ascii="Calibri" w:hAnsi="Calibri"/>
                <w:sz w:val="22"/>
                <w:szCs w:val="22"/>
              </w:rPr>
            </w:pPr>
            <w:r w:rsidRPr="000868CD">
              <w:rPr>
                <w:rFonts w:ascii="Calibri" w:hAnsi="Calibri"/>
                <w:sz w:val="22"/>
                <w:szCs w:val="22"/>
              </w:rPr>
              <w:t>Update for the voters data base and voters registration,</w:t>
            </w:r>
          </w:p>
          <w:p w:rsidR="005D5DEB" w:rsidRPr="000868CD" w:rsidRDefault="005D5DEB" w:rsidP="005D5DEB">
            <w:pPr>
              <w:numPr>
                <w:ilvl w:val="0"/>
                <w:numId w:val="24"/>
              </w:numPr>
              <w:jc w:val="both"/>
              <w:rPr>
                <w:rFonts w:ascii="Calibri" w:hAnsi="Calibri"/>
                <w:sz w:val="22"/>
                <w:szCs w:val="22"/>
              </w:rPr>
            </w:pPr>
            <w:r w:rsidRPr="000868CD">
              <w:rPr>
                <w:rFonts w:ascii="Calibri" w:hAnsi="Calibri"/>
                <w:sz w:val="22"/>
                <w:szCs w:val="22"/>
              </w:rPr>
              <w:t xml:space="preserve">Support STAE with the proposal for </w:t>
            </w:r>
            <w:r w:rsidR="00AD28A6" w:rsidRPr="000868CD">
              <w:rPr>
                <w:rFonts w:ascii="Calibri" w:hAnsi="Calibri"/>
                <w:sz w:val="22"/>
                <w:szCs w:val="22"/>
              </w:rPr>
              <w:t>voters’</w:t>
            </w:r>
            <w:r w:rsidRPr="000868CD">
              <w:rPr>
                <w:rFonts w:ascii="Calibri" w:hAnsi="Calibri"/>
                <w:sz w:val="22"/>
                <w:szCs w:val="22"/>
              </w:rPr>
              <w:t xml:space="preserve"> registration abroad.</w:t>
            </w:r>
          </w:p>
          <w:p w:rsidR="005D5DEB" w:rsidRPr="000868CD" w:rsidRDefault="005D5DEB" w:rsidP="005D5DEB">
            <w:pPr>
              <w:numPr>
                <w:ilvl w:val="0"/>
                <w:numId w:val="24"/>
              </w:numPr>
              <w:jc w:val="both"/>
              <w:rPr>
                <w:rFonts w:ascii="Calibri" w:hAnsi="Calibri"/>
                <w:sz w:val="22"/>
                <w:szCs w:val="22"/>
              </w:rPr>
            </w:pPr>
            <w:r w:rsidRPr="000868CD">
              <w:rPr>
                <w:rFonts w:ascii="Calibri" w:hAnsi="Calibri"/>
                <w:sz w:val="22"/>
                <w:szCs w:val="22"/>
              </w:rPr>
              <w:t>Continuation of the revision of the electoral laws, rules, regulations and procedures, focused on national elections parliamentarian and presidential referendum.</w:t>
            </w:r>
          </w:p>
          <w:p w:rsidR="005D5DEB" w:rsidRPr="000868CD" w:rsidRDefault="005D5DEB" w:rsidP="005D5DEB">
            <w:pPr>
              <w:numPr>
                <w:ilvl w:val="0"/>
                <w:numId w:val="24"/>
              </w:numPr>
              <w:jc w:val="both"/>
              <w:rPr>
                <w:rFonts w:ascii="Calibri" w:hAnsi="Calibri"/>
                <w:sz w:val="22"/>
                <w:szCs w:val="22"/>
              </w:rPr>
            </w:pPr>
            <w:r w:rsidRPr="000868CD">
              <w:rPr>
                <w:rFonts w:ascii="Calibri" w:hAnsi="Calibri"/>
                <w:sz w:val="22"/>
                <w:szCs w:val="22"/>
              </w:rPr>
              <w:t>Preparation and organization of the first phase of the Municipal elections</w:t>
            </w:r>
          </w:p>
          <w:p w:rsidR="00526A2A" w:rsidRPr="000868CD" w:rsidRDefault="005D5DEB" w:rsidP="005D5DEB">
            <w:pPr>
              <w:numPr>
                <w:ilvl w:val="0"/>
                <w:numId w:val="24"/>
              </w:numPr>
              <w:jc w:val="both"/>
              <w:rPr>
                <w:rFonts w:ascii="Calibri" w:hAnsi="Calibri"/>
                <w:sz w:val="22"/>
                <w:szCs w:val="22"/>
              </w:rPr>
            </w:pPr>
            <w:r w:rsidRPr="000868CD">
              <w:rPr>
                <w:rFonts w:ascii="Calibri" w:hAnsi="Calibri"/>
                <w:sz w:val="22"/>
                <w:szCs w:val="22"/>
              </w:rPr>
              <w:t>Preparation and organization of the second phase of the Municipal elections</w:t>
            </w:r>
          </w:p>
        </w:tc>
      </w:tr>
      <w:tr w:rsidR="00526A2A" w:rsidRPr="000868CD" w:rsidTr="004B68A9">
        <w:tc>
          <w:tcPr>
            <w:tcW w:w="1440" w:type="dxa"/>
            <w:vAlign w:val="center"/>
          </w:tcPr>
          <w:p w:rsidR="00526A2A" w:rsidRPr="000868CD" w:rsidRDefault="005D5DEB" w:rsidP="00610EA5">
            <w:pPr>
              <w:jc w:val="center"/>
              <w:rPr>
                <w:rFonts w:ascii="Calibri" w:hAnsi="Calibri"/>
                <w:sz w:val="22"/>
                <w:szCs w:val="22"/>
              </w:rPr>
            </w:pPr>
            <w:r w:rsidRPr="000868CD">
              <w:rPr>
                <w:rFonts w:ascii="Calibri" w:hAnsi="Calibri"/>
                <w:sz w:val="22"/>
                <w:szCs w:val="22"/>
              </w:rPr>
              <w:t>2011</w:t>
            </w:r>
          </w:p>
        </w:tc>
        <w:tc>
          <w:tcPr>
            <w:tcW w:w="6968" w:type="dxa"/>
          </w:tcPr>
          <w:p w:rsidR="005D5DEB" w:rsidRPr="000868CD" w:rsidRDefault="005D5DEB" w:rsidP="005D5DEB">
            <w:pPr>
              <w:pStyle w:val="ListParagraph"/>
              <w:numPr>
                <w:ilvl w:val="0"/>
                <w:numId w:val="25"/>
              </w:numPr>
              <w:jc w:val="both"/>
              <w:rPr>
                <w:rFonts w:ascii="Calibri" w:hAnsi="Calibri"/>
                <w:sz w:val="22"/>
                <w:szCs w:val="22"/>
                <w:lang w:val="en-GB"/>
              </w:rPr>
            </w:pPr>
            <w:r w:rsidRPr="000868CD">
              <w:rPr>
                <w:rFonts w:ascii="Calibri" w:hAnsi="Calibri"/>
                <w:sz w:val="22"/>
                <w:szCs w:val="22"/>
                <w:lang w:val="en-GB"/>
              </w:rPr>
              <w:t xml:space="preserve">Update for the voters </w:t>
            </w:r>
            <w:r w:rsidR="00CB08CA" w:rsidRPr="000868CD">
              <w:rPr>
                <w:rFonts w:ascii="Calibri" w:hAnsi="Calibri"/>
                <w:sz w:val="22"/>
                <w:szCs w:val="22"/>
                <w:lang w:val="en-GB"/>
              </w:rPr>
              <w:t>database</w:t>
            </w:r>
            <w:r w:rsidRPr="000868CD">
              <w:rPr>
                <w:rFonts w:ascii="Calibri" w:hAnsi="Calibri"/>
                <w:sz w:val="22"/>
                <w:szCs w:val="22"/>
                <w:lang w:val="en-GB"/>
              </w:rPr>
              <w:t xml:space="preserve"> and voters registration, voters registration abroad.</w:t>
            </w:r>
          </w:p>
          <w:p w:rsidR="005D5DEB" w:rsidRPr="000868CD" w:rsidRDefault="005D5DEB" w:rsidP="005D5DEB">
            <w:pPr>
              <w:pStyle w:val="ListParagraph"/>
              <w:numPr>
                <w:ilvl w:val="0"/>
                <w:numId w:val="25"/>
              </w:numPr>
              <w:jc w:val="both"/>
              <w:rPr>
                <w:rFonts w:ascii="Calibri" w:hAnsi="Calibri"/>
                <w:sz w:val="22"/>
                <w:szCs w:val="22"/>
                <w:lang w:val="en-GB"/>
              </w:rPr>
            </w:pPr>
            <w:r w:rsidRPr="000868CD">
              <w:rPr>
                <w:rFonts w:ascii="Calibri" w:hAnsi="Calibri"/>
                <w:sz w:val="22"/>
                <w:szCs w:val="22"/>
                <w:lang w:val="en-GB"/>
              </w:rPr>
              <w:t>Continuation of the revision of the electoral laws, rules, regulations and procedures, focused on national elections parliamentarian and presidential, referendum.</w:t>
            </w:r>
          </w:p>
          <w:p w:rsidR="00526A2A" w:rsidRPr="000868CD" w:rsidRDefault="005D5DEB" w:rsidP="005D5DEB">
            <w:pPr>
              <w:pStyle w:val="ListParagraph"/>
              <w:numPr>
                <w:ilvl w:val="0"/>
                <w:numId w:val="25"/>
              </w:numPr>
              <w:jc w:val="both"/>
              <w:rPr>
                <w:rFonts w:ascii="Calibri" w:hAnsi="Calibri"/>
                <w:sz w:val="22"/>
                <w:szCs w:val="22"/>
                <w:lang w:val="en-GB"/>
              </w:rPr>
            </w:pPr>
            <w:r w:rsidRPr="000868CD">
              <w:rPr>
                <w:rFonts w:ascii="Calibri" w:hAnsi="Calibri"/>
                <w:sz w:val="22"/>
                <w:szCs w:val="22"/>
                <w:lang w:val="en-GB"/>
              </w:rPr>
              <w:t>Preparation and planning of the national elections (Presidential &amp; Parliamentarian)</w:t>
            </w:r>
          </w:p>
        </w:tc>
      </w:tr>
      <w:tr w:rsidR="00526A2A" w:rsidRPr="000868CD" w:rsidTr="004B68A9">
        <w:tc>
          <w:tcPr>
            <w:tcW w:w="1440" w:type="dxa"/>
            <w:vAlign w:val="center"/>
          </w:tcPr>
          <w:p w:rsidR="00526A2A" w:rsidRPr="000868CD" w:rsidRDefault="005D5DEB" w:rsidP="00610EA5">
            <w:pPr>
              <w:jc w:val="center"/>
              <w:rPr>
                <w:rFonts w:ascii="Calibri" w:hAnsi="Calibri"/>
                <w:sz w:val="22"/>
                <w:szCs w:val="22"/>
              </w:rPr>
            </w:pPr>
            <w:r w:rsidRPr="000868CD">
              <w:rPr>
                <w:rFonts w:ascii="Calibri" w:hAnsi="Calibri"/>
                <w:sz w:val="22"/>
                <w:szCs w:val="22"/>
              </w:rPr>
              <w:t>2012</w:t>
            </w:r>
          </w:p>
        </w:tc>
        <w:tc>
          <w:tcPr>
            <w:tcW w:w="6968" w:type="dxa"/>
          </w:tcPr>
          <w:p w:rsidR="005D5DEB" w:rsidRPr="000868CD" w:rsidRDefault="005D5DEB" w:rsidP="005D5DEB">
            <w:pPr>
              <w:numPr>
                <w:ilvl w:val="0"/>
                <w:numId w:val="26"/>
              </w:numPr>
              <w:jc w:val="both"/>
              <w:rPr>
                <w:rFonts w:ascii="Calibri" w:hAnsi="Calibri"/>
                <w:sz w:val="22"/>
                <w:szCs w:val="22"/>
              </w:rPr>
            </w:pPr>
            <w:r w:rsidRPr="000868CD">
              <w:rPr>
                <w:rFonts w:ascii="Calibri" w:hAnsi="Calibri"/>
                <w:sz w:val="22"/>
                <w:szCs w:val="22"/>
              </w:rPr>
              <w:t xml:space="preserve">Update for the voters </w:t>
            </w:r>
            <w:r w:rsidR="00CB08CA" w:rsidRPr="000868CD">
              <w:rPr>
                <w:rFonts w:ascii="Calibri" w:hAnsi="Calibri"/>
                <w:sz w:val="22"/>
                <w:szCs w:val="22"/>
              </w:rPr>
              <w:t>database</w:t>
            </w:r>
            <w:r w:rsidRPr="000868CD">
              <w:rPr>
                <w:rFonts w:ascii="Calibri" w:hAnsi="Calibri"/>
                <w:sz w:val="22"/>
                <w:szCs w:val="22"/>
              </w:rPr>
              <w:t xml:space="preserve"> and voters registration, voters registration abroad.</w:t>
            </w:r>
          </w:p>
          <w:p w:rsidR="005D5DEB" w:rsidRPr="000868CD" w:rsidRDefault="005D5DEB" w:rsidP="005D5DEB">
            <w:pPr>
              <w:numPr>
                <w:ilvl w:val="0"/>
                <w:numId w:val="26"/>
              </w:numPr>
              <w:jc w:val="both"/>
              <w:rPr>
                <w:rFonts w:ascii="Calibri" w:hAnsi="Calibri"/>
                <w:sz w:val="22"/>
                <w:szCs w:val="22"/>
              </w:rPr>
            </w:pPr>
            <w:r w:rsidRPr="000868CD">
              <w:rPr>
                <w:rFonts w:ascii="Calibri" w:hAnsi="Calibri"/>
                <w:sz w:val="22"/>
                <w:szCs w:val="22"/>
              </w:rPr>
              <w:t xml:space="preserve">Continuation of the revision of the electoral laws, rules, regulations and procedures, focused on national elections parliamentarian and </w:t>
            </w:r>
            <w:r w:rsidRPr="000868CD">
              <w:rPr>
                <w:rFonts w:ascii="Calibri" w:hAnsi="Calibri"/>
                <w:sz w:val="22"/>
                <w:szCs w:val="22"/>
              </w:rPr>
              <w:lastRenderedPageBreak/>
              <w:t>presidential, referendum.</w:t>
            </w:r>
          </w:p>
          <w:p w:rsidR="00526A2A" w:rsidRPr="000868CD" w:rsidRDefault="005D5DEB" w:rsidP="005D5DEB">
            <w:pPr>
              <w:numPr>
                <w:ilvl w:val="0"/>
                <w:numId w:val="26"/>
              </w:numPr>
              <w:jc w:val="both"/>
              <w:rPr>
                <w:rFonts w:ascii="Calibri" w:hAnsi="Calibri"/>
                <w:sz w:val="22"/>
                <w:szCs w:val="22"/>
              </w:rPr>
            </w:pPr>
            <w:r w:rsidRPr="000868CD">
              <w:rPr>
                <w:rFonts w:ascii="Calibri" w:hAnsi="Calibri"/>
                <w:sz w:val="22"/>
                <w:szCs w:val="22"/>
              </w:rPr>
              <w:t>Plan, preparation and organization, of the national elections (Presidential &amp;Parliamentarian)</w:t>
            </w:r>
          </w:p>
        </w:tc>
      </w:tr>
    </w:tbl>
    <w:p w:rsidR="00995E1E" w:rsidRPr="000868CD" w:rsidRDefault="00ED6E5C" w:rsidP="002065A2">
      <w:pPr>
        <w:pStyle w:val="Heading1"/>
        <w:numPr>
          <w:ilvl w:val="0"/>
          <w:numId w:val="20"/>
        </w:numPr>
        <w:spacing w:before="240" w:after="120"/>
        <w:rPr>
          <w:color w:val="auto"/>
          <w:sz w:val="24"/>
          <w:szCs w:val="24"/>
        </w:rPr>
      </w:pPr>
      <w:bookmarkStart w:id="27" w:name="_Toc219126634"/>
      <w:r w:rsidRPr="000868CD">
        <w:rPr>
          <w:color w:val="auto"/>
          <w:sz w:val="24"/>
          <w:szCs w:val="24"/>
        </w:rPr>
        <w:lastRenderedPageBreak/>
        <w:t>RELEVANCE</w:t>
      </w:r>
      <w:bookmarkEnd w:id="27"/>
    </w:p>
    <w:p w:rsidR="00D50EB3" w:rsidRDefault="00F4001A" w:rsidP="00F8402B">
      <w:pPr>
        <w:jc w:val="both"/>
        <w:rPr>
          <w:rFonts w:ascii="Calibri" w:hAnsi="Calibri"/>
          <w:sz w:val="22"/>
          <w:szCs w:val="22"/>
        </w:rPr>
      </w:pPr>
      <w:r w:rsidRPr="000868CD">
        <w:rPr>
          <w:rFonts w:ascii="Calibri" w:hAnsi="Calibri"/>
          <w:sz w:val="22"/>
          <w:szCs w:val="22"/>
        </w:rPr>
        <w:t xml:space="preserve">After the 2007 elections the expectations of the EMBs </w:t>
      </w:r>
      <w:r w:rsidR="00511167" w:rsidRPr="000868CD">
        <w:rPr>
          <w:rFonts w:ascii="Calibri" w:hAnsi="Calibri"/>
          <w:sz w:val="22"/>
          <w:szCs w:val="22"/>
        </w:rPr>
        <w:t>of heavy assistance by UN</w:t>
      </w:r>
      <w:r w:rsidRPr="000868CD">
        <w:rPr>
          <w:rFonts w:ascii="Calibri" w:hAnsi="Calibri"/>
          <w:sz w:val="22"/>
          <w:szCs w:val="22"/>
        </w:rPr>
        <w:t xml:space="preserve"> needed to be managed. </w:t>
      </w:r>
      <w:r w:rsidR="00511167" w:rsidRPr="000868CD">
        <w:rPr>
          <w:rFonts w:ascii="Calibri" w:hAnsi="Calibri"/>
          <w:sz w:val="22"/>
          <w:szCs w:val="22"/>
        </w:rPr>
        <w:t>T</w:t>
      </w:r>
      <w:r w:rsidRPr="000868CD">
        <w:rPr>
          <w:rFonts w:ascii="Calibri" w:hAnsi="Calibri"/>
          <w:sz w:val="22"/>
          <w:szCs w:val="22"/>
        </w:rPr>
        <w:t xml:space="preserve">his </w:t>
      </w:r>
      <w:r w:rsidR="00511167" w:rsidRPr="000868CD">
        <w:rPr>
          <w:rFonts w:ascii="Calibri" w:hAnsi="Calibri"/>
          <w:sz w:val="22"/>
          <w:szCs w:val="22"/>
        </w:rPr>
        <w:t>focus shifted in 2008</w:t>
      </w:r>
      <w:r w:rsidRPr="000868CD">
        <w:rPr>
          <w:rFonts w:ascii="Calibri" w:hAnsi="Calibri"/>
          <w:sz w:val="22"/>
          <w:szCs w:val="22"/>
        </w:rPr>
        <w:t>, underli</w:t>
      </w:r>
      <w:r w:rsidR="00D50EB3" w:rsidRPr="000868CD">
        <w:rPr>
          <w:rFonts w:ascii="Calibri" w:hAnsi="Calibri"/>
          <w:sz w:val="22"/>
          <w:szCs w:val="22"/>
        </w:rPr>
        <w:t xml:space="preserve">ning the need to move past the </w:t>
      </w:r>
      <w:r w:rsidRPr="000868CD">
        <w:rPr>
          <w:rFonts w:ascii="Calibri" w:hAnsi="Calibri"/>
          <w:sz w:val="22"/>
          <w:szCs w:val="22"/>
        </w:rPr>
        <w:t>provision of ‘hard’ assistance in the post-election period onto ‘softer’ support to institutional development and support to t</w:t>
      </w:r>
      <w:r w:rsidR="00511167" w:rsidRPr="000868CD">
        <w:rPr>
          <w:rFonts w:ascii="Calibri" w:hAnsi="Calibri"/>
          <w:sz w:val="22"/>
          <w:szCs w:val="22"/>
        </w:rPr>
        <w:t>he electoral processes and laws</w:t>
      </w:r>
      <w:r w:rsidRPr="000868CD">
        <w:rPr>
          <w:rFonts w:ascii="Calibri" w:hAnsi="Calibri"/>
          <w:sz w:val="22"/>
          <w:szCs w:val="22"/>
        </w:rPr>
        <w:t>.</w:t>
      </w:r>
      <w:r w:rsidR="00511167" w:rsidRPr="000868CD">
        <w:rPr>
          <w:rStyle w:val="FootnoteReference"/>
          <w:rFonts w:ascii="Calibri" w:hAnsi="Calibri"/>
          <w:sz w:val="22"/>
          <w:szCs w:val="22"/>
        </w:rPr>
        <w:footnoteReference w:id="3"/>
      </w:r>
      <w:r w:rsidR="004B68A9" w:rsidRPr="000868CD">
        <w:rPr>
          <w:rFonts w:ascii="Calibri" w:hAnsi="Calibri"/>
          <w:sz w:val="22"/>
          <w:szCs w:val="22"/>
        </w:rPr>
        <w:t xml:space="preserve">  </w:t>
      </w:r>
      <w:r w:rsidR="00FD7B96">
        <w:rPr>
          <w:rFonts w:ascii="Calibri" w:hAnsi="Calibri"/>
          <w:sz w:val="22"/>
          <w:szCs w:val="22"/>
        </w:rPr>
        <w:t xml:space="preserve">The project design was framed as </w:t>
      </w:r>
      <w:r w:rsidR="00B63DA4">
        <w:rPr>
          <w:rFonts w:ascii="Calibri" w:hAnsi="Calibri"/>
          <w:sz w:val="22"/>
          <w:szCs w:val="22"/>
        </w:rPr>
        <w:t>‘</w:t>
      </w:r>
      <w:r w:rsidR="00FD7B96">
        <w:rPr>
          <w:rFonts w:ascii="Calibri" w:hAnsi="Calibri"/>
          <w:sz w:val="22"/>
          <w:szCs w:val="22"/>
        </w:rPr>
        <w:t>Electoral Cycle Support</w:t>
      </w:r>
      <w:r w:rsidR="00B63DA4">
        <w:rPr>
          <w:rFonts w:ascii="Calibri" w:hAnsi="Calibri"/>
          <w:sz w:val="22"/>
          <w:szCs w:val="22"/>
        </w:rPr>
        <w:t>’</w:t>
      </w:r>
      <w:r w:rsidR="00FD7B96">
        <w:rPr>
          <w:rFonts w:ascii="Calibri" w:hAnsi="Calibri"/>
          <w:sz w:val="22"/>
          <w:szCs w:val="22"/>
        </w:rPr>
        <w:t xml:space="preserve"> to reflect this institution building and institutionalising processes</w:t>
      </w:r>
      <w:r w:rsidR="00B63DA4">
        <w:rPr>
          <w:rFonts w:ascii="Calibri" w:hAnsi="Calibri"/>
          <w:sz w:val="22"/>
          <w:szCs w:val="22"/>
        </w:rPr>
        <w:t xml:space="preserve"> aiming for a more sustainable approach reducing dependency on international assistance. </w:t>
      </w:r>
      <w:r w:rsidR="00170405">
        <w:rPr>
          <w:rFonts w:ascii="Calibri" w:hAnsi="Calibri"/>
          <w:sz w:val="22"/>
          <w:szCs w:val="22"/>
        </w:rPr>
        <w:t>A</w:t>
      </w:r>
      <w:r w:rsidR="00B63DA4">
        <w:rPr>
          <w:rFonts w:ascii="Calibri" w:hAnsi="Calibri"/>
          <w:sz w:val="22"/>
          <w:szCs w:val="22"/>
        </w:rPr>
        <w:t xml:space="preserve"> UN N</w:t>
      </w:r>
      <w:r w:rsidR="00170405">
        <w:rPr>
          <w:rFonts w:ascii="Calibri" w:hAnsi="Calibri"/>
          <w:sz w:val="22"/>
          <w:szCs w:val="22"/>
        </w:rPr>
        <w:t xml:space="preserve">eeds </w:t>
      </w:r>
      <w:r w:rsidR="00B63DA4">
        <w:rPr>
          <w:rFonts w:ascii="Calibri" w:hAnsi="Calibri"/>
          <w:sz w:val="22"/>
          <w:szCs w:val="22"/>
        </w:rPr>
        <w:t>A</w:t>
      </w:r>
      <w:r w:rsidR="00170405">
        <w:rPr>
          <w:rFonts w:ascii="Calibri" w:hAnsi="Calibri"/>
          <w:sz w:val="22"/>
          <w:szCs w:val="22"/>
        </w:rPr>
        <w:t xml:space="preserve">ssessment </w:t>
      </w:r>
      <w:r w:rsidR="00B63DA4">
        <w:rPr>
          <w:rFonts w:ascii="Calibri" w:hAnsi="Calibri"/>
          <w:sz w:val="22"/>
          <w:szCs w:val="22"/>
        </w:rPr>
        <w:t>M</w:t>
      </w:r>
      <w:r w:rsidR="00170405">
        <w:rPr>
          <w:rFonts w:ascii="Calibri" w:hAnsi="Calibri"/>
          <w:sz w:val="22"/>
          <w:szCs w:val="22"/>
        </w:rPr>
        <w:t>ission conducted</w:t>
      </w:r>
      <w:r w:rsidR="00B63DA4">
        <w:rPr>
          <w:rFonts w:ascii="Calibri" w:hAnsi="Calibri"/>
          <w:sz w:val="22"/>
          <w:szCs w:val="22"/>
        </w:rPr>
        <w:t xml:space="preserve"> in </w:t>
      </w:r>
      <w:r w:rsidR="00170405">
        <w:rPr>
          <w:rFonts w:ascii="Calibri" w:hAnsi="Calibri"/>
          <w:sz w:val="22"/>
          <w:szCs w:val="22"/>
        </w:rPr>
        <w:t xml:space="preserve">February </w:t>
      </w:r>
      <w:r w:rsidR="00B63DA4">
        <w:rPr>
          <w:rFonts w:ascii="Calibri" w:hAnsi="Calibri"/>
          <w:sz w:val="22"/>
          <w:szCs w:val="22"/>
        </w:rPr>
        <w:t xml:space="preserve">2011 </w:t>
      </w:r>
      <w:r w:rsidR="00170405">
        <w:rPr>
          <w:rFonts w:ascii="Calibri" w:hAnsi="Calibri"/>
          <w:sz w:val="22"/>
          <w:szCs w:val="22"/>
        </w:rPr>
        <w:t xml:space="preserve">in response to a request for support to 2012 elections. The three main project components (a fourth coordinating international assistance) were relevant </w:t>
      </w:r>
      <w:r w:rsidR="00B63DA4">
        <w:rPr>
          <w:rFonts w:ascii="Calibri" w:hAnsi="Calibri"/>
          <w:sz w:val="22"/>
          <w:szCs w:val="22"/>
        </w:rPr>
        <w:t>in strengthening CNE and STAE, supporting the legal reform process including gender equality and supporting political parties and their representatives in the districts in the lead up to the campaign.</w:t>
      </w:r>
    </w:p>
    <w:p w:rsidR="00970D8C" w:rsidRDefault="00970D8C" w:rsidP="00F8402B">
      <w:pPr>
        <w:jc w:val="both"/>
        <w:rPr>
          <w:rFonts w:ascii="Calibri" w:hAnsi="Calibri"/>
          <w:sz w:val="22"/>
          <w:szCs w:val="22"/>
        </w:rPr>
      </w:pPr>
    </w:p>
    <w:p w:rsidR="00B63DA4" w:rsidRPr="000868CD" w:rsidRDefault="00B63DA4" w:rsidP="00F8402B">
      <w:pPr>
        <w:jc w:val="both"/>
        <w:rPr>
          <w:rFonts w:ascii="Calibri" w:hAnsi="Calibri"/>
          <w:sz w:val="22"/>
          <w:szCs w:val="22"/>
        </w:rPr>
      </w:pPr>
      <w:r>
        <w:rPr>
          <w:rFonts w:ascii="Calibri" w:hAnsi="Calibri"/>
          <w:sz w:val="22"/>
          <w:szCs w:val="22"/>
        </w:rPr>
        <w:t xml:space="preserve">Recommendations from various </w:t>
      </w:r>
      <w:r w:rsidR="006E1277">
        <w:rPr>
          <w:rFonts w:ascii="Calibri" w:hAnsi="Calibri"/>
          <w:sz w:val="22"/>
          <w:szCs w:val="22"/>
        </w:rPr>
        <w:t xml:space="preserve">international </w:t>
      </w:r>
      <w:r>
        <w:rPr>
          <w:rFonts w:ascii="Calibri" w:hAnsi="Calibri"/>
          <w:sz w:val="22"/>
          <w:szCs w:val="22"/>
        </w:rPr>
        <w:t>observer reports</w:t>
      </w:r>
      <w:r w:rsidR="006E1277">
        <w:rPr>
          <w:rFonts w:ascii="Calibri" w:hAnsi="Calibri"/>
          <w:sz w:val="22"/>
          <w:szCs w:val="22"/>
        </w:rPr>
        <w:t>, the UN certification team</w:t>
      </w:r>
      <w:r>
        <w:rPr>
          <w:rFonts w:ascii="Calibri" w:hAnsi="Calibri"/>
          <w:sz w:val="22"/>
          <w:szCs w:val="22"/>
        </w:rPr>
        <w:t xml:space="preserve"> and post-election reviews </w:t>
      </w:r>
      <w:r w:rsidR="006E1277">
        <w:rPr>
          <w:rFonts w:ascii="Calibri" w:hAnsi="Calibri"/>
          <w:sz w:val="22"/>
          <w:szCs w:val="22"/>
        </w:rPr>
        <w:t xml:space="preserve">from 2007 elections </w:t>
      </w:r>
      <w:r>
        <w:rPr>
          <w:rFonts w:ascii="Calibri" w:hAnsi="Calibri"/>
          <w:sz w:val="22"/>
          <w:szCs w:val="22"/>
        </w:rPr>
        <w:t xml:space="preserve">were </w:t>
      </w:r>
      <w:r w:rsidR="006E1277">
        <w:rPr>
          <w:rFonts w:ascii="Calibri" w:hAnsi="Calibri"/>
          <w:sz w:val="22"/>
          <w:szCs w:val="22"/>
        </w:rPr>
        <w:t>factored</w:t>
      </w:r>
      <w:r>
        <w:rPr>
          <w:rFonts w:ascii="Calibri" w:hAnsi="Calibri"/>
          <w:sz w:val="22"/>
          <w:szCs w:val="22"/>
        </w:rPr>
        <w:t xml:space="preserve"> in</w:t>
      </w:r>
      <w:r w:rsidR="006E1277">
        <w:rPr>
          <w:rFonts w:ascii="Calibri" w:hAnsi="Calibri"/>
          <w:sz w:val="22"/>
          <w:szCs w:val="22"/>
        </w:rPr>
        <w:t>to</w:t>
      </w:r>
      <w:r>
        <w:rPr>
          <w:rFonts w:ascii="Calibri" w:hAnsi="Calibri"/>
          <w:sz w:val="22"/>
          <w:szCs w:val="22"/>
        </w:rPr>
        <w:t xml:space="preserve"> the project support.</w:t>
      </w:r>
    </w:p>
    <w:p w:rsidR="007A4D1A" w:rsidRDefault="00ED6E5C" w:rsidP="002065A2">
      <w:pPr>
        <w:pStyle w:val="Heading1"/>
        <w:numPr>
          <w:ilvl w:val="0"/>
          <w:numId w:val="20"/>
        </w:numPr>
        <w:spacing w:before="240" w:after="120"/>
        <w:rPr>
          <w:color w:val="auto"/>
          <w:sz w:val="24"/>
          <w:szCs w:val="24"/>
        </w:rPr>
      </w:pPr>
      <w:bookmarkStart w:id="28" w:name="_Toc219126635"/>
      <w:r w:rsidRPr="000868CD">
        <w:rPr>
          <w:color w:val="auto"/>
          <w:sz w:val="24"/>
          <w:szCs w:val="24"/>
        </w:rPr>
        <w:t>EFFICIENCY</w:t>
      </w:r>
      <w:bookmarkEnd w:id="28"/>
    </w:p>
    <w:p w:rsidR="00FD7B96" w:rsidRPr="00FD7B96" w:rsidRDefault="00FD7B96" w:rsidP="00FD7B96">
      <w:pPr>
        <w:jc w:val="both"/>
        <w:rPr>
          <w:rFonts w:ascii="Calibri" w:hAnsi="Calibri"/>
          <w:sz w:val="22"/>
          <w:szCs w:val="22"/>
        </w:rPr>
      </w:pPr>
      <w:r w:rsidRPr="00FD7B96">
        <w:rPr>
          <w:rFonts w:ascii="Calibri" w:hAnsi="Calibri"/>
          <w:sz w:val="22"/>
          <w:szCs w:val="22"/>
        </w:rPr>
        <w:t xml:space="preserve">Following the UN policy “Delivering as </w:t>
      </w:r>
      <w:proofErr w:type="gramStart"/>
      <w:r w:rsidRPr="00FD7B96">
        <w:rPr>
          <w:rFonts w:ascii="Calibri" w:hAnsi="Calibri"/>
          <w:sz w:val="22"/>
          <w:szCs w:val="22"/>
        </w:rPr>
        <w:t>One</w:t>
      </w:r>
      <w:proofErr w:type="gramEnd"/>
      <w:r w:rsidRPr="00FD7B96">
        <w:rPr>
          <w:rFonts w:ascii="Calibri" w:hAnsi="Calibri"/>
          <w:sz w:val="22"/>
          <w:szCs w:val="22"/>
        </w:rPr>
        <w:t>”</w:t>
      </w:r>
      <w:r w:rsidRPr="00FD7B96">
        <w:rPr>
          <w:rStyle w:val="FootnoteReference"/>
          <w:rFonts w:ascii="Calibri" w:hAnsi="Calibri"/>
          <w:i/>
          <w:sz w:val="22"/>
          <w:szCs w:val="22"/>
        </w:rPr>
        <w:t xml:space="preserve"> </w:t>
      </w:r>
      <w:r w:rsidRPr="000868CD">
        <w:rPr>
          <w:rStyle w:val="FootnoteReference"/>
          <w:rFonts w:ascii="Calibri" w:hAnsi="Calibri"/>
          <w:i/>
          <w:sz w:val="22"/>
          <w:szCs w:val="22"/>
        </w:rPr>
        <w:footnoteReference w:id="4"/>
      </w:r>
      <w:r w:rsidRPr="00FD7B96">
        <w:rPr>
          <w:rFonts w:ascii="Calibri" w:hAnsi="Calibri"/>
          <w:sz w:val="22"/>
          <w:szCs w:val="22"/>
        </w:rPr>
        <w:t>, UNEST was designed with the express purpose to emphasize the importance of the continued support of the United Nations for long-term assistance in the electoral area to help build the democratic system of Timor-Leste, strengthen the capacity of the national electoral institutions.  The UNEST plan was designed to present a united front to the national stakeholders as well as donors and to enhance the effectiveness of UN assistance.</w:t>
      </w:r>
      <w:r w:rsidRPr="000868CD">
        <w:rPr>
          <w:rStyle w:val="FootnoteReference"/>
          <w:rFonts w:ascii="Calibri" w:hAnsi="Calibri"/>
          <w:sz w:val="22"/>
          <w:szCs w:val="22"/>
        </w:rPr>
        <w:footnoteReference w:id="5"/>
      </w:r>
      <w:r w:rsidRPr="00FD7B96">
        <w:rPr>
          <w:rFonts w:ascii="Calibri" w:hAnsi="Calibri"/>
          <w:sz w:val="22"/>
          <w:szCs w:val="22"/>
        </w:rPr>
        <w:t xml:space="preserve"> </w:t>
      </w:r>
    </w:p>
    <w:p w:rsidR="00FD7B96" w:rsidRPr="003B6870" w:rsidRDefault="00FD7B96" w:rsidP="003B6870">
      <w:pPr>
        <w:pStyle w:val="Caption"/>
        <w:spacing w:before="240" w:after="120"/>
        <w:rPr>
          <w:rFonts w:ascii="Calibri" w:hAnsi="Calibri"/>
          <w:b w:val="0"/>
          <w:color w:val="auto"/>
          <w:sz w:val="22"/>
          <w:szCs w:val="22"/>
        </w:rPr>
      </w:pPr>
      <w:bookmarkStart w:id="29" w:name="_Toc342317692"/>
      <w:r w:rsidRPr="000868CD">
        <w:rPr>
          <w:sz w:val="22"/>
          <w:szCs w:val="22"/>
        </w:rPr>
        <w:t xml:space="preserve">Figure </w:t>
      </w:r>
      <w:r w:rsidR="00031808" w:rsidRPr="000868CD">
        <w:rPr>
          <w:sz w:val="22"/>
          <w:szCs w:val="22"/>
        </w:rPr>
        <w:fldChar w:fldCharType="begin"/>
      </w:r>
      <w:r w:rsidRPr="000868CD">
        <w:rPr>
          <w:sz w:val="22"/>
          <w:szCs w:val="22"/>
        </w:rPr>
        <w:instrText xml:space="preserve"> SEQ Figure \* ARABIC </w:instrText>
      </w:r>
      <w:r w:rsidR="00031808" w:rsidRPr="000868CD">
        <w:rPr>
          <w:sz w:val="22"/>
          <w:szCs w:val="22"/>
        </w:rPr>
        <w:fldChar w:fldCharType="separate"/>
      </w:r>
      <w:r>
        <w:rPr>
          <w:noProof/>
          <w:sz w:val="22"/>
          <w:szCs w:val="22"/>
        </w:rPr>
        <w:t>1</w:t>
      </w:r>
      <w:r w:rsidR="00031808" w:rsidRPr="000868CD">
        <w:rPr>
          <w:sz w:val="22"/>
          <w:szCs w:val="22"/>
        </w:rPr>
        <w:fldChar w:fldCharType="end"/>
      </w:r>
      <w:r w:rsidRPr="000868CD">
        <w:rPr>
          <w:sz w:val="22"/>
          <w:szCs w:val="22"/>
        </w:rPr>
        <w:t>: Coordination and Reporting Lines</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0"/>
        <w:gridCol w:w="1369"/>
        <w:gridCol w:w="1575"/>
        <w:gridCol w:w="1383"/>
        <w:gridCol w:w="1410"/>
        <w:gridCol w:w="1369"/>
      </w:tblGrid>
      <w:tr w:rsidR="00FD7B96" w:rsidRPr="000868CD" w:rsidTr="00B63DA4">
        <w:tc>
          <w:tcPr>
            <w:tcW w:w="1570" w:type="dxa"/>
            <w:tcBorders>
              <w:top w:val="nil"/>
              <w:left w:val="nil"/>
              <w:bottom w:val="nil"/>
              <w:right w:val="nil"/>
            </w:tcBorders>
          </w:tcPr>
          <w:p w:rsidR="00FD7B96" w:rsidRPr="000868CD" w:rsidRDefault="00FD7B96" w:rsidP="00B63DA4">
            <w:pPr>
              <w:jc w:val="both"/>
              <w:rPr>
                <w:rFonts w:ascii="Calibri" w:hAnsi="Calibri"/>
                <w:sz w:val="22"/>
                <w:szCs w:val="22"/>
              </w:rPr>
            </w:pPr>
          </w:p>
        </w:tc>
        <w:tc>
          <w:tcPr>
            <w:tcW w:w="1570" w:type="dxa"/>
            <w:tcBorders>
              <w:top w:val="nil"/>
              <w:left w:val="nil"/>
              <w:bottom w:val="nil"/>
              <w:right w:val="single" w:sz="4" w:space="0" w:color="auto"/>
            </w:tcBorders>
          </w:tcPr>
          <w:p w:rsidR="00FD7B96" w:rsidRPr="000868CD" w:rsidRDefault="00FD7B96" w:rsidP="00B63DA4">
            <w:pPr>
              <w:jc w:val="both"/>
              <w:rPr>
                <w:rFonts w:ascii="Calibri" w:hAnsi="Calibri"/>
                <w:sz w:val="22"/>
                <w:szCs w:val="22"/>
              </w:rPr>
            </w:pPr>
          </w:p>
        </w:tc>
        <w:tc>
          <w:tcPr>
            <w:tcW w:w="3296" w:type="dxa"/>
            <w:gridSpan w:val="2"/>
            <w:tcBorders>
              <w:left w:val="single" w:sz="4" w:space="0" w:color="auto"/>
              <w:right w:val="single" w:sz="4" w:space="0" w:color="auto"/>
            </w:tcBorders>
            <w:shd w:val="clear" w:color="auto" w:fill="E6E6E6"/>
          </w:tcPr>
          <w:p w:rsidR="00FD7B96" w:rsidRPr="000868CD" w:rsidRDefault="00FD7B96" w:rsidP="00B63DA4">
            <w:pPr>
              <w:jc w:val="center"/>
              <w:rPr>
                <w:rFonts w:ascii="Calibri" w:hAnsi="Calibri"/>
                <w:sz w:val="22"/>
                <w:szCs w:val="22"/>
              </w:rPr>
            </w:pPr>
            <w:r w:rsidRPr="000868CD">
              <w:rPr>
                <w:rFonts w:ascii="Calibri" w:hAnsi="Calibri"/>
                <w:sz w:val="22"/>
                <w:szCs w:val="22"/>
              </w:rPr>
              <w:t>UNMIT - DSRSG</w:t>
            </w:r>
          </w:p>
          <w:p w:rsidR="00FD7B96" w:rsidRPr="000868CD" w:rsidRDefault="00FD7B96" w:rsidP="00B63DA4">
            <w:pPr>
              <w:jc w:val="center"/>
              <w:rPr>
                <w:rFonts w:ascii="Calibri" w:hAnsi="Calibri"/>
                <w:sz w:val="22"/>
                <w:szCs w:val="22"/>
              </w:rPr>
            </w:pPr>
          </w:p>
          <w:p w:rsidR="00FD7B96" w:rsidRPr="000868CD" w:rsidRDefault="00FD7B96" w:rsidP="00B63DA4">
            <w:pPr>
              <w:jc w:val="center"/>
              <w:rPr>
                <w:rFonts w:ascii="Calibri" w:hAnsi="Calibri"/>
                <w:sz w:val="22"/>
                <w:szCs w:val="22"/>
              </w:rPr>
            </w:pPr>
            <w:r w:rsidRPr="000868CD">
              <w:rPr>
                <w:rFonts w:ascii="Calibri" w:hAnsi="Calibri"/>
                <w:sz w:val="22"/>
                <w:szCs w:val="22"/>
              </w:rPr>
              <w:t>UNDP - Resident Representative</w:t>
            </w:r>
          </w:p>
          <w:p w:rsidR="00FD7B96" w:rsidRPr="000868CD" w:rsidRDefault="00FD7B96" w:rsidP="00B63DA4">
            <w:pPr>
              <w:jc w:val="center"/>
              <w:rPr>
                <w:rFonts w:ascii="Calibri" w:hAnsi="Calibri"/>
                <w:sz w:val="22"/>
                <w:szCs w:val="22"/>
              </w:rPr>
            </w:pPr>
          </w:p>
        </w:tc>
        <w:tc>
          <w:tcPr>
            <w:tcW w:w="1570" w:type="dxa"/>
            <w:tcBorders>
              <w:top w:val="nil"/>
              <w:left w:val="single" w:sz="4" w:space="0" w:color="auto"/>
              <w:bottom w:val="nil"/>
              <w:right w:val="nil"/>
            </w:tcBorders>
          </w:tcPr>
          <w:p w:rsidR="00FD7B96" w:rsidRPr="000868CD" w:rsidRDefault="00FD7B96" w:rsidP="00B63DA4">
            <w:pPr>
              <w:jc w:val="both"/>
              <w:rPr>
                <w:rFonts w:ascii="Calibri" w:hAnsi="Calibri"/>
                <w:sz w:val="22"/>
                <w:szCs w:val="22"/>
              </w:rPr>
            </w:pPr>
          </w:p>
        </w:tc>
        <w:tc>
          <w:tcPr>
            <w:tcW w:w="1570" w:type="dxa"/>
            <w:tcBorders>
              <w:top w:val="nil"/>
              <w:left w:val="nil"/>
              <w:bottom w:val="nil"/>
              <w:right w:val="nil"/>
            </w:tcBorders>
          </w:tcPr>
          <w:p w:rsidR="00FD7B96" w:rsidRPr="000868CD" w:rsidRDefault="00FD7B96" w:rsidP="00B63DA4">
            <w:pPr>
              <w:jc w:val="both"/>
              <w:rPr>
                <w:rFonts w:ascii="Calibri" w:hAnsi="Calibri"/>
                <w:sz w:val="22"/>
                <w:szCs w:val="22"/>
              </w:rPr>
            </w:pPr>
          </w:p>
        </w:tc>
      </w:tr>
      <w:tr w:rsidR="00FD7B96" w:rsidRPr="000868CD" w:rsidTr="00B63DA4">
        <w:tc>
          <w:tcPr>
            <w:tcW w:w="1570" w:type="dxa"/>
            <w:tcBorders>
              <w:top w:val="nil"/>
              <w:left w:val="nil"/>
              <w:bottom w:val="nil"/>
              <w:right w:val="nil"/>
            </w:tcBorders>
          </w:tcPr>
          <w:p w:rsidR="00FD7B96" w:rsidRPr="000868CD" w:rsidRDefault="00FD7B96" w:rsidP="00B63DA4">
            <w:pPr>
              <w:jc w:val="both"/>
              <w:rPr>
                <w:rFonts w:ascii="Calibri" w:hAnsi="Calibri"/>
                <w:sz w:val="22"/>
                <w:szCs w:val="22"/>
              </w:rPr>
            </w:pPr>
          </w:p>
        </w:tc>
        <w:tc>
          <w:tcPr>
            <w:tcW w:w="1570" w:type="dxa"/>
            <w:tcBorders>
              <w:top w:val="nil"/>
              <w:left w:val="nil"/>
              <w:bottom w:val="single" w:sz="4" w:space="0" w:color="auto"/>
              <w:right w:val="nil"/>
            </w:tcBorders>
          </w:tcPr>
          <w:p w:rsidR="00FD7B96" w:rsidRPr="000868CD" w:rsidRDefault="00FD7B96" w:rsidP="00B63DA4">
            <w:pPr>
              <w:jc w:val="both"/>
              <w:rPr>
                <w:rFonts w:ascii="Calibri" w:hAnsi="Calibri"/>
                <w:sz w:val="22"/>
                <w:szCs w:val="22"/>
              </w:rPr>
            </w:pPr>
          </w:p>
        </w:tc>
        <w:tc>
          <w:tcPr>
            <w:tcW w:w="1727" w:type="dxa"/>
            <w:tcBorders>
              <w:top w:val="nil"/>
              <w:left w:val="nil"/>
              <w:bottom w:val="single" w:sz="4" w:space="0" w:color="auto"/>
              <w:right w:val="single" w:sz="4" w:space="0" w:color="auto"/>
            </w:tcBorders>
          </w:tcPr>
          <w:p w:rsidR="00FD7B96" w:rsidRPr="000868CD" w:rsidRDefault="00FD7B96" w:rsidP="00B63DA4">
            <w:pPr>
              <w:jc w:val="both"/>
              <w:rPr>
                <w:rFonts w:ascii="Calibri" w:hAnsi="Calibri"/>
                <w:sz w:val="22"/>
                <w:szCs w:val="22"/>
              </w:rPr>
            </w:pPr>
          </w:p>
        </w:tc>
        <w:tc>
          <w:tcPr>
            <w:tcW w:w="1569" w:type="dxa"/>
            <w:tcBorders>
              <w:top w:val="nil"/>
              <w:left w:val="single" w:sz="4" w:space="0" w:color="auto"/>
              <w:bottom w:val="single" w:sz="4" w:space="0" w:color="auto"/>
              <w:right w:val="nil"/>
            </w:tcBorders>
          </w:tcPr>
          <w:p w:rsidR="00FD7B96" w:rsidRPr="000868CD" w:rsidRDefault="00FD7B96" w:rsidP="00B63DA4">
            <w:pPr>
              <w:jc w:val="both"/>
              <w:rPr>
                <w:rFonts w:ascii="Calibri" w:hAnsi="Calibri"/>
                <w:sz w:val="22"/>
                <w:szCs w:val="22"/>
              </w:rPr>
            </w:pPr>
          </w:p>
        </w:tc>
        <w:tc>
          <w:tcPr>
            <w:tcW w:w="1570" w:type="dxa"/>
            <w:tcBorders>
              <w:top w:val="nil"/>
              <w:left w:val="nil"/>
              <w:bottom w:val="single" w:sz="4" w:space="0" w:color="auto"/>
              <w:right w:val="nil"/>
            </w:tcBorders>
          </w:tcPr>
          <w:p w:rsidR="00FD7B96" w:rsidRPr="000868CD" w:rsidRDefault="00FD7B96" w:rsidP="00B63DA4">
            <w:pPr>
              <w:jc w:val="both"/>
              <w:rPr>
                <w:rFonts w:ascii="Calibri" w:hAnsi="Calibri"/>
                <w:sz w:val="22"/>
                <w:szCs w:val="22"/>
              </w:rPr>
            </w:pPr>
          </w:p>
        </w:tc>
        <w:tc>
          <w:tcPr>
            <w:tcW w:w="1570" w:type="dxa"/>
            <w:tcBorders>
              <w:top w:val="nil"/>
              <w:left w:val="nil"/>
              <w:bottom w:val="nil"/>
              <w:right w:val="nil"/>
            </w:tcBorders>
          </w:tcPr>
          <w:p w:rsidR="00FD7B96" w:rsidRPr="000868CD" w:rsidRDefault="00FD7B96" w:rsidP="00B63DA4">
            <w:pPr>
              <w:jc w:val="both"/>
              <w:rPr>
                <w:rFonts w:ascii="Calibri" w:hAnsi="Calibri"/>
                <w:sz w:val="22"/>
                <w:szCs w:val="22"/>
              </w:rPr>
            </w:pPr>
          </w:p>
        </w:tc>
      </w:tr>
      <w:tr w:rsidR="00FD7B96" w:rsidRPr="000868CD" w:rsidTr="00B63DA4">
        <w:tc>
          <w:tcPr>
            <w:tcW w:w="1570" w:type="dxa"/>
            <w:tcBorders>
              <w:top w:val="nil"/>
              <w:left w:val="nil"/>
              <w:bottom w:val="single" w:sz="4" w:space="0" w:color="auto"/>
              <w:right w:val="single" w:sz="4" w:space="0" w:color="auto"/>
            </w:tcBorders>
          </w:tcPr>
          <w:p w:rsidR="00FD7B96" w:rsidRPr="000868CD" w:rsidRDefault="00FD7B96" w:rsidP="00B63DA4">
            <w:pPr>
              <w:jc w:val="both"/>
              <w:rPr>
                <w:rFonts w:ascii="Calibri" w:hAnsi="Calibri"/>
                <w:sz w:val="22"/>
                <w:szCs w:val="22"/>
              </w:rPr>
            </w:pPr>
          </w:p>
        </w:tc>
        <w:tc>
          <w:tcPr>
            <w:tcW w:w="1570" w:type="dxa"/>
            <w:tcBorders>
              <w:top w:val="single" w:sz="4" w:space="0" w:color="auto"/>
              <w:left w:val="single" w:sz="4" w:space="0" w:color="auto"/>
              <w:bottom w:val="single" w:sz="4" w:space="0" w:color="auto"/>
              <w:right w:val="nil"/>
            </w:tcBorders>
          </w:tcPr>
          <w:p w:rsidR="00FD7B96" w:rsidRPr="000868CD" w:rsidRDefault="00FD7B96" w:rsidP="00B63DA4">
            <w:pPr>
              <w:jc w:val="both"/>
              <w:rPr>
                <w:rFonts w:ascii="Calibri" w:hAnsi="Calibri"/>
                <w:sz w:val="22"/>
                <w:szCs w:val="22"/>
              </w:rPr>
            </w:pPr>
          </w:p>
        </w:tc>
        <w:tc>
          <w:tcPr>
            <w:tcW w:w="1727" w:type="dxa"/>
            <w:tcBorders>
              <w:top w:val="single" w:sz="4" w:space="0" w:color="auto"/>
              <w:left w:val="nil"/>
              <w:bottom w:val="nil"/>
              <w:right w:val="nil"/>
            </w:tcBorders>
          </w:tcPr>
          <w:p w:rsidR="00FD7B96" w:rsidRPr="000868CD" w:rsidRDefault="00FD7B96" w:rsidP="00B63DA4">
            <w:pPr>
              <w:jc w:val="both"/>
              <w:rPr>
                <w:rFonts w:ascii="Calibri" w:hAnsi="Calibri"/>
                <w:sz w:val="22"/>
                <w:szCs w:val="22"/>
              </w:rPr>
            </w:pPr>
          </w:p>
        </w:tc>
        <w:tc>
          <w:tcPr>
            <w:tcW w:w="1569" w:type="dxa"/>
            <w:tcBorders>
              <w:left w:val="nil"/>
              <w:bottom w:val="nil"/>
              <w:right w:val="nil"/>
            </w:tcBorders>
          </w:tcPr>
          <w:p w:rsidR="00FD7B96" w:rsidRPr="000868CD" w:rsidRDefault="00FD7B96" w:rsidP="00B63DA4">
            <w:pPr>
              <w:jc w:val="both"/>
              <w:rPr>
                <w:rFonts w:ascii="Calibri" w:hAnsi="Calibri"/>
                <w:sz w:val="22"/>
                <w:szCs w:val="22"/>
              </w:rPr>
            </w:pPr>
          </w:p>
        </w:tc>
        <w:tc>
          <w:tcPr>
            <w:tcW w:w="1570" w:type="dxa"/>
            <w:tcBorders>
              <w:top w:val="single" w:sz="4" w:space="0" w:color="auto"/>
              <w:left w:val="nil"/>
              <w:bottom w:val="nil"/>
              <w:right w:val="single" w:sz="4" w:space="0" w:color="auto"/>
            </w:tcBorders>
          </w:tcPr>
          <w:p w:rsidR="00FD7B96" w:rsidRPr="000868CD" w:rsidRDefault="00FD7B96" w:rsidP="00B63DA4">
            <w:pPr>
              <w:jc w:val="both"/>
              <w:rPr>
                <w:rFonts w:ascii="Calibri" w:hAnsi="Calibri"/>
                <w:sz w:val="22"/>
                <w:szCs w:val="22"/>
              </w:rPr>
            </w:pPr>
          </w:p>
        </w:tc>
        <w:tc>
          <w:tcPr>
            <w:tcW w:w="1570" w:type="dxa"/>
            <w:tcBorders>
              <w:top w:val="nil"/>
              <w:left w:val="single" w:sz="4" w:space="0" w:color="auto"/>
              <w:bottom w:val="single" w:sz="4" w:space="0" w:color="auto"/>
              <w:right w:val="nil"/>
            </w:tcBorders>
          </w:tcPr>
          <w:p w:rsidR="00FD7B96" w:rsidRPr="000868CD" w:rsidRDefault="00FD7B96" w:rsidP="00B63DA4">
            <w:pPr>
              <w:jc w:val="both"/>
              <w:rPr>
                <w:rFonts w:ascii="Calibri" w:hAnsi="Calibri"/>
                <w:sz w:val="22"/>
                <w:szCs w:val="22"/>
              </w:rPr>
            </w:pPr>
          </w:p>
        </w:tc>
      </w:tr>
      <w:tr w:rsidR="00FD7B96" w:rsidRPr="000868CD" w:rsidTr="00B63DA4">
        <w:tc>
          <w:tcPr>
            <w:tcW w:w="314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FD7B96" w:rsidRPr="000868CD" w:rsidRDefault="00FD7B96" w:rsidP="00B63DA4">
            <w:pPr>
              <w:jc w:val="center"/>
              <w:rPr>
                <w:rFonts w:ascii="Calibri" w:hAnsi="Calibri"/>
                <w:sz w:val="22"/>
                <w:szCs w:val="22"/>
              </w:rPr>
            </w:pPr>
            <w:r w:rsidRPr="000868CD">
              <w:rPr>
                <w:rFonts w:ascii="Calibri" w:hAnsi="Calibri"/>
                <w:sz w:val="22"/>
                <w:szCs w:val="22"/>
              </w:rPr>
              <w:t>UNMIT</w:t>
            </w:r>
          </w:p>
          <w:p w:rsidR="00FD7B96" w:rsidRPr="000868CD" w:rsidRDefault="00FD7B96" w:rsidP="00B63DA4">
            <w:pPr>
              <w:jc w:val="center"/>
              <w:rPr>
                <w:rFonts w:ascii="Calibri" w:hAnsi="Calibri"/>
                <w:sz w:val="22"/>
                <w:szCs w:val="22"/>
              </w:rPr>
            </w:pPr>
            <w:r w:rsidRPr="000868CD">
              <w:rPr>
                <w:rFonts w:ascii="Calibri" w:hAnsi="Calibri"/>
                <w:sz w:val="22"/>
                <w:szCs w:val="22"/>
              </w:rPr>
              <w:t>Director, Democratic Governance Support Unit</w:t>
            </w:r>
          </w:p>
          <w:p w:rsidR="00FD7B96" w:rsidRPr="000868CD" w:rsidRDefault="00FD7B96" w:rsidP="00B63DA4">
            <w:pPr>
              <w:jc w:val="center"/>
              <w:rPr>
                <w:rFonts w:ascii="Calibri" w:hAnsi="Calibri"/>
                <w:sz w:val="22"/>
                <w:szCs w:val="22"/>
              </w:rPr>
            </w:pPr>
          </w:p>
        </w:tc>
        <w:tc>
          <w:tcPr>
            <w:tcW w:w="1727" w:type="dxa"/>
            <w:tcBorders>
              <w:top w:val="nil"/>
              <w:left w:val="single" w:sz="4" w:space="0" w:color="auto"/>
              <w:bottom w:val="nil"/>
              <w:right w:val="nil"/>
            </w:tcBorders>
          </w:tcPr>
          <w:p w:rsidR="00FD7B96" w:rsidRPr="000868CD" w:rsidRDefault="00FD7B96" w:rsidP="00B63DA4">
            <w:pPr>
              <w:jc w:val="both"/>
              <w:rPr>
                <w:rFonts w:ascii="Calibri" w:hAnsi="Calibri"/>
                <w:sz w:val="22"/>
                <w:szCs w:val="22"/>
              </w:rPr>
            </w:pPr>
          </w:p>
        </w:tc>
        <w:tc>
          <w:tcPr>
            <w:tcW w:w="1569" w:type="dxa"/>
            <w:tcBorders>
              <w:top w:val="nil"/>
              <w:left w:val="nil"/>
              <w:bottom w:val="nil"/>
              <w:right w:val="single" w:sz="4" w:space="0" w:color="auto"/>
            </w:tcBorders>
          </w:tcPr>
          <w:p w:rsidR="00FD7B96" w:rsidRPr="000868CD" w:rsidRDefault="00FD7B96" w:rsidP="00B63DA4">
            <w:pPr>
              <w:jc w:val="both"/>
              <w:rPr>
                <w:rFonts w:ascii="Calibri" w:hAnsi="Calibri"/>
                <w:sz w:val="22"/>
                <w:szCs w:val="22"/>
              </w:rPr>
            </w:pPr>
          </w:p>
        </w:tc>
        <w:tc>
          <w:tcPr>
            <w:tcW w:w="31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D7B96" w:rsidRPr="000868CD" w:rsidRDefault="00FD7B96" w:rsidP="00B63DA4">
            <w:pPr>
              <w:jc w:val="center"/>
              <w:rPr>
                <w:rFonts w:ascii="Calibri" w:hAnsi="Calibri"/>
                <w:sz w:val="22"/>
                <w:szCs w:val="22"/>
              </w:rPr>
            </w:pPr>
            <w:r w:rsidRPr="000868CD">
              <w:rPr>
                <w:rFonts w:ascii="Calibri" w:hAnsi="Calibri"/>
                <w:sz w:val="22"/>
                <w:szCs w:val="22"/>
              </w:rPr>
              <w:t>UNDP</w:t>
            </w:r>
          </w:p>
          <w:p w:rsidR="00FD7B96" w:rsidRPr="000868CD" w:rsidRDefault="00FD7B96" w:rsidP="00B63DA4">
            <w:pPr>
              <w:jc w:val="center"/>
              <w:rPr>
                <w:rFonts w:ascii="Calibri" w:hAnsi="Calibri"/>
                <w:sz w:val="22"/>
                <w:szCs w:val="22"/>
              </w:rPr>
            </w:pPr>
            <w:r w:rsidRPr="000868CD">
              <w:rPr>
                <w:rFonts w:ascii="Calibri" w:hAnsi="Calibri"/>
                <w:sz w:val="22"/>
                <w:szCs w:val="22"/>
              </w:rPr>
              <w:t>Head of Governance Unit</w:t>
            </w:r>
          </w:p>
        </w:tc>
      </w:tr>
      <w:tr w:rsidR="00FD7B96" w:rsidRPr="000868CD" w:rsidTr="00B63DA4">
        <w:tc>
          <w:tcPr>
            <w:tcW w:w="1570" w:type="dxa"/>
            <w:tcBorders>
              <w:top w:val="single" w:sz="4" w:space="0" w:color="auto"/>
              <w:left w:val="nil"/>
              <w:bottom w:val="nil"/>
            </w:tcBorders>
          </w:tcPr>
          <w:p w:rsidR="00FD7B96" w:rsidRPr="000868CD" w:rsidRDefault="00FD7B96" w:rsidP="00B63DA4">
            <w:pPr>
              <w:jc w:val="both"/>
              <w:rPr>
                <w:rFonts w:ascii="Calibri" w:hAnsi="Calibri"/>
                <w:sz w:val="22"/>
                <w:szCs w:val="22"/>
              </w:rPr>
            </w:pPr>
          </w:p>
        </w:tc>
        <w:tc>
          <w:tcPr>
            <w:tcW w:w="1570" w:type="dxa"/>
            <w:tcBorders>
              <w:top w:val="single" w:sz="4" w:space="0" w:color="auto"/>
              <w:bottom w:val="single" w:sz="4" w:space="0" w:color="auto"/>
              <w:right w:val="nil"/>
            </w:tcBorders>
          </w:tcPr>
          <w:p w:rsidR="00FD7B96" w:rsidRPr="000868CD" w:rsidRDefault="00FD7B96" w:rsidP="00B63DA4">
            <w:pPr>
              <w:jc w:val="both"/>
              <w:rPr>
                <w:rFonts w:ascii="Calibri" w:hAnsi="Calibri"/>
                <w:sz w:val="22"/>
                <w:szCs w:val="22"/>
              </w:rPr>
            </w:pPr>
          </w:p>
        </w:tc>
        <w:tc>
          <w:tcPr>
            <w:tcW w:w="1727" w:type="dxa"/>
            <w:tcBorders>
              <w:top w:val="nil"/>
              <w:left w:val="nil"/>
              <w:bottom w:val="single" w:sz="4" w:space="0" w:color="auto"/>
              <w:right w:val="nil"/>
            </w:tcBorders>
          </w:tcPr>
          <w:p w:rsidR="00FD7B96" w:rsidRPr="000868CD" w:rsidRDefault="00FD7B96" w:rsidP="00B63DA4">
            <w:pPr>
              <w:jc w:val="both"/>
              <w:rPr>
                <w:rFonts w:ascii="Calibri" w:hAnsi="Calibri"/>
                <w:sz w:val="22"/>
                <w:szCs w:val="22"/>
              </w:rPr>
            </w:pPr>
          </w:p>
        </w:tc>
        <w:tc>
          <w:tcPr>
            <w:tcW w:w="1569" w:type="dxa"/>
            <w:tcBorders>
              <w:top w:val="nil"/>
              <w:left w:val="nil"/>
              <w:bottom w:val="single" w:sz="4" w:space="0" w:color="auto"/>
              <w:right w:val="nil"/>
            </w:tcBorders>
          </w:tcPr>
          <w:p w:rsidR="00FD7B96" w:rsidRPr="000868CD" w:rsidRDefault="00FD7B96" w:rsidP="00B63DA4">
            <w:pPr>
              <w:jc w:val="both"/>
              <w:rPr>
                <w:rFonts w:ascii="Calibri" w:hAnsi="Calibri"/>
                <w:sz w:val="22"/>
                <w:szCs w:val="22"/>
              </w:rPr>
            </w:pPr>
          </w:p>
        </w:tc>
        <w:tc>
          <w:tcPr>
            <w:tcW w:w="1570" w:type="dxa"/>
            <w:tcBorders>
              <w:top w:val="single" w:sz="4" w:space="0" w:color="auto"/>
              <w:left w:val="nil"/>
              <w:bottom w:val="single" w:sz="4" w:space="0" w:color="auto"/>
            </w:tcBorders>
          </w:tcPr>
          <w:p w:rsidR="00FD7B96" w:rsidRPr="000868CD" w:rsidRDefault="00FD7B96" w:rsidP="00B63DA4">
            <w:pPr>
              <w:jc w:val="both"/>
              <w:rPr>
                <w:rFonts w:ascii="Calibri" w:hAnsi="Calibri"/>
                <w:sz w:val="22"/>
                <w:szCs w:val="22"/>
              </w:rPr>
            </w:pPr>
          </w:p>
        </w:tc>
        <w:tc>
          <w:tcPr>
            <w:tcW w:w="1570" w:type="dxa"/>
            <w:tcBorders>
              <w:top w:val="single" w:sz="4" w:space="0" w:color="auto"/>
              <w:bottom w:val="nil"/>
              <w:right w:val="nil"/>
            </w:tcBorders>
          </w:tcPr>
          <w:p w:rsidR="00FD7B96" w:rsidRPr="000868CD" w:rsidRDefault="00FD7B96" w:rsidP="00B63DA4">
            <w:pPr>
              <w:jc w:val="both"/>
              <w:rPr>
                <w:rFonts w:ascii="Calibri" w:hAnsi="Calibri"/>
                <w:sz w:val="22"/>
                <w:szCs w:val="22"/>
              </w:rPr>
            </w:pPr>
          </w:p>
        </w:tc>
      </w:tr>
      <w:tr w:rsidR="00FD7B96" w:rsidRPr="000868CD" w:rsidTr="00B63DA4">
        <w:tc>
          <w:tcPr>
            <w:tcW w:w="1570" w:type="dxa"/>
            <w:tcBorders>
              <w:top w:val="nil"/>
              <w:left w:val="nil"/>
              <w:bottom w:val="nil"/>
              <w:right w:val="nil"/>
            </w:tcBorders>
          </w:tcPr>
          <w:p w:rsidR="00FD7B96" w:rsidRPr="000868CD" w:rsidRDefault="00FD7B96" w:rsidP="00B63DA4">
            <w:pPr>
              <w:jc w:val="both"/>
              <w:rPr>
                <w:rFonts w:ascii="Calibri" w:hAnsi="Calibri"/>
                <w:sz w:val="22"/>
                <w:szCs w:val="22"/>
              </w:rPr>
            </w:pPr>
          </w:p>
        </w:tc>
        <w:tc>
          <w:tcPr>
            <w:tcW w:w="1570" w:type="dxa"/>
            <w:tcBorders>
              <w:top w:val="nil"/>
              <w:left w:val="nil"/>
              <w:bottom w:val="nil"/>
              <w:right w:val="nil"/>
            </w:tcBorders>
          </w:tcPr>
          <w:p w:rsidR="00FD7B96" w:rsidRPr="000868CD" w:rsidRDefault="00FD7B96" w:rsidP="00B63DA4">
            <w:pPr>
              <w:jc w:val="both"/>
              <w:rPr>
                <w:rFonts w:ascii="Calibri" w:hAnsi="Calibri"/>
                <w:sz w:val="22"/>
                <w:szCs w:val="22"/>
              </w:rPr>
            </w:pPr>
          </w:p>
        </w:tc>
        <w:tc>
          <w:tcPr>
            <w:tcW w:w="1727" w:type="dxa"/>
            <w:tcBorders>
              <w:top w:val="single" w:sz="4" w:space="0" w:color="auto"/>
              <w:left w:val="nil"/>
              <w:bottom w:val="single" w:sz="4" w:space="0" w:color="auto"/>
              <w:right w:val="single" w:sz="4" w:space="0" w:color="auto"/>
            </w:tcBorders>
          </w:tcPr>
          <w:p w:rsidR="00FD7B96" w:rsidRPr="000868CD" w:rsidRDefault="00FD7B96" w:rsidP="00B63DA4">
            <w:pPr>
              <w:jc w:val="both"/>
              <w:rPr>
                <w:rFonts w:ascii="Calibri" w:hAnsi="Calibri"/>
                <w:sz w:val="22"/>
                <w:szCs w:val="22"/>
              </w:rPr>
            </w:pPr>
          </w:p>
        </w:tc>
        <w:tc>
          <w:tcPr>
            <w:tcW w:w="1569" w:type="dxa"/>
            <w:tcBorders>
              <w:top w:val="single" w:sz="4" w:space="0" w:color="auto"/>
              <w:left w:val="single" w:sz="4" w:space="0" w:color="auto"/>
              <w:bottom w:val="single" w:sz="4" w:space="0" w:color="auto"/>
              <w:right w:val="nil"/>
            </w:tcBorders>
          </w:tcPr>
          <w:p w:rsidR="00FD7B96" w:rsidRPr="000868CD" w:rsidRDefault="00FD7B96" w:rsidP="00B63DA4">
            <w:pPr>
              <w:jc w:val="both"/>
              <w:rPr>
                <w:rFonts w:ascii="Calibri" w:hAnsi="Calibri"/>
                <w:sz w:val="22"/>
                <w:szCs w:val="22"/>
              </w:rPr>
            </w:pPr>
          </w:p>
        </w:tc>
        <w:tc>
          <w:tcPr>
            <w:tcW w:w="1570" w:type="dxa"/>
            <w:tcBorders>
              <w:top w:val="single" w:sz="4" w:space="0" w:color="auto"/>
              <w:left w:val="nil"/>
              <w:bottom w:val="nil"/>
              <w:right w:val="nil"/>
            </w:tcBorders>
          </w:tcPr>
          <w:p w:rsidR="00FD7B96" w:rsidRPr="000868CD" w:rsidRDefault="00FD7B96" w:rsidP="00B63DA4">
            <w:pPr>
              <w:jc w:val="both"/>
              <w:rPr>
                <w:rFonts w:ascii="Calibri" w:hAnsi="Calibri"/>
                <w:sz w:val="22"/>
                <w:szCs w:val="22"/>
              </w:rPr>
            </w:pPr>
          </w:p>
        </w:tc>
        <w:tc>
          <w:tcPr>
            <w:tcW w:w="1570" w:type="dxa"/>
            <w:tcBorders>
              <w:top w:val="nil"/>
              <w:left w:val="nil"/>
              <w:bottom w:val="nil"/>
              <w:right w:val="nil"/>
            </w:tcBorders>
          </w:tcPr>
          <w:p w:rsidR="00FD7B96" w:rsidRPr="000868CD" w:rsidRDefault="00FD7B96" w:rsidP="00B63DA4">
            <w:pPr>
              <w:jc w:val="both"/>
              <w:rPr>
                <w:rFonts w:ascii="Calibri" w:hAnsi="Calibri"/>
                <w:sz w:val="22"/>
                <w:szCs w:val="22"/>
              </w:rPr>
            </w:pPr>
          </w:p>
        </w:tc>
      </w:tr>
      <w:tr w:rsidR="00FD7B96" w:rsidRPr="000868CD" w:rsidTr="00B63DA4">
        <w:tc>
          <w:tcPr>
            <w:tcW w:w="1570" w:type="dxa"/>
            <w:tcBorders>
              <w:top w:val="nil"/>
              <w:left w:val="nil"/>
              <w:bottom w:val="nil"/>
              <w:right w:val="nil"/>
            </w:tcBorders>
          </w:tcPr>
          <w:p w:rsidR="00FD7B96" w:rsidRPr="000868CD" w:rsidRDefault="00FD7B96" w:rsidP="00B63DA4">
            <w:pPr>
              <w:jc w:val="both"/>
              <w:rPr>
                <w:rFonts w:ascii="Calibri" w:hAnsi="Calibri"/>
                <w:sz w:val="22"/>
                <w:szCs w:val="22"/>
              </w:rPr>
            </w:pPr>
          </w:p>
        </w:tc>
        <w:tc>
          <w:tcPr>
            <w:tcW w:w="1570" w:type="dxa"/>
            <w:tcBorders>
              <w:top w:val="nil"/>
              <w:left w:val="nil"/>
              <w:bottom w:val="nil"/>
              <w:right w:val="single" w:sz="4" w:space="0" w:color="auto"/>
            </w:tcBorders>
          </w:tcPr>
          <w:p w:rsidR="00FD7B96" w:rsidRPr="000868CD" w:rsidRDefault="00FD7B96" w:rsidP="00B63DA4">
            <w:pPr>
              <w:jc w:val="both"/>
              <w:rPr>
                <w:rFonts w:ascii="Calibri" w:hAnsi="Calibri"/>
                <w:sz w:val="22"/>
                <w:szCs w:val="22"/>
              </w:rPr>
            </w:pPr>
          </w:p>
        </w:tc>
        <w:tc>
          <w:tcPr>
            <w:tcW w:w="3296" w:type="dxa"/>
            <w:gridSpan w:val="2"/>
            <w:tcBorders>
              <w:top w:val="single" w:sz="4" w:space="0" w:color="auto"/>
              <w:left w:val="single" w:sz="4" w:space="0" w:color="auto"/>
              <w:right w:val="single" w:sz="4" w:space="0" w:color="auto"/>
            </w:tcBorders>
            <w:shd w:val="clear" w:color="auto" w:fill="E6E6E6"/>
            <w:vAlign w:val="center"/>
          </w:tcPr>
          <w:p w:rsidR="00FD7B96" w:rsidRPr="000868CD" w:rsidRDefault="00FD7B96" w:rsidP="00B63DA4">
            <w:pPr>
              <w:jc w:val="center"/>
              <w:rPr>
                <w:rFonts w:ascii="Calibri" w:hAnsi="Calibri"/>
                <w:sz w:val="22"/>
                <w:szCs w:val="22"/>
              </w:rPr>
            </w:pPr>
            <w:r w:rsidRPr="000868CD">
              <w:rPr>
                <w:rFonts w:ascii="Calibri" w:hAnsi="Calibri"/>
                <w:sz w:val="22"/>
                <w:szCs w:val="22"/>
              </w:rPr>
              <w:t>Chief Technical Adviser</w:t>
            </w:r>
          </w:p>
          <w:p w:rsidR="00FD7B96" w:rsidRPr="000868CD" w:rsidRDefault="00FD7B96" w:rsidP="00D6717E">
            <w:pPr>
              <w:jc w:val="center"/>
              <w:rPr>
                <w:rFonts w:ascii="Calibri" w:hAnsi="Calibri"/>
                <w:sz w:val="22"/>
                <w:szCs w:val="22"/>
              </w:rPr>
            </w:pPr>
            <w:r w:rsidRPr="000868CD">
              <w:rPr>
                <w:rFonts w:ascii="Calibri" w:hAnsi="Calibri"/>
                <w:sz w:val="22"/>
                <w:szCs w:val="22"/>
              </w:rPr>
              <w:t xml:space="preserve">UN </w:t>
            </w:r>
            <w:r w:rsidRPr="000868CD">
              <w:rPr>
                <w:rFonts w:ascii="Calibri" w:hAnsi="Calibri"/>
                <w:sz w:val="22"/>
                <w:szCs w:val="22"/>
                <w:lang w:eastAsia="ja-JP"/>
              </w:rPr>
              <w:t xml:space="preserve">Integrated </w:t>
            </w:r>
            <w:r w:rsidRPr="000868CD">
              <w:rPr>
                <w:rFonts w:ascii="Calibri" w:hAnsi="Calibri"/>
                <w:sz w:val="22"/>
                <w:szCs w:val="22"/>
              </w:rPr>
              <w:t>Electoral Support Team</w:t>
            </w:r>
          </w:p>
        </w:tc>
        <w:tc>
          <w:tcPr>
            <w:tcW w:w="1570" w:type="dxa"/>
            <w:tcBorders>
              <w:top w:val="nil"/>
              <w:left w:val="single" w:sz="4" w:space="0" w:color="auto"/>
              <w:bottom w:val="nil"/>
              <w:right w:val="nil"/>
            </w:tcBorders>
          </w:tcPr>
          <w:p w:rsidR="00FD7B96" w:rsidRPr="000868CD" w:rsidRDefault="00FD7B96" w:rsidP="00B63DA4">
            <w:pPr>
              <w:jc w:val="both"/>
              <w:rPr>
                <w:rFonts w:ascii="Calibri" w:hAnsi="Calibri"/>
                <w:sz w:val="22"/>
                <w:szCs w:val="22"/>
              </w:rPr>
            </w:pPr>
          </w:p>
        </w:tc>
        <w:tc>
          <w:tcPr>
            <w:tcW w:w="1570" w:type="dxa"/>
            <w:tcBorders>
              <w:top w:val="nil"/>
              <w:left w:val="nil"/>
              <w:bottom w:val="nil"/>
              <w:right w:val="nil"/>
            </w:tcBorders>
          </w:tcPr>
          <w:p w:rsidR="00FD7B96" w:rsidRPr="000868CD" w:rsidRDefault="00FD7B96" w:rsidP="00B63DA4">
            <w:pPr>
              <w:jc w:val="both"/>
              <w:rPr>
                <w:rFonts w:ascii="Calibri" w:hAnsi="Calibri"/>
                <w:sz w:val="22"/>
                <w:szCs w:val="22"/>
              </w:rPr>
            </w:pPr>
          </w:p>
        </w:tc>
      </w:tr>
    </w:tbl>
    <w:p w:rsidR="00FD7B96" w:rsidRPr="000868CD" w:rsidRDefault="00FD7B96" w:rsidP="00FD7B96">
      <w:pPr>
        <w:pStyle w:val="Caption"/>
        <w:spacing w:before="240" w:after="120"/>
        <w:ind w:left="360"/>
        <w:rPr>
          <w:sz w:val="22"/>
          <w:szCs w:val="22"/>
        </w:rPr>
      </w:pPr>
    </w:p>
    <w:p w:rsidR="00FD7B96" w:rsidRPr="000868CD" w:rsidRDefault="00FD7B96" w:rsidP="00FD7B96">
      <w:pPr>
        <w:pStyle w:val="Caption"/>
        <w:spacing w:before="240" w:after="120"/>
        <w:rPr>
          <w:sz w:val="22"/>
          <w:szCs w:val="22"/>
        </w:rPr>
      </w:pPr>
      <w:bookmarkStart w:id="30" w:name="_Toc342317693"/>
      <w:r w:rsidRPr="000868CD">
        <w:rPr>
          <w:sz w:val="22"/>
          <w:szCs w:val="22"/>
        </w:rPr>
        <w:t xml:space="preserve">Figure </w:t>
      </w:r>
      <w:r w:rsidR="00031808" w:rsidRPr="000868CD">
        <w:rPr>
          <w:sz w:val="22"/>
          <w:szCs w:val="22"/>
        </w:rPr>
        <w:fldChar w:fldCharType="begin"/>
      </w:r>
      <w:r w:rsidRPr="000868CD">
        <w:rPr>
          <w:sz w:val="22"/>
          <w:szCs w:val="22"/>
        </w:rPr>
        <w:instrText xml:space="preserve"> SEQ Figure \* ARABIC </w:instrText>
      </w:r>
      <w:r w:rsidR="00031808" w:rsidRPr="000868CD">
        <w:rPr>
          <w:sz w:val="22"/>
          <w:szCs w:val="22"/>
        </w:rPr>
        <w:fldChar w:fldCharType="separate"/>
      </w:r>
      <w:r>
        <w:rPr>
          <w:noProof/>
          <w:sz w:val="22"/>
          <w:szCs w:val="22"/>
        </w:rPr>
        <w:t>2</w:t>
      </w:r>
      <w:r w:rsidR="00031808" w:rsidRPr="000868CD">
        <w:rPr>
          <w:sz w:val="22"/>
          <w:szCs w:val="22"/>
        </w:rPr>
        <w:fldChar w:fldCharType="end"/>
      </w:r>
      <w:r w:rsidRPr="000868CD">
        <w:rPr>
          <w:sz w:val="22"/>
          <w:szCs w:val="22"/>
        </w:rPr>
        <w:t>: Project Management Unit</w:t>
      </w:r>
      <w:bookmarkEnd w:id="30"/>
    </w:p>
    <w:p w:rsidR="00FD7B96" w:rsidRPr="000868CD" w:rsidRDefault="00FD7B96" w:rsidP="00FD7B96">
      <w:pPr>
        <w:pStyle w:val="ListParagraph"/>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1"/>
        <w:gridCol w:w="1377"/>
        <w:gridCol w:w="1537"/>
        <w:gridCol w:w="1376"/>
        <w:gridCol w:w="1431"/>
        <w:gridCol w:w="1394"/>
      </w:tblGrid>
      <w:tr w:rsidR="00FD7B96" w:rsidRPr="000868CD" w:rsidTr="00B63DA4">
        <w:tc>
          <w:tcPr>
            <w:tcW w:w="1570" w:type="dxa"/>
            <w:tcBorders>
              <w:top w:val="nil"/>
              <w:left w:val="nil"/>
              <w:bottom w:val="nil"/>
              <w:right w:val="nil"/>
            </w:tcBorders>
          </w:tcPr>
          <w:p w:rsidR="00FD7B96" w:rsidRPr="000868CD" w:rsidRDefault="00FD7B96" w:rsidP="00B63DA4">
            <w:pPr>
              <w:jc w:val="both"/>
              <w:rPr>
                <w:rFonts w:ascii="Calibri" w:hAnsi="Calibri"/>
                <w:sz w:val="22"/>
                <w:szCs w:val="22"/>
              </w:rPr>
            </w:pPr>
          </w:p>
        </w:tc>
        <w:tc>
          <w:tcPr>
            <w:tcW w:w="1570" w:type="dxa"/>
            <w:tcBorders>
              <w:top w:val="nil"/>
              <w:left w:val="nil"/>
              <w:bottom w:val="nil"/>
              <w:right w:val="single" w:sz="4" w:space="0" w:color="auto"/>
            </w:tcBorders>
          </w:tcPr>
          <w:p w:rsidR="00FD7B96" w:rsidRPr="000868CD" w:rsidRDefault="00FD7B96" w:rsidP="00B63DA4">
            <w:pPr>
              <w:jc w:val="both"/>
              <w:rPr>
                <w:rFonts w:ascii="Calibri" w:hAnsi="Calibri"/>
                <w:sz w:val="22"/>
                <w:szCs w:val="22"/>
              </w:rPr>
            </w:pPr>
          </w:p>
        </w:tc>
        <w:tc>
          <w:tcPr>
            <w:tcW w:w="3296" w:type="dxa"/>
            <w:gridSpan w:val="2"/>
            <w:tcBorders>
              <w:left w:val="single" w:sz="4" w:space="0" w:color="auto"/>
              <w:right w:val="single" w:sz="4" w:space="0" w:color="auto"/>
            </w:tcBorders>
            <w:shd w:val="clear" w:color="auto" w:fill="E6E6E6"/>
            <w:vAlign w:val="center"/>
          </w:tcPr>
          <w:p w:rsidR="00FD7B96" w:rsidRPr="000868CD" w:rsidRDefault="00FD7B96" w:rsidP="00B63DA4">
            <w:pPr>
              <w:jc w:val="center"/>
              <w:rPr>
                <w:rFonts w:ascii="Calibri" w:hAnsi="Calibri"/>
                <w:sz w:val="22"/>
                <w:szCs w:val="22"/>
              </w:rPr>
            </w:pPr>
            <w:r w:rsidRPr="000868CD">
              <w:rPr>
                <w:rFonts w:ascii="Calibri" w:hAnsi="Calibri"/>
                <w:sz w:val="22"/>
                <w:szCs w:val="22"/>
              </w:rPr>
              <w:t>UNDP</w:t>
            </w:r>
          </w:p>
          <w:p w:rsidR="00FD7B96" w:rsidRPr="000868CD" w:rsidRDefault="00FD7B96" w:rsidP="00B63DA4">
            <w:pPr>
              <w:jc w:val="center"/>
              <w:rPr>
                <w:rFonts w:ascii="Calibri" w:hAnsi="Calibri"/>
                <w:sz w:val="22"/>
                <w:szCs w:val="22"/>
              </w:rPr>
            </w:pPr>
            <w:r w:rsidRPr="000868CD">
              <w:rPr>
                <w:rFonts w:ascii="Calibri" w:hAnsi="Calibri"/>
                <w:sz w:val="22"/>
                <w:szCs w:val="22"/>
              </w:rPr>
              <w:t>Chief Technical Adviser</w:t>
            </w:r>
            <w:r w:rsidRPr="000868CD">
              <w:rPr>
                <w:rFonts w:ascii="Calibri" w:hAnsi="Calibri"/>
                <w:sz w:val="22"/>
                <w:szCs w:val="22"/>
              </w:rPr>
              <w:br/>
            </w:r>
          </w:p>
        </w:tc>
        <w:tc>
          <w:tcPr>
            <w:tcW w:w="1570" w:type="dxa"/>
            <w:tcBorders>
              <w:top w:val="nil"/>
              <w:left w:val="single" w:sz="4" w:space="0" w:color="auto"/>
              <w:bottom w:val="nil"/>
              <w:right w:val="nil"/>
            </w:tcBorders>
          </w:tcPr>
          <w:p w:rsidR="00FD7B96" w:rsidRPr="000868CD" w:rsidRDefault="00FD7B96" w:rsidP="00B63DA4">
            <w:pPr>
              <w:jc w:val="both"/>
              <w:rPr>
                <w:rFonts w:ascii="Calibri" w:hAnsi="Calibri"/>
                <w:sz w:val="22"/>
                <w:szCs w:val="22"/>
              </w:rPr>
            </w:pPr>
          </w:p>
        </w:tc>
        <w:tc>
          <w:tcPr>
            <w:tcW w:w="1570" w:type="dxa"/>
            <w:tcBorders>
              <w:top w:val="nil"/>
              <w:left w:val="nil"/>
              <w:bottom w:val="nil"/>
              <w:right w:val="nil"/>
            </w:tcBorders>
          </w:tcPr>
          <w:p w:rsidR="00FD7B96" w:rsidRPr="000868CD" w:rsidRDefault="00FD7B96" w:rsidP="00B63DA4">
            <w:pPr>
              <w:jc w:val="both"/>
              <w:rPr>
                <w:rFonts w:ascii="Calibri" w:hAnsi="Calibri"/>
                <w:sz w:val="22"/>
                <w:szCs w:val="22"/>
              </w:rPr>
            </w:pPr>
          </w:p>
        </w:tc>
      </w:tr>
      <w:tr w:rsidR="00FD7B96" w:rsidRPr="000868CD" w:rsidTr="00B63DA4">
        <w:tc>
          <w:tcPr>
            <w:tcW w:w="1570" w:type="dxa"/>
            <w:tcBorders>
              <w:top w:val="nil"/>
              <w:left w:val="nil"/>
              <w:bottom w:val="nil"/>
              <w:right w:val="nil"/>
            </w:tcBorders>
          </w:tcPr>
          <w:p w:rsidR="00FD7B96" w:rsidRPr="000868CD" w:rsidRDefault="00FD7B96" w:rsidP="00B63DA4">
            <w:pPr>
              <w:jc w:val="both"/>
              <w:rPr>
                <w:rFonts w:ascii="Calibri" w:hAnsi="Calibri"/>
                <w:sz w:val="22"/>
                <w:szCs w:val="22"/>
              </w:rPr>
            </w:pPr>
          </w:p>
        </w:tc>
        <w:tc>
          <w:tcPr>
            <w:tcW w:w="1570" w:type="dxa"/>
            <w:tcBorders>
              <w:top w:val="nil"/>
              <w:left w:val="nil"/>
              <w:bottom w:val="single" w:sz="4" w:space="0" w:color="auto"/>
              <w:right w:val="nil"/>
            </w:tcBorders>
          </w:tcPr>
          <w:p w:rsidR="00FD7B96" w:rsidRPr="000868CD" w:rsidRDefault="00FD7B96" w:rsidP="00B63DA4">
            <w:pPr>
              <w:jc w:val="both"/>
              <w:rPr>
                <w:rFonts w:ascii="Calibri" w:hAnsi="Calibri"/>
                <w:sz w:val="22"/>
                <w:szCs w:val="22"/>
              </w:rPr>
            </w:pPr>
          </w:p>
        </w:tc>
        <w:tc>
          <w:tcPr>
            <w:tcW w:w="1727" w:type="dxa"/>
            <w:tcBorders>
              <w:top w:val="nil"/>
              <w:left w:val="nil"/>
              <w:bottom w:val="single" w:sz="4" w:space="0" w:color="auto"/>
              <w:right w:val="single" w:sz="4" w:space="0" w:color="auto"/>
            </w:tcBorders>
          </w:tcPr>
          <w:p w:rsidR="00FD7B96" w:rsidRPr="000868CD" w:rsidRDefault="00FD7B96" w:rsidP="00B63DA4">
            <w:pPr>
              <w:jc w:val="both"/>
              <w:rPr>
                <w:rFonts w:ascii="Calibri" w:hAnsi="Calibri"/>
                <w:sz w:val="22"/>
                <w:szCs w:val="22"/>
              </w:rPr>
            </w:pPr>
          </w:p>
        </w:tc>
        <w:tc>
          <w:tcPr>
            <w:tcW w:w="1569" w:type="dxa"/>
            <w:tcBorders>
              <w:top w:val="nil"/>
              <w:left w:val="single" w:sz="4" w:space="0" w:color="auto"/>
              <w:bottom w:val="single" w:sz="4" w:space="0" w:color="auto"/>
              <w:right w:val="nil"/>
            </w:tcBorders>
          </w:tcPr>
          <w:p w:rsidR="00FD7B96" w:rsidRPr="000868CD" w:rsidRDefault="00FD7B96" w:rsidP="00B63DA4">
            <w:pPr>
              <w:jc w:val="both"/>
              <w:rPr>
                <w:rFonts w:ascii="Calibri" w:hAnsi="Calibri"/>
                <w:sz w:val="22"/>
                <w:szCs w:val="22"/>
              </w:rPr>
            </w:pPr>
          </w:p>
        </w:tc>
        <w:tc>
          <w:tcPr>
            <w:tcW w:w="1570" w:type="dxa"/>
            <w:tcBorders>
              <w:top w:val="nil"/>
              <w:left w:val="nil"/>
              <w:bottom w:val="single" w:sz="4" w:space="0" w:color="auto"/>
              <w:right w:val="nil"/>
            </w:tcBorders>
          </w:tcPr>
          <w:p w:rsidR="00FD7B96" w:rsidRPr="000868CD" w:rsidRDefault="00FD7B96" w:rsidP="00B63DA4">
            <w:pPr>
              <w:jc w:val="both"/>
              <w:rPr>
                <w:rFonts w:ascii="Calibri" w:hAnsi="Calibri"/>
                <w:sz w:val="22"/>
                <w:szCs w:val="22"/>
              </w:rPr>
            </w:pPr>
          </w:p>
        </w:tc>
        <w:tc>
          <w:tcPr>
            <w:tcW w:w="1570" w:type="dxa"/>
            <w:tcBorders>
              <w:top w:val="nil"/>
              <w:left w:val="nil"/>
              <w:bottom w:val="nil"/>
              <w:right w:val="nil"/>
            </w:tcBorders>
          </w:tcPr>
          <w:p w:rsidR="00FD7B96" w:rsidRPr="000868CD" w:rsidRDefault="00FD7B96" w:rsidP="00B63DA4">
            <w:pPr>
              <w:jc w:val="both"/>
              <w:rPr>
                <w:rFonts w:ascii="Calibri" w:hAnsi="Calibri"/>
                <w:sz w:val="22"/>
                <w:szCs w:val="22"/>
              </w:rPr>
            </w:pPr>
          </w:p>
        </w:tc>
      </w:tr>
      <w:tr w:rsidR="00FD7B96" w:rsidRPr="000868CD" w:rsidTr="00B63DA4">
        <w:tc>
          <w:tcPr>
            <w:tcW w:w="1570" w:type="dxa"/>
            <w:tcBorders>
              <w:top w:val="nil"/>
              <w:left w:val="nil"/>
              <w:bottom w:val="single" w:sz="4" w:space="0" w:color="auto"/>
              <w:right w:val="single" w:sz="4" w:space="0" w:color="auto"/>
            </w:tcBorders>
          </w:tcPr>
          <w:p w:rsidR="00FD7B96" w:rsidRPr="000868CD" w:rsidRDefault="00FD7B96" w:rsidP="00B63DA4">
            <w:pPr>
              <w:jc w:val="both"/>
              <w:rPr>
                <w:rFonts w:ascii="Calibri" w:hAnsi="Calibri"/>
                <w:sz w:val="22"/>
                <w:szCs w:val="22"/>
              </w:rPr>
            </w:pPr>
          </w:p>
        </w:tc>
        <w:tc>
          <w:tcPr>
            <w:tcW w:w="1570" w:type="dxa"/>
            <w:tcBorders>
              <w:top w:val="single" w:sz="4" w:space="0" w:color="auto"/>
              <w:left w:val="single" w:sz="4" w:space="0" w:color="auto"/>
              <w:bottom w:val="single" w:sz="4" w:space="0" w:color="auto"/>
              <w:right w:val="nil"/>
            </w:tcBorders>
          </w:tcPr>
          <w:p w:rsidR="00FD7B96" w:rsidRPr="000868CD" w:rsidRDefault="00FD7B96" w:rsidP="00B63DA4">
            <w:pPr>
              <w:jc w:val="both"/>
              <w:rPr>
                <w:rFonts w:ascii="Calibri" w:hAnsi="Calibri"/>
                <w:sz w:val="22"/>
                <w:szCs w:val="22"/>
              </w:rPr>
            </w:pPr>
          </w:p>
        </w:tc>
        <w:tc>
          <w:tcPr>
            <w:tcW w:w="1727" w:type="dxa"/>
            <w:tcBorders>
              <w:top w:val="single" w:sz="4" w:space="0" w:color="auto"/>
              <w:left w:val="nil"/>
              <w:bottom w:val="nil"/>
              <w:right w:val="nil"/>
            </w:tcBorders>
          </w:tcPr>
          <w:p w:rsidR="00FD7B96" w:rsidRPr="000868CD" w:rsidRDefault="00FD7B96" w:rsidP="00B63DA4">
            <w:pPr>
              <w:jc w:val="both"/>
              <w:rPr>
                <w:rFonts w:ascii="Calibri" w:hAnsi="Calibri"/>
                <w:sz w:val="22"/>
                <w:szCs w:val="22"/>
              </w:rPr>
            </w:pPr>
          </w:p>
        </w:tc>
        <w:tc>
          <w:tcPr>
            <w:tcW w:w="1569" w:type="dxa"/>
            <w:tcBorders>
              <w:left w:val="nil"/>
              <w:bottom w:val="nil"/>
              <w:right w:val="single" w:sz="4" w:space="0" w:color="auto"/>
            </w:tcBorders>
          </w:tcPr>
          <w:p w:rsidR="00FD7B96" w:rsidRPr="000868CD" w:rsidRDefault="00FD7B96" w:rsidP="00B63DA4">
            <w:pPr>
              <w:jc w:val="both"/>
              <w:rPr>
                <w:rFonts w:ascii="Calibri" w:hAnsi="Calibri"/>
                <w:sz w:val="22"/>
                <w:szCs w:val="22"/>
              </w:rPr>
            </w:pPr>
          </w:p>
        </w:tc>
        <w:tc>
          <w:tcPr>
            <w:tcW w:w="1570" w:type="dxa"/>
            <w:tcBorders>
              <w:top w:val="single" w:sz="4" w:space="0" w:color="auto"/>
              <w:left w:val="single" w:sz="4" w:space="0" w:color="auto"/>
              <w:bottom w:val="single" w:sz="4" w:space="0" w:color="auto"/>
              <w:right w:val="single" w:sz="4" w:space="0" w:color="auto"/>
            </w:tcBorders>
          </w:tcPr>
          <w:p w:rsidR="00FD7B96" w:rsidRPr="000868CD" w:rsidRDefault="00FD7B96" w:rsidP="00B63DA4">
            <w:pPr>
              <w:jc w:val="both"/>
              <w:rPr>
                <w:rFonts w:ascii="Calibri" w:hAnsi="Calibri"/>
                <w:sz w:val="22"/>
                <w:szCs w:val="22"/>
              </w:rPr>
            </w:pPr>
          </w:p>
        </w:tc>
        <w:tc>
          <w:tcPr>
            <w:tcW w:w="1570" w:type="dxa"/>
            <w:tcBorders>
              <w:top w:val="nil"/>
              <w:left w:val="single" w:sz="4" w:space="0" w:color="auto"/>
              <w:bottom w:val="single" w:sz="4" w:space="0" w:color="auto"/>
              <w:right w:val="nil"/>
            </w:tcBorders>
          </w:tcPr>
          <w:p w:rsidR="00FD7B96" w:rsidRPr="000868CD" w:rsidRDefault="00FD7B96" w:rsidP="00B63DA4">
            <w:pPr>
              <w:jc w:val="both"/>
              <w:rPr>
                <w:rFonts w:ascii="Calibri" w:hAnsi="Calibri"/>
                <w:sz w:val="22"/>
                <w:szCs w:val="22"/>
              </w:rPr>
            </w:pPr>
          </w:p>
        </w:tc>
      </w:tr>
      <w:tr w:rsidR="00FD7B96" w:rsidRPr="000868CD" w:rsidTr="00B63DA4">
        <w:tc>
          <w:tcPr>
            <w:tcW w:w="314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FD7B96" w:rsidRPr="000868CD" w:rsidRDefault="00FD7B96" w:rsidP="00B63DA4">
            <w:pPr>
              <w:jc w:val="center"/>
              <w:rPr>
                <w:rFonts w:ascii="Calibri" w:hAnsi="Calibri"/>
                <w:sz w:val="22"/>
                <w:szCs w:val="22"/>
              </w:rPr>
            </w:pPr>
            <w:r w:rsidRPr="000868CD">
              <w:rPr>
                <w:rFonts w:ascii="Calibri" w:hAnsi="Calibri"/>
                <w:sz w:val="22"/>
                <w:szCs w:val="22"/>
              </w:rPr>
              <w:t>UNDP Project Manager</w:t>
            </w:r>
          </w:p>
        </w:tc>
        <w:tc>
          <w:tcPr>
            <w:tcW w:w="1727" w:type="dxa"/>
            <w:tcBorders>
              <w:top w:val="nil"/>
              <w:left w:val="single" w:sz="4" w:space="0" w:color="auto"/>
              <w:bottom w:val="nil"/>
              <w:right w:val="nil"/>
            </w:tcBorders>
          </w:tcPr>
          <w:p w:rsidR="00FD7B96" w:rsidRPr="000868CD" w:rsidRDefault="00FD7B96" w:rsidP="00B63DA4">
            <w:pPr>
              <w:jc w:val="both"/>
              <w:rPr>
                <w:rFonts w:ascii="Calibri" w:hAnsi="Calibri"/>
                <w:sz w:val="22"/>
                <w:szCs w:val="22"/>
              </w:rPr>
            </w:pPr>
          </w:p>
        </w:tc>
        <w:tc>
          <w:tcPr>
            <w:tcW w:w="1569" w:type="dxa"/>
            <w:tcBorders>
              <w:top w:val="nil"/>
              <w:left w:val="nil"/>
              <w:bottom w:val="nil"/>
              <w:right w:val="single" w:sz="4" w:space="0" w:color="auto"/>
            </w:tcBorders>
          </w:tcPr>
          <w:p w:rsidR="00FD7B96" w:rsidRPr="000868CD" w:rsidRDefault="00FD7B96" w:rsidP="00B63DA4">
            <w:pPr>
              <w:jc w:val="both"/>
              <w:rPr>
                <w:rFonts w:ascii="Calibri" w:hAnsi="Calibri"/>
                <w:sz w:val="22"/>
                <w:szCs w:val="22"/>
              </w:rPr>
            </w:pPr>
          </w:p>
        </w:tc>
        <w:tc>
          <w:tcPr>
            <w:tcW w:w="3140" w:type="dxa"/>
            <w:gridSpan w:val="2"/>
            <w:tcBorders>
              <w:top w:val="single" w:sz="4" w:space="0" w:color="auto"/>
              <w:left w:val="single" w:sz="4" w:space="0" w:color="auto"/>
              <w:bottom w:val="single" w:sz="4" w:space="0" w:color="auto"/>
              <w:right w:val="single" w:sz="4" w:space="0" w:color="auto"/>
            </w:tcBorders>
            <w:shd w:val="clear" w:color="auto" w:fill="E6E6E6"/>
          </w:tcPr>
          <w:p w:rsidR="00FD7B96" w:rsidRPr="000868CD" w:rsidRDefault="00FD7B96" w:rsidP="00B63DA4">
            <w:pPr>
              <w:jc w:val="center"/>
              <w:rPr>
                <w:rFonts w:ascii="Calibri" w:hAnsi="Calibri"/>
                <w:sz w:val="22"/>
                <w:szCs w:val="22"/>
              </w:rPr>
            </w:pPr>
            <w:r w:rsidRPr="000868CD">
              <w:rPr>
                <w:rFonts w:ascii="Calibri" w:hAnsi="Calibri"/>
                <w:sz w:val="22"/>
                <w:szCs w:val="22"/>
              </w:rPr>
              <w:t>UNMIT Coordinator of</w:t>
            </w:r>
          </w:p>
          <w:p w:rsidR="00FD7B96" w:rsidRPr="000868CD" w:rsidRDefault="00FD7B96" w:rsidP="00B63DA4">
            <w:pPr>
              <w:jc w:val="center"/>
              <w:rPr>
                <w:rFonts w:ascii="Calibri" w:hAnsi="Calibri"/>
                <w:sz w:val="22"/>
                <w:szCs w:val="22"/>
              </w:rPr>
            </w:pPr>
            <w:r w:rsidRPr="000868CD">
              <w:rPr>
                <w:rFonts w:ascii="Calibri" w:hAnsi="Calibri"/>
                <w:sz w:val="22"/>
                <w:szCs w:val="22"/>
              </w:rPr>
              <w:t>Electoral Advisory Team</w:t>
            </w:r>
          </w:p>
        </w:tc>
      </w:tr>
    </w:tbl>
    <w:p w:rsidR="00FD7B96" w:rsidRPr="00FD7B96" w:rsidRDefault="00FD7B96" w:rsidP="00FD7B96">
      <w:pPr>
        <w:jc w:val="both"/>
        <w:rPr>
          <w:rFonts w:ascii="Calibri" w:hAnsi="Calibri" w:cs="Arial"/>
          <w:sz w:val="22"/>
          <w:szCs w:val="22"/>
        </w:rPr>
      </w:pPr>
    </w:p>
    <w:p w:rsidR="00FD7B96" w:rsidRPr="00FD7B96" w:rsidRDefault="00FD7B96" w:rsidP="00FD7B96">
      <w:pPr>
        <w:jc w:val="both"/>
        <w:rPr>
          <w:rFonts w:ascii="Calibri" w:hAnsi="Calibri" w:cs="Arial"/>
          <w:sz w:val="22"/>
          <w:szCs w:val="22"/>
        </w:rPr>
      </w:pPr>
    </w:p>
    <w:p w:rsidR="00FD7B96" w:rsidRPr="00FD7B96" w:rsidRDefault="00FD7B96" w:rsidP="00FD7B96">
      <w:pPr>
        <w:tabs>
          <w:tab w:val="left" w:pos="6003"/>
        </w:tabs>
        <w:jc w:val="both"/>
        <w:rPr>
          <w:rFonts w:ascii="Calibri" w:hAnsi="Calibri"/>
          <w:sz w:val="22"/>
          <w:szCs w:val="22"/>
        </w:rPr>
      </w:pPr>
      <w:r w:rsidRPr="00FD7B96">
        <w:rPr>
          <w:rFonts w:ascii="Calibri" w:hAnsi="Calibri"/>
          <w:sz w:val="22"/>
          <w:szCs w:val="22"/>
        </w:rPr>
        <w:t xml:space="preserve">According to the project document, all advisers working on the project should be physically co-located in the current UNDP Electoral project office in </w:t>
      </w:r>
      <w:proofErr w:type="spellStart"/>
      <w:r w:rsidRPr="00FD7B96">
        <w:rPr>
          <w:rFonts w:ascii="Calibri" w:hAnsi="Calibri"/>
          <w:sz w:val="22"/>
          <w:szCs w:val="22"/>
        </w:rPr>
        <w:t>Dili</w:t>
      </w:r>
      <w:proofErr w:type="spellEnd"/>
      <w:r w:rsidRPr="00FD7B96">
        <w:rPr>
          <w:rFonts w:ascii="Calibri" w:hAnsi="Calibri"/>
          <w:sz w:val="22"/>
          <w:szCs w:val="22"/>
        </w:rPr>
        <w:t>. This office provides the necessary space for the integrated team. The UNMIT advisers would have to move from UN HQ to join them. This will greatly enhance coordination, communication, common planning and team morale.</w:t>
      </w:r>
      <w:r w:rsidRPr="000868CD">
        <w:rPr>
          <w:rStyle w:val="FootnoteReference"/>
          <w:rFonts w:ascii="Calibri" w:hAnsi="Calibri"/>
          <w:sz w:val="22"/>
          <w:szCs w:val="22"/>
        </w:rPr>
        <w:footnoteReference w:id="6"/>
      </w:r>
      <w:r w:rsidRPr="00FD7B96">
        <w:rPr>
          <w:rFonts w:ascii="Calibri" w:hAnsi="Calibri"/>
          <w:sz w:val="22"/>
          <w:szCs w:val="22"/>
        </w:rPr>
        <w:t xml:space="preserve"> The gender balance and diversity in UNEST has been exemplary.</w:t>
      </w:r>
      <w:r w:rsidRPr="00FD7B96">
        <w:rPr>
          <w:rFonts w:ascii="Calibri" w:hAnsi="Calibri"/>
          <w:sz w:val="22"/>
          <w:szCs w:val="22"/>
        </w:rPr>
        <w:tab/>
      </w:r>
    </w:p>
    <w:p w:rsidR="00FD7B96" w:rsidRPr="00FD7B96" w:rsidRDefault="00FD7B96" w:rsidP="00FD7B96">
      <w:pPr>
        <w:jc w:val="both"/>
        <w:rPr>
          <w:rFonts w:ascii="Calibri" w:hAnsi="Calibri"/>
          <w:sz w:val="22"/>
          <w:szCs w:val="22"/>
        </w:rPr>
      </w:pPr>
    </w:p>
    <w:p w:rsidR="00FD7B96" w:rsidRDefault="00FD7B96" w:rsidP="00FD7B96">
      <w:pPr>
        <w:jc w:val="both"/>
        <w:rPr>
          <w:rFonts w:ascii="Calibri" w:hAnsi="Calibri"/>
          <w:sz w:val="22"/>
          <w:szCs w:val="22"/>
        </w:rPr>
      </w:pPr>
      <w:r w:rsidRPr="00FD7B96">
        <w:rPr>
          <w:rFonts w:ascii="Calibri" w:hAnsi="Calibri"/>
          <w:sz w:val="22"/>
          <w:szCs w:val="22"/>
        </w:rPr>
        <w:t>According to most interlocutors, especially UN, this worked very well. The solidarity among UNEST staff was clear. In fact it was difficult to tell who was under an UNMIT or UNDP contract, a clear indicator of a well-integrated unit. Although the balance of time spent in each institution depended upon the respective adviser and his or her work plan, the starting point was to spend 70% in the EMB and 30% in Management Unit.</w:t>
      </w:r>
      <w:r w:rsidRPr="00FD7B96">
        <w:rPr>
          <w:rFonts w:ascii="Calibri" w:hAnsi="Calibri"/>
          <w:b/>
          <w:sz w:val="22"/>
          <w:szCs w:val="22"/>
        </w:rPr>
        <w:t xml:space="preserve"> </w:t>
      </w:r>
      <w:r w:rsidRPr="00FD7B96">
        <w:rPr>
          <w:rFonts w:ascii="Calibri" w:hAnsi="Calibri"/>
          <w:sz w:val="22"/>
          <w:szCs w:val="22"/>
        </w:rPr>
        <w:t xml:space="preserve"> While this makes sense in UN terms that staff report back and have internal meetings and necessary administrative functions to perform. Both CNE and STAE said that they would have preferred that the UN Advisors would have spent more time mentoring and transferring of skills. This was particularly the case in the district as the conditions of these CNE/STAE offices lacked internet and made it difficult for UN Advisors to access information and updates and so they needed to spend some time at UN District offices becoming a </w:t>
      </w:r>
      <w:r w:rsidRPr="00FD7B96">
        <w:rPr>
          <w:rFonts w:ascii="Calibri" w:hAnsi="Calibri"/>
          <w:i/>
          <w:sz w:val="22"/>
          <w:szCs w:val="22"/>
        </w:rPr>
        <w:t>de facto</w:t>
      </w:r>
      <w:r w:rsidRPr="00FD7B96">
        <w:rPr>
          <w:rFonts w:ascii="Calibri" w:hAnsi="Calibri"/>
          <w:sz w:val="22"/>
          <w:szCs w:val="22"/>
        </w:rPr>
        <w:t xml:space="preserve"> communication conduit. The lesson learned is that if CNE and STAE had better facilities </w:t>
      </w:r>
      <w:r w:rsidR="00B63DA4">
        <w:rPr>
          <w:rFonts w:ascii="Calibri" w:hAnsi="Calibri"/>
          <w:sz w:val="22"/>
          <w:szCs w:val="22"/>
        </w:rPr>
        <w:t xml:space="preserve">in transport and communication </w:t>
      </w:r>
      <w:r w:rsidRPr="00FD7B96">
        <w:rPr>
          <w:rFonts w:ascii="Calibri" w:hAnsi="Calibri"/>
          <w:sz w:val="22"/>
          <w:szCs w:val="22"/>
        </w:rPr>
        <w:t xml:space="preserve">then </w:t>
      </w:r>
      <w:r w:rsidR="00B63DA4">
        <w:rPr>
          <w:rFonts w:ascii="Calibri" w:hAnsi="Calibri"/>
          <w:sz w:val="22"/>
          <w:szCs w:val="22"/>
        </w:rPr>
        <w:t>this would have meant less dependency on UN in these areas and UN advisors could have focused more on capacity development.</w:t>
      </w:r>
    </w:p>
    <w:p w:rsidR="00FD7B96" w:rsidRPr="00FD7B96" w:rsidRDefault="00FD7B96" w:rsidP="00FD7B96"/>
    <w:p w:rsidR="00ED6E5C" w:rsidRPr="000868CD" w:rsidRDefault="00ED6E5C" w:rsidP="002065A2">
      <w:pPr>
        <w:pStyle w:val="Heading1"/>
        <w:numPr>
          <w:ilvl w:val="0"/>
          <w:numId w:val="20"/>
        </w:numPr>
        <w:spacing w:before="240" w:after="120"/>
        <w:rPr>
          <w:color w:val="auto"/>
          <w:sz w:val="24"/>
          <w:szCs w:val="24"/>
        </w:rPr>
      </w:pPr>
      <w:bookmarkStart w:id="31" w:name="_Toc219126636"/>
      <w:r w:rsidRPr="000868CD">
        <w:rPr>
          <w:color w:val="auto"/>
          <w:sz w:val="24"/>
          <w:szCs w:val="24"/>
        </w:rPr>
        <w:t>EFFECTIVENESS</w:t>
      </w:r>
      <w:bookmarkEnd w:id="31"/>
    </w:p>
    <w:p w:rsidR="00E76CED" w:rsidRPr="000868CD" w:rsidRDefault="00E76CED" w:rsidP="00E76CED">
      <w:pPr>
        <w:spacing w:after="120"/>
        <w:jc w:val="both"/>
        <w:rPr>
          <w:rFonts w:ascii="Calibri" w:hAnsi="Calibri" w:cs="Times"/>
          <w:sz w:val="22"/>
          <w:szCs w:val="22"/>
        </w:rPr>
      </w:pPr>
      <w:r w:rsidRPr="000868CD">
        <w:rPr>
          <w:rFonts w:ascii="Calibri" w:hAnsi="Calibri"/>
          <w:sz w:val="22"/>
          <w:szCs w:val="22"/>
        </w:rPr>
        <w:t xml:space="preserve">The </w:t>
      </w:r>
      <w:r w:rsidRPr="000868CD">
        <w:rPr>
          <w:rFonts w:ascii="Calibri" w:hAnsi="Calibri" w:cs="Times"/>
          <w:b/>
          <w:bCs/>
          <w:sz w:val="22"/>
          <w:szCs w:val="22"/>
        </w:rPr>
        <w:t xml:space="preserve">original outcomes </w:t>
      </w:r>
      <w:r w:rsidRPr="000868CD">
        <w:rPr>
          <w:rFonts w:ascii="Calibri" w:hAnsi="Calibri"/>
          <w:sz w:val="22"/>
          <w:szCs w:val="22"/>
        </w:rPr>
        <w:t>of the project were as follows:</w:t>
      </w:r>
    </w:p>
    <w:p w:rsidR="00E76CED" w:rsidRPr="000868CD" w:rsidRDefault="00E76CED" w:rsidP="00E76CED">
      <w:pPr>
        <w:pStyle w:val="ListParagraph"/>
        <w:numPr>
          <w:ilvl w:val="0"/>
          <w:numId w:val="27"/>
        </w:numPr>
        <w:jc w:val="both"/>
        <w:rPr>
          <w:rFonts w:ascii="Calibri" w:hAnsi="Calibri"/>
          <w:sz w:val="22"/>
          <w:szCs w:val="22"/>
          <w:lang w:val="en-GB"/>
        </w:rPr>
      </w:pPr>
      <w:r w:rsidRPr="000868CD">
        <w:rPr>
          <w:rFonts w:ascii="Calibri" w:hAnsi="Calibri"/>
          <w:sz w:val="22"/>
          <w:szCs w:val="22"/>
          <w:lang w:val="en-GB"/>
        </w:rPr>
        <w:t xml:space="preserve">Improved institutional capacity of STAE and CNE to ensure elections are carried out in a free, fair, well-administered and credible manner; </w:t>
      </w:r>
    </w:p>
    <w:p w:rsidR="00E76CED" w:rsidRPr="000868CD" w:rsidRDefault="00E76CED" w:rsidP="00E76CED">
      <w:pPr>
        <w:pStyle w:val="ListParagraph"/>
        <w:numPr>
          <w:ilvl w:val="0"/>
          <w:numId w:val="27"/>
        </w:numPr>
        <w:jc w:val="both"/>
        <w:rPr>
          <w:rFonts w:ascii="Calibri" w:hAnsi="Calibri"/>
          <w:sz w:val="22"/>
          <w:szCs w:val="22"/>
          <w:lang w:val="en-GB"/>
        </w:rPr>
      </w:pPr>
      <w:r w:rsidRPr="000868CD">
        <w:rPr>
          <w:rFonts w:ascii="Calibri" w:hAnsi="Calibri"/>
          <w:sz w:val="22"/>
          <w:szCs w:val="22"/>
          <w:lang w:val="en-GB"/>
        </w:rPr>
        <w:t xml:space="preserve">Increased capacity of civil society and political parties in the democratic process; </w:t>
      </w:r>
    </w:p>
    <w:p w:rsidR="00E76CED" w:rsidRPr="000868CD" w:rsidRDefault="00CB08CA" w:rsidP="00E76CED">
      <w:pPr>
        <w:pStyle w:val="ListParagraph"/>
        <w:numPr>
          <w:ilvl w:val="0"/>
          <w:numId w:val="27"/>
        </w:numPr>
        <w:jc w:val="both"/>
        <w:rPr>
          <w:rFonts w:ascii="Calibri" w:hAnsi="Calibri"/>
          <w:sz w:val="22"/>
          <w:szCs w:val="22"/>
          <w:lang w:val="en-GB"/>
        </w:rPr>
      </w:pPr>
      <w:r w:rsidRPr="000868CD">
        <w:rPr>
          <w:rFonts w:ascii="Calibri" w:hAnsi="Calibri"/>
          <w:sz w:val="22"/>
          <w:szCs w:val="22"/>
          <w:lang w:val="en-GB"/>
        </w:rPr>
        <w:t>High-level</w:t>
      </w:r>
      <w:r w:rsidR="00E76CED" w:rsidRPr="000868CD">
        <w:rPr>
          <w:rFonts w:ascii="Calibri" w:hAnsi="Calibri"/>
          <w:sz w:val="22"/>
          <w:szCs w:val="22"/>
          <w:lang w:val="en-GB"/>
        </w:rPr>
        <w:t xml:space="preserve"> voter turnout especially women and young people. </w:t>
      </w:r>
    </w:p>
    <w:p w:rsidR="00E76CED" w:rsidRPr="000868CD" w:rsidRDefault="00E76CED" w:rsidP="00E76CED">
      <w:pPr>
        <w:jc w:val="both"/>
        <w:rPr>
          <w:rFonts w:ascii="Calibri" w:hAnsi="Calibri"/>
          <w:sz w:val="22"/>
          <w:szCs w:val="22"/>
        </w:rPr>
      </w:pPr>
    </w:p>
    <w:p w:rsidR="00E76CED" w:rsidRPr="000868CD" w:rsidRDefault="00E76CED" w:rsidP="00E76CED">
      <w:pPr>
        <w:jc w:val="both"/>
        <w:rPr>
          <w:rFonts w:ascii="Calibri" w:hAnsi="Calibri"/>
          <w:sz w:val="22"/>
          <w:szCs w:val="22"/>
        </w:rPr>
      </w:pPr>
      <w:r w:rsidRPr="000868CD">
        <w:rPr>
          <w:rFonts w:ascii="Calibri" w:hAnsi="Calibri"/>
          <w:sz w:val="22"/>
          <w:szCs w:val="22"/>
        </w:rPr>
        <w:t xml:space="preserve">Given the shift to the inter-election period, these outcomes were updated through this project document revision to focus on the longer-term capacities and processes. </w:t>
      </w:r>
    </w:p>
    <w:p w:rsidR="00E76CED" w:rsidRPr="000868CD" w:rsidRDefault="00E76CED" w:rsidP="00E76CED">
      <w:pPr>
        <w:spacing w:after="120"/>
        <w:jc w:val="both"/>
        <w:rPr>
          <w:rFonts w:ascii="Calibri" w:hAnsi="Calibri"/>
          <w:sz w:val="22"/>
          <w:szCs w:val="22"/>
        </w:rPr>
      </w:pPr>
    </w:p>
    <w:p w:rsidR="00E76CED" w:rsidRPr="000868CD" w:rsidRDefault="00E76CED" w:rsidP="00E76CED">
      <w:pPr>
        <w:spacing w:after="120"/>
        <w:jc w:val="both"/>
        <w:rPr>
          <w:rFonts w:ascii="Calibri" w:hAnsi="Calibri" w:cs="Times"/>
          <w:sz w:val="22"/>
          <w:szCs w:val="22"/>
        </w:rPr>
      </w:pPr>
      <w:r w:rsidRPr="000868CD">
        <w:rPr>
          <w:rFonts w:ascii="Calibri" w:hAnsi="Calibri"/>
          <w:sz w:val="22"/>
          <w:szCs w:val="22"/>
        </w:rPr>
        <w:t xml:space="preserve">The </w:t>
      </w:r>
      <w:r w:rsidRPr="000868CD">
        <w:rPr>
          <w:rFonts w:ascii="Calibri" w:hAnsi="Calibri" w:cs="Times"/>
          <w:b/>
          <w:bCs/>
          <w:sz w:val="22"/>
          <w:szCs w:val="22"/>
        </w:rPr>
        <w:t xml:space="preserve">proposed revised outcomes </w:t>
      </w:r>
      <w:r w:rsidRPr="000868CD">
        <w:rPr>
          <w:rFonts w:ascii="Calibri" w:hAnsi="Calibri"/>
          <w:sz w:val="22"/>
          <w:szCs w:val="22"/>
        </w:rPr>
        <w:t>of the project are as follows:</w:t>
      </w:r>
    </w:p>
    <w:p w:rsidR="00E76CED" w:rsidRPr="000868CD" w:rsidRDefault="00E76CED" w:rsidP="00E76CED">
      <w:pPr>
        <w:pStyle w:val="ListParagraph"/>
        <w:numPr>
          <w:ilvl w:val="0"/>
          <w:numId w:val="28"/>
        </w:numPr>
        <w:jc w:val="both"/>
        <w:rPr>
          <w:rFonts w:ascii="Calibri" w:hAnsi="Calibri"/>
          <w:sz w:val="22"/>
          <w:szCs w:val="22"/>
          <w:lang w:val="en-GB"/>
        </w:rPr>
      </w:pPr>
      <w:r w:rsidRPr="000868CD">
        <w:rPr>
          <w:rFonts w:ascii="Calibri" w:hAnsi="Calibri"/>
          <w:sz w:val="22"/>
          <w:szCs w:val="22"/>
          <w:lang w:val="en-GB"/>
        </w:rPr>
        <w:lastRenderedPageBreak/>
        <w:t xml:space="preserve">Enhanced capacity of the STAE and CNE to fulfil their administrative and supervisory mandates </w:t>
      </w:r>
    </w:p>
    <w:p w:rsidR="00E76CED" w:rsidRPr="000868CD" w:rsidRDefault="00E76CED" w:rsidP="00E76CED">
      <w:pPr>
        <w:pStyle w:val="ListParagraph"/>
        <w:numPr>
          <w:ilvl w:val="0"/>
          <w:numId w:val="28"/>
        </w:numPr>
        <w:jc w:val="both"/>
        <w:rPr>
          <w:rFonts w:ascii="Calibri" w:hAnsi="Calibri"/>
          <w:sz w:val="22"/>
          <w:szCs w:val="22"/>
          <w:lang w:val="en-GB"/>
        </w:rPr>
      </w:pPr>
      <w:r w:rsidRPr="000868CD">
        <w:rPr>
          <w:rFonts w:ascii="Calibri" w:hAnsi="Calibri"/>
          <w:sz w:val="22"/>
          <w:szCs w:val="22"/>
          <w:lang w:val="en-GB"/>
        </w:rPr>
        <w:t xml:space="preserve">Laws and processes that enhance participation and free, fair and credible elections </w:t>
      </w:r>
    </w:p>
    <w:p w:rsidR="00E76CED" w:rsidRPr="000868CD" w:rsidRDefault="00E76CED" w:rsidP="00E76CED">
      <w:pPr>
        <w:pStyle w:val="ListParagraph"/>
        <w:numPr>
          <w:ilvl w:val="0"/>
          <w:numId w:val="28"/>
        </w:numPr>
        <w:jc w:val="both"/>
        <w:rPr>
          <w:rFonts w:ascii="Calibri" w:hAnsi="Calibri"/>
          <w:sz w:val="22"/>
          <w:szCs w:val="22"/>
          <w:lang w:val="en-GB"/>
        </w:rPr>
      </w:pPr>
      <w:r w:rsidRPr="000868CD">
        <w:rPr>
          <w:rFonts w:ascii="Calibri" w:hAnsi="Calibri"/>
          <w:sz w:val="22"/>
          <w:szCs w:val="22"/>
          <w:lang w:val="en-GB"/>
        </w:rPr>
        <w:t>Improved political party institutional capacity, tolerance and communication</w:t>
      </w:r>
      <w:r w:rsidRPr="000868CD">
        <w:rPr>
          <w:rStyle w:val="FootnoteReference"/>
          <w:rFonts w:ascii="Calibri" w:hAnsi="Calibri"/>
          <w:sz w:val="22"/>
          <w:szCs w:val="22"/>
          <w:lang w:val="en-GB"/>
        </w:rPr>
        <w:footnoteReference w:id="7"/>
      </w:r>
      <w:r w:rsidRPr="000868CD">
        <w:rPr>
          <w:rFonts w:ascii="Calibri" w:hAnsi="Calibri"/>
          <w:sz w:val="22"/>
          <w:szCs w:val="22"/>
          <w:lang w:val="en-GB"/>
        </w:rPr>
        <w:t xml:space="preserve"> </w:t>
      </w:r>
    </w:p>
    <w:p w:rsidR="00E76CED" w:rsidRPr="000868CD" w:rsidRDefault="00E76CED" w:rsidP="00E76CED">
      <w:pPr>
        <w:jc w:val="both"/>
        <w:rPr>
          <w:rFonts w:ascii="Calibri" w:hAnsi="Calibri"/>
          <w:sz w:val="22"/>
          <w:szCs w:val="22"/>
        </w:rPr>
      </w:pPr>
    </w:p>
    <w:p w:rsidR="007A4D1A" w:rsidRPr="000868CD" w:rsidRDefault="00970D8C" w:rsidP="00E76CED">
      <w:pPr>
        <w:jc w:val="both"/>
        <w:rPr>
          <w:rFonts w:ascii="Calibri" w:hAnsi="Calibri"/>
          <w:sz w:val="22"/>
          <w:szCs w:val="22"/>
        </w:rPr>
      </w:pPr>
      <w:r>
        <w:rPr>
          <w:rFonts w:ascii="Calibri" w:hAnsi="Calibri"/>
          <w:sz w:val="22"/>
          <w:szCs w:val="22"/>
        </w:rPr>
        <w:t>This was</w:t>
      </w:r>
      <w:r w:rsidR="00E76CED" w:rsidRPr="000868CD">
        <w:rPr>
          <w:rFonts w:ascii="Calibri" w:hAnsi="Calibri"/>
          <w:sz w:val="22"/>
          <w:szCs w:val="22"/>
        </w:rPr>
        <w:t xml:space="preserve"> a clear shift from an event-driven to process-driven electoral cycle approach.</w:t>
      </w:r>
      <w:r w:rsidR="00E76CED" w:rsidRPr="000868CD">
        <w:rPr>
          <w:rStyle w:val="FootnoteReference"/>
          <w:rFonts w:ascii="Calibri" w:hAnsi="Calibri"/>
          <w:sz w:val="22"/>
          <w:szCs w:val="22"/>
        </w:rPr>
        <w:footnoteReference w:id="8"/>
      </w:r>
    </w:p>
    <w:p w:rsidR="00F0352C" w:rsidRPr="000868CD" w:rsidRDefault="004B68A9" w:rsidP="004B68A9">
      <w:pPr>
        <w:pStyle w:val="Heading2"/>
        <w:numPr>
          <w:ilvl w:val="1"/>
          <w:numId w:val="20"/>
        </w:numPr>
        <w:spacing w:before="240" w:after="120"/>
        <w:ind w:left="720" w:hanging="720"/>
        <w:jc w:val="both"/>
        <w:rPr>
          <w:color w:val="auto"/>
          <w:sz w:val="22"/>
          <w:szCs w:val="22"/>
        </w:rPr>
      </w:pPr>
      <w:r w:rsidRPr="000868CD">
        <w:rPr>
          <w:color w:val="auto"/>
          <w:sz w:val="22"/>
          <w:szCs w:val="22"/>
        </w:rPr>
        <w:t xml:space="preserve"> </w:t>
      </w:r>
      <w:bookmarkStart w:id="32" w:name="_Toc219126637"/>
      <w:r w:rsidRPr="000868CD">
        <w:rPr>
          <w:color w:val="auto"/>
          <w:sz w:val="22"/>
          <w:szCs w:val="22"/>
        </w:rPr>
        <w:t>OUTCOME 1: ENHANCED CAPACITY OF ELECTORAL INSTITUTIONS—CNE AND STAE</w:t>
      </w:r>
      <w:bookmarkEnd w:id="32"/>
      <w:r w:rsidRPr="000868CD">
        <w:rPr>
          <w:color w:val="auto"/>
          <w:sz w:val="22"/>
          <w:szCs w:val="22"/>
        </w:rPr>
        <w:t xml:space="preserve"> </w:t>
      </w:r>
    </w:p>
    <w:p w:rsidR="007A4D1A" w:rsidRPr="000868CD" w:rsidRDefault="00E76CED"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
          <w:sz w:val="22"/>
          <w:szCs w:val="22"/>
        </w:rPr>
      </w:pPr>
      <w:r w:rsidRPr="000868CD">
        <w:rPr>
          <w:rFonts w:ascii="Calibri" w:hAnsi="Calibri" w:cs="Calibri"/>
          <w:b/>
          <w:sz w:val="22"/>
          <w:szCs w:val="22"/>
        </w:rPr>
        <w:t xml:space="preserve">Outputs: </w:t>
      </w:r>
      <w:r w:rsidR="00F0352C" w:rsidRPr="000868CD">
        <w:rPr>
          <w:rFonts w:ascii="Calibri" w:hAnsi="Calibri" w:cs="Calibri"/>
          <w:sz w:val="22"/>
          <w:szCs w:val="22"/>
        </w:rPr>
        <w:t>S</w:t>
      </w:r>
      <w:r w:rsidR="007A4D1A" w:rsidRPr="000868CD">
        <w:rPr>
          <w:rFonts w:ascii="Calibri" w:hAnsi="Calibri" w:cs="Calibri"/>
          <w:sz w:val="22"/>
          <w:szCs w:val="22"/>
        </w:rPr>
        <w:t>trategic planning and implementation, capacity development, profes</w:t>
      </w:r>
      <w:r w:rsidR="00CA0BA1" w:rsidRPr="000868CD">
        <w:rPr>
          <w:rFonts w:ascii="Calibri" w:hAnsi="Calibri" w:cs="Calibri"/>
          <w:sz w:val="22"/>
          <w:szCs w:val="22"/>
        </w:rPr>
        <w:t>sional exchange and study tours</w:t>
      </w:r>
    </w:p>
    <w:p w:rsidR="007A4D1A" w:rsidRPr="000868CD" w:rsidRDefault="007A4D1A"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0868CD">
        <w:rPr>
          <w:rFonts w:ascii="Calibri" w:hAnsi="Calibri" w:cs="Calibri"/>
          <w:b/>
          <w:sz w:val="22"/>
          <w:szCs w:val="22"/>
        </w:rPr>
        <w:t>Indicator</w:t>
      </w:r>
      <w:r w:rsidR="008247A2" w:rsidRPr="000868CD">
        <w:rPr>
          <w:rFonts w:ascii="Calibri" w:hAnsi="Calibri" w:cs="Calibri"/>
          <w:b/>
          <w:sz w:val="22"/>
          <w:szCs w:val="22"/>
        </w:rPr>
        <w:t>s</w:t>
      </w:r>
      <w:r w:rsidRPr="000868CD">
        <w:rPr>
          <w:rFonts w:ascii="Calibri" w:hAnsi="Calibri" w:cs="Calibri"/>
          <w:b/>
          <w:sz w:val="22"/>
          <w:szCs w:val="22"/>
        </w:rPr>
        <w:t>:</w:t>
      </w:r>
      <w:r w:rsidR="00CA0BA1" w:rsidRPr="000868CD">
        <w:rPr>
          <w:rFonts w:ascii="Calibri" w:hAnsi="Calibri" w:cs="Calibri"/>
          <w:sz w:val="22"/>
          <w:szCs w:val="22"/>
        </w:rPr>
        <w:t xml:space="preserve"> A</w:t>
      </w:r>
      <w:r w:rsidRPr="000868CD">
        <w:rPr>
          <w:rFonts w:ascii="Calibri" w:hAnsi="Calibri" w:cs="Calibri"/>
          <w:sz w:val="22"/>
          <w:szCs w:val="22"/>
        </w:rPr>
        <w:t>ssessment from other stakeholders and observation reports, evaluation of BRIDGE trainings; study tour reports; quality of the organization of the election</w:t>
      </w:r>
    </w:p>
    <w:p w:rsidR="007A4D1A" w:rsidRPr="000868CD" w:rsidRDefault="007A4D1A"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0868CD">
        <w:rPr>
          <w:rFonts w:ascii="Calibri" w:hAnsi="Calibri" w:cs="Calibri"/>
          <w:b/>
          <w:sz w:val="22"/>
          <w:szCs w:val="22"/>
        </w:rPr>
        <w:t>Baseline:</w:t>
      </w:r>
      <w:r w:rsidR="00CA0BA1" w:rsidRPr="000868CD">
        <w:rPr>
          <w:rFonts w:ascii="Calibri" w:hAnsi="Calibri" w:cs="Calibri"/>
          <w:sz w:val="22"/>
          <w:szCs w:val="22"/>
        </w:rPr>
        <w:t xml:space="preserve"> C</w:t>
      </w:r>
      <w:r w:rsidRPr="000868CD">
        <w:rPr>
          <w:rFonts w:ascii="Calibri" w:hAnsi="Calibri" w:cs="Calibri"/>
          <w:sz w:val="22"/>
          <w:szCs w:val="22"/>
        </w:rPr>
        <w:t>ertification and observation reports from 2007 elections</w:t>
      </w:r>
    </w:p>
    <w:p w:rsidR="00CA0BA1" w:rsidRPr="000868CD" w:rsidRDefault="007A4D1A" w:rsidP="00ED6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
          <w:sz w:val="22"/>
          <w:szCs w:val="22"/>
        </w:rPr>
      </w:pPr>
      <w:r w:rsidRPr="000868CD">
        <w:rPr>
          <w:rFonts w:ascii="Calibri" w:hAnsi="Calibri" w:cs="Calibri"/>
          <w:b/>
          <w:sz w:val="22"/>
          <w:szCs w:val="22"/>
        </w:rPr>
        <w:t>Target:</w:t>
      </w:r>
    </w:p>
    <w:p w:rsidR="004B68A9" w:rsidRPr="000868CD" w:rsidRDefault="004B68A9" w:rsidP="004B68A9">
      <w:pPr>
        <w:pStyle w:val="Heading3"/>
        <w:numPr>
          <w:ilvl w:val="2"/>
          <w:numId w:val="20"/>
        </w:numPr>
        <w:spacing w:before="240" w:after="120"/>
        <w:rPr>
          <w:color w:val="auto"/>
          <w:sz w:val="22"/>
          <w:szCs w:val="22"/>
        </w:rPr>
      </w:pPr>
      <w:bookmarkStart w:id="33" w:name="_Toc219126638"/>
      <w:r w:rsidRPr="000868CD">
        <w:rPr>
          <w:color w:val="auto"/>
          <w:sz w:val="22"/>
          <w:szCs w:val="22"/>
        </w:rPr>
        <w:t>Overall Effectiveness</w:t>
      </w:r>
      <w:bookmarkEnd w:id="33"/>
    </w:p>
    <w:p w:rsidR="00EB5EBE" w:rsidRPr="000868CD" w:rsidRDefault="00EB5EBE" w:rsidP="00EB5EBE">
      <w:pPr>
        <w:widowControl w:val="0"/>
        <w:autoSpaceDE w:val="0"/>
        <w:autoSpaceDN w:val="0"/>
        <w:adjustRightInd w:val="0"/>
        <w:spacing w:after="240"/>
        <w:jc w:val="both"/>
        <w:rPr>
          <w:rFonts w:ascii="Calibri" w:hAnsi="Calibri" w:cs="Times"/>
          <w:sz w:val="22"/>
          <w:szCs w:val="22"/>
        </w:rPr>
      </w:pPr>
      <w:r w:rsidRPr="000868CD">
        <w:rPr>
          <w:rFonts w:ascii="Calibri" w:hAnsi="Calibri" w:cs="Calibri"/>
          <w:sz w:val="22"/>
          <w:szCs w:val="22"/>
        </w:rPr>
        <w:t xml:space="preserve">The National Electoral Commission (CNE in Portuguese) and the Technical Secretariat for Electoral Administration (STAE), have been considerably strengthened since the 2007 elections, which were the first to be conducted by the Timorese authorities. STAE was given technical, administrative and financial autonomy under a 2011 amendment to the 2006 law on EMBs, and both institutions were given more funds allowing them to recruit more national staff and to train them better. Although the UN has been progressively taking a back seat, it still provided substantial technical and logistical support to the Timorese EMBs, especially through the United Nations Electoral Support Team (UNEST), an </w:t>
      </w:r>
      <w:r w:rsidRPr="000868CD">
        <w:rPr>
          <w:rFonts w:ascii="Calibri" w:hAnsi="Calibri" w:cs="Calibri"/>
          <w:i/>
          <w:sz w:val="22"/>
          <w:szCs w:val="22"/>
        </w:rPr>
        <w:t>ad hoc</w:t>
      </w:r>
      <w:r w:rsidRPr="000868CD">
        <w:rPr>
          <w:rFonts w:ascii="Calibri" w:hAnsi="Calibri" w:cs="Calibri"/>
          <w:sz w:val="22"/>
          <w:szCs w:val="22"/>
        </w:rPr>
        <w:t xml:space="preserve"> UN entity created to coordinate the electoral sections of UNDP and the United Nations Integrated Mission in Timor-Leste (UNMIT) in the country.</w:t>
      </w:r>
      <w:r w:rsidRPr="000868CD">
        <w:rPr>
          <w:rStyle w:val="FootnoteReference"/>
          <w:rFonts w:ascii="Calibri" w:hAnsi="Calibri"/>
          <w:sz w:val="22"/>
          <w:szCs w:val="22"/>
        </w:rPr>
        <w:footnoteReference w:id="9"/>
      </w:r>
    </w:p>
    <w:p w:rsidR="00EB5EBE" w:rsidRPr="000868CD" w:rsidRDefault="00EB5EBE" w:rsidP="00EB5EBE">
      <w:pPr>
        <w:widowControl w:val="0"/>
        <w:autoSpaceDE w:val="0"/>
        <w:autoSpaceDN w:val="0"/>
        <w:adjustRightInd w:val="0"/>
        <w:spacing w:after="240"/>
        <w:jc w:val="both"/>
        <w:rPr>
          <w:rFonts w:ascii="Calibri" w:hAnsi="Calibri" w:cs="Times"/>
          <w:sz w:val="22"/>
          <w:szCs w:val="22"/>
        </w:rPr>
      </w:pPr>
      <w:r w:rsidRPr="000868CD">
        <w:rPr>
          <w:rFonts w:ascii="Calibri" w:hAnsi="Calibri" w:cs="Calibri"/>
          <w:sz w:val="22"/>
          <w:szCs w:val="22"/>
        </w:rPr>
        <w:t xml:space="preserve">Relations between the CNE, an independent, collegial body, tasked with supervisory and regulatory duties, adjudicating election-‐related complaints, and national tabulation, and the STAE, an administrative structure within the Ministry of State Administration in charge of the administration of elections, have often been difficult, presidential election CNE had, in two instances, to seek legal remedy in the Court of Appeal because it felt that STAE was preventing it from performing its supervisory role. These tensions </w:t>
      </w:r>
      <w:r w:rsidR="00AD28A6" w:rsidRPr="000868CD">
        <w:rPr>
          <w:rFonts w:ascii="Calibri" w:hAnsi="Calibri" w:cs="Calibri"/>
          <w:sz w:val="22"/>
          <w:szCs w:val="22"/>
        </w:rPr>
        <w:t>re-emerged</w:t>
      </w:r>
      <w:r w:rsidRPr="000868CD">
        <w:rPr>
          <w:rFonts w:ascii="Calibri" w:hAnsi="Calibri" w:cs="Calibri"/>
          <w:sz w:val="22"/>
          <w:szCs w:val="22"/>
        </w:rPr>
        <w:t xml:space="preserve"> during the final stage of the parliamentary election as a result of ballot recounts from two polling centres.</w:t>
      </w:r>
      <w:r w:rsidRPr="000868CD">
        <w:rPr>
          <w:rStyle w:val="FootnoteReference"/>
          <w:rFonts w:ascii="Calibri" w:hAnsi="Calibri"/>
          <w:sz w:val="22"/>
          <w:szCs w:val="22"/>
        </w:rPr>
        <w:footnoteReference w:id="10"/>
      </w:r>
    </w:p>
    <w:p w:rsidR="00EB5EBE" w:rsidRPr="000868CD" w:rsidRDefault="00AC3E24" w:rsidP="00EB5EBE">
      <w:pPr>
        <w:widowControl w:val="0"/>
        <w:autoSpaceDE w:val="0"/>
        <w:autoSpaceDN w:val="0"/>
        <w:adjustRightInd w:val="0"/>
        <w:spacing w:after="240"/>
        <w:jc w:val="both"/>
        <w:rPr>
          <w:rFonts w:ascii="Calibri" w:hAnsi="Calibri" w:cs="Calibri"/>
          <w:sz w:val="22"/>
          <w:szCs w:val="22"/>
        </w:rPr>
      </w:pPr>
      <w:r>
        <w:rPr>
          <w:rFonts w:ascii="Calibri" w:hAnsi="Calibri" w:cs="Calibri"/>
          <w:sz w:val="22"/>
          <w:szCs w:val="22"/>
        </w:rPr>
        <w:t xml:space="preserve">International observers concluded </w:t>
      </w:r>
      <w:r w:rsidR="00EB5EBE" w:rsidRPr="000868CD">
        <w:rPr>
          <w:rFonts w:ascii="Calibri" w:hAnsi="Calibri" w:cs="Calibri"/>
          <w:sz w:val="22"/>
          <w:szCs w:val="22"/>
        </w:rPr>
        <w:t>that both STAE and CNE managed to perform their complementary duties well. STAE organised all steps of the election in an efficient and generally timely manner, despite the logistic</w:t>
      </w:r>
      <w:r>
        <w:rPr>
          <w:rFonts w:ascii="Calibri" w:hAnsi="Calibri" w:cs="Calibri"/>
          <w:sz w:val="22"/>
          <w:szCs w:val="22"/>
        </w:rPr>
        <w:t xml:space="preserve">al challenges posed by Timor such as </w:t>
      </w:r>
      <w:r w:rsidR="00EB5EBE" w:rsidRPr="000868CD">
        <w:rPr>
          <w:rFonts w:ascii="Calibri" w:hAnsi="Calibri" w:cs="Calibri"/>
          <w:sz w:val="22"/>
          <w:szCs w:val="22"/>
        </w:rPr>
        <w:t xml:space="preserve">communications and transport infrastructure. For its part, CNE actively supervised STAE ́s election preparations, adjudicated complaints in the prescribed manner and ensured that the national tabulation process was fully transparent. CNE, therefore, </w:t>
      </w:r>
      <w:r>
        <w:rPr>
          <w:rFonts w:ascii="Calibri" w:hAnsi="Calibri" w:cs="Calibri"/>
          <w:sz w:val="22"/>
          <w:szCs w:val="22"/>
        </w:rPr>
        <w:t>fulfilled its constitutionally</w:t>
      </w:r>
      <w:r w:rsidR="00EB5EBE" w:rsidRPr="000868CD">
        <w:rPr>
          <w:rFonts w:ascii="Calibri" w:hAnsi="Calibri" w:cs="Calibri"/>
          <w:sz w:val="22"/>
          <w:szCs w:val="22"/>
        </w:rPr>
        <w:t>‐mandated task of independently supervising the activities of STAE. More importantly, the neutrality of neither institution was seriously challenged by the candidates running in the parliamentary election.</w:t>
      </w:r>
      <w:r w:rsidR="00EB5EBE" w:rsidRPr="000868CD">
        <w:rPr>
          <w:rStyle w:val="FootnoteReference"/>
          <w:rFonts w:ascii="Calibri" w:hAnsi="Calibri"/>
          <w:sz w:val="22"/>
          <w:szCs w:val="22"/>
        </w:rPr>
        <w:footnoteReference w:id="11"/>
      </w:r>
    </w:p>
    <w:p w:rsidR="00EB5EBE" w:rsidRPr="000868CD" w:rsidRDefault="00E7531F" w:rsidP="00F8402B">
      <w:pPr>
        <w:widowControl w:val="0"/>
        <w:autoSpaceDE w:val="0"/>
        <w:autoSpaceDN w:val="0"/>
        <w:adjustRightInd w:val="0"/>
        <w:spacing w:after="240"/>
        <w:jc w:val="both"/>
        <w:rPr>
          <w:rFonts w:ascii="Calibri" w:hAnsi="Calibri" w:cs="Times New Roman"/>
          <w:sz w:val="22"/>
          <w:szCs w:val="22"/>
        </w:rPr>
      </w:pPr>
      <w:r w:rsidRPr="000868CD">
        <w:rPr>
          <w:rFonts w:ascii="Calibri" w:hAnsi="Calibri" w:cs="Times New Roman"/>
          <w:sz w:val="22"/>
          <w:szCs w:val="22"/>
        </w:rPr>
        <w:lastRenderedPageBreak/>
        <w:t>T</w:t>
      </w:r>
      <w:r w:rsidR="00D50EB3" w:rsidRPr="000868CD">
        <w:rPr>
          <w:rFonts w:ascii="Calibri" w:hAnsi="Calibri" w:cs="Times New Roman"/>
          <w:sz w:val="22"/>
          <w:szCs w:val="22"/>
        </w:rPr>
        <w:t xml:space="preserve">he </w:t>
      </w:r>
      <w:r w:rsidR="00EB5EBE" w:rsidRPr="000868CD">
        <w:rPr>
          <w:rFonts w:ascii="Calibri" w:hAnsi="Calibri" w:cs="Times New Roman"/>
          <w:sz w:val="22"/>
          <w:szCs w:val="22"/>
        </w:rPr>
        <w:t xml:space="preserve">following table shows a specific recommendations made by the </w:t>
      </w:r>
      <w:r w:rsidR="00397CCE">
        <w:rPr>
          <w:rFonts w:ascii="Calibri" w:hAnsi="Calibri" w:cs="Times New Roman"/>
          <w:sz w:val="22"/>
          <w:szCs w:val="22"/>
        </w:rPr>
        <w:t xml:space="preserve">UN </w:t>
      </w:r>
      <w:r w:rsidR="00D50EB3" w:rsidRPr="000868CD">
        <w:rPr>
          <w:rFonts w:ascii="Calibri" w:hAnsi="Calibri" w:cs="Times New Roman"/>
          <w:sz w:val="22"/>
          <w:szCs w:val="22"/>
        </w:rPr>
        <w:t>Certification Team in 2007</w:t>
      </w:r>
      <w:r w:rsidR="00EB5EBE" w:rsidRPr="000868CD">
        <w:rPr>
          <w:rFonts w:ascii="Calibri" w:hAnsi="Calibri" w:cs="Times New Roman"/>
          <w:sz w:val="22"/>
          <w:szCs w:val="22"/>
        </w:rPr>
        <w:t xml:space="preserve"> and the </w:t>
      </w:r>
      <w:r w:rsidR="009542DD">
        <w:rPr>
          <w:rFonts w:ascii="Calibri" w:hAnsi="Calibri" w:cs="Times New Roman"/>
          <w:sz w:val="22"/>
          <w:szCs w:val="22"/>
        </w:rPr>
        <w:t>evaluation</w:t>
      </w:r>
      <w:r w:rsidR="00EB5EBE" w:rsidRPr="000868CD">
        <w:rPr>
          <w:rFonts w:ascii="Calibri" w:hAnsi="Calibri" w:cs="Times New Roman"/>
          <w:sz w:val="22"/>
          <w:szCs w:val="22"/>
        </w:rPr>
        <w:t xml:space="preserve"> of those efforts </w:t>
      </w:r>
      <w:r w:rsidR="00397CCE">
        <w:rPr>
          <w:rFonts w:ascii="Calibri" w:hAnsi="Calibri" w:cs="Times New Roman"/>
          <w:sz w:val="22"/>
          <w:szCs w:val="22"/>
        </w:rPr>
        <w:t xml:space="preserve">by UNEST </w:t>
      </w:r>
      <w:r w:rsidR="009542DD">
        <w:rPr>
          <w:rFonts w:ascii="Calibri" w:hAnsi="Calibri" w:cs="Times New Roman"/>
          <w:sz w:val="22"/>
          <w:szCs w:val="22"/>
        </w:rPr>
        <w:t>to address them by</w:t>
      </w:r>
      <w:r w:rsidR="00EB5EBE" w:rsidRPr="000868CD">
        <w:rPr>
          <w:rFonts w:ascii="Calibri" w:hAnsi="Calibri" w:cs="Times New Roman"/>
          <w:sz w:val="22"/>
          <w:szCs w:val="22"/>
        </w:rPr>
        <w:t xml:space="preserve"> 2012.</w:t>
      </w:r>
    </w:p>
    <w:tbl>
      <w:tblPr>
        <w:tblStyle w:val="TableGrid"/>
        <w:tblW w:w="0" w:type="auto"/>
        <w:tblLook w:val="04A0"/>
      </w:tblPr>
      <w:tblGrid>
        <w:gridCol w:w="4258"/>
        <w:gridCol w:w="4258"/>
      </w:tblGrid>
      <w:tr w:rsidR="00EB5EBE" w:rsidRPr="000868CD" w:rsidTr="004B68A9">
        <w:trPr>
          <w:trHeight w:val="323"/>
        </w:trPr>
        <w:tc>
          <w:tcPr>
            <w:tcW w:w="4258" w:type="dxa"/>
            <w:vAlign w:val="center"/>
          </w:tcPr>
          <w:p w:rsidR="00EB5EBE" w:rsidRPr="000868CD" w:rsidRDefault="00EB5EBE" w:rsidP="004B68A9">
            <w:pPr>
              <w:widowControl w:val="0"/>
              <w:tabs>
                <w:tab w:val="left" w:pos="220"/>
                <w:tab w:val="left" w:pos="720"/>
              </w:tabs>
              <w:autoSpaceDE w:val="0"/>
              <w:autoSpaceDN w:val="0"/>
              <w:adjustRightInd w:val="0"/>
              <w:spacing w:after="240"/>
              <w:jc w:val="center"/>
              <w:rPr>
                <w:rFonts w:ascii="Calibri" w:hAnsi="Calibri" w:cs="Times New Roman"/>
                <w:b/>
                <w:sz w:val="22"/>
                <w:szCs w:val="22"/>
              </w:rPr>
            </w:pPr>
            <w:r w:rsidRPr="000868CD">
              <w:rPr>
                <w:rFonts w:ascii="Calibri" w:hAnsi="Calibri" w:cs="Times New Roman"/>
                <w:b/>
                <w:sz w:val="22"/>
                <w:szCs w:val="22"/>
              </w:rPr>
              <w:t>2007</w:t>
            </w:r>
          </w:p>
        </w:tc>
        <w:tc>
          <w:tcPr>
            <w:tcW w:w="4258" w:type="dxa"/>
            <w:vAlign w:val="bottom"/>
          </w:tcPr>
          <w:p w:rsidR="00EB5EBE" w:rsidRPr="000868CD" w:rsidRDefault="00EB5EBE" w:rsidP="00EB5EBE">
            <w:pPr>
              <w:widowControl w:val="0"/>
              <w:tabs>
                <w:tab w:val="left" w:pos="220"/>
                <w:tab w:val="left" w:pos="720"/>
              </w:tabs>
              <w:autoSpaceDE w:val="0"/>
              <w:autoSpaceDN w:val="0"/>
              <w:adjustRightInd w:val="0"/>
              <w:spacing w:after="240"/>
              <w:jc w:val="center"/>
              <w:rPr>
                <w:rFonts w:ascii="Calibri" w:hAnsi="Calibri" w:cs="Times New Roman"/>
                <w:b/>
                <w:sz w:val="22"/>
                <w:szCs w:val="22"/>
              </w:rPr>
            </w:pPr>
            <w:r w:rsidRPr="000868CD">
              <w:rPr>
                <w:rFonts w:ascii="Calibri" w:hAnsi="Calibri" w:cs="Times New Roman"/>
                <w:b/>
                <w:sz w:val="22"/>
                <w:szCs w:val="22"/>
              </w:rPr>
              <w:t>2012</w:t>
            </w:r>
          </w:p>
        </w:tc>
      </w:tr>
      <w:tr w:rsidR="00AC3E24" w:rsidRPr="000868CD" w:rsidTr="00EB5EBE">
        <w:tc>
          <w:tcPr>
            <w:tcW w:w="4258" w:type="dxa"/>
          </w:tcPr>
          <w:p w:rsidR="00AC3E24" w:rsidRPr="000868CD" w:rsidRDefault="00AC3E24" w:rsidP="00F8402B">
            <w:pPr>
              <w:widowControl w:val="0"/>
              <w:tabs>
                <w:tab w:val="left" w:pos="220"/>
                <w:tab w:val="left" w:pos="720"/>
              </w:tabs>
              <w:autoSpaceDE w:val="0"/>
              <w:autoSpaceDN w:val="0"/>
              <w:adjustRightInd w:val="0"/>
              <w:spacing w:after="240"/>
              <w:jc w:val="both"/>
              <w:rPr>
                <w:rFonts w:ascii="Calibri" w:hAnsi="Calibri" w:cs="Times New Roman"/>
                <w:sz w:val="22"/>
                <w:szCs w:val="22"/>
              </w:rPr>
            </w:pPr>
            <w:r w:rsidRPr="000868CD">
              <w:rPr>
                <w:rFonts w:ascii="Calibri" w:hAnsi="Calibri" w:cs="Times New Roman"/>
                <w:sz w:val="22"/>
                <w:szCs w:val="22"/>
              </w:rPr>
              <w:t>STAE be removed from the jurisdiction of the Minister and Ministry for State Administration, and made directly answerable to CNE, with directions from CNE only channelled through its President to the Director of STAE.</w:t>
            </w:r>
          </w:p>
        </w:tc>
        <w:tc>
          <w:tcPr>
            <w:tcW w:w="4258" w:type="dxa"/>
          </w:tcPr>
          <w:p w:rsidR="00AC3E24" w:rsidRPr="000868CD" w:rsidRDefault="00AC3E24" w:rsidP="00AC3E24">
            <w:pPr>
              <w:widowControl w:val="0"/>
              <w:autoSpaceDE w:val="0"/>
              <w:autoSpaceDN w:val="0"/>
              <w:adjustRightInd w:val="0"/>
              <w:spacing w:after="240"/>
              <w:jc w:val="both"/>
              <w:rPr>
                <w:rFonts w:ascii="Calibri" w:hAnsi="Calibri" w:cs="Times"/>
                <w:sz w:val="22"/>
                <w:szCs w:val="22"/>
              </w:rPr>
            </w:pPr>
            <w:r w:rsidRPr="000868CD">
              <w:rPr>
                <w:rFonts w:ascii="Calibri" w:hAnsi="Calibri" w:cs="Times New Roman"/>
                <w:sz w:val="22"/>
                <w:szCs w:val="22"/>
              </w:rPr>
              <w:t>In 2012 the Chief of STAE was appointed Secretary of State Administration after the election, which raised suspicion of a perceived lack of impartiality.</w:t>
            </w:r>
          </w:p>
          <w:p w:rsidR="00AC3E24" w:rsidRPr="000868CD" w:rsidRDefault="00AC3E24" w:rsidP="00EB5EBE">
            <w:pPr>
              <w:widowControl w:val="0"/>
              <w:tabs>
                <w:tab w:val="left" w:pos="220"/>
                <w:tab w:val="left" w:pos="720"/>
              </w:tabs>
              <w:autoSpaceDE w:val="0"/>
              <w:autoSpaceDN w:val="0"/>
              <w:adjustRightInd w:val="0"/>
              <w:spacing w:after="240"/>
              <w:jc w:val="both"/>
              <w:rPr>
                <w:rFonts w:ascii="Calibri" w:hAnsi="Calibri" w:cs="Times New Roman"/>
                <w:sz w:val="22"/>
                <w:szCs w:val="22"/>
              </w:rPr>
            </w:pPr>
          </w:p>
        </w:tc>
      </w:tr>
      <w:tr w:rsidR="00AC3E24" w:rsidRPr="000868CD" w:rsidTr="00EB5EBE">
        <w:tc>
          <w:tcPr>
            <w:tcW w:w="4258" w:type="dxa"/>
          </w:tcPr>
          <w:p w:rsidR="00AC3E24" w:rsidRPr="000868CD" w:rsidRDefault="00AC3E24" w:rsidP="00F8402B">
            <w:pPr>
              <w:widowControl w:val="0"/>
              <w:tabs>
                <w:tab w:val="left" w:pos="220"/>
                <w:tab w:val="left" w:pos="720"/>
              </w:tabs>
              <w:autoSpaceDE w:val="0"/>
              <w:autoSpaceDN w:val="0"/>
              <w:adjustRightInd w:val="0"/>
              <w:spacing w:after="240"/>
              <w:jc w:val="both"/>
              <w:rPr>
                <w:rFonts w:ascii="Calibri" w:hAnsi="Calibri" w:cs="Times New Roman"/>
                <w:sz w:val="22"/>
                <w:szCs w:val="22"/>
              </w:rPr>
            </w:pPr>
            <w:r w:rsidRPr="000868CD">
              <w:rPr>
                <w:rFonts w:ascii="Calibri" w:hAnsi="Calibri" w:cs="Times New Roman"/>
                <w:sz w:val="22"/>
                <w:szCs w:val="22"/>
              </w:rPr>
              <w:t xml:space="preserve">STAE and CNE </w:t>
            </w:r>
            <w:r w:rsidR="00CB08CA" w:rsidRPr="000868CD">
              <w:rPr>
                <w:rFonts w:ascii="Calibri" w:hAnsi="Calibri" w:cs="Times New Roman"/>
                <w:sz w:val="22"/>
                <w:szCs w:val="22"/>
              </w:rPr>
              <w:t>are</w:t>
            </w:r>
            <w:r w:rsidRPr="000868CD">
              <w:rPr>
                <w:rFonts w:ascii="Calibri" w:hAnsi="Calibri" w:cs="Times New Roman"/>
                <w:sz w:val="22"/>
                <w:szCs w:val="22"/>
              </w:rPr>
              <w:t xml:space="preserve"> guaranteed staffing and budgetary independence, for example by positioning their budget items in the parliamentary budget.</w:t>
            </w:r>
          </w:p>
        </w:tc>
        <w:tc>
          <w:tcPr>
            <w:tcW w:w="4258" w:type="dxa"/>
          </w:tcPr>
          <w:p w:rsidR="00AC3E24" w:rsidRPr="000868CD" w:rsidRDefault="00AC3E24" w:rsidP="00EB5EBE">
            <w:pPr>
              <w:widowControl w:val="0"/>
              <w:tabs>
                <w:tab w:val="left" w:pos="220"/>
                <w:tab w:val="left" w:pos="720"/>
              </w:tabs>
              <w:autoSpaceDE w:val="0"/>
              <w:autoSpaceDN w:val="0"/>
              <w:adjustRightInd w:val="0"/>
              <w:spacing w:after="240"/>
              <w:jc w:val="both"/>
              <w:rPr>
                <w:rFonts w:ascii="Calibri" w:hAnsi="Calibri" w:cs="Times New Roman"/>
                <w:sz w:val="22"/>
                <w:szCs w:val="22"/>
              </w:rPr>
            </w:pPr>
            <w:r>
              <w:rPr>
                <w:rFonts w:ascii="Calibri" w:hAnsi="Calibri" w:cs="Times New Roman"/>
                <w:sz w:val="22"/>
                <w:szCs w:val="22"/>
              </w:rPr>
              <w:t xml:space="preserve">STAE’s budget </w:t>
            </w:r>
            <w:r w:rsidR="00970D8C">
              <w:rPr>
                <w:rFonts w:ascii="Calibri" w:hAnsi="Calibri" w:cs="Times New Roman"/>
                <w:sz w:val="22"/>
                <w:szCs w:val="22"/>
              </w:rPr>
              <w:t xml:space="preserve">continues to come </w:t>
            </w:r>
            <w:r>
              <w:rPr>
                <w:rFonts w:ascii="Calibri" w:hAnsi="Calibri" w:cs="Times New Roman"/>
                <w:sz w:val="22"/>
                <w:szCs w:val="22"/>
              </w:rPr>
              <w:t>from State Administration</w:t>
            </w:r>
          </w:p>
        </w:tc>
      </w:tr>
      <w:tr w:rsidR="00EB5EBE" w:rsidRPr="000868CD" w:rsidTr="00EB5EBE">
        <w:tc>
          <w:tcPr>
            <w:tcW w:w="4258" w:type="dxa"/>
          </w:tcPr>
          <w:p w:rsidR="00EB5EBE" w:rsidRPr="000868CD" w:rsidRDefault="00EB5EBE" w:rsidP="00F8402B">
            <w:pPr>
              <w:widowControl w:val="0"/>
              <w:tabs>
                <w:tab w:val="left" w:pos="220"/>
                <w:tab w:val="left" w:pos="720"/>
              </w:tabs>
              <w:autoSpaceDE w:val="0"/>
              <w:autoSpaceDN w:val="0"/>
              <w:adjustRightInd w:val="0"/>
              <w:spacing w:after="240"/>
              <w:jc w:val="both"/>
              <w:rPr>
                <w:rFonts w:ascii="Calibri" w:hAnsi="Calibri" w:cs="Times New Roman"/>
                <w:sz w:val="22"/>
                <w:szCs w:val="22"/>
              </w:rPr>
            </w:pPr>
            <w:r w:rsidRPr="000868CD">
              <w:rPr>
                <w:rFonts w:ascii="Calibri" w:hAnsi="Calibri" w:cs="Times New Roman"/>
                <w:sz w:val="22"/>
                <w:szCs w:val="22"/>
              </w:rPr>
              <w:t>The considerable store of existing capacity in the country needs to be recognised. CNE and STAE have just successfully conducted three electoral operations in challenging circumstances, due in no small measure to the skills of their staff. The challenge for them is to consolidate the skills of their senior staff and to provide the opportunity for those staff to transfer those skills to more recent recr</w:t>
            </w:r>
            <w:r w:rsidR="004B68A9" w:rsidRPr="000868CD">
              <w:rPr>
                <w:rFonts w:ascii="Calibri" w:hAnsi="Calibri" w:cs="Times New Roman"/>
                <w:sz w:val="22"/>
                <w:szCs w:val="22"/>
              </w:rPr>
              <w:t xml:space="preserve">uits. </w:t>
            </w:r>
          </w:p>
        </w:tc>
        <w:tc>
          <w:tcPr>
            <w:tcW w:w="4258" w:type="dxa"/>
          </w:tcPr>
          <w:p w:rsidR="00EB5EBE" w:rsidRPr="000868CD" w:rsidRDefault="00EB5EBE" w:rsidP="00EB5EBE">
            <w:pPr>
              <w:widowControl w:val="0"/>
              <w:tabs>
                <w:tab w:val="left" w:pos="220"/>
                <w:tab w:val="left" w:pos="720"/>
              </w:tabs>
              <w:autoSpaceDE w:val="0"/>
              <w:autoSpaceDN w:val="0"/>
              <w:adjustRightInd w:val="0"/>
              <w:spacing w:after="240"/>
              <w:jc w:val="both"/>
              <w:rPr>
                <w:rFonts w:ascii="Calibri" w:hAnsi="Calibri" w:cs="Times New Roman"/>
                <w:sz w:val="22"/>
                <w:szCs w:val="22"/>
              </w:rPr>
            </w:pPr>
            <w:r w:rsidRPr="000868CD">
              <w:rPr>
                <w:rFonts w:ascii="Calibri" w:hAnsi="Calibri" w:cs="Times New Roman"/>
                <w:sz w:val="22"/>
                <w:szCs w:val="22"/>
              </w:rPr>
              <w:t xml:space="preserve">STAE has clearly proved its competence and credibility, yet still with significant UN support. In future projects, UN support should be minimized to allow both CNE and STAE to grow </w:t>
            </w:r>
            <w:r w:rsidR="00970D8C">
              <w:rPr>
                <w:rFonts w:ascii="Calibri" w:hAnsi="Calibri" w:cs="Times New Roman"/>
                <w:sz w:val="22"/>
                <w:szCs w:val="22"/>
              </w:rPr>
              <w:t xml:space="preserve">in self-sufficiency </w:t>
            </w:r>
            <w:r w:rsidRPr="000868CD">
              <w:rPr>
                <w:rFonts w:ascii="Calibri" w:hAnsi="Calibri" w:cs="Times New Roman"/>
                <w:sz w:val="22"/>
                <w:szCs w:val="22"/>
              </w:rPr>
              <w:t>further. Both organizations need funding to develop capacity (</w:t>
            </w:r>
            <w:r w:rsidR="00AD28A6" w:rsidRPr="000868CD">
              <w:rPr>
                <w:rFonts w:ascii="Calibri" w:hAnsi="Calibri" w:cs="Times New Roman"/>
                <w:sz w:val="22"/>
                <w:szCs w:val="22"/>
              </w:rPr>
              <w:t>i.e.</w:t>
            </w:r>
            <w:r w:rsidRPr="000868CD">
              <w:rPr>
                <w:rFonts w:ascii="Calibri" w:hAnsi="Calibri" w:cs="Times New Roman"/>
                <w:sz w:val="22"/>
                <w:szCs w:val="22"/>
              </w:rPr>
              <w:t xml:space="preserve"> </w:t>
            </w:r>
            <w:r w:rsidR="00F47C3A">
              <w:rPr>
                <w:rFonts w:ascii="Calibri" w:hAnsi="Calibri" w:cs="Times New Roman"/>
                <w:sz w:val="22"/>
                <w:szCs w:val="22"/>
              </w:rPr>
              <w:t xml:space="preserve">of </w:t>
            </w:r>
            <w:r w:rsidRPr="000868CD">
              <w:rPr>
                <w:rFonts w:ascii="Calibri" w:hAnsi="Calibri" w:cs="Times New Roman"/>
                <w:sz w:val="22"/>
                <w:szCs w:val="22"/>
              </w:rPr>
              <w:t xml:space="preserve">new staff in between elections and not just have </w:t>
            </w:r>
            <w:r w:rsidR="00F47C3A">
              <w:rPr>
                <w:rFonts w:ascii="Calibri" w:hAnsi="Calibri" w:cs="Times New Roman"/>
                <w:sz w:val="22"/>
                <w:szCs w:val="22"/>
              </w:rPr>
              <w:t xml:space="preserve">a </w:t>
            </w:r>
            <w:r w:rsidRPr="000868CD">
              <w:rPr>
                <w:rFonts w:ascii="Calibri" w:hAnsi="Calibri" w:cs="Times New Roman"/>
                <w:sz w:val="22"/>
                <w:szCs w:val="22"/>
              </w:rPr>
              <w:t>budget for electoral events.)</w:t>
            </w:r>
          </w:p>
        </w:tc>
      </w:tr>
      <w:tr w:rsidR="00EB5EBE" w:rsidRPr="000868CD" w:rsidTr="00EB5EBE">
        <w:tc>
          <w:tcPr>
            <w:tcW w:w="4258" w:type="dxa"/>
          </w:tcPr>
          <w:p w:rsidR="00EB5EBE" w:rsidRPr="000868CD" w:rsidRDefault="00EB5EBE" w:rsidP="00F8402B">
            <w:pPr>
              <w:widowControl w:val="0"/>
              <w:tabs>
                <w:tab w:val="left" w:pos="220"/>
                <w:tab w:val="left" w:pos="720"/>
              </w:tabs>
              <w:autoSpaceDE w:val="0"/>
              <w:autoSpaceDN w:val="0"/>
              <w:adjustRightInd w:val="0"/>
              <w:spacing w:after="240"/>
              <w:jc w:val="both"/>
              <w:rPr>
                <w:rFonts w:ascii="Calibri" w:hAnsi="Calibri" w:cs="Times New Roman"/>
                <w:sz w:val="22"/>
                <w:szCs w:val="22"/>
              </w:rPr>
            </w:pPr>
            <w:r w:rsidRPr="000868CD">
              <w:rPr>
                <w:rFonts w:ascii="Calibri" w:hAnsi="Calibri" w:cs="Times New Roman"/>
                <w:sz w:val="22"/>
                <w:szCs w:val="22"/>
              </w:rPr>
              <w:t xml:space="preserve">The conduct of elections is a sovereign responsibility of Timor-Leste, and the substantial willingness of the government and Parliament to meet those responsibilities, in particular by meeting core election costs from the State Budget, is to be commended. </w:t>
            </w:r>
          </w:p>
        </w:tc>
        <w:tc>
          <w:tcPr>
            <w:tcW w:w="4258" w:type="dxa"/>
          </w:tcPr>
          <w:p w:rsidR="00EB5EBE" w:rsidRPr="000868CD" w:rsidRDefault="00EB5EBE" w:rsidP="00F8402B">
            <w:pPr>
              <w:widowControl w:val="0"/>
              <w:tabs>
                <w:tab w:val="left" w:pos="220"/>
                <w:tab w:val="left" w:pos="720"/>
              </w:tabs>
              <w:autoSpaceDE w:val="0"/>
              <w:autoSpaceDN w:val="0"/>
              <w:adjustRightInd w:val="0"/>
              <w:spacing w:after="240"/>
              <w:jc w:val="both"/>
              <w:rPr>
                <w:rFonts w:ascii="Calibri" w:hAnsi="Calibri" w:cs="Times New Roman"/>
                <w:sz w:val="22"/>
                <w:szCs w:val="22"/>
              </w:rPr>
            </w:pPr>
            <w:r w:rsidRPr="000868CD">
              <w:rPr>
                <w:rFonts w:ascii="Calibri" w:hAnsi="Calibri" w:cs="Times New Roman"/>
                <w:sz w:val="22"/>
                <w:szCs w:val="22"/>
              </w:rPr>
              <w:t xml:space="preserve">While Timorese government has continued its responsibility to fund the organization of electoral events, some </w:t>
            </w:r>
            <w:r w:rsidR="00F47C3A">
              <w:rPr>
                <w:rFonts w:ascii="Calibri" w:hAnsi="Calibri" w:cs="Times New Roman"/>
                <w:sz w:val="22"/>
                <w:szCs w:val="22"/>
              </w:rPr>
              <w:t>‘</w:t>
            </w:r>
            <w:r w:rsidRPr="000868CD">
              <w:rPr>
                <w:rFonts w:ascii="Calibri" w:hAnsi="Calibri" w:cs="Times New Roman"/>
                <w:sz w:val="22"/>
                <w:szCs w:val="22"/>
              </w:rPr>
              <w:t>soft</w:t>
            </w:r>
            <w:r w:rsidR="00F47C3A">
              <w:rPr>
                <w:rFonts w:ascii="Calibri" w:hAnsi="Calibri" w:cs="Times New Roman"/>
                <w:sz w:val="22"/>
                <w:szCs w:val="22"/>
              </w:rPr>
              <w:t>’</w:t>
            </w:r>
            <w:r w:rsidRPr="000868CD">
              <w:rPr>
                <w:rFonts w:ascii="Calibri" w:hAnsi="Calibri" w:cs="Times New Roman"/>
                <w:sz w:val="22"/>
                <w:szCs w:val="22"/>
              </w:rPr>
              <w:t xml:space="preserve"> areas such as training and civic education </w:t>
            </w:r>
            <w:r w:rsidR="00970D8C">
              <w:rPr>
                <w:rFonts w:ascii="Calibri" w:hAnsi="Calibri" w:cs="Times New Roman"/>
                <w:sz w:val="22"/>
                <w:szCs w:val="22"/>
              </w:rPr>
              <w:t xml:space="preserve">or in between election activities </w:t>
            </w:r>
            <w:r w:rsidRPr="000868CD">
              <w:rPr>
                <w:rFonts w:ascii="Calibri" w:hAnsi="Calibri" w:cs="Times New Roman"/>
                <w:sz w:val="22"/>
                <w:szCs w:val="22"/>
              </w:rPr>
              <w:t>remain somewhat donor-dependent.</w:t>
            </w:r>
          </w:p>
        </w:tc>
      </w:tr>
      <w:tr w:rsidR="00EB5EBE" w:rsidRPr="000868CD" w:rsidTr="00EB5EBE">
        <w:tc>
          <w:tcPr>
            <w:tcW w:w="4258" w:type="dxa"/>
          </w:tcPr>
          <w:p w:rsidR="00EB5EBE" w:rsidRPr="000868CD" w:rsidRDefault="00EB5EBE" w:rsidP="00F8402B">
            <w:pPr>
              <w:widowControl w:val="0"/>
              <w:tabs>
                <w:tab w:val="left" w:pos="220"/>
                <w:tab w:val="left" w:pos="720"/>
              </w:tabs>
              <w:autoSpaceDE w:val="0"/>
              <w:autoSpaceDN w:val="0"/>
              <w:adjustRightInd w:val="0"/>
              <w:spacing w:after="240"/>
              <w:jc w:val="both"/>
              <w:rPr>
                <w:rFonts w:ascii="Calibri" w:hAnsi="Calibri" w:cs="Times New Roman"/>
                <w:sz w:val="22"/>
                <w:szCs w:val="22"/>
              </w:rPr>
            </w:pPr>
            <w:r w:rsidRPr="000868CD">
              <w:rPr>
                <w:rFonts w:ascii="Calibri" w:hAnsi="Calibri" w:cs="Times New Roman"/>
                <w:sz w:val="22"/>
                <w:szCs w:val="22"/>
              </w:rPr>
              <w:t xml:space="preserve">Future electoral developments need to be local-led and focused. It is essential that electoral functions be taken on by Timorese officers, rather than being </w:t>
            </w:r>
            <w:r w:rsidRPr="000868CD">
              <w:rPr>
                <w:rFonts w:ascii="Calibri" w:hAnsi="Calibri" w:cs="Times"/>
                <w:i/>
                <w:iCs/>
                <w:sz w:val="22"/>
                <w:szCs w:val="22"/>
              </w:rPr>
              <w:t xml:space="preserve">de facto </w:t>
            </w:r>
            <w:r w:rsidRPr="000868CD">
              <w:rPr>
                <w:rFonts w:ascii="Calibri" w:hAnsi="Calibri" w:cs="Times New Roman"/>
                <w:sz w:val="22"/>
                <w:szCs w:val="22"/>
              </w:rPr>
              <w:t xml:space="preserve">outsourced. This is especially the case in relation to the legal framework for elections: the policy prescriptions set down in laws and regulations must come from, and be fully understood by, Timorese policymakers. The role of foreign advisers should be specifically that of providing advice to illuminate the policy-making process: they should always work through their Timorese counterparts. </w:t>
            </w:r>
          </w:p>
        </w:tc>
        <w:tc>
          <w:tcPr>
            <w:tcW w:w="4258" w:type="dxa"/>
          </w:tcPr>
          <w:p w:rsidR="00EB5EBE" w:rsidRPr="000868CD" w:rsidRDefault="00EB5EBE" w:rsidP="00EB5EBE">
            <w:pPr>
              <w:widowControl w:val="0"/>
              <w:tabs>
                <w:tab w:val="left" w:pos="220"/>
                <w:tab w:val="left" w:pos="720"/>
              </w:tabs>
              <w:autoSpaceDE w:val="0"/>
              <w:autoSpaceDN w:val="0"/>
              <w:adjustRightInd w:val="0"/>
              <w:spacing w:after="240"/>
              <w:jc w:val="both"/>
              <w:rPr>
                <w:rFonts w:ascii="Calibri" w:hAnsi="Calibri" w:cs="Times New Roman"/>
                <w:sz w:val="22"/>
                <w:szCs w:val="22"/>
              </w:rPr>
            </w:pPr>
            <w:r w:rsidRPr="000868CD">
              <w:rPr>
                <w:rFonts w:ascii="Calibri" w:hAnsi="Calibri" w:cs="Times New Roman"/>
                <w:sz w:val="22"/>
                <w:szCs w:val="22"/>
              </w:rPr>
              <w:t xml:space="preserve">While national ownership was tangible the challenge remains to find qualified and competent </w:t>
            </w:r>
            <w:r w:rsidR="00970D8C">
              <w:rPr>
                <w:rFonts w:ascii="Calibri" w:hAnsi="Calibri" w:cs="Times New Roman"/>
                <w:sz w:val="22"/>
                <w:szCs w:val="22"/>
              </w:rPr>
              <w:t xml:space="preserve">national </w:t>
            </w:r>
            <w:r w:rsidRPr="000868CD">
              <w:rPr>
                <w:rFonts w:ascii="Calibri" w:hAnsi="Calibri" w:cs="Times New Roman"/>
                <w:sz w:val="22"/>
                <w:szCs w:val="22"/>
              </w:rPr>
              <w:t>lawyers who could advise CNE</w:t>
            </w:r>
            <w:r w:rsidR="00970D8C">
              <w:rPr>
                <w:rFonts w:ascii="Calibri" w:hAnsi="Calibri" w:cs="Times New Roman"/>
                <w:sz w:val="22"/>
                <w:szCs w:val="22"/>
              </w:rPr>
              <w:t>,</w:t>
            </w:r>
            <w:r w:rsidRPr="000868CD">
              <w:rPr>
                <w:rFonts w:ascii="Calibri" w:hAnsi="Calibri" w:cs="Times New Roman"/>
                <w:sz w:val="22"/>
                <w:szCs w:val="22"/>
              </w:rPr>
              <w:t xml:space="preserve"> STAE and Court of Appeals. Either there are not enough qualified lawyers or they are working i</w:t>
            </w:r>
            <w:r w:rsidR="00970D8C">
              <w:rPr>
                <w:rFonts w:ascii="Calibri" w:hAnsi="Calibri" w:cs="Times New Roman"/>
                <w:sz w:val="22"/>
                <w:szCs w:val="22"/>
              </w:rPr>
              <w:t xml:space="preserve">n other areas of government, </w:t>
            </w:r>
            <w:r w:rsidRPr="000868CD">
              <w:rPr>
                <w:rFonts w:ascii="Calibri" w:hAnsi="Calibri" w:cs="Times New Roman"/>
                <w:sz w:val="22"/>
                <w:szCs w:val="22"/>
              </w:rPr>
              <w:t>private sector or abroad. Many UNEST advisors lame</w:t>
            </w:r>
            <w:r w:rsidR="00970D8C">
              <w:rPr>
                <w:rFonts w:ascii="Calibri" w:hAnsi="Calibri" w:cs="Times New Roman"/>
                <w:sz w:val="22"/>
                <w:szCs w:val="22"/>
              </w:rPr>
              <w:t>nted the fact that there were few</w:t>
            </w:r>
            <w:r w:rsidRPr="000868CD">
              <w:rPr>
                <w:rFonts w:ascii="Calibri" w:hAnsi="Calibri" w:cs="Times New Roman"/>
                <w:sz w:val="22"/>
                <w:szCs w:val="22"/>
              </w:rPr>
              <w:t xml:space="preserve"> legal counterparts to work with.</w:t>
            </w:r>
          </w:p>
          <w:p w:rsidR="00EB5EBE" w:rsidRPr="000868CD" w:rsidRDefault="00EB5EBE" w:rsidP="00F8402B">
            <w:pPr>
              <w:widowControl w:val="0"/>
              <w:tabs>
                <w:tab w:val="left" w:pos="220"/>
                <w:tab w:val="left" w:pos="720"/>
              </w:tabs>
              <w:autoSpaceDE w:val="0"/>
              <w:autoSpaceDN w:val="0"/>
              <w:adjustRightInd w:val="0"/>
              <w:spacing w:after="240"/>
              <w:jc w:val="both"/>
              <w:rPr>
                <w:rFonts w:ascii="Calibri" w:hAnsi="Calibri" w:cs="Times New Roman"/>
                <w:sz w:val="22"/>
                <w:szCs w:val="22"/>
              </w:rPr>
            </w:pPr>
          </w:p>
        </w:tc>
      </w:tr>
      <w:tr w:rsidR="00EB5EBE" w:rsidRPr="000868CD" w:rsidTr="00EB5EBE">
        <w:tc>
          <w:tcPr>
            <w:tcW w:w="4258" w:type="dxa"/>
          </w:tcPr>
          <w:p w:rsidR="00EB5EBE" w:rsidRPr="000868CD" w:rsidRDefault="00EB5EBE" w:rsidP="00F8402B">
            <w:pPr>
              <w:widowControl w:val="0"/>
              <w:tabs>
                <w:tab w:val="left" w:pos="220"/>
                <w:tab w:val="left" w:pos="720"/>
              </w:tabs>
              <w:autoSpaceDE w:val="0"/>
              <w:autoSpaceDN w:val="0"/>
              <w:adjustRightInd w:val="0"/>
              <w:spacing w:after="240"/>
              <w:jc w:val="both"/>
              <w:rPr>
                <w:rFonts w:ascii="Calibri" w:hAnsi="Calibri" w:cs="Times New Roman"/>
                <w:sz w:val="22"/>
                <w:szCs w:val="22"/>
              </w:rPr>
            </w:pPr>
            <w:r w:rsidRPr="000868CD">
              <w:rPr>
                <w:rFonts w:ascii="Calibri" w:hAnsi="Calibri" w:cs="Times New Roman"/>
                <w:sz w:val="22"/>
                <w:szCs w:val="22"/>
              </w:rPr>
              <w:t xml:space="preserve">No element of the recent electoral processes is so defective that it needs to be recreated </w:t>
            </w:r>
            <w:r w:rsidRPr="000868CD">
              <w:rPr>
                <w:rFonts w:ascii="Calibri" w:hAnsi="Calibri" w:cs="Times New Roman"/>
                <w:sz w:val="22"/>
                <w:szCs w:val="22"/>
              </w:rPr>
              <w:lastRenderedPageBreak/>
              <w:t xml:space="preserve">from scratch. Change should be incremental, building on what already exists. </w:t>
            </w:r>
          </w:p>
        </w:tc>
        <w:tc>
          <w:tcPr>
            <w:tcW w:w="4258" w:type="dxa"/>
          </w:tcPr>
          <w:p w:rsidR="00EB5EBE" w:rsidRPr="000868CD" w:rsidRDefault="00EB5EBE" w:rsidP="00F8402B">
            <w:pPr>
              <w:widowControl w:val="0"/>
              <w:tabs>
                <w:tab w:val="left" w:pos="220"/>
                <w:tab w:val="left" w:pos="720"/>
              </w:tabs>
              <w:autoSpaceDE w:val="0"/>
              <w:autoSpaceDN w:val="0"/>
              <w:adjustRightInd w:val="0"/>
              <w:spacing w:after="240"/>
              <w:jc w:val="both"/>
              <w:rPr>
                <w:rFonts w:ascii="Calibri" w:hAnsi="Calibri" w:cs="Times New Roman"/>
                <w:sz w:val="22"/>
                <w:szCs w:val="22"/>
              </w:rPr>
            </w:pPr>
            <w:r w:rsidRPr="000868CD">
              <w:rPr>
                <w:rFonts w:ascii="Calibri" w:hAnsi="Calibri" w:cs="Times New Roman"/>
                <w:sz w:val="22"/>
                <w:szCs w:val="22"/>
              </w:rPr>
              <w:lastRenderedPageBreak/>
              <w:t>UNEST supported exist</w:t>
            </w:r>
            <w:r w:rsidR="00F47C3A">
              <w:rPr>
                <w:rFonts w:ascii="Calibri" w:hAnsi="Calibri" w:cs="Times New Roman"/>
                <w:sz w:val="22"/>
                <w:szCs w:val="22"/>
              </w:rPr>
              <w:t xml:space="preserve">ing institutions and </w:t>
            </w:r>
            <w:r w:rsidR="00F47C3A">
              <w:rPr>
                <w:rFonts w:ascii="Calibri" w:hAnsi="Calibri" w:cs="Times New Roman"/>
                <w:sz w:val="22"/>
                <w:szCs w:val="22"/>
              </w:rPr>
              <w:lastRenderedPageBreak/>
              <w:t>legal framework.</w:t>
            </w:r>
          </w:p>
        </w:tc>
      </w:tr>
      <w:tr w:rsidR="00EB5EBE" w:rsidRPr="000868CD" w:rsidTr="00EB5EBE">
        <w:tc>
          <w:tcPr>
            <w:tcW w:w="4258" w:type="dxa"/>
          </w:tcPr>
          <w:p w:rsidR="00EB5EBE" w:rsidRPr="000868CD" w:rsidRDefault="00EB5EBE" w:rsidP="00F8402B">
            <w:pPr>
              <w:widowControl w:val="0"/>
              <w:tabs>
                <w:tab w:val="left" w:pos="220"/>
                <w:tab w:val="left" w:pos="720"/>
              </w:tabs>
              <w:autoSpaceDE w:val="0"/>
              <w:autoSpaceDN w:val="0"/>
              <w:adjustRightInd w:val="0"/>
              <w:spacing w:after="240"/>
              <w:jc w:val="both"/>
              <w:rPr>
                <w:rFonts w:ascii="Calibri" w:hAnsi="Calibri" w:cs="Times"/>
                <w:sz w:val="22"/>
                <w:szCs w:val="22"/>
              </w:rPr>
            </w:pPr>
            <w:r w:rsidRPr="000868CD">
              <w:rPr>
                <w:rFonts w:ascii="Calibri" w:hAnsi="Calibri" w:cs="Times New Roman"/>
                <w:sz w:val="22"/>
                <w:szCs w:val="22"/>
              </w:rPr>
              <w:lastRenderedPageBreak/>
              <w:t xml:space="preserve">Large scale support for transient electoral events should be avoided: in its place, smaller scale but consistent support should be provided for the consolidation of permanent electoral institutions, thereby reducing the need for unsustainable and costly interventions, and avoiding the risk that local initiative will be overwhelmed. Support should also be carefully targeted to priority areas. Every effort should be made to move away from “stop-start funding”. To enhance national capacity, efforts should be made to support STAE and CNE through the deployment of competent national staff, as is being done in some other areas of government, rather than relying only on international advisers. </w:t>
            </w:r>
          </w:p>
        </w:tc>
        <w:tc>
          <w:tcPr>
            <w:tcW w:w="4258" w:type="dxa"/>
          </w:tcPr>
          <w:p w:rsidR="00EB5EBE" w:rsidRPr="000868CD" w:rsidRDefault="004F33AF" w:rsidP="00F8402B">
            <w:pPr>
              <w:widowControl w:val="0"/>
              <w:tabs>
                <w:tab w:val="left" w:pos="220"/>
                <w:tab w:val="left" w:pos="720"/>
              </w:tabs>
              <w:autoSpaceDE w:val="0"/>
              <w:autoSpaceDN w:val="0"/>
              <w:adjustRightInd w:val="0"/>
              <w:spacing w:after="240"/>
              <w:jc w:val="both"/>
              <w:rPr>
                <w:rFonts w:ascii="Calibri" w:hAnsi="Calibri" w:cs="Times New Roman"/>
                <w:sz w:val="22"/>
                <w:szCs w:val="22"/>
              </w:rPr>
            </w:pPr>
            <w:r w:rsidRPr="000868CD">
              <w:rPr>
                <w:rFonts w:ascii="Calibri" w:hAnsi="Calibri" w:cs="Times New Roman"/>
                <w:sz w:val="22"/>
                <w:szCs w:val="22"/>
              </w:rPr>
              <w:t>The electoral cycle approach helped continuity of funding and clearly CNE/STAE had national ownership of the electoral process. The number of advisors at national and district level was relatively high mostly in response to a request from STAE for support and as CNE was relatively new. In comparison to other integrated UN electoral support such as Liberia the number of staff per capita was quite high and probably not needed to that extent.</w:t>
            </w:r>
          </w:p>
        </w:tc>
      </w:tr>
      <w:tr w:rsidR="00EB5EBE" w:rsidRPr="000868CD" w:rsidTr="00EB5EBE">
        <w:tc>
          <w:tcPr>
            <w:tcW w:w="4258" w:type="dxa"/>
          </w:tcPr>
          <w:p w:rsidR="00EB5EBE" w:rsidRPr="000868CD" w:rsidRDefault="004F33AF" w:rsidP="00F8402B">
            <w:pPr>
              <w:widowControl w:val="0"/>
              <w:tabs>
                <w:tab w:val="left" w:pos="220"/>
                <w:tab w:val="left" w:pos="720"/>
              </w:tabs>
              <w:autoSpaceDE w:val="0"/>
              <w:autoSpaceDN w:val="0"/>
              <w:adjustRightInd w:val="0"/>
              <w:spacing w:after="240"/>
              <w:jc w:val="both"/>
              <w:rPr>
                <w:rFonts w:ascii="Calibri" w:hAnsi="Calibri" w:cs="Times New Roman"/>
                <w:sz w:val="22"/>
                <w:szCs w:val="22"/>
              </w:rPr>
            </w:pPr>
            <w:r w:rsidRPr="000868CD">
              <w:rPr>
                <w:rFonts w:ascii="Calibri" w:hAnsi="Calibri" w:cs="Times New Roman"/>
                <w:sz w:val="22"/>
                <w:szCs w:val="22"/>
              </w:rPr>
              <w:t>STAE and CNE should be supported in maintaining long-term cooperative relationships with election management bodies in other countries.</w:t>
            </w:r>
          </w:p>
        </w:tc>
        <w:tc>
          <w:tcPr>
            <w:tcW w:w="4258" w:type="dxa"/>
          </w:tcPr>
          <w:p w:rsidR="004F33AF" w:rsidRPr="000868CD" w:rsidRDefault="004F33AF" w:rsidP="004F33AF">
            <w:pPr>
              <w:widowControl w:val="0"/>
              <w:tabs>
                <w:tab w:val="left" w:pos="220"/>
                <w:tab w:val="left" w:pos="720"/>
              </w:tabs>
              <w:autoSpaceDE w:val="0"/>
              <w:autoSpaceDN w:val="0"/>
              <w:adjustRightInd w:val="0"/>
              <w:spacing w:after="240"/>
              <w:jc w:val="both"/>
              <w:rPr>
                <w:rFonts w:ascii="Calibri" w:hAnsi="Calibri" w:cs="Times"/>
                <w:sz w:val="22"/>
                <w:szCs w:val="22"/>
              </w:rPr>
            </w:pPr>
            <w:r w:rsidRPr="000868CD">
              <w:rPr>
                <w:rFonts w:ascii="Calibri" w:hAnsi="Calibri" w:cs="Times New Roman"/>
                <w:sz w:val="22"/>
                <w:szCs w:val="22"/>
              </w:rPr>
              <w:t xml:space="preserve">This was done through extensive study tours to eight countries and </w:t>
            </w:r>
            <w:r w:rsidR="00970D8C">
              <w:rPr>
                <w:rFonts w:ascii="Calibri" w:hAnsi="Calibri" w:cs="Times New Roman"/>
                <w:sz w:val="22"/>
                <w:szCs w:val="22"/>
              </w:rPr>
              <w:t>through the PRO-</w:t>
            </w:r>
            <w:r w:rsidRPr="000868CD">
              <w:rPr>
                <w:rFonts w:ascii="Calibri" w:hAnsi="Calibri" w:cs="Times New Roman"/>
                <w:sz w:val="22"/>
                <w:szCs w:val="22"/>
              </w:rPr>
              <w:t>PALOP project</w:t>
            </w:r>
          </w:p>
          <w:p w:rsidR="00EB5EBE" w:rsidRPr="000868CD" w:rsidRDefault="00EB5EBE" w:rsidP="00F8402B">
            <w:pPr>
              <w:widowControl w:val="0"/>
              <w:tabs>
                <w:tab w:val="left" w:pos="220"/>
                <w:tab w:val="left" w:pos="720"/>
              </w:tabs>
              <w:autoSpaceDE w:val="0"/>
              <w:autoSpaceDN w:val="0"/>
              <w:adjustRightInd w:val="0"/>
              <w:spacing w:after="240"/>
              <w:jc w:val="both"/>
              <w:rPr>
                <w:rFonts w:ascii="Calibri" w:hAnsi="Calibri" w:cs="Times New Roman"/>
                <w:sz w:val="22"/>
                <w:szCs w:val="22"/>
              </w:rPr>
            </w:pPr>
          </w:p>
        </w:tc>
      </w:tr>
      <w:tr w:rsidR="00EB5EBE" w:rsidRPr="000868CD" w:rsidTr="00EB5EBE">
        <w:tc>
          <w:tcPr>
            <w:tcW w:w="4258" w:type="dxa"/>
          </w:tcPr>
          <w:p w:rsidR="00EB5EBE" w:rsidRPr="000868CD" w:rsidRDefault="004F33AF" w:rsidP="00F8402B">
            <w:pPr>
              <w:widowControl w:val="0"/>
              <w:tabs>
                <w:tab w:val="left" w:pos="220"/>
                <w:tab w:val="left" w:pos="720"/>
              </w:tabs>
              <w:autoSpaceDE w:val="0"/>
              <w:autoSpaceDN w:val="0"/>
              <w:adjustRightInd w:val="0"/>
              <w:spacing w:after="240"/>
              <w:jc w:val="both"/>
              <w:rPr>
                <w:rFonts w:ascii="Calibri" w:hAnsi="Calibri" w:cs="Times New Roman"/>
                <w:sz w:val="22"/>
                <w:szCs w:val="22"/>
              </w:rPr>
            </w:pPr>
            <w:r w:rsidRPr="000868CD">
              <w:rPr>
                <w:rFonts w:ascii="Calibri" w:hAnsi="Calibri" w:cs="Times New Roman"/>
                <w:sz w:val="22"/>
                <w:szCs w:val="22"/>
              </w:rPr>
              <w:t xml:space="preserve">(2008) Finally, the period following an election should not be considered as “down time”, but as the ideal time for CNE, STAE and their staff members to document lessons learnt, and develop long-term strategic plans. </w:t>
            </w:r>
          </w:p>
        </w:tc>
        <w:tc>
          <w:tcPr>
            <w:tcW w:w="4258" w:type="dxa"/>
          </w:tcPr>
          <w:p w:rsidR="00EB5EBE" w:rsidRPr="000868CD" w:rsidRDefault="004F33AF" w:rsidP="00FE7B87">
            <w:pPr>
              <w:widowControl w:val="0"/>
              <w:tabs>
                <w:tab w:val="left" w:pos="220"/>
                <w:tab w:val="left" w:pos="720"/>
              </w:tabs>
              <w:autoSpaceDE w:val="0"/>
              <w:autoSpaceDN w:val="0"/>
              <w:adjustRightInd w:val="0"/>
              <w:spacing w:after="240"/>
              <w:jc w:val="both"/>
              <w:rPr>
                <w:rFonts w:ascii="Calibri" w:hAnsi="Calibri" w:cs="Times"/>
                <w:sz w:val="22"/>
                <w:szCs w:val="22"/>
              </w:rPr>
            </w:pPr>
            <w:r w:rsidRPr="000868CD">
              <w:rPr>
                <w:rFonts w:ascii="Calibri" w:hAnsi="Calibri" w:cs="Times New Roman"/>
                <w:sz w:val="22"/>
                <w:szCs w:val="22"/>
              </w:rPr>
              <w:t xml:space="preserve">The electoral cycle approach allowed post-election review after 2007 and 2009 but not 2012. The down time was a period used with support for UNEST also with </w:t>
            </w:r>
            <w:proofErr w:type="spellStart"/>
            <w:r w:rsidR="00CB08CA">
              <w:rPr>
                <w:rFonts w:ascii="Calibri" w:hAnsi="Calibri" w:cs="Times New Roman"/>
                <w:i/>
                <w:sz w:val="22"/>
                <w:szCs w:val="22"/>
              </w:rPr>
              <w:t>suco</w:t>
            </w:r>
            <w:proofErr w:type="spellEnd"/>
            <w:r w:rsidRPr="00FE7B87">
              <w:rPr>
                <w:rFonts w:ascii="Calibri" w:hAnsi="Calibri" w:cs="Times New Roman"/>
                <w:i/>
                <w:sz w:val="22"/>
                <w:szCs w:val="22"/>
              </w:rPr>
              <w:t xml:space="preserve"> </w:t>
            </w:r>
            <w:r w:rsidRPr="000868CD">
              <w:rPr>
                <w:rFonts w:ascii="Calibri" w:hAnsi="Calibri" w:cs="Times New Roman"/>
                <w:sz w:val="22"/>
                <w:szCs w:val="22"/>
              </w:rPr>
              <w:t>elections as further consolidation of experience.</w:t>
            </w:r>
            <w:r w:rsidR="00444C5C">
              <w:rPr>
                <w:rFonts w:ascii="Calibri" w:hAnsi="Calibri" w:cs="Times New Roman"/>
                <w:sz w:val="22"/>
                <w:szCs w:val="22"/>
              </w:rPr>
              <w:t xml:space="preserve"> Further post-election reviews after 2012 elections would be valuable to modify strategic plans.</w:t>
            </w:r>
          </w:p>
        </w:tc>
      </w:tr>
    </w:tbl>
    <w:p w:rsidR="00E7531F" w:rsidRPr="000868CD" w:rsidRDefault="00E7531F" w:rsidP="00F8402B">
      <w:pPr>
        <w:jc w:val="both"/>
        <w:rPr>
          <w:rFonts w:ascii="Calibri" w:hAnsi="Calibri"/>
          <w:sz w:val="22"/>
          <w:szCs w:val="22"/>
        </w:rPr>
      </w:pPr>
    </w:p>
    <w:p w:rsidR="00CA50DE" w:rsidRPr="000868CD" w:rsidRDefault="00CA50DE" w:rsidP="008F4833">
      <w:pPr>
        <w:pStyle w:val="Heading3"/>
        <w:numPr>
          <w:ilvl w:val="2"/>
          <w:numId w:val="20"/>
        </w:numPr>
        <w:spacing w:before="240" w:after="120"/>
        <w:rPr>
          <w:color w:val="auto"/>
          <w:sz w:val="22"/>
          <w:szCs w:val="22"/>
        </w:rPr>
      </w:pPr>
      <w:bookmarkStart w:id="34" w:name="_Toc219126639"/>
      <w:r w:rsidRPr="000868CD">
        <w:rPr>
          <w:color w:val="auto"/>
          <w:sz w:val="22"/>
          <w:szCs w:val="22"/>
        </w:rPr>
        <w:t>C</w:t>
      </w:r>
      <w:r w:rsidR="00C92249" w:rsidRPr="000868CD">
        <w:rPr>
          <w:color w:val="auto"/>
          <w:sz w:val="22"/>
          <w:szCs w:val="22"/>
        </w:rPr>
        <w:t xml:space="preserve">ommission of </w:t>
      </w:r>
      <w:r w:rsidRPr="000868CD">
        <w:rPr>
          <w:color w:val="auto"/>
          <w:sz w:val="22"/>
          <w:szCs w:val="22"/>
        </w:rPr>
        <w:t>N</w:t>
      </w:r>
      <w:r w:rsidR="00C92249" w:rsidRPr="000868CD">
        <w:rPr>
          <w:color w:val="auto"/>
          <w:sz w:val="22"/>
          <w:szCs w:val="22"/>
        </w:rPr>
        <w:t xml:space="preserve">ational </w:t>
      </w:r>
      <w:r w:rsidRPr="000868CD">
        <w:rPr>
          <w:color w:val="auto"/>
          <w:sz w:val="22"/>
          <w:szCs w:val="22"/>
        </w:rPr>
        <w:t>E</w:t>
      </w:r>
      <w:r w:rsidR="00C92249" w:rsidRPr="000868CD">
        <w:rPr>
          <w:color w:val="auto"/>
          <w:sz w:val="22"/>
          <w:szCs w:val="22"/>
        </w:rPr>
        <w:t>lections (CNE)</w:t>
      </w:r>
      <w:bookmarkEnd w:id="34"/>
    </w:p>
    <w:p w:rsidR="00CA50DE" w:rsidRPr="000868CD" w:rsidRDefault="00095E68" w:rsidP="00F8402B">
      <w:pPr>
        <w:jc w:val="both"/>
        <w:rPr>
          <w:rFonts w:ascii="Calibri" w:hAnsi="Calibri"/>
          <w:sz w:val="22"/>
          <w:szCs w:val="22"/>
        </w:rPr>
      </w:pPr>
      <w:r w:rsidRPr="000868CD">
        <w:rPr>
          <w:rFonts w:ascii="Calibri" w:hAnsi="Calibri"/>
          <w:sz w:val="22"/>
          <w:szCs w:val="22"/>
        </w:rPr>
        <w:t xml:space="preserve">In </w:t>
      </w:r>
      <w:r w:rsidR="00CA50DE" w:rsidRPr="000868CD">
        <w:rPr>
          <w:rFonts w:ascii="Calibri" w:hAnsi="Calibri"/>
          <w:sz w:val="22"/>
          <w:szCs w:val="22"/>
        </w:rPr>
        <w:t xml:space="preserve">2007 </w:t>
      </w:r>
      <w:r w:rsidRPr="000868CD">
        <w:rPr>
          <w:rFonts w:ascii="Calibri" w:hAnsi="Calibri"/>
          <w:sz w:val="22"/>
          <w:szCs w:val="22"/>
        </w:rPr>
        <w:t xml:space="preserve">there were </w:t>
      </w:r>
      <w:r w:rsidR="00CA50DE" w:rsidRPr="000868CD">
        <w:rPr>
          <w:rFonts w:ascii="Calibri" w:hAnsi="Calibri"/>
          <w:sz w:val="22"/>
          <w:szCs w:val="22"/>
        </w:rPr>
        <w:t xml:space="preserve">new commissioners </w:t>
      </w:r>
      <w:r w:rsidR="00E4267C">
        <w:rPr>
          <w:rFonts w:ascii="Calibri" w:hAnsi="Calibri"/>
          <w:sz w:val="22"/>
          <w:szCs w:val="22"/>
        </w:rPr>
        <w:t xml:space="preserve">appointed </w:t>
      </w:r>
      <w:r w:rsidRPr="000868CD">
        <w:rPr>
          <w:rFonts w:ascii="Calibri" w:hAnsi="Calibri"/>
          <w:sz w:val="22"/>
          <w:szCs w:val="22"/>
        </w:rPr>
        <w:t xml:space="preserve">whose role was to </w:t>
      </w:r>
      <w:r w:rsidR="00C432E4">
        <w:rPr>
          <w:rFonts w:ascii="Calibri" w:hAnsi="Calibri"/>
          <w:sz w:val="22"/>
          <w:szCs w:val="22"/>
        </w:rPr>
        <w:t>monitor</w:t>
      </w:r>
      <w:r w:rsidRPr="000868CD">
        <w:rPr>
          <w:rFonts w:ascii="Calibri" w:hAnsi="Calibri"/>
          <w:sz w:val="22"/>
          <w:szCs w:val="22"/>
        </w:rPr>
        <w:t xml:space="preserve"> </w:t>
      </w:r>
      <w:r w:rsidR="00C432E4">
        <w:rPr>
          <w:rFonts w:ascii="Calibri" w:hAnsi="Calibri"/>
          <w:sz w:val="22"/>
          <w:szCs w:val="22"/>
        </w:rPr>
        <w:t>the electoral process and in particular the complaints and also provide civic education</w:t>
      </w:r>
      <w:r w:rsidR="00E4267C">
        <w:rPr>
          <w:rFonts w:ascii="Calibri" w:hAnsi="Calibri"/>
          <w:sz w:val="22"/>
          <w:szCs w:val="22"/>
        </w:rPr>
        <w:t xml:space="preserve">. The secretariat was built up over a period of four years from 2007 to 2011 with support from advisors on legal, IT, management and administration, </w:t>
      </w:r>
      <w:r w:rsidR="00CA50DE" w:rsidRPr="000868CD">
        <w:rPr>
          <w:rFonts w:ascii="Calibri" w:hAnsi="Calibri"/>
          <w:sz w:val="22"/>
          <w:szCs w:val="22"/>
        </w:rPr>
        <w:t>electoral monitoring and civic education</w:t>
      </w:r>
      <w:r w:rsidR="00E4267C">
        <w:rPr>
          <w:rFonts w:ascii="Calibri" w:hAnsi="Calibri"/>
          <w:sz w:val="22"/>
          <w:szCs w:val="22"/>
        </w:rPr>
        <w:t>. The State provided the budget but UNEST provided international advisors and national focal points for each district. CNE as an institution was strengthened through a capacity development programme to bring it up to the same level as STAE</w:t>
      </w:r>
      <w:r w:rsidR="001446AE">
        <w:rPr>
          <w:rFonts w:ascii="Calibri" w:hAnsi="Calibri"/>
          <w:sz w:val="22"/>
          <w:szCs w:val="22"/>
        </w:rPr>
        <w:t>,</w:t>
      </w:r>
      <w:r w:rsidR="00E4267C">
        <w:rPr>
          <w:rFonts w:ascii="Calibri" w:hAnsi="Calibri"/>
          <w:sz w:val="22"/>
          <w:szCs w:val="22"/>
        </w:rPr>
        <w:t xml:space="preserve"> which had been established much longer since 2002. </w:t>
      </w:r>
    </w:p>
    <w:p w:rsidR="00D50EB3" w:rsidRPr="000868CD" w:rsidRDefault="00D50EB3" w:rsidP="00F8402B">
      <w:pPr>
        <w:jc w:val="both"/>
        <w:rPr>
          <w:rFonts w:ascii="Calibri" w:hAnsi="Calibri"/>
          <w:sz w:val="22"/>
          <w:szCs w:val="22"/>
        </w:rPr>
      </w:pPr>
    </w:p>
    <w:p w:rsidR="00CA50DE" w:rsidRPr="000868CD" w:rsidRDefault="00E4267C" w:rsidP="00F8402B">
      <w:pPr>
        <w:jc w:val="both"/>
        <w:rPr>
          <w:rFonts w:ascii="Calibri" w:hAnsi="Calibri"/>
          <w:sz w:val="22"/>
          <w:szCs w:val="22"/>
        </w:rPr>
      </w:pPr>
      <w:r>
        <w:rPr>
          <w:rFonts w:ascii="Calibri" w:hAnsi="Calibri"/>
          <w:sz w:val="22"/>
          <w:szCs w:val="22"/>
        </w:rPr>
        <w:t xml:space="preserve">The needs identified for CNE included general management putting in place systems and processes, office administration and financial management, internal communications with </w:t>
      </w:r>
      <w:r>
        <w:rPr>
          <w:rFonts w:ascii="Calibri" w:hAnsi="Calibri"/>
          <w:sz w:val="22"/>
          <w:szCs w:val="22"/>
        </w:rPr>
        <w:lastRenderedPageBreak/>
        <w:t>IT</w:t>
      </w:r>
      <w:r w:rsidR="00CA50DE" w:rsidRPr="000868CD">
        <w:rPr>
          <w:rFonts w:ascii="Calibri" w:hAnsi="Calibri"/>
          <w:sz w:val="22"/>
          <w:szCs w:val="22"/>
        </w:rPr>
        <w:t xml:space="preserve">, </w:t>
      </w:r>
      <w:r w:rsidR="002A246F" w:rsidRPr="000868CD">
        <w:rPr>
          <w:rFonts w:ascii="Calibri" w:hAnsi="Calibri"/>
          <w:sz w:val="22"/>
          <w:szCs w:val="22"/>
        </w:rPr>
        <w:t xml:space="preserve">Portuguese language </w:t>
      </w:r>
      <w:r>
        <w:rPr>
          <w:rFonts w:ascii="Calibri" w:hAnsi="Calibri"/>
          <w:sz w:val="22"/>
          <w:szCs w:val="22"/>
        </w:rPr>
        <w:t xml:space="preserve">lessons </w:t>
      </w:r>
      <w:r w:rsidR="002A246F" w:rsidRPr="000868CD">
        <w:rPr>
          <w:rFonts w:ascii="Calibri" w:hAnsi="Calibri"/>
          <w:sz w:val="22"/>
          <w:szCs w:val="22"/>
        </w:rPr>
        <w:t xml:space="preserve">especially as the laws are in </w:t>
      </w:r>
      <w:r w:rsidR="00AD28A6" w:rsidRPr="000868CD">
        <w:rPr>
          <w:rFonts w:ascii="Calibri" w:hAnsi="Calibri"/>
          <w:sz w:val="22"/>
          <w:szCs w:val="22"/>
        </w:rPr>
        <w:t>Portuguese</w:t>
      </w:r>
      <w:r w:rsidR="00CA50DE" w:rsidRPr="000868CD">
        <w:rPr>
          <w:rFonts w:ascii="Calibri" w:hAnsi="Calibri"/>
          <w:sz w:val="22"/>
          <w:szCs w:val="22"/>
        </w:rPr>
        <w:t xml:space="preserve">, </w:t>
      </w:r>
      <w:r w:rsidR="001446AE">
        <w:rPr>
          <w:rFonts w:ascii="Calibri" w:hAnsi="Calibri"/>
          <w:sz w:val="22"/>
          <w:szCs w:val="22"/>
        </w:rPr>
        <w:t>and also</w:t>
      </w:r>
      <w:r w:rsidR="002A246F" w:rsidRPr="000868CD">
        <w:rPr>
          <w:rFonts w:ascii="Calibri" w:hAnsi="Calibri"/>
          <w:sz w:val="22"/>
          <w:szCs w:val="22"/>
        </w:rPr>
        <w:t xml:space="preserve"> support in monitoring complaints</w:t>
      </w:r>
      <w:r w:rsidR="001446AE">
        <w:rPr>
          <w:rFonts w:ascii="Calibri" w:hAnsi="Calibri"/>
          <w:sz w:val="22"/>
          <w:szCs w:val="22"/>
        </w:rPr>
        <w:t xml:space="preserve"> and conducting civic education.</w:t>
      </w:r>
    </w:p>
    <w:p w:rsidR="00D50EB3" w:rsidRPr="000868CD" w:rsidRDefault="00D50EB3" w:rsidP="00F8402B">
      <w:pPr>
        <w:jc w:val="both"/>
        <w:rPr>
          <w:rFonts w:ascii="Calibri" w:hAnsi="Calibri"/>
          <w:sz w:val="22"/>
          <w:szCs w:val="22"/>
        </w:rPr>
      </w:pPr>
    </w:p>
    <w:p w:rsidR="00073232" w:rsidRDefault="001446AE" w:rsidP="00F8402B">
      <w:pPr>
        <w:jc w:val="both"/>
        <w:rPr>
          <w:rFonts w:ascii="Calibri" w:hAnsi="Calibri"/>
          <w:sz w:val="22"/>
          <w:szCs w:val="22"/>
        </w:rPr>
      </w:pPr>
      <w:r>
        <w:rPr>
          <w:rFonts w:ascii="Calibri" w:hAnsi="Calibri"/>
          <w:sz w:val="22"/>
          <w:szCs w:val="22"/>
        </w:rPr>
        <w:t xml:space="preserve">CNE supervised the community elections in 2009 and national elections in 2012. The commissioners gained valuable experience and the secretariat was strengthened in this period. </w:t>
      </w:r>
      <w:r w:rsidR="00073232">
        <w:rPr>
          <w:rFonts w:ascii="Calibri" w:hAnsi="Calibri"/>
          <w:sz w:val="22"/>
          <w:szCs w:val="22"/>
        </w:rPr>
        <w:t xml:space="preserve">CNE’s increase in credibility as perceived by all interlocutors is an indication that the institution has grown professionally and acts with integrity. </w:t>
      </w:r>
      <w:r>
        <w:rPr>
          <w:rFonts w:ascii="Calibri" w:hAnsi="Calibri"/>
          <w:sz w:val="22"/>
          <w:szCs w:val="22"/>
        </w:rPr>
        <w:t xml:space="preserve">With the possibility that that a number of new commissioners will be appointed in 2013, it will important to capture lessons learned for institutional memory or </w:t>
      </w:r>
      <w:r w:rsidR="00B464D0">
        <w:rPr>
          <w:rFonts w:ascii="Calibri" w:hAnsi="Calibri"/>
          <w:sz w:val="22"/>
          <w:szCs w:val="22"/>
        </w:rPr>
        <w:t xml:space="preserve">facilitate a handover workshop especially as the UN advisors </w:t>
      </w:r>
      <w:r w:rsidR="00073232">
        <w:rPr>
          <w:rFonts w:ascii="Calibri" w:hAnsi="Calibri"/>
          <w:sz w:val="22"/>
          <w:szCs w:val="22"/>
        </w:rPr>
        <w:t xml:space="preserve">have left at the end of the current project. </w:t>
      </w:r>
    </w:p>
    <w:p w:rsidR="00073232" w:rsidRDefault="00073232" w:rsidP="00F8402B">
      <w:pPr>
        <w:jc w:val="both"/>
        <w:rPr>
          <w:rFonts w:ascii="Calibri" w:hAnsi="Calibri"/>
          <w:sz w:val="22"/>
          <w:szCs w:val="22"/>
        </w:rPr>
      </w:pPr>
    </w:p>
    <w:p w:rsidR="00CA50DE" w:rsidRDefault="00073232" w:rsidP="00F8402B">
      <w:pPr>
        <w:jc w:val="both"/>
        <w:rPr>
          <w:rFonts w:ascii="Calibri" w:hAnsi="Calibri"/>
          <w:sz w:val="22"/>
          <w:szCs w:val="22"/>
        </w:rPr>
      </w:pPr>
      <w:r>
        <w:rPr>
          <w:rFonts w:ascii="Calibri" w:hAnsi="Calibri"/>
          <w:sz w:val="22"/>
          <w:szCs w:val="22"/>
        </w:rPr>
        <w:t>In terms of office management, the systems and process were put in place and CNE will have to maintain these to ensure continued and effective running of the institution.</w:t>
      </w:r>
      <w:r w:rsidR="001446AE">
        <w:rPr>
          <w:rFonts w:ascii="Calibri" w:hAnsi="Calibri"/>
          <w:sz w:val="22"/>
          <w:szCs w:val="22"/>
        </w:rPr>
        <w:t xml:space="preserve"> </w:t>
      </w:r>
      <w:r>
        <w:rPr>
          <w:rFonts w:ascii="Calibri" w:hAnsi="Calibri"/>
          <w:sz w:val="22"/>
          <w:szCs w:val="22"/>
        </w:rPr>
        <w:t xml:space="preserve"> In other areas, CNE has grown in confidence in designing </w:t>
      </w:r>
      <w:proofErr w:type="gramStart"/>
      <w:r>
        <w:rPr>
          <w:rFonts w:ascii="Calibri" w:hAnsi="Calibri"/>
          <w:sz w:val="22"/>
          <w:szCs w:val="22"/>
        </w:rPr>
        <w:t>their own</w:t>
      </w:r>
      <w:proofErr w:type="gramEnd"/>
      <w:r>
        <w:rPr>
          <w:rFonts w:ascii="Calibri" w:hAnsi="Calibri"/>
          <w:sz w:val="22"/>
          <w:szCs w:val="22"/>
        </w:rPr>
        <w:t xml:space="preserve"> civic education programmes and material but would still need some support in graphic design. The UN legal and complaints advisors had built a considerable amount of capacity within CNE over the period but said that further support would be needed especially in legal matters due to the lack of legal expertise in Portuguese within CNE. </w:t>
      </w:r>
    </w:p>
    <w:p w:rsidR="00073232" w:rsidRPr="000868CD" w:rsidRDefault="00073232" w:rsidP="00F8402B">
      <w:pPr>
        <w:jc w:val="both"/>
        <w:rPr>
          <w:rFonts w:ascii="Calibri" w:hAnsi="Calibri"/>
          <w:sz w:val="22"/>
          <w:szCs w:val="22"/>
        </w:rPr>
      </w:pPr>
    </w:p>
    <w:p w:rsidR="006A0010" w:rsidRPr="006A0010" w:rsidRDefault="00EC55C7" w:rsidP="006A0010">
      <w:pPr>
        <w:widowControl w:val="0"/>
        <w:autoSpaceDE w:val="0"/>
        <w:autoSpaceDN w:val="0"/>
        <w:adjustRightInd w:val="0"/>
        <w:spacing w:after="240"/>
        <w:jc w:val="both"/>
        <w:rPr>
          <w:rFonts w:ascii="Times" w:hAnsi="Times" w:cs="Times"/>
          <w:sz w:val="22"/>
          <w:szCs w:val="22"/>
          <w:lang w:val="en-US"/>
        </w:rPr>
      </w:pPr>
      <w:r>
        <w:rPr>
          <w:rFonts w:ascii="Calibri" w:hAnsi="Calibri" w:cs="Calibri"/>
          <w:sz w:val="22"/>
          <w:szCs w:val="22"/>
          <w:lang w:val="en-US"/>
        </w:rPr>
        <w:t xml:space="preserve">According to observer reports, </w:t>
      </w:r>
      <w:r w:rsidR="006A0010" w:rsidRPr="006A0010">
        <w:rPr>
          <w:rFonts w:ascii="Calibri" w:hAnsi="Calibri" w:cs="Calibri"/>
          <w:sz w:val="22"/>
          <w:szCs w:val="22"/>
          <w:lang w:val="en-US"/>
        </w:rPr>
        <w:t>CNE actively supervised STAE</w:t>
      </w:r>
      <w:r w:rsidR="006A0010">
        <w:rPr>
          <w:rFonts w:ascii="Calibri" w:hAnsi="Calibri" w:cs="Calibri"/>
          <w:sz w:val="22"/>
          <w:szCs w:val="22"/>
          <w:lang w:val="en-US"/>
        </w:rPr>
        <w:t>’</w:t>
      </w:r>
      <w:r w:rsidR="006A0010" w:rsidRPr="006A0010">
        <w:rPr>
          <w:rFonts w:ascii="Calibri" w:hAnsi="Calibri" w:cs="Calibri"/>
          <w:sz w:val="22"/>
          <w:szCs w:val="22"/>
          <w:lang w:val="en-US"/>
        </w:rPr>
        <w:t xml:space="preserve">s election preparations, adjudicated complaints in the prescribed manner and ensured that the national tabulation process was fully transparent. CNE, therefore, fulfilled its </w:t>
      </w:r>
      <w:r w:rsidR="006A0010">
        <w:rPr>
          <w:rFonts w:ascii="Calibri" w:hAnsi="Calibri" w:cs="Calibri"/>
          <w:sz w:val="22"/>
          <w:szCs w:val="22"/>
          <w:lang w:val="en-US"/>
        </w:rPr>
        <w:t>mandate</w:t>
      </w:r>
      <w:r w:rsidR="006A0010" w:rsidRPr="006A0010">
        <w:rPr>
          <w:rFonts w:ascii="Calibri" w:hAnsi="Calibri" w:cs="Calibri"/>
          <w:sz w:val="22"/>
          <w:szCs w:val="22"/>
          <w:lang w:val="en-US"/>
        </w:rPr>
        <w:t xml:space="preserve"> of independently supervising the activities of STAE.</w:t>
      </w:r>
      <w:r w:rsidR="006A0010" w:rsidRPr="006A0010">
        <w:rPr>
          <w:rStyle w:val="FootnoteReference"/>
          <w:rFonts w:ascii="Calibri" w:hAnsi="Calibri"/>
          <w:sz w:val="22"/>
          <w:szCs w:val="22"/>
          <w:lang w:val="en-US"/>
        </w:rPr>
        <w:footnoteReference w:id="12"/>
      </w:r>
    </w:p>
    <w:p w:rsidR="00F94EAC" w:rsidRPr="000868CD" w:rsidRDefault="00C92249" w:rsidP="008F4833">
      <w:pPr>
        <w:pStyle w:val="Heading3"/>
        <w:numPr>
          <w:ilvl w:val="2"/>
          <w:numId w:val="20"/>
        </w:numPr>
        <w:spacing w:before="240" w:after="120"/>
        <w:rPr>
          <w:color w:val="auto"/>
          <w:sz w:val="22"/>
          <w:szCs w:val="22"/>
        </w:rPr>
      </w:pPr>
      <w:bookmarkStart w:id="35" w:name="_Toc219126640"/>
      <w:r w:rsidRPr="000868CD">
        <w:rPr>
          <w:color w:val="auto"/>
          <w:sz w:val="22"/>
          <w:szCs w:val="22"/>
        </w:rPr>
        <w:t>Technical Secretariat of Electoral Administration (STAE)</w:t>
      </w:r>
      <w:bookmarkEnd w:id="35"/>
    </w:p>
    <w:p w:rsidR="00AD4D0A" w:rsidRDefault="008867B9" w:rsidP="00CA0BA1">
      <w:pPr>
        <w:jc w:val="both"/>
        <w:rPr>
          <w:rFonts w:ascii="Calibri" w:hAnsi="Calibri"/>
          <w:sz w:val="22"/>
          <w:szCs w:val="22"/>
        </w:rPr>
      </w:pPr>
      <w:r w:rsidRPr="000868CD">
        <w:rPr>
          <w:rFonts w:ascii="Calibri" w:hAnsi="Calibri"/>
          <w:sz w:val="22"/>
          <w:szCs w:val="22"/>
        </w:rPr>
        <w:t xml:space="preserve">STAE developed a </w:t>
      </w:r>
      <w:r w:rsidR="00F94EAC" w:rsidRPr="000868CD">
        <w:rPr>
          <w:rFonts w:ascii="Calibri" w:hAnsi="Calibri"/>
          <w:sz w:val="22"/>
          <w:szCs w:val="22"/>
        </w:rPr>
        <w:t>strategi</w:t>
      </w:r>
      <w:r w:rsidRPr="000868CD">
        <w:rPr>
          <w:rFonts w:ascii="Calibri" w:hAnsi="Calibri"/>
          <w:sz w:val="22"/>
          <w:szCs w:val="22"/>
        </w:rPr>
        <w:t xml:space="preserve">c plan for the electoral cycle 2007–2012. </w:t>
      </w:r>
      <w:r w:rsidR="00F94EAC" w:rsidRPr="000868CD">
        <w:rPr>
          <w:rFonts w:ascii="Calibri" w:hAnsi="Calibri"/>
          <w:sz w:val="22"/>
          <w:szCs w:val="22"/>
        </w:rPr>
        <w:t xml:space="preserve">UNEST </w:t>
      </w:r>
      <w:r w:rsidR="00183D4D">
        <w:rPr>
          <w:rFonts w:ascii="Calibri" w:hAnsi="Calibri"/>
          <w:sz w:val="22"/>
          <w:szCs w:val="22"/>
        </w:rPr>
        <w:t xml:space="preserve">supported this achievement. </w:t>
      </w:r>
      <w:r w:rsidR="005B2EC5">
        <w:rPr>
          <w:rFonts w:ascii="Calibri" w:hAnsi="Calibri"/>
          <w:sz w:val="22"/>
          <w:szCs w:val="22"/>
        </w:rPr>
        <w:t>T</w:t>
      </w:r>
      <w:r w:rsidR="00AC0546">
        <w:rPr>
          <w:rFonts w:ascii="Calibri" w:hAnsi="Calibri"/>
          <w:sz w:val="22"/>
          <w:szCs w:val="22"/>
        </w:rPr>
        <w:t>he</w:t>
      </w:r>
      <w:r w:rsidR="00AC0546" w:rsidRPr="000868CD">
        <w:rPr>
          <w:rFonts w:ascii="Calibri" w:hAnsi="Calibri"/>
          <w:sz w:val="22"/>
          <w:szCs w:val="22"/>
        </w:rPr>
        <w:t xml:space="preserve"> </w:t>
      </w:r>
      <w:r w:rsidR="005B2EC5">
        <w:rPr>
          <w:rFonts w:ascii="Calibri" w:hAnsi="Calibri"/>
          <w:sz w:val="22"/>
          <w:szCs w:val="22"/>
        </w:rPr>
        <w:t xml:space="preserve">elections </w:t>
      </w:r>
      <w:r w:rsidR="00AC0546" w:rsidRPr="000868CD">
        <w:rPr>
          <w:rFonts w:ascii="Calibri" w:hAnsi="Calibri"/>
          <w:sz w:val="22"/>
          <w:szCs w:val="22"/>
        </w:rPr>
        <w:t xml:space="preserve">operational plan </w:t>
      </w:r>
      <w:r w:rsidR="00AC0546">
        <w:rPr>
          <w:rFonts w:ascii="Calibri" w:hAnsi="Calibri"/>
          <w:sz w:val="22"/>
          <w:szCs w:val="22"/>
        </w:rPr>
        <w:t xml:space="preserve">was </w:t>
      </w:r>
      <w:r w:rsidR="00AC0546" w:rsidRPr="000868CD">
        <w:rPr>
          <w:rFonts w:ascii="Calibri" w:hAnsi="Calibri"/>
          <w:sz w:val="22"/>
          <w:szCs w:val="22"/>
        </w:rPr>
        <w:t>draft</w:t>
      </w:r>
      <w:r w:rsidR="00AC0546">
        <w:rPr>
          <w:rFonts w:ascii="Calibri" w:hAnsi="Calibri"/>
          <w:sz w:val="22"/>
          <w:szCs w:val="22"/>
        </w:rPr>
        <w:t>ed</w:t>
      </w:r>
      <w:r w:rsidR="00AC0546" w:rsidRPr="000868CD">
        <w:rPr>
          <w:rFonts w:ascii="Calibri" w:hAnsi="Calibri"/>
          <w:sz w:val="22"/>
          <w:szCs w:val="22"/>
        </w:rPr>
        <w:t xml:space="preserve"> in English </w:t>
      </w:r>
      <w:r w:rsidR="00AC0546">
        <w:rPr>
          <w:rFonts w:ascii="Calibri" w:hAnsi="Calibri"/>
          <w:sz w:val="22"/>
          <w:szCs w:val="22"/>
        </w:rPr>
        <w:t xml:space="preserve">then </w:t>
      </w:r>
      <w:r w:rsidR="00AC0546" w:rsidRPr="000868CD">
        <w:rPr>
          <w:rFonts w:ascii="Calibri" w:hAnsi="Calibri"/>
          <w:sz w:val="22"/>
          <w:szCs w:val="22"/>
        </w:rPr>
        <w:t>translate</w:t>
      </w:r>
      <w:r w:rsidR="00AC0546">
        <w:rPr>
          <w:rFonts w:ascii="Calibri" w:hAnsi="Calibri"/>
          <w:sz w:val="22"/>
          <w:szCs w:val="22"/>
        </w:rPr>
        <w:t>d</w:t>
      </w:r>
      <w:r w:rsidR="00AC0546" w:rsidRPr="000868CD">
        <w:rPr>
          <w:rFonts w:ascii="Calibri" w:hAnsi="Calibri"/>
          <w:sz w:val="22"/>
          <w:szCs w:val="22"/>
        </w:rPr>
        <w:t xml:space="preserve"> into </w:t>
      </w:r>
      <w:r w:rsidR="00AC0546">
        <w:rPr>
          <w:rFonts w:ascii="Calibri" w:hAnsi="Calibri"/>
          <w:sz w:val="22"/>
          <w:szCs w:val="22"/>
        </w:rPr>
        <w:t xml:space="preserve">Portuguese and </w:t>
      </w:r>
      <w:proofErr w:type="spellStart"/>
      <w:r w:rsidR="00AC0546">
        <w:rPr>
          <w:rFonts w:ascii="Calibri" w:hAnsi="Calibri"/>
          <w:sz w:val="22"/>
          <w:szCs w:val="22"/>
        </w:rPr>
        <w:t>Tetum</w:t>
      </w:r>
      <w:proofErr w:type="spellEnd"/>
      <w:r w:rsidR="00CC5FEA">
        <w:rPr>
          <w:rFonts w:ascii="Calibri" w:hAnsi="Calibri"/>
          <w:sz w:val="22"/>
          <w:szCs w:val="22"/>
        </w:rPr>
        <w:t xml:space="preserve"> and disseminated among staff</w:t>
      </w:r>
      <w:r w:rsidR="00AC0546">
        <w:rPr>
          <w:rFonts w:ascii="Calibri" w:hAnsi="Calibri"/>
          <w:sz w:val="22"/>
          <w:szCs w:val="22"/>
        </w:rPr>
        <w:t xml:space="preserve">. </w:t>
      </w:r>
      <w:r w:rsidR="00AD4D0A">
        <w:rPr>
          <w:rFonts w:ascii="Calibri" w:hAnsi="Calibri"/>
          <w:sz w:val="22"/>
          <w:szCs w:val="22"/>
        </w:rPr>
        <w:t xml:space="preserve">Next time STAE could follow the same format and process but draft their strategic plan directly into Portuguese. </w:t>
      </w:r>
    </w:p>
    <w:p w:rsidR="00AD4D0A" w:rsidRDefault="00AD4D0A" w:rsidP="00CA0BA1">
      <w:pPr>
        <w:jc w:val="both"/>
        <w:rPr>
          <w:rFonts w:ascii="Calibri" w:hAnsi="Calibri"/>
          <w:sz w:val="22"/>
          <w:szCs w:val="22"/>
        </w:rPr>
      </w:pPr>
    </w:p>
    <w:p w:rsidR="00AC0546" w:rsidRDefault="00AC0546" w:rsidP="00CA0BA1">
      <w:pPr>
        <w:jc w:val="both"/>
        <w:rPr>
          <w:rFonts w:ascii="Calibri" w:hAnsi="Calibri"/>
          <w:sz w:val="22"/>
          <w:szCs w:val="22"/>
        </w:rPr>
      </w:pPr>
      <w:r>
        <w:rPr>
          <w:rFonts w:ascii="Calibri" w:hAnsi="Calibri"/>
          <w:sz w:val="22"/>
          <w:szCs w:val="22"/>
        </w:rPr>
        <w:t>STAE had proven that they could organise the community elections in 2009 successfully and that the national elections in 2012 became a real test for national ownership. They f</w:t>
      </w:r>
      <w:r w:rsidRPr="000868CD">
        <w:rPr>
          <w:rFonts w:ascii="Calibri" w:hAnsi="Calibri"/>
          <w:sz w:val="22"/>
          <w:szCs w:val="22"/>
        </w:rPr>
        <w:t xml:space="preserve">ollowed a </w:t>
      </w:r>
      <w:r>
        <w:rPr>
          <w:rFonts w:ascii="Calibri" w:hAnsi="Calibri"/>
          <w:sz w:val="22"/>
          <w:szCs w:val="22"/>
        </w:rPr>
        <w:t>tight schedule and t</w:t>
      </w:r>
      <w:r w:rsidRPr="000868CD">
        <w:rPr>
          <w:rFonts w:ascii="Calibri" w:hAnsi="Calibri"/>
          <w:sz w:val="22"/>
          <w:szCs w:val="22"/>
        </w:rPr>
        <w:t xml:space="preserve">he budget </w:t>
      </w:r>
      <w:r>
        <w:rPr>
          <w:rFonts w:ascii="Calibri" w:hAnsi="Calibri"/>
          <w:sz w:val="22"/>
          <w:szCs w:val="22"/>
        </w:rPr>
        <w:t xml:space="preserve">allocated </w:t>
      </w:r>
      <w:r w:rsidRPr="000868CD">
        <w:rPr>
          <w:rFonts w:ascii="Calibri" w:hAnsi="Calibri"/>
          <w:sz w:val="22"/>
          <w:szCs w:val="22"/>
        </w:rPr>
        <w:t>was sufficient for r</w:t>
      </w:r>
      <w:r>
        <w:rPr>
          <w:rFonts w:ascii="Calibri" w:hAnsi="Calibri"/>
          <w:sz w:val="22"/>
          <w:szCs w:val="22"/>
        </w:rPr>
        <w:t xml:space="preserve">unning costs and events </w:t>
      </w:r>
      <w:r w:rsidR="00820B43">
        <w:rPr>
          <w:rFonts w:ascii="Calibri" w:hAnsi="Calibri"/>
          <w:sz w:val="22"/>
          <w:szCs w:val="22"/>
        </w:rPr>
        <w:t>but still</w:t>
      </w:r>
      <w:r>
        <w:rPr>
          <w:rFonts w:ascii="Calibri" w:hAnsi="Calibri"/>
          <w:sz w:val="22"/>
          <w:szCs w:val="22"/>
        </w:rPr>
        <w:t xml:space="preserve"> supported by UNEST </w:t>
      </w:r>
      <w:r w:rsidR="005B2EC5">
        <w:rPr>
          <w:rFonts w:ascii="Calibri" w:hAnsi="Calibri"/>
          <w:sz w:val="22"/>
          <w:szCs w:val="22"/>
        </w:rPr>
        <w:t>and donor funding.</w:t>
      </w:r>
      <w:r>
        <w:rPr>
          <w:rFonts w:ascii="Calibri" w:hAnsi="Calibri"/>
          <w:sz w:val="22"/>
          <w:szCs w:val="22"/>
        </w:rPr>
        <w:t xml:space="preserve"> </w:t>
      </w:r>
    </w:p>
    <w:p w:rsidR="00851146" w:rsidRDefault="00851146" w:rsidP="00CA0BA1">
      <w:pPr>
        <w:jc w:val="both"/>
        <w:rPr>
          <w:rFonts w:asciiTheme="majorHAnsi" w:hAnsiTheme="majorHAnsi" w:cs="Arial"/>
          <w:sz w:val="22"/>
          <w:szCs w:val="22"/>
          <w:lang w:val="en-US"/>
        </w:rPr>
      </w:pPr>
    </w:p>
    <w:p w:rsidR="006A0010" w:rsidRDefault="006A0010" w:rsidP="006A0010">
      <w:pPr>
        <w:widowControl w:val="0"/>
        <w:autoSpaceDE w:val="0"/>
        <w:autoSpaceDN w:val="0"/>
        <w:adjustRightInd w:val="0"/>
        <w:spacing w:after="240"/>
        <w:jc w:val="both"/>
        <w:rPr>
          <w:rFonts w:ascii="Calibri" w:hAnsi="Calibri" w:cs="Calibri"/>
          <w:sz w:val="22"/>
          <w:szCs w:val="22"/>
          <w:lang w:val="en-US"/>
        </w:rPr>
      </w:pPr>
      <w:r w:rsidRPr="006A0010">
        <w:rPr>
          <w:rFonts w:ascii="Calibri" w:hAnsi="Calibri" w:cs="Calibri"/>
          <w:sz w:val="22"/>
          <w:szCs w:val="22"/>
          <w:lang w:val="en-US"/>
        </w:rPr>
        <w:t xml:space="preserve">STAE was given technical, administrative and financial autonomy under a 2011 amendment to the 2006 law on EMBs, and given more funds allowing them to recruit more national staff and to train them better. </w:t>
      </w:r>
      <w:r w:rsidR="005B2EC5">
        <w:rPr>
          <w:rFonts w:ascii="Calibri" w:hAnsi="Calibri" w:cs="Calibri"/>
          <w:sz w:val="22"/>
          <w:szCs w:val="22"/>
          <w:lang w:val="en-US"/>
        </w:rPr>
        <w:t xml:space="preserve">UN </w:t>
      </w:r>
      <w:r w:rsidRPr="006A0010">
        <w:rPr>
          <w:rFonts w:ascii="Calibri" w:hAnsi="Calibri" w:cs="Calibri"/>
          <w:sz w:val="22"/>
          <w:szCs w:val="22"/>
          <w:lang w:val="en-US"/>
        </w:rPr>
        <w:t>still provided substantial technical and logistical support to STAE</w:t>
      </w:r>
      <w:r w:rsidR="005B2EC5">
        <w:rPr>
          <w:rFonts w:ascii="Calibri" w:hAnsi="Calibri" w:cs="Calibri"/>
          <w:sz w:val="22"/>
          <w:szCs w:val="22"/>
          <w:lang w:val="en-US"/>
        </w:rPr>
        <w:t xml:space="preserve"> and took more of a lead than in 2007 elections</w:t>
      </w:r>
      <w:r w:rsidRPr="006A0010">
        <w:rPr>
          <w:rFonts w:ascii="Calibri" w:hAnsi="Calibri" w:cs="Calibri"/>
          <w:sz w:val="22"/>
          <w:szCs w:val="22"/>
          <w:lang w:val="en-US"/>
        </w:rPr>
        <w:t>.</w:t>
      </w:r>
      <w:r w:rsidRPr="006A0010">
        <w:rPr>
          <w:rFonts w:ascii="Times" w:hAnsi="Times" w:cs="Times"/>
          <w:sz w:val="22"/>
          <w:szCs w:val="22"/>
          <w:lang w:val="en-US"/>
        </w:rPr>
        <w:t xml:space="preserve"> </w:t>
      </w:r>
      <w:r w:rsidR="00924B2B" w:rsidRPr="00924B2B">
        <w:rPr>
          <w:rFonts w:ascii="Calibri" w:hAnsi="Calibri" w:cs="Times"/>
          <w:sz w:val="22"/>
          <w:szCs w:val="22"/>
          <w:lang w:val="en-US"/>
        </w:rPr>
        <w:t>According to observer reports,</w:t>
      </w:r>
      <w:r w:rsidR="00924B2B">
        <w:rPr>
          <w:rFonts w:ascii="Times" w:hAnsi="Times" w:cs="Times"/>
          <w:sz w:val="22"/>
          <w:szCs w:val="22"/>
          <w:lang w:val="en-US"/>
        </w:rPr>
        <w:t xml:space="preserve"> </w:t>
      </w:r>
      <w:r w:rsidRPr="006A0010">
        <w:rPr>
          <w:rFonts w:ascii="Calibri" w:hAnsi="Calibri" w:cs="Calibri"/>
          <w:sz w:val="22"/>
          <w:szCs w:val="22"/>
          <w:lang w:val="en-US"/>
        </w:rPr>
        <w:t xml:space="preserve">STAE </w:t>
      </w:r>
      <w:proofErr w:type="spellStart"/>
      <w:r w:rsidRPr="006A0010">
        <w:rPr>
          <w:rFonts w:ascii="Calibri" w:hAnsi="Calibri" w:cs="Calibri"/>
          <w:sz w:val="22"/>
          <w:szCs w:val="22"/>
          <w:lang w:val="en-US"/>
        </w:rPr>
        <w:t>organised</w:t>
      </w:r>
      <w:proofErr w:type="spellEnd"/>
      <w:r w:rsidRPr="006A0010">
        <w:rPr>
          <w:rFonts w:ascii="Calibri" w:hAnsi="Calibri" w:cs="Calibri"/>
          <w:sz w:val="22"/>
          <w:szCs w:val="22"/>
          <w:lang w:val="en-US"/>
        </w:rPr>
        <w:t xml:space="preserve"> all steps of the election in an efficient and generally timely manner, despite the logistical challenges posed by Timor-Leste’s communications and transport infrastructure.</w:t>
      </w:r>
      <w:r w:rsidRPr="006A0010">
        <w:rPr>
          <w:rStyle w:val="FootnoteReference"/>
          <w:rFonts w:ascii="Calibri" w:hAnsi="Calibri"/>
          <w:sz w:val="22"/>
          <w:szCs w:val="22"/>
          <w:lang w:val="en-US"/>
        </w:rPr>
        <w:footnoteReference w:id="13"/>
      </w:r>
    </w:p>
    <w:p w:rsidR="00F56B59" w:rsidRPr="00F56B59" w:rsidRDefault="00EC55C7" w:rsidP="00F56B59">
      <w:pPr>
        <w:spacing w:before="240" w:after="120"/>
        <w:jc w:val="both"/>
        <w:rPr>
          <w:rFonts w:ascii="Calibri" w:hAnsi="Calibri"/>
          <w:b/>
          <w:sz w:val="22"/>
          <w:szCs w:val="22"/>
        </w:rPr>
      </w:pPr>
      <w:r>
        <w:rPr>
          <w:rFonts w:ascii="Calibri" w:hAnsi="Calibri"/>
          <w:sz w:val="22"/>
          <w:szCs w:val="22"/>
        </w:rPr>
        <w:t>UNEST supported STAE’s debriefing with district coordinators in April 2012 after the first round of</w:t>
      </w:r>
      <w:r w:rsidRPr="000868CD">
        <w:rPr>
          <w:rFonts w:ascii="Calibri" w:hAnsi="Calibri"/>
          <w:sz w:val="22"/>
          <w:szCs w:val="22"/>
        </w:rPr>
        <w:t xml:space="preserve"> presidential </w:t>
      </w:r>
      <w:r>
        <w:rPr>
          <w:rFonts w:ascii="Calibri" w:hAnsi="Calibri"/>
          <w:sz w:val="22"/>
          <w:szCs w:val="22"/>
        </w:rPr>
        <w:t xml:space="preserve">elections </w:t>
      </w:r>
      <w:r w:rsidR="005B2EC5">
        <w:rPr>
          <w:rFonts w:ascii="Calibri" w:hAnsi="Calibri"/>
          <w:sz w:val="22"/>
          <w:szCs w:val="22"/>
        </w:rPr>
        <w:t>that</w:t>
      </w:r>
      <w:r>
        <w:rPr>
          <w:rFonts w:ascii="Calibri" w:hAnsi="Calibri"/>
          <w:sz w:val="22"/>
          <w:szCs w:val="22"/>
        </w:rPr>
        <w:t xml:space="preserve"> aimed </w:t>
      </w:r>
      <w:proofErr w:type="spellStart"/>
      <w:r>
        <w:rPr>
          <w:rFonts w:ascii="Calibri" w:hAnsi="Calibri"/>
          <w:sz w:val="22"/>
          <w:szCs w:val="22"/>
        </w:rPr>
        <w:t>a</w:t>
      </w:r>
      <w:proofErr w:type="spellEnd"/>
      <w:r>
        <w:rPr>
          <w:rFonts w:ascii="Calibri" w:hAnsi="Calibri"/>
          <w:sz w:val="22"/>
          <w:szCs w:val="22"/>
        </w:rPr>
        <w:t xml:space="preserve"> correcting </w:t>
      </w:r>
      <w:r w:rsidR="005B2EC5">
        <w:rPr>
          <w:rFonts w:ascii="Calibri" w:hAnsi="Calibri"/>
          <w:sz w:val="22"/>
          <w:szCs w:val="22"/>
        </w:rPr>
        <w:t>any</w:t>
      </w:r>
      <w:r>
        <w:rPr>
          <w:rFonts w:ascii="Calibri" w:hAnsi="Calibri"/>
          <w:sz w:val="22"/>
          <w:szCs w:val="22"/>
        </w:rPr>
        <w:t xml:space="preserve"> irregularities </w:t>
      </w:r>
      <w:r w:rsidR="00AD4D0A">
        <w:rPr>
          <w:rFonts w:ascii="Calibri" w:hAnsi="Calibri"/>
          <w:sz w:val="22"/>
          <w:szCs w:val="22"/>
        </w:rPr>
        <w:t>that</w:t>
      </w:r>
      <w:r>
        <w:rPr>
          <w:rFonts w:ascii="Calibri" w:hAnsi="Calibri"/>
          <w:sz w:val="22"/>
          <w:szCs w:val="22"/>
        </w:rPr>
        <w:t xml:space="preserve"> had </w:t>
      </w:r>
      <w:r w:rsidR="005B2EC5">
        <w:rPr>
          <w:rFonts w:ascii="Calibri" w:hAnsi="Calibri"/>
          <w:sz w:val="22"/>
          <w:szCs w:val="22"/>
        </w:rPr>
        <w:t xml:space="preserve">arisen. </w:t>
      </w:r>
      <w:r w:rsidR="00755D0B">
        <w:rPr>
          <w:rFonts w:ascii="Calibri" w:hAnsi="Calibri"/>
          <w:sz w:val="22"/>
          <w:szCs w:val="22"/>
        </w:rPr>
        <w:t xml:space="preserve">For example, </w:t>
      </w:r>
      <w:r w:rsidR="00755D0B" w:rsidRPr="00105DE1">
        <w:rPr>
          <w:rFonts w:asciiTheme="majorHAnsi" w:hAnsiTheme="majorHAnsi" w:cs="Arial"/>
          <w:sz w:val="22"/>
          <w:szCs w:val="22"/>
          <w:lang w:val="en-US"/>
        </w:rPr>
        <w:t>STAE reviewed its policies on the orientation of voting compartments in the light of observer report</w:t>
      </w:r>
      <w:r w:rsidR="00755D0B">
        <w:rPr>
          <w:rFonts w:asciiTheme="majorHAnsi" w:hAnsiTheme="majorHAnsi" w:cs="Arial"/>
          <w:sz w:val="22"/>
          <w:szCs w:val="22"/>
          <w:lang w:val="en-US"/>
        </w:rPr>
        <w:t>s</w:t>
      </w:r>
      <w:r w:rsidR="00755D0B" w:rsidRPr="00105DE1">
        <w:rPr>
          <w:rFonts w:asciiTheme="majorHAnsi" w:hAnsiTheme="majorHAnsi" w:cs="Arial"/>
          <w:sz w:val="22"/>
          <w:szCs w:val="22"/>
          <w:lang w:val="en-US"/>
        </w:rPr>
        <w:t>. The polling station layout changes flowing from that review have made it significantly more difficult for voters to make surreptitious attempts to photograph their marked ballot papers.</w:t>
      </w:r>
      <w:r w:rsidR="003C7BB9">
        <w:rPr>
          <w:rFonts w:asciiTheme="majorHAnsi" w:hAnsiTheme="majorHAnsi" w:cs="Arial"/>
          <w:sz w:val="22"/>
          <w:szCs w:val="22"/>
          <w:lang w:val="en-US"/>
        </w:rPr>
        <w:t xml:space="preserve"> This is an indication that STAE has the capacity and the credibility to review its own policies and address any shortcomings in the process in a </w:t>
      </w:r>
      <w:r w:rsidR="003C7BB9">
        <w:rPr>
          <w:rFonts w:asciiTheme="majorHAnsi" w:hAnsiTheme="majorHAnsi" w:cs="Arial"/>
          <w:sz w:val="22"/>
          <w:szCs w:val="22"/>
          <w:lang w:val="en-US"/>
        </w:rPr>
        <w:lastRenderedPageBreak/>
        <w:t xml:space="preserve">transparent manner. </w:t>
      </w:r>
      <w:r w:rsidR="00BB5333">
        <w:rPr>
          <w:rFonts w:asciiTheme="majorHAnsi" w:hAnsiTheme="majorHAnsi" w:cs="Arial"/>
          <w:sz w:val="22"/>
          <w:szCs w:val="22"/>
          <w:lang w:val="en-US"/>
        </w:rPr>
        <w:t>On</w:t>
      </w:r>
      <w:r w:rsidR="008216CB">
        <w:rPr>
          <w:rFonts w:asciiTheme="majorHAnsi" w:hAnsiTheme="majorHAnsi" w:cs="Arial"/>
          <w:sz w:val="22"/>
          <w:szCs w:val="22"/>
          <w:lang w:val="en-US"/>
        </w:rPr>
        <w:t>e exception being when STAE refused to provide CNE with the original polling centre results forms that led to CNE lodging a complaint to the Court of Appeals and STAE was ordered to comply.</w:t>
      </w:r>
      <w:r w:rsidR="00BB5333">
        <w:rPr>
          <w:rFonts w:asciiTheme="majorHAnsi" w:hAnsiTheme="majorHAnsi" w:cs="Arial"/>
          <w:sz w:val="22"/>
          <w:szCs w:val="22"/>
          <w:lang w:val="en-US"/>
        </w:rPr>
        <w:t xml:space="preserve"> In future if STAE allowed copies of signed results sheets to be given to party agents present this would enhance the transparency of the process and mitigate suspicion.</w:t>
      </w:r>
    </w:p>
    <w:p w:rsidR="00CA50DE" w:rsidRPr="000868CD" w:rsidRDefault="00CA50DE" w:rsidP="008F4833">
      <w:pPr>
        <w:pStyle w:val="Heading3"/>
        <w:numPr>
          <w:ilvl w:val="2"/>
          <w:numId w:val="20"/>
        </w:numPr>
        <w:spacing w:before="240" w:after="120"/>
        <w:rPr>
          <w:color w:val="auto"/>
          <w:sz w:val="22"/>
          <w:szCs w:val="22"/>
        </w:rPr>
      </w:pPr>
      <w:bookmarkStart w:id="36" w:name="_Toc219126641"/>
      <w:r w:rsidRPr="000868CD">
        <w:rPr>
          <w:color w:val="auto"/>
          <w:sz w:val="22"/>
          <w:szCs w:val="22"/>
        </w:rPr>
        <w:t>Capacity Developmen</w:t>
      </w:r>
      <w:r w:rsidR="00CA0BA1" w:rsidRPr="000868CD">
        <w:rPr>
          <w:color w:val="auto"/>
          <w:sz w:val="22"/>
          <w:szCs w:val="22"/>
        </w:rPr>
        <w:t>t</w:t>
      </w:r>
      <w:bookmarkEnd w:id="36"/>
    </w:p>
    <w:p w:rsidR="00CC5FEA" w:rsidRDefault="00CC5FEA" w:rsidP="00F8402B">
      <w:pPr>
        <w:jc w:val="both"/>
        <w:rPr>
          <w:rFonts w:ascii="Calibri" w:hAnsi="Calibri"/>
          <w:sz w:val="22"/>
          <w:szCs w:val="22"/>
        </w:rPr>
      </w:pPr>
    </w:p>
    <w:p w:rsidR="00794EA2" w:rsidRDefault="00CC5FEA" w:rsidP="00E65FB0">
      <w:pPr>
        <w:jc w:val="both"/>
        <w:rPr>
          <w:rFonts w:ascii="Calibri" w:hAnsi="Calibri"/>
          <w:sz w:val="22"/>
          <w:szCs w:val="22"/>
        </w:rPr>
      </w:pPr>
      <w:r>
        <w:rPr>
          <w:rFonts w:ascii="Calibri" w:hAnsi="Calibri"/>
          <w:sz w:val="22"/>
          <w:szCs w:val="22"/>
        </w:rPr>
        <w:t xml:space="preserve">Capacity development for </w:t>
      </w:r>
      <w:r w:rsidR="00E65FB0">
        <w:rPr>
          <w:rFonts w:ascii="Calibri" w:hAnsi="Calibri"/>
          <w:sz w:val="22"/>
          <w:szCs w:val="22"/>
        </w:rPr>
        <w:t>both CNE and STAE was a blend ranging from</w:t>
      </w:r>
      <w:r>
        <w:rPr>
          <w:rFonts w:ascii="Calibri" w:hAnsi="Calibri"/>
          <w:sz w:val="22"/>
          <w:szCs w:val="22"/>
        </w:rPr>
        <w:t xml:space="preserve"> advisors mentoring staff as counterparts on a day-to-day basis also gaining hands-on experience from co</w:t>
      </w:r>
      <w:r w:rsidR="00E65FB0">
        <w:rPr>
          <w:rFonts w:ascii="Calibri" w:hAnsi="Calibri"/>
          <w:sz w:val="22"/>
          <w:szCs w:val="22"/>
        </w:rPr>
        <w:t>mmunity and national elections, to structured courses in a series of workshops like BRIDGE conducted by PALOP and AEC, to s</w:t>
      </w:r>
      <w:r w:rsidR="00E65FB0" w:rsidRPr="000868CD">
        <w:rPr>
          <w:rFonts w:ascii="Calibri" w:hAnsi="Calibri"/>
          <w:sz w:val="22"/>
          <w:szCs w:val="22"/>
        </w:rPr>
        <w:t xml:space="preserve">tudy tours </w:t>
      </w:r>
      <w:r w:rsidR="00E65FB0">
        <w:rPr>
          <w:rFonts w:ascii="Calibri" w:hAnsi="Calibri"/>
          <w:sz w:val="22"/>
          <w:szCs w:val="22"/>
        </w:rPr>
        <w:t xml:space="preserve">which </w:t>
      </w:r>
      <w:r w:rsidR="00E65FB0" w:rsidRPr="000868CD">
        <w:rPr>
          <w:rFonts w:ascii="Calibri" w:hAnsi="Calibri"/>
          <w:sz w:val="22"/>
          <w:szCs w:val="22"/>
        </w:rPr>
        <w:t>have exposed a few senior staff of CNE and STAE to electoral processes and practice in other countries.</w:t>
      </w:r>
      <w:r w:rsidR="00E65FB0">
        <w:rPr>
          <w:rFonts w:ascii="Calibri" w:hAnsi="Calibri"/>
          <w:sz w:val="22"/>
          <w:szCs w:val="22"/>
        </w:rPr>
        <w:t xml:space="preserve"> </w:t>
      </w:r>
    </w:p>
    <w:p w:rsidR="00794EA2" w:rsidRDefault="00794EA2" w:rsidP="00E65FB0">
      <w:pPr>
        <w:jc w:val="both"/>
        <w:rPr>
          <w:rFonts w:ascii="Calibri" w:hAnsi="Calibri"/>
          <w:sz w:val="22"/>
          <w:szCs w:val="22"/>
        </w:rPr>
      </w:pPr>
    </w:p>
    <w:p w:rsidR="00794EA2" w:rsidRDefault="00E65FB0" w:rsidP="00E65FB0">
      <w:pPr>
        <w:jc w:val="both"/>
        <w:rPr>
          <w:rFonts w:ascii="Calibri" w:hAnsi="Calibri"/>
          <w:sz w:val="22"/>
          <w:szCs w:val="22"/>
        </w:rPr>
      </w:pPr>
      <w:r>
        <w:rPr>
          <w:rFonts w:ascii="Calibri" w:hAnsi="Calibri"/>
          <w:sz w:val="22"/>
          <w:szCs w:val="22"/>
        </w:rPr>
        <w:t xml:space="preserve">Mentoring and on-the-job learning was the main focus of UNEST capacity development strategy and selecting eh right UN advisors with language skills was essential for this approach to work. While UN advisors had the technical knowledge, electoral experience and spoke either Portuguese or Indonesian they did not have specific training on mentoring and how to transfer skills effectively to counterparts. One recommendation could be to train UN advisors with their counterparts on skills needed for mentoring and to get the best from your mentor. </w:t>
      </w:r>
    </w:p>
    <w:p w:rsidR="00794EA2" w:rsidRDefault="00794EA2" w:rsidP="00E65FB0">
      <w:pPr>
        <w:jc w:val="both"/>
        <w:rPr>
          <w:rFonts w:ascii="Calibri" w:hAnsi="Calibri"/>
          <w:sz w:val="22"/>
          <w:szCs w:val="22"/>
        </w:rPr>
      </w:pPr>
    </w:p>
    <w:p w:rsidR="00794EA2" w:rsidRDefault="00E65FB0" w:rsidP="00E65FB0">
      <w:pPr>
        <w:jc w:val="both"/>
        <w:rPr>
          <w:rFonts w:ascii="Calibri" w:hAnsi="Calibri"/>
          <w:sz w:val="22"/>
          <w:szCs w:val="22"/>
        </w:rPr>
      </w:pPr>
      <w:r>
        <w:rPr>
          <w:rFonts w:ascii="Calibri" w:hAnsi="Calibri"/>
          <w:sz w:val="22"/>
          <w:szCs w:val="22"/>
        </w:rPr>
        <w:t xml:space="preserve">With BRIDGE the evaluations were positive </w:t>
      </w:r>
      <w:r w:rsidR="00794EA2">
        <w:rPr>
          <w:rFonts w:ascii="Calibri" w:hAnsi="Calibri"/>
          <w:sz w:val="22"/>
          <w:szCs w:val="22"/>
        </w:rPr>
        <w:t xml:space="preserve">especially about the interactive methodology </w:t>
      </w:r>
      <w:r>
        <w:rPr>
          <w:rFonts w:ascii="Calibri" w:hAnsi="Calibri"/>
          <w:sz w:val="22"/>
          <w:szCs w:val="22"/>
        </w:rPr>
        <w:t>though some CNE and STAE staff mentioned that the workshops were not always customised</w:t>
      </w:r>
      <w:r w:rsidR="00794EA2">
        <w:rPr>
          <w:rFonts w:ascii="Calibri" w:hAnsi="Calibri"/>
          <w:sz w:val="22"/>
          <w:szCs w:val="22"/>
        </w:rPr>
        <w:t>,</w:t>
      </w:r>
      <w:r>
        <w:rPr>
          <w:rFonts w:ascii="Calibri" w:hAnsi="Calibri"/>
          <w:sz w:val="22"/>
          <w:szCs w:val="22"/>
        </w:rPr>
        <w:t xml:space="preserve"> </w:t>
      </w:r>
      <w:r w:rsidR="00794EA2">
        <w:rPr>
          <w:rFonts w:ascii="Calibri" w:hAnsi="Calibri"/>
          <w:sz w:val="22"/>
          <w:szCs w:val="22"/>
        </w:rPr>
        <w:t>somewhat</w:t>
      </w:r>
      <w:r>
        <w:rPr>
          <w:rFonts w:ascii="Calibri" w:hAnsi="Calibri"/>
          <w:sz w:val="22"/>
          <w:szCs w:val="22"/>
        </w:rPr>
        <w:t xml:space="preserve"> generic in nature </w:t>
      </w:r>
      <w:r w:rsidR="00794EA2">
        <w:rPr>
          <w:rFonts w:ascii="Calibri" w:hAnsi="Calibri"/>
          <w:sz w:val="22"/>
          <w:szCs w:val="22"/>
        </w:rPr>
        <w:t>enhancing comparative understanding of best practices in electoral processes but</w:t>
      </w:r>
      <w:r>
        <w:rPr>
          <w:rFonts w:ascii="Calibri" w:hAnsi="Calibri"/>
          <w:sz w:val="22"/>
          <w:szCs w:val="22"/>
        </w:rPr>
        <w:t xml:space="preserve"> not </w:t>
      </w:r>
      <w:r w:rsidR="00794EA2">
        <w:rPr>
          <w:rFonts w:ascii="Calibri" w:hAnsi="Calibri"/>
          <w:sz w:val="22"/>
          <w:szCs w:val="22"/>
        </w:rPr>
        <w:t>as</w:t>
      </w:r>
      <w:r>
        <w:rPr>
          <w:rFonts w:ascii="Calibri" w:hAnsi="Calibri"/>
          <w:sz w:val="22"/>
          <w:szCs w:val="22"/>
        </w:rPr>
        <w:t xml:space="preserve"> useful in applying </w:t>
      </w:r>
      <w:r w:rsidR="00794EA2">
        <w:rPr>
          <w:rFonts w:ascii="Calibri" w:hAnsi="Calibri"/>
          <w:sz w:val="22"/>
          <w:szCs w:val="22"/>
        </w:rPr>
        <w:t xml:space="preserve">knowledge or skills in their day-to-day work. Senior staff said they befitted from the study tours and it certainly exposed them to new ideas particularly to new technology. </w:t>
      </w:r>
    </w:p>
    <w:p w:rsidR="00794EA2" w:rsidRDefault="00794EA2" w:rsidP="00E65FB0">
      <w:pPr>
        <w:jc w:val="both"/>
        <w:rPr>
          <w:rFonts w:ascii="Calibri" w:hAnsi="Calibri"/>
          <w:sz w:val="22"/>
          <w:szCs w:val="22"/>
        </w:rPr>
      </w:pPr>
    </w:p>
    <w:p w:rsidR="00E65FB0" w:rsidRDefault="00794EA2" w:rsidP="00CC5FEA">
      <w:pPr>
        <w:jc w:val="both"/>
        <w:rPr>
          <w:rFonts w:ascii="Calibri" w:hAnsi="Calibri"/>
          <w:sz w:val="22"/>
          <w:szCs w:val="22"/>
        </w:rPr>
      </w:pPr>
      <w:r>
        <w:rPr>
          <w:rFonts w:ascii="Calibri" w:hAnsi="Calibri"/>
          <w:sz w:val="22"/>
          <w:szCs w:val="22"/>
        </w:rPr>
        <w:t xml:space="preserve">Without reports of the tour or any follow up, it is difficult to evaluate whether these study tours have an impact or remain incentives for travel.  Some district CNE and STAE staff </w:t>
      </w:r>
      <w:r w:rsidR="00697946">
        <w:rPr>
          <w:rFonts w:ascii="Calibri" w:hAnsi="Calibri"/>
          <w:sz w:val="22"/>
          <w:szCs w:val="22"/>
        </w:rPr>
        <w:t>complained</w:t>
      </w:r>
      <w:r>
        <w:rPr>
          <w:rFonts w:ascii="Calibri" w:hAnsi="Calibri"/>
          <w:sz w:val="22"/>
          <w:szCs w:val="22"/>
        </w:rPr>
        <w:t xml:space="preserve"> that they never got the opportunity to go on study tours and it was always senior staff at HQ who went.</w:t>
      </w:r>
    </w:p>
    <w:p w:rsidR="00CC5FEA" w:rsidRDefault="00CC5FEA" w:rsidP="00F8402B">
      <w:pPr>
        <w:jc w:val="both"/>
        <w:rPr>
          <w:rFonts w:ascii="Calibri" w:hAnsi="Calibri"/>
          <w:sz w:val="22"/>
          <w:szCs w:val="22"/>
        </w:rPr>
      </w:pPr>
    </w:p>
    <w:p w:rsidR="00F94EAC" w:rsidRPr="000868CD" w:rsidRDefault="00F94EAC" w:rsidP="008F4833">
      <w:pPr>
        <w:pStyle w:val="Heading3"/>
        <w:numPr>
          <w:ilvl w:val="2"/>
          <w:numId w:val="20"/>
        </w:numPr>
        <w:spacing w:before="240" w:after="120"/>
        <w:rPr>
          <w:color w:val="auto"/>
          <w:sz w:val="22"/>
          <w:szCs w:val="22"/>
        </w:rPr>
      </w:pPr>
      <w:bookmarkStart w:id="37" w:name="_Toc219126642"/>
      <w:r w:rsidRPr="000868CD">
        <w:rPr>
          <w:color w:val="auto"/>
          <w:sz w:val="22"/>
          <w:szCs w:val="22"/>
        </w:rPr>
        <w:t>Electoral Management Bodies at District Level</w:t>
      </w:r>
      <w:bookmarkEnd w:id="37"/>
    </w:p>
    <w:p w:rsidR="00AC723D" w:rsidRPr="00AC723D" w:rsidRDefault="00AC723D" w:rsidP="00F8402B">
      <w:pPr>
        <w:jc w:val="both"/>
        <w:rPr>
          <w:rFonts w:ascii="Calibri" w:hAnsi="Calibri"/>
          <w:sz w:val="22"/>
          <w:szCs w:val="22"/>
        </w:rPr>
      </w:pPr>
      <w:r w:rsidRPr="00AC723D">
        <w:rPr>
          <w:rFonts w:ascii="Calibri" w:hAnsi="Calibri"/>
          <w:sz w:val="22"/>
          <w:szCs w:val="22"/>
        </w:rPr>
        <w:t>CNE at district l</w:t>
      </w:r>
      <w:r w:rsidR="003C2935">
        <w:rPr>
          <w:rFonts w:ascii="Calibri" w:hAnsi="Calibri"/>
          <w:sz w:val="22"/>
          <w:szCs w:val="22"/>
        </w:rPr>
        <w:t>evel had good relations with UNEST</w:t>
      </w:r>
      <w:r w:rsidRPr="00AC723D">
        <w:rPr>
          <w:rFonts w:ascii="Calibri" w:hAnsi="Calibri"/>
          <w:sz w:val="22"/>
          <w:szCs w:val="22"/>
        </w:rPr>
        <w:t xml:space="preserve"> advisors who were co-located in the CNE office and relied on them for communications and transportation to the sub-districts. UNVs helped conduct training of monitoring officers allocated to the polling centres. UNVs also helped explain Portuguese law </w:t>
      </w:r>
      <w:r w:rsidR="00755D0B">
        <w:rPr>
          <w:rFonts w:ascii="Calibri" w:hAnsi="Calibri"/>
          <w:sz w:val="22"/>
          <w:szCs w:val="22"/>
        </w:rPr>
        <w:t>that</w:t>
      </w:r>
      <w:r w:rsidRPr="00AC723D">
        <w:rPr>
          <w:rFonts w:ascii="Calibri" w:hAnsi="Calibri"/>
          <w:sz w:val="22"/>
          <w:szCs w:val="22"/>
        </w:rPr>
        <w:t xml:space="preserve"> would have been difficult without such support. Without the UN vehicles CNE said they would find it more difficult to conduct their work on motorcycles.</w:t>
      </w:r>
      <w:r w:rsidRPr="00AC723D">
        <w:rPr>
          <w:rStyle w:val="FootnoteReference"/>
          <w:rFonts w:ascii="Calibri" w:hAnsi="Calibri"/>
          <w:sz w:val="22"/>
          <w:szCs w:val="22"/>
        </w:rPr>
        <w:footnoteReference w:id="14"/>
      </w:r>
      <w:r w:rsidRPr="00AC723D">
        <w:rPr>
          <w:rFonts w:ascii="Calibri" w:hAnsi="Calibri"/>
          <w:sz w:val="22"/>
          <w:szCs w:val="22"/>
        </w:rPr>
        <w:t xml:space="preserve"> </w:t>
      </w:r>
    </w:p>
    <w:p w:rsidR="00AC723D" w:rsidRDefault="00AC723D" w:rsidP="00F8402B">
      <w:pPr>
        <w:jc w:val="both"/>
        <w:rPr>
          <w:rFonts w:ascii="Calibri" w:hAnsi="Calibri"/>
          <w:sz w:val="22"/>
          <w:szCs w:val="22"/>
        </w:rPr>
      </w:pPr>
    </w:p>
    <w:p w:rsidR="006F07DC" w:rsidRDefault="003C2935" w:rsidP="00D32B50">
      <w:pPr>
        <w:jc w:val="both"/>
        <w:rPr>
          <w:rFonts w:ascii="Calibri" w:hAnsi="Calibri"/>
          <w:sz w:val="22"/>
          <w:szCs w:val="22"/>
        </w:rPr>
      </w:pPr>
      <w:r>
        <w:rPr>
          <w:rFonts w:ascii="Calibri" w:hAnsi="Calibri"/>
          <w:sz w:val="22"/>
          <w:szCs w:val="22"/>
        </w:rPr>
        <w:t xml:space="preserve">STAE at district level also valued the support from UNEST but also stated that due to road conditions the UN advisors did not always want to go to the sub-districts. Some UN advisors also felt like they were drivers rather than advisors. The lack of internet in STAE offices meant that UN advisor spent more time in the UN district office to get information and respond to emails than with their counterparts. Communication and transportation are essential elements for both CNE and STAE to function effectively and conduct activities. </w:t>
      </w:r>
      <w:r w:rsidR="00D32B50">
        <w:rPr>
          <w:rFonts w:ascii="Calibri" w:hAnsi="Calibri"/>
          <w:sz w:val="22"/>
          <w:szCs w:val="22"/>
        </w:rPr>
        <w:lastRenderedPageBreak/>
        <w:t xml:space="preserve">While UN advisors played a key role in supporting CNE and STAE in the districts, a reliance on communication and transport can detract from the mentoring and capacity development. It is clear that further strengthening of both CNE and STAE is needed at district level in addition to resources in transport. Perhaps in a future project to increase national ownership further, national UNVs could support district offices with guidance from a couple of internationals based in </w:t>
      </w:r>
      <w:proofErr w:type="spellStart"/>
      <w:r w:rsidR="00D32B50">
        <w:rPr>
          <w:rFonts w:ascii="Calibri" w:hAnsi="Calibri"/>
          <w:sz w:val="22"/>
          <w:szCs w:val="22"/>
        </w:rPr>
        <w:t>Dili</w:t>
      </w:r>
      <w:proofErr w:type="spellEnd"/>
      <w:r w:rsidR="00D32B50">
        <w:rPr>
          <w:rFonts w:ascii="Calibri" w:hAnsi="Calibri"/>
          <w:sz w:val="22"/>
          <w:szCs w:val="22"/>
        </w:rPr>
        <w:t>, who could be mobile in covering all districts for specific guidance or training covering all districts.</w:t>
      </w:r>
    </w:p>
    <w:p w:rsidR="007A4D1A" w:rsidRPr="000868CD" w:rsidRDefault="008F4833" w:rsidP="008F4833">
      <w:pPr>
        <w:pStyle w:val="Heading2"/>
        <w:numPr>
          <w:ilvl w:val="1"/>
          <w:numId w:val="20"/>
        </w:numPr>
        <w:spacing w:before="240" w:after="120"/>
        <w:ind w:left="720" w:hanging="720"/>
        <w:jc w:val="both"/>
        <w:rPr>
          <w:color w:val="auto"/>
          <w:sz w:val="22"/>
          <w:szCs w:val="22"/>
        </w:rPr>
      </w:pPr>
      <w:bookmarkStart w:id="38" w:name="_Toc219126643"/>
      <w:r w:rsidRPr="000868CD">
        <w:rPr>
          <w:color w:val="auto"/>
          <w:sz w:val="22"/>
          <w:szCs w:val="22"/>
        </w:rPr>
        <w:t>OUT</w:t>
      </w:r>
      <w:r w:rsidR="00CC6A04">
        <w:rPr>
          <w:color w:val="auto"/>
          <w:sz w:val="22"/>
          <w:szCs w:val="22"/>
        </w:rPr>
        <w:t>COME</w:t>
      </w:r>
      <w:r w:rsidRPr="000868CD">
        <w:rPr>
          <w:color w:val="auto"/>
          <w:sz w:val="22"/>
          <w:szCs w:val="22"/>
        </w:rPr>
        <w:t xml:space="preserve"> 2: ELECTORAL LAWS AND PROCESSES THAT ENHANCE PARTICIPATION AND FREE, FAIR AND CREDIBLE ELECTIONS</w:t>
      </w:r>
      <w:bookmarkEnd w:id="38"/>
      <w:r w:rsidRPr="000868CD">
        <w:rPr>
          <w:color w:val="auto"/>
          <w:sz w:val="22"/>
          <w:szCs w:val="22"/>
        </w:rPr>
        <w:t xml:space="preserve"> </w:t>
      </w:r>
    </w:p>
    <w:p w:rsidR="00CA0BA1" w:rsidRPr="000868CD" w:rsidRDefault="00CA0BA1"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
          <w:sz w:val="22"/>
          <w:szCs w:val="22"/>
        </w:rPr>
      </w:pPr>
      <w:r w:rsidRPr="000868CD">
        <w:rPr>
          <w:rFonts w:ascii="Calibri" w:hAnsi="Calibri" w:cs="Calibri"/>
          <w:b/>
          <w:sz w:val="22"/>
          <w:szCs w:val="22"/>
        </w:rPr>
        <w:t>Outputs:</w:t>
      </w:r>
      <w:r w:rsidR="00A95EC3">
        <w:rPr>
          <w:rFonts w:ascii="Calibri" w:hAnsi="Calibri" w:cs="Calibri"/>
          <w:b/>
          <w:sz w:val="22"/>
          <w:szCs w:val="22"/>
        </w:rPr>
        <w:t xml:space="preserve"> </w:t>
      </w:r>
    </w:p>
    <w:p w:rsidR="007A4D1A" w:rsidRPr="000868CD" w:rsidRDefault="007A4D1A"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0868CD">
        <w:rPr>
          <w:rFonts w:ascii="Calibri" w:hAnsi="Calibri" w:cs="Calibri"/>
          <w:b/>
          <w:sz w:val="22"/>
          <w:szCs w:val="22"/>
        </w:rPr>
        <w:t>Indicator:</w:t>
      </w:r>
      <w:r w:rsidR="00CA0BA1" w:rsidRPr="000868CD">
        <w:rPr>
          <w:rFonts w:ascii="Calibri" w:hAnsi="Calibri" w:cs="Calibri"/>
          <w:sz w:val="22"/>
          <w:szCs w:val="22"/>
        </w:rPr>
        <w:t xml:space="preserve"> N</w:t>
      </w:r>
      <w:r w:rsidRPr="000868CD">
        <w:rPr>
          <w:rFonts w:ascii="Calibri" w:hAnsi="Calibri" w:cs="Calibri"/>
          <w:sz w:val="22"/>
          <w:szCs w:val="22"/>
        </w:rPr>
        <w:t>umber of amendments made to improve the law</w:t>
      </w:r>
      <w:r w:rsidR="006A4B51">
        <w:rPr>
          <w:rFonts w:ascii="Calibri" w:hAnsi="Calibri" w:cs="Calibri"/>
          <w:sz w:val="22"/>
          <w:szCs w:val="22"/>
        </w:rPr>
        <w:t xml:space="preserve"> in a timely manner</w:t>
      </w:r>
      <w:r w:rsidRPr="000868CD">
        <w:rPr>
          <w:rFonts w:ascii="Calibri" w:hAnsi="Calibri" w:cs="Calibri"/>
          <w:sz w:val="22"/>
          <w:szCs w:val="22"/>
        </w:rPr>
        <w:t>; voter turnout statistics (including women and youth); number of voter/civic education spots/posters distributed, impact assessment</w:t>
      </w:r>
    </w:p>
    <w:p w:rsidR="007A4D1A" w:rsidRPr="000868CD" w:rsidRDefault="007A4D1A"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0868CD">
        <w:rPr>
          <w:rFonts w:ascii="Calibri" w:hAnsi="Calibri" w:cs="Calibri"/>
          <w:b/>
          <w:sz w:val="22"/>
          <w:szCs w:val="22"/>
        </w:rPr>
        <w:t>Baseline:</w:t>
      </w:r>
      <w:r w:rsidR="00CA0BA1" w:rsidRPr="000868CD">
        <w:rPr>
          <w:rFonts w:ascii="Calibri" w:hAnsi="Calibri" w:cs="Calibri"/>
          <w:sz w:val="22"/>
          <w:szCs w:val="22"/>
        </w:rPr>
        <w:t xml:space="preserve"> E</w:t>
      </w:r>
      <w:r w:rsidRPr="000868CD">
        <w:rPr>
          <w:rFonts w:ascii="Calibri" w:hAnsi="Calibri" w:cs="Calibri"/>
          <w:sz w:val="22"/>
          <w:szCs w:val="22"/>
        </w:rPr>
        <w:t xml:space="preserve">lectoral law 2007, voter turnout 2007, </w:t>
      </w:r>
      <w:r w:rsidR="002749E4">
        <w:rPr>
          <w:rFonts w:ascii="Calibri" w:hAnsi="Calibri" w:cs="Calibri"/>
          <w:sz w:val="22"/>
          <w:szCs w:val="22"/>
        </w:rPr>
        <w:t>community elections voter turnout 2009</w:t>
      </w:r>
      <w:r w:rsidRPr="000868CD">
        <w:rPr>
          <w:rFonts w:ascii="Calibri" w:hAnsi="Calibri" w:cs="Calibri"/>
          <w:sz w:val="22"/>
          <w:szCs w:val="22"/>
        </w:rPr>
        <w:t xml:space="preserve">; </w:t>
      </w:r>
    </w:p>
    <w:p w:rsidR="008F498B" w:rsidRPr="000868CD" w:rsidRDefault="007A4D1A"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
          <w:sz w:val="22"/>
          <w:szCs w:val="22"/>
        </w:rPr>
      </w:pPr>
      <w:r w:rsidRPr="000868CD">
        <w:rPr>
          <w:rFonts w:ascii="Calibri" w:hAnsi="Calibri" w:cs="Calibri"/>
          <w:b/>
          <w:sz w:val="22"/>
          <w:szCs w:val="22"/>
        </w:rPr>
        <w:t xml:space="preserve">Target: </w:t>
      </w:r>
    </w:p>
    <w:p w:rsidR="002A4AB3" w:rsidRPr="000868CD" w:rsidRDefault="002A4AB3"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rsidR="0036078A" w:rsidRDefault="008F498B" w:rsidP="0036078A">
      <w:pPr>
        <w:jc w:val="both"/>
        <w:rPr>
          <w:rFonts w:ascii="Calibri" w:hAnsi="Calibri"/>
          <w:sz w:val="22"/>
          <w:szCs w:val="22"/>
        </w:rPr>
      </w:pPr>
      <w:r w:rsidRPr="000868CD">
        <w:rPr>
          <w:rFonts w:ascii="Calibri" w:hAnsi="Calibri"/>
          <w:sz w:val="22"/>
          <w:szCs w:val="22"/>
        </w:rPr>
        <w:t xml:space="preserve">The Certification Team </w:t>
      </w:r>
      <w:r w:rsidR="006E1D2F" w:rsidRPr="000868CD">
        <w:rPr>
          <w:rFonts w:ascii="Calibri" w:hAnsi="Calibri"/>
          <w:sz w:val="22"/>
          <w:szCs w:val="22"/>
        </w:rPr>
        <w:t xml:space="preserve">in 2007 </w:t>
      </w:r>
      <w:r w:rsidR="00EC6FBE" w:rsidRPr="000868CD">
        <w:rPr>
          <w:rFonts w:ascii="Calibri" w:hAnsi="Calibri"/>
          <w:sz w:val="22"/>
          <w:szCs w:val="22"/>
        </w:rPr>
        <w:t xml:space="preserve">recommended that </w:t>
      </w:r>
      <w:r w:rsidR="00EC6FBE" w:rsidRPr="000868CD">
        <w:rPr>
          <w:rFonts w:ascii="Calibri" w:hAnsi="Calibri" w:cs="Times New Roman"/>
          <w:sz w:val="22"/>
          <w:szCs w:val="22"/>
        </w:rPr>
        <w:t>a</w:t>
      </w:r>
      <w:r w:rsidRPr="000868CD">
        <w:rPr>
          <w:rFonts w:ascii="Calibri" w:hAnsi="Calibri" w:cs="Times New Roman"/>
          <w:sz w:val="22"/>
          <w:szCs w:val="22"/>
        </w:rPr>
        <w:t xml:space="preserve">ll legal prescriptions relating to elections be consolidated into a single law or code. </w:t>
      </w:r>
      <w:r w:rsidRPr="000868CD">
        <w:rPr>
          <w:rFonts w:ascii="Calibri" w:hAnsi="Calibri"/>
          <w:sz w:val="22"/>
          <w:szCs w:val="22"/>
        </w:rPr>
        <w:t>The consolidation process needs input from STAE and CNE, who have the best understanding in the country of the practical implications of the various legal prescriptions already in place.</w:t>
      </w:r>
      <w:r w:rsidRPr="000868CD">
        <w:rPr>
          <w:rFonts w:ascii="Calibri" w:hAnsi="Calibri" w:cs="Times"/>
          <w:sz w:val="22"/>
          <w:szCs w:val="22"/>
        </w:rPr>
        <w:t xml:space="preserve"> </w:t>
      </w:r>
      <w:r w:rsidR="00EC6FBE" w:rsidRPr="000868CD">
        <w:rPr>
          <w:rFonts w:ascii="Calibri" w:hAnsi="Calibri"/>
          <w:sz w:val="22"/>
          <w:szCs w:val="22"/>
        </w:rPr>
        <w:t>The Team recommended</w:t>
      </w:r>
      <w:r w:rsidRPr="000868CD">
        <w:rPr>
          <w:rFonts w:ascii="Calibri" w:hAnsi="Calibri"/>
          <w:sz w:val="22"/>
          <w:szCs w:val="22"/>
        </w:rPr>
        <w:t xml:space="preserve"> that a process be put in place for preventing last minute</w:t>
      </w:r>
      <w:r w:rsidR="0036078A">
        <w:rPr>
          <w:rFonts w:ascii="Calibri" w:hAnsi="Calibri"/>
          <w:sz w:val="22"/>
          <w:szCs w:val="22"/>
        </w:rPr>
        <w:t xml:space="preserve"> changes to the legal framework</w:t>
      </w:r>
      <w:r w:rsidRPr="000868CD">
        <w:rPr>
          <w:rFonts w:ascii="Calibri" w:hAnsi="Calibri"/>
          <w:sz w:val="22"/>
          <w:szCs w:val="22"/>
        </w:rPr>
        <w:t>.</w:t>
      </w:r>
      <w:r w:rsidRPr="000868CD">
        <w:rPr>
          <w:rStyle w:val="FootnoteReference"/>
          <w:rFonts w:ascii="Calibri" w:hAnsi="Calibri"/>
          <w:sz w:val="22"/>
          <w:szCs w:val="22"/>
        </w:rPr>
        <w:footnoteReference w:id="15"/>
      </w:r>
      <w:r w:rsidR="0036078A">
        <w:rPr>
          <w:rFonts w:ascii="Calibri" w:hAnsi="Calibri"/>
          <w:sz w:val="22"/>
          <w:szCs w:val="22"/>
        </w:rPr>
        <w:t xml:space="preserve"> </w:t>
      </w:r>
    </w:p>
    <w:p w:rsidR="0036078A" w:rsidRDefault="0036078A" w:rsidP="0036078A">
      <w:pPr>
        <w:jc w:val="both"/>
        <w:rPr>
          <w:rFonts w:ascii="Calibri" w:hAnsi="Calibri"/>
          <w:sz w:val="22"/>
          <w:szCs w:val="22"/>
        </w:rPr>
      </w:pPr>
    </w:p>
    <w:p w:rsidR="0036078A" w:rsidRPr="0087049B" w:rsidRDefault="0036078A" w:rsidP="0036078A">
      <w:pPr>
        <w:jc w:val="both"/>
        <w:rPr>
          <w:rFonts w:ascii="Calibri" w:hAnsi="Calibri"/>
          <w:sz w:val="22"/>
          <w:szCs w:val="22"/>
        </w:rPr>
      </w:pPr>
      <w:r>
        <w:rPr>
          <w:rFonts w:ascii="Calibri" w:hAnsi="Calibri"/>
          <w:sz w:val="22"/>
          <w:szCs w:val="22"/>
        </w:rPr>
        <w:t>W</w:t>
      </w:r>
      <w:r w:rsidRPr="0087049B">
        <w:rPr>
          <w:rFonts w:ascii="Calibri" w:hAnsi="Calibri"/>
          <w:sz w:val="22"/>
          <w:szCs w:val="22"/>
        </w:rPr>
        <w:t xml:space="preserve">ith the support of UNEST, the electoral legal framework for the 2012 national elections was prepared, discussed, amended and approved by the National Parliament and promulgated by the President in June 2011 </w:t>
      </w:r>
      <w:r>
        <w:rPr>
          <w:rFonts w:ascii="Calibri" w:hAnsi="Calibri"/>
          <w:sz w:val="22"/>
          <w:szCs w:val="22"/>
        </w:rPr>
        <w:t xml:space="preserve">in addition to updated regulations and </w:t>
      </w:r>
      <w:r w:rsidRPr="0087049B">
        <w:rPr>
          <w:rFonts w:ascii="Calibri" w:hAnsi="Calibri"/>
          <w:sz w:val="22"/>
          <w:szCs w:val="22"/>
        </w:rPr>
        <w:t>proced</w:t>
      </w:r>
      <w:r>
        <w:rPr>
          <w:rFonts w:ascii="Calibri" w:hAnsi="Calibri"/>
          <w:sz w:val="22"/>
          <w:szCs w:val="22"/>
        </w:rPr>
        <w:t>ures</w:t>
      </w:r>
      <w:r w:rsidRPr="0087049B">
        <w:rPr>
          <w:rFonts w:ascii="Calibri" w:hAnsi="Calibri"/>
          <w:sz w:val="22"/>
          <w:szCs w:val="22"/>
        </w:rPr>
        <w:t>.</w:t>
      </w:r>
      <w:r>
        <w:rPr>
          <w:rFonts w:ascii="Calibri" w:hAnsi="Calibri"/>
          <w:sz w:val="22"/>
          <w:szCs w:val="22"/>
        </w:rPr>
        <w:t xml:space="preserve"> Following recommendations the legal framework was amended in adequate time for preparations for 2012 elections.</w:t>
      </w:r>
    </w:p>
    <w:p w:rsidR="00EC6FBE" w:rsidRPr="000868CD" w:rsidRDefault="00EC6FBE" w:rsidP="00531146">
      <w:pPr>
        <w:pStyle w:val="bulletedlist"/>
        <w:numPr>
          <w:ilvl w:val="0"/>
          <w:numId w:val="0"/>
        </w:numPr>
        <w:jc w:val="both"/>
        <w:rPr>
          <w:rFonts w:ascii="Calibri" w:hAnsi="Calibri" w:cs="Arial"/>
          <w:sz w:val="22"/>
          <w:szCs w:val="22"/>
        </w:rPr>
      </w:pPr>
    </w:p>
    <w:p w:rsidR="00AC20B5" w:rsidRPr="0087049B" w:rsidRDefault="00AC20B5" w:rsidP="0087049B">
      <w:pPr>
        <w:jc w:val="both"/>
        <w:rPr>
          <w:rFonts w:ascii="Calibri" w:hAnsi="Calibri"/>
          <w:sz w:val="22"/>
          <w:szCs w:val="22"/>
        </w:rPr>
      </w:pPr>
      <w:r w:rsidRPr="0087049B">
        <w:rPr>
          <w:rFonts w:ascii="Calibri" w:hAnsi="Calibri"/>
          <w:sz w:val="22"/>
          <w:szCs w:val="22"/>
        </w:rPr>
        <w:t xml:space="preserve">In addition to the Constitution of Timor-Leste, the applicable legal framework related to elections in Timor-Leste is as follows:  </w:t>
      </w:r>
    </w:p>
    <w:p w:rsidR="00AC20B5" w:rsidRPr="0087049B" w:rsidRDefault="00AC20B5" w:rsidP="0087049B">
      <w:pPr>
        <w:pStyle w:val="ListParagraph"/>
        <w:numPr>
          <w:ilvl w:val="0"/>
          <w:numId w:val="42"/>
        </w:numPr>
        <w:jc w:val="both"/>
        <w:rPr>
          <w:rFonts w:ascii="Calibri" w:hAnsi="Calibri"/>
          <w:sz w:val="22"/>
          <w:szCs w:val="22"/>
        </w:rPr>
      </w:pPr>
      <w:r w:rsidRPr="0087049B">
        <w:rPr>
          <w:rFonts w:ascii="Calibri" w:hAnsi="Calibri"/>
          <w:sz w:val="22"/>
          <w:szCs w:val="22"/>
        </w:rPr>
        <w:t xml:space="preserve">Law No. 6/2011 of 22 June 2011, the first amendment to Law No. 5/2006 of 28 December 2006 regulates the status and mandate of the electoral management bodies, the CNE and STAE, of Timor-Leste;  </w:t>
      </w:r>
    </w:p>
    <w:p w:rsidR="00AC20B5" w:rsidRPr="0087049B" w:rsidRDefault="00AC20B5" w:rsidP="0087049B">
      <w:pPr>
        <w:pStyle w:val="ListParagraph"/>
        <w:numPr>
          <w:ilvl w:val="0"/>
          <w:numId w:val="42"/>
        </w:numPr>
        <w:jc w:val="both"/>
        <w:rPr>
          <w:rFonts w:ascii="Calibri" w:hAnsi="Calibri"/>
          <w:sz w:val="22"/>
          <w:szCs w:val="22"/>
        </w:rPr>
      </w:pPr>
      <w:r w:rsidRPr="0087049B">
        <w:rPr>
          <w:rFonts w:ascii="Calibri" w:hAnsi="Calibri"/>
          <w:sz w:val="22"/>
          <w:szCs w:val="22"/>
        </w:rPr>
        <w:t xml:space="preserve">Law  No.1/2012 Law No. is the third amendment to Law No. 6/2006 of 28 December 2006, regulating the National Parliament election; </w:t>
      </w:r>
    </w:p>
    <w:p w:rsidR="00AC20B5" w:rsidRPr="0087049B" w:rsidRDefault="00AC20B5" w:rsidP="0087049B">
      <w:pPr>
        <w:pStyle w:val="ListParagraph"/>
        <w:numPr>
          <w:ilvl w:val="0"/>
          <w:numId w:val="42"/>
        </w:numPr>
        <w:jc w:val="both"/>
        <w:rPr>
          <w:rFonts w:ascii="Calibri" w:hAnsi="Calibri"/>
          <w:sz w:val="22"/>
          <w:szCs w:val="22"/>
        </w:rPr>
      </w:pPr>
      <w:r w:rsidRPr="0087049B">
        <w:rPr>
          <w:rFonts w:ascii="Calibri" w:hAnsi="Calibri"/>
          <w:sz w:val="22"/>
          <w:szCs w:val="22"/>
        </w:rPr>
        <w:t xml:space="preserve">Law 7/2006 regulating presidential elections has been amended by 3 laws (8/2011, 2/2012 and 7/2012). </w:t>
      </w:r>
    </w:p>
    <w:p w:rsidR="00AC20B5" w:rsidRPr="0087049B" w:rsidRDefault="00AC20B5" w:rsidP="0087049B">
      <w:pPr>
        <w:pStyle w:val="ListParagraph"/>
        <w:numPr>
          <w:ilvl w:val="0"/>
          <w:numId w:val="42"/>
        </w:numPr>
        <w:jc w:val="both"/>
        <w:rPr>
          <w:rFonts w:ascii="Calibri" w:hAnsi="Calibri"/>
          <w:sz w:val="22"/>
          <w:szCs w:val="22"/>
        </w:rPr>
      </w:pPr>
      <w:r w:rsidRPr="0087049B">
        <w:rPr>
          <w:rFonts w:ascii="Calibri" w:hAnsi="Calibri"/>
          <w:sz w:val="22"/>
          <w:szCs w:val="22"/>
        </w:rPr>
        <w:t>Regulation on the presentation of candidates for the election of deputies for the National Parliament (No.01/STAE/X/2011);</w:t>
      </w:r>
    </w:p>
    <w:p w:rsidR="00AC20B5" w:rsidRPr="0087049B" w:rsidRDefault="00AC20B5" w:rsidP="0087049B">
      <w:pPr>
        <w:pStyle w:val="ListParagraph"/>
        <w:numPr>
          <w:ilvl w:val="0"/>
          <w:numId w:val="42"/>
        </w:numPr>
        <w:jc w:val="both"/>
        <w:rPr>
          <w:rFonts w:ascii="Calibri" w:hAnsi="Calibri"/>
          <w:sz w:val="22"/>
          <w:szCs w:val="22"/>
        </w:rPr>
      </w:pPr>
      <w:r w:rsidRPr="0087049B">
        <w:rPr>
          <w:rFonts w:ascii="Calibri" w:hAnsi="Calibri"/>
          <w:sz w:val="22"/>
          <w:szCs w:val="22"/>
        </w:rPr>
        <w:t>Regulation on the presentation of candidates for the election of the President of the Republic (No. 02/STAE/X/2011);</w:t>
      </w:r>
    </w:p>
    <w:p w:rsidR="00AC20B5" w:rsidRPr="0087049B" w:rsidRDefault="00AC20B5" w:rsidP="0087049B">
      <w:pPr>
        <w:pStyle w:val="ListParagraph"/>
        <w:numPr>
          <w:ilvl w:val="0"/>
          <w:numId w:val="42"/>
        </w:numPr>
        <w:jc w:val="both"/>
        <w:rPr>
          <w:rFonts w:ascii="Calibri" w:hAnsi="Calibri"/>
          <w:sz w:val="22"/>
          <w:szCs w:val="22"/>
        </w:rPr>
      </w:pPr>
      <w:r w:rsidRPr="0087049B">
        <w:rPr>
          <w:rFonts w:ascii="Calibri" w:hAnsi="Calibri"/>
          <w:sz w:val="22"/>
          <w:szCs w:val="22"/>
        </w:rPr>
        <w:t>Regulation on the electoral campaign for the Presidential and Parliamentary elections (No. 03/STAE/X/2011)</w:t>
      </w:r>
      <w:r w:rsidRPr="0087049B">
        <w:rPr>
          <w:rStyle w:val="CommentReference"/>
          <w:rFonts w:ascii="Calibri" w:hAnsi="Calibri"/>
          <w:sz w:val="22"/>
          <w:szCs w:val="22"/>
          <w:lang w:val="en-GB"/>
        </w:rPr>
        <w:t>; t</w:t>
      </w:r>
      <w:r w:rsidRPr="0087049B">
        <w:rPr>
          <w:rFonts w:ascii="Calibri" w:hAnsi="Calibri"/>
          <w:sz w:val="22"/>
          <w:szCs w:val="22"/>
        </w:rPr>
        <w:t>here is a fourth Regulation 04/STAE/X/2011 on the Voting, Counting and Tabulation Procedures for the Presidential and Parliamentary Elections;</w:t>
      </w:r>
    </w:p>
    <w:p w:rsidR="00D50EB3" w:rsidRPr="0087049B" w:rsidRDefault="00AC20B5" w:rsidP="0087049B">
      <w:pPr>
        <w:pStyle w:val="ListParagraph"/>
        <w:numPr>
          <w:ilvl w:val="0"/>
          <w:numId w:val="42"/>
        </w:numPr>
        <w:jc w:val="both"/>
        <w:rPr>
          <w:rFonts w:ascii="Calibri" w:hAnsi="Calibri"/>
          <w:sz w:val="22"/>
          <w:szCs w:val="22"/>
        </w:rPr>
      </w:pPr>
      <w:r w:rsidRPr="0087049B">
        <w:rPr>
          <w:rFonts w:ascii="Calibri" w:hAnsi="Calibri"/>
          <w:sz w:val="22"/>
          <w:szCs w:val="22"/>
        </w:rPr>
        <w:lastRenderedPageBreak/>
        <w:t>Various Codes of Conduct for political parties and party coalitions, candidates, national and international observers, party agents and the media.</w:t>
      </w:r>
    </w:p>
    <w:p w:rsidR="002749E4" w:rsidRPr="0087049B" w:rsidRDefault="002749E4" w:rsidP="0087049B">
      <w:pPr>
        <w:jc w:val="both"/>
        <w:rPr>
          <w:rFonts w:ascii="Calibri" w:hAnsi="Calibri"/>
          <w:sz w:val="22"/>
          <w:szCs w:val="22"/>
        </w:rPr>
      </w:pPr>
    </w:p>
    <w:p w:rsidR="002749E4" w:rsidRPr="0087049B" w:rsidRDefault="002749E4" w:rsidP="0087049B">
      <w:pPr>
        <w:jc w:val="both"/>
        <w:rPr>
          <w:rFonts w:ascii="Calibri" w:hAnsi="Calibri"/>
          <w:sz w:val="22"/>
          <w:szCs w:val="22"/>
        </w:rPr>
      </w:pPr>
      <w:r w:rsidRPr="0087049B">
        <w:rPr>
          <w:rFonts w:ascii="Calibri" w:hAnsi="Calibri"/>
          <w:sz w:val="22"/>
          <w:szCs w:val="22"/>
        </w:rPr>
        <w:t xml:space="preserve">The main amendments approved included: </w:t>
      </w:r>
    </w:p>
    <w:p w:rsidR="008226B4" w:rsidRPr="008226B4" w:rsidRDefault="0087049B" w:rsidP="008226B4">
      <w:pPr>
        <w:pStyle w:val="ListParagraph"/>
        <w:numPr>
          <w:ilvl w:val="0"/>
          <w:numId w:val="43"/>
        </w:numPr>
        <w:jc w:val="both"/>
        <w:rPr>
          <w:rFonts w:ascii="Calibri" w:hAnsi="Calibri"/>
          <w:sz w:val="22"/>
          <w:szCs w:val="22"/>
        </w:rPr>
      </w:pPr>
      <w:r w:rsidRPr="008226B4">
        <w:rPr>
          <w:rFonts w:ascii="Calibri" w:hAnsi="Calibri"/>
          <w:sz w:val="22"/>
          <w:szCs w:val="22"/>
        </w:rPr>
        <w:t>An i</w:t>
      </w:r>
      <w:r w:rsidR="002749E4" w:rsidRPr="008226B4">
        <w:rPr>
          <w:rFonts w:ascii="Calibri" w:hAnsi="Calibri"/>
          <w:sz w:val="22"/>
          <w:szCs w:val="22"/>
        </w:rPr>
        <w:t xml:space="preserve">ncrease in women’s quota for parliamentary elections that one in three candidates must be a woman which </w:t>
      </w:r>
      <w:r w:rsidRPr="008226B4">
        <w:rPr>
          <w:rFonts w:ascii="Calibri" w:hAnsi="Calibri"/>
          <w:sz w:val="22"/>
          <w:szCs w:val="22"/>
        </w:rPr>
        <w:t xml:space="preserve">helped </w:t>
      </w:r>
      <w:r w:rsidR="002749E4" w:rsidRPr="008226B4">
        <w:rPr>
          <w:rFonts w:ascii="Calibri" w:hAnsi="Calibri"/>
          <w:sz w:val="22"/>
          <w:szCs w:val="22"/>
        </w:rPr>
        <w:t xml:space="preserve">increased women’s representation which was already </w:t>
      </w:r>
      <w:r w:rsidRPr="008226B4">
        <w:rPr>
          <w:rFonts w:ascii="Calibri" w:hAnsi="Calibri"/>
          <w:sz w:val="22"/>
          <w:szCs w:val="22"/>
        </w:rPr>
        <w:t xml:space="preserve">relatively </w:t>
      </w:r>
      <w:r w:rsidR="002749E4" w:rsidRPr="008226B4">
        <w:rPr>
          <w:rFonts w:ascii="Calibri" w:hAnsi="Calibri"/>
          <w:sz w:val="22"/>
          <w:szCs w:val="22"/>
        </w:rPr>
        <w:t>high</w:t>
      </w:r>
      <w:r w:rsidRPr="008226B4">
        <w:rPr>
          <w:rFonts w:ascii="Calibri" w:hAnsi="Calibri"/>
          <w:sz w:val="22"/>
          <w:szCs w:val="22"/>
        </w:rPr>
        <w:t xml:space="preserve"> at 29 per cent to 38 per cent in parliament</w:t>
      </w:r>
      <w:r w:rsidR="002749E4" w:rsidRPr="008226B4">
        <w:rPr>
          <w:rFonts w:ascii="Calibri" w:hAnsi="Calibri"/>
          <w:sz w:val="22"/>
          <w:szCs w:val="22"/>
        </w:rPr>
        <w:t xml:space="preserve">; </w:t>
      </w:r>
    </w:p>
    <w:p w:rsidR="008226B4" w:rsidRPr="008226B4" w:rsidRDefault="008226B4" w:rsidP="008226B4">
      <w:pPr>
        <w:pStyle w:val="ListParagraph"/>
        <w:numPr>
          <w:ilvl w:val="0"/>
          <w:numId w:val="43"/>
        </w:numPr>
        <w:jc w:val="both"/>
        <w:rPr>
          <w:rFonts w:ascii="Calibri" w:hAnsi="Calibri"/>
          <w:sz w:val="22"/>
          <w:szCs w:val="22"/>
        </w:rPr>
      </w:pPr>
      <w:r w:rsidRPr="008226B4">
        <w:rPr>
          <w:rFonts w:ascii="Calibri" w:hAnsi="Calibri"/>
          <w:sz w:val="22"/>
          <w:szCs w:val="22"/>
        </w:rPr>
        <w:t xml:space="preserve">the use of voters ID card, national ID card or passport provided that the voter is registered in the voter database; </w:t>
      </w:r>
    </w:p>
    <w:p w:rsidR="008226B4" w:rsidRPr="008226B4" w:rsidRDefault="00714EC8" w:rsidP="008226B4">
      <w:pPr>
        <w:pStyle w:val="ListParagraph"/>
        <w:numPr>
          <w:ilvl w:val="0"/>
          <w:numId w:val="43"/>
        </w:numPr>
        <w:jc w:val="both"/>
        <w:rPr>
          <w:rFonts w:ascii="Calibri" w:hAnsi="Calibri"/>
          <w:sz w:val="22"/>
          <w:szCs w:val="22"/>
        </w:rPr>
      </w:pPr>
      <w:r w:rsidRPr="008226B4">
        <w:rPr>
          <w:rFonts w:ascii="Calibri" w:hAnsi="Calibri"/>
          <w:sz w:val="22"/>
          <w:szCs w:val="22"/>
        </w:rPr>
        <w:t xml:space="preserve">polling only at the place of registration which caused some problems for some voters; polling from 7am to 3pm; </w:t>
      </w:r>
      <w:r w:rsidR="008226B4" w:rsidRPr="008226B4">
        <w:rPr>
          <w:rFonts w:ascii="Calibri" w:hAnsi="Calibri"/>
          <w:sz w:val="22"/>
          <w:szCs w:val="22"/>
        </w:rPr>
        <w:t xml:space="preserve">an increase in the number of polling staff from 5 to 10; counting of ballots at the polling centre; </w:t>
      </w:r>
    </w:p>
    <w:p w:rsidR="008226B4" w:rsidRPr="008226B4" w:rsidRDefault="00714EC8" w:rsidP="008226B4">
      <w:pPr>
        <w:pStyle w:val="ListParagraph"/>
        <w:numPr>
          <w:ilvl w:val="0"/>
          <w:numId w:val="43"/>
        </w:numPr>
        <w:jc w:val="both"/>
        <w:rPr>
          <w:rFonts w:ascii="Calibri" w:hAnsi="Calibri"/>
          <w:sz w:val="22"/>
          <w:szCs w:val="22"/>
        </w:rPr>
      </w:pPr>
      <w:r w:rsidRPr="008226B4">
        <w:rPr>
          <w:rFonts w:ascii="Calibri" w:hAnsi="Calibri"/>
          <w:sz w:val="22"/>
          <w:szCs w:val="22"/>
        </w:rPr>
        <w:t>polling in prisons and hospitals</w:t>
      </w:r>
      <w:r w:rsidR="008226B4" w:rsidRPr="008226B4">
        <w:rPr>
          <w:rFonts w:ascii="Calibri" w:hAnsi="Calibri"/>
          <w:sz w:val="22"/>
          <w:szCs w:val="22"/>
        </w:rPr>
        <w:t xml:space="preserve"> which was successfully conducted through use of mobile polling stations</w:t>
      </w:r>
      <w:r w:rsidRPr="008226B4">
        <w:rPr>
          <w:rFonts w:ascii="Calibri" w:hAnsi="Calibri"/>
          <w:sz w:val="22"/>
          <w:szCs w:val="22"/>
        </w:rPr>
        <w:t xml:space="preserve">; </w:t>
      </w:r>
    </w:p>
    <w:p w:rsidR="008226B4" w:rsidRPr="008226B4" w:rsidRDefault="00714EC8" w:rsidP="008226B4">
      <w:pPr>
        <w:pStyle w:val="ListParagraph"/>
        <w:numPr>
          <w:ilvl w:val="0"/>
          <w:numId w:val="43"/>
        </w:numPr>
        <w:jc w:val="both"/>
        <w:rPr>
          <w:rFonts w:ascii="Calibri" w:hAnsi="Calibri"/>
          <w:sz w:val="22"/>
          <w:szCs w:val="22"/>
        </w:rPr>
      </w:pPr>
      <w:proofErr w:type="gramStart"/>
      <w:r w:rsidRPr="008226B4">
        <w:rPr>
          <w:rFonts w:ascii="Calibri" w:hAnsi="Calibri"/>
          <w:sz w:val="22"/>
          <w:szCs w:val="22"/>
        </w:rPr>
        <w:t>one</w:t>
      </w:r>
      <w:proofErr w:type="gramEnd"/>
      <w:r w:rsidRPr="008226B4">
        <w:rPr>
          <w:rFonts w:ascii="Calibri" w:hAnsi="Calibri"/>
          <w:sz w:val="22"/>
          <w:szCs w:val="22"/>
        </w:rPr>
        <w:t xml:space="preserve"> Special Prosecutor appointed by the Public Prosecutor Office and three judges appointed by the Supreme Court to deal with electoral offences.</w:t>
      </w:r>
      <w:r w:rsidR="0087049B" w:rsidRPr="008226B4">
        <w:rPr>
          <w:rFonts w:ascii="Calibri" w:hAnsi="Calibri"/>
          <w:sz w:val="22"/>
          <w:szCs w:val="22"/>
        </w:rPr>
        <w:t xml:space="preserve"> </w:t>
      </w:r>
    </w:p>
    <w:p w:rsidR="00C0039D" w:rsidRDefault="00C0039D" w:rsidP="0087049B">
      <w:pPr>
        <w:jc w:val="both"/>
        <w:rPr>
          <w:rFonts w:ascii="Calibri" w:hAnsi="Calibri"/>
          <w:sz w:val="22"/>
          <w:szCs w:val="22"/>
        </w:rPr>
      </w:pPr>
    </w:p>
    <w:p w:rsidR="002749E4" w:rsidRDefault="0087049B" w:rsidP="0087049B">
      <w:pPr>
        <w:jc w:val="both"/>
        <w:rPr>
          <w:rFonts w:ascii="Calibri" w:hAnsi="Calibri"/>
          <w:sz w:val="22"/>
          <w:szCs w:val="22"/>
        </w:rPr>
      </w:pPr>
      <w:r>
        <w:rPr>
          <w:rFonts w:ascii="Calibri" w:hAnsi="Calibri"/>
          <w:sz w:val="22"/>
          <w:szCs w:val="22"/>
        </w:rPr>
        <w:t>According to observer reports these amendments contributed to improving the electoral process.</w:t>
      </w:r>
    </w:p>
    <w:p w:rsidR="0087049B" w:rsidRDefault="0087049B" w:rsidP="0087049B">
      <w:pPr>
        <w:jc w:val="both"/>
        <w:rPr>
          <w:rFonts w:ascii="Calibri" w:hAnsi="Calibri"/>
          <w:sz w:val="22"/>
          <w:szCs w:val="22"/>
        </w:rPr>
      </w:pPr>
    </w:p>
    <w:p w:rsidR="0087049B" w:rsidRPr="0087049B" w:rsidRDefault="0087049B" w:rsidP="0087049B">
      <w:pPr>
        <w:jc w:val="both"/>
        <w:rPr>
          <w:rFonts w:ascii="Calibri" w:hAnsi="Calibri"/>
          <w:sz w:val="22"/>
          <w:szCs w:val="22"/>
        </w:rPr>
      </w:pPr>
      <w:r>
        <w:rPr>
          <w:rFonts w:ascii="Calibri" w:hAnsi="Calibri"/>
          <w:sz w:val="22"/>
          <w:szCs w:val="22"/>
        </w:rPr>
        <w:t>V</w:t>
      </w:r>
      <w:r w:rsidRPr="0087049B">
        <w:rPr>
          <w:rFonts w:ascii="Calibri" w:hAnsi="Calibri"/>
          <w:sz w:val="22"/>
          <w:szCs w:val="22"/>
        </w:rPr>
        <w:t xml:space="preserve">oter registration and polling abroad though </w:t>
      </w:r>
      <w:r>
        <w:rPr>
          <w:rFonts w:ascii="Calibri" w:hAnsi="Calibri"/>
          <w:sz w:val="22"/>
          <w:szCs w:val="22"/>
        </w:rPr>
        <w:t>now</w:t>
      </w:r>
      <w:r w:rsidRPr="0087049B">
        <w:rPr>
          <w:rFonts w:ascii="Calibri" w:hAnsi="Calibri"/>
          <w:sz w:val="22"/>
          <w:szCs w:val="22"/>
        </w:rPr>
        <w:t xml:space="preserve"> in the law </w:t>
      </w:r>
      <w:r>
        <w:rPr>
          <w:rFonts w:ascii="Calibri" w:hAnsi="Calibri"/>
          <w:sz w:val="22"/>
          <w:szCs w:val="22"/>
        </w:rPr>
        <w:t>were</w:t>
      </w:r>
      <w:r w:rsidRPr="0087049B">
        <w:rPr>
          <w:rFonts w:ascii="Calibri" w:hAnsi="Calibri"/>
          <w:sz w:val="22"/>
          <w:szCs w:val="22"/>
        </w:rPr>
        <w:t xml:space="preserve"> not implemented in 2012 and a feasibility study is recommended to assess the capacity, infrastructure and operational and financial co</w:t>
      </w:r>
      <w:r>
        <w:rPr>
          <w:rFonts w:ascii="Calibri" w:hAnsi="Calibri"/>
          <w:sz w:val="22"/>
          <w:szCs w:val="22"/>
        </w:rPr>
        <w:t>sts to implement this provision.</w:t>
      </w:r>
    </w:p>
    <w:p w:rsidR="002749E4" w:rsidRPr="0087049B" w:rsidRDefault="002749E4" w:rsidP="0087049B">
      <w:pPr>
        <w:jc w:val="both"/>
        <w:rPr>
          <w:rFonts w:ascii="Calibri" w:hAnsi="Calibri"/>
          <w:sz w:val="22"/>
          <w:szCs w:val="22"/>
        </w:rPr>
      </w:pPr>
    </w:p>
    <w:p w:rsidR="005B4D94" w:rsidRPr="00A167DC" w:rsidRDefault="006E1D2F" w:rsidP="00A167DC">
      <w:pPr>
        <w:pStyle w:val="Heading3"/>
        <w:numPr>
          <w:ilvl w:val="2"/>
          <w:numId w:val="20"/>
        </w:numPr>
        <w:spacing w:before="240" w:after="120"/>
        <w:rPr>
          <w:color w:val="auto"/>
          <w:sz w:val="22"/>
          <w:szCs w:val="22"/>
        </w:rPr>
      </w:pPr>
      <w:bookmarkStart w:id="39" w:name="_Toc219126644"/>
      <w:r w:rsidRPr="000868CD">
        <w:rPr>
          <w:color w:val="auto"/>
          <w:sz w:val="22"/>
          <w:szCs w:val="22"/>
        </w:rPr>
        <w:t>Gender Equality</w:t>
      </w:r>
      <w:r w:rsidR="00141E01" w:rsidRPr="000868CD">
        <w:rPr>
          <w:color w:val="auto"/>
          <w:sz w:val="22"/>
          <w:szCs w:val="22"/>
        </w:rPr>
        <w:t xml:space="preserve"> and Women’s Representation</w:t>
      </w:r>
      <w:bookmarkEnd w:id="39"/>
    </w:p>
    <w:p w:rsidR="00141E01" w:rsidRPr="000868CD" w:rsidRDefault="006E1D2F" w:rsidP="00141E01">
      <w:pPr>
        <w:jc w:val="both"/>
        <w:rPr>
          <w:rFonts w:ascii="Calibri" w:hAnsi="Calibri" w:cs="Calibri"/>
          <w:sz w:val="22"/>
          <w:szCs w:val="22"/>
        </w:rPr>
      </w:pPr>
      <w:r w:rsidRPr="000868CD">
        <w:rPr>
          <w:rFonts w:ascii="Calibri" w:hAnsi="Calibri" w:cs="Calibri"/>
          <w:sz w:val="22"/>
          <w:szCs w:val="22"/>
        </w:rPr>
        <w:t xml:space="preserve">The formal steps taken by successive governments of Timor-Leste to increase the representation of women in Parliament are commendable and fully in line with commitments contained in the Constitution and in the Convention on the Elimination of all forms of Discrimination against Women (CEDAW), which Timor-Leste has ratified. The prominent role played by women in Parliament and other spheres of public life since independence </w:t>
      </w:r>
      <w:r w:rsidR="00CB08CA" w:rsidRPr="000868CD">
        <w:rPr>
          <w:rFonts w:ascii="Calibri" w:hAnsi="Calibri" w:cs="Calibri"/>
          <w:sz w:val="22"/>
          <w:szCs w:val="22"/>
        </w:rPr>
        <w:t>is</w:t>
      </w:r>
      <w:r w:rsidRPr="000868CD">
        <w:rPr>
          <w:rFonts w:ascii="Calibri" w:hAnsi="Calibri" w:cs="Calibri"/>
          <w:sz w:val="22"/>
          <w:szCs w:val="22"/>
        </w:rPr>
        <w:t xml:space="preserve"> evidence that this and similar policies have had a positive effect. However, an element of formality still attaches to the legal requirement that women fill every third place on party candidate lists. A more concerted and systematic effort by government and civil society to inform women of the opportunities that are open to them and how they can take advantage of them could give real momentum to this initiative.</w:t>
      </w:r>
      <w:r w:rsidRPr="000868CD">
        <w:rPr>
          <w:rStyle w:val="FootnoteReference"/>
          <w:rFonts w:ascii="Calibri" w:hAnsi="Calibri"/>
          <w:sz w:val="22"/>
          <w:szCs w:val="22"/>
        </w:rPr>
        <w:footnoteReference w:id="16"/>
      </w:r>
    </w:p>
    <w:p w:rsidR="00141E01" w:rsidRPr="000868CD" w:rsidRDefault="00141E01" w:rsidP="00141E01">
      <w:pPr>
        <w:jc w:val="both"/>
        <w:rPr>
          <w:rFonts w:ascii="Calibri" w:eastAsia="MS Mincho" w:hAnsi="Calibri"/>
          <w:b/>
          <w:sz w:val="22"/>
          <w:szCs w:val="22"/>
        </w:rPr>
      </w:pPr>
    </w:p>
    <w:p w:rsidR="00141E01" w:rsidRPr="000868CD" w:rsidRDefault="00141E01" w:rsidP="00141E01">
      <w:pPr>
        <w:jc w:val="both"/>
        <w:rPr>
          <w:rFonts w:ascii="Calibri" w:hAnsi="Calibri"/>
          <w:sz w:val="22"/>
          <w:szCs w:val="22"/>
        </w:rPr>
      </w:pPr>
      <w:r w:rsidRPr="000868CD">
        <w:rPr>
          <w:rFonts w:ascii="Calibri" w:eastAsia="MS Mincho" w:hAnsi="Calibri"/>
          <w:sz w:val="22"/>
          <w:szCs w:val="22"/>
        </w:rPr>
        <w:t xml:space="preserve">UN support (UNMIT, UNDP, </w:t>
      </w:r>
      <w:proofErr w:type="gramStart"/>
      <w:r w:rsidRPr="000868CD">
        <w:rPr>
          <w:rFonts w:ascii="Calibri" w:eastAsia="MS Mincho" w:hAnsi="Calibri"/>
          <w:sz w:val="22"/>
          <w:szCs w:val="22"/>
        </w:rPr>
        <w:t>UN</w:t>
      </w:r>
      <w:proofErr w:type="gramEnd"/>
      <w:r w:rsidRPr="000868CD">
        <w:rPr>
          <w:rFonts w:ascii="Calibri" w:eastAsia="MS Mincho" w:hAnsi="Calibri"/>
          <w:sz w:val="22"/>
          <w:szCs w:val="22"/>
        </w:rPr>
        <w:t xml:space="preserve"> Women) contributed greatly to supporting the Women’s Network in getting the women’s quota passed. </w:t>
      </w:r>
      <w:r w:rsidR="008F4833" w:rsidRPr="000868CD">
        <w:rPr>
          <w:rFonts w:ascii="Calibri" w:eastAsia="MS Mincho" w:hAnsi="Calibri"/>
          <w:sz w:val="22"/>
          <w:szCs w:val="22"/>
        </w:rPr>
        <w:t>This policy maintained that</w:t>
      </w:r>
      <w:r w:rsidRPr="000868CD">
        <w:rPr>
          <w:rFonts w:ascii="Calibri" w:hAnsi="Calibri"/>
          <w:sz w:val="22"/>
          <w:szCs w:val="22"/>
        </w:rPr>
        <w:t xml:space="preserve"> one in every three candidates must be a woman as opposed to one in every four candidates as in earlier elections.  With this quota</w:t>
      </w:r>
      <w:r w:rsidR="008F4833" w:rsidRPr="000868CD">
        <w:rPr>
          <w:rFonts w:ascii="Calibri" w:hAnsi="Calibri"/>
          <w:sz w:val="22"/>
          <w:szCs w:val="22"/>
        </w:rPr>
        <w:t>,</w:t>
      </w:r>
      <w:r w:rsidRPr="000868CD">
        <w:rPr>
          <w:rFonts w:ascii="Calibri" w:hAnsi="Calibri"/>
          <w:sz w:val="22"/>
          <w:szCs w:val="22"/>
        </w:rPr>
        <w:t xml:space="preserve"> Timor-Leste</w:t>
      </w:r>
      <w:r w:rsidR="008F4833" w:rsidRPr="000868CD">
        <w:rPr>
          <w:rFonts w:ascii="Calibri" w:hAnsi="Calibri"/>
          <w:sz w:val="22"/>
          <w:szCs w:val="22"/>
        </w:rPr>
        <w:t>’s National Parliament ranked among the countries with the highest</w:t>
      </w:r>
      <w:r w:rsidRPr="000868CD">
        <w:rPr>
          <w:rFonts w:ascii="Calibri" w:hAnsi="Calibri"/>
          <w:sz w:val="22"/>
          <w:szCs w:val="22"/>
        </w:rPr>
        <w:t xml:space="preserve"> women </w:t>
      </w:r>
      <w:r w:rsidR="008F4833" w:rsidRPr="000868CD">
        <w:rPr>
          <w:rFonts w:ascii="Calibri" w:hAnsi="Calibri"/>
          <w:sz w:val="22"/>
          <w:szCs w:val="22"/>
        </w:rPr>
        <w:t xml:space="preserve">parliamentarian </w:t>
      </w:r>
      <w:r w:rsidRPr="000868CD">
        <w:rPr>
          <w:rFonts w:ascii="Calibri" w:hAnsi="Calibri"/>
          <w:sz w:val="22"/>
          <w:szCs w:val="22"/>
        </w:rPr>
        <w:t>participation in Asia.</w:t>
      </w:r>
      <w:r w:rsidR="008867B9" w:rsidRPr="000868CD">
        <w:rPr>
          <w:rStyle w:val="FootnoteReference"/>
          <w:rFonts w:ascii="Calibri" w:hAnsi="Calibri"/>
          <w:sz w:val="22"/>
          <w:szCs w:val="22"/>
        </w:rPr>
        <w:footnoteReference w:id="17"/>
      </w:r>
    </w:p>
    <w:p w:rsidR="008867B9" w:rsidRPr="000868CD" w:rsidRDefault="008867B9" w:rsidP="008F4833">
      <w:pPr>
        <w:jc w:val="both"/>
        <w:rPr>
          <w:rFonts w:ascii="Calibri" w:hAnsi="Calibri"/>
          <w:sz w:val="22"/>
          <w:szCs w:val="22"/>
        </w:rPr>
      </w:pPr>
    </w:p>
    <w:p w:rsidR="00BA5EA1" w:rsidRDefault="008867B9" w:rsidP="00F21E0C">
      <w:pPr>
        <w:tabs>
          <w:tab w:val="left" w:pos="709"/>
        </w:tabs>
        <w:jc w:val="both"/>
        <w:rPr>
          <w:rFonts w:ascii="Calibri" w:hAnsi="Calibri"/>
          <w:sz w:val="22"/>
          <w:szCs w:val="22"/>
        </w:rPr>
      </w:pPr>
      <w:r w:rsidRPr="000868CD">
        <w:rPr>
          <w:rFonts w:ascii="Calibri" w:hAnsi="Calibri"/>
          <w:sz w:val="22"/>
          <w:szCs w:val="22"/>
        </w:rPr>
        <w:t>In the 2012 National Parliament elect</w:t>
      </w:r>
      <w:r w:rsidR="00AC3E24">
        <w:rPr>
          <w:rFonts w:ascii="Calibri" w:hAnsi="Calibri"/>
          <w:sz w:val="22"/>
          <w:szCs w:val="22"/>
        </w:rPr>
        <w:t>ion, women gained 38 per cent</w:t>
      </w:r>
      <w:r w:rsidRPr="000868CD">
        <w:rPr>
          <w:rFonts w:ascii="Calibri" w:hAnsi="Calibri"/>
          <w:sz w:val="22"/>
          <w:szCs w:val="22"/>
        </w:rPr>
        <w:t xml:space="preserve"> of the 65 seats in Pa</w:t>
      </w:r>
      <w:r w:rsidR="00AC3E24">
        <w:rPr>
          <w:rFonts w:ascii="Calibri" w:hAnsi="Calibri"/>
          <w:sz w:val="22"/>
          <w:szCs w:val="22"/>
        </w:rPr>
        <w:t>rliament compared to 29 per cent</w:t>
      </w:r>
      <w:r w:rsidRPr="000868CD">
        <w:rPr>
          <w:rFonts w:ascii="Calibri" w:hAnsi="Calibri"/>
          <w:sz w:val="22"/>
          <w:szCs w:val="22"/>
        </w:rPr>
        <w:t xml:space="preserve"> in 2007. The number of women appointed to senior government positions has also increased significantly. From 2007 t</w:t>
      </w:r>
      <w:r w:rsidR="00F21E0C" w:rsidRPr="000868CD">
        <w:rPr>
          <w:rFonts w:ascii="Calibri" w:hAnsi="Calibri"/>
          <w:sz w:val="22"/>
          <w:szCs w:val="22"/>
        </w:rPr>
        <w:t xml:space="preserve">o 2012 there was a 100% </w:t>
      </w:r>
      <w:r w:rsidRPr="000868CD">
        <w:rPr>
          <w:rFonts w:ascii="Calibri" w:hAnsi="Calibri"/>
          <w:sz w:val="22"/>
          <w:szCs w:val="22"/>
        </w:rPr>
        <w:t>increase of women in the government as Ministers, Vice-Minis</w:t>
      </w:r>
      <w:r w:rsidR="00F21E0C" w:rsidRPr="000868CD">
        <w:rPr>
          <w:rFonts w:ascii="Calibri" w:hAnsi="Calibri"/>
          <w:sz w:val="22"/>
          <w:szCs w:val="22"/>
        </w:rPr>
        <w:t xml:space="preserve">ters and Secretaries of State. </w:t>
      </w:r>
    </w:p>
    <w:p w:rsidR="009F1618" w:rsidRDefault="009F1618" w:rsidP="009F1618">
      <w:pPr>
        <w:autoSpaceDE w:val="0"/>
        <w:autoSpaceDN w:val="0"/>
        <w:adjustRightInd w:val="0"/>
        <w:rPr>
          <w:rFonts w:ascii="Arial" w:hAnsi="Arial" w:cs="Arial"/>
          <w:sz w:val="20"/>
          <w:szCs w:val="20"/>
        </w:rPr>
      </w:pPr>
    </w:p>
    <w:p w:rsidR="009F1618" w:rsidRPr="009F1618" w:rsidRDefault="009F1618" w:rsidP="009F1618">
      <w:pPr>
        <w:autoSpaceDE w:val="0"/>
        <w:autoSpaceDN w:val="0"/>
        <w:adjustRightInd w:val="0"/>
        <w:jc w:val="both"/>
        <w:rPr>
          <w:rFonts w:asciiTheme="majorHAnsi" w:hAnsiTheme="majorHAnsi" w:cs="Arial"/>
          <w:b/>
          <w:sz w:val="22"/>
          <w:szCs w:val="22"/>
          <w:u w:val="single"/>
        </w:rPr>
      </w:pPr>
      <w:r w:rsidRPr="009F1618">
        <w:rPr>
          <w:rFonts w:asciiTheme="majorHAnsi" w:hAnsiTheme="majorHAnsi" w:cs="Arial"/>
          <w:sz w:val="22"/>
          <w:szCs w:val="22"/>
        </w:rPr>
        <w:lastRenderedPageBreak/>
        <w:t>The lack of gender balance in STAE teams was a concern raised in the presidential elections, but this was addressed in the recruitment process for Parliamentary elections.  During the process of the approval of the electoral regulations, UNEST advisors proposed alternative wording to establish a minimum percentage of female polling staff to STAE, but the proposal was not accepted.</w:t>
      </w:r>
      <w:r w:rsidRPr="009F1618">
        <w:rPr>
          <w:rStyle w:val="FootnoteReference"/>
          <w:rFonts w:asciiTheme="majorHAnsi" w:hAnsiTheme="majorHAnsi"/>
          <w:sz w:val="22"/>
          <w:szCs w:val="22"/>
        </w:rPr>
        <w:footnoteReference w:id="18"/>
      </w:r>
    </w:p>
    <w:p w:rsidR="009F1618" w:rsidRDefault="009F1618" w:rsidP="009F1618">
      <w:pPr>
        <w:tabs>
          <w:tab w:val="left" w:pos="709"/>
        </w:tabs>
        <w:jc w:val="both"/>
        <w:rPr>
          <w:rFonts w:ascii="Calibri" w:hAnsi="Calibri"/>
          <w:sz w:val="22"/>
          <w:szCs w:val="22"/>
        </w:rPr>
      </w:pPr>
    </w:p>
    <w:p w:rsidR="00A167DC" w:rsidRDefault="00A167DC" w:rsidP="00A167DC">
      <w:pPr>
        <w:jc w:val="both"/>
        <w:rPr>
          <w:rFonts w:ascii="Calibri" w:hAnsi="Calibri" w:cs="Calibri"/>
          <w:sz w:val="22"/>
          <w:szCs w:val="22"/>
        </w:rPr>
      </w:pPr>
      <w:r>
        <w:rPr>
          <w:rFonts w:ascii="Calibri" w:hAnsi="Calibri" w:cs="Calibri"/>
          <w:sz w:val="22"/>
          <w:szCs w:val="22"/>
        </w:rPr>
        <w:t>A number of other initiatives by UNEST that targeted gender equality and women’s representation included two BRIDGE workshops on Gender and Elections were held in 2010 also a Booklet on Women’s Participation in the 2009 Community Elections was published to promote more women to participate in future elections as there are only 10 women village chiefs out of 442.</w:t>
      </w:r>
    </w:p>
    <w:p w:rsidR="00A167DC" w:rsidRPr="009F1618" w:rsidRDefault="00A167DC" w:rsidP="009F1618">
      <w:pPr>
        <w:tabs>
          <w:tab w:val="left" w:pos="709"/>
        </w:tabs>
        <w:jc w:val="both"/>
        <w:rPr>
          <w:rFonts w:ascii="Calibri" w:hAnsi="Calibri"/>
          <w:sz w:val="22"/>
          <w:szCs w:val="22"/>
        </w:rPr>
      </w:pPr>
    </w:p>
    <w:p w:rsidR="00BA5EA1" w:rsidRPr="000868CD" w:rsidRDefault="00141E01" w:rsidP="00F21E0C">
      <w:pPr>
        <w:pStyle w:val="Heading3"/>
        <w:numPr>
          <w:ilvl w:val="2"/>
          <w:numId w:val="20"/>
        </w:numPr>
        <w:spacing w:before="240" w:after="120"/>
        <w:rPr>
          <w:color w:val="auto"/>
          <w:sz w:val="22"/>
          <w:szCs w:val="22"/>
        </w:rPr>
      </w:pPr>
      <w:bookmarkStart w:id="40" w:name="_Toc219126645"/>
      <w:r w:rsidRPr="000868CD">
        <w:rPr>
          <w:color w:val="auto"/>
          <w:sz w:val="22"/>
          <w:szCs w:val="22"/>
        </w:rPr>
        <w:t>Voter R</w:t>
      </w:r>
      <w:r w:rsidR="00BA5EA1" w:rsidRPr="000868CD">
        <w:rPr>
          <w:color w:val="auto"/>
          <w:sz w:val="22"/>
          <w:szCs w:val="22"/>
        </w:rPr>
        <w:t>egistration</w:t>
      </w:r>
      <w:bookmarkEnd w:id="40"/>
    </w:p>
    <w:p w:rsidR="00BA5EA1" w:rsidRDefault="00BA5EA1" w:rsidP="00F8402B">
      <w:pPr>
        <w:widowControl w:val="0"/>
        <w:autoSpaceDE w:val="0"/>
        <w:autoSpaceDN w:val="0"/>
        <w:adjustRightInd w:val="0"/>
        <w:spacing w:after="240"/>
        <w:jc w:val="both"/>
        <w:rPr>
          <w:rFonts w:ascii="Calibri" w:hAnsi="Calibri" w:cs="Times New Roman"/>
          <w:sz w:val="22"/>
          <w:szCs w:val="22"/>
        </w:rPr>
      </w:pPr>
      <w:r w:rsidRPr="000868CD">
        <w:rPr>
          <w:rFonts w:ascii="Calibri" w:hAnsi="Calibri" w:cs="Times New Roman"/>
          <w:sz w:val="22"/>
          <w:szCs w:val="22"/>
        </w:rPr>
        <w:t xml:space="preserve">The </w:t>
      </w:r>
      <w:r w:rsidR="00141E01" w:rsidRPr="000868CD">
        <w:rPr>
          <w:rFonts w:ascii="Calibri" w:hAnsi="Calibri" w:cs="Times New Roman"/>
          <w:sz w:val="22"/>
          <w:szCs w:val="22"/>
        </w:rPr>
        <w:t xml:space="preserve">Certification </w:t>
      </w:r>
      <w:r w:rsidRPr="000868CD">
        <w:rPr>
          <w:rFonts w:ascii="Calibri" w:hAnsi="Calibri" w:cs="Times New Roman"/>
          <w:sz w:val="22"/>
          <w:szCs w:val="22"/>
        </w:rPr>
        <w:t xml:space="preserve">Team </w:t>
      </w:r>
      <w:r w:rsidR="00141E01" w:rsidRPr="000868CD">
        <w:rPr>
          <w:rFonts w:ascii="Calibri" w:hAnsi="Calibri" w:cs="Times New Roman"/>
          <w:sz w:val="22"/>
          <w:szCs w:val="22"/>
        </w:rPr>
        <w:t>in 2007 recommended</w:t>
      </w:r>
      <w:r w:rsidRPr="000868CD">
        <w:rPr>
          <w:rFonts w:ascii="Calibri" w:hAnsi="Calibri" w:cs="Times New Roman"/>
          <w:sz w:val="22"/>
          <w:szCs w:val="22"/>
        </w:rPr>
        <w:t xml:space="preserve"> that the timetable for updating the register of voters be reviewed and clarified, so as to maximise the effectiveness of the updating process. Consideration should be given to the possibility of updating the register during a fixed period which is the same every year; in the long term this would enhance the voters’ understanding of the registration process, and of their rights and obligations, and would also make the process easier to plan and implement.</w:t>
      </w:r>
      <w:r w:rsidRPr="000868CD">
        <w:rPr>
          <w:rFonts w:ascii="Calibri" w:hAnsi="Calibri" w:cs="Times"/>
          <w:sz w:val="22"/>
          <w:szCs w:val="22"/>
        </w:rPr>
        <w:t xml:space="preserve"> </w:t>
      </w:r>
      <w:r w:rsidRPr="000868CD">
        <w:rPr>
          <w:rFonts w:ascii="Calibri" w:hAnsi="Calibri" w:cs="Times New Roman"/>
          <w:sz w:val="22"/>
          <w:szCs w:val="22"/>
        </w:rPr>
        <w:t xml:space="preserve">The </w:t>
      </w:r>
      <w:r w:rsidR="008867B9" w:rsidRPr="000868CD">
        <w:rPr>
          <w:rFonts w:ascii="Calibri" w:hAnsi="Calibri" w:cs="Times New Roman"/>
          <w:sz w:val="22"/>
          <w:szCs w:val="22"/>
        </w:rPr>
        <w:t xml:space="preserve">Certification Team recommended </w:t>
      </w:r>
      <w:r w:rsidRPr="000868CD">
        <w:rPr>
          <w:rFonts w:ascii="Calibri" w:hAnsi="Calibri" w:cs="Times New Roman"/>
          <w:sz w:val="22"/>
          <w:szCs w:val="22"/>
        </w:rPr>
        <w:t>that such a timetable include provision for a truly effective exhibition and challenges process, and that that process be properly res</w:t>
      </w:r>
      <w:r w:rsidR="00F21E0C" w:rsidRPr="000868CD">
        <w:rPr>
          <w:rFonts w:ascii="Calibri" w:hAnsi="Calibri" w:cs="Times New Roman"/>
          <w:sz w:val="22"/>
          <w:szCs w:val="22"/>
        </w:rPr>
        <w:t>ourced. The Team also recommended</w:t>
      </w:r>
      <w:r w:rsidRPr="000868CD">
        <w:rPr>
          <w:rFonts w:ascii="Calibri" w:hAnsi="Calibri" w:cs="Times New Roman"/>
          <w:sz w:val="22"/>
          <w:szCs w:val="22"/>
        </w:rPr>
        <w:t xml:space="preserve"> that a well-publicised and comprehensive exhibition and challenges process take place before any further voter registration cards are issued.</w:t>
      </w:r>
      <w:r w:rsidRPr="000868CD">
        <w:rPr>
          <w:rStyle w:val="FootnoteReference"/>
          <w:rFonts w:ascii="Calibri" w:hAnsi="Calibri"/>
          <w:sz w:val="22"/>
          <w:szCs w:val="22"/>
        </w:rPr>
        <w:footnoteReference w:id="19"/>
      </w:r>
    </w:p>
    <w:p w:rsidR="00F21E0C" w:rsidRDefault="00F21E0C" w:rsidP="00F21E0C">
      <w:pPr>
        <w:jc w:val="both"/>
        <w:rPr>
          <w:rFonts w:ascii="Calibri" w:hAnsi="Calibri"/>
          <w:sz w:val="22"/>
          <w:szCs w:val="22"/>
        </w:rPr>
      </w:pPr>
      <w:r w:rsidRPr="000868CD">
        <w:rPr>
          <w:rFonts w:ascii="Calibri" w:hAnsi="Calibri"/>
          <w:sz w:val="22"/>
          <w:szCs w:val="22"/>
        </w:rPr>
        <w:t xml:space="preserve">As a result of UNDP IT support, operational and planning advice and help with a public information campaign, UNEST quite laudably produced a complete voters list by 2011. </w:t>
      </w:r>
    </w:p>
    <w:p w:rsidR="00A748D3" w:rsidRDefault="00A748D3" w:rsidP="00F21E0C">
      <w:pPr>
        <w:jc w:val="both"/>
        <w:rPr>
          <w:rFonts w:ascii="Calibri" w:hAnsi="Calibri"/>
          <w:sz w:val="22"/>
          <w:szCs w:val="22"/>
        </w:rPr>
      </w:pPr>
    </w:p>
    <w:p w:rsidR="00F86DD2" w:rsidRDefault="00A748D3" w:rsidP="00F21E0C">
      <w:pPr>
        <w:jc w:val="both"/>
        <w:rPr>
          <w:rFonts w:ascii="Calibri" w:hAnsi="Calibri"/>
          <w:sz w:val="22"/>
          <w:szCs w:val="22"/>
        </w:rPr>
      </w:pPr>
      <w:r>
        <w:rPr>
          <w:rFonts w:ascii="Calibri" w:hAnsi="Calibri"/>
          <w:sz w:val="22"/>
          <w:szCs w:val="22"/>
        </w:rPr>
        <w:t>The e</w:t>
      </w:r>
      <w:r w:rsidR="00F86DD2">
        <w:rPr>
          <w:rFonts w:ascii="Calibri" w:hAnsi="Calibri"/>
          <w:sz w:val="22"/>
          <w:szCs w:val="22"/>
        </w:rPr>
        <w:t>xhibition and challenges pr</w:t>
      </w:r>
      <w:r>
        <w:rPr>
          <w:rFonts w:ascii="Calibri" w:hAnsi="Calibri"/>
          <w:sz w:val="22"/>
          <w:szCs w:val="22"/>
        </w:rPr>
        <w:t>ocess of the voters’ list took place from June 1 to 12 2010. V</w:t>
      </w:r>
      <w:r w:rsidR="00F86DD2">
        <w:rPr>
          <w:rFonts w:ascii="Calibri" w:hAnsi="Calibri"/>
          <w:sz w:val="22"/>
          <w:szCs w:val="22"/>
        </w:rPr>
        <w:t>oters had a chance to verify their information and make complaints to change any data if errors were found</w:t>
      </w:r>
      <w:r>
        <w:rPr>
          <w:rFonts w:ascii="Calibri" w:hAnsi="Calibri"/>
          <w:sz w:val="22"/>
          <w:szCs w:val="22"/>
        </w:rPr>
        <w:t>. Despite short notice a high number of voters would turn up for the exercise of checking their data indicating that the village chiefs were effective in conveying the information to the communities.</w:t>
      </w:r>
    </w:p>
    <w:p w:rsidR="00A748D3" w:rsidRDefault="00A748D3" w:rsidP="00A748D3">
      <w:pPr>
        <w:widowControl w:val="0"/>
        <w:autoSpaceDE w:val="0"/>
        <w:autoSpaceDN w:val="0"/>
        <w:adjustRightInd w:val="0"/>
        <w:jc w:val="both"/>
        <w:rPr>
          <w:rFonts w:asciiTheme="majorHAnsi" w:hAnsiTheme="majorHAnsi" w:cs="Arial"/>
          <w:sz w:val="22"/>
          <w:szCs w:val="22"/>
          <w:lang w:val="en-US"/>
        </w:rPr>
      </w:pPr>
    </w:p>
    <w:p w:rsidR="00A748D3" w:rsidRDefault="00A748D3" w:rsidP="00A748D3">
      <w:pPr>
        <w:widowControl w:val="0"/>
        <w:autoSpaceDE w:val="0"/>
        <w:autoSpaceDN w:val="0"/>
        <w:adjustRightInd w:val="0"/>
        <w:jc w:val="both"/>
        <w:rPr>
          <w:rFonts w:asciiTheme="majorHAnsi" w:hAnsiTheme="majorHAnsi" w:cs="Arial"/>
          <w:sz w:val="22"/>
          <w:szCs w:val="22"/>
          <w:lang w:val="en-US"/>
        </w:rPr>
      </w:pPr>
      <w:r w:rsidRPr="00105DE1">
        <w:rPr>
          <w:rFonts w:asciiTheme="majorHAnsi" w:hAnsiTheme="majorHAnsi" w:cs="Arial"/>
          <w:sz w:val="22"/>
          <w:szCs w:val="22"/>
          <w:lang w:val="en-US"/>
        </w:rPr>
        <w:t xml:space="preserve">There were also concerns with the requirement faced by some voters to travel to their place of registration in order to vote. The government did provide extra transport in some cases, but in others it was clear that voters had few or no options for returning to their place of registration in order to vote. This was particularly noticeable for voters returning to </w:t>
      </w:r>
      <w:proofErr w:type="spellStart"/>
      <w:r w:rsidRPr="00105DE1">
        <w:rPr>
          <w:rFonts w:asciiTheme="majorHAnsi" w:hAnsiTheme="majorHAnsi" w:cs="Arial"/>
          <w:sz w:val="22"/>
          <w:szCs w:val="22"/>
          <w:lang w:val="en-US"/>
        </w:rPr>
        <w:t>Oecusse</w:t>
      </w:r>
      <w:proofErr w:type="spellEnd"/>
      <w:r w:rsidRPr="00105DE1">
        <w:rPr>
          <w:rFonts w:asciiTheme="majorHAnsi" w:hAnsiTheme="majorHAnsi" w:cs="Arial"/>
          <w:sz w:val="22"/>
          <w:szCs w:val="22"/>
          <w:lang w:val="en-US"/>
        </w:rPr>
        <w:t xml:space="preserve">, some of </w:t>
      </w:r>
      <w:r w:rsidR="00CB08CA" w:rsidRPr="00105DE1">
        <w:rPr>
          <w:rFonts w:asciiTheme="majorHAnsi" w:hAnsiTheme="majorHAnsi" w:cs="Arial"/>
          <w:sz w:val="22"/>
          <w:szCs w:val="22"/>
          <w:lang w:val="en-US"/>
        </w:rPr>
        <w:t>who</w:t>
      </w:r>
      <w:r w:rsidRPr="00105DE1">
        <w:rPr>
          <w:rFonts w:asciiTheme="majorHAnsi" w:hAnsiTheme="majorHAnsi" w:cs="Arial"/>
          <w:sz w:val="22"/>
          <w:szCs w:val="22"/>
          <w:lang w:val="en-US"/>
        </w:rPr>
        <w:t xml:space="preserve"> found themselves stuck at the border at </w:t>
      </w:r>
      <w:proofErr w:type="spellStart"/>
      <w:r w:rsidRPr="00105DE1">
        <w:rPr>
          <w:rFonts w:asciiTheme="majorHAnsi" w:hAnsiTheme="majorHAnsi" w:cs="Arial"/>
          <w:sz w:val="22"/>
          <w:szCs w:val="22"/>
          <w:lang w:val="en-US"/>
        </w:rPr>
        <w:t>Batugade</w:t>
      </w:r>
      <w:proofErr w:type="spellEnd"/>
      <w:r w:rsidRPr="00105DE1">
        <w:rPr>
          <w:rFonts w:asciiTheme="majorHAnsi" w:hAnsiTheme="majorHAnsi" w:cs="Arial"/>
          <w:sz w:val="22"/>
          <w:szCs w:val="22"/>
          <w:lang w:val="en-US"/>
        </w:rPr>
        <w:t xml:space="preserve"> with no available transport.</w:t>
      </w:r>
      <w:r>
        <w:rPr>
          <w:rStyle w:val="FootnoteReference"/>
          <w:rFonts w:asciiTheme="majorHAnsi" w:hAnsiTheme="majorHAnsi"/>
          <w:sz w:val="22"/>
          <w:szCs w:val="22"/>
          <w:lang w:val="en-US"/>
        </w:rPr>
        <w:footnoteReference w:id="20"/>
      </w:r>
    </w:p>
    <w:p w:rsidR="00A748D3" w:rsidRPr="000868CD" w:rsidRDefault="00A748D3" w:rsidP="00F21E0C">
      <w:pPr>
        <w:jc w:val="both"/>
        <w:rPr>
          <w:rFonts w:ascii="Calibri" w:hAnsi="Calibri"/>
          <w:sz w:val="22"/>
          <w:szCs w:val="22"/>
        </w:rPr>
      </w:pPr>
    </w:p>
    <w:p w:rsidR="007A4D1A" w:rsidRPr="000868CD" w:rsidRDefault="007A4D1A" w:rsidP="00F21E0C">
      <w:pPr>
        <w:pStyle w:val="Heading3"/>
        <w:numPr>
          <w:ilvl w:val="2"/>
          <w:numId w:val="20"/>
        </w:numPr>
        <w:spacing w:before="240" w:after="120"/>
        <w:rPr>
          <w:color w:val="auto"/>
          <w:sz w:val="22"/>
          <w:szCs w:val="22"/>
        </w:rPr>
      </w:pPr>
      <w:bookmarkStart w:id="41" w:name="_Toc219126646"/>
      <w:r w:rsidRPr="000868CD">
        <w:rPr>
          <w:color w:val="auto"/>
          <w:sz w:val="22"/>
          <w:szCs w:val="22"/>
        </w:rPr>
        <w:t>Civic and Voter Education</w:t>
      </w:r>
      <w:bookmarkEnd w:id="41"/>
    </w:p>
    <w:p w:rsidR="00F8402B" w:rsidRPr="000868CD" w:rsidRDefault="00F8402B"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0868CD">
        <w:rPr>
          <w:rFonts w:ascii="Calibri" w:hAnsi="Calibri" w:cs="Calibri"/>
          <w:sz w:val="22"/>
          <w:szCs w:val="22"/>
        </w:rPr>
        <w:t>The division of tasks between the two bodies charged with electoral administration is mirrored in the assignment of responsibility for civic education to CNE and for voter education to STAE. In the pre-election period, CNE stopped its on</w:t>
      </w:r>
      <w:r w:rsidR="00F21E0C" w:rsidRPr="000868CD">
        <w:rPr>
          <w:rFonts w:ascii="Calibri" w:hAnsi="Calibri" w:cs="Calibri"/>
          <w:sz w:val="22"/>
          <w:szCs w:val="22"/>
        </w:rPr>
        <w:t>-</w:t>
      </w:r>
      <w:r w:rsidRPr="000868CD">
        <w:rPr>
          <w:rFonts w:ascii="Calibri" w:hAnsi="Calibri" w:cs="Calibri"/>
          <w:sz w:val="22"/>
          <w:szCs w:val="22"/>
        </w:rPr>
        <w:t xml:space="preserve">going civic education programme and STAE resumed its voter education sessions at village level. Using PowerPoint </w:t>
      </w:r>
      <w:r w:rsidRPr="000868CD">
        <w:rPr>
          <w:rFonts w:ascii="Calibri" w:hAnsi="Calibri" w:cs="Calibri"/>
          <w:sz w:val="22"/>
          <w:szCs w:val="22"/>
        </w:rPr>
        <w:lastRenderedPageBreak/>
        <w:t xml:space="preserve">presentations, instruction videos and sample ballots, STAE explained in </w:t>
      </w:r>
      <w:proofErr w:type="spellStart"/>
      <w:r w:rsidRPr="000868CD">
        <w:rPr>
          <w:rFonts w:ascii="Calibri" w:hAnsi="Calibri" w:cs="Calibri"/>
          <w:sz w:val="22"/>
          <w:szCs w:val="22"/>
        </w:rPr>
        <w:t>Tetum</w:t>
      </w:r>
      <w:proofErr w:type="spellEnd"/>
      <w:r w:rsidRPr="000868CD">
        <w:rPr>
          <w:rFonts w:ascii="Calibri" w:hAnsi="Calibri" w:cs="Calibri"/>
          <w:sz w:val="22"/>
          <w:szCs w:val="22"/>
        </w:rPr>
        <w:t xml:space="preserve"> and sometimes also in local languages the differences between the Presidential and the Parliamentary elections, and the procedures for marking and casting ballots. </w:t>
      </w:r>
    </w:p>
    <w:p w:rsidR="00F8402B" w:rsidRPr="000868CD" w:rsidRDefault="00F8402B"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rsidR="00F8402B" w:rsidRPr="000868CD" w:rsidRDefault="00F8402B"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0868CD">
        <w:rPr>
          <w:rFonts w:ascii="Calibri" w:hAnsi="Calibri" w:cs="Calibri"/>
          <w:sz w:val="22"/>
          <w:szCs w:val="22"/>
        </w:rPr>
        <w:t xml:space="preserve">EU observers reported </w:t>
      </w:r>
      <w:r w:rsidR="008E0FDF">
        <w:rPr>
          <w:rFonts w:ascii="Calibri" w:hAnsi="Calibri" w:cs="Calibri"/>
          <w:sz w:val="22"/>
          <w:szCs w:val="22"/>
        </w:rPr>
        <w:t>that due to being familiar with voting procedures from voter education</w:t>
      </w:r>
      <w:r w:rsidRPr="000868CD">
        <w:rPr>
          <w:rFonts w:ascii="Calibri" w:hAnsi="Calibri" w:cs="Calibri"/>
          <w:sz w:val="22"/>
          <w:szCs w:val="22"/>
        </w:rPr>
        <w:t xml:space="preserve"> </w:t>
      </w:r>
      <w:r w:rsidR="008E0FDF">
        <w:rPr>
          <w:rFonts w:ascii="Calibri" w:hAnsi="Calibri" w:cs="Calibri"/>
          <w:sz w:val="22"/>
          <w:szCs w:val="22"/>
        </w:rPr>
        <w:t xml:space="preserve">activities before the presidential election the Timorese were less interested for the parliamentary elections. </w:t>
      </w:r>
      <w:r w:rsidRPr="000868CD">
        <w:rPr>
          <w:rFonts w:ascii="Calibri" w:hAnsi="Calibri" w:cs="Calibri"/>
          <w:sz w:val="22"/>
          <w:szCs w:val="22"/>
        </w:rPr>
        <w:t xml:space="preserve">Voter education sessions often had to be postponed or cancelled due to low attendance. </w:t>
      </w:r>
    </w:p>
    <w:p w:rsidR="00F8402B" w:rsidRPr="000868CD" w:rsidRDefault="00F8402B"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rsidR="00F8402B" w:rsidRPr="000868CD" w:rsidRDefault="00F8402B"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
          <w:bCs/>
          <w:sz w:val="22"/>
          <w:szCs w:val="22"/>
        </w:rPr>
      </w:pPr>
      <w:r w:rsidRPr="000868CD">
        <w:rPr>
          <w:rFonts w:ascii="Calibri" w:hAnsi="Calibri" w:cs="Calibri"/>
          <w:sz w:val="22"/>
          <w:szCs w:val="22"/>
        </w:rPr>
        <w:t xml:space="preserve">In addition, CNE adopted the innovative approach of informing </w:t>
      </w:r>
      <w:r w:rsidR="002A246F" w:rsidRPr="000868CD">
        <w:rPr>
          <w:rFonts w:ascii="Calibri" w:hAnsi="Calibri" w:cs="Calibri"/>
          <w:sz w:val="22"/>
          <w:szCs w:val="22"/>
        </w:rPr>
        <w:t>voters through mobile phone</w:t>
      </w:r>
      <w:r w:rsidRPr="000868CD">
        <w:rPr>
          <w:rFonts w:ascii="Calibri" w:hAnsi="Calibri" w:cs="Calibri"/>
          <w:sz w:val="22"/>
          <w:szCs w:val="22"/>
        </w:rPr>
        <w:t xml:space="preserve"> SMS about such matters as their right to file complaints and the prohibition on further campaigning during the two days leading up to the election. Despite the apparent lack of interest in voter education progr</w:t>
      </w:r>
      <w:r w:rsidR="008E0FDF">
        <w:rPr>
          <w:rFonts w:ascii="Calibri" w:hAnsi="Calibri" w:cs="Calibri"/>
          <w:sz w:val="22"/>
          <w:szCs w:val="22"/>
        </w:rPr>
        <w:t>ammes, on election d</w:t>
      </w:r>
      <w:r w:rsidRPr="000868CD">
        <w:rPr>
          <w:rFonts w:ascii="Calibri" w:hAnsi="Calibri" w:cs="Calibri"/>
          <w:sz w:val="22"/>
          <w:szCs w:val="22"/>
        </w:rPr>
        <w:t>ay voters’ understanding of voting procedures was evaluated by EU observers as good or outstanding in 86% of the polling stations observed, a finding that was supported by a sizeable decrease in the share of invalid votes compared to the first round of the Presidential election whose complexity was similar to that of the Parliamentary election.</w:t>
      </w:r>
      <w:r w:rsidRPr="000868CD">
        <w:rPr>
          <w:rStyle w:val="FootnoteReference"/>
          <w:rFonts w:ascii="Calibri" w:hAnsi="Calibri"/>
          <w:sz w:val="22"/>
          <w:szCs w:val="22"/>
        </w:rPr>
        <w:footnoteReference w:id="21"/>
      </w:r>
    </w:p>
    <w:p w:rsidR="00F8402B" w:rsidRPr="000868CD" w:rsidRDefault="00F8402B" w:rsidP="00F8402B">
      <w:pPr>
        <w:jc w:val="both"/>
        <w:rPr>
          <w:rFonts w:ascii="Calibri" w:hAnsi="Calibri"/>
          <w:sz w:val="22"/>
          <w:szCs w:val="22"/>
        </w:rPr>
      </w:pPr>
    </w:p>
    <w:p w:rsidR="008E0FDF" w:rsidRPr="000868CD" w:rsidRDefault="008E0FDF" w:rsidP="008E0FDF">
      <w:pPr>
        <w:jc w:val="both"/>
        <w:rPr>
          <w:rFonts w:ascii="Calibri" w:hAnsi="Calibri"/>
          <w:sz w:val="22"/>
          <w:szCs w:val="22"/>
        </w:rPr>
      </w:pPr>
      <w:r w:rsidRPr="000868CD">
        <w:rPr>
          <w:rFonts w:ascii="Calibri" w:hAnsi="Calibri" w:cs="Calibri"/>
          <w:sz w:val="22"/>
          <w:szCs w:val="22"/>
        </w:rPr>
        <w:t xml:space="preserve">Several civil society organisations offered voter education programmes specifically targeted at women. </w:t>
      </w:r>
      <w:r w:rsidRPr="000868CD">
        <w:rPr>
          <w:rFonts w:ascii="Calibri" w:hAnsi="Calibri"/>
          <w:sz w:val="22"/>
          <w:szCs w:val="22"/>
        </w:rPr>
        <w:t xml:space="preserve">Civic education needs to go deeper to sub-district </w:t>
      </w:r>
      <w:r w:rsidR="00012D47">
        <w:rPr>
          <w:rFonts w:ascii="Calibri" w:hAnsi="Calibri"/>
          <w:sz w:val="22"/>
          <w:szCs w:val="22"/>
        </w:rPr>
        <w:t xml:space="preserve">and </w:t>
      </w:r>
      <w:proofErr w:type="spellStart"/>
      <w:r w:rsidR="00CB08CA">
        <w:rPr>
          <w:rFonts w:ascii="Calibri" w:hAnsi="Calibri"/>
          <w:sz w:val="22"/>
          <w:szCs w:val="22"/>
        </w:rPr>
        <w:t>suco</w:t>
      </w:r>
      <w:proofErr w:type="spellEnd"/>
      <w:r w:rsidRPr="000868CD">
        <w:rPr>
          <w:rFonts w:ascii="Calibri" w:hAnsi="Calibri"/>
          <w:sz w:val="22"/>
          <w:szCs w:val="22"/>
        </w:rPr>
        <w:t xml:space="preserve"> level through CNE via CSOs and volunteers. </w:t>
      </w:r>
    </w:p>
    <w:p w:rsidR="008E0FDF" w:rsidRDefault="008E0FDF" w:rsidP="00F21E0C">
      <w:pPr>
        <w:jc w:val="both"/>
        <w:rPr>
          <w:rFonts w:ascii="Calibri" w:hAnsi="Calibri"/>
          <w:sz w:val="22"/>
          <w:szCs w:val="22"/>
        </w:rPr>
      </w:pPr>
    </w:p>
    <w:p w:rsidR="00CA50DE" w:rsidRPr="000868CD" w:rsidRDefault="008E0FDF" w:rsidP="00F21E0C">
      <w:pPr>
        <w:jc w:val="both"/>
        <w:rPr>
          <w:rFonts w:ascii="Calibri" w:hAnsi="Calibri"/>
          <w:sz w:val="22"/>
          <w:szCs w:val="22"/>
        </w:rPr>
      </w:pPr>
      <w:r>
        <w:rPr>
          <w:rFonts w:ascii="Calibri" w:hAnsi="Calibri"/>
          <w:sz w:val="22"/>
          <w:szCs w:val="22"/>
        </w:rPr>
        <w:t>In terms of sustainability, the a</w:t>
      </w:r>
      <w:r w:rsidR="00CA50DE" w:rsidRPr="000868CD">
        <w:rPr>
          <w:rFonts w:ascii="Calibri" w:hAnsi="Calibri"/>
          <w:sz w:val="22"/>
          <w:szCs w:val="22"/>
        </w:rPr>
        <w:t xml:space="preserve">rchive </w:t>
      </w:r>
      <w:r>
        <w:rPr>
          <w:rFonts w:ascii="Calibri" w:hAnsi="Calibri"/>
          <w:sz w:val="22"/>
          <w:szCs w:val="22"/>
        </w:rPr>
        <w:t xml:space="preserve">of civic and voter education material is </w:t>
      </w:r>
      <w:r w:rsidR="00CA50DE" w:rsidRPr="000868CD">
        <w:rPr>
          <w:rFonts w:ascii="Calibri" w:hAnsi="Calibri"/>
          <w:sz w:val="22"/>
          <w:szCs w:val="22"/>
        </w:rPr>
        <w:t>well organised</w:t>
      </w:r>
      <w:r>
        <w:rPr>
          <w:rFonts w:ascii="Calibri" w:hAnsi="Calibri"/>
          <w:sz w:val="22"/>
          <w:szCs w:val="22"/>
        </w:rPr>
        <w:t xml:space="preserve"> and can be re-cycled with modifications</w:t>
      </w:r>
      <w:r w:rsidR="00CA50DE" w:rsidRPr="000868CD">
        <w:rPr>
          <w:rFonts w:ascii="Calibri" w:hAnsi="Calibri"/>
          <w:sz w:val="22"/>
          <w:szCs w:val="22"/>
        </w:rPr>
        <w:t xml:space="preserve">. </w:t>
      </w:r>
      <w:r>
        <w:rPr>
          <w:rFonts w:ascii="Calibri" w:hAnsi="Calibri"/>
          <w:sz w:val="22"/>
          <w:szCs w:val="22"/>
        </w:rPr>
        <w:t xml:space="preserve">Through some training provided, STAE does have skills on developing the concept and </w:t>
      </w:r>
      <w:r w:rsidR="002A246F" w:rsidRPr="000868CD">
        <w:rPr>
          <w:rFonts w:ascii="Calibri" w:hAnsi="Calibri"/>
          <w:sz w:val="22"/>
          <w:szCs w:val="22"/>
        </w:rPr>
        <w:t xml:space="preserve">the </w:t>
      </w:r>
      <w:r>
        <w:rPr>
          <w:rFonts w:ascii="Calibri" w:hAnsi="Calibri"/>
          <w:sz w:val="22"/>
          <w:szCs w:val="22"/>
        </w:rPr>
        <w:t xml:space="preserve">message for voter education, can use basic </w:t>
      </w:r>
      <w:proofErr w:type="spellStart"/>
      <w:r>
        <w:rPr>
          <w:rFonts w:ascii="Calibri" w:hAnsi="Calibri"/>
          <w:sz w:val="22"/>
          <w:szCs w:val="22"/>
        </w:rPr>
        <w:t>photoshop</w:t>
      </w:r>
      <w:proofErr w:type="spellEnd"/>
      <w:r>
        <w:rPr>
          <w:rFonts w:ascii="Calibri" w:hAnsi="Calibri"/>
          <w:sz w:val="22"/>
          <w:szCs w:val="22"/>
        </w:rPr>
        <w:t xml:space="preserve"> ‘cut and paste’ from existing images and materials (banners. posters, </w:t>
      </w:r>
      <w:r w:rsidR="00CB08CA">
        <w:rPr>
          <w:rFonts w:ascii="Calibri" w:hAnsi="Calibri"/>
          <w:sz w:val="22"/>
          <w:szCs w:val="22"/>
        </w:rPr>
        <w:t>etc.</w:t>
      </w:r>
      <w:r>
        <w:rPr>
          <w:rFonts w:ascii="Calibri" w:hAnsi="Calibri"/>
          <w:sz w:val="22"/>
          <w:szCs w:val="22"/>
        </w:rPr>
        <w:t>) but would still need professional assistance on a needs basis for layout and effective design which could also be outsourced.</w:t>
      </w:r>
    </w:p>
    <w:p w:rsidR="005F01D7" w:rsidRPr="000868CD" w:rsidRDefault="00D8125E" w:rsidP="00F8402B">
      <w:pPr>
        <w:widowControl w:val="0"/>
        <w:autoSpaceDE w:val="0"/>
        <w:autoSpaceDN w:val="0"/>
        <w:adjustRightInd w:val="0"/>
        <w:spacing w:after="240"/>
        <w:jc w:val="both"/>
        <w:rPr>
          <w:rFonts w:ascii="Calibri" w:hAnsi="Calibri" w:cs="Calibri"/>
          <w:sz w:val="22"/>
          <w:szCs w:val="22"/>
        </w:rPr>
      </w:pPr>
      <w:proofErr w:type="spellStart"/>
      <w:proofErr w:type="gramStart"/>
      <w:r w:rsidRPr="000868CD">
        <w:rPr>
          <w:rFonts w:ascii="Calibri" w:hAnsi="Calibri" w:cs="Calibri"/>
          <w:sz w:val="22"/>
          <w:szCs w:val="22"/>
        </w:rPr>
        <w:t>Vox</w:t>
      </w:r>
      <w:proofErr w:type="spellEnd"/>
      <w:r w:rsidRPr="000868CD">
        <w:rPr>
          <w:rFonts w:ascii="Calibri" w:hAnsi="Calibri" w:cs="Calibri"/>
          <w:sz w:val="22"/>
          <w:szCs w:val="22"/>
        </w:rPr>
        <w:t xml:space="preserve"> </w:t>
      </w:r>
      <w:proofErr w:type="spellStart"/>
      <w:r w:rsidRPr="000868CD">
        <w:rPr>
          <w:rFonts w:ascii="Calibri" w:hAnsi="Calibri" w:cs="Calibri"/>
          <w:sz w:val="22"/>
          <w:szCs w:val="22"/>
        </w:rPr>
        <w:t>Populi</w:t>
      </w:r>
      <w:proofErr w:type="spellEnd"/>
      <w:r w:rsidR="002A4AB3" w:rsidRPr="000868CD">
        <w:rPr>
          <w:rStyle w:val="FootnoteReference"/>
          <w:rFonts w:ascii="Calibri" w:hAnsi="Calibri"/>
          <w:sz w:val="22"/>
          <w:szCs w:val="22"/>
        </w:rPr>
        <w:footnoteReference w:id="22"/>
      </w:r>
      <w:r w:rsidR="00F21E0C" w:rsidRPr="000868CD">
        <w:rPr>
          <w:rFonts w:ascii="Calibri" w:hAnsi="Calibri" w:cs="Calibri"/>
          <w:sz w:val="22"/>
          <w:szCs w:val="22"/>
        </w:rPr>
        <w:t>, or Voice of the People survey,</w:t>
      </w:r>
      <w:r w:rsidR="002945BA" w:rsidRPr="000868CD">
        <w:rPr>
          <w:rFonts w:ascii="Calibri" w:hAnsi="Calibri" w:cs="Calibri"/>
          <w:sz w:val="22"/>
          <w:szCs w:val="22"/>
        </w:rPr>
        <w:t xml:space="preserve"> provide</w:t>
      </w:r>
      <w:r w:rsidR="00AC20B5" w:rsidRPr="000868CD">
        <w:rPr>
          <w:rFonts w:ascii="Calibri" w:hAnsi="Calibri" w:cs="Calibri"/>
          <w:sz w:val="22"/>
          <w:szCs w:val="22"/>
        </w:rPr>
        <w:t>d</w:t>
      </w:r>
      <w:r w:rsidR="002945BA" w:rsidRPr="000868CD">
        <w:rPr>
          <w:rFonts w:ascii="Calibri" w:hAnsi="Calibri" w:cs="Calibri"/>
          <w:sz w:val="22"/>
          <w:szCs w:val="22"/>
        </w:rPr>
        <w:t xml:space="preserve"> evidence t</w:t>
      </w:r>
      <w:r w:rsidR="00F21E0C" w:rsidRPr="000868CD">
        <w:rPr>
          <w:rFonts w:ascii="Calibri" w:hAnsi="Calibri" w:cs="Calibri"/>
          <w:sz w:val="22"/>
          <w:szCs w:val="22"/>
        </w:rPr>
        <w:t>h</w:t>
      </w:r>
      <w:r w:rsidR="002945BA" w:rsidRPr="000868CD">
        <w:rPr>
          <w:rFonts w:ascii="Calibri" w:hAnsi="Calibri" w:cs="Calibri"/>
          <w:sz w:val="22"/>
          <w:szCs w:val="22"/>
        </w:rPr>
        <w:t xml:space="preserve">at </w:t>
      </w:r>
      <w:r w:rsidR="00F21E0C" w:rsidRPr="000868CD">
        <w:rPr>
          <w:rFonts w:ascii="Calibri" w:hAnsi="Calibri" w:cs="Calibri"/>
          <w:sz w:val="22"/>
          <w:szCs w:val="22"/>
        </w:rPr>
        <w:t>the Timorese population is</w:t>
      </w:r>
      <w:r w:rsidR="002945BA" w:rsidRPr="000868CD">
        <w:rPr>
          <w:rFonts w:ascii="Calibri" w:hAnsi="Calibri" w:cs="Calibri"/>
          <w:sz w:val="22"/>
          <w:szCs w:val="22"/>
        </w:rPr>
        <w:t xml:space="preserve"> very familiar and comfortable with the voting procedures but less so on right to complain.</w:t>
      </w:r>
      <w:proofErr w:type="gramEnd"/>
      <w:r w:rsidR="002945BA" w:rsidRPr="000868CD">
        <w:rPr>
          <w:rFonts w:ascii="Calibri" w:hAnsi="Calibri" w:cs="Calibri"/>
          <w:sz w:val="22"/>
          <w:szCs w:val="22"/>
        </w:rPr>
        <w:t xml:space="preserve"> It would be important for CNE/STAE to continue </w:t>
      </w:r>
      <w:proofErr w:type="spellStart"/>
      <w:r w:rsidR="00F21E0C" w:rsidRPr="000868CD">
        <w:rPr>
          <w:rFonts w:ascii="Calibri" w:hAnsi="Calibri" w:cs="Calibri"/>
          <w:sz w:val="22"/>
          <w:szCs w:val="22"/>
        </w:rPr>
        <w:t>Vox</w:t>
      </w:r>
      <w:proofErr w:type="spellEnd"/>
      <w:r w:rsidR="00F21E0C" w:rsidRPr="000868CD">
        <w:rPr>
          <w:rFonts w:ascii="Calibri" w:hAnsi="Calibri" w:cs="Calibri"/>
          <w:sz w:val="22"/>
          <w:szCs w:val="22"/>
        </w:rPr>
        <w:t xml:space="preserve"> </w:t>
      </w:r>
      <w:proofErr w:type="spellStart"/>
      <w:r w:rsidR="00F21E0C" w:rsidRPr="000868CD">
        <w:rPr>
          <w:rFonts w:ascii="Calibri" w:hAnsi="Calibri" w:cs="Calibri"/>
          <w:sz w:val="22"/>
          <w:szCs w:val="22"/>
        </w:rPr>
        <w:t>P</w:t>
      </w:r>
      <w:r w:rsidR="00AC20B5" w:rsidRPr="000868CD">
        <w:rPr>
          <w:rFonts w:ascii="Calibri" w:hAnsi="Calibri" w:cs="Calibri"/>
          <w:sz w:val="22"/>
          <w:szCs w:val="22"/>
        </w:rPr>
        <w:t>opuli</w:t>
      </w:r>
      <w:proofErr w:type="spellEnd"/>
      <w:r w:rsidR="00AC20B5" w:rsidRPr="000868CD">
        <w:rPr>
          <w:rFonts w:ascii="Calibri" w:hAnsi="Calibri" w:cs="Calibri"/>
          <w:sz w:val="22"/>
          <w:szCs w:val="22"/>
        </w:rPr>
        <w:t xml:space="preserve"> to gauge how to pitch</w:t>
      </w:r>
      <w:r w:rsidR="002945BA" w:rsidRPr="000868CD">
        <w:rPr>
          <w:rFonts w:ascii="Calibri" w:hAnsi="Calibri" w:cs="Calibri"/>
          <w:sz w:val="22"/>
          <w:szCs w:val="22"/>
        </w:rPr>
        <w:t xml:space="preserve"> their civic/voter education material</w:t>
      </w:r>
      <w:r w:rsidR="00AC20B5" w:rsidRPr="000868CD">
        <w:rPr>
          <w:rFonts w:ascii="Calibri" w:hAnsi="Calibri" w:cs="Calibri"/>
          <w:sz w:val="22"/>
          <w:szCs w:val="22"/>
        </w:rPr>
        <w:t xml:space="preserve"> for upcoming </w:t>
      </w:r>
      <w:proofErr w:type="spellStart"/>
      <w:r w:rsidR="00CB08CA">
        <w:rPr>
          <w:rFonts w:ascii="Calibri" w:hAnsi="Calibri" w:cs="Calibri"/>
          <w:sz w:val="22"/>
          <w:szCs w:val="22"/>
        </w:rPr>
        <w:t>suco</w:t>
      </w:r>
      <w:proofErr w:type="spellEnd"/>
      <w:r w:rsidR="00AC20B5" w:rsidRPr="000868CD">
        <w:rPr>
          <w:rFonts w:ascii="Calibri" w:hAnsi="Calibri" w:cs="Calibri"/>
          <w:sz w:val="22"/>
          <w:szCs w:val="22"/>
        </w:rPr>
        <w:t xml:space="preserve"> and municipal elections</w:t>
      </w:r>
      <w:r w:rsidR="002945BA" w:rsidRPr="000868CD">
        <w:rPr>
          <w:rFonts w:ascii="Calibri" w:hAnsi="Calibri" w:cs="Calibri"/>
          <w:sz w:val="22"/>
          <w:szCs w:val="22"/>
        </w:rPr>
        <w:t xml:space="preserve">. </w:t>
      </w:r>
    </w:p>
    <w:tbl>
      <w:tblPr>
        <w:tblStyle w:val="LightList-Accent1"/>
        <w:tblW w:w="8330" w:type="dxa"/>
        <w:tblBorders>
          <w:insideH w:val="single" w:sz="8" w:space="0" w:color="4F81BD" w:themeColor="accent1"/>
          <w:insideV w:val="single" w:sz="8" w:space="0" w:color="4F81BD" w:themeColor="accent1"/>
        </w:tblBorders>
        <w:tblLayout w:type="fixed"/>
        <w:tblLook w:val="04A0"/>
      </w:tblPr>
      <w:tblGrid>
        <w:gridCol w:w="4077"/>
        <w:gridCol w:w="850"/>
        <w:gridCol w:w="851"/>
        <w:gridCol w:w="851"/>
        <w:gridCol w:w="1701"/>
      </w:tblGrid>
      <w:tr w:rsidR="00BC1535" w:rsidRPr="005F01D7" w:rsidTr="00BC1535">
        <w:trPr>
          <w:cnfStyle w:val="100000000000"/>
          <w:trHeight w:val="292"/>
        </w:trPr>
        <w:tc>
          <w:tcPr>
            <w:cnfStyle w:val="001000000000"/>
            <w:tcW w:w="4077" w:type="dxa"/>
          </w:tcPr>
          <w:p w:rsidR="004729A0" w:rsidRPr="004729A0" w:rsidRDefault="004729A0" w:rsidP="00BC1535">
            <w:pPr>
              <w:widowControl w:val="0"/>
              <w:autoSpaceDE w:val="0"/>
              <w:autoSpaceDN w:val="0"/>
              <w:adjustRightInd w:val="0"/>
              <w:jc w:val="both"/>
              <w:rPr>
                <w:rFonts w:ascii="Calibri" w:hAnsi="Calibri" w:cs="Calibri"/>
                <w:b w:val="0"/>
                <w:i/>
                <w:sz w:val="22"/>
                <w:szCs w:val="22"/>
              </w:rPr>
            </w:pPr>
            <w:r w:rsidRPr="004729A0">
              <w:rPr>
                <w:rFonts w:ascii="Calibri" w:hAnsi="Calibri" w:cs="Calibri"/>
                <w:b w:val="0"/>
                <w:i/>
                <w:sz w:val="22"/>
                <w:szCs w:val="22"/>
              </w:rPr>
              <w:t>Survey question</w:t>
            </w:r>
          </w:p>
        </w:tc>
        <w:tc>
          <w:tcPr>
            <w:tcW w:w="2552" w:type="dxa"/>
            <w:gridSpan w:val="3"/>
          </w:tcPr>
          <w:p w:rsidR="004729A0" w:rsidRPr="004729A0" w:rsidRDefault="004729A0" w:rsidP="00BC1535">
            <w:pPr>
              <w:widowControl w:val="0"/>
              <w:autoSpaceDE w:val="0"/>
              <w:autoSpaceDN w:val="0"/>
              <w:adjustRightInd w:val="0"/>
              <w:jc w:val="both"/>
              <w:cnfStyle w:val="100000000000"/>
              <w:rPr>
                <w:rFonts w:ascii="Calibri" w:hAnsi="Calibri" w:cs="Calibri"/>
                <w:b w:val="0"/>
                <w:i/>
                <w:sz w:val="22"/>
                <w:szCs w:val="22"/>
              </w:rPr>
            </w:pPr>
            <w:r w:rsidRPr="004729A0">
              <w:rPr>
                <w:rFonts w:ascii="Calibri" w:hAnsi="Calibri" w:cs="Calibri"/>
                <w:b w:val="0"/>
                <w:i/>
                <w:sz w:val="22"/>
                <w:szCs w:val="22"/>
              </w:rPr>
              <w:t>Yes</w:t>
            </w:r>
          </w:p>
        </w:tc>
        <w:tc>
          <w:tcPr>
            <w:tcW w:w="1701" w:type="dxa"/>
          </w:tcPr>
          <w:p w:rsidR="004729A0" w:rsidRPr="004729A0" w:rsidRDefault="004729A0" w:rsidP="00BC1535">
            <w:pPr>
              <w:widowControl w:val="0"/>
              <w:autoSpaceDE w:val="0"/>
              <w:autoSpaceDN w:val="0"/>
              <w:adjustRightInd w:val="0"/>
              <w:jc w:val="both"/>
              <w:cnfStyle w:val="100000000000"/>
              <w:rPr>
                <w:rFonts w:ascii="Calibri" w:hAnsi="Calibri" w:cs="Calibri"/>
                <w:b w:val="0"/>
                <w:i/>
                <w:sz w:val="22"/>
                <w:szCs w:val="22"/>
              </w:rPr>
            </w:pPr>
            <w:r w:rsidRPr="004729A0">
              <w:rPr>
                <w:rFonts w:ascii="Calibri" w:hAnsi="Calibri" w:cs="Calibri"/>
                <w:b w:val="0"/>
                <w:i/>
                <w:sz w:val="22"/>
                <w:szCs w:val="22"/>
              </w:rPr>
              <w:t>No</w:t>
            </w:r>
          </w:p>
        </w:tc>
      </w:tr>
      <w:tr w:rsidR="00BC1535" w:rsidRPr="005F01D7" w:rsidTr="00BC1535">
        <w:trPr>
          <w:cnfStyle w:val="000000100000"/>
          <w:trHeight w:val="292"/>
        </w:trPr>
        <w:tc>
          <w:tcPr>
            <w:cnfStyle w:val="001000000000"/>
            <w:tcW w:w="4077" w:type="dxa"/>
            <w:tcBorders>
              <w:top w:val="none" w:sz="0" w:space="0" w:color="auto"/>
              <w:left w:val="none" w:sz="0" w:space="0" w:color="auto"/>
              <w:bottom w:val="none" w:sz="0" w:space="0" w:color="auto"/>
            </w:tcBorders>
          </w:tcPr>
          <w:p w:rsidR="005F01D7" w:rsidRPr="00EB0832" w:rsidRDefault="00BC1535" w:rsidP="00BC1535">
            <w:pPr>
              <w:widowControl w:val="0"/>
              <w:autoSpaceDE w:val="0"/>
              <w:autoSpaceDN w:val="0"/>
              <w:adjustRightInd w:val="0"/>
              <w:rPr>
                <w:rFonts w:ascii="Calibri" w:hAnsi="Calibri" w:cs="Calibri"/>
                <w:b w:val="0"/>
                <w:sz w:val="22"/>
                <w:szCs w:val="22"/>
              </w:rPr>
            </w:pPr>
            <w:r w:rsidRPr="00EB0832">
              <w:rPr>
                <w:rFonts w:ascii="Calibri" w:hAnsi="Calibri" w:cs="Calibri"/>
                <w:b w:val="0"/>
                <w:sz w:val="22"/>
                <w:szCs w:val="22"/>
              </w:rPr>
              <w:t>Did the g</w:t>
            </w:r>
            <w:r w:rsidR="00EB0832">
              <w:rPr>
                <w:rFonts w:ascii="Calibri" w:hAnsi="Calibri" w:cs="Calibri"/>
                <w:b w:val="0"/>
                <w:sz w:val="22"/>
                <w:szCs w:val="22"/>
              </w:rPr>
              <w:t>eographic unit (</w:t>
            </w:r>
            <w:proofErr w:type="spellStart"/>
            <w:r w:rsidR="00CB08CA">
              <w:rPr>
                <w:rFonts w:ascii="Calibri" w:hAnsi="Calibri" w:cs="Calibri"/>
                <w:b w:val="0"/>
                <w:sz w:val="22"/>
                <w:szCs w:val="22"/>
              </w:rPr>
              <w:t>suco</w:t>
            </w:r>
            <w:proofErr w:type="spellEnd"/>
            <w:r w:rsidR="00EB0832">
              <w:rPr>
                <w:rFonts w:ascii="Calibri" w:hAnsi="Calibri" w:cs="Calibri"/>
                <w:b w:val="0"/>
                <w:sz w:val="22"/>
                <w:szCs w:val="22"/>
              </w:rPr>
              <w:t>) affect</w:t>
            </w:r>
            <w:r w:rsidR="005F01D7" w:rsidRPr="00EB0832">
              <w:rPr>
                <w:rFonts w:ascii="Calibri" w:hAnsi="Calibri" w:cs="Calibri"/>
                <w:b w:val="0"/>
                <w:sz w:val="22"/>
                <w:szCs w:val="22"/>
              </w:rPr>
              <w:t xml:space="preserve"> participation? </w:t>
            </w:r>
          </w:p>
        </w:tc>
        <w:tc>
          <w:tcPr>
            <w:tcW w:w="2552" w:type="dxa"/>
            <w:gridSpan w:val="3"/>
            <w:tcBorders>
              <w:top w:val="none" w:sz="0" w:space="0" w:color="auto"/>
              <w:bottom w:val="none" w:sz="0" w:space="0" w:color="auto"/>
            </w:tcBorders>
          </w:tcPr>
          <w:p w:rsidR="005F01D7" w:rsidRPr="005F01D7" w:rsidRDefault="004729A0" w:rsidP="00BC1535">
            <w:pPr>
              <w:widowControl w:val="0"/>
              <w:autoSpaceDE w:val="0"/>
              <w:autoSpaceDN w:val="0"/>
              <w:adjustRightInd w:val="0"/>
              <w:jc w:val="both"/>
              <w:cnfStyle w:val="000000100000"/>
              <w:rPr>
                <w:rFonts w:ascii="Calibri" w:hAnsi="Calibri" w:cs="Calibri"/>
                <w:sz w:val="22"/>
                <w:szCs w:val="22"/>
              </w:rPr>
            </w:pPr>
            <w:r>
              <w:rPr>
                <w:rFonts w:ascii="Calibri" w:hAnsi="Calibri" w:cs="Calibri"/>
                <w:sz w:val="22"/>
                <w:szCs w:val="22"/>
              </w:rPr>
              <w:t>76.9%</w:t>
            </w:r>
          </w:p>
        </w:tc>
        <w:tc>
          <w:tcPr>
            <w:tcW w:w="1701" w:type="dxa"/>
            <w:tcBorders>
              <w:top w:val="none" w:sz="0" w:space="0" w:color="auto"/>
              <w:bottom w:val="none" w:sz="0" w:space="0" w:color="auto"/>
              <w:right w:val="none" w:sz="0" w:space="0" w:color="auto"/>
            </w:tcBorders>
          </w:tcPr>
          <w:p w:rsidR="005F01D7" w:rsidRPr="005F01D7" w:rsidRDefault="005F01D7" w:rsidP="00BC1535">
            <w:pPr>
              <w:widowControl w:val="0"/>
              <w:autoSpaceDE w:val="0"/>
              <w:autoSpaceDN w:val="0"/>
              <w:adjustRightInd w:val="0"/>
              <w:jc w:val="both"/>
              <w:cnfStyle w:val="000000100000"/>
              <w:rPr>
                <w:rFonts w:ascii="Calibri" w:hAnsi="Calibri" w:cs="Calibri"/>
                <w:sz w:val="22"/>
                <w:szCs w:val="22"/>
              </w:rPr>
            </w:pPr>
            <w:r w:rsidRPr="005F01D7">
              <w:rPr>
                <w:rFonts w:ascii="Calibri" w:hAnsi="Calibri" w:cs="Calibri"/>
                <w:sz w:val="22"/>
                <w:szCs w:val="22"/>
              </w:rPr>
              <w:t>23.1%</w:t>
            </w:r>
          </w:p>
        </w:tc>
      </w:tr>
      <w:tr w:rsidR="00BC1535" w:rsidRPr="005F01D7" w:rsidTr="00BC1535">
        <w:trPr>
          <w:trHeight w:val="292"/>
        </w:trPr>
        <w:tc>
          <w:tcPr>
            <w:cnfStyle w:val="001000000000"/>
            <w:tcW w:w="4077" w:type="dxa"/>
          </w:tcPr>
          <w:p w:rsidR="005F01D7" w:rsidRPr="00EB0832" w:rsidRDefault="00BC1535" w:rsidP="00BC1535">
            <w:pPr>
              <w:widowControl w:val="0"/>
              <w:autoSpaceDE w:val="0"/>
              <w:autoSpaceDN w:val="0"/>
              <w:adjustRightInd w:val="0"/>
              <w:rPr>
                <w:rFonts w:ascii="Calibri" w:hAnsi="Calibri" w:cs="Calibri"/>
                <w:b w:val="0"/>
                <w:sz w:val="22"/>
                <w:szCs w:val="22"/>
              </w:rPr>
            </w:pPr>
            <w:r w:rsidRPr="00EB0832">
              <w:rPr>
                <w:rFonts w:ascii="Calibri" w:hAnsi="Calibri" w:cs="Calibri"/>
                <w:b w:val="0"/>
                <w:sz w:val="22"/>
                <w:szCs w:val="22"/>
              </w:rPr>
              <w:t>Did you witness v</w:t>
            </w:r>
            <w:r w:rsidR="005F01D7" w:rsidRPr="00EB0832">
              <w:rPr>
                <w:rFonts w:ascii="Calibri" w:hAnsi="Calibri" w:cs="Calibri"/>
                <w:b w:val="0"/>
                <w:sz w:val="22"/>
                <w:szCs w:val="22"/>
              </w:rPr>
              <w:t>ote</w:t>
            </w:r>
            <w:r w:rsidR="00775620" w:rsidRPr="00EB0832">
              <w:rPr>
                <w:rFonts w:ascii="Calibri" w:hAnsi="Calibri" w:cs="Calibri"/>
                <w:b w:val="0"/>
                <w:sz w:val="22"/>
                <w:szCs w:val="22"/>
              </w:rPr>
              <w:t xml:space="preserve"> </w:t>
            </w:r>
            <w:r w:rsidR="005F01D7" w:rsidRPr="00EB0832">
              <w:rPr>
                <w:rFonts w:ascii="Calibri" w:hAnsi="Calibri" w:cs="Calibri"/>
                <w:b w:val="0"/>
                <w:sz w:val="22"/>
                <w:szCs w:val="22"/>
              </w:rPr>
              <w:t>buying</w:t>
            </w:r>
            <w:r w:rsidRPr="00EB0832">
              <w:rPr>
                <w:rFonts w:ascii="Calibri" w:hAnsi="Calibri" w:cs="Calibri"/>
                <w:b w:val="0"/>
                <w:sz w:val="22"/>
                <w:szCs w:val="22"/>
              </w:rPr>
              <w:t>?</w:t>
            </w:r>
          </w:p>
        </w:tc>
        <w:tc>
          <w:tcPr>
            <w:tcW w:w="2552" w:type="dxa"/>
            <w:gridSpan w:val="3"/>
          </w:tcPr>
          <w:p w:rsidR="005F01D7" w:rsidRPr="005F01D7" w:rsidRDefault="005F01D7" w:rsidP="00BC1535">
            <w:pPr>
              <w:widowControl w:val="0"/>
              <w:autoSpaceDE w:val="0"/>
              <w:autoSpaceDN w:val="0"/>
              <w:adjustRightInd w:val="0"/>
              <w:jc w:val="both"/>
              <w:cnfStyle w:val="000000000000"/>
              <w:rPr>
                <w:rFonts w:ascii="Calibri" w:hAnsi="Calibri" w:cs="Calibri"/>
                <w:sz w:val="22"/>
                <w:szCs w:val="22"/>
              </w:rPr>
            </w:pPr>
            <w:r w:rsidRPr="005F01D7">
              <w:rPr>
                <w:rFonts w:ascii="Calibri" w:hAnsi="Calibri" w:cs="Calibri"/>
                <w:sz w:val="22"/>
                <w:szCs w:val="22"/>
              </w:rPr>
              <w:t xml:space="preserve">12.2% </w:t>
            </w:r>
          </w:p>
        </w:tc>
        <w:tc>
          <w:tcPr>
            <w:tcW w:w="1701" w:type="dxa"/>
          </w:tcPr>
          <w:p w:rsidR="005F01D7" w:rsidRPr="005F01D7" w:rsidRDefault="005F01D7" w:rsidP="00BC1535">
            <w:pPr>
              <w:widowControl w:val="0"/>
              <w:autoSpaceDE w:val="0"/>
              <w:autoSpaceDN w:val="0"/>
              <w:adjustRightInd w:val="0"/>
              <w:jc w:val="both"/>
              <w:cnfStyle w:val="000000000000"/>
              <w:rPr>
                <w:rFonts w:ascii="Calibri" w:hAnsi="Calibri" w:cs="Calibri"/>
                <w:sz w:val="22"/>
                <w:szCs w:val="22"/>
              </w:rPr>
            </w:pPr>
            <w:r>
              <w:rPr>
                <w:rFonts w:ascii="Calibri" w:hAnsi="Calibri" w:cs="Calibri"/>
                <w:sz w:val="22"/>
                <w:szCs w:val="22"/>
              </w:rPr>
              <w:t>87.8%</w:t>
            </w:r>
          </w:p>
        </w:tc>
      </w:tr>
      <w:tr w:rsidR="00BC1535" w:rsidRPr="005F01D7" w:rsidTr="00BC1535">
        <w:trPr>
          <w:cnfStyle w:val="000000100000"/>
          <w:trHeight w:val="292"/>
        </w:trPr>
        <w:tc>
          <w:tcPr>
            <w:cnfStyle w:val="001000000000"/>
            <w:tcW w:w="4077" w:type="dxa"/>
            <w:tcBorders>
              <w:top w:val="none" w:sz="0" w:space="0" w:color="auto"/>
              <w:left w:val="none" w:sz="0" w:space="0" w:color="auto"/>
              <w:bottom w:val="none" w:sz="0" w:space="0" w:color="auto"/>
            </w:tcBorders>
          </w:tcPr>
          <w:p w:rsidR="005F01D7" w:rsidRPr="00EB0832" w:rsidRDefault="00BC1535" w:rsidP="00BC1535">
            <w:pPr>
              <w:widowControl w:val="0"/>
              <w:autoSpaceDE w:val="0"/>
              <w:autoSpaceDN w:val="0"/>
              <w:adjustRightInd w:val="0"/>
              <w:rPr>
                <w:rFonts w:ascii="Calibri" w:hAnsi="Calibri" w:cs="Calibri"/>
                <w:b w:val="0"/>
                <w:sz w:val="22"/>
                <w:szCs w:val="22"/>
              </w:rPr>
            </w:pPr>
            <w:r w:rsidRPr="00EB0832">
              <w:rPr>
                <w:rFonts w:ascii="Calibri" w:hAnsi="Calibri" w:cs="Calibri"/>
                <w:b w:val="0"/>
                <w:sz w:val="22"/>
                <w:szCs w:val="22"/>
              </w:rPr>
              <w:t>Were v</w:t>
            </w:r>
            <w:r w:rsidR="005F01D7" w:rsidRPr="00EB0832">
              <w:rPr>
                <w:rFonts w:ascii="Calibri" w:hAnsi="Calibri" w:cs="Calibri"/>
                <w:b w:val="0"/>
                <w:sz w:val="22"/>
                <w:szCs w:val="22"/>
              </w:rPr>
              <w:t>oter education materials visible</w:t>
            </w:r>
            <w:r w:rsidRPr="00EB0832">
              <w:rPr>
                <w:rFonts w:ascii="Calibri" w:hAnsi="Calibri" w:cs="Calibri"/>
                <w:b w:val="0"/>
                <w:sz w:val="22"/>
                <w:szCs w:val="22"/>
              </w:rPr>
              <w:t>?</w:t>
            </w:r>
          </w:p>
        </w:tc>
        <w:tc>
          <w:tcPr>
            <w:tcW w:w="2552" w:type="dxa"/>
            <w:gridSpan w:val="3"/>
            <w:tcBorders>
              <w:top w:val="none" w:sz="0" w:space="0" w:color="auto"/>
              <w:bottom w:val="none" w:sz="0" w:space="0" w:color="auto"/>
            </w:tcBorders>
          </w:tcPr>
          <w:p w:rsidR="005F01D7" w:rsidRPr="005F01D7" w:rsidRDefault="005F01D7" w:rsidP="00BC1535">
            <w:pPr>
              <w:widowControl w:val="0"/>
              <w:autoSpaceDE w:val="0"/>
              <w:autoSpaceDN w:val="0"/>
              <w:adjustRightInd w:val="0"/>
              <w:jc w:val="both"/>
              <w:cnfStyle w:val="000000100000"/>
              <w:rPr>
                <w:rFonts w:ascii="Calibri" w:hAnsi="Calibri" w:cs="Calibri"/>
                <w:sz w:val="22"/>
                <w:szCs w:val="22"/>
              </w:rPr>
            </w:pPr>
            <w:r>
              <w:rPr>
                <w:rFonts w:ascii="Calibri" w:hAnsi="Calibri" w:cs="Calibri"/>
                <w:sz w:val="22"/>
                <w:szCs w:val="22"/>
              </w:rPr>
              <w:t xml:space="preserve">81% </w:t>
            </w:r>
          </w:p>
        </w:tc>
        <w:tc>
          <w:tcPr>
            <w:tcW w:w="1701" w:type="dxa"/>
            <w:tcBorders>
              <w:top w:val="none" w:sz="0" w:space="0" w:color="auto"/>
              <w:bottom w:val="none" w:sz="0" w:space="0" w:color="auto"/>
              <w:right w:val="none" w:sz="0" w:space="0" w:color="auto"/>
            </w:tcBorders>
          </w:tcPr>
          <w:p w:rsidR="005F01D7" w:rsidRPr="005F01D7" w:rsidRDefault="005F01D7" w:rsidP="00BC1535">
            <w:pPr>
              <w:widowControl w:val="0"/>
              <w:autoSpaceDE w:val="0"/>
              <w:autoSpaceDN w:val="0"/>
              <w:adjustRightInd w:val="0"/>
              <w:jc w:val="both"/>
              <w:cnfStyle w:val="000000100000"/>
              <w:rPr>
                <w:rFonts w:ascii="Calibri" w:hAnsi="Calibri" w:cs="Calibri"/>
                <w:sz w:val="22"/>
                <w:szCs w:val="22"/>
              </w:rPr>
            </w:pPr>
            <w:r w:rsidRPr="005F01D7">
              <w:rPr>
                <w:rFonts w:ascii="Calibri" w:hAnsi="Calibri" w:cs="Calibri"/>
                <w:sz w:val="22"/>
                <w:szCs w:val="22"/>
              </w:rPr>
              <w:t>19</w:t>
            </w:r>
            <w:r>
              <w:rPr>
                <w:rFonts w:ascii="Calibri" w:hAnsi="Calibri" w:cs="Calibri"/>
                <w:sz w:val="22"/>
                <w:szCs w:val="22"/>
              </w:rPr>
              <w:t>.5</w:t>
            </w:r>
          </w:p>
        </w:tc>
      </w:tr>
      <w:tr w:rsidR="00BC1535" w:rsidRPr="005F01D7" w:rsidTr="00BC1535">
        <w:trPr>
          <w:trHeight w:val="292"/>
        </w:trPr>
        <w:tc>
          <w:tcPr>
            <w:cnfStyle w:val="001000000000"/>
            <w:tcW w:w="4077" w:type="dxa"/>
          </w:tcPr>
          <w:p w:rsidR="005F01D7" w:rsidRPr="00EB0832" w:rsidRDefault="00BC1535" w:rsidP="00BC1535">
            <w:pPr>
              <w:widowControl w:val="0"/>
              <w:autoSpaceDE w:val="0"/>
              <w:autoSpaceDN w:val="0"/>
              <w:adjustRightInd w:val="0"/>
              <w:rPr>
                <w:rFonts w:ascii="Calibri" w:hAnsi="Calibri" w:cs="Calibri"/>
                <w:b w:val="0"/>
                <w:sz w:val="22"/>
                <w:szCs w:val="22"/>
              </w:rPr>
            </w:pPr>
            <w:r w:rsidRPr="00EB0832">
              <w:rPr>
                <w:rFonts w:ascii="Calibri" w:hAnsi="Calibri" w:cs="Calibri"/>
                <w:b w:val="0"/>
                <w:sz w:val="22"/>
                <w:szCs w:val="22"/>
              </w:rPr>
              <w:t>Was there u</w:t>
            </w:r>
            <w:r w:rsidR="005F01D7" w:rsidRPr="00EB0832">
              <w:rPr>
                <w:rFonts w:ascii="Calibri" w:hAnsi="Calibri" w:cs="Calibri"/>
                <w:b w:val="0"/>
                <w:sz w:val="22"/>
                <w:szCs w:val="22"/>
              </w:rPr>
              <w:t>seful information in materials</w:t>
            </w:r>
            <w:r w:rsidRPr="00EB0832">
              <w:rPr>
                <w:rFonts w:ascii="Calibri" w:hAnsi="Calibri" w:cs="Calibri"/>
                <w:b w:val="0"/>
                <w:sz w:val="22"/>
                <w:szCs w:val="22"/>
              </w:rPr>
              <w:t>?</w:t>
            </w:r>
          </w:p>
        </w:tc>
        <w:tc>
          <w:tcPr>
            <w:tcW w:w="2552" w:type="dxa"/>
            <w:gridSpan w:val="3"/>
          </w:tcPr>
          <w:p w:rsidR="005F01D7" w:rsidRPr="005F01D7" w:rsidRDefault="005F01D7" w:rsidP="00BC1535">
            <w:pPr>
              <w:widowControl w:val="0"/>
              <w:autoSpaceDE w:val="0"/>
              <w:autoSpaceDN w:val="0"/>
              <w:adjustRightInd w:val="0"/>
              <w:jc w:val="both"/>
              <w:cnfStyle w:val="000000000000"/>
              <w:rPr>
                <w:rFonts w:ascii="Calibri" w:hAnsi="Calibri" w:cs="Calibri"/>
                <w:sz w:val="22"/>
                <w:szCs w:val="22"/>
              </w:rPr>
            </w:pPr>
            <w:r>
              <w:rPr>
                <w:rFonts w:ascii="Calibri" w:hAnsi="Calibri" w:cs="Calibri"/>
                <w:sz w:val="22"/>
                <w:szCs w:val="22"/>
              </w:rPr>
              <w:t xml:space="preserve">84.9% </w:t>
            </w:r>
          </w:p>
        </w:tc>
        <w:tc>
          <w:tcPr>
            <w:tcW w:w="1701" w:type="dxa"/>
          </w:tcPr>
          <w:p w:rsidR="005F01D7" w:rsidRPr="005F01D7" w:rsidRDefault="005F01D7" w:rsidP="00BC1535">
            <w:pPr>
              <w:widowControl w:val="0"/>
              <w:autoSpaceDE w:val="0"/>
              <w:autoSpaceDN w:val="0"/>
              <w:adjustRightInd w:val="0"/>
              <w:jc w:val="both"/>
              <w:cnfStyle w:val="000000000000"/>
              <w:rPr>
                <w:rFonts w:ascii="Calibri" w:hAnsi="Calibri" w:cs="Calibri"/>
                <w:sz w:val="22"/>
                <w:szCs w:val="22"/>
              </w:rPr>
            </w:pPr>
            <w:r>
              <w:rPr>
                <w:rFonts w:ascii="Calibri" w:hAnsi="Calibri" w:cs="Calibri"/>
                <w:sz w:val="22"/>
                <w:szCs w:val="22"/>
              </w:rPr>
              <w:t xml:space="preserve">15.1% </w:t>
            </w:r>
          </w:p>
        </w:tc>
      </w:tr>
      <w:tr w:rsidR="00BC1535" w:rsidRPr="005F01D7" w:rsidTr="00BC1535">
        <w:trPr>
          <w:cnfStyle w:val="000000100000"/>
          <w:trHeight w:val="283"/>
        </w:trPr>
        <w:tc>
          <w:tcPr>
            <w:cnfStyle w:val="001000000000"/>
            <w:tcW w:w="4077" w:type="dxa"/>
            <w:tcBorders>
              <w:top w:val="none" w:sz="0" w:space="0" w:color="auto"/>
              <w:left w:val="none" w:sz="0" w:space="0" w:color="auto"/>
              <w:bottom w:val="none" w:sz="0" w:space="0" w:color="auto"/>
            </w:tcBorders>
          </w:tcPr>
          <w:p w:rsidR="00EB0832" w:rsidRDefault="00BC1535" w:rsidP="00BC1535">
            <w:pPr>
              <w:widowControl w:val="0"/>
              <w:autoSpaceDE w:val="0"/>
              <w:autoSpaceDN w:val="0"/>
              <w:adjustRightInd w:val="0"/>
              <w:rPr>
                <w:rFonts w:ascii="Calibri" w:hAnsi="Calibri" w:cs="Calibri"/>
                <w:b w:val="0"/>
                <w:sz w:val="22"/>
                <w:szCs w:val="22"/>
              </w:rPr>
            </w:pPr>
            <w:r w:rsidRPr="00EB0832">
              <w:rPr>
                <w:rFonts w:ascii="Calibri" w:hAnsi="Calibri" w:cs="Calibri"/>
                <w:b w:val="0"/>
                <w:sz w:val="22"/>
                <w:szCs w:val="22"/>
              </w:rPr>
              <w:t xml:space="preserve">Did you see voter education on </w:t>
            </w:r>
          </w:p>
          <w:p w:rsidR="00775620" w:rsidRPr="00EB0832" w:rsidRDefault="00775620" w:rsidP="00BC1535">
            <w:pPr>
              <w:widowControl w:val="0"/>
              <w:autoSpaceDE w:val="0"/>
              <w:autoSpaceDN w:val="0"/>
              <w:adjustRightInd w:val="0"/>
              <w:rPr>
                <w:rFonts w:ascii="Calibri" w:hAnsi="Calibri" w:cs="Calibri"/>
                <w:b w:val="0"/>
                <w:sz w:val="22"/>
                <w:szCs w:val="22"/>
              </w:rPr>
            </w:pPr>
            <w:r w:rsidRPr="00EB0832">
              <w:rPr>
                <w:rFonts w:ascii="Calibri" w:hAnsi="Calibri" w:cs="Calibri"/>
                <w:b w:val="0"/>
                <w:sz w:val="22"/>
                <w:szCs w:val="22"/>
              </w:rPr>
              <w:t xml:space="preserve">TV / radio </w:t>
            </w:r>
            <w:r w:rsidR="00EB0832">
              <w:rPr>
                <w:rFonts w:ascii="Calibri" w:hAnsi="Calibri" w:cs="Calibri"/>
                <w:b w:val="0"/>
                <w:sz w:val="22"/>
                <w:szCs w:val="22"/>
              </w:rPr>
              <w:t>/</w:t>
            </w:r>
            <w:r w:rsidRPr="00EB0832">
              <w:rPr>
                <w:rFonts w:ascii="Calibri" w:hAnsi="Calibri" w:cs="Calibri"/>
                <w:b w:val="0"/>
                <w:sz w:val="22"/>
                <w:szCs w:val="22"/>
              </w:rPr>
              <w:t xml:space="preserve"> </w:t>
            </w:r>
            <w:proofErr w:type="gramStart"/>
            <w:r w:rsidRPr="00EB0832">
              <w:rPr>
                <w:rFonts w:ascii="Calibri" w:hAnsi="Calibri" w:cs="Calibri"/>
                <w:b w:val="0"/>
                <w:sz w:val="22"/>
                <w:szCs w:val="22"/>
              </w:rPr>
              <w:t xml:space="preserve">newspapers </w:t>
            </w:r>
            <w:r w:rsidR="00BC1535" w:rsidRPr="00EB0832">
              <w:rPr>
                <w:rFonts w:ascii="Calibri" w:hAnsi="Calibri" w:cs="Calibri"/>
                <w:b w:val="0"/>
                <w:sz w:val="22"/>
                <w:szCs w:val="22"/>
              </w:rPr>
              <w:t>?</w:t>
            </w:r>
            <w:proofErr w:type="gramEnd"/>
          </w:p>
        </w:tc>
        <w:tc>
          <w:tcPr>
            <w:tcW w:w="850" w:type="dxa"/>
            <w:tcBorders>
              <w:top w:val="none" w:sz="0" w:space="0" w:color="auto"/>
              <w:bottom w:val="none" w:sz="0" w:space="0" w:color="auto"/>
            </w:tcBorders>
          </w:tcPr>
          <w:p w:rsidR="00775620" w:rsidRPr="00BC1535" w:rsidRDefault="00775620" w:rsidP="00BC1535">
            <w:pPr>
              <w:widowControl w:val="0"/>
              <w:autoSpaceDE w:val="0"/>
              <w:autoSpaceDN w:val="0"/>
              <w:adjustRightInd w:val="0"/>
              <w:jc w:val="both"/>
              <w:cnfStyle w:val="000000100000"/>
              <w:rPr>
                <w:rFonts w:ascii="Calibri" w:hAnsi="Calibri" w:cs="Calibri"/>
                <w:sz w:val="22"/>
                <w:szCs w:val="22"/>
              </w:rPr>
            </w:pPr>
            <w:r w:rsidRPr="00BC1535">
              <w:rPr>
                <w:rFonts w:ascii="Calibri" w:hAnsi="Calibri" w:cs="Calibri"/>
                <w:sz w:val="22"/>
                <w:szCs w:val="22"/>
              </w:rPr>
              <w:t>44.8%</w:t>
            </w:r>
          </w:p>
        </w:tc>
        <w:tc>
          <w:tcPr>
            <w:tcW w:w="851" w:type="dxa"/>
            <w:tcBorders>
              <w:top w:val="none" w:sz="0" w:space="0" w:color="auto"/>
              <w:bottom w:val="none" w:sz="0" w:space="0" w:color="auto"/>
            </w:tcBorders>
          </w:tcPr>
          <w:p w:rsidR="00775620" w:rsidRPr="00BC1535" w:rsidRDefault="00775620" w:rsidP="00BC1535">
            <w:pPr>
              <w:widowControl w:val="0"/>
              <w:autoSpaceDE w:val="0"/>
              <w:autoSpaceDN w:val="0"/>
              <w:adjustRightInd w:val="0"/>
              <w:jc w:val="both"/>
              <w:cnfStyle w:val="000000100000"/>
              <w:rPr>
                <w:rFonts w:ascii="Calibri" w:hAnsi="Calibri" w:cs="Calibri"/>
                <w:sz w:val="22"/>
                <w:szCs w:val="22"/>
              </w:rPr>
            </w:pPr>
            <w:r w:rsidRPr="00BC1535">
              <w:rPr>
                <w:rFonts w:ascii="Calibri" w:hAnsi="Calibri" w:cs="Calibri"/>
                <w:sz w:val="22"/>
                <w:szCs w:val="22"/>
              </w:rPr>
              <w:t>36.3%</w:t>
            </w:r>
          </w:p>
        </w:tc>
        <w:tc>
          <w:tcPr>
            <w:tcW w:w="851" w:type="dxa"/>
            <w:tcBorders>
              <w:top w:val="none" w:sz="0" w:space="0" w:color="auto"/>
              <w:bottom w:val="none" w:sz="0" w:space="0" w:color="auto"/>
            </w:tcBorders>
          </w:tcPr>
          <w:p w:rsidR="00775620" w:rsidRPr="00BC1535" w:rsidRDefault="00775620" w:rsidP="00BC1535">
            <w:pPr>
              <w:widowControl w:val="0"/>
              <w:autoSpaceDE w:val="0"/>
              <w:autoSpaceDN w:val="0"/>
              <w:adjustRightInd w:val="0"/>
              <w:jc w:val="both"/>
              <w:cnfStyle w:val="000000100000"/>
              <w:rPr>
                <w:rFonts w:ascii="Calibri" w:hAnsi="Calibri" w:cs="Calibri"/>
                <w:sz w:val="22"/>
                <w:szCs w:val="22"/>
              </w:rPr>
            </w:pPr>
            <w:r w:rsidRPr="00BC1535">
              <w:rPr>
                <w:rFonts w:ascii="Calibri" w:hAnsi="Calibri" w:cs="Calibri"/>
                <w:sz w:val="22"/>
                <w:szCs w:val="22"/>
              </w:rPr>
              <w:t>19%</w:t>
            </w:r>
          </w:p>
        </w:tc>
        <w:tc>
          <w:tcPr>
            <w:tcW w:w="1701" w:type="dxa"/>
            <w:tcBorders>
              <w:top w:val="none" w:sz="0" w:space="0" w:color="auto"/>
              <w:bottom w:val="none" w:sz="0" w:space="0" w:color="auto"/>
              <w:right w:val="none" w:sz="0" w:space="0" w:color="auto"/>
            </w:tcBorders>
          </w:tcPr>
          <w:p w:rsidR="00775620" w:rsidRPr="005F01D7" w:rsidRDefault="00775620" w:rsidP="00BC1535">
            <w:pPr>
              <w:widowControl w:val="0"/>
              <w:autoSpaceDE w:val="0"/>
              <w:autoSpaceDN w:val="0"/>
              <w:adjustRightInd w:val="0"/>
              <w:jc w:val="both"/>
              <w:cnfStyle w:val="000000100000"/>
              <w:rPr>
                <w:rFonts w:ascii="Calibri" w:hAnsi="Calibri" w:cs="Calibri"/>
                <w:sz w:val="22"/>
                <w:szCs w:val="22"/>
              </w:rPr>
            </w:pPr>
          </w:p>
        </w:tc>
      </w:tr>
      <w:tr w:rsidR="00BC1535" w:rsidRPr="005F01D7" w:rsidTr="00BC1535">
        <w:trPr>
          <w:trHeight w:val="292"/>
        </w:trPr>
        <w:tc>
          <w:tcPr>
            <w:cnfStyle w:val="001000000000"/>
            <w:tcW w:w="4077" w:type="dxa"/>
          </w:tcPr>
          <w:p w:rsidR="00775620" w:rsidRPr="00EB0832" w:rsidRDefault="00BC1535" w:rsidP="00BC1535">
            <w:pPr>
              <w:widowControl w:val="0"/>
              <w:autoSpaceDE w:val="0"/>
              <w:autoSpaceDN w:val="0"/>
              <w:adjustRightInd w:val="0"/>
              <w:rPr>
                <w:rFonts w:ascii="Calibri" w:hAnsi="Calibri" w:cs="Calibri"/>
                <w:b w:val="0"/>
                <w:sz w:val="22"/>
                <w:szCs w:val="22"/>
              </w:rPr>
            </w:pPr>
            <w:r w:rsidRPr="00EB0832">
              <w:rPr>
                <w:rFonts w:ascii="Calibri" w:hAnsi="Calibri" w:cs="Calibri"/>
                <w:b w:val="0"/>
                <w:sz w:val="22"/>
                <w:szCs w:val="22"/>
              </w:rPr>
              <w:t xml:space="preserve">Did you receive SMS from </w:t>
            </w:r>
            <w:r w:rsidR="00775620" w:rsidRPr="00EB0832">
              <w:rPr>
                <w:rFonts w:ascii="Calibri" w:hAnsi="Calibri" w:cs="Calibri"/>
                <w:b w:val="0"/>
                <w:sz w:val="22"/>
                <w:szCs w:val="22"/>
              </w:rPr>
              <w:t>STAE/CNE</w:t>
            </w:r>
            <w:r w:rsidRPr="00EB0832">
              <w:rPr>
                <w:rFonts w:ascii="Calibri" w:hAnsi="Calibri" w:cs="Calibri"/>
                <w:b w:val="0"/>
                <w:sz w:val="22"/>
                <w:szCs w:val="22"/>
              </w:rPr>
              <w:t>?</w:t>
            </w:r>
          </w:p>
        </w:tc>
        <w:tc>
          <w:tcPr>
            <w:tcW w:w="2552" w:type="dxa"/>
            <w:gridSpan w:val="3"/>
          </w:tcPr>
          <w:p w:rsidR="00775620" w:rsidRPr="005F01D7" w:rsidRDefault="00775620" w:rsidP="00BC1535">
            <w:pPr>
              <w:widowControl w:val="0"/>
              <w:autoSpaceDE w:val="0"/>
              <w:autoSpaceDN w:val="0"/>
              <w:adjustRightInd w:val="0"/>
              <w:jc w:val="both"/>
              <w:cnfStyle w:val="000000000000"/>
              <w:rPr>
                <w:rFonts w:ascii="Calibri" w:hAnsi="Calibri" w:cs="Calibri"/>
                <w:sz w:val="22"/>
                <w:szCs w:val="22"/>
              </w:rPr>
            </w:pPr>
            <w:r>
              <w:rPr>
                <w:rFonts w:ascii="Calibri" w:hAnsi="Calibri" w:cs="Calibri"/>
                <w:sz w:val="22"/>
                <w:szCs w:val="22"/>
              </w:rPr>
              <w:t xml:space="preserve">80.5% </w:t>
            </w:r>
          </w:p>
        </w:tc>
        <w:tc>
          <w:tcPr>
            <w:tcW w:w="1701" w:type="dxa"/>
          </w:tcPr>
          <w:p w:rsidR="00775620" w:rsidRPr="005F01D7" w:rsidRDefault="00775620" w:rsidP="00BC1535">
            <w:pPr>
              <w:widowControl w:val="0"/>
              <w:autoSpaceDE w:val="0"/>
              <w:autoSpaceDN w:val="0"/>
              <w:adjustRightInd w:val="0"/>
              <w:jc w:val="both"/>
              <w:cnfStyle w:val="000000000000"/>
              <w:rPr>
                <w:rFonts w:ascii="Calibri" w:hAnsi="Calibri" w:cs="Calibri"/>
                <w:sz w:val="22"/>
                <w:szCs w:val="22"/>
              </w:rPr>
            </w:pPr>
            <w:r w:rsidRPr="005F01D7">
              <w:rPr>
                <w:rFonts w:ascii="Calibri" w:hAnsi="Calibri" w:cs="Calibri"/>
                <w:sz w:val="22"/>
                <w:szCs w:val="22"/>
              </w:rPr>
              <w:t>19.5%</w:t>
            </w:r>
          </w:p>
        </w:tc>
      </w:tr>
      <w:tr w:rsidR="00BC1535" w:rsidRPr="005F01D7" w:rsidTr="00BC1535">
        <w:trPr>
          <w:cnfStyle w:val="000000100000"/>
          <w:trHeight w:val="292"/>
        </w:trPr>
        <w:tc>
          <w:tcPr>
            <w:cnfStyle w:val="001000000000"/>
            <w:tcW w:w="4077" w:type="dxa"/>
            <w:tcBorders>
              <w:top w:val="none" w:sz="0" w:space="0" w:color="auto"/>
              <w:left w:val="none" w:sz="0" w:space="0" w:color="auto"/>
              <w:bottom w:val="none" w:sz="0" w:space="0" w:color="auto"/>
            </w:tcBorders>
          </w:tcPr>
          <w:p w:rsidR="00775620" w:rsidRPr="00EB0832" w:rsidRDefault="00BC1535" w:rsidP="00BC1535">
            <w:pPr>
              <w:widowControl w:val="0"/>
              <w:autoSpaceDE w:val="0"/>
              <w:autoSpaceDN w:val="0"/>
              <w:adjustRightInd w:val="0"/>
              <w:rPr>
                <w:rFonts w:ascii="Calibri" w:hAnsi="Calibri" w:cs="Calibri"/>
                <w:b w:val="0"/>
                <w:sz w:val="22"/>
                <w:szCs w:val="22"/>
              </w:rPr>
            </w:pPr>
            <w:r w:rsidRPr="00EB0832">
              <w:rPr>
                <w:rFonts w:ascii="Calibri" w:hAnsi="Calibri" w:cs="Calibri"/>
                <w:b w:val="0"/>
                <w:sz w:val="22"/>
                <w:szCs w:val="22"/>
              </w:rPr>
              <w:t>Were you aware of voting p</w:t>
            </w:r>
            <w:r w:rsidR="00775620" w:rsidRPr="00EB0832">
              <w:rPr>
                <w:rFonts w:ascii="Calibri" w:hAnsi="Calibri" w:cs="Calibri"/>
                <w:b w:val="0"/>
                <w:sz w:val="22"/>
                <w:szCs w:val="22"/>
              </w:rPr>
              <w:t>rocedures</w:t>
            </w:r>
            <w:r w:rsidRPr="00EB0832">
              <w:rPr>
                <w:rFonts w:ascii="Calibri" w:hAnsi="Calibri" w:cs="Calibri"/>
                <w:b w:val="0"/>
                <w:sz w:val="22"/>
                <w:szCs w:val="22"/>
              </w:rPr>
              <w:t>?</w:t>
            </w:r>
          </w:p>
        </w:tc>
        <w:tc>
          <w:tcPr>
            <w:tcW w:w="2552" w:type="dxa"/>
            <w:gridSpan w:val="3"/>
            <w:tcBorders>
              <w:top w:val="none" w:sz="0" w:space="0" w:color="auto"/>
              <w:bottom w:val="none" w:sz="0" w:space="0" w:color="auto"/>
            </w:tcBorders>
          </w:tcPr>
          <w:p w:rsidR="00775620" w:rsidRPr="005F01D7" w:rsidRDefault="00BC1535" w:rsidP="00BC1535">
            <w:pPr>
              <w:widowControl w:val="0"/>
              <w:autoSpaceDE w:val="0"/>
              <w:autoSpaceDN w:val="0"/>
              <w:adjustRightInd w:val="0"/>
              <w:jc w:val="both"/>
              <w:cnfStyle w:val="000000100000"/>
              <w:rPr>
                <w:rFonts w:ascii="Calibri" w:hAnsi="Calibri" w:cs="Calibri"/>
                <w:sz w:val="22"/>
                <w:szCs w:val="22"/>
              </w:rPr>
            </w:pPr>
            <w:r>
              <w:rPr>
                <w:rFonts w:ascii="Calibri" w:hAnsi="Calibri" w:cs="Calibri"/>
                <w:sz w:val="22"/>
                <w:szCs w:val="22"/>
              </w:rPr>
              <w:t>88.3%</w:t>
            </w:r>
          </w:p>
        </w:tc>
        <w:tc>
          <w:tcPr>
            <w:tcW w:w="1701" w:type="dxa"/>
            <w:tcBorders>
              <w:top w:val="none" w:sz="0" w:space="0" w:color="auto"/>
              <w:bottom w:val="none" w:sz="0" w:space="0" w:color="auto"/>
              <w:right w:val="none" w:sz="0" w:space="0" w:color="auto"/>
            </w:tcBorders>
          </w:tcPr>
          <w:p w:rsidR="00775620" w:rsidRPr="005F01D7" w:rsidRDefault="00775620" w:rsidP="00BC1535">
            <w:pPr>
              <w:widowControl w:val="0"/>
              <w:autoSpaceDE w:val="0"/>
              <w:autoSpaceDN w:val="0"/>
              <w:adjustRightInd w:val="0"/>
              <w:jc w:val="both"/>
              <w:cnfStyle w:val="000000100000"/>
              <w:rPr>
                <w:rFonts w:ascii="Calibri" w:hAnsi="Calibri" w:cs="Calibri"/>
                <w:sz w:val="22"/>
                <w:szCs w:val="22"/>
              </w:rPr>
            </w:pPr>
            <w:r w:rsidRPr="005F01D7">
              <w:rPr>
                <w:rFonts w:ascii="Calibri" w:hAnsi="Calibri" w:cs="Calibri"/>
                <w:sz w:val="22"/>
                <w:szCs w:val="22"/>
              </w:rPr>
              <w:t>11.7%</w:t>
            </w:r>
          </w:p>
        </w:tc>
      </w:tr>
      <w:tr w:rsidR="00BC1535" w:rsidRPr="005F01D7" w:rsidTr="00BC1535">
        <w:trPr>
          <w:trHeight w:val="251"/>
        </w:trPr>
        <w:tc>
          <w:tcPr>
            <w:cnfStyle w:val="001000000000"/>
            <w:tcW w:w="4077" w:type="dxa"/>
          </w:tcPr>
          <w:p w:rsidR="00775620" w:rsidRPr="00EB0832" w:rsidRDefault="00BC1535" w:rsidP="00BC1535">
            <w:pPr>
              <w:widowControl w:val="0"/>
              <w:autoSpaceDE w:val="0"/>
              <w:autoSpaceDN w:val="0"/>
              <w:adjustRightInd w:val="0"/>
              <w:rPr>
                <w:rFonts w:ascii="Calibri" w:hAnsi="Calibri" w:cs="Calibri"/>
                <w:b w:val="0"/>
                <w:sz w:val="22"/>
                <w:szCs w:val="22"/>
              </w:rPr>
            </w:pPr>
            <w:r w:rsidRPr="00EB0832">
              <w:rPr>
                <w:rFonts w:ascii="Calibri" w:hAnsi="Calibri" w:cs="Calibri"/>
                <w:b w:val="0"/>
                <w:sz w:val="22"/>
                <w:szCs w:val="22"/>
              </w:rPr>
              <w:t>Were d</w:t>
            </w:r>
            <w:r w:rsidR="00775620" w:rsidRPr="00EB0832">
              <w:rPr>
                <w:rFonts w:ascii="Calibri" w:hAnsi="Calibri" w:cs="Calibri"/>
                <w:b w:val="0"/>
                <w:sz w:val="22"/>
                <w:szCs w:val="22"/>
              </w:rPr>
              <w:t>isabled voters accommodated</w:t>
            </w:r>
            <w:r w:rsidRPr="00EB0832">
              <w:rPr>
                <w:rFonts w:ascii="Calibri" w:hAnsi="Calibri" w:cs="Calibri"/>
                <w:b w:val="0"/>
                <w:sz w:val="22"/>
                <w:szCs w:val="22"/>
              </w:rPr>
              <w:t>?</w:t>
            </w:r>
          </w:p>
        </w:tc>
        <w:tc>
          <w:tcPr>
            <w:tcW w:w="2552" w:type="dxa"/>
            <w:gridSpan w:val="3"/>
          </w:tcPr>
          <w:p w:rsidR="00775620" w:rsidRPr="005F01D7" w:rsidRDefault="00775620" w:rsidP="00BC1535">
            <w:pPr>
              <w:widowControl w:val="0"/>
              <w:autoSpaceDE w:val="0"/>
              <w:autoSpaceDN w:val="0"/>
              <w:adjustRightInd w:val="0"/>
              <w:jc w:val="both"/>
              <w:cnfStyle w:val="000000000000"/>
              <w:rPr>
                <w:rFonts w:ascii="Calibri" w:hAnsi="Calibri" w:cs="Calibri"/>
                <w:sz w:val="22"/>
                <w:szCs w:val="22"/>
              </w:rPr>
            </w:pPr>
            <w:r>
              <w:rPr>
                <w:rFonts w:ascii="Calibri" w:hAnsi="Calibri" w:cs="Calibri"/>
                <w:sz w:val="22"/>
                <w:szCs w:val="22"/>
              </w:rPr>
              <w:t xml:space="preserve">89% </w:t>
            </w:r>
          </w:p>
        </w:tc>
        <w:tc>
          <w:tcPr>
            <w:tcW w:w="1701" w:type="dxa"/>
          </w:tcPr>
          <w:p w:rsidR="00775620" w:rsidRPr="005F01D7" w:rsidRDefault="00775620" w:rsidP="00BC1535">
            <w:pPr>
              <w:widowControl w:val="0"/>
              <w:autoSpaceDE w:val="0"/>
              <w:autoSpaceDN w:val="0"/>
              <w:adjustRightInd w:val="0"/>
              <w:jc w:val="both"/>
              <w:cnfStyle w:val="000000000000"/>
              <w:rPr>
                <w:rFonts w:ascii="Calibri" w:hAnsi="Calibri" w:cs="Calibri"/>
                <w:sz w:val="22"/>
                <w:szCs w:val="22"/>
              </w:rPr>
            </w:pPr>
            <w:r>
              <w:rPr>
                <w:rFonts w:ascii="Calibri" w:hAnsi="Calibri" w:cs="Calibri"/>
                <w:sz w:val="22"/>
                <w:szCs w:val="22"/>
              </w:rPr>
              <w:t>11%</w:t>
            </w:r>
          </w:p>
        </w:tc>
      </w:tr>
      <w:tr w:rsidR="00BC1535" w:rsidRPr="005F01D7" w:rsidTr="00BC1535">
        <w:trPr>
          <w:cnfStyle w:val="000000100000"/>
          <w:trHeight w:val="292"/>
        </w:trPr>
        <w:tc>
          <w:tcPr>
            <w:cnfStyle w:val="001000000000"/>
            <w:tcW w:w="4077" w:type="dxa"/>
            <w:tcBorders>
              <w:top w:val="none" w:sz="0" w:space="0" w:color="auto"/>
              <w:left w:val="none" w:sz="0" w:space="0" w:color="auto"/>
              <w:bottom w:val="none" w:sz="0" w:space="0" w:color="auto"/>
            </w:tcBorders>
          </w:tcPr>
          <w:p w:rsidR="00775620" w:rsidRPr="00EB0832" w:rsidRDefault="00BC1535" w:rsidP="00BC1535">
            <w:pPr>
              <w:widowControl w:val="0"/>
              <w:autoSpaceDE w:val="0"/>
              <w:autoSpaceDN w:val="0"/>
              <w:adjustRightInd w:val="0"/>
              <w:rPr>
                <w:rFonts w:ascii="Calibri" w:hAnsi="Calibri" w:cs="Calibri"/>
                <w:b w:val="0"/>
                <w:sz w:val="22"/>
                <w:szCs w:val="22"/>
              </w:rPr>
            </w:pPr>
            <w:r w:rsidRPr="00EB0832">
              <w:rPr>
                <w:rFonts w:ascii="Calibri" w:hAnsi="Calibri" w:cs="Calibri"/>
                <w:b w:val="0"/>
                <w:sz w:val="22"/>
                <w:szCs w:val="22"/>
              </w:rPr>
              <w:t>Were you f</w:t>
            </w:r>
            <w:r w:rsidR="00775620" w:rsidRPr="00EB0832">
              <w:rPr>
                <w:rFonts w:ascii="Calibri" w:hAnsi="Calibri" w:cs="Calibri"/>
                <w:b w:val="0"/>
                <w:sz w:val="22"/>
                <w:szCs w:val="22"/>
              </w:rPr>
              <w:t>ree to choose</w:t>
            </w:r>
            <w:r w:rsidRPr="00EB0832">
              <w:rPr>
                <w:rFonts w:ascii="Calibri" w:hAnsi="Calibri" w:cs="Calibri"/>
                <w:b w:val="0"/>
                <w:sz w:val="22"/>
                <w:szCs w:val="22"/>
              </w:rPr>
              <w:t>?</w:t>
            </w:r>
          </w:p>
        </w:tc>
        <w:tc>
          <w:tcPr>
            <w:tcW w:w="2552" w:type="dxa"/>
            <w:gridSpan w:val="3"/>
            <w:tcBorders>
              <w:top w:val="none" w:sz="0" w:space="0" w:color="auto"/>
              <w:bottom w:val="none" w:sz="0" w:space="0" w:color="auto"/>
            </w:tcBorders>
          </w:tcPr>
          <w:p w:rsidR="00775620" w:rsidRPr="005F01D7" w:rsidRDefault="00EB0832" w:rsidP="00BC1535">
            <w:pPr>
              <w:widowControl w:val="0"/>
              <w:autoSpaceDE w:val="0"/>
              <w:autoSpaceDN w:val="0"/>
              <w:adjustRightInd w:val="0"/>
              <w:jc w:val="both"/>
              <w:cnfStyle w:val="000000100000"/>
              <w:rPr>
                <w:rFonts w:ascii="Calibri" w:hAnsi="Calibri" w:cs="Calibri"/>
                <w:sz w:val="22"/>
                <w:szCs w:val="22"/>
              </w:rPr>
            </w:pPr>
            <w:r>
              <w:rPr>
                <w:rFonts w:ascii="Calibri" w:hAnsi="Calibri" w:cs="Calibri"/>
                <w:sz w:val="22"/>
                <w:szCs w:val="22"/>
              </w:rPr>
              <w:t>95.3%</w:t>
            </w:r>
          </w:p>
        </w:tc>
        <w:tc>
          <w:tcPr>
            <w:tcW w:w="1701" w:type="dxa"/>
            <w:tcBorders>
              <w:top w:val="none" w:sz="0" w:space="0" w:color="auto"/>
              <w:bottom w:val="none" w:sz="0" w:space="0" w:color="auto"/>
              <w:right w:val="none" w:sz="0" w:space="0" w:color="auto"/>
            </w:tcBorders>
          </w:tcPr>
          <w:p w:rsidR="00775620" w:rsidRPr="005F01D7" w:rsidRDefault="00775620" w:rsidP="00BC1535">
            <w:pPr>
              <w:widowControl w:val="0"/>
              <w:autoSpaceDE w:val="0"/>
              <w:autoSpaceDN w:val="0"/>
              <w:adjustRightInd w:val="0"/>
              <w:jc w:val="both"/>
              <w:cnfStyle w:val="000000100000"/>
              <w:rPr>
                <w:rFonts w:ascii="Calibri" w:hAnsi="Calibri" w:cs="Calibri"/>
                <w:sz w:val="22"/>
                <w:szCs w:val="22"/>
              </w:rPr>
            </w:pPr>
          </w:p>
        </w:tc>
      </w:tr>
      <w:tr w:rsidR="00BC1535" w:rsidRPr="005F01D7" w:rsidTr="00BC1535">
        <w:trPr>
          <w:trHeight w:val="301"/>
        </w:trPr>
        <w:tc>
          <w:tcPr>
            <w:cnfStyle w:val="001000000000"/>
            <w:tcW w:w="4077" w:type="dxa"/>
          </w:tcPr>
          <w:p w:rsidR="00775620" w:rsidRPr="00EB0832" w:rsidRDefault="00BC1535" w:rsidP="00BC1535">
            <w:pPr>
              <w:widowControl w:val="0"/>
              <w:autoSpaceDE w:val="0"/>
              <w:autoSpaceDN w:val="0"/>
              <w:adjustRightInd w:val="0"/>
              <w:rPr>
                <w:rFonts w:ascii="Calibri" w:hAnsi="Calibri" w:cs="Calibri"/>
                <w:b w:val="0"/>
                <w:sz w:val="22"/>
                <w:szCs w:val="22"/>
              </w:rPr>
            </w:pPr>
            <w:r w:rsidRPr="00EB0832">
              <w:rPr>
                <w:rFonts w:ascii="Calibri" w:hAnsi="Calibri" w:cs="Calibri"/>
                <w:b w:val="0"/>
                <w:sz w:val="22"/>
                <w:szCs w:val="22"/>
              </w:rPr>
              <w:t>Was v</w:t>
            </w:r>
            <w:r w:rsidR="00775620" w:rsidRPr="00EB0832">
              <w:rPr>
                <w:rFonts w:ascii="Calibri" w:hAnsi="Calibri" w:cs="Calibri"/>
                <w:b w:val="0"/>
                <w:sz w:val="22"/>
                <w:szCs w:val="22"/>
              </w:rPr>
              <w:t>oting process transparent</w:t>
            </w:r>
            <w:r w:rsidRPr="00EB0832">
              <w:rPr>
                <w:rFonts w:ascii="Calibri" w:hAnsi="Calibri" w:cs="Calibri"/>
                <w:b w:val="0"/>
                <w:sz w:val="22"/>
                <w:szCs w:val="22"/>
              </w:rPr>
              <w:t>?</w:t>
            </w:r>
          </w:p>
        </w:tc>
        <w:tc>
          <w:tcPr>
            <w:tcW w:w="2552" w:type="dxa"/>
            <w:gridSpan w:val="3"/>
          </w:tcPr>
          <w:p w:rsidR="00775620" w:rsidRPr="005F01D7" w:rsidRDefault="00775620" w:rsidP="00BC1535">
            <w:pPr>
              <w:widowControl w:val="0"/>
              <w:autoSpaceDE w:val="0"/>
              <w:autoSpaceDN w:val="0"/>
              <w:adjustRightInd w:val="0"/>
              <w:jc w:val="both"/>
              <w:cnfStyle w:val="000000000000"/>
              <w:rPr>
                <w:rFonts w:ascii="Calibri" w:hAnsi="Calibri" w:cs="Calibri"/>
                <w:sz w:val="22"/>
                <w:szCs w:val="22"/>
              </w:rPr>
            </w:pPr>
            <w:r w:rsidRPr="005F01D7">
              <w:rPr>
                <w:rFonts w:ascii="Calibri" w:hAnsi="Calibri" w:cs="Calibri"/>
                <w:sz w:val="22"/>
                <w:szCs w:val="22"/>
              </w:rPr>
              <w:t>92.5%</w:t>
            </w:r>
          </w:p>
        </w:tc>
        <w:tc>
          <w:tcPr>
            <w:tcW w:w="1701" w:type="dxa"/>
          </w:tcPr>
          <w:p w:rsidR="00775620" w:rsidRPr="005F01D7" w:rsidRDefault="00775620" w:rsidP="00BC1535">
            <w:pPr>
              <w:widowControl w:val="0"/>
              <w:autoSpaceDE w:val="0"/>
              <w:autoSpaceDN w:val="0"/>
              <w:adjustRightInd w:val="0"/>
              <w:jc w:val="both"/>
              <w:cnfStyle w:val="000000000000"/>
              <w:rPr>
                <w:rFonts w:ascii="Calibri" w:hAnsi="Calibri" w:cs="Calibri"/>
                <w:sz w:val="22"/>
                <w:szCs w:val="22"/>
              </w:rPr>
            </w:pPr>
          </w:p>
        </w:tc>
      </w:tr>
    </w:tbl>
    <w:p w:rsidR="00EB0832" w:rsidRDefault="00EB0832" w:rsidP="00366AB8">
      <w:pPr>
        <w:widowControl w:val="0"/>
        <w:autoSpaceDE w:val="0"/>
        <w:autoSpaceDN w:val="0"/>
        <w:adjustRightInd w:val="0"/>
        <w:spacing w:after="240"/>
        <w:jc w:val="both"/>
        <w:rPr>
          <w:rFonts w:ascii="Calibri" w:hAnsi="Calibri" w:cs="Calibri"/>
          <w:sz w:val="22"/>
          <w:szCs w:val="22"/>
        </w:rPr>
      </w:pPr>
    </w:p>
    <w:p w:rsidR="00366AB8" w:rsidRDefault="00A93813" w:rsidP="00366AB8">
      <w:pPr>
        <w:widowControl w:val="0"/>
        <w:autoSpaceDE w:val="0"/>
        <w:autoSpaceDN w:val="0"/>
        <w:adjustRightInd w:val="0"/>
        <w:spacing w:after="240"/>
        <w:jc w:val="both"/>
        <w:rPr>
          <w:rFonts w:ascii="Calibri" w:hAnsi="Calibri" w:cs="Calibri"/>
          <w:sz w:val="22"/>
          <w:szCs w:val="22"/>
        </w:rPr>
      </w:pPr>
      <w:r>
        <w:rPr>
          <w:rFonts w:ascii="Calibri" w:hAnsi="Calibri" w:cs="Calibri"/>
          <w:sz w:val="22"/>
          <w:szCs w:val="22"/>
        </w:rPr>
        <w:lastRenderedPageBreak/>
        <w:t xml:space="preserve">Based on these survey results, </w:t>
      </w:r>
      <w:r w:rsidR="00366AB8">
        <w:rPr>
          <w:rFonts w:ascii="Calibri" w:hAnsi="Calibri" w:cs="Calibri"/>
          <w:sz w:val="22"/>
          <w:szCs w:val="22"/>
        </w:rPr>
        <w:t>the voter education materials and SMS campaign seem to have</w:t>
      </w:r>
      <w:r w:rsidR="00887750">
        <w:rPr>
          <w:rFonts w:ascii="Calibri" w:hAnsi="Calibri" w:cs="Calibri"/>
          <w:sz w:val="22"/>
          <w:szCs w:val="22"/>
        </w:rPr>
        <w:t xml:space="preserve"> been widely seen and received contributing to the general understanding of voting procedures and confidence building.</w:t>
      </w:r>
    </w:p>
    <w:p w:rsidR="002F7EE3" w:rsidRDefault="002F7EE3" w:rsidP="002F7EE3">
      <w:pPr>
        <w:pStyle w:val="Heading3"/>
        <w:spacing w:before="240" w:after="120"/>
        <w:rPr>
          <w:color w:val="auto"/>
          <w:sz w:val="22"/>
          <w:szCs w:val="22"/>
        </w:rPr>
      </w:pPr>
      <w:bookmarkStart w:id="42" w:name="_Toc219126647"/>
      <w:r>
        <w:rPr>
          <w:color w:val="auto"/>
          <w:sz w:val="22"/>
          <w:szCs w:val="22"/>
        </w:rPr>
        <w:t xml:space="preserve">Voters with </w:t>
      </w:r>
      <w:r w:rsidRPr="000868CD">
        <w:rPr>
          <w:color w:val="auto"/>
          <w:sz w:val="22"/>
          <w:szCs w:val="22"/>
        </w:rPr>
        <w:t>Disabilit</w:t>
      </w:r>
      <w:r>
        <w:rPr>
          <w:color w:val="auto"/>
          <w:sz w:val="22"/>
          <w:szCs w:val="22"/>
        </w:rPr>
        <w:t>ies</w:t>
      </w:r>
      <w:bookmarkEnd w:id="42"/>
    </w:p>
    <w:p w:rsidR="002F7EE3" w:rsidRDefault="002F7EE3" w:rsidP="002F7EE3">
      <w:pPr>
        <w:jc w:val="both"/>
        <w:rPr>
          <w:rFonts w:ascii="Calibri" w:hAnsi="Calibri"/>
          <w:sz w:val="22"/>
          <w:szCs w:val="22"/>
        </w:rPr>
      </w:pPr>
      <w:r w:rsidRPr="002F7EE3">
        <w:rPr>
          <w:rFonts w:ascii="Calibri" w:hAnsi="Calibri"/>
          <w:sz w:val="22"/>
          <w:szCs w:val="22"/>
        </w:rPr>
        <w:t>As part of the voter education campaign in 2012, STAE for the first time organized awareness raising activities for people with disabilities in collaboration with relevant organizations.</w:t>
      </w:r>
      <w:r w:rsidRPr="002F7EE3">
        <w:rPr>
          <w:rStyle w:val="FootnoteReference"/>
          <w:rFonts w:ascii="Calibri" w:hAnsi="Calibri"/>
          <w:sz w:val="22"/>
          <w:szCs w:val="22"/>
        </w:rPr>
        <w:footnoteReference w:id="23"/>
      </w:r>
      <w:r w:rsidRPr="002F7EE3">
        <w:rPr>
          <w:rFonts w:ascii="Calibri" w:hAnsi="Calibri"/>
          <w:sz w:val="22"/>
          <w:szCs w:val="22"/>
        </w:rPr>
        <w:t xml:space="preserve"> Assisting blind </w:t>
      </w:r>
      <w:proofErr w:type="gramStart"/>
      <w:r w:rsidRPr="002F7EE3">
        <w:rPr>
          <w:rFonts w:ascii="Calibri" w:hAnsi="Calibri"/>
          <w:sz w:val="22"/>
          <w:szCs w:val="22"/>
        </w:rPr>
        <w:t>voters</w:t>
      </w:r>
      <w:proofErr w:type="gramEnd"/>
      <w:r w:rsidRPr="002F7EE3">
        <w:rPr>
          <w:rFonts w:ascii="Calibri" w:hAnsi="Calibri"/>
          <w:sz w:val="22"/>
          <w:szCs w:val="22"/>
        </w:rPr>
        <w:t xml:space="preserve"> compromises the secrecy of their vote and STAE has not yet found a solution such as Braille device so blind voters relies on someone they trust to assist them. A number of participants who attended the training also applied to become national observers. Such </w:t>
      </w:r>
      <w:r w:rsidR="00CB08CA" w:rsidRPr="002F7EE3">
        <w:rPr>
          <w:rFonts w:ascii="Calibri" w:hAnsi="Calibri"/>
          <w:sz w:val="22"/>
          <w:szCs w:val="22"/>
        </w:rPr>
        <w:t xml:space="preserve">awareness </w:t>
      </w:r>
      <w:proofErr w:type="gramStart"/>
      <w:r w:rsidR="00CB08CA" w:rsidRPr="002F7EE3">
        <w:rPr>
          <w:rFonts w:ascii="Calibri" w:hAnsi="Calibri"/>
          <w:sz w:val="22"/>
          <w:szCs w:val="22"/>
        </w:rPr>
        <w:t>raising</w:t>
      </w:r>
      <w:proofErr w:type="gramEnd"/>
      <w:r w:rsidRPr="002F7EE3">
        <w:rPr>
          <w:rFonts w:ascii="Calibri" w:hAnsi="Calibri"/>
          <w:sz w:val="22"/>
          <w:szCs w:val="22"/>
        </w:rPr>
        <w:t xml:space="preserve"> </w:t>
      </w:r>
      <w:r>
        <w:rPr>
          <w:rFonts w:ascii="Calibri" w:hAnsi="Calibri"/>
          <w:sz w:val="22"/>
          <w:szCs w:val="22"/>
        </w:rPr>
        <w:t xml:space="preserve">of being service-minded to all voters equally </w:t>
      </w:r>
      <w:r w:rsidRPr="002F7EE3">
        <w:rPr>
          <w:rFonts w:ascii="Calibri" w:hAnsi="Calibri"/>
          <w:sz w:val="22"/>
          <w:szCs w:val="22"/>
        </w:rPr>
        <w:t xml:space="preserve">is highly commendable and </w:t>
      </w:r>
      <w:r>
        <w:rPr>
          <w:rFonts w:ascii="Calibri" w:hAnsi="Calibri"/>
          <w:sz w:val="22"/>
          <w:szCs w:val="22"/>
        </w:rPr>
        <w:t xml:space="preserve">CNE and STAE </w:t>
      </w:r>
      <w:r w:rsidRPr="002F7EE3">
        <w:rPr>
          <w:rFonts w:ascii="Calibri" w:hAnsi="Calibri"/>
          <w:sz w:val="22"/>
          <w:szCs w:val="22"/>
        </w:rPr>
        <w:t xml:space="preserve">should </w:t>
      </w:r>
      <w:r>
        <w:rPr>
          <w:rFonts w:ascii="Calibri" w:hAnsi="Calibri"/>
          <w:sz w:val="22"/>
          <w:szCs w:val="22"/>
        </w:rPr>
        <w:t xml:space="preserve">include this aspect </w:t>
      </w:r>
      <w:r w:rsidRPr="002F7EE3">
        <w:rPr>
          <w:rFonts w:ascii="Calibri" w:hAnsi="Calibri"/>
          <w:sz w:val="22"/>
          <w:szCs w:val="22"/>
        </w:rPr>
        <w:t xml:space="preserve">in civic education </w:t>
      </w:r>
      <w:r>
        <w:rPr>
          <w:rFonts w:ascii="Calibri" w:hAnsi="Calibri"/>
          <w:sz w:val="22"/>
          <w:szCs w:val="22"/>
        </w:rPr>
        <w:t xml:space="preserve">and training </w:t>
      </w:r>
      <w:r w:rsidRPr="002F7EE3">
        <w:rPr>
          <w:rFonts w:ascii="Calibri" w:hAnsi="Calibri"/>
          <w:sz w:val="22"/>
          <w:szCs w:val="22"/>
        </w:rPr>
        <w:t>activities for future elections.</w:t>
      </w:r>
      <w:r>
        <w:rPr>
          <w:rFonts w:ascii="Calibri" w:hAnsi="Calibri"/>
          <w:sz w:val="22"/>
          <w:szCs w:val="22"/>
        </w:rPr>
        <w:t xml:space="preserve"> The </w:t>
      </w:r>
      <w:proofErr w:type="spellStart"/>
      <w:r w:rsidRPr="00A748D3">
        <w:rPr>
          <w:rFonts w:ascii="Calibri" w:hAnsi="Calibri"/>
          <w:i/>
          <w:sz w:val="22"/>
          <w:szCs w:val="22"/>
        </w:rPr>
        <w:t>Vox</w:t>
      </w:r>
      <w:proofErr w:type="spellEnd"/>
      <w:r w:rsidRPr="00A748D3">
        <w:rPr>
          <w:rFonts w:ascii="Calibri" w:hAnsi="Calibri"/>
          <w:i/>
          <w:sz w:val="22"/>
          <w:szCs w:val="22"/>
        </w:rPr>
        <w:t xml:space="preserve"> </w:t>
      </w:r>
      <w:proofErr w:type="spellStart"/>
      <w:r w:rsidRPr="00A748D3">
        <w:rPr>
          <w:rFonts w:ascii="Calibri" w:hAnsi="Calibri"/>
          <w:i/>
          <w:sz w:val="22"/>
          <w:szCs w:val="22"/>
        </w:rPr>
        <w:t>Populi</w:t>
      </w:r>
      <w:proofErr w:type="spellEnd"/>
      <w:r>
        <w:rPr>
          <w:rFonts w:ascii="Calibri" w:hAnsi="Calibri"/>
          <w:sz w:val="22"/>
          <w:szCs w:val="22"/>
        </w:rPr>
        <w:t xml:space="preserve"> survey found that 89 per cent of voters perceived that disabled voters were accommodated but in talking to representatives of civil society organizations dealing with disability, more needs to be done and CNE and STAE could look at this issue in a post-election review and consult with these groups to address their needs further.</w:t>
      </w:r>
    </w:p>
    <w:p w:rsidR="00A63EDD" w:rsidRPr="00A63EDD" w:rsidRDefault="00A63EDD" w:rsidP="00A63EDD">
      <w:pPr>
        <w:pStyle w:val="Heading3"/>
        <w:spacing w:before="240" w:after="120"/>
        <w:jc w:val="both"/>
        <w:rPr>
          <w:b w:val="0"/>
          <w:color w:val="auto"/>
          <w:sz w:val="22"/>
          <w:szCs w:val="22"/>
        </w:rPr>
      </w:pPr>
      <w:bookmarkStart w:id="43" w:name="_Toc219126648"/>
      <w:r w:rsidRPr="00A63EDD">
        <w:rPr>
          <w:b w:val="0"/>
          <w:color w:val="auto"/>
          <w:sz w:val="22"/>
          <w:szCs w:val="22"/>
        </w:rPr>
        <w:t xml:space="preserve">STAE </w:t>
      </w:r>
      <w:r>
        <w:rPr>
          <w:b w:val="0"/>
          <w:color w:val="auto"/>
          <w:sz w:val="22"/>
          <w:szCs w:val="22"/>
        </w:rPr>
        <w:t xml:space="preserve">also </w:t>
      </w:r>
      <w:r w:rsidRPr="00A63EDD">
        <w:rPr>
          <w:b w:val="0"/>
          <w:color w:val="auto"/>
          <w:sz w:val="22"/>
          <w:szCs w:val="22"/>
        </w:rPr>
        <w:t xml:space="preserve">organised with support from UNEST mobile stations so that all Timorese citizens, such as prisoners and hospital patients could exercise their right to vote as per the amendment to the law. </w:t>
      </w:r>
    </w:p>
    <w:bookmarkEnd w:id="43"/>
    <w:p w:rsidR="002F7EE3" w:rsidRDefault="00A63EDD" w:rsidP="00366AB8">
      <w:pPr>
        <w:widowControl w:val="0"/>
        <w:autoSpaceDE w:val="0"/>
        <w:autoSpaceDN w:val="0"/>
        <w:adjustRightInd w:val="0"/>
        <w:spacing w:after="240"/>
        <w:jc w:val="both"/>
        <w:rPr>
          <w:rFonts w:ascii="Calibri" w:hAnsi="Calibri" w:cs="Calibri"/>
          <w:sz w:val="22"/>
          <w:szCs w:val="22"/>
        </w:rPr>
      </w:pPr>
      <w:r>
        <w:rPr>
          <w:rFonts w:ascii="Calibri" w:hAnsi="Calibri" w:cs="Calibri"/>
          <w:sz w:val="22"/>
          <w:szCs w:val="22"/>
        </w:rPr>
        <w:t xml:space="preserve">STAE with joint support from UNEST and UNICEF also targeted young and first time voters </w:t>
      </w:r>
      <w:r w:rsidR="00CB08CA">
        <w:rPr>
          <w:rFonts w:ascii="Calibri" w:hAnsi="Calibri" w:cs="Calibri"/>
          <w:sz w:val="22"/>
          <w:szCs w:val="22"/>
        </w:rPr>
        <w:t>through posters</w:t>
      </w:r>
      <w:r>
        <w:rPr>
          <w:rFonts w:ascii="Calibri" w:hAnsi="Calibri" w:cs="Calibri"/>
          <w:sz w:val="22"/>
          <w:szCs w:val="22"/>
        </w:rPr>
        <w:t xml:space="preserve">, civic education sessions at schools and youth centres, TV and radio spots and activities through youth parliament. </w:t>
      </w:r>
    </w:p>
    <w:p w:rsidR="00F0352C" w:rsidRPr="000868CD" w:rsidRDefault="00CC6A04" w:rsidP="00255D5B">
      <w:pPr>
        <w:pStyle w:val="Heading2"/>
        <w:numPr>
          <w:ilvl w:val="1"/>
          <w:numId w:val="20"/>
        </w:numPr>
        <w:spacing w:before="240" w:after="120"/>
        <w:ind w:left="720" w:hanging="720"/>
        <w:jc w:val="both"/>
        <w:rPr>
          <w:color w:val="auto"/>
          <w:sz w:val="22"/>
          <w:szCs w:val="22"/>
        </w:rPr>
      </w:pPr>
      <w:bookmarkStart w:id="44" w:name="_Toc219126650"/>
      <w:r>
        <w:rPr>
          <w:color w:val="auto"/>
          <w:sz w:val="22"/>
          <w:szCs w:val="22"/>
        </w:rPr>
        <w:t>OUTCOME</w:t>
      </w:r>
      <w:r w:rsidR="00255D5B" w:rsidRPr="000868CD">
        <w:rPr>
          <w:color w:val="auto"/>
          <w:sz w:val="22"/>
          <w:szCs w:val="22"/>
        </w:rPr>
        <w:t xml:space="preserve"> 3: POLITICAL PARTIES’ INSTITUTIONAL CAPACITY STRENGTHENED AND A MORE TOLERANT POLITICAL ENVIRONMENT PROMOTED</w:t>
      </w:r>
      <w:bookmarkEnd w:id="44"/>
      <w:r w:rsidR="00255D5B" w:rsidRPr="000868CD">
        <w:rPr>
          <w:color w:val="auto"/>
          <w:sz w:val="22"/>
          <w:szCs w:val="22"/>
        </w:rPr>
        <w:t xml:space="preserve"> </w:t>
      </w:r>
    </w:p>
    <w:p w:rsidR="00255D5B" w:rsidRPr="000868CD" w:rsidRDefault="00255D5B"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
          <w:sz w:val="22"/>
          <w:szCs w:val="22"/>
        </w:rPr>
      </w:pPr>
      <w:r w:rsidRPr="000868CD">
        <w:rPr>
          <w:rFonts w:ascii="Calibri" w:hAnsi="Calibri" w:cs="Calibri"/>
          <w:b/>
          <w:sz w:val="22"/>
          <w:szCs w:val="22"/>
        </w:rPr>
        <w:t>Output:</w:t>
      </w:r>
      <w:r w:rsidR="008E0FDF">
        <w:rPr>
          <w:rFonts w:ascii="Calibri" w:hAnsi="Calibri" w:cs="Calibri"/>
          <w:b/>
          <w:sz w:val="22"/>
          <w:szCs w:val="22"/>
        </w:rPr>
        <w:t xml:space="preserve"> </w:t>
      </w:r>
      <w:r w:rsidR="008E0FDF" w:rsidRPr="008E0FDF">
        <w:rPr>
          <w:rFonts w:ascii="Calibri" w:hAnsi="Calibri" w:cs="Calibri"/>
          <w:sz w:val="22"/>
          <w:szCs w:val="22"/>
        </w:rPr>
        <w:t xml:space="preserve">Training on laws, dispute resolution, IT </w:t>
      </w:r>
      <w:r w:rsidR="00D6717E">
        <w:rPr>
          <w:rFonts w:ascii="Calibri" w:hAnsi="Calibri" w:cs="Calibri"/>
          <w:sz w:val="22"/>
          <w:szCs w:val="22"/>
        </w:rPr>
        <w:t xml:space="preserve">skills (email, drafting, </w:t>
      </w:r>
      <w:r w:rsidR="00CB08CA">
        <w:rPr>
          <w:rFonts w:ascii="Calibri" w:hAnsi="Calibri" w:cs="Calibri"/>
          <w:sz w:val="22"/>
          <w:szCs w:val="22"/>
        </w:rPr>
        <w:t>etc.</w:t>
      </w:r>
      <w:r w:rsidR="00D6717E">
        <w:rPr>
          <w:rFonts w:ascii="Calibri" w:hAnsi="Calibri" w:cs="Calibri"/>
          <w:sz w:val="22"/>
          <w:szCs w:val="22"/>
        </w:rPr>
        <w:t xml:space="preserve">) </w:t>
      </w:r>
      <w:r w:rsidR="008E0FDF" w:rsidRPr="008E0FDF">
        <w:rPr>
          <w:rFonts w:ascii="Calibri" w:hAnsi="Calibri" w:cs="Calibri"/>
          <w:sz w:val="22"/>
          <w:szCs w:val="22"/>
        </w:rPr>
        <w:t xml:space="preserve">and </w:t>
      </w:r>
      <w:r w:rsidR="00D6717E">
        <w:rPr>
          <w:rFonts w:ascii="Calibri" w:hAnsi="Calibri" w:cs="Calibri"/>
          <w:sz w:val="22"/>
          <w:szCs w:val="22"/>
        </w:rPr>
        <w:t xml:space="preserve">Portuguese </w:t>
      </w:r>
      <w:r w:rsidR="008E0FDF" w:rsidRPr="008E0FDF">
        <w:rPr>
          <w:rFonts w:ascii="Calibri" w:hAnsi="Calibri" w:cs="Calibri"/>
          <w:sz w:val="22"/>
          <w:szCs w:val="22"/>
        </w:rPr>
        <w:t>language</w:t>
      </w:r>
    </w:p>
    <w:p w:rsidR="007A4D1A" w:rsidRPr="000868CD" w:rsidRDefault="007A4D1A"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0868CD">
        <w:rPr>
          <w:rFonts w:ascii="Calibri" w:hAnsi="Calibri" w:cs="Calibri"/>
          <w:b/>
          <w:sz w:val="22"/>
          <w:szCs w:val="22"/>
        </w:rPr>
        <w:t>Indicator:</w:t>
      </w:r>
      <w:r w:rsidR="00255D5B" w:rsidRPr="000868CD">
        <w:rPr>
          <w:rFonts w:ascii="Calibri" w:hAnsi="Calibri" w:cs="Calibri"/>
          <w:sz w:val="22"/>
          <w:szCs w:val="22"/>
        </w:rPr>
        <w:t xml:space="preserve"> T</w:t>
      </w:r>
      <w:r w:rsidRPr="000868CD">
        <w:rPr>
          <w:rFonts w:ascii="Calibri" w:hAnsi="Calibri" w:cs="Calibri"/>
          <w:sz w:val="22"/>
          <w:szCs w:val="22"/>
        </w:rPr>
        <w:t xml:space="preserve">imelines for establishing or re-opening resource centres; </w:t>
      </w:r>
    </w:p>
    <w:p w:rsidR="007A4D1A" w:rsidRPr="008E0FDF" w:rsidRDefault="007A4D1A"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0868CD">
        <w:rPr>
          <w:rFonts w:ascii="Calibri" w:hAnsi="Calibri" w:cs="Calibri"/>
          <w:b/>
          <w:sz w:val="22"/>
          <w:szCs w:val="22"/>
        </w:rPr>
        <w:t>Baseline:</w:t>
      </w:r>
      <w:r w:rsidR="008E0FDF">
        <w:rPr>
          <w:rFonts w:ascii="Calibri" w:hAnsi="Calibri" w:cs="Calibri"/>
          <w:b/>
          <w:sz w:val="22"/>
          <w:szCs w:val="22"/>
        </w:rPr>
        <w:t xml:space="preserve"> </w:t>
      </w:r>
      <w:r w:rsidR="008E0FDF">
        <w:rPr>
          <w:rFonts w:ascii="Calibri" w:hAnsi="Calibri" w:cs="Calibri"/>
          <w:sz w:val="22"/>
          <w:szCs w:val="22"/>
        </w:rPr>
        <w:t xml:space="preserve">Capacity of </w:t>
      </w:r>
      <w:r w:rsidR="00D6717E">
        <w:rPr>
          <w:rFonts w:ascii="Calibri" w:hAnsi="Calibri" w:cs="Calibri"/>
          <w:sz w:val="22"/>
          <w:szCs w:val="22"/>
        </w:rPr>
        <w:t xml:space="preserve">existing </w:t>
      </w:r>
      <w:r w:rsidR="008E0FDF">
        <w:rPr>
          <w:rFonts w:ascii="Calibri" w:hAnsi="Calibri" w:cs="Calibri"/>
          <w:sz w:val="22"/>
          <w:szCs w:val="22"/>
        </w:rPr>
        <w:t>political parties in 2007</w:t>
      </w:r>
    </w:p>
    <w:p w:rsidR="00CA50DE" w:rsidRPr="000868CD" w:rsidRDefault="00255D5B" w:rsidP="00255D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
          <w:sz w:val="22"/>
          <w:szCs w:val="22"/>
        </w:rPr>
      </w:pPr>
      <w:r w:rsidRPr="000868CD">
        <w:rPr>
          <w:rFonts w:ascii="Calibri" w:hAnsi="Calibri" w:cs="Calibri"/>
          <w:b/>
          <w:sz w:val="22"/>
          <w:szCs w:val="22"/>
        </w:rPr>
        <w:t>Target:</w:t>
      </w:r>
      <w:r w:rsidR="008E0FDF">
        <w:rPr>
          <w:rFonts w:ascii="Calibri" w:hAnsi="Calibri" w:cs="Calibri"/>
          <w:b/>
          <w:sz w:val="22"/>
          <w:szCs w:val="22"/>
        </w:rPr>
        <w:t xml:space="preserve"> </w:t>
      </w:r>
      <w:r w:rsidR="008E0FDF" w:rsidRPr="008E0FDF">
        <w:rPr>
          <w:rFonts w:ascii="Calibri" w:hAnsi="Calibri" w:cs="Calibri"/>
          <w:sz w:val="22"/>
          <w:szCs w:val="22"/>
        </w:rPr>
        <w:t>Increased capacity by 2012</w:t>
      </w:r>
    </w:p>
    <w:p w:rsidR="004E35BB" w:rsidRPr="000868CD" w:rsidRDefault="00CA50DE" w:rsidP="00255D5B">
      <w:pPr>
        <w:pStyle w:val="Heading3"/>
        <w:numPr>
          <w:ilvl w:val="2"/>
          <w:numId w:val="20"/>
        </w:numPr>
        <w:spacing w:before="240" w:after="120"/>
        <w:rPr>
          <w:color w:val="auto"/>
          <w:sz w:val="22"/>
          <w:szCs w:val="22"/>
        </w:rPr>
      </w:pPr>
      <w:bookmarkStart w:id="45" w:name="_Toc219126651"/>
      <w:r w:rsidRPr="000868CD">
        <w:rPr>
          <w:color w:val="auto"/>
          <w:sz w:val="22"/>
          <w:szCs w:val="22"/>
        </w:rPr>
        <w:t>Political Parties</w:t>
      </w:r>
      <w:bookmarkEnd w:id="45"/>
    </w:p>
    <w:p w:rsidR="00D41B8F" w:rsidRDefault="00D41B8F" w:rsidP="00D41B8F">
      <w:pPr>
        <w:widowControl w:val="0"/>
        <w:autoSpaceDE w:val="0"/>
        <w:autoSpaceDN w:val="0"/>
        <w:adjustRightInd w:val="0"/>
        <w:jc w:val="both"/>
        <w:rPr>
          <w:rFonts w:asciiTheme="majorHAnsi" w:hAnsiTheme="majorHAnsi" w:cs="Arial"/>
          <w:sz w:val="22"/>
          <w:szCs w:val="22"/>
          <w:lang w:val="en-US"/>
        </w:rPr>
      </w:pPr>
    </w:p>
    <w:p w:rsidR="00D41B8F" w:rsidRPr="0069295E" w:rsidRDefault="00D41B8F" w:rsidP="00D41B8F">
      <w:pPr>
        <w:widowControl w:val="0"/>
        <w:autoSpaceDE w:val="0"/>
        <w:autoSpaceDN w:val="0"/>
        <w:adjustRightInd w:val="0"/>
        <w:spacing w:after="240"/>
        <w:jc w:val="both"/>
        <w:rPr>
          <w:rFonts w:ascii="Calibri" w:hAnsi="Calibri" w:cs="Times"/>
          <w:sz w:val="22"/>
          <w:szCs w:val="22"/>
        </w:rPr>
      </w:pPr>
      <w:r>
        <w:rPr>
          <w:rFonts w:ascii="Calibri" w:hAnsi="Calibri" w:cs="Calibri"/>
          <w:sz w:val="22"/>
          <w:szCs w:val="22"/>
        </w:rPr>
        <w:t>EU noted that o</w:t>
      </w:r>
      <w:r w:rsidRPr="000868CD">
        <w:rPr>
          <w:rFonts w:ascii="Calibri" w:hAnsi="Calibri" w:cs="Calibri"/>
          <w:sz w:val="22"/>
          <w:szCs w:val="22"/>
        </w:rPr>
        <w:t>versight of voting and counting procedures was facilitated by a strong presence of party agents and domestic observers in the vast majority of polling stations observed. However, the mostly passive conduct of party agents indicates that there is considerable room for improvement in preparing them for their duties.</w:t>
      </w:r>
      <w:r w:rsidRPr="000868CD">
        <w:rPr>
          <w:rStyle w:val="FootnoteReference"/>
          <w:rFonts w:ascii="Calibri" w:hAnsi="Calibri"/>
          <w:sz w:val="22"/>
          <w:szCs w:val="22"/>
        </w:rPr>
        <w:footnoteReference w:id="24"/>
      </w:r>
      <w:r>
        <w:rPr>
          <w:rFonts w:ascii="Calibri" w:hAnsi="Calibri" w:cs="Calibri"/>
          <w:sz w:val="22"/>
          <w:szCs w:val="22"/>
        </w:rPr>
        <w:t xml:space="preserve"> </w:t>
      </w:r>
    </w:p>
    <w:p w:rsidR="002E6C3F" w:rsidRPr="00105DE1" w:rsidRDefault="00D41B8F" w:rsidP="00D41B8F">
      <w:pPr>
        <w:widowControl w:val="0"/>
        <w:autoSpaceDE w:val="0"/>
        <w:autoSpaceDN w:val="0"/>
        <w:adjustRightInd w:val="0"/>
        <w:jc w:val="both"/>
        <w:rPr>
          <w:rFonts w:asciiTheme="majorHAnsi" w:hAnsiTheme="majorHAnsi" w:cs="Arial"/>
          <w:sz w:val="22"/>
          <w:szCs w:val="22"/>
          <w:lang w:val="en-US"/>
        </w:rPr>
      </w:pPr>
      <w:r>
        <w:rPr>
          <w:rFonts w:asciiTheme="majorHAnsi" w:hAnsiTheme="majorHAnsi" w:cs="Arial"/>
          <w:sz w:val="22"/>
          <w:szCs w:val="22"/>
          <w:lang w:val="en-US"/>
        </w:rPr>
        <w:t>According to another international observer report</w:t>
      </w:r>
      <w:r>
        <w:rPr>
          <w:rStyle w:val="FootnoteReference"/>
          <w:rFonts w:asciiTheme="majorHAnsi" w:hAnsiTheme="majorHAnsi"/>
          <w:sz w:val="22"/>
          <w:szCs w:val="22"/>
          <w:lang w:val="en-US"/>
        </w:rPr>
        <w:footnoteReference w:id="25"/>
      </w:r>
      <w:r>
        <w:rPr>
          <w:rFonts w:asciiTheme="majorHAnsi" w:hAnsiTheme="majorHAnsi" w:cs="Arial"/>
          <w:sz w:val="22"/>
          <w:szCs w:val="22"/>
          <w:lang w:val="en-US"/>
        </w:rPr>
        <w:t>, a</w:t>
      </w:r>
      <w:r w:rsidR="002E6C3F" w:rsidRPr="00105DE1">
        <w:rPr>
          <w:rFonts w:asciiTheme="majorHAnsi" w:hAnsiTheme="majorHAnsi" w:cs="Arial"/>
          <w:sz w:val="22"/>
          <w:szCs w:val="22"/>
          <w:lang w:val="en-US"/>
        </w:rPr>
        <w:t xml:space="preserve">t a number of polling stations, </w:t>
      </w:r>
      <w:r>
        <w:rPr>
          <w:rFonts w:asciiTheme="majorHAnsi" w:hAnsiTheme="majorHAnsi" w:cs="Arial"/>
          <w:sz w:val="22"/>
          <w:szCs w:val="22"/>
          <w:lang w:val="en-US"/>
        </w:rPr>
        <w:t>the</w:t>
      </w:r>
      <w:r w:rsidR="002E6C3F" w:rsidRPr="00105DE1">
        <w:rPr>
          <w:rFonts w:asciiTheme="majorHAnsi" w:hAnsiTheme="majorHAnsi" w:cs="Arial"/>
          <w:sz w:val="22"/>
          <w:szCs w:val="22"/>
          <w:lang w:val="en-US"/>
        </w:rPr>
        <w:t xml:space="preserve"> clear distinction between the roles of political party representatives and staff of the election administration</w:t>
      </w:r>
      <w:r>
        <w:rPr>
          <w:rFonts w:asciiTheme="majorHAnsi" w:hAnsiTheme="majorHAnsi" w:cs="Arial"/>
          <w:sz w:val="22"/>
          <w:szCs w:val="22"/>
          <w:lang w:val="en-US"/>
        </w:rPr>
        <w:t xml:space="preserve"> were sometimes blurred. </w:t>
      </w:r>
      <w:r w:rsidR="00CB08CA">
        <w:rPr>
          <w:rFonts w:asciiTheme="majorHAnsi" w:hAnsiTheme="majorHAnsi" w:cs="Arial"/>
          <w:sz w:val="22"/>
          <w:szCs w:val="22"/>
          <w:lang w:val="en-US"/>
        </w:rPr>
        <w:t>Party agents</w:t>
      </w:r>
      <w:r w:rsidR="00CB08CA" w:rsidRPr="00105DE1">
        <w:rPr>
          <w:rFonts w:asciiTheme="majorHAnsi" w:hAnsiTheme="majorHAnsi" w:cs="Arial"/>
          <w:sz w:val="22"/>
          <w:szCs w:val="22"/>
          <w:lang w:val="en-US"/>
        </w:rPr>
        <w:t xml:space="preserve"> were also reported to be otherwise active partic</w:t>
      </w:r>
      <w:r w:rsidR="00CB08CA">
        <w:rPr>
          <w:rFonts w:asciiTheme="majorHAnsi" w:hAnsiTheme="majorHAnsi" w:cs="Arial"/>
          <w:sz w:val="22"/>
          <w:szCs w:val="22"/>
          <w:lang w:val="en-US"/>
        </w:rPr>
        <w:t xml:space="preserve">ipants in the electoral process such as </w:t>
      </w:r>
      <w:r w:rsidR="00CB08CA" w:rsidRPr="00105DE1">
        <w:rPr>
          <w:rFonts w:asciiTheme="majorHAnsi" w:hAnsiTheme="majorHAnsi" w:cs="Arial"/>
          <w:sz w:val="22"/>
          <w:szCs w:val="22"/>
          <w:lang w:val="en-US"/>
        </w:rPr>
        <w:t>playing an especially overt role in guiding vot</w:t>
      </w:r>
      <w:r w:rsidR="00CB08CA">
        <w:rPr>
          <w:rFonts w:asciiTheme="majorHAnsi" w:hAnsiTheme="majorHAnsi" w:cs="Arial"/>
          <w:sz w:val="22"/>
          <w:szCs w:val="22"/>
          <w:lang w:val="en-US"/>
        </w:rPr>
        <w:t xml:space="preserve">ers through the polling process; </w:t>
      </w:r>
      <w:r w:rsidR="00CB08CA" w:rsidRPr="00105DE1">
        <w:rPr>
          <w:rFonts w:asciiTheme="majorHAnsi" w:hAnsiTheme="majorHAnsi" w:cs="Arial"/>
          <w:sz w:val="22"/>
          <w:szCs w:val="22"/>
          <w:lang w:val="en-US"/>
        </w:rPr>
        <w:t>recording in a ledger book the names and ident</w:t>
      </w:r>
      <w:r w:rsidR="00CB08CA">
        <w:rPr>
          <w:rFonts w:asciiTheme="majorHAnsi" w:hAnsiTheme="majorHAnsi" w:cs="Arial"/>
          <w:sz w:val="22"/>
          <w:szCs w:val="22"/>
          <w:lang w:val="en-US"/>
        </w:rPr>
        <w:t xml:space="preserve">ity card numbers of some voters; </w:t>
      </w:r>
      <w:r w:rsidR="00CB08CA" w:rsidRPr="00105DE1">
        <w:rPr>
          <w:rFonts w:asciiTheme="majorHAnsi" w:hAnsiTheme="majorHAnsi" w:cs="Arial"/>
          <w:sz w:val="22"/>
          <w:szCs w:val="22"/>
          <w:lang w:val="en-US"/>
        </w:rPr>
        <w:t>attempting to instruct polling station officials as to their role.</w:t>
      </w:r>
      <w:r w:rsidR="00CB08CA">
        <w:rPr>
          <w:rFonts w:asciiTheme="majorHAnsi" w:hAnsiTheme="majorHAnsi" w:cs="Arial"/>
          <w:sz w:val="22"/>
          <w:szCs w:val="22"/>
          <w:lang w:val="en-US"/>
        </w:rPr>
        <w:t xml:space="preserve"> </w:t>
      </w:r>
      <w:r>
        <w:rPr>
          <w:rFonts w:asciiTheme="majorHAnsi" w:hAnsiTheme="majorHAnsi" w:cs="Arial"/>
          <w:sz w:val="22"/>
          <w:szCs w:val="22"/>
          <w:lang w:val="en-US"/>
        </w:rPr>
        <w:t xml:space="preserve">Clearly further training on the role of </w:t>
      </w:r>
      <w:r w:rsidR="00CB08CA">
        <w:rPr>
          <w:rFonts w:asciiTheme="majorHAnsi" w:hAnsiTheme="majorHAnsi" w:cs="Arial"/>
          <w:sz w:val="22"/>
          <w:szCs w:val="22"/>
          <w:lang w:val="en-US"/>
        </w:rPr>
        <w:t>party agents</w:t>
      </w:r>
      <w:r>
        <w:rPr>
          <w:rFonts w:asciiTheme="majorHAnsi" w:hAnsiTheme="majorHAnsi" w:cs="Arial"/>
          <w:sz w:val="22"/>
          <w:szCs w:val="22"/>
          <w:lang w:val="en-US"/>
        </w:rPr>
        <w:t xml:space="preserve"> is needed and in future </w:t>
      </w:r>
      <w:r>
        <w:rPr>
          <w:rFonts w:asciiTheme="majorHAnsi" w:hAnsiTheme="majorHAnsi" w:cs="Arial"/>
          <w:sz w:val="22"/>
          <w:szCs w:val="22"/>
          <w:lang w:val="en-US"/>
        </w:rPr>
        <w:lastRenderedPageBreak/>
        <w:t xml:space="preserve">sanctions enforced to deter such irregularities. </w:t>
      </w:r>
    </w:p>
    <w:p w:rsidR="002E6C3F" w:rsidRPr="00105DE1" w:rsidRDefault="002E6C3F" w:rsidP="00D41B8F">
      <w:pPr>
        <w:widowControl w:val="0"/>
        <w:tabs>
          <w:tab w:val="left" w:pos="220"/>
          <w:tab w:val="left" w:pos="720"/>
        </w:tabs>
        <w:autoSpaceDE w:val="0"/>
        <w:autoSpaceDN w:val="0"/>
        <w:adjustRightInd w:val="0"/>
        <w:spacing w:after="100"/>
        <w:ind w:left="720"/>
        <w:jc w:val="both"/>
        <w:rPr>
          <w:rFonts w:asciiTheme="majorHAnsi" w:hAnsiTheme="majorHAnsi" w:cs="Arial"/>
          <w:sz w:val="22"/>
          <w:szCs w:val="22"/>
          <w:lang w:val="en-US"/>
        </w:rPr>
      </w:pPr>
      <w:r w:rsidRPr="00105DE1">
        <w:rPr>
          <w:rFonts w:asciiTheme="majorHAnsi" w:hAnsiTheme="majorHAnsi" w:cs="Arial"/>
          <w:sz w:val="22"/>
          <w:szCs w:val="22"/>
          <w:lang w:val="en-US"/>
        </w:rPr>
        <w:tab/>
      </w:r>
      <w:r w:rsidRPr="00105DE1">
        <w:rPr>
          <w:rFonts w:asciiTheme="majorHAnsi" w:hAnsiTheme="majorHAnsi" w:cs="Arial"/>
          <w:sz w:val="22"/>
          <w:szCs w:val="22"/>
          <w:lang w:val="en-US"/>
        </w:rPr>
        <w:tab/>
      </w:r>
    </w:p>
    <w:p w:rsidR="008B4B22" w:rsidRPr="000868CD" w:rsidRDefault="008B4B22" w:rsidP="00F8402B">
      <w:pPr>
        <w:jc w:val="both"/>
        <w:rPr>
          <w:rFonts w:ascii="Calibri" w:hAnsi="Calibri"/>
          <w:sz w:val="22"/>
          <w:szCs w:val="22"/>
        </w:rPr>
      </w:pPr>
      <w:r w:rsidRPr="000868CD">
        <w:rPr>
          <w:rFonts w:ascii="Calibri" w:hAnsi="Calibri"/>
          <w:sz w:val="22"/>
          <w:szCs w:val="22"/>
        </w:rPr>
        <w:t xml:space="preserve">Political party representatives interviewed stated that the </w:t>
      </w:r>
      <w:r w:rsidR="004E35BB" w:rsidRPr="000868CD">
        <w:rPr>
          <w:rFonts w:ascii="Calibri" w:hAnsi="Calibri"/>
          <w:sz w:val="22"/>
          <w:szCs w:val="22"/>
        </w:rPr>
        <w:t>D</w:t>
      </w:r>
      <w:r w:rsidRPr="000868CD">
        <w:rPr>
          <w:rFonts w:ascii="Calibri" w:hAnsi="Calibri"/>
          <w:sz w:val="22"/>
          <w:szCs w:val="22"/>
        </w:rPr>
        <w:t xml:space="preserve">istrict </w:t>
      </w:r>
      <w:r w:rsidR="004E35BB" w:rsidRPr="000868CD">
        <w:rPr>
          <w:rFonts w:ascii="Calibri" w:hAnsi="Calibri"/>
          <w:sz w:val="22"/>
          <w:szCs w:val="22"/>
        </w:rPr>
        <w:t>R</w:t>
      </w:r>
      <w:r w:rsidRPr="000868CD">
        <w:rPr>
          <w:rFonts w:ascii="Calibri" w:hAnsi="Calibri"/>
          <w:sz w:val="22"/>
          <w:szCs w:val="22"/>
        </w:rPr>
        <w:t xml:space="preserve">esource </w:t>
      </w:r>
      <w:r w:rsidR="004E35BB" w:rsidRPr="000868CD">
        <w:rPr>
          <w:rFonts w:ascii="Calibri" w:hAnsi="Calibri"/>
          <w:sz w:val="22"/>
          <w:szCs w:val="22"/>
        </w:rPr>
        <w:t>C</w:t>
      </w:r>
      <w:r w:rsidRPr="000868CD">
        <w:rPr>
          <w:rFonts w:ascii="Calibri" w:hAnsi="Calibri"/>
          <w:sz w:val="22"/>
          <w:szCs w:val="22"/>
        </w:rPr>
        <w:t xml:space="preserve">entres (DRC) in </w:t>
      </w:r>
      <w:proofErr w:type="spellStart"/>
      <w:r w:rsidRPr="000868CD">
        <w:rPr>
          <w:rFonts w:ascii="Calibri" w:hAnsi="Calibri"/>
          <w:sz w:val="22"/>
          <w:szCs w:val="22"/>
        </w:rPr>
        <w:t>Baucau</w:t>
      </w:r>
      <w:proofErr w:type="spellEnd"/>
      <w:r w:rsidRPr="000868CD">
        <w:rPr>
          <w:rFonts w:ascii="Calibri" w:hAnsi="Calibri"/>
          <w:sz w:val="22"/>
          <w:szCs w:val="22"/>
        </w:rPr>
        <w:t xml:space="preserve"> had</w:t>
      </w:r>
      <w:r w:rsidR="004E35BB" w:rsidRPr="000868CD">
        <w:rPr>
          <w:rFonts w:ascii="Calibri" w:hAnsi="Calibri"/>
          <w:sz w:val="22"/>
          <w:szCs w:val="22"/>
        </w:rPr>
        <w:t xml:space="preserve"> positive benefits </w:t>
      </w:r>
      <w:r w:rsidRPr="000868CD">
        <w:rPr>
          <w:rFonts w:ascii="Calibri" w:hAnsi="Calibri"/>
          <w:sz w:val="22"/>
          <w:szCs w:val="22"/>
        </w:rPr>
        <w:t xml:space="preserve">and that they </w:t>
      </w:r>
      <w:r w:rsidR="004E35BB" w:rsidRPr="000868CD">
        <w:rPr>
          <w:rFonts w:ascii="Calibri" w:hAnsi="Calibri"/>
          <w:sz w:val="22"/>
          <w:szCs w:val="22"/>
        </w:rPr>
        <w:t xml:space="preserve">received </w:t>
      </w:r>
      <w:r w:rsidRPr="000868CD">
        <w:rPr>
          <w:rFonts w:ascii="Calibri" w:hAnsi="Calibri"/>
          <w:sz w:val="22"/>
          <w:szCs w:val="22"/>
        </w:rPr>
        <w:t>useful training especially in computer training, in English and Portuguese language</w:t>
      </w:r>
      <w:r w:rsidR="004E35BB" w:rsidRPr="000868CD">
        <w:rPr>
          <w:rFonts w:ascii="Calibri" w:hAnsi="Calibri"/>
          <w:sz w:val="22"/>
          <w:szCs w:val="22"/>
        </w:rPr>
        <w:t xml:space="preserve"> ethics, </w:t>
      </w:r>
      <w:r w:rsidRPr="000868CD">
        <w:rPr>
          <w:rFonts w:ascii="Calibri" w:hAnsi="Calibri"/>
          <w:sz w:val="22"/>
          <w:szCs w:val="22"/>
        </w:rPr>
        <w:t xml:space="preserve">and the </w:t>
      </w:r>
      <w:r w:rsidR="004E35BB" w:rsidRPr="000868CD">
        <w:rPr>
          <w:rFonts w:ascii="Calibri" w:hAnsi="Calibri"/>
          <w:sz w:val="22"/>
          <w:szCs w:val="22"/>
        </w:rPr>
        <w:t xml:space="preserve">electoral </w:t>
      </w:r>
      <w:r w:rsidRPr="000868CD">
        <w:rPr>
          <w:rFonts w:ascii="Calibri" w:hAnsi="Calibri"/>
          <w:sz w:val="22"/>
          <w:szCs w:val="22"/>
        </w:rPr>
        <w:t>law. The shortcoming of the DRC was that it was too small. Only three representatives</w:t>
      </w:r>
      <w:r w:rsidR="004E35BB" w:rsidRPr="000868CD">
        <w:rPr>
          <w:rFonts w:ascii="Calibri" w:hAnsi="Calibri"/>
          <w:sz w:val="22"/>
          <w:szCs w:val="22"/>
        </w:rPr>
        <w:t xml:space="preserve"> per party </w:t>
      </w:r>
      <w:r w:rsidRPr="000868CD">
        <w:rPr>
          <w:rFonts w:ascii="Calibri" w:hAnsi="Calibri"/>
          <w:sz w:val="22"/>
          <w:szCs w:val="22"/>
        </w:rPr>
        <w:t xml:space="preserve">could attend and only a </w:t>
      </w:r>
      <w:r w:rsidR="004E35BB" w:rsidRPr="000868CD">
        <w:rPr>
          <w:rFonts w:ascii="Calibri" w:hAnsi="Calibri"/>
          <w:sz w:val="22"/>
          <w:szCs w:val="22"/>
        </w:rPr>
        <w:t xml:space="preserve">short time </w:t>
      </w:r>
      <w:r w:rsidRPr="000868CD">
        <w:rPr>
          <w:rFonts w:ascii="Calibri" w:hAnsi="Calibri"/>
          <w:sz w:val="22"/>
          <w:szCs w:val="22"/>
        </w:rPr>
        <w:t>was allocated for training. They</w:t>
      </w:r>
      <w:r w:rsidR="004E35BB" w:rsidRPr="000868CD">
        <w:rPr>
          <w:rFonts w:ascii="Calibri" w:hAnsi="Calibri"/>
          <w:sz w:val="22"/>
          <w:szCs w:val="22"/>
        </w:rPr>
        <w:t xml:space="preserve"> need</w:t>
      </w:r>
      <w:r w:rsidRPr="000868CD">
        <w:rPr>
          <w:rFonts w:ascii="Calibri" w:hAnsi="Calibri"/>
          <w:sz w:val="22"/>
          <w:szCs w:val="22"/>
        </w:rPr>
        <w:t xml:space="preserve">ed transport to conduct cascade training at </w:t>
      </w:r>
      <w:proofErr w:type="spellStart"/>
      <w:r w:rsidR="00CB08CA">
        <w:rPr>
          <w:rFonts w:ascii="Calibri" w:hAnsi="Calibri"/>
          <w:sz w:val="22"/>
          <w:szCs w:val="22"/>
        </w:rPr>
        <w:t>suco</w:t>
      </w:r>
      <w:proofErr w:type="spellEnd"/>
      <w:r w:rsidRPr="000868CD">
        <w:rPr>
          <w:rFonts w:ascii="Calibri" w:hAnsi="Calibri"/>
          <w:sz w:val="22"/>
          <w:szCs w:val="22"/>
        </w:rPr>
        <w:t xml:space="preserve"> level.</w:t>
      </w:r>
    </w:p>
    <w:p w:rsidR="004E35BB" w:rsidRPr="000868CD" w:rsidRDefault="004E35BB" w:rsidP="00F8402B">
      <w:pPr>
        <w:jc w:val="both"/>
        <w:rPr>
          <w:rFonts w:ascii="Calibri" w:hAnsi="Calibri"/>
          <w:sz w:val="22"/>
          <w:szCs w:val="22"/>
        </w:rPr>
      </w:pPr>
      <w:r w:rsidRPr="000868CD">
        <w:rPr>
          <w:rFonts w:ascii="Calibri" w:hAnsi="Calibri"/>
          <w:sz w:val="22"/>
          <w:szCs w:val="22"/>
        </w:rPr>
        <w:t xml:space="preserve"> </w:t>
      </w:r>
    </w:p>
    <w:p w:rsidR="00366AB8" w:rsidRPr="000868CD" w:rsidRDefault="00366AB8" w:rsidP="00366AB8">
      <w:pPr>
        <w:widowControl w:val="0"/>
        <w:autoSpaceDE w:val="0"/>
        <w:autoSpaceDN w:val="0"/>
        <w:adjustRightInd w:val="0"/>
        <w:spacing w:after="240"/>
        <w:jc w:val="both"/>
        <w:rPr>
          <w:rFonts w:ascii="Calibri" w:hAnsi="Calibri" w:cs="Calibri"/>
          <w:sz w:val="22"/>
          <w:szCs w:val="22"/>
        </w:rPr>
      </w:pPr>
      <w:r>
        <w:rPr>
          <w:rFonts w:ascii="Calibri" w:hAnsi="Calibri" w:cs="Calibri"/>
          <w:sz w:val="22"/>
          <w:szCs w:val="22"/>
        </w:rPr>
        <w:t xml:space="preserve">According to the </w:t>
      </w:r>
      <w:proofErr w:type="spellStart"/>
      <w:r w:rsidRPr="00366AB8">
        <w:rPr>
          <w:rFonts w:ascii="Calibri" w:hAnsi="Calibri" w:cs="Calibri"/>
          <w:i/>
          <w:sz w:val="22"/>
          <w:szCs w:val="22"/>
        </w:rPr>
        <w:t>Vox</w:t>
      </w:r>
      <w:proofErr w:type="spellEnd"/>
      <w:r w:rsidRPr="00366AB8">
        <w:rPr>
          <w:rFonts w:ascii="Calibri" w:hAnsi="Calibri" w:cs="Calibri"/>
          <w:i/>
          <w:sz w:val="22"/>
          <w:szCs w:val="22"/>
        </w:rPr>
        <w:t xml:space="preserve"> </w:t>
      </w:r>
      <w:proofErr w:type="spellStart"/>
      <w:r w:rsidRPr="00366AB8">
        <w:rPr>
          <w:rFonts w:ascii="Calibri" w:hAnsi="Calibri" w:cs="Calibri"/>
          <w:i/>
          <w:sz w:val="22"/>
          <w:szCs w:val="22"/>
        </w:rPr>
        <w:t>Populi</w:t>
      </w:r>
      <w:proofErr w:type="spellEnd"/>
      <w:r>
        <w:rPr>
          <w:rFonts w:ascii="Calibri" w:hAnsi="Calibri" w:cs="Calibri"/>
          <w:sz w:val="22"/>
          <w:szCs w:val="22"/>
        </w:rPr>
        <w:t xml:space="preserve"> </w:t>
      </w:r>
      <w:r w:rsidR="00E534EF">
        <w:rPr>
          <w:rFonts w:ascii="Calibri" w:hAnsi="Calibri" w:cs="Calibri"/>
          <w:sz w:val="22"/>
          <w:szCs w:val="22"/>
        </w:rPr>
        <w:t>survey, 60 per cent of</w:t>
      </w:r>
      <w:r w:rsidRPr="000868CD">
        <w:rPr>
          <w:rFonts w:ascii="Calibri" w:hAnsi="Calibri" w:cs="Calibri"/>
          <w:sz w:val="22"/>
          <w:szCs w:val="22"/>
        </w:rPr>
        <w:t xml:space="preserve"> </w:t>
      </w:r>
      <w:r>
        <w:rPr>
          <w:rFonts w:ascii="Calibri" w:hAnsi="Calibri" w:cs="Calibri"/>
          <w:sz w:val="22"/>
          <w:szCs w:val="22"/>
        </w:rPr>
        <w:t xml:space="preserve">citizens </w:t>
      </w:r>
      <w:r w:rsidRPr="000868CD">
        <w:rPr>
          <w:rFonts w:ascii="Calibri" w:hAnsi="Calibri" w:cs="Calibri"/>
          <w:sz w:val="22"/>
          <w:szCs w:val="22"/>
        </w:rPr>
        <w:t xml:space="preserve">felt they </w:t>
      </w:r>
      <w:r>
        <w:rPr>
          <w:rFonts w:ascii="Calibri" w:hAnsi="Calibri" w:cs="Calibri"/>
          <w:sz w:val="22"/>
          <w:szCs w:val="22"/>
        </w:rPr>
        <w:t xml:space="preserve">were </w:t>
      </w:r>
      <w:r w:rsidRPr="000868CD">
        <w:rPr>
          <w:rFonts w:ascii="Calibri" w:hAnsi="Calibri" w:cs="Calibri"/>
          <w:sz w:val="22"/>
          <w:szCs w:val="22"/>
        </w:rPr>
        <w:t xml:space="preserve">well informed about the programs and </w:t>
      </w:r>
      <w:r>
        <w:rPr>
          <w:rFonts w:ascii="Calibri" w:hAnsi="Calibri" w:cs="Calibri"/>
          <w:sz w:val="22"/>
          <w:szCs w:val="22"/>
        </w:rPr>
        <w:t xml:space="preserve">the </w:t>
      </w:r>
      <w:r w:rsidRPr="000868CD">
        <w:rPr>
          <w:rFonts w:ascii="Calibri" w:hAnsi="Calibri" w:cs="Calibri"/>
          <w:sz w:val="22"/>
          <w:szCs w:val="22"/>
        </w:rPr>
        <w:t>governing plans of the political parties and ca</w:t>
      </w:r>
      <w:r>
        <w:rPr>
          <w:rFonts w:ascii="Calibri" w:hAnsi="Calibri" w:cs="Calibri"/>
          <w:sz w:val="22"/>
          <w:szCs w:val="22"/>
        </w:rPr>
        <w:t>ndidates, wh</w:t>
      </w:r>
      <w:r w:rsidR="00E534EF">
        <w:rPr>
          <w:rFonts w:ascii="Calibri" w:hAnsi="Calibri" w:cs="Calibri"/>
          <w:sz w:val="22"/>
          <w:szCs w:val="22"/>
        </w:rPr>
        <w:t>ile 40 per cent</w:t>
      </w:r>
      <w:r>
        <w:rPr>
          <w:rFonts w:ascii="Calibri" w:hAnsi="Calibri" w:cs="Calibri"/>
          <w:sz w:val="22"/>
          <w:szCs w:val="22"/>
        </w:rPr>
        <w:t xml:space="preserve"> did not. </w:t>
      </w:r>
      <w:r w:rsidR="00E534EF">
        <w:rPr>
          <w:rFonts w:ascii="Calibri" w:hAnsi="Calibri" w:cs="Calibri"/>
          <w:sz w:val="22"/>
          <w:szCs w:val="22"/>
        </w:rPr>
        <w:t>Further, 54 per cent</w:t>
      </w:r>
      <w:r w:rsidRPr="000868CD">
        <w:rPr>
          <w:rFonts w:ascii="Calibri" w:hAnsi="Calibri" w:cs="Calibri"/>
          <w:sz w:val="22"/>
          <w:szCs w:val="22"/>
        </w:rPr>
        <w:t xml:space="preserve"> knew of </w:t>
      </w:r>
      <w:r w:rsidR="00E534EF">
        <w:rPr>
          <w:rFonts w:ascii="Calibri" w:hAnsi="Calibri" w:cs="Calibri"/>
          <w:sz w:val="22"/>
          <w:szCs w:val="22"/>
        </w:rPr>
        <w:t>their right to file a complaint, while 46 per cent</w:t>
      </w:r>
      <w:r w:rsidRPr="000868CD">
        <w:rPr>
          <w:rFonts w:ascii="Calibri" w:hAnsi="Calibri" w:cs="Calibri"/>
          <w:sz w:val="22"/>
          <w:szCs w:val="22"/>
        </w:rPr>
        <w:t xml:space="preserve"> did not.</w:t>
      </w:r>
      <w:r>
        <w:rPr>
          <w:rStyle w:val="FootnoteReference"/>
          <w:rFonts w:ascii="Calibri" w:hAnsi="Calibri"/>
          <w:sz w:val="22"/>
          <w:szCs w:val="22"/>
        </w:rPr>
        <w:footnoteReference w:id="26"/>
      </w:r>
    </w:p>
    <w:p w:rsidR="00366AB8" w:rsidRPr="000868CD" w:rsidRDefault="00366AB8" w:rsidP="00366AB8">
      <w:pPr>
        <w:widowControl w:val="0"/>
        <w:autoSpaceDE w:val="0"/>
        <w:autoSpaceDN w:val="0"/>
        <w:adjustRightInd w:val="0"/>
        <w:spacing w:after="240"/>
        <w:jc w:val="both"/>
        <w:rPr>
          <w:rFonts w:ascii="Calibri" w:hAnsi="Calibri" w:cs="Calibri"/>
          <w:sz w:val="22"/>
          <w:szCs w:val="22"/>
        </w:rPr>
      </w:pPr>
      <w:r>
        <w:rPr>
          <w:rFonts w:ascii="Calibri" w:hAnsi="Calibri" w:cs="Calibri"/>
          <w:sz w:val="22"/>
          <w:szCs w:val="22"/>
        </w:rPr>
        <w:t xml:space="preserve">Perhaps </w:t>
      </w:r>
      <w:r w:rsidR="00E534EF">
        <w:rPr>
          <w:rFonts w:ascii="Calibri" w:hAnsi="Calibri" w:cs="Calibri"/>
          <w:sz w:val="22"/>
          <w:szCs w:val="22"/>
        </w:rPr>
        <w:t>the 46 per cent</w:t>
      </w:r>
      <w:r>
        <w:rPr>
          <w:rFonts w:ascii="Calibri" w:hAnsi="Calibri" w:cs="Calibri"/>
          <w:sz w:val="22"/>
          <w:szCs w:val="22"/>
        </w:rPr>
        <w:t xml:space="preserve"> </w:t>
      </w:r>
      <w:r w:rsidR="00E534EF">
        <w:rPr>
          <w:rFonts w:ascii="Calibri" w:hAnsi="Calibri" w:cs="Calibri"/>
          <w:sz w:val="22"/>
          <w:szCs w:val="22"/>
        </w:rPr>
        <w:t xml:space="preserve">of </w:t>
      </w:r>
      <w:r>
        <w:rPr>
          <w:rFonts w:ascii="Calibri" w:hAnsi="Calibri" w:cs="Calibri"/>
          <w:sz w:val="22"/>
          <w:szCs w:val="22"/>
        </w:rPr>
        <w:t>citizens who did not understand the governing plans of the political parties and candidates suggests that more assistance is needed in helping political parties to develop their platform, their campaign and how to communicate their message more effectively.</w:t>
      </w:r>
    </w:p>
    <w:p w:rsidR="004E35BB" w:rsidRPr="000868CD" w:rsidRDefault="0069295E" w:rsidP="00F8402B">
      <w:pPr>
        <w:jc w:val="both"/>
        <w:rPr>
          <w:rFonts w:ascii="Calibri" w:hAnsi="Calibri"/>
          <w:sz w:val="22"/>
          <w:szCs w:val="22"/>
        </w:rPr>
      </w:pPr>
      <w:r>
        <w:rPr>
          <w:rFonts w:ascii="Calibri" w:hAnsi="Calibri"/>
          <w:sz w:val="22"/>
          <w:szCs w:val="22"/>
        </w:rPr>
        <w:t xml:space="preserve">In general the political parties interviewed said that they thought technically CNE and STAE had conducted the elections well. One major party made a complaint about STAE to </w:t>
      </w:r>
      <w:r w:rsidR="00CB08CA">
        <w:rPr>
          <w:rFonts w:ascii="Calibri" w:hAnsi="Calibri"/>
          <w:sz w:val="22"/>
          <w:szCs w:val="22"/>
        </w:rPr>
        <w:t>CNE,</w:t>
      </w:r>
      <w:r>
        <w:rPr>
          <w:rFonts w:ascii="Calibri" w:hAnsi="Calibri"/>
          <w:sz w:val="22"/>
          <w:szCs w:val="22"/>
        </w:rPr>
        <w:t xml:space="preserve"> as there was </w:t>
      </w:r>
      <w:r w:rsidR="004E35BB" w:rsidRPr="000868CD">
        <w:rPr>
          <w:rFonts w:ascii="Calibri" w:hAnsi="Calibri"/>
          <w:sz w:val="22"/>
          <w:szCs w:val="22"/>
        </w:rPr>
        <w:t xml:space="preserve">no copy of district tabulation results </w:t>
      </w:r>
      <w:r>
        <w:rPr>
          <w:rFonts w:ascii="Calibri" w:hAnsi="Calibri"/>
          <w:sz w:val="22"/>
          <w:szCs w:val="22"/>
        </w:rPr>
        <w:t xml:space="preserve">and </w:t>
      </w:r>
      <w:proofErr w:type="spellStart"/>
      <w:r>
        <w:rPr>
          <w:rFonts w:ascii="Calibri" w:hAnsi="Calibri"/>
          <w:sz w:val="22"/>
          <w:szCs w:val="22"/>
        </w:rPr>
        <w:t>therefor</w:t>
      </w:r>
      <w:proofErr w:type="spellEnd"/>
      <w:r>
        <w:rPr>
          <w:rFonts w:ascii="Calibri" w:hAnsi="Calibri"/>
          <w:sz w:val="22"/>
          <w:szCs w:val="22"/>
        </w:rPr>
        <w:t xml:space="preserve"> lacked transparency.</w:t>
      </w:r>
      <w:r w:rsidR="004E35BB" w:rsidRPr="000868CD">
        <w:rPr>
          <w:rFonts w:ascii="Calibri" w:hAnsi="Calibri"/>
          <w:sz w:val="22"/>
          <w:szCs w:val="22"/>
        </w:rPr>
        <w:t xml:space="preserve"> </w:t>
      </w:r>
    </w:p>
    <w:p w:rsidR="0069295E" w:rsidRDefault="0069295E" w:rsidP="00F8402B">
      <w:pPr>
        <w:jc w:val="both"/>
        <w:rPr>
          <w:rFonts w:ascii="Calibri" w:hAnsi="Calibri"/>
          <w:sz w:val="22"/>
          <w:szCs w:val="22"/>
        </w:rPr>
      </w:pPr>
    </w:p>
    <w:p w:rsidR="0069295E" w:rsidRDefault="00012D47" w:rsidP="0069295E">
      <w:pPr>
        <w:jc w:val="both"/>
        <w:rPr>
          <w:rFonts w:ascii="Calibri" w:hAnsi="Calibri"/>
          <w:sz w:val="22"/>
          <w:szCs w:val="22"/>
        </w:rPr>
      </w:pPr>
      <w:r>
        <w:rPr>
          <w:rFonts w:ascii="Calibri" w:hAnsi="Calibri"/>
          <w:sz w:val="22"/>
          <w:szCs w:val="22"/>
        </w:rPr>
        <w:t>Political p</w:t>
      </w:r>
      <w:r w:rsidR="0069295E">
        <w:rPr>
          <w:rFonts w:ascii="Calibri" w:hAnsi="Calibri"/>
          <w:sz w:val="22"/>
          <w:szCs w:val="22"/>
        </w:rPr>
        <w:t xml:space="preserve">arties </w:t>
      </w:r>
      <w:r>
        <w:rPr>
          <w:rFonts w:ascii="Calibri" w:hAnsi="Calibri"/>
          <w:sz w:val="22"/>
          <w:szCs w:val="22"/>
        </w:rPr>
        <w:t xml:space="preserve">interviewed </w:t>
      </w:r>
      <w:r w:rsidR="0069295E">
        <w:rPr>
          <w:rFonts w:ascii="Calibri" w:hAnsi="Calibri"/>
          <w:sz w:val="22"/>
          <w:szCs w:val="22"/>
        </w:rPr>
        <w:t xml:space="preserve">considered the </w:t>
      </w:r>
      <w:r w:rsidR="004E35BB" w:rsidRPr="000868CD">
        <w:rPr>
          <w:rFonts w:ascii="Calibri" w:hAnsi="Calibri"/>
          <w:sz w:val="22"/>
          <w:szCs w:val="22"/>
        </w:rPr>
        <w:t>UNEST</w:t>
      </w:r>
      <w:r w:rsidR="00844ACA" w:rsidRPr="000868CD">
        <w:rPr>
          <w:rFonts w:ascii="Calibri" w:hAnsi="Calibri"/>
          <w:sz w:val="22"/>
          <w:szCs w:val="22"/>
        </w:rPr>
        <w:t xml:space="preserve">-supported </w:t>
      </w:r>
      <w:r w:rsidR="004E35BB" w:rsidRPr="000868CD">
        <w:rPr>
          <w:rFonts w:ascii="Calibri" w:hAnsi="Calibri"/>
          <w:sz w:val="22"/>
          <w:szCs w:val="22"/>
        </w:rPr>
        <w:t xml:space="preserve">training </w:t>
      </w:r>
      <w:r>
        <w:rPr>
          <w:rFonts w:ascii="Calibri" w:hAnsi="Calibri"/>
          <w:sz w:val="22"/>
          <w:szCs w:val="22"/>
        </w:rPr>
        <w:t xml:space="preserve">highly valuable </w:t>
      </w:r>
      <w:r w:rsidR="008D5572">
        <w:rPr>
          <w:rFonts w:ascii="Calibri" w:hAnsi="Calibri"/>
          <w:sz w:val="22"/>
          <w:szCs w:val="22"/>
        </w:rPr>
        <w:t xml:space="preserve">and much needed </w:t>
      </w:r>
      <w:r>
        <w:rPr>
          <w:rFonts w:ascii="Calibri" w:hAnsi="Calibri"/>
          <w:sz w:val="22"/>
          <w:szCs w:val="22"/>
        </w:rPr>
        <w:t>but too short, only one</w:t>
      </w:r>
      <w:r w:rsidR="0069295E">
        <w:rPr>
          <w:rFonts w:ascii="Calibri" w:hAnsi="Calibri"/>
          <w:sz w:val="22"/>
          <w:szCs w:val="22"/>
        </w:rPr>
        <w:t xml:space="preserve"> day and only</w:t>
      </w:r>
      <w:r>
        <w:rPr>
          <w:rFonts w:ascii="Calibri" w:hAnsi="Calibri"/>
          <w:sz w:val="22"/>
          <w:szCs w:val="22"/>
        </w:rPr>
        <w:t xml:space="preserve"> </w:t>
      </w:r>
      <w:r w:rsidR="0069295E">
        <w:rPr>
          <w:rFonts w:ascii="Calibri" w:hAnsi="Calibri"/>
          <w:sz w:val="22"/>
          <w:szCs w:val="22"/>
        </w:rPr>
        <w:t xml:space="preserve">three representatives per political party could attend. </w:t>
      </w:r>
      <w:r>
        <w:rPr>
          <w:rFonts w:ascii="Calibri" w:hAnsi="Calibri"/>
          <w:sz w:val="22"/>
          <w:szCs w:val="22"/>
        </w:rPr>
        <w:t>Certificates were a good incentive for representatives to attend the training.</w:t>
      </w:r>
      <w:r w:rsidR="00D41B8F">
        <w:rPr>
          <w:rFonts w:ascii="Calibri" w:hAnsi="Calibri"/>
          <w:sz w:val="22"/>
          <w:szCs w:val="22"/>
        </w:rPr>
        <w:t xml:space="preserve"> </w:t>
      </w:r>
      <w:r w:rsidR="00BF3DF5">
        <w:rPr>
          <w:rFonts w:ascii="Calibri" w:hAnsi="Calibri"/>
          <w:sz w:val="22"/>
          <w:szCs w:val="22"/>
        </w:rPr>
        <w:t xml:space="preserve">In </w:t>
      </w:r>
      <w:proofErr w:type="spellStart"/>
      <w:r w:rsidR="00BF3DF5">
        <w:rPr>
          <w:rFonts w:ascii="Calibri" w:hAnsi="Calibri"/>
          <w:sz w:val="22"/>
          <w:szCs w:val="22"/>
        </w:rPr>
        <w:t>Baucau</w:t>
      </w:r>
      <w:proofErr w:type="spellEnd"/>
      <w:r w:rsidR="00BF3DF5">
        <w:rPr>
          <w:rFonts w:ascii="Calibri" w:hAnsi="Calibri"/>
          <w:sz w:val="22"/>
          <w:szCs w:val="22"/>
        </w:rPr>
        <w:t xml:space="preserve"> the training of party agents made a difference but not all districts received the same level training or access to a DRC. </w:t>
      </w:r>
      <w:r w:rsidR="00D41B8F">
        <w:rPr>
          <w:rFonts w:ascii="Calibri" w:hAnsi="Calibri"/>
          <w:sz w:val="22"/>
          <w:szCs w:val="22"/>
        </w:rPr>
        <w:t xml:space="preserve">The party representatives also commented that many of them </w:t>
      </w:r>
      <w:r w:rsidR="008D5572">
        <w:rPr>
          <w:rFonts w:ascii="Calibri" w:hAnsi="Calibri"/>
          <w:sz w:val="22"/>
          <w:szCs w:val="22"/>
        </w:rPr>
        <w:t>need further understanding of</w:t>
      </w:r>
      <w:r w:rsidR="00D41B8F">
        <w:rPr>
          <w:rFonts w:ascii="Calibri" w:hAnsi="Calibri"/>
          <w:sz w:val="22"/>
          <w:szCs w:val="22"/>
        </w:rPr>
        <w:t xml:space="preserve"> the laws and regulations</w:t>
      </w:r>
      <w:r w:rsidR="008D5572">
        <w:rPr>
          <w:rFonts w:ascii="Calibri" w:hAnsi="Calibri"/>
          <w:sz w:val="22"/>
          <w:szCs w:val="22"/>
        </w:rPr>
        <w:t>,</w:t>
      </w:r>
      <w:r w:rsidR="00D41B8F">
        <w:rPr>
          <w:rFonts w:ascii="Calibri" w:hAnsi="Calibri"/>
          <w:sz w:val="22"/>
          <w:szCs w:val="22"/>
        </w:rPr>
        <w:t xml:space="preserve"> </w:t>
      </w:r>
      <w:r w:rsidR="008D5572">
        <w:rPr>
          <w:rFonts w:ascii="Calibri" w:hAnsi="Calibri"/>
          <w:sz w:val="22"/>
          <w:szCs w:val="22"/>
        </w:rPr>
        <w:t>which are in</w:t>
      </w:r>
      <w:r w:rsidR="00D41B8F">
        <w:rPr>
          <w:rFonts w:ascii="Calibri" w:hAnsi="Calibri"/>
          <w:sz w:val="22"/>
          <w:szCs w:val="22"/>
        </w:rPr>
        <w:t xml:space="preserve"> </w:t>
      </w:r>
      <w:r w:rsidR="008D5572">
        <w:rPr>
          <w:rFonts w:ascii="Calibri" w:hAnsi="Calibri"/>
          <w:sz w:val="22"/>
          <w:szCs w:val="22"/>
        </w:rPr>
        <w:t>Portuguese</w:t>
      </w:r>
      <w:r w:rsidR="00A7112E">
        <w:rPr>
          <w:rFonts w:ascii="Calibri" w:hAnsi="Calibri"/>
          <w:sz w:val="22"/>
          <w:szCs w:val="22"/>
        </w:rPr>
        <w:t xml:space="preserve"> and translated unofficially into </w:t>
      </w:r>
      <w:proofErr w:type="spellStart"/>
      <w:r w:rsidR="00A7112E">
        <w:rPr>
          <w:rFonts w:ascii="Calibri" w:hAnsi="Calibri"/>
          <w:sz w:val="22"/>
          <w:szCs w:val="22"/>
        </w:rPr>
        <w:t>Tetum</w:t>
      </w:r>
      <w:proofErr w:type="spellEnd"/>
      <w:r w:rsidR="008D5572">
        <w:rPr>
          <w:rFonts w:ascii="Calibri" w:hAnsi="Calibri"/>
          <w:sz w:val="22"/>
          <w:szCs w:val="22"/>
        </w:rPr>
        <w:t>,</w:t>
      </w:r>
      <w:r w:rsidR="00D41B8F">
        <w:rPr>
          <w:rFonts w:ascii="Calibri" w:hAnsi="Calibri"/>
          <w:sz w:val="22"/>
          <w:szCs w:val="22"/>
        </w:rPr>
        <w:t xml:space="preserve"> </w:t>
      </w:r>
      <w:r w:rsidR="008D5572">
        <w:rPr>
          <w:rFonts w:ascii="Calibri" w:hAnsi="Calibri"/>
          <w:sz w:val="22"/>
          <w:szCs w:val="22"/>
        </w:rPr>
        <w:t xml:space="preserve">in particular how to make a complaint and the role of a fiscal regarding what they can and cannot do. In terms of gender representation the party coordinator had to choose two men and one woman to attend such trainings. They also suggested that it would be better to train party representatives before the political campaign period starts and not during this busy time for political parties. </w:t>
      </w:r>
      <w:r w:rsidR="00A7112E">
        <w:rPr>
          <w:rFonts w:ascii="Calibri" w:hAnsi="Calibri"/>
          <w:sz w:val="22"/>
          <w:szCs w:val="22"/>
        </w:rPr>
        <w:t>The communication strategy needs multiple approaches from informal email to formal invitations as not everyone has IT access or skills.</w:t>
      </w:r>
    </w:p>
    <w:p w:rsidR="00A7112E" w:rsidRDefault="00A7112E" w:rsidP="0069295E">
      <w:pPr>
        <w:jc w:val="both"/>
        <w:rPr>
          <w:rFonts w:ascii="Calibri" w:hAnsi="Calibri"/>
          <w:sz w:val="22"/>
          <w:szCs w:val="22"/>
        </w:rPr>
      </w:pPr>
    </w:p>
    <w:p w:rsidR="00A7112E" w:rsidRPr="000868CD" w:rsidRDefault="00A7112E" w:rsidP="00A7112E">
      <w:pPr>
        <w:jc w:val="both"/>
        <w:rPr>
          <w:rFonts w:ascii="Calibri" w:hAnsi="Calibri"/>
          <w:sz w:val="22"/>
          <w:szCs w:val="22"/>
        </w:rPr>
      </w:pPr>
      <w:r>
        <w:rPr>
          <w:rFonts w:ascii="Calibri" w:hAnsi="Calibri"/>
          <w:sz w:val="22"/>
          <w:szCs w:val="22"/>
        </w:rPr>
        <w:t xml:space="preserve">They also suggested </w:t>
      </w:r>
      <w:r w:rsidR="00BF3DF5">
        <w:rPr>
          <w:rFonts w:ascii="Calibri" w:hAnsi="Calibri"/>
          <w:sz w:val="22"/>
          <w:szCs w:val="22"/>
        </w:rPr>
        <w:t>that candidates are given more notice to complete documents</w:t>
      </w:r>
      <w:r w:rsidR="00F5387B">
        <w:rPr>
          <w:rFonts w:ascii="Calibri" w:hAnsi="Calibri"/>
          <w:sz w:val="22"/>
          <w:szCs w:val="22"/>
        </w:rPr>
        <w:t xml:space="preserve">. </w:t>
      </w:r>
      <w:r w:rsidR="00BF3DF5">
        <w:rPr>
          <w:rFonts w:ascii="Calibri" w:hAnsi="Calibri"/>
          <w:sz w:val="22"/>
          <w:szCs w:val="22"/>
        </w:rPr>
        <w:t xml:space="preserve">UNDP with partners could organise </w:t>
      </w:r>
      <w:r>
        <w:rPr>
          <w:rFonts w:ascii="Calibri" w:hAnsi="Calibri"/>
          <w:sz w:val="22"/>
          <w:szCs w:val="22"/>
        </w:rPr>
        <w:t>more dialogue forums or roundtables to discuss issues and not just training.</w:t>
      </w:r>
      <w:r w:rsidRPr="00A7112E">
        <w:rPr>
          <w:rFonts w:ascii="Calibri" w:hAnsi="Calibri"/>
          <w:sz w:val="22"/>
          <w:szCs w:val="22"/>
        </w:rPr>
        <w:t xml:space="preserve"> </w:t>
      </w:r>
      <w:r>
        <w:rPr>
          <w:rFonts w:ascii="Calibri" w:hAnsi="Calibri"/>
          <w:sz w:val="22"/>
          <w:szCs w:val="22"/>
        </w:rPr>
        <w:t>In future UNDP should</w:t>
      </w:r>
      <w:r w:rsidRPr="000868CD">
        <w:rPr>
          <w:rFonts w:ascii="Calibri" w:hAnsi="Calibri"/>
          <w:sz w:val="22"/>
          <w:szCs w:val="22"/>
        </w:rPr>
        <w:t xml:space="preserve"> coordinate with </w:t>
      </w:r>
      <w:r>
        <w:rPr>
          <w:rFonts w:ascii="Calibri" w:hAnsi="Calibri"/>
          <w:sz w:val="22"/>
          <w:szCs w:val="22"/>
        </w:rPr>
        <w:t>CNE on any</w:t>
      </w:r>
      <w:r w:rsidRPr="000868CD">
        <w:rPr>
          <w:rFonts w:ascii="Calibri" w:hAnsi="Calibri"/>
          <w:sz w:val="22"/>
          <w:szCs w:val="22"/>
        </w:rPr>
        <w:t xml:space="preserve"> training o</w:t>
      </w:r>
      <w:r w:rsidR="00463201">
        <w:rPr>
          <w:rFonts w:ascii="Calibri" w:hAnsi="Calibri"/>
          <w:sz w:val="22"/>
          <w:szCs w:val="22"/>
        </w:rPr>
        <w:t>n civic education and electoral law</w:t>
      </w:r>
      <w:r w:rsidRPr="000868CD">
        <w:rPr>
          <w:rFonts w:ascii="Calibri" w:hAnsi="Calibri"/>
          <w:sz w:val="22"/>
          <w:szCs w:val="22"/>
        </w:rPr>
        <w:t xml:space="preserve"> </w:t>
      </w:r>
      <w:r>
        <w:rPr>
          <w:rFonts w:ascii="Calibri" w:hAnsi="Calibri"/>
          <w:sz w:val="22"/>
          <w:szCs w:val="22"/>
        </w:rPr>
        <w:t xml:space="preserve">for </w:t>
      </w:r>
      <w:r w:rsidRPr="000868CD">
        <w:rPr>
          <w:rFonts w:ascii="Calibri" w:hAnsi="Calibri"/>
          <w:sz w:val="22"/>
          <w:szCs w:val="22"/>
        </w:rPr>
        <w:t xml:space="preserve">party agents before campaign; code of conduct, </w:t>
      </w:r>
      <w:r w:rsidR="00BF3DF5">
        <w:rPr>
          <w:rFonts w:ascii="Calibri" w:hAnsi="Calibri"/>
          <w:sz w:val="22"/>
          <w:szCs w:val="22"/>
        </w:rPr>
        <w:t xml:space="preserve">making </w:t>
      </w:r>
      <w:r w:rsidRPr="000868CD">
        <w:rPr>
          <w:rFonts w:ascii="Calibri" w:hAnsi="Calibri"/>
          <w:sz w:val="22"/>
          <w:szCs w:val="22"/>
        </w:rPr>
        <w:t xml:space="preserve">complaints </w:t>
      </w:r>
      <w:r w:rsidR="00BF3DF5">
        <w:rPr>
          <w:rFonts w:ascii="Calibri" w:hAnsi="Calibri"/>
          <w:sz w:val="22"/>
          <w:szCs w:val="22"/>
        </w:rPr>
        <w:t>tabulation.</w:t>
      </w:r>
    </w:p>
    <w:p w:rsidR="00A7112E" w:rsidRDefault="00A7112E" w:rsidP="0069295E">
      <w:pPr>
        <w:jc w:val="both"/>
        <w:rPr>
          <w:rFonts w:ascii="Calibri" w:hAnsi="Calibri"/>
          <w:sz w:val="22"/>
          <w:szCs w:val="22"/>
        </w:rPr>
      </w:pPr>
    </w:p>
    <w:p w:rsidR="00BF3DF5" w:rsidRPr="000868CD" w:rsidRDefault="00BF3DF5" w:rsidP="0069295E">
      <w:pPr>
        <w:jc w:val="both"/>
        <w:rPr>
          <w:rFonts w:ascii="Calibri" w:hAnsi="Calibri"/>
          <w:sz w:val="22"/>
          <w:szCs w:val="22"/>
        </w:rPr>
      </w:pPr>
      <w:r>
        <w:rPr>
          <w:rFonts w:ascii="Calibri" w:hAnsi="Calibri"/>
          <w:sz w:val="22"/>
          <w:szCs w:val="22"/>
        </w:rPr>
        <w:t>Many parties at district level lack the basic resources and facilities. While it is not the role of UNDP to support parties in this regard in the future and nor is it sustainable, but UNDP can contribute to enabling a fairer playing field by ensuring that through CNE/STAE and other relevant institutions the legal framework, regulation, procedures and forms are understood by political parties equally.</w:t>
      </w:r>
    </w:p>
    <w:p w:rsidR="00255D5B" w:rsidRPr="000868CD" w:rsidRDefault="00F5387B" w:rsidP="00255D5B">
      <w:pPr>
        <w:jc w:val="both"/>
        <w:rPr>
          <w:rFonts w:ascii="Calibri" w:hAnsi="Calibri"/>
          <w:sz w:val="22"/>
          <w:szCs w:val="22"/>
        </w:rPr>
      </w:pPr>
      <w:r>
        <w:rPr>
          <w:rFonts w:ascii="Calibri" w:hAnsi="Calibri"/>
          <w:sz w:val="22"/>
          <w:szCs w:val="22"/>
        </w:rPr>
        <w:t xml:space="preserve"> </w:t>
      </w:r>
    </w:p>
    <w:p w:rsidR="00B52AAA" w:rsidRPr="000868CD" w:rsidRDefault="00E534EF" w:rsidP="00F8402B">
      <w:pPr>
        <w:widowControl w:val="0"/>
        <w:autoSpaceDE w:val="0"/>
        <w:autoSpaceDN w:val="0"/>
        <w:adjustRightInd w:val="0"/>
        <w:spacing w:after="240"/>
        <w:jc w:val="both"/>
        <w:rPr>
          <w:rFonts w:ascii="Calibri" w:hAnsi="Calibri" w:cs="Calibri"/>
          <w:sz w:val="22"/>
          <w:szCs w:val="22"/>
        </w:rPr>
      </w:pPr>
      <w:r>
        <w:rPr>
          <w:rFonts w:ascii="Calibri" w:hAnsi="Calibri" w:cs="Calibri"/>
          <w:sz w:val="22"/>
          <w:szCs w:val="22"/>
        </w:rPr>
        <w:lastRenderedPageBreak/>
        <w:t xml:space="preserve">Observers recommend that </w:t>
      </w:r>
      <w:r w:rsidR="007A4D1A" w:rsidRPr="000868CD">
        <w:rPr>
          <w:rFonts w:ascii="Calibri" w:hAnsi="Calibri" w:cs="Calibri"/>
          <w:sz w:val="22"/>
          <w:szCs w:val="22"/>
        </w:rPr>
        <w:t>CNE intensify its training and workshops for prospective party agents, with a special focus on counting and tabulation procedures and the filing of complaints at polling stations and tabulation centres.</w:t>
      </w:r>
      <w:r>
        <w:rPr>
          <w:rStyle w:val="FootnoteReference"/>
          <w:rFonts w:ascii="Calibri" w:hAnsi="Calibri"/>
          <w:sz w:val="22"/>
          <w:szCs w:val="22"/>
        </w:rPr>
        <w:footnoteReference w:id="27"/>
      </w:r>
    </w:p>
    <w:p w:rsidR="00366AB8" w:rsidRDefault="00D6717E" w:rsidP="00D6717E">
      <w:pPr>
        <w:pStyle w:val="Heading3"/>
        <w:spacing w:before="240" w:after="120"/>
        <w:ind w:firstLine="720"/>
        <w:rPr>
          <w:color w:val="auto"/>
          <w:sz w:val="22"/>
          <w:szCs w:val="22"/>
        </w:rPr>
      </w:pPr>
      <w:bookmarkStart w:id="46" w:name="_Toc219126652"/>
      <w:r>
        <w:rPr>
          <w:color w:val="auto"/>
          <w:sz w:val="22"/>
          <w:szCs w:val="22"/>
        </w:rPr>
        <w:t xml:space="preserve">6.3.2 </w:t>
      </w:r>
      <w:r w:rsidR="00366AB8">
        <w:rPr>
          <w:color w:val="auto"/>
          <w:sz w:val="22"/>
          <w:szCs w:val="22"/>
        </w:rPr>
        <w:t>Conflict Prevention</w:t>
      </w:r>
      <w:bookmarkEnd w:id="46"/>
    </w:p>
    <w:p w:rsidR="00366AB8" w:rsidRDefault="00366AB8" w:rsidP="00366AB8">
      <w:pPr>
        <w:jc w:val="both"/>
        <w:rPr>
          <w:rFonts w:ascii="Calibri" w:hAnsi="Calibri"/>
          <w:sz w:val="22"/>
          <w:szCs w:val="22"/>
        </w:rPr>
      </w:pPr>
      <w:r w:rsidRPr="009D5DC8">
        <w:rPr>
          <w:rFonts w:ascii="Calibri" w:hAnsi="Calibri"/>
          <w:sz w:val="22"/>
          <w:szCs w:val="22"/>
        </w:rPr>
        <w:t>On February 28 2012</w:t>
      </w:r>
      <w:r>
        <w:rPr>
          <w:rFonts w:ascii="Calibri" w:hAnsi="Calibri"/>
          <w:sz w:val="22"/>
          <w:szCs w:val="22"/>
        </w:rPr>
        <w:t>,</w:t>
      </w:r>
      <w:r w:rsidRPr="009D5DC8">
        <w:rPr>
          <w:rFonts w:ascii="Calibri" w:hAnsi="Calibri"/>
          <w:sz w:val="22"/>
          <w:szCs w:val="22"/>
        </w:rPr>
        <w:t xml:space="preserve"> CNE launched a Peaceful Elections campaign as part of a broader conflict prevention strategy and was supported by UNMIT and UNDP. The main aims of the strategy were to promote open dialogue and democratic values, encourage tolerance and generate legitimacy by including all key stakeholders. The National Pact for Peaceful Elections signed by all relevant political actors on the day before the presidential campaign contributed </w:t>
      </w:r>
      <w:r w:rsidRPr="009D5DC8">
        <w:rPr>
          <w:rFonts w:ascii="Calibri" w:hAnsi="Calibri"/>
          <w:sz w:val="22"/>
          <w:szCs w:val="22"/>
          <w:lang w:eastAsia="en-AU"/>
        </w:rPr>
        <w:t>a peaceful atmosphere, with a minimum number of complaints and with the results widely accepted by all political parties</w:t>
      </w:r>
      <w:r w:rsidRPr="009D5DC8">
        <w:rPr>
          <w:rFonts w:ascii="Calibri" w:hAnsi="Calibri"/>
          <w:sz w:val="22"/>
          <w:szCs w:val="22"/>
        </w:rPr>
        <w:t>.</w:t>
      </w:r>
    </w:p>
    <w:p w:rsidR="0066033C" w:rsidRDefault="0066033C" w:rsidP="00AB4B13">
      <w:pPr>
        <w:widowControl w:val="0"/>
        <w:autoSpaceDE w:val="0"/>
        <w:autoSpaceDN w:val="0"/>
        <w:adjustRightInd w:val="0"/>
        <w:jc w:val="both"/>
        <w:rPr>
          <w:rFonts w:asciiTheme="majorHAnsi" w:hAnsiTheme="majorHAnsi" w:cs="Arial"/>
          <w:sz w:val="22"/>
          <w:szCs w:val="22"/>
          <w:lang w:val="en-US"/>
        </w:rPr>
      </w:pPr>
    </w:p>
    <w:p w:rsidR="00AB4B13" w:rsidRPr="00105DE1" w:rsidRDefault="00B21D43" w:rsidP="00AB4B13">
      <w:pPr>
        <w:widowControl w:val="0"/>
        <w:autoSpaceDE w:val="0"/>
        <w:autoSpaceDN w:val="0"/>
        <w:adjustRightInd w:val="0"/>
        <w:jc w:val="both"/>
        <w:rPr>
          <w:rFonts w:asciiTheme="majorHAnsi" w:hAnsiTheme="majorHAnsi" w:cs="Arial"/>
          <w:sz w:val="22"/>
          <w:szCs w:val="22"/>
          <w:lang w:val="en-US"/>
        </w:rPr>
      </w:pPr>
      <w:r>
        <w:rPr>
          <w:rFonts w:asciiTheme="majorHAnsi" w:hAnsiTheme="majorHAnsi" w:cs="Arial"/>
          <w:sz w:val="22"/>
          <w:szCs w:val="22"/>
          <w:lang w:val="en-US"/>
        </w:rPr>
        <w:t>According to observers, t</w:t>
      </w:r>
      <w:r w:rsidR="00AB4B13" w:rsidRPr="00105DE1">
        <w:rPr>
          <w:rFonts w:asciiTheme="majorHAnsi" w:hAnsiTheme="majorHAnsi" w:cs="Arial"/>
          <w:sz w:val="22"/>
          <w:szCs w:val="22"/>
          <w:lang w:val="en-US"/>
        </w:rPr>
        <w:t>here were no reports of other than the most minor political or other violence or intimidation leading up to or on the day of the ballot. The peaceful and positive conduct of the parliamentary pre-election campaign period set a new benchmark for the standard of political conduct in Timor-Leste, and augurs well for the further embedding of its democratic process.</w:t>
      </w:r>
      <w:r w:rsidR="0066033C">
        <w:rPr>
          <w:rStyle w:val="FootnoteReference"/>
          <w:rFonts w:asciiTheme="majorHAnsi" w:hAnsiTheme="majorHAnsi"/>
          <w:sz w:val="22"/>
          <w:szCs w:val="22"/>
          <w:lang w:val="en-US"/>
        </w:rPr>
        <w:footnoteReference w:id="28"/>
      </w:r>
      <w:r w:rsidR="00AB4B13">
        <w:rPr>
          <w:rFonts w:asciiTheme="majorHAnsi" w:hAnsiTheme="majorHAnsi" w:cs="Arial"/>
          <w:sz w:val="22"/>
          <w:szCs w:val="22"/>
          <w:lang w:val="en-US"/>
        </w:rPr>
        <w:t xml:space="preserve"> Without UNMIT’s presence the PNTL </w:t>
      </w:r>
      <w:r>
        <w:rPr>
          <w:rFonts w:asciiTheme="majorHAnsi" w:hAnsiTheme="majorHAnsi" w:cs="Arial"/>
          <w:sz w:val="22"/>
          <w:szCs w:val="22"/>
          <w:lang w:val="en-US"/>
        </w:rPr>
        <w:t xml:space="preserve">will have increased responsibility </w:t>
      </w:r>
      <w:r w:rsidR="00AB4B13">
        <w:rPr>
          <w:rFonts w:asciiTheme="majorHAnsi" w:hAnsiTheme="majorHAnsi" w:cs="Arial"/>
          <w:sz w:val="22"/>
          <w:szCs w:val="22"/>
          <w:lang w:val="en-US"/>
        </w:rPr>
        <w:t xml:space="preserve">to ensure security during election time, </w:t>
      </w:r>
      <w:r>
        <w:rPr>
          <w:rFonts w:asciiTheme="majorHAnsi" w:hAnsiTheme="majorHAnsi" w:cs="Arial"/>
          <w:sz w:val="22"/>
          <w:szCs w:val="22"/>
          <w:lang w:val="en-US"/>
        </w:rPr>
        <w:t xml:space="preserve">so </w:t>
      </w:r>
      <w:r w:rsidR="00AB4B13">
        <w:rPr>
          <w:rFonts w:asciiTheme="majorHAnsi" w:hAnsiTheme="majorHAnsi" w:cs="Arial"/>
          <w:sz w:val="22"/>
          <w:szCs w:val="22"/>
          <w:lang w:val="en-US"/>
        </w:rPr>
        <w:t xml:space="preserve">further training </w:t>
      </w:r>
      <w:r>
        <w:rPr>
          <w:rFonts w:asciiTheme="majorHAnsi" w:hAnsiTheme="majorHAnsi" w:cs="Arial"/>
          <w:sz w:val="22"/>
          <w:szCs w:val="22"/>
          <w:lang w:val="en-US"/>
        </w:rPr>
        <w:t xml:space="preserve">of the police </w:t>
      </w:r>
      <w:r w:rsidR="00AB4B13">
        <w:rPr>
          <w:rFonts w:asciiTheme="majorHAnsi" w:hAnsiTheme="majorHAnsi" w:cs="Arial"/>
          <w:sz w:val="22"/>
          <w:szCs w:val="22"/>
          <w:lang w:val="en-US"/>
        </w:rPr>
        <w:t>on civil and polit</w:t>
      </w:r>
      <w:r w:rsidR="0066033C">
        <w:rPr>
          <w:rFonts w:asciiTheme="majorHAnsi" w:hAnsiTheme="majorHAnsi" w:cs="Arial"/>
          <w:sz w:val="22"/>
          <w:szCs w:val="22"/>
          <w:lang w:val="en-US"/>
        </w:rPr>
        <w:t xml:space="preserve">ical rights could contribute to understanding the roles and responsibilities of </w:t>
      </w:r>
      <w:r>
        <w:rPr>
          <w:rFonts w:asciiTheme="majorHAnsi" w:hAnsiTheme="majorHAnsi" w:cs="Arial"/>
          <w:sz w:val="22"/>
          <w:szCs w:val="22"/>
          <w:lang w:val="en-US"/>
        </w:rPr>
        <w:t xml:space="preserve">all </w:t>
      </w:r>
      <w:r w:rsidR="0066033C">
        <w:rPr>
          <w:rFonts w:asciiTheme="majorHAnsi" w:hAnsiTheme="majorHAnsi" w:cs="Arial"/>
          <w:sz w:val="22"/>
          <w:szCs w:val="22"/>
          <w:lang w:val="en-US"/>
        </w:rPr>
        <w:t>the key stakeholders.</w:t>
      </w:r>
    </w:p>
    <w:p w:rsidR="00AB4B13" w:rsidRPr="009D5DC8" w:rsidRDefault="00AB4B13" w:rsidP="00366AB8">
      <w:pPr>
        <w:jc w:val="both"/>
        <w:rPr>
          <w:rFonts w:ascii="Calibri" w:hAnsi="Calibri"/>
          <w:sz w:val="22"/>
          <w:szCs w:val="22"/>
        </w:rPr>
      </w:pPr>
    </w:p>
    <w:p w:rsidR="00366AB8" w:rsidRPr="000868CD" w:rsidRDefault="00366AB8" w:rsidP="00255D5B">
      <w:pPr>
        <w:jc w:val="both"/>
        <w:rPr>
          <w:rFonts w:ascii="Calibri" w:hAnsi="Calibri"/>
          <w:sz w:val="22"/>
          <w:szCs w:val="22"/>
        </w:rPr>
      </w:pPr>
    </w:p>
    <w:p w:rsidR="007A4D1A" w:rsidRPr="000868CD" w:rsidRDefault="00D6717E" w:rsidP="00D6717E">
      <w:pPr>
        <w:pStyle w:val="Heading2"/>
        <w:spacing w:before="240" w:after="120"/>
        <w:jc w:val="both"/>
        <w:rPr>
          <w:color w:val="auto"/>
          <w:sz w:val="22"/>
          <w:szCs w:val="22"/>
        </w:rPr>
      </w:pPr>
      <w:bookmarkStart w:id="47" w:name="_Toc219126653"/>
      <w:r>
        <w:rPr>
          <w:color w:val="auto"/>
          <w:sz w:val="22"/>
          <w:szCs w:val="22"/>
        </w:rPr>
        <w:t xml:space="preserve">6.4 </w:t>
      </w:r>
      <w:r w:rsidR="00CC6A04">
        <w:rPr>
          <w:color w:val="auto"/>
          <w:sz w:val="22"/>
          <w:szCs w:val="22"/>
        </w:rPr>
        <w:t>OUTCOME 4: ELECTORAL COORDINATION &amp;</w:t>
      </w:r>
      <w:r w:rsidR="00255D5B" w:rsidRPr="000868CD">
        <w:rPr>
          <w:color w:val="auto"/>
          <w:sz w:val="22"/>
          <w:szCs w:val="22"/>
        </w:rPr>
        <w:t xml:space="preserve"> MANAGEMENT OF DONOR SUPPORT</w:t>
      </w:r>
      <w:bookmarkEnd w:id="47"/>
      <w:r w:rsidR="00255D5B" w:rsidRPr="000868CD">
        <w:rPr>
          <w:color w:val="auto"/>
          <w:sz w:val="22"/>
          <w:szCs w:val="22"/>
        </w:rPr>
        <w:t xml:space="preserve"> </w:t>
      </w:r>
    </w:p>
    <w:p w:rsidR="00255D5B" w:rsidRPr="000868CD" w:rsidRDefault="00255D5B"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
          <w:sz w:val="22"/>
          <w:szCs w:val="22"/>
        </w:rPr>
      </w:pPr>
      <w:r w:rsidRPr="000868CD">
        <w:rPr>
          <w:rFonts w:ascii="Calibri" w:hAnsi="Calibri" w:cs="Calibri"/>
          <w:b/>
          <w:sz w:val="22"/>
          <w:szCs w:val="22"/>
        </w:rPr>
        <w:t>Outputs:</w:t>
      </w:r>
      <w:r w:rsidR="00014950">
        <w:rPr>
          <w:rFonts w:ascii="Calibri" w:hAnsi="Calibri" w:cs="Calibri"/>
          <w:b/>
          <w:sz w:val="22"/>
          <w:szCs w:val="22"/>
        </w:rPr>
        <w:t xml:space="preserve"> </w:t>
      </w:r>
    </w:p>
    <w:p w:rsidR="007A4D1A" w:rsidRPr="000868CD" w:rsidRDefault="007A4D1A"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0868CD">
        <w:rPr>
          <w:rFonts w:ascii="Calibri" w:hAnsi="Calibri" w:cs="Calibri"/>
          <w:b/>
          <w:sz w:val="22"/>
          <w:szCs w:val="22"/>
        </w:rPr>
        <w:t>Indicator:</w:t>
      </w:r>
      <w:r w:rsidR="00255D5B" w:rsidRPr="000868CD">
        <w:rPr>
          <w:rFonts w:ascii="Calibri" w:hAnsi="Calibri" w:cs="Calibri"/>
          <w:sz w:val="22"/>
          <w:szCs w:val="22"/>
        </w:rPr>
        <w:t xml:space="preserve"> L</w:t>
      </w:r>
      <w:r w:rsidRPr="000868CD">
        <w:rPr>
          <w:rFonts w:ascii="Calibri" w:hAnsi="Calibri" w:cs="Calibri"/>
          <w:sz w:val="22"/>
          <w:szCs w:val="22"/>
        </w:rPr>
        <w:t>evel of satisfaction of donors and assistance providers, regularity of mee</w:t>
      </w:r>
      <w:r w:rsidR="00255D5B" w:rsidRPr="000868CD">
        <w:rPr>
          <w:rFonts w:ascii="Calibri" w:hAnsi="Calibri" w:cs="Calibri"/>
          <w:sz w:val="22"/>
          <w:szCs w:val="22"/>
        </w:rPr>
        <w:t>tings and reporting.</w:t>
      </w:r>
    </w:p>
    <w:p w:rsidR="00255D5B" w:rsidRPr="000868CD" w:rsidRDefault="00255D5B"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
          <w:sz w:val="22"/>
          <w:szCs w:val="22"/>
        </w:rPr>
      </w:pPr>
      <w:r w:rsidRPr="000868CD">
        <w:rPr>
          <w:rFonts w:ascii="Calibri" w:hAnsi="Calibri" w:cs="Calibri"/>
          <w:b/>
          <w:sz w:val="22"/>
          <w:szCs w:val="22"/>
        </w:rPr>
        <w:t>Baseline:</w:t>
      </w:r>
      <w:r w:rsidR="00962A9D">
        <w:rPr>
          <w:rFonts w:ascii="Calibri" w:hAnsi="Calibri" w:cs="Calibri"/>
          <w:b/>
          <w:sz w:val="22"/>
          <w:szCs w:val="22"/>
        </w:rPr>
        <w:t xml:space="preserve"> </w:t>
      </w:r>
      <w:r w:rsidR="005336F5" w:rsidRPr="005336F5">
        <w:rPr>
          <w:rFonts w:ascii="Calibri" w:hAnsi="Calibri" w:cs="Calibri"/>
          <w:sz w:val="22"/>
          <w:szCs w:val="22"/>
        </w:rPr>
        <w:t>Status and</w:t>
      </w:r>
      <w:r w:rsidR="005336F5">
        <w:rPr>
          <w:rFonts w:ascii="Calibri" w:hAnsi="Calibri" w:cs="Calibri"/>
          <w:b/>
          <w:sz w:val="22"/>
          <w:szCs w:val="22"/>
        </w:rPr>
        <w:t xml:space="preserve"> </w:t>
      </w:r>
      <w:r w:rsidR="005336F5">
        <w:rPr>
          <w:rFonts w:ascii="Calibri" w:hAnsi="Calibri" w:cs="Calibri"/>
          <w:sz w:val="22"/>
          <w:szCs w:val="22"/>
        </w:rPr>
        <w:t>l</w:t>
      </w:r>
      <w:r w:rsidR="00962A9D" w:rsidRPr="00962A9D">
        <w:rPr>
          <w:rFonts w:ascii="Calibri" w:hAnsi="Calibri" w:cs="Calibri"/>
          <w:sz w:val="22"/>
          <w:szCs w:val="22"/>
        </w:rPr>
        <w:t xml:space="preserve">evel of coordination </w:t>
      </w:r>
      <w:r w:rsidR="00962A9D">
        <w:rPr>
          <w:rFonts w:ascii="Calibri" w:hAnsi="Calibri" w:cs="Calibri"/>
          <w:sz w:val="22"/>
          <w:szCs w:val="22"/>
        </w:rPr>
        <w:t xml:space="preserve">and management of donor support </w:t>
      </w:r>
      <w:r w:rsidR="00962A9D" w:rsidRPr="00962A9D">
        <w:rPr>
          <w:rFonts w:ascii="Calibri" w:hAnsi="Calibri" w:cs="Calibri"/>
          <w:sz w:val="22"/>
          <w:szCs w:val="22"/>
        </w:rPr>
        <w:t>in 2007</w:t>
      </w:r>
    </w:p>
    <w:p w:rsidR="00255D5B" w:rsidRPr="000868CD" w:rsidRDefault="00255D5B"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
          <w:sz w:val="22"/>
          <w:szCs w:val="22"/>
        </w:rPr>
      </w:pPr>
      <w:r w:rsidRPr="000868CD">
        <w:rPr>
          <w:rFonts w:ascii="Calibri" w:hAnsi="Calibri" w:cs="Calibri"/>
          <w:b/>
          <w:sz w:val="22"/>
          <w:szCs w:val="22"/>
        </w:rPr>
        <w:t>Targets:</w:t>
      </w:r>
      <w:r w:rsidR="00962A9D">
        <w:rPr>
          <w:rFonts w:ascii="Calibri" w:hAnsi="Calibri" w:cs="Calibri"/>
          <w:b/>
          <w:sz w:val="22"/>
          <w:szCs w:val="22"/>
        </w:rPr>
        <w:t xml:space="preserve"> </w:t>
      </w:r>
      <w:r w:rsidR="00962A9D" w:rsidRPr="00962A9D">
        <w:rPr>
          <w:rFonts w:ascii="Calibri" w:hAnsi="Calibri" w:cs="Calibri"/>
          <w:sz w:val="22"/>
          <w:szCs w:val="22"/>
        </w:rPr>
        <w:t>UN Delivering as One and effective coordination with other assistance providers to avoid duplication</w:t>
      </w:r>
      <w:r w:rsidR="00962A9D">
        <w:rPr>
          <w:rFonts w:ascii="Calibri" w:hAnsi="Calibri" w:cs="Calibri"/>
          <w:b/>
          <w:sz w:val="22"/>
          <w:szCs w:val="22"/>
        </w:rPr>
        <w:t xml:space="preserve"> </w:t>
      </w:r>
    </w:p>
    <w:p w:rsidR="00255D5B" w:rsidRPr="000868CD" w:rsidRDefault="00255D5B"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
          <w:sz w:val="22"/>
          <w:szCs w:val="22"/>
        </w:rPr>
      </w:pPr>
    </w:p>
    <w:p w:rsidR="00962A9D" w:rsidRDefault="00962A9D" w:rsidP="00962A9D">
      <w:pPr>
        <w:jc w:val="both"/>
        <w:rPr>
          <w:rFonts w:ascii="Calibri" w:hAnsi="Calibri"/>
          <w:sz w:val="22"/>
          <w:szCs w:val="22"/>
        </w:rPr>
      </w:pPr>
      <w:r w:rsidRPr="0005144B">
        <w:rPr>
          <w:rFonts w:ascii="Calibri" w:hAnsi="Calibri"/>
          <w:sz w:val="22"/>
          <w:szCs w:val="22"/>
        </w:rPr>
        <w:t xml:space="preserve">UNEST also ensured systematic coordination of all UN inputs to the electoral programmes (UNMIT, UNDP, UN Women, </w:t>
      </w:r>
      <w:proofErr w:type="gramStart"/>
      <w:r w:rsidRPr="0005144B">
        <w:rPr>
          <w:rFonts w:ascii="Calibri" w:hAnsi="Calibri"/>
          <w:sz w:val="22"/>
          <w:szCs w:val="22"/>
        </w:rPr>
        <w:t>UNICEF</w:t>
      </w:r>
      <w:proofErr w:type="gramEnd"/>
      <w:r w:rsidRPr="0005144B">
        <w:rPr>
          <w:rFonts w:ascii="Calibri" w:hAnsi="Calibri"/>
          <w:sz w:val="22"/>
          <w:szCs w:val="22"/>
        </w:rPr>
        <w:t>). The establishment of an integrated support team was in line with the UN policy “</w:t>
      </w:r>
      <w:r w:rsidRPr="0005144B">
        <w:rPr>
          <w:rFonts w:ascii="Calibri" w:hAnsi="Calibri"/>
          <w:i/>
          <w:iCs/>
          <w:sz w:val="22"/>
          <w:szCs w:val="22"/>
        </w:rPr>
        <w:t>Delivering as One</w:t>
      </w:r>
      <w:r w:rsidRPr="0005144B">
        <w:rPr>
          <w:rFonts w:ascii="Calibri" w:hAnsi="Calibri"/>
          <w:sz w:val="22"/>
          <w:szCs w:val="22"/>
        </w:rPr>
        <w:t xml:space="preserve">” </w:t>
      </w:r>
      <w:r w:rsidRPr="0005144B">
        <w:rPr>
          <w:rFonts w:ascii="Calibri" w:hAnsi="Calibri"/>
          <w:iCs/>
          <w:sz w:val="22"/>
          <w:szCs w:val="22"/>
        </w:rPr>
        <w:t>which</w:t>
      </w:r>
      <w:r w:rsidRPr="0005144B">
        <w:rPr>
          <w:rFonts w:ascii="Calibri" w:hAnsi="Calibri"/>
          <w:i/>
          <w:iCs/>
          <w:sz w:val="22"/>
          <w:szCs w:val="22"/>
        </w:rPr>
        <w:t xml:space="preserve"> </w:t>
      </w:r>
      <w:r w:rsidRPr="0005144B">
        <w:rPr>
          <w:rFonts w:ascii="Calibri" w:hAnsi="Calibri"/>
          <w:sz w:val="22"/>
          <w:szCs w:val="22"/>
        </w:rPr>
        <w:t>emphasizes the importance of the continued support of the United Nations for long-term assistance in the electoral area.</w:t>
      </w:r>
    </w:p>
    <w:p w:rsidR="00F86DD2" w:rsidRDefault="00F86DD2" w:rsidP="00962A9D">
      <w:pPr>
        <w:jc w:val="both"/>
        <w:rPr>
          <w:rFonts w:ascii="Calibri" w:hAnsi="Calibri"/>
          <w:sz w:val="22"/>
          <w:szCs w:val="22"/>
        </w:rPr>
      </w:pPr>
    </w:p>
    <w:p w:rsidR="00F86DD2" w:rsidRDefault="00A748D3" w:rsidP="00962A9D">
      <w:pPr>
        <w:jc w:val="both"/>
        <w:rPr>
          <w:rFonts w:ascii="Calibri" w:hAnsi="Calibri"/>
          <w:sz w:val="22"/>
          <w:szCs w:val="22"/>
        </w:rPr>
      </w:pPr>
      <w:r>
        <w:rPr>
          <w:rFonts w:ascii="Calibri" w:hAnsi="Calibri"/>
          <w:sz w:val="22"/>
          <w:szCs w:val="22"/>
        </w:rPr>
        <w:t xml:space="preserve">CNE, STAE and UNEST conducted regular donor coordination meetings. Some of the key meetings were the </w:t>
      </w:r>
      <w:r w:rsidR="00C04D64">
        <w:rPr>
          <w:rFonts w:ascii="Calibri" w:hAnsi="Calibri"/>
          <w:sz w:val="22"/>
          <w:szCs w:val="22"/>
        </w:rPr>
        <w:t>donor coordination</w:t>
      </w:r>
      <w:r w:rsidR="005336F5">
        <w:rPr>
          <w:rFonts w:ascii="Calibri" w:hAnsi="Calibri"/>
          <w:sz w:val="22"/>
          <w:szCs w:val="22"/>
        </w:rPr>
        <w:t xml:space="preserve"> and</w:t>
      </w:r>
      <w:r w:rsidR="00C04D64">
        <w:rPr>
          <w:rFonts w:ascii="Calibri" w:hAnsi="Calibri"/>
          <w:sz w:val="22"/>
          <w:szCs w:val="22"/>
        </w:rPr>
        <w:t xml:space="preserve"> project steering committee held in March 2010 with all donors and other international organizations involved in electoral assistance. The main objective was to evaluate electoral assistance provided so far and to explore future areas of support. </w:t>
      </w:r>
      <w:r w:rsidR="005336F5">
        <w:rPr>
          <w:rFonts w:ascii="Calibri" w:hAnsi="Calibri"/>
          <w:sz w:val="22"/>
          <w:szCs w:val="22"/>
        </w:rPr>
        <w:t>In November 2010, t</w:t>
      </w:r>
      <w:r w:rsidR="00C04D64">
        <w:rPr>
          <w:rFonts w:ascii="Calibri" w:hAnsi="Calibri"/>
          <w:sz w:val="22"/>
          <w:szCs w:val="22"/>
        </w:rPr>
        <w:t xml:space="preserve">his was followed up with a </w:t>
      </w:r>
      <w:proofErr w:type="gramStart"/>
      <w:r w:rsidR="00C04D64">
        <w:rPr>
          <w:rFonts w:ascii="Calibri" w:hAnsi="Calibri"/>
          <w:sz w:val="22"/>
          <w:szCs w:val="22"/>
        </w:rPr>
        <w:t>donors</w:t>
      </w:r>
      <w:proofErr w:type="gramEnd"/>
      <w:r w:rsidR="00C04D64">
        <w:rPr>
          <w:rFonts w:ascii="Calibri" w:hAnsi="Calibri"/>
          <w:sz w:val="22"/>
          <w:szCs w:val="22"/>
        </w:rPr>
        <w:t xml:space="preserve"> coordination meeting in the presidential palace with the president, all the donors and international organisations. The objective of this key meeting was to assess the status of preparation for 2012 elections including the needs and requirements of CNE and STAE and to identify the main challenges. </w:t>
      </w:r>
      <w:r w:rsidR="002C78A6">
        <w:rPr>
          <w:rFonts w:ascii="Calibri" w:hAnsi="Calibri"/>
          <w:sz w:val="22"/>
          <w:szCs w:val="22"/>
        </w:rPr>
        <w:t>A month later, at a steering committee meeting chaired by CNE, STAE and UNDP presented the annual work plan and the financial situation of the project.</w:t>
      </w:r>
    </w:p>
    <w:p w:rsidR="005336F5" w:rsidRDefault="005336F5" w:rsidP="00962A9D">
      <w:pPr>
        <w:jc w:val="both"/>
        <w:rPr>
          <w:rFonts w:ascii="Calibri" w:hAnsi="Calibri"/>
          <w:sz w:val="22"/>
          <w:szCs w:val="22"/>
        </w:rPr>
      </w:pPr>
    </w:p>
    <w:p w:rsidR="005336F5" w:rsidRDefault="005336F5" w:rsidP="00962A9D">
      <w:pPr>
        <w:jc w:val="both"/>
        <w:rPr>
          <w:rFonts w:ascii="Calibri" w:hAnsi="Calibri"/>
          <w:sz w:val="22"/>
          <w:szCs w:val="22"/>
        </w:rPr>
      </w:pPr>
      <w:r>
        <w:rPr>
          <w:rFonts w:ascii="Calibri" w:hAnsi="Calibri"/>
          <w:sz w:val="22"/>
          <w:szCs w:val="22"/>
        </w:rPr>
        <w:lastRenderedPageBreak/>
        <w:t>All the donors and international organisations interviewed for this evaluation were satisfied with UN’s effective coordination of electoral assistance from 2008 to 2012.</w:t>
      </w:r>
    </w:p>
    <w:p w:rsidR="00463201" w:rsidRDefault="00463201" w:rsidP="00962A9D">
      <w:pPr>
        <w:jc w:val="both"/>
        <w:rPr>
          <w:rFonts w:ascii="Calibri" w:hAnsi="Calibri"/>
          <w:sz w:val="22"/>
          <w:szCs w:val="22"/>
        </w:rPr>
      </w:pPr>
    </w:p>
    <w:p w:rsidR="00C04D64" w:rsidRDefault="00C04D64" w:rsidP="00962A9D">
      <w:pPr>
        <w:jc w:val="both"/>
        <w:rPr>
          <w:rFonts w:ascii="Calibri" w:hAnsi="Calibri"/>
          <w:sz w:val="22"/>
          <w:szCs w:val="22"/>
        </w:rPr>
      </w:pPr>
      <w:r>
        <w:rPr>
          <w:rFonts w:ascii="Calibri" w:hAnsi="Calibri"/>
          <w:sz w:val="22"/>
          <w:szCs w:val="22"/>
        </w:rPr>
        <w:t>The EU/UNDP joint project of PALOP (African Countries of Portuguese Official Language) has a main objective of contributing to the democratic processes of the PALOP countries</w:t>
      </w:r>
      <w:r w:rsidR="005336F5">
        <w:rPr>
          <w:rFonts w:ascii="Calibri" w:hAnsi="Calibri"/>
          <w:sz w:val="22"/>
          <w:szCs w:val="22"/>
        </w:rPr>
        <w:t xml:space="preserve"> and Timor-Leste, through specific support targeted </w:t>
      </w:r>
      <w:r w:rsidR="002C78A6">
        <w:rPr>
          <w:rFonts w:ascii="Calibri" w:hAnsi="Calibri"/>
          <w:sz w:val="22"/>
          <w:szCs w:val="22"/>
        </w:rPr>
        <w:t>to electoral processes, parliaments and the media. UNEST facilitated this joint activity that provided an opportunity of sharing experiences between PALOP countries and Timor-Leste</w:t>
      </w:r>
      <w:r w:rsidR="005B4D94">
        <w:rPr>
          <w:rFonts w:ascii="Calibri" w:hAnsi="Calibri"/>
          <w:sz w:val="22"/>
          <w:szCs w:val="22"/>
        </w:rPr>
        <w:t xml:space="preserve"> and a series of workshops in Portuguese on registration, strategic planning, media and elections, observers and </w:t>
      </w:r>
      <w:proofErr w:type="gramStart"/>
      <w:r w:rsidR="005B4D94">
        <w:rPr>
          <w:rFonts w:ascii="Calibri" w:hAnsi="Calibri"/>
          <w:sz w:val="22"/>
          <w:szCs w:val="22"/>
        </w:rPr>
        <w:t>a training</w:t>
      </w:r>
      <w:proofErr w:type="gramEnd"/>
      <w:r w:rsidR="005B4D94">
        <w:rPr>
          <w:rFonts w:ascii="Calibri" w:hAnsi="Calibri"/>
          <w:sz w:val="22"/>
          <w:szCs w:val="22"/>
        </w:rPr>
        <w:t xml:space="preserve"> facilitators</w:t>
      </w:r>
      <w:r w:rsidR="002C78A6">
        <w:rPr>
          <w:rFonts w:ascii="Calibri" w:hAnsi="Calibri"/>
          <w:sz w:val="22"/>
          <w:szCs w:val="22"/>
        </w:rPr>
        <w:t xml:space="preserve">. </w:t>
      </w:r>
      <w:r w:rsidR="005B4D94">
        <w:rPr>
          <w:rFonts w:ascii="Calibri" w:hAnsi="Calibri"/>
          <w:sz w:val="22"/>
          <w:szCs w:val="22"/>
        </w:rPr>
        <w:t xml:space="preserve">Key members of CNE and STAE attended </w:t>
      </w:r>
      <w:r w:rsidR="00CB08CA">
        <w:rPr>
          <w:rFonts w:ascii="Calibri" w:hAnsi="Calibri"/>
          <w:sz w:val="22"/>
          <w:szCs w:val="22"/>
        </w:rPr>
        <w:t>an</w:t>
      </w:r>
      <w:r w:rsidR="005B4D94">
        <w:rPr>
          <w:rFonts w:ascii="Calibri" w:hAnsi="Calibri"/>
          <w:sz w:val="22"/>
          <w:szCs w:val="22"/>
        </w:rPr>
        <w:t xml:space="preserve"> EC/UNDP joint workshop in Brussels on formulating and implementing electoral assistance projects. </w:t>
      </w:r>
    </w:p>
    <w:p w:rsidR="000141D2" w:rsidRDefault="000141D2" w:rsidP="00962A9D">
      <w:pPr>
        <w:jc w:val="both"/>
        <w:rPr>
          <w:rFonts w:ascii="Calibri" w:hAnsi="Calibri"/>
          <w:sz w:val="22"/>
          <w:szCs w:val="22"/>
        </w:rPr>
      </w:pPr>
    </w:p>
    <w:p w:rsidR="008226B4" w:rsidRDefault="000141D2" w:rsidP="00463201">
      <w:pPr>
        <w:jc w:val="both"/>
        <w:rPr>
          <w:rFonts w:ascii="Calibri" w:hAnsi="Calibri"/>
          <w:sz w:val="22"/>
          <w:szCs w:val="22"/>
        </w:rPr>
      </w:pPr>
      <w:r>
        <w:rPr>
          <w:rFonts w:ascii="Calibri" w:hAnsi="Calibri"/>
          <w:sz w:val="22"/>
          <w:szCs w:val="22"/>
        </w:rPr>
        <w:t xml:space="preserve">The Australian Election Commission also collaborated with CNE and STAE in conducting BRIDGE modules, such as Introduction of Electoral Administration, Civic Education and Gender and Elections. </w:t>
      </w:r>
    </w:p>
    <w:p w:rsidR="008226B4" w:rsidRDefault="008226B4" w:rsidP="00463201">
      <w:pPr>
        <w:jc w:val="both"/>
        <w:rPr>
          <w:rFonts w:ascii="Calibri" w:hAnsi="Calibri"/>
          <w:sz w:val="22"/>
          <w:szCs w:val="22"/>
        </w:rPr>
      </w:pPr>
    </w:p>
    <w:p w:rsidR="00463201" w:rsidRDefault="00463201" w:rsidP="00463201">
      <w:pPr>
        <w:jc w:val="both"/>
        <w:rPr>
          <w:rFonts w:ascii="Calibri" w:hAnsi="Calibri"/>
          <w:sz w:val="22"/>
          <w:szCs w:val="22"/>
        </w:rPr>
      </w:pPr>
      <w:r>
        <w:rPr>
          <w:rFonts w:ascii="Calibri" w:hAnsi="Calibri"/>
          <w:sz w:val="22"/>
          <w:szCs w:val="22"/>
        </w:rPr>
        <w:t>IRI continued their partnership with UNEST and collaborated effectively on training of poli</w:t>
      </w:r>
      <w:r w:rsidR="00013AEC">
        <w:rPr>
          <w:rFonts w:ascii="Calibri" w:hAnsi="Calibri"/>
          <w:sz w:val="22"/>
          <w:szCs w:val="22"/>
        </w:rPr>
        <w:t>tical parties in all districts from September to November 2011.</w:t>
      </w:r>
    </w:p>
    <w:p w:rsidR="002D7703" w:rsidRDefault="002D7703" w:rsidP="00463201">
      <w:pPr>
        <w:jc w:val="both"/>
        <w:rPr>
          <w:rFonts w:ascii="Calibri" w:hAnsi="Calibri"/>
          <w:sz w:val="22"/>
          <w:szCs w:val="22"/>
        </w:rPr>
      </w:pPr>
    </w:p>
    <w:p w:rsidR="002D7703" w:rsidRDefault="002D7703" w:rsidP="00463201">
      <w:pPr>
        <w:jc w:val="both"/>
        <w:rPr>
          <w:rFonts w:ascii="Calibri" w:hAnsi="Calibri"/>
          <w:sz w:val="22"/>
          <w:szCs w:val="22"/>
        </w:rPr>
      </w:pPr>
      <w:r>
        <w:rPr>
          <w:rFonts w:ascii="Calibri" w:hAnsi="Calibri"/>
          <w:sz w:val="22"/>
          <w:szCs w:val="22"/>
        </w:rPr>
        <w:t>UN Women collaborated with UNEST to support Timorese stakeholders on gender workshops and the strategic plan for gender equality. Likewise, UNICEF partnered with UNEST to support STAE in a voter education campaign targeting youth and first time voters.</w:t>
      </w:r>
    </w:p>
    <w:p w:rsidR="00463201" w:rsidRDefault="00463201" w:rsidP="00962A9D">
      <w:pPr>
        <w:jc w:val="both"/>
        <w:rPr>
          <w:rFonts w:ascii="Calibri" w:hAnsi="Calibri"/>
          <w:sz w:val="22"/>
          <w:szCs w:val="22"/>
        </w:rPr>
      </w:pPr>
    </w:p>
    <w:p w:rsidR="000141D2" w:rsidRDefault="000141D2" w:rsidP="00962A9D">
      <w:pPr>
        <w:jc w:val="both"/>
        <w:rPr>
          <w:rFonts w:ascii="Calibri" w:hAnsi="Calibri"/>
          <w:sz w:val="22"/>
          <w:szCs w:val="22"/>
        </w:rPr>
      </w:pPr>
      <w:r>
        <w:rPr>
          <w:rFonts w:ascii="Calibri" w:hAnsi="Calibri"/>
          <w:sz w:val="22"/>
          <w:szCs w:val="22"/>
        </w:rPr>
        <w:t>In general</w:t>
      </w:r>
      <w:r w:rsidR="00302FD1">
        <w:rPr>
          <w:rFonts w:ascii="Calibri" w:hAnsi="Calibri"/>
          <w:sz w:val="22"/>
          <w:szCs w:val="22"/>
        </w:rPr>
        <w:t xml:space="preserve"> coordination was effective</w:t>
      </w:r>
      <w:r>
        <w:rPr>
          <w:rFonts w:ascii="Calibri" w:hAnsi="Calibri"/>
          <w:sz w:val="22"/>
          <w:szCs w:val="22"/>
        </w:rPr>
        <w:t xml:space="preserve">, </w:t>
      </w:r>
      <w:r w:rsidR="00302FD1">
        <w:rPr>
          <w:rFonts w:ascii="Calibri" w:hAnsi="Calibri"/>
          <w:sz w:val="22"/>
          <w:szCs w:val="22"/>
        </w:rPr>
        <w:t xml:space="preserve">but </w:t>
      </w:r>
      <w:r>
        <w:rPr>
          <w:rFonts w:ascii="Calibri" w:hAnsi="Calibri"/>
          <w:sz w:val="22"/>
          <w:szCs w:val="22"/>
        </w:rPr>
        <w:t>training activities</w:t>
      </w:r>
      <w:r w:rsidR="00302FD1">
        <w:rPr>
          <w:rFonts w:ascii="Calibri" w:hAnsi="Calibri"/>
          <w:sz w:val="22"/>
          <w:szCs w:val="22"/>
        </w:rPr>
        <w:t xml:space="preserve"> and workshops</w:t>
      </w:r>
      <w:r>
        <w:rPr>
          <w:rFonts w:ascii="Calibri" w:hAnsi="Calibri"/>
          <w:sz w:val="22"/>
          <w:szCs w:val="22"/>
        </w:rPr>
        <w:t xml:space="preserve"> could have been </w:t>
      </w:r>
      <w:r w:rsidR="00302FD1">
        <w:rPr>
          <w:rFonts w:ascii="Calibri" w:hAnsi="Calibri"/>
          <w:sz w:val="22"/>
          <w:szCs w:val="22"/>
        </w:rPr>
        <w:t>coordinated</w:t>
      </w:r>
      <w:r>
        <w:rPr>
          <w:rFonts w:ascii="Calibri" w:hAnsi="Calibri"/>
          <w:sz w:val="22"/>
          <w:szCs w:val="22"/>
        </w:rPr>
        <w:t xml:space="preserve"> between UNEST, CNE, STAE, PALOP and AEC. UN Woman also noted that better coordination of gender workshops would be a lesson for next time. </w:t>
      </w:r>
      <w:r w:rsidR="00014950">
        <w:rPr>
          <w:rFonts w:ascii="Calibri" w:hAnsi="Calibri"/>
          <w:sz w:val="22"/>
          <w:szCs w:val="22"/>
        </w:rPr>
        <w:t xml:space="preserve">One of the difficulties of coordination is that different agencies and organisations have their own calendar of workshops and different funding that could lead to either duplication or workshop fatigue with the same institutions especially CNE and STAE. In the next project, it is recommended that UNDP could prepare a comprehensive and inclusive coordination plan of all training activities and electoral workshops by various agencies and organisations, allowing flexibility and maximising the resources provided. </w:t>
      </w:r>
    </w:p>
    <w:p w:rsidR="002A246F" w:rsidRPr="003E7FF2" w:rsidRDefault="002A246F" w:rsidP="003E7F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rsidR="000873E2" w:rsidRPr="000868CD" w:rsidRDefault="00531146" w:rsidP="00012D47">
      <w:pPr>
        <w:pStyle w:val="Heading1"/>
        <w:numPr>
          <w:ilvl w:val="0"/>
          <w:numId w:val="20"/>
        </w:numPr>
        <w:spacing w:before="240" w:after="120"/>
        <w:rPr>
          <w:color w:val="auto"/>
          <w:sz w:val="24"/>
          <w:szCs w:val="24"/>
        </w:rPr>
      </w:pPr>
      <w:bookmarkStart w:id="48" w:name="_Toc219126654"/>
      <w:r w:rsidRPr="000868CD">
        <w:rPr>
          <w:color w:val="auto"/>
          <w:sz w:val="24"/>
          <w:szCs w:val="24"/>
        </w:rPr>
        <w:t>IMPACT</w:t>
      </w:r>
      <w:bookmarkEnd w:id="48"/>
    </w:p>
    <w:p w:rsidR="00170405" w:rsidRDefault="000873E2" w:rsidP="003C2FFB">
      <w:pPr>
        <w:widowControl w:val="0"/>
        <w:autoSpaceDE w:val="0"/>
        <w:autoSpaceDN w:val="0"/>
        <w:adjustRightInd w:val="0"/>
        <w:jc w:val="both"/>
        <w:rPr>
          <w:rFonts w:ascii="Calibri" w:hAnsi="Calibri" w:cs="Arial"/>
          <w:sz w:val="22"/>
          <w:szCs w:val="22"/>
        </w:rPr>
      </w:pPr>
      <w:r w:rsidRPr="000868CD">
        <w:rPr>
          <w:rFonts w:ascii="Calibri" w:hAnsi="Calibri" w:cs="Arial"/>
          <w:sz w:val="22"/>
          <w:szCs w:val="22"/>
        </w:rPr>
        <w:t>As was the case during the two rounds of the 2012 Presidential Elections, the 2012 parliamentary elections were conducted in a peaceful and orderly manner. There were no reports of other than the most minor political or other violence or intimidation leading up to or on the day of the ballot. The peaceful and positive conduct of the parliamentary pre-election campaign period set a new benchmark for the standard of political conduct in Timor-Leste, and augurs well for the further embedding of its democratic process.</w:t>
      </w:r>
      <w:r w:rsidRPr="000868CD">
        <w:rPr>
          <w:rStyle w:val="FootnoteReference"/>
          <w:rFonts w:ascii="Calibri" w:hAnsi="Calibri"/>
          <w:sz w:val="22"/>
          <w:szCs w:val="22"/>
        </w:rPr>
        <w:footnoteReference w:id="29"/>
      </w:r>
    </w:p>
    <w:p w:rsidR="00FE3D77" w:rsidRDefault="00FE3D77" w:rsidP="003C2FFB">
      <w:pPr>
        <w:widowControl w:val="0"/>
        <w:autoSpaceDE w:val="0"/>
        <w:autoSpaceDN w:val="0"/>
        <w:adjustRightInd w:val="0"/>
        <w:jc w:val="both"/>
        <w:rPr>
          <w:rFonts w:ascii="Calibri" w:hAnsi="Calibri" w:cs="Arial"/>
          <w:sz w:val="22"/>
          <w:szCs w:val="22"/>
        </w:rPr>
      </w:pPr>
    </w:p>
    <w:p w:rsidR="00FE3D77" w:rsidRDefault="00FE3D77" w:rsidP="003C2FFB">
      <w:pPr>
        <w:widowControl w:val="0"/>
        <w:autoSpaceDE w:val="0"/>
        <w:autoSpaceDN w:val="0"/>
        <w:adjustRightInd w:val="0"/>
        <w:jc w:val="both"/>
        <w:rPr>
          <w:rFonts w:ascii="Calibri" w:hAnsi="Calibri" w:cs="Arial"/>
          <w:sz w:val="22"/>
          <w:szCs w:val="22"/>
        </w:rPr>
      </w:pPr>
      <w:r>
        <w:rPr>
          <w:rFonts w:ascii="Calibri" w:hAnsi="Calibri" w:cs="Arial"/>
          <w:sz w:val="22"/>
          <w:szCs w:val="22"/>
        </w:rPr>
        <w:t>While the 2012 elections were consid</w:t>
      </w:r>
      <w:r w:rsidR="00F77526">
        <w:rPr>
          <w:rFonts w:ascii="Calibri" w:hAnsi="Calibri" w:cs="Arial"/>
          <w:sz w:val="22"/>
          <w:szCs w:val="22"/>
        </w:rPr>
        <w:t>ered to be successful, the long-</w:t>
      </w:r>
      <w:r>
        <w:rPr>
          <w:rFonts w:ascii="Calibri" w:hAnsi="Calibri" w:cs="Arial"/>
          <w:sz w:val="22"/>
          <w:szCs w:val="22"/>
        </w:rPr>
        <w:t>term impact of the support to the electoral process will be tested in the next cycle with reduced assistance</w:t>
      </w:r>
      <w:r w:rsidR="00F77526">
        <w:rPr>
          <w:rFonts w:ascii="Calibri" w:hAnsi="Calibri" w:cs="Arial"/>
          <w:sz w:val="22"/>
          <w:szCs w:val="22"/>
        </w:rPr>
        <w:t>.</w:t>
      </w:r>
    </w:p>
    <w:p w:rsidR="003C2FFB" w:rsidRDefault="003C2FFB" w:rsidP="003C2FFB">
      <w:pPr>
        <w:widowControl w:val="0"/>
        <w:autoSpaceDE w:val="0"/>
        <w:autoSpaceDN w:val="0"/>
        <w:adjustRightInd w:val="0"/>
        <w:jc w:val="both"/>
        <w:rPr>
          <w:rFonts w:ascii="Calibri" w:hAnsi="Calibri" w:cs="Arial"/>
          <w:sz w:val="22"/>
          <w:szCs w:val="22"/>
        </w:rPr>
      </w:pPr>
    </w:p>
    <w:p w:rsidR="00B52AAA" w:rsidRPr="000868CD" w:rsidRDefault="00F85D22" w:rsidP="00012D47">
      <w:pPr>
        <w:pStyle w:val="Heading1"/>
        <w:numPr>
          <w:ilvl w:val="0"/>
          <w:numId w:val="20"/>
        </w:numPr>
        <w:spacing w:before="240" w:after="120"/>
        <w:rPr>
          <w:color w:val="auto"/>
          <w:sz w:val="24"/>
          <w:szCs w:val="24"/>
        </w:rPr>
      </w:pPr>
      <w:bookmarkStart w:id="49" w:name="_Toc219126655"/>
      <w:r w:rsidRPr="000868CD">
        <w:rPr>
          <w:color w:val="auto"/>
          <w:sz w:val="24"/>
          <w:szCs w:val="24"/>
        </w:rPr>
        <w:t>SUSTAINABILITY</w:t>
      </w:r>
      <w:bookmarkEnd w:id="49"/>
    </w:p>
    <w:p w:rsidR="007A4D1A" w:rsidRDefault="00B52AAA"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0868CD">
        <w:rPr>
          <w:rFonts w:ascii="Calibri" w:hAnsi="Calibri" w:cs="Calibri"/>
          <w:sz w:val="22"/>
          <w:szCs w:val="22"/>
        </w:rPr>
        <w:t xml:space="preserve">The final section examines to what extent elements of the project are sustainable taking into account policy support measures, choice of technology, socio-cultural matters, institutional </w:t>
      </w:r>
      <w:r w:rsidRPr="000868CD">
        <w:rPr>
          <w:rFonts w:ascii="Calibri" w:hAnsi="Calibri" w:cs="Calibri"/>
          <w:sz w:val="22"/>
          <w:szCs w:val="22"/>
        </w:rPr>
        <w:lastRenderedPageBreak/>
        <w:t xml:space="preserve">approach, environmental factors, economic and financial aspects and external factors. This section specifically addresses skills and expertise development, capacity for </w:t>
      </w:r>
      <w:r w:rsidR="0015374C">
        <w:rPr>
          <w:rFonts w:ascii="Calibri" w:hAnsi="Calibri" w:cs="Calibri"/>
          <w:sz w:val="22"/>
          <w:szCs w:val="22"/>
        </w:rPr>
        <w:t xml:space="preserve">strategic planning and </w:t>
      </w:r>
      <w:r w:rsidRPr="000868CD">
        <w:rPr>
          <w:rFonts w:ascii="Calibri" w:hAnsi="Calibri" w:cs="Calibri"/>
          <w:sz w:val="22"/>
          <w:szCs w:val="22"/>
        </w:rPr>
        <w:t xml:space="preserve">voter education, </w:t>
      </w:r>
      <w:r w:rsidR="0015374C">
        <w:rPr>
          <w:rFonts w:ascii="Calibri" w:hAnsi="Calibri" w:cs="Calibri"/>
          <w:sz w:val="22"/>
          <w:szCs w:val="22"/>
        </w:rPr>
        <w:t>and the</w:t>
      </w:r>
      <w:r w:rsidRPr="000868CD">
        <w:rPr>
          <w:rFonts w:ascii="Calibri" w:hAnsi="Calibri" w:cs="Calibri"/>
          <w:sz w:val="22"/>
          <w:szCs w:val="22"/>
        </w:rPr>
        <w:t xml:space="preserve"> capacity of CNE and STAE.</w:t>
      </w:r>
    </w:p>
    <w:p w:rsidR="00170405" w:rsidRDefault="00170405"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rsidR="00170405" w:rsidRDefault="0015374C"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Pr>
          <w:rFonts w:ascii="Calibri" w:hAnsi="Calibri" w:cs="Calibri"/>
          <w:sz w:val="22"/>
          <w:szCs w:val="22"/>
        </w:rPr>
        <w:t xml:space="preserve">Due to the support provided in this project, </w:t>
      </w:r>
      <w:r w:rsidR="0087481F">
        <w:rPr>
          <w:rFonts w:ascii="Calibri" w:hAnsi="Calibri" w:cs="Calibri"/>
          <w:sz w:val="22"/>
          <w:szCs w:val="22"/>
        </w:rPr>
        <w:t xml:space="preserve">CNE </w:t>
      </w:r>
      <w:r>
        <w:rPr>
          <w:rFonts w:ascii="Calibri" w:hAnsi="Calibri" w:cs="Calibri"/>
          <w:sz w:val="22"/>
          <w:szCs w:val="22"/>
        </w:rPr>
        <w:t xml:space="preserve">now </w:t>
      </w:r>
      <w:r w:rsidR="0087481F">
        <w:rPr>
          <w:rFonts w:ascii="Calibri" w:hAnsi="Calibri" w:cs="Calibri"/>
          <w:sz w:val="22"/>
          <w:szCs w:val="22"/>
        </w:rPr>
        <w:t xml:space="preserve">has a much stronger secretariat </w:t>
      </w:r>
      <w:r>
        <w:rPr>
          <w:rFonts w:ascii="Calibri" w:hAnsi="Calibri" w:cs="Calibri"/>
          <w:sz w:val="22"/>
          <w:szCs w:val="22"/>
        </w:rPr>
        <w:t>and an office management system, a strategic and operational plan, and has designed and conducted a number of civic education campaigns. When new commissioners will be appointed, the institutional memory of the secretariat and former commissioners will be invaluable to sustain the institution if they maintain the systems put in place.</w:t>
      </w:r>
    </w:p>
    <w:p w:rsidR="0015374C" w:rsidRDefault="0015374C"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rsidR="0087481F" w:rsidRDefault="0087481F"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Pr>
          <w:rFonts w:ascii="Calibri" w:hAnsi="Calibri" w:cs="Calibri"/>
          <w:sz w:val="22"/>
          <w:szCs w:val="22"/>
        </w:rPr>
        <w:t xml:space="preserve">STAE </w:t>
      </w:r>
      <w:r w:rsidR="0015374C">
        <w:rPr>
          <w:rFonts w:ascii="Calibri" w:hAnsi="Calibri" w:cs="Calibri"/>
          <w:sz w:val="22"/>
          <w:szCs w:val="22"/>
        </w:rPr>
        <w:t xml:space="preserve">which has been established longer than CNE </w:t>
      </w:r>
      <w:r w:rsidR="005F3B93">
        <w:rPr>
          <w:rFonts w:ascii="Calibri" w:hAnsi="Calibri" w:cs="Calibri"/>
          <w:sz w:val="22"/>
          <w:szCs w:val="22"/>
        </w:rPr>
        <w:t xml:space="preserve">and </w:t>
      </w:r>
      <w:r w:rsidR="0015374C">
        <w:rPr>
          <w:rFonts w:ascii="Calibri" w:hAnsi="Calibri" w:cs="Calibri"/>
          <w:sz w:val="22"/>
          <w:szCs w:val="22"/>
        </w:rPr>
        <w:t xml:space="preserve">is much stronger institutionally and </w:t>
      </w:r>
      <w:r>
        <w:rPr>
          <w:rFonts w:ascii="Calibri" w:hAnsi="Calibri" w:cs="Calibri"/>
          <w:sz w:val="22"/>
          <w:szCs w:val="22"/>
        </w:rPr>
        <w:t xml:space="preserve">operationally </w:t>
      </w:r>
      <w:r w:rsidR="0015374C">
        <w:rPr>
          <w:rFonts w:ascii="Calibri" w:hAnsi="Calibri" w:cs="Calibri"/>
          <w:sz w:val="22"/>
          <w:szCs w:val="22"/>
        </w:rPr>
        <w:t xml:space="preserve">even with some staff turnover which is an indicator that it has become a sustainable institution which should no longer need to rely on international assistance except for specific needs and cases. The </w:t>
      </w:r>
      <w:r>
        <w:rPr>
          <w:rFonts w:ascii="Calibri" w:hAnsi="Calibri" w:cs="Calibri"/>
          <w:sz w:val="22"/>
          <w:szCs w:val="22"/>
        </w:rPr>
        <w:t xml:space="preserve">State budget </w:t>
      </w:r>
      <w:r w:rsidR="0015374C">
        <w:rPr>
          <w:rFonts w:ascii="Calibri" w:hAnsi="Calibri" w:cs="Calibri"/>
          <w:sz w:val="22"/>
          <w:szCs w:val="22"/>
        </w:rPr>
        <w:t xml:space="preserve">for both institutions is </w:t>
      </w:r>
      <w:r>
        <w:rPr>
          <w:rFonts w:ascii="Calibri" w:hAnsi="Calibri" w:cs="Calibri"/>
          <w:sz w:val="22"/>
          <w:szCs w:val="22"/>
        </w:rPr>
        <w:t>adequate for</w:t>
      </w:r>
      <w:r w:rsidR="0015374C">
        <w:rPr>
          <w:rFonts w:ascii="Calibri" w:hAnsi="Calibri" w:cs="Calibri"/>
          <w:sz w:val="22"/>
          <w:szCs w:val="22"/>
        </w:rPr>
        <w:t xml:space="preserve"> basic running costs and events but they lack additional resources for in between election activities if they are to follow their strategic plans</w:t>
      </w:r>
    </w:p>
    <w:p w:rsidR="0015374C" w:rsidRDefault="0015374C"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rsidR="0087481F" w:rsidRDefault="005B2EC5"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Pr>
          <w:rFonts w:ascii="Calibri" w:hAnsi="Calibri" w:cs="Calibri"/>
          <w:sz w:val="22"/>
          <w:szCs w:val="22"/>
        </w:rPr>
        <w:t>UN had supported l</w:t>
      </w:r>
      <w:r w:rsidR="0087481F">
        <w:rPr>
          <w:rFonts w:ascii="Calibri" w:hAnsi="Calibri" w:cs="Calibri"/>
          <w:sz w:val="22"/>
          <w:szCs w:val="22"/>
        </w:rPr>
        <w:t xml:space="preserve">ogistics in the past </w:t>
      </w:r>
      <w:r w:rsidR="0015374C">
        <w:rPr>
          <w:rFonts w:ascii="Calibri" w:hAnsi="Calibri" w:cs="Calibri"/>
          <w:sz w:val="22"/>
          <w:szCs w:val="22"/>
        </w:rPr>
        <w:t xml:space="preserve">particularly air support, </w:t>
      </w:r>
      <w:r>
        <w:rPr>
          <w:rFonts w:ascii="Calibri" w:hAnsi="Calibri" w:cs="Calibri"/>
          <w:sz w:val="22"/>
          <w:szCs w:val="22"/>
        </w:rPr>
        <w:t xml:space="preserve">but STAE also developed </w:t>
      </w:r>
      <w:r w:rsidR="0087481F">
        <w:rPr>
          <w:rFonts w:ascii="Calibri" w:hAnsi="Calibri" w:cs="Calibri"/>
          <w:sz w:val="22"/>
          <w:szCs w:val="22"/>
        </w:rPr>
        <w:t xml:space="preserve">more sustainable approaches by land </w:t>
      </w:r>
      <w:r>
        <w:rPr>
          <w:rFonts w:ascii="Calibri" w:hAnsi="Calibri" w:cs="Calibri"/>
          <w:sz w:val="22"/>
          <w:szCs w:val="22"/>
        </w:rPr>
        <w:t xml:space="preserve">used </w:t>
      </w:r>
      <w:r w:rsidR="005F3B93">
        <w:rPr>
          <w:rFonts w:ascii="Calibri" w:hAnsi="Calibri" w:cs="Calibri"/>
          <w:sz w:val="22"/>
          <w:szCs w:val="22"/>
        </w:rPr>
        <w:t xml:space="preserve">in the last elections </w:t>
      </w:r>
      <w:r>
        <w:rPr>
          <w:rFonts w:ascii="Calibri" w:hAnsi="Calibri" w:cs="Calibri"/>
          <w:sz w:val="22"/>
          <w:szCs w:val="22"/>
        </w:rPr>
        <w:t xml:space="preserve">during rainy season </w:t>
      </w:r>
      <w:r w:rsidR="005F3B93">
        <w:rPr>
          <w:rFonts w:ascii="Calibri" w:hAnsi="Calibri" w:cs="Calibri"/>
          <w:sz w:val="22"/>
          <w:szCs w:val="22"/>
        </w:rPr>
        <w:t xml:space="preserve">which is an indicator that STAE could manage without UN support though the enclave </w:t>
      </w:r>
      <w:proofErr w:type="spellStart"/>
      <w:r w:rsidR="005F3B93">
        <w:rPr>
          <w:rFonts w:ascii="Calibri" w:hAnsi="Calibri" w:cs="Calibri"/>
          <w:sz w:val="22"/>
          <w:szCs w:val="22"/>
        </w:rPr>
        <w:t>Oecusse</w:t>
      </w:r>
      <w:proofErr w:type="spellEnd"/>
      <w:r w:rsidR="005F3B93">
        <w:rPr>
          <w:rFonts w:ascii="Calibri" w:hAnsi="Calibri" w:cs="Calibri"/>
          <w:sz w:val="22"/>
          <w:szCs w:val="22"/>
        </w:rPr>
        <w:t xml:space="preserve"> will remain a challenge for last minute delivery of materials if needed</w:t>
      </w:r>
      <w:r w:rsidR="0087481F">
        <w:rPr>
          <w:rFonts w:ascii="Calibri" w:hAnsi="Calibri" w:cs="Calibri"/>
          <w:sz w:val="22"/>
          <w:szCs w:val="22"/>
        </w:rPr>
        <w:t>.</w:t>
      </w:r>
    </w:p>
    <w:p w:rsidR="0087481F" w:rsidRDefault="0087481F"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rsidR="0087481F" w:rsidRDefault="004B4CB0" w:rsidP="008748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Pr>
          <w:rFonts w:ascii="Calibri" w:hAnsi="Calibri" w:cs="Calibri"/>
          <w:sz w:val="22"/>
          <w:szCs w:val="22"/>
        </w:rPr>
        <w:t>Internet</w:t>
      </w:r>
      <w:r w:rsidR="0087481F">
        <w:rPr>
          <w:rFonts w:ascii="Calibri" w:hAnsi="Calibri" w:cs="Calibri"/>
          <w:sz w:val="22"/>
          <w:szCs w:val="22"/>
        </w:rPr>
        <w:t xml:space="preserve"> </w:t>
      </w:r>
      <w:r>
        <w:rPr>
          <w:rFonts w:ascii="Calibri" w:hAnsi="Calibri" w:cs="Calibri"/>
          <w:sz w:val="22"/>
          <w:szCs w:val="22"/>
        </w:rPr>
        <w:t>was</w:t>
      </w:r>
      <w:r w:rsidR="0087481F">
        <w:rPr>
          <w:rFonts w:ascii="Calibri" w:hAnsi="Calibri" w:cs="Calibri"/>
          <w:sz w:val="22"/>
          <w:szCs w:val="22"/>
        </w:rPr>
        <w:t xml:space="preserve"> being installed in CNE and STAE offices</w:t>
      </w:r>
      <w:r>
        <w:rPr>
          <w:rFonts w:ascii="Calibri" w:hAnsi="Calibri" w:cs="Calibri"/>
          <w:sz w:val="22"/>
          <w:szCs w:val="22"/>
        </w:rPr>
        <w:t xml:space="preserve"> in the past few months that will help strengthen internal communications. However, </w:t>
      </w:r>
      <w:r w:rsidR="0087481F">
        <w:rPr>
          <w:rFonts w:ascii="Calibri" w:hAnsi="Calibri" w:cs="Calibri"/>
          <w:sz w:val="22"/>
          <w:szCs w:val="22"/>
        </w:rPr>
        <w:t xml:space="preserve">transport remains an issue due to a lack of vehicles. </w:t>
      </w:r>
      <w:r>
        <w:rPr>
          <w:rFonts w:ascii="Calibri" w:hAnsi="Calibri" w:cs="Calibri"/>
          <w:sz w:val="22"/>
          <w:szCs w:val="22"/>
        </w:rPr>
        <w:t xml:space="preserve">Many district offices complained that motorbikes were not suitable nor enough to cover all sub districts. UN handed over vehicles to the Timorese government and will decide on the allocation of additional vehicles to each ministry and state institutions. CNE and STAE’s work relies heavily on adequate transport, and without </w:t>
      </w:r>
      <w:proofErr w:type="gramStart"/>
      <w:r>
        <w:rPr>
          <w:rFonts w:ascii="Calibri" w:hAnsi="Calibri" w:cs="Calibri"/>
          <w:sz w:val="22"/>
          <w:szCs w:val="22"/>
        </w:rPr>
        <w:t>Un</w:t>
      </w:r>
      <w:proofErr w:type="gramEnd"/>
      <w:r>
        <w:rPr>
          <w:rFonts w:ascii="Calibri" w:hAnsi="Calibri" w:cs="Calibri"/>
          <w:sz w:val="22"/>
          <w:szCs w:val="22"/>
        </w:rPr>
        <w:t xml:space="preserve"> support, they would need more vehicles for their work to be effective and sustainable. </w:t>
      </w:r>
    </w:p>
    <w:p w:rsidR="004B4CB0" w:rsidRDefault="004B4CB0" w:rsidP="008748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rsidR="004B4CB0" w:rsidRDefault="0048132B" w:rsidP="004B4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Pr>
          <w:rFonts w:ascii="Calibri" w:hAnsi="Calibri" w:cs="Calibri"/>
          <w:sz w:val="22"/>
          <w:szCs w:val="22"/>
        </w:rPr>
        <w:t>Despite some major advances in institution strengthening of both CNE and STAE, some specific areas require further support in future projects. These areas include l</w:t>
      </w:r>
      <w:r w:rsidR="004B4CB0">
        <w:rPr>
          <w:rFonts w:ascii="Calibri" w:hAnsi="Calibri" w:cs="Calibri"/>
          <w:sz w:val="22"/>
          <w:szCs w:val="22"/>
        </w:rPr>
        <w:t xml:space="preserve">egal </w:t>
      </w:r>
      <w:r>
        <w:rPr>
          <w:rFonts w:ascii="Calibri" w:hAnsi="Calibri" w:cs="Calibri"/>
          <w:sz w:val="22"/>
          <w:szCs w:val="22"/>
        </w:rPr>
        <w:t xml:space="preserve">advice in making procedures from future amendments to the laws in Portuguese, maintaining the voter registration database with professional </w:t>
      </w:r>
      <w:r w:rsidR="004B4CB0">
        <w:rPr>
          <w:rFonts w:ascii="Calibri" w:hAnsi="Calibri" w:cs="Calibri"/>
          <w:sz w:val="22"/>
          <w:szCs w:val="22"/>
        </w:rPr>
        <w:t>IT</w:t>
      </w:r>
      <w:r>
        <w:rPr>
          <w:rFonts w:ascii="Calibri" w:hAnsi="Calibri" w:cs="Calibri"/>
          <w:sz w:val="22"/>
          <w:szCs w:val="22"/>
        </w:rPr>
        <w:t xml:space="preserve"> skills</w:t>
      </w:r>
      <w:r w:rsidR="004B4CB0">
        <w:rPr>
          <w:rFonts w:ascii="Calibri" w:hAnsi="Calibri" w:cs="Calibri"/>
          <w:sz w:val="22"/>
          <w:szCs w:val="22"/>
        </w:rPr>
        <w:t xml:space="preserve">, </w:t>
      </w:r>
      <w:r>
        <w:rPr>
          <w:rFonts w:ascii="Calibri" w:hAnsi="Calibri" w:cs="Calibri"/>
          <w:sz w:val="22"/>
          <w:szCs w:val="22"/>
        </w:rPr>
        <w:t xml:space="preserve">professional level </w:t>
      </w:r>
      <w:r w:rsidR="004B4CB0">
        <w:rPr>
          <w:rFonts w:ascii="Calibri" w:hAnsi="Calibri" w:cs="Calibri"/>
          <w:sz w:val="22"/>
          <w:szCs w:val="22"/>
        </w:rPr>
        <w:t>graphic design</w:t>
      </w:r>
      <w:r>
        <w:rPr>
          <w:rFonts w:ascii="Calibri" w:hAnsi="Calibri" w:cs="Calibri"/>
          <w:sz w:val="22"/>
          <w:szCs w:val="22"/>
        </w:rPr>
        <w:t xml:space="preserve"> and conceptualising effective campaigns in print and other media, and finally effective strategic planning and budgeting and to monitor its implementation and manage resources to meet the objectives. </w:t>
      </w:r>
      <w:r w:rsidR="00FF5187">
        <w:rPr>
          <w:rFonts w:ascii="Calibri" w:hAnsi="Calibri" w:cs="Calibri"/>
          <w:sz w:val="22"/>
          <w:szCs w:val="22"/>
        </w:rPr>
        <w:t xml:space="preserve">In addition UNDP may provide if requested specific advice on issues such as out-of-country registration and polling, voter registration auditing, considerations for introducing any technology.  </w:t>
      </w:r>
    </w:p>
    <w:p w:rsidR="00FF5187" w:rsidRDefault="00FF5187" w:rsidP="004B4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rsidR="00FF5187" w:rsidRDefault="00FF5187" w:rsidP="004B4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Pr>
          <w:rFonts w:ascii="Calibri" w:hAnsi="Calibri" w:cs="Calibri"/>
          <w:sz w:val="22"/>
          <w:szCs w:val="22"/>
        </w:rPr>
        <w:t>UNDP</w:t>
      </w:r>
      <w:r w:rsidR="00A95FDE">
        <w:rPr>
          <w:rFonts w:ascii="Calibri" w:hAnsi="Calibri" w:cs="Calibri"/>
          <w:sz w:val="22"/>
          <w:szCs w:val="22"/>
        </w:rPr>
        <w:t xml:space="preserve"> could</w:t>
      </w:r>
      <w:r>
        <w:rPr>
          <w:rFonts w:ascii="Calibri" w:hAnsi="Calibri" w:cs="Calibri"/>
          <w:sz w:val="22"/>
          <w:szCs w:val="22"/>
        </w:rPr>
        <w:t xml:space="preserve"> still play a key role in linking CNE and STAE to regional and global networks and supporting them to broaden their expertise and share their experience with peer groups</w:t>
      </w:r>
      <w:r w:rsidR="00671F7A">
        <w:rPr>
          <w:rFonts w:ascii="Calibri" w:hAnsi="Calibri" w:cs="Calibri"/>
          <w:sz w:val="22"/>
          <w:szCs w:val="22"/>
        </w:rPr>
        <w:t>,</w:t>
      </w:r>
      <w:r>
        <w:rPr>
          <w:rFonts w:ascii="Calibri" w:hAnsi="Calibri" w:cs="Calibri"/>
          <w:sz w:val="22"/>
          <w:szCs w:val="22"/>
        </w:rPr>
        <w:t xml:space="preserve"> which will help sustain credibility and professionalism while representing Timor-Leste abroad. </w:t>
      </w:r>
    </w:p>
    <w:p w:rsidR="00170405" w:rsidRPr="000868CD" w:rsidRDefault="00170405" w:rsidP="00F84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rsidR="00C10192" w:rsidRPr="000868CD" w:rsidRDefault="00C10192" w:rsidP="00012D47">
      <w:pPr>
        <w:pStyle w:val="Heading1"/>
        <w:numPr>
          <w:ilvl w:val="0"/>
          <w:numId w:val="20"/>
        </w:numPr>
        <w:spacing w:before="240" w:after="120"/>
        <w:rPr>
          <w:color w:val="auto"/>
          <w:sz w:val="24"/>
          <w:szCs w:val="24"/>
        </w:rPr>
      </w:pPr>
      <w:bookmarkStart w:id="50" w:name="_Toc219126656"/>
      <w:r w:rsidRPr="000868CD">
        <w:rPr>
          <w:color w:val="auto"/>
          <w:sz w:val="24"/>
          <w:szCs w:val="24"/>
        </w:rPr>
        <w:t>CONCLUSIONS</w:t>
      </w:r>
      <w:bookmarkEnd w:id="50"/>
    </w:p>
    <w:p w:rsidR="00C10192" w:rsidRDefault="00C10192" w:rsidP="00A42242">
      <w:pPr>
        <w:jc w:val="both"/>
        <w:rPr>
          <w:rFonts w:ascii="Calibri" w:hAnsi="Calibri" w:cs="Arial"/>
          <w:sz w:val="22"/>
          <w:szCs w:val="22"/>
        </w:rPr>
      </w:pPr>
      <w:r w:rsidRPr="000868CD">
        <w:rPr>
          <w:rFonts w:ascii="Calibri" w:hAnsi="Calibri" w:cs="Arial"/>
          <w:sz w:val="22"/>
          <w:szCs w:val="22"/>
        </w:rPr>
        <w:t xml:space="preserve">The recent holding of the peaceful and orderly presidential and parliamentary elections in Timor-Leste demonstrated the value of UN electoral assistance so far, and all interlocutors observed that continued assistance was essential, particularly in terms of ensuring </w:t>
      </w:r>
      <w:r w:rsidRPr="000868CD">
        <w:rPr>
          <w:rFonts w:ascii="Calibri" w:hAnsi="Calibri" w:cs="Arial"/>
          <w:sz w:val="22"/>
          <w:szCs w:val="22"/>
        </w:rPr>
        <w:lastRenderedPageBreak/>
        <w:t xml:space="preserve">confidence in the electoral process and in technical support in certain areas such as legal advice and IT.  </w:t>
      </w:r>
    </w:p>
    <w:p w:rsidR="003E7FF2" w:rsidRDefault="003E7FF2" w:rsidP="00A42242">
      <w:pPr>
        <w:jc w:val="both"/>
        <w:rPr>
          <w:rFonts w:ascii="Calibri" w:hAnsi="Calibri" w:cs="Arial"/>
          <w:sz w:val="22"/>
          <w:szCs w:val="22"/>
        </w:rPr>
      </w:pPr>
    </w:p>
    <w:p w:rsidR="000B3BA1" w:rsidRDefault="003E7FF2" w:rsidP="00A42242">
      <w:pPr>
        <w:jc w:val="both"/>
        <w:rPr>
          <w:rFonts w:ascii="Calibri" w:hAnsi="Calibri"/>
          <w:sz w:val="22"/>
          <w:szCs w:val="22"/>
        </w:rPr>
      </w:pPr>
      <w:r>
        <w:rPr>
          <w:rFonts w:ascii="Calibri" w:hAnsi="Calibri"/>
          <w:sz w:val="22"/>
          <w:szCs w:val="22"/>
        </w:rPr>
        <w:t>T</w:t>
      </w:r>
      <w:r w:rsidRPr="000868CD">
        <w:rPr>
          <w:rFonts w:ascii="Calibri" w:hAnsi="Calibri"/>
          <w:sz w:val="22"/>
          <w:szCs w:val="22"/>
        </w:rPr>
        <w:t xml:space="preserve">he National Commission on Elections </w:t>
      </w:r>
      <w:r>
        <w:rPr>
          <w:rFonts w:ascii="Calibri" w:hAnsi="Calibri"/>
          <w:sz w:val="22"/>
          <w:szCs w:val="22"/>
        </w:rPr>
        <w:t>(</w:t>
      </w:r>
      <w:r w:rsidRPr="000868CD">
        <w:rPr>
          <w:rFonts w:ascii="Calibri" w:hAnsi="Calibri"/>
          <w:sz w:val="22"/>
          <w:szCs w:val="22"/>
        </w:rPr>
        <w:t>CNE</w:t>
      </w:r>
      <w:r>
        <w:rPr>
          <w:rFonts w:ascii="Calibri" w:hAnsi="Calibri"/>
          <w:sz w:val="22"/>
          <w:szCs w:val="22"/>
        </w:rPr>
        <w:t>)</w:t>
      </w:r>
      <w:r w:rsidRPr="000868CD">
        <w:rPr>
          <w:rFonts w:ascii="Calibri" w:hAnsi="Calibri"/>
          <w:sz w:val="22"/>
          <w:szCs w:val="22"/>
        </w:rPr>
        <w:t xml:space="preserve"> and the Technical Secretariat for Electoral Administration </w:t>
      </w:r>
      <w:r>
        <w:rPr>
          <w:rFonts w:ascii="Calibri" w:hAnsi="Calibri"/>
          <w:sz w:val="22"/>
          <w:szCs w:val="22"/>
        </w:rPr>
        <w:t>(</w:t>
      </w:r>
      <w:r w:rsidRPr="000868CD">
        <w:rPr>
          <w:rFonts w:ascii="Calibri" w:hAnsi="Calibri"/>
          <w:sz w:val="22"/>
          <w:szCs w:val="22"/>
        </w:rPr>
        <w:t>STAE</w:t>
      </w:r>
      <w:r>
        <w:rPr>
          <w:rFonts w:ascii="Calibri" w:hAnsi="Calibri"/>
          <w:sz w:val="22"/>
          <w:szCs w:val="22"/>
        </w:rPr>
        <w:t>) were</w:t>
      </w:r>
      <w:r w:rsidRPr="000868CD">
        <w:rPr>
          <w:rFonts w:ascii="Calibri" w:hAnsi="Calibri"/>
          <w:sz w:val="22"/>
          <w:szCs w:val="22"/>
        </w:rPr>
        <w:t xml:space="preserve"> more</w:t>
      </w:r>
      <w:r>
        <w:rPr>
          <w:rFonts w:ascii="Calibri" w:hAnsi="Calibri"/>
          <w:sz w:val="22"/>
          <w:szCs w:val="22"/>
        </w:rPr>
        <w:t xml:space="preserve"> generally more effective in 2012</w:t>
      </w:r>
      <w:r w:rsidRPr="000868CD">
        <w:rPr>
          <w:rFonts w:ascii="Calibri" w:hAnsi="Calibri"/>
          <w:sz w:val="22"/>
          <w:szCs w:val="22"/>
        </w:rPr>
        <w:t xml:space="preserve"> than in previous elections.  The coordination between </w:t>
      </w:r>
      <w:r>
        <w:rPr>
          <w:rFonts w:ascii="Calibri" w:hAnsi="Calibri"/>
          <w:sz w:val="22"/>
          <w:szCs w:val="22"/>
        </w:rPr>
        <w:t>the two institutions was</w:t>
      </w:r>
      <w:r w:rsidRPr="000868CD">
        <w:rPr>
          <w:rFonts w:ascii="Calibri" w:hAnsi="Calibri"/>
          <w:sz w:val="22"/>
          <w:szCs w:val="22"/>
        </w:rPr>
        <w:t xml:space="preserve"> improved and consolidated. </w:t>
      </w:r>
      <w:r>
        <w:rPr>
          <w:rFonts w:ascii="Calibri" w:hAnsi="Calibri"/>
          <w:sz w:val="22"/>
          <w:szCs w:val="22"/>
        </w:rPr>
        <w:t>Overall, t</w:t>
      </w:r>
      <w:r w:rsidRPr="000868CD">
        <w:rPr>
          <w:rFonts w:ascii="Calibri" w:hAnsi="Calibri"/>
          <w:sz w:val="22"/>
          <w:szCs w:val="22"/>
        </w:rPr>
        <w:t>he EMBs participated more actively in the preparations, planning and operations taking a leading role in the working groups and coordination mechanisms.</w:t>
      </w:r>
      <w:r w:rsidR="000B3BA1">
        <w:rPr>
          <w:rFonts w:ascii="Calibri" w:hAnsi="Calibri"/>
          <w:sz w:val="22"/>
          <w:szCs w:val="22"/>
        </w:rPr>
        <w:t xml:space="preserve"> </w:t>
      </w:r>
    </w:p>
    <w:p w:rsidR="000B3BA1" w:rsidRDefault="000B3BA1" w:rsidP="00A42242">
      <w:pPr>
        <w:jc w:val="both"/>
        <w:rPr>
          <w:rFonts w:ascii="Calibri" w:hAnsi="Calibri"/>
          <w:sz w:val="22"/>
          <w:szCs w:val="22"/>
        </w:rPr>
      </w:pPr>
    </w:p>
    <w:p w:rsidR="003E7FF2" w:rsidRDefault="00CB5ED4" w:rsidP="00A42242">
      <w:pPr>
        <w:jc w:val="both"/>
        <w:rPr>
          <w:rFonts w:ascii="Calibri" w:hAnsi="Calibri"/>
          <w:sz w:val="22"/>
          <w:szCs w:val="22"/>
        </w:rPr>
      </w:pPr>
      <w:r>
        <w:rPr>
          <w:rFonts w:ascii="Calibri" w:hAnsi="Calibri"/>
          <w:sz w:val="22"/>
          <w:szCs w:val="22"/>
        </w:rPr>
        <w:t xml:space="preserve">Due to long-term nature of the support, trust being built over time and with the electoral cycle approach, </w:t>
      </w:r>
      <w:r w:rsidR="003E7FF2">
        <w:rPr>
          <w:rFonts w:ascii="Calibri" w:hAnsi="Calibri"/>
          <w:sz w:val="22"/>
          <w:szCs w:val="22"/>
        </w:rPr>
        <w:t>t</w:t>
      </w:r>
      <w:r w:rsidR="003E7FF2" w:rsidRPr="000868CD">
        <w:rPr>
          <w:rFonts w:ascii="Calibri" w:hAnsi="Calibri"/>
          <w:sz w:val="22"/>
          <w:szCs w:val="22"/>
        </w:rPr>
        <w:t>he working relationships between the UN and the</w:t>
      </w:r>
      <w:r w:rsidR="003E7FF2">
        <w:rPr>
          <w:rFonts w:ascii="Calibri" w:hAnsi="Calibri"/>
          <w:sz w:val="22"/>
          <w:szCs w:val="22"/>
        </w:rPr>
        <w:t xml:space="preserve"> national actors also improved</w:t>
      </w:r>
      <w:r w:rsidR="003E7FF2" w:rsidRPr="000868CD">
        <w:rPr>
          <w:rFonts w:ascii="Calibri" w:hAnsi="Calibri"/>
          <w:sz w:val="22"/>
          <w:szCs w:val="22"/>
        </w:rPr>
        <w:t>.</w:t>
      </w:r>
      <w:r w:rsidR="000B3BA1">
        <w:rPr>
          <w:rStyle w:val="FootnoteReference"/>
          <w:rFonts w:ascii="Calibri" w:hAnsi="Calibri"/>
          <w:sz w:val="22"/>
          <w:szCs w:val="22"/>
        </w:rPr>
        <w:footnoteReference w:id="30"/>
      </w:r>
    </w:p>
    <w:p w:rsidR="00CB5ED4" w:rsidRPr="000B3BA1" w:rsidRDefault="00CB5ED4" w:rsidP="00A42242">
      <w:pPr>
        <w:jc w:val="both"/>
        <w:rPr>
          <w:rFonts w:ascii="Calibri" w:hAnsi="Calibri"/>
          <w:sz w:val="22"/>
          <w:szCs w:val="22"/>
        </w:rPr>
      </w:pPr>
    </w:p>
    <w:p w:rsidR="00A40025" w:rsidRDefault="00A40025" w:rsidP="00012D47">
      <w:pPr>
        <w:pStyle w:val="Heading1"/>
        <w:numPr>
          <w:ilvl w:val="0"/>
          <w:numId w:val="20"/>
        </w:numPr>
        <w:spacing w:before="240" w:after="120"/>
        <w:rPr>
          <w:color w:val="auto"/>
          <w:sz w:val="24"/>
          <w:szCs w:val="24"/>
        </w:rPr>
      </w:pPr>
      <w:bookmarkStart w:id="51" w:name="_Toc219126657"/>
      <w:r w:rsidRPr="000868CD">
        <w:rPr>
          <w:color w:val="auto"/>
          <w:sz w:val="24"/>
          <w:szCs w:val="24"/>
        </w:rPr>
        <w:t>LESSONS LEARNED</w:t>
      </w:r>
      <w:bookmarkEnd w:id="51"/>
    </w:p>
    <w:p w:rsidR="008F3877" w:rsidRPr="00173655" w:rsidRDefault="008F3877" w:rsidP="008F3877">
      <w:pPr>
        <w:pStyle w:val="ListParagraph"/>
        <w:widowControl w:val="0"/>
        <w:numPr>
          <w:ilvl w:val="0"/>
          <w:numId w:val="41"/>
        </w:numPr>
        <w:autoSpaceDE w:val="0"/>
        <w:autoSpaceDN w:val="0"/>
        <w:adjustRightInd w:val="0"/>
        <w:spacing w:after="260"/>
        <w:jc w:val="both"/>
        <w:rPr>
          <w:rFonts w:ascii="Calibri" w:hAnsi="Calibri" w:cs="Arial"/>
          <w:sz w:val="22"/>
          <w:szCs w:val="22"/>
        </w:rPr>
      </w:pPr>
      <w:r w:rsidRPr="001962FF">
        <w:rPr>
          <w:rFonts w:ascii="Calibri" w:hAnsi="Calibri" w:cs="Calibri"/>
          <w:sz w:val="22"/>
          <w:szCs w:val="22"/>
        </w:rPr>
        <w:t>The CNE will require continued capacity building, particularly as it faces a potentially challenging period of transition, when the Commissioners’ mandate will terminate at the end of 2012.</w:t>
      </w:r>
    </w:p>
    <w:p w:rsidR="008F3877" w:rsidRPr="00133741" w:rsidRDefault="008F3877" w:rsidP="008F3877">
      <w:pPr>
        <w:pStyle w:val="ListParagraph"/>
        <w:widowControl w:val="0"/>
        <w:autoSpaceDE w:val="0"/>
        <w:autoSpaceDN w:val="0"/>
        <w:adjustRightInd w:val="0"/>
        <w:spacing w:after="260"/>
        <w:ind w:left="360"/>
        <w:jc w:val="both"/>
        <w:rPr>
          <w:rFonts w:ascii="Calibri" w:hAnsi="Calibri" w:cs="Arial"/>
          <w:sz w:val="22"/>
          <w:szCs w:val="22"/>
        </w:rPr>
      </w:pPr>
    </w:p>
    <w:p w:rsidR="008F3877" w:rsidRPr="00173655" w:rsidRDefault="008F3877" w:rsidP="008F3877">
      <w:pPr>
        <w:pStyle w:val="ListParagraph"/>
        <w:widowControl w:val="0"/>
        <w:numPr>
          <w:ilvl w:val="0"/>
          <w:numId w:val="41"/>
        </w:numPr>
        <w:autoSpaceDE w:val="0"/>
        <w:autoSpaceDN w:val="0"/>
        <w:adjustRightInd w:val="0"/>
        <w:spacing w:after="260"/>
        <w:jc w:val="both"/>
        <w:rPr>
          <w:rFonts w:ascii="Calibri" w:hAnsi="Calibri" w:cs="Arial"/>
          <w:sz w:val="22"/>
          <w:szCs w:val="22"/>
        </w:rPr>
      </w:pPr>
      <w:r w:rsidRPr="001962FF">
        <w:rPr>
          <w:rFonts w:ascii="Calibri" w:hAnsi="Calibri" w:cs="Calibri"/>
          <w:sz w:val="22"/>
          <w:szCs w:val="22"/>
        </w:rPr>
        <w:t xml:space="preserve">Fifteen CNE commissioners, while broadly representative, are </w:t>
      </w:r>
      <w:r w:rsidR="00CB5ED4">
        <w:rPr>
          <w:rFonts w:ascii="Calibri" w:hAnsi="Calibri" w:cs="Calibri"/>
          <w:sz w:val="22"/>
          <w:szCs w:val="22"/>
        </w:rPr>
        <w:t xml:space="preserve">relatively </w:t>
      </w:r>
      <w:r w:rsidRPr="001962FF">
        <w:rPr>
          <w:rFonts w:ascii="Calibri" w:hAnsi="Calibri" w:cs="Calibri"/>
          <w:sz w:val="22"/>
          <w:szCs w:val="22"/>
        </w:rPr>
        <w:t>too many compared to other countries and the size of the electorate</w:t>
      </w:r>
      <w:r w:rsidR="00CB5ED4">
        <w:rPr>
          <w:rFonts w:ascii="Calibri" w:hAnsi="Calibri" w:cs="Calibri"/>
          <w:sz w:val="22"/>
          <w:szCs w:val="22"/>
        </w:rPr>
        <w:t xml:space="preserve"> </w:t>
      </w:r>
      <w:r w:rsidR="00CB5ED4" w:rsidRPr="00CB5ED4">
        <w:rPr>
          <w:rFonts w:ascii="Calibri" w:hAnsi="Calibri" w:cs="Calibri"/>
          <w:sz w:val="22"/>
          <w:szCs w:val="22"/>
        </w:rPr>
        <w:t>(</w:t>
      </w:r>
      <w:r w:rsidR="00CB5ED4" w:rsidRPr="00CB5ED4">
        <w:rPr>
          <w:rFonts w:ascii="Calibri" w:hAnsi="Calibri" w:cs="Helvetica"/>
          <w:sz w:val="22"/>
          <w:szCs w:val="22"/>
        </w:rPr>
        <w:t>645,624</w:t>
      </w:r>
      <w:r w:rsidR="00CB5ED4">
        <w:rPr>
          <w:rStyle w:val="FootnoteReference"/>
          <w:rFonts w:ascii="Calibri" w:hAnsi="Calibri"/>
          <w:sz w:val="22"/>
          <w:szCs w:val="22"/>
        </w:rPr>
        <w:footnoteReference w:id="31"/>
      </w:r>
      <w:r w:rsidR="00CB5ED4" w:rsidRPr="00CB5ED4">
        <w:rPr>
          <w:rFonts w:ascii="Calibri" w:hAnsi="Calibri" w:cs="Helvetica"/>
          <w:sz w:val="22"/>
          <w:szCs w:val="22"/>
        </w:rPr>
        <w:t>)</w:t>
      </w:r>
      <w:r w:rsidRPr="00CB5ED4">
        <w:rPr>
          <w:rFonts w:ascii="Calibri" w:hAnsi="Calibri" w:cs="Calibri"/>
          <w:sz w:val="22"/>
          <w:szCs w:val="22"/>
        </w:rPr>
        <w:t>.</w:t>
      </w:r>
      <w:r w:rsidRPr="001962FF">
        <w:rPr>
          <w:rFonts w:ascii="Calibri" w:hAnsi="Calibri" w:cs="Calibri"/>
          <w:sz w:val="22"/>
          <w:szCs w:val="22"/>
        </w:rPr>
        <w:t xml:space="preserve"> A smaller number may be more manageable in terms of decision-making, suppor</w:t>
      </w:r>
      <w:r>
        <w:rPr>
          <w:rFonts w:ascii="Calibri" w:hAnsi="Calibri" w:cs="Calibri"/>
          <w:sz w:val="22"/>
          <w:szCs w:val="22"/>
        </w:rPr>
        <w:t>t and being more cost-effective.</w:t>
      </w:r>
    </w:p>
    <w:p w:rsidR="008F3877" w:rsidRPr="00133741" w:rsidRDefault="008F3877" w:rsidP="008F3877">
      <w:pPr>
        <w:pStyle w:val="ListParagraph"/>
        <w:widowControl w:val="0"/>
        <w:autoSpaceDE w:val="0"/>
        <w:autoSpaceDN w:val="0"/>
        <w:adjustRightInd w:val="0"/>
        <w:spacing w:after="260"/>
        <w:ind w:left="360"/>
        <w:jc w:val="both"/>
        <w:rPr>
          <w:rFonts w:ascii="Calibri" w:hAnsi="Calibri" w:cs="Arial"/>
          <w:sz w:val="22"/>
          <w:szCs w:val="22"/>
        </w:rPr>
      </w:pPr>
    </w:p>
    <w:p w:rsidR="008F3877" w:rsidRPr="00173655" w:rsidRDefault="008F3877" w:rsidP="008F3877">
      <w:pPr>
        <w:pStyle w:val="ListParagraph"/>
        <w:widowControl w:val="0"/>
        <w:numPr>
          <w:ilvl w:val="0"/>
          <w:numId w:val="41"/>
        </w:numPr>
        <w:autoSpaceDE w:val="0"/>
        <w:autoSpaceDN w:val="0"/>
        <w:adjustRightInd w:val="0"/>
        <w:spacing w:after="260"/>
        <w:jc w:val="both"/>
        <w:rPr>
          <w:rFonts w:ascii="Calibri" w:hAnsi="Calibri" w:cs="Arial"/>
          <w:sz w:val="22"/>
          <w:szCs w:val="22"/>
        </w:rPr>
      </w:pPr>
      <w:r w:rsidRPr="001962FF">
        <w:rPr>
          <w:rFonts w:ascii="Calibri" w:hAnsi="Calibri" w:cs="Calibri"/>
          <w:sz w:val="22"/>
          <w:szCs w:val="22"/>
        </w:rPr>
        <w:t xml:space="preserve">Public perception of impartiality is crucial to </w:t>
      </w:r>
      <w:r>
        <w:rPr>
          <w:rFonts w:ascii="Calibri" w:hAnsi="Calibri" w:cs="Calibri"/>
          <w:sz w:val="22"/>
          <w:szCs w:val="22"/>
        </w:rPr>
        <w:t>both CNE and STAE’s credibility that would mean no interference from government ministries.</w:t>
      </w:r>
    </w:p>
    <w:p w:rsidR="008F3877" w:rsidRPr="00133741" w:rsidRDefault="008F3877" w:rsidP="008F3877">
      <w:pPr>
        <w:pStyle w:val="ListParagraph"/>
        <w:widowControl w:val="0"/>
        <w:autoSpaceDE w:val="0"/>
        <w:autoSpaceDN w:val="0"/>
        <w:adjustRightInd w:val="0"/>
        <w:spacing w:after="260"/>
        <w:ind w:left="360"/>
        <w:jc w:val="both"/>
        <w:rPr>
          <w:rFonts w:ascii="Calibri" w:hAnsi="Calibri" w:cs="Arial"/>
          <w:sz w:val="22"/>
          <w:szCs w:val="22"/>
        </w:rPr>
      </w:pPr>
    </w:p>
    <w:p w:rsidR="008F3877" w:rsidRPr="00173655" w:rsidRDefault="008F3877" w:rsidP="008F3877">
      <w:pPr>
        <w:pStyle w:val="ListParagraph"/>
        <w:widowControl w:val="0"/>
        <w:numPr>
          <w:ilvl w:val="0"/>
          <w:numId w:val="41"/>
        </w:numPr>
        <w:autoSpaceDE w:val="0"/>
        <w:autoSpaceDN w:val="0"/>
        <w:adjustRightInd w:val="0"/>
        <w:spacing w:after="260"/>
        <w:jc w:val="both"/>
        <w:rPr>
          <w:rFonts w:ascii="Calibri" w:hAnsi="Calibri" w:cs="Arial"/>
          <w:sz w:val="22"/>
          <w:szCs w:val="22"/>
        </w:rPr>
      </w:pPr>
      <w:r w:rsidRPr="00173655">
        <w:rPr>
          <w:rFonts w:ascii="Calibri" w:hAnsi="Calibri" w:cs="Calibri"/>
          <w:sz w:val="22"/>
          <w:szCs w:val="22"/>
        </w:rPr>
        <w:t>The CNE secretariat still requires improvement in its technical and management skills and needs to maintain the office management system and processes put in place.</w:t>
      </w:r>
    </w:p>
    <w:p w:rsidR="008F3877" w:rsidRPr="00133741" w:rsidRDefault="008F3877" w:rsidP="008F3877">
      <w:pPr>
        <w:pStyle w:val="ListParagraph"/>
        <w:widowControl w:val="0"/>
        <w:autoSpaceDE w:val="0"/>
        <w:autoSpaceDN w:val="0"/>
        <w:adjustRightInd w:val="0"/>
        <w:spacing w:after="260"/>
        <w:ind w:left="360"/>
        <w:jc w:val="both"/>
        <w:rPr>
          <w:rFonts w:ascii="Calibri" w:hAnsi="Calibri" w:cs="Arial"/>
          <w:sz w:val="22"/>
          <w:szCs w:val="22"/>
        </w:rPr>
      </w:pPr>
    </w:p>
    <w:p w:rsidR="008F3877" w:rsidRPr="001962FF" w:rsidRDefault="008F3877" w:rsidP="008F3877">
      <w:pPr>
        <w:pStyle w:val="ListParagraph"/>
        <w:widowControl w:val="0"/>
        <w:numPr>
          <w:ilvl w:val="0"/>
          <w:numId w:val="41"/>
        </w:numPr>
        <w:autoSpaceDE w:val="0"/>
        <w:autoSpaceDN w:val="0"/>
        <w:adjustRightInd w:val="0"/>
        <w:spacing w:after="260"/>
        <w:jc w:val="both"/>
        <w:rPr>
          <w:rFonts w:ascii="Calibri" w:hAnsi="Calibri" w:cs="Arial"/>
          <w:sz w:val="22"/>
          <w:szCs w:val="22"/>
        </w:rPr>
      </w:pPr>
      <w:r w:rsidRPr="001962FF">
        <w:rPr>
          <w:rFonts w:ascii="Calibri" w:hAnsi="Calibri" w:cs="Calibri"/>
          <w:sz w:val="22"/>
          <w:szCs w:val="22"/>
        </w:rPr>
        <w:t xml:space="preserve">Throughout government institutions, including STAE and CNE, there is little or no capacity in the legal and IT fields which if not resolved will lead to </w:t>
      </w:r>
      <w:r>
        <w:rPr>
          <w:rFonts w:ascii="Calibri" w:hAnsi="Calibri" w:cs="Calibri"/>
          <w:sz w:val="22"/>
          <w:szCs w:val="22"/>
        </w:rPr>
        <w:t xml:space="preserve">continued reliance on external expertise. </w:t>
      </w:r>
    </w:p>
    <w:p w:rsidR="008F3877" w:rsidRPr="00173655" w:rsidRDefault="008F3877" w:rsidP="008F3877">
      <w:pPr>
        <w:pStyle w:val="ListParagraph"/>
        <w:widowControl w:val="0"/>
        <w:autoSpaceDE w:val="0"/>
        <w:autoSpaceDN w:val="0"/>
        <w:adjustRightInd w:val="0"/>
        <w:spacing w:after="260"/>
        <w:ind w:left="360"/>
        <w:jc w:val="both"/>
        <w:rPr>
          <w:rFonts w:ascii="Calibri" w:hAnsi="Calibri" w:cs="Arial"/>
          <w:sz w:val="22"/>
          <w:szCs w:val="22"/>
        </w:rPr>
      </w:pPr>
    </w:p>
    <w:p w:rsidR="006976C3" w:rsidRPr="006976C3" w:rsidRDefault="008F3877" w:rsidP="006976C3">
      <w:pPr>
        <w:pStyle w:val="ListParagraph"/>
        <w:widowControl w:val="0"/>
        <w:numPr>
          <w:ilvl w:val="0"/>
          <w:numId w:val="41"/>
        </w:numPr>
        <w:autoSpaceDE w:val="0"/>
        <w:autoSpaceDN w:val="0"/>
        <w:adjustRightInd w:val="0"/>
        <w:spacing w:after="260"/>
        <w:jc w:val="both"/>
        <w:rPr>
          <w:rFonts w:ascii="Calibri" w:hAnsi="Calibri" w:cs="Arial"/>
          <w:sz w:val="22"/>
          <w:szCs w:val="22"/>
        </w:rPr>
      </w:pPr>
      <w:r w:rsidRPr="001962FF">
        <w:rPr>
          <w:rFonts w:ascii="Calibri" w:hAnsi="Calibri" w:cs="Calibri"/>
          <w:sz w:val="22"/>
          <w:szCs w:val="22"/>
        </w:rPr>
        <w:t>The capacity of both CNE and STAE at the District level is weaker than national level, and will need to be built during th</w:t>
      </w:r>
      <w:r>
        <w:rPr>
          <w:rFonts w:ascii="Calibri" w:hAnsi="Calibri" w:cs="Calibri"/>
          <w:sz w:val="22"/>
          <w:szCs w:val="22"/>
        </w:rPr>
        <w:t>e “in between elections” period with adequate funding and a plan of activities.</w:t>
      </w:r>
    </w:p>
    <w:p w:rsidR="006976C3" w:rsidRDefault="006976C3" w:rsidP="006976C3">
      <w:pPr>
        <w:pStyle w:val="ListParagraph"/>
        <w:widowControl w:val="0"/>
        <w:autoSpaceDE w:val="0"/>
        <w:autoSpaceDN w:val="0"/>
        <w:adjustRightInd w:val="0"/>
        <w:spacing w:after="260"/>
        <w:ind w:left="360"/>
        <w:jc w:val="both"/>
        <w:rPr>
          <w:rFonts w:ascii="Calibri" w:hAnsi="Calibri" w:cs="Arial"/>
          <w:sz w:val="22"/>
          <w:szCs w:val="22"/>
        </w:rPr>
      </w:pPr>
    </w:p>
    <w:p w:rsidR="006976C3" w:rsidRPr="006976C3" w:rsidRDefault="006976C3" w:rsidP="006976C3">
      <w:pPr>
        <w:pStyle w:val="ListParagraph"/>
        <w:widowControl w:val="0"/>
        <w:numPr>
          <w:ilvl w:val="0"/>
          <w:numId w:val="41"/>
        </w:numPr>
        <w:autoSpaceDE w:val="0"/>
        <w:autoSpaceDN w:val="0"/>
        <w:adjustRightInd w:val="0"/>
        <w:spacing w:after="260"/>
        <w:jc w:val="both"/>
        <w:rPr>
          <w:rFonts w:ascii="Calibri" w:hAnsi="Calibri" w:cs="Arial"/>
          <w:sz w:val="22"/>
          <w:szCs w:val="22"/>
        </w:rPr>
      </w:pPr>
      <w:r w:rsidRPr="006976C3">
        <w:rPr>
          <w:rFonts w:ascii="Calibri" w:hAnsi="Calibri" w:cs="Arial"/>
          <w:sz w:val="22"/>
          <w:szCs w:val="22"/>
        </w:rPr>
        <w:t xml:space="preserve">Training activities provided by various agencies and organizations can lead to duplication or workshop fatigue if not carefully </w:t>
      </w:r>
      <w:r>
        <w:rPr>
          <w:rFonts w:ascii="Calibri" w:hAnsi="Calibri" w:cs="Arial"/>
          <w:sz w:val="22"/>
          <w:szCs w:val="22"/>
        </w:rPr>
        <w:t>coordinated into a comprehensive capacity development matrix.</w:t>
      </w:r>
    </w:p>
    <w:p w:rsidR="008F3877" w:rsidRPr="00133741" w:rsidRDefault="008F3877" w:rsidP="008F3877">
      <w:pPr>
        <w:pStyle w:val="ListParagraph"/>
        <w:widowControl w:val="0"/>
        <w:autoSpaceDE w:val="0"/>
        <w:autoSpaceDN w:val="0"/>
        <w:adjustRightInd w:val="0"/>
        <w:spacing w:after="260"/>
        <w:ind w:left="360"/>
        <w:jc w:val="both"/>
        <w:rPr>
          <w:rFonts w:ascii="Calibri" w:hAnsi="Calibri" w:cs="Arial"/>
          <w:sz w:val="22"/>
          <w:szCs w:val="22"/>
        </w:rPr>
      </w:pPr>
    </w:p>
    <w:p w:rsidR="008F3877" w:rsidRPr="00173655" w:rsidRDefault="008F3877" w:rsidP="008F3877">
      <w:pPr>
        <w:pStyle w:val="ListParagraph"/>
        <w:widowControl w:val="0"/>
        <w:numPr>
          <w:ilvl w:val="0"/>
          <w:numId w:val="41"/>
        </w:numPr>
        <w:autoSpaceDE w:val="0"/>
        <w:autoSpaceDN w:val="0"/>
        <w:adjustRightInd w:val="0"/>
        <w:spacing w:after="260"/>
        <w:jc w:val="both"/>
        <w:rPr>
          <w:rFonts w:ascii="Calibri" w:hAnsi="Calibri" w:cs="Arial"/>
          <w:sz w:val="22"/>
          <w:szCs w:val="22"/>
        </w:rPr>
      </w:pPr>
      <w:r w:rsidRPr="001962FF">
        <w:rPr>
          <w:rFonts w:ascii="Calibri" w:hAnsi="Calibri" w:cs="Calibri"/>
          <w:sz w:val="22"/>
          <w:szCs w:val="22"/>
        </w:rPr>
        <w:t xml:space="preserve">Logistical challenges remain in transport </w:t>
      </w:r>
      <w:r>
        <w:rPr>
          <w:rFonts w:ascii="Calibri" w:hAnsi="Calibri" w:cs="Calibri"/>
          <w:sz w:val="22"/>
          <w:szCs w:val="22"/>
        </w:rPr>
        <w:t xml:space="preserve">to sub-district and </w:t>
      </w:r>
      <w:proofErr w:type="spellStart"/>
      <w:r w:rsidR="00CB08CA">
        <w:rPr>
          <w:rFonts w:ascii="Calibri" w:hAnsi="Calibri" w:cs="Calibri"/>
          <w:sz w:val="22"/>
          <w:szCs w:val="22"/>
        </w:rPr>
        <w:t>suco</w:t>
      </w:r>
      <w:proofErr w:type="spellEnd"/>
      <w:r>
        <w:rPr>
          <w:rFonts w:ascii="Calibri" w:hAnsi="Calibri" w:cs="Calibri"/>
          <w:sz w:val="22"/>
          <w:szCs w:val="22"/>
        </w:rPr>
        <w:t xml:space="preserve"> levels.</w:t>
      </w:r>
    </w:p>
    <w:p w:rsidR="008F3877" w:rsidRPr="001962FF" w:rsidRDefault="008F3877" w:rsidP="008F3877">
      <w:pPr>
        <w:pStyle w:val="ListParagraph"/>
        <w:widowControl w:val="0"/>
        <w:autoSpaceDE w:val="0"/>
        <w:autoSpaceDN w:val="0"/>
        <w:adjustRightInd w:val="0"/>
        <w:spacing w:after="260"/>
        <w:ind w:left="360"/>
        <w:jc w:val="both"/>
        <w:rPr>
          <w:rFonts w:ascii="Calibri" w:hAnsi="Calibri" w:cs="Arial"/>
          <w:sz w:val="22"/>
          <w:szCs w:val="22"/>
        </w:rPr>
      </w:pPr>
    </w:p>
    <w:p w:rsidR="008F3877" w:rsidRPr="001962FF" w:rsidRDefault="008F3877" w:rsidP="008F3877">
      <w:pPr>
        <w:pStyle w:val="ListParagraph"/>
        <w:widowControl w:val="0"/>
        <w:numPr>
          <w:ilvl w:val="0"/>
          <w:numId w:val="41"/>
        </w:numPr>
        <w:autoSpaceDE w:val="0"/>
        <w:autoSpaceDN w:val="0"/>
        <w:adjustRightInd w:val="0"/>
        <w:spacing w:after="260"/>
        <w:jc w:val="both"/>
        <w:rPr>
          <w:rFonts w:ascii="Calibri" w:hAnsi="Calibri" w:cs="Arial"/>
          <w:sz w:val="22"/>
          <w:szCs w:val="22"/>
        </w:rPr>
      </w:pPr>
      <w:r w:rsidRPr="001962FF">
        <w:rPr>
          <w:rFonts w:ascii="Calibri" w:hAnsi="Calibri" w:cs="Calibri"/>
          <w:sz w:val="22"/>
          <w:szCs w:val="22"/>
        </w:rPr>
        <w:t xml:space="preserve">The CNE </w:t>
      </w:r>
      <w:r>
        <w:rPr>
          <w:rFonts w:ascii="Calibri" w:hAnsi="Calibri" w:cs="Calibri"/>
          <w:sz w:val="22"/>
          <w:szCs w:val="22"/>
        </w:rPr>
        <w:t xml:space="preserve">secretariat </w:t>
      </w:r>
      <w:r w:rsidRPr="001962FF">
        <w:rPr>
          <w:rFonts w:ascii="Calibri" w:hAnsi="Calibri" w:cs="Calibri"/>
          <w:sz w:val="22"/>
          <w:szCs w:val="22"/>
        </w:rPr>
        <w:t>really benefitted from the basic office management and archiving systems implemented.</w:t>
      </w:r>
    </w:p>
    <w:p w:rsidR="008F3877" w:rsidRPr="001962FF" w:rsidRDefault="008F3877" w:rsidP="008F3877">
      <w:pPr>
        <w:pStyle w:val="ListParagraph"/>
        <w:widowControl w:val="0"/>
        <w:autoSpaceDE w:val="0"/>
        <w:autoSpaceDN w:val="0"/>
        <w:adjustRightInd w:val="0"/>
        <w:spacing w:after="260"/>
        <w:ind w:left="360"/>
        <w:jc w:val="both"/>
        <w:rPr>
          <w:rFonts w:ascii="Calibri" w:hAnsi="Calibri" w:cs="Arial"/>
          <w:sz w:val="22"/>
          <w:szCs w:val="22"/>
        </w:rPr>
      </w:pPr>
    </w:p>
    <w:p w:rsidR="008F3877" w:rsidRPr="00133741" w:rsidRDefault="008F3877" w:rsidP="008F3877">
      <w:pPr>
        <w:pStyle w:val="ListParagraph"/>
        <w:widowControl w:val="0"/>
        <w:numPr>
          <w:ilvl w:val="0"/>
          <w:numId w:val="41"/>
        </w:numPr>
        <w:autoSpaceDE w:val="0"/>
        <w:autoSpaceDN w:val="0"/>
        <w:adjustRightInd w:val="0"/>
        <w:spacing w:after="260"/>
        <w:jc w:val="both"/>
        <w:rPr>
          <w:rFonts w:ascii="Calibri" w:hAnsi="Calibri" w:cs="Arial"/>
          <w:sz w:val="22"/>
          <w:szCs w:val="22"/>
        </w:rPr>
      </w:pPr>
      <w:r w:rsidRPr="001962FF">
        <w:rPr>
          <w:rFonts w:ascii="Calibri" w:hAnsi="Calibri" w:cs="Calibri"/>
          <w:sz w:val="22"/>
          <w:szCs w:val="22"/>
        </w:rPr>
        <w:t xml:space="preserve">All electoral staff whether UNMIT or UNDP located in the same office outside of the UN </w:t>
      </w:r>
      <w:r w:rsidRPr="001962FF">
        <w:rPr>
          <w:rFonts w:ascii="Calibri" w:hAnsi="Calibri" w:cs="Calibri"/>
          <w:sz w:val="22"/>
          <w:szCs w:val="22"/>
        </w:rPr>
        <w:lastRenderedPageBreak/>
        <w:t>compound, helped facilitate the integration of the team. </w:t>
      </w:r>
      <w:r w:rsidRPr="00133741">
        <w:rPr>
          <w:rFonts w:ascii="Calibri" w:hAnsi="Calibri" w:cs="Calibri"/>
          <w:sz w:val="22"/>
          <w:szCs w:val="22"/>
        </w:rPr>
        <w:t>UNEST proved to be a good model of integration used in other subsequent missions but needed more co-locating of international and national staff and training of UN advisors on how to transfer skills to national counterparts in a more effective and sustainable way.</w:t>
      </w:r>
    </w:p>
    <w:p w:rsidR="008F3877" w:rsidRPr="001962FF" w:rsidRDefault="008F3877" w:rsidP="008F3877">
      <w:pPr>
        <w:pStyle w:val="ListParagraph"/>
        <w:widowControl w:val="0"/>
        <w:autoSpaceDE w:val="0"/>
        <w:autoSpaceDN w:val="0"/>
        <w:adjustRightInd w:val="0"/>
        <w:spacing w:after="260"/>
        <w:ind w:left="360"/>
        <w:jc w:val="both"/>
        <w:rPr>
          <w:rFonts w:ascii="Calibri" w:hAnsi="Calibri" w:cs="Arial"/>
          <w:sz w:val="22"/>
          <w:szCs w:val="22"/>
        </w:rPr>
      </w:pPr>
    </w:p>
    <w:p w:rsidR="008F3877" w:rsidRPr="001962FF" w:rsidRDefault="008F3877" w:rsidP="008F3877">
      <w:pPr>
        <w:pStyle w:val="ListParagraph"/>
        <w:widowControl w:val="0"/>
        <w:numPr>
          <w:ilvl w:val="0"/>
          <w:numId w:val="41"/>
        </w:numPr>
        <w:autoSpaceDE w:val="0"/>
        <w:autoSpaceDN w:val="0"/>
        <w:adjustRightInd w:val="0"/>
        <w:spacing w:after="260"/>
        <w:jc w:val="both"/>
        <w:rPr>
          <w:rFonts w:ascii="Calibri" w:hAnsi="Calibri" w:cs="Arial"/>
          <w:sz w:val="22"/>
          <w:szCs w:val="22"/>
        </w:rPr>
      </w:pPr>
      <w:r w:rsidRPr="001962FF">
        <w:rPr>
          <w:rFonts w:ascii="Calibri" w:hAnsi="Calibri" w:cs="Calibri"/>
          <w:sz w:val="22"/>
          <w:szCs w:val="22"/>
        </w:rPr>
        <w:t>Strong branding strategy with logos, banners, posters, newsletters helped create the common image of UNEST and the project was very well documented and archived, which could be a model for other projects.</w:t>
      </w:r>
    </w:p>
    <w:p w:rsidR="008F3877" w:rsidRPr="001962FF" w:rsidRDefault="008F3877" w:rsidP="008F3877">
      <w:pPr>
        <w:pStyle w:val="ListParagraph"/>
        <w:widowControl w:val="0"/>
        <w:autoSpaceDE w:val="0"/>
        <w:autoSpaceDN w:val="0"/>
        <w:adjustRightInd w:val="0"/>
        <w:spacing w:after="260"/>
        <w:ind w:left="360"/>
        <w:jc w:val="both"/>
        <w:rPr>
          <w:rFonts w:ascii="Calibri" w:hAnsi="Calibri" w:cs="Arial"/>
          <w:sz w:val="22"/>
          <w:szCs w:val="22"/>
        </w:rPr>
      </w:pPr>
    </w:p>
    <w:p w:rsidR="008F3877" w:rsidRPr="001962FF" w:rsidRDefault="008F3877" w:rsidP="008F3877">
      <w:pPr>
        <w:pStyle w:val="ListParagraph"/>
        <w:widowControl w:val="0"/>
        <w:numPr>
          <w:ilvl w:val="0"/>
          <w:numId w:val="41"/>
        </w:numPr>
        <w:autoSpaceDE w:val="0"/>
        <w:autoSpaceDN w:val="0"/>
        <w:adjustRightInd w:val="0"/>
        <w:spacing w:after="260"/>
        <w:jc w:val="both"/>
        <w:rPr>
          <w:rFonts w:ascii="Calibri" w:hAnsi="Calibri" w:cs="Arial"/>
          <w:sz w:val="22"/>
          <w:szCs w:val="22"/>
        </w:rPr>
      </w:pPr>
      <w:r w:rsidRPr="001962FF">
        <w:rPr>
          <w:rFonts w:ascii="Calibri" w:hAnsi="Calibri" w:cs="Calibri"/>
          <w:sz w:val="22"/>
          <w:szCs w:val="22"/>
        </w:rPr>
        <w:t>Strong relationships between them Management Team and UNEST staff contributed to the program’s success.</w:t>
      </w:r>
    </w:p>
    <w:p w:rsidR="008F3877" w:rsidRPr="001962FF" w:rsidRDefault="008F3877" w:rsidP="008F3877">
      <w:pPr>
        <w:pStyle w:val="ListParagraph"/>
        <w:widowControl w:val="0"/>
        <w:autoSpaceDE w:val="0"/>
        <w:autoSpaceDN w:val="0"/>
        <w:adjustRightInd w:val="0"/>
        <w:spacing w:after="260"/>
        <w:ind w:left="360"/>
        <w:jc w:val="both"/>
        <w:rPr>
          <w:rFonts w:ascii="Calibri" w:hAnsi="Calibri" w:cs="Arial"/>
          <w:sz w:val="22"/>
          <w:szCs w:val="22"/>
        </w:rPr>
      </w:pPr>
    </w:p>
    <w:p w:rsidR="008F3877" w:rsidRPr="00133741" w:rsidRDefault="008F3877" w:rsidP="008F3877">
      <w:pPr>
        <w:pStyle w:val="ListParagraph"/>
        <w:widowControl w:val="0"/>
        <w:numPr>
          <w:ilvl w:val="0"/>
          <w:numId w:val="41"/>
        </w:numPr>
        <w:autoSpaceDE w:val="0"/>
        <w:autoSpaceDN w:val="0"/>
        <w:adjustRightInd w:val="0"/>
        <w:spacing w:after="260"/>
        <w:jc w:val="both"/>
        <w:rPr>
          <w:rFonts w:ascii="Calibri" w:hAnsi="Calibri" w:cs="Arial"/>
          <w:sz w:val="22"/>
          <w:szCs w:val="22"/>
        </w:rPr>
      </w:pPr>
      <w:r>
        <w:rPr>
          <w:rFonts w:ascii="Calibri" w:hAnsi="Calibri" w:cs="Calibri"/>
          <w:sz w:val="22"/>
          <w:szCs w:val="22"/>
        </w:rPr>
        <w:t xml:space="preserve">Over the </w:t>
      </w:r>
      <w:r w:rsidRPr="001962FF">
        <w:rPr>
          <w:rFonts w:ascii="Calibri" w:hAnsi="Calibri" w:cs="Calibri"/>
          <w:sz w:val="22"/>
          <w:szCs w:val="22"/>
        </w:rPr>
        <w:t>past decade, Timorese institutions have relied on international assistance providers to design and conduct civic/voter education activities</w:t>
      </w:r>
      <w:r>
        <w:rPr>
          <w:rFonts w:ascii="Calibri" w:hAnsi="Calibri" w:cs="Calibri"/>
          <w:sz w:val="22"/>
          <w:szCs w:val="22"/>
        </w:rPr>
        <w:t xml:space="preserve"> and capacity development initiatives</w:t>
      </w:r>
      <w:r w:rsidRPr="001962FF">
        <w:rPr>
          <w:rFonts w:ascii="Calibri" w:hAnsi="Calibri" w:cs="Calibri"/>
          <w:sz w:val="22"/>
          <w:szCs w:val="22"/>
        </w:rPr>
        <w:t>.  </w:t>
      </w:r>
      <w:r>
        <w:rPr>
          <w:rFonts w:ascii="Calibri" w:hAnsi="Calibri" w:cs="Calibri"/>
          <w:sz w:val="22"/>
          <w:szCs w:val="22"/>
        </w:rPr>
        <w:t xml:space="preserve">Such ‘soft assistance’ could be lost with a decrease in donor funding. CNE/STAE in particular should lobby for additional government funding to continue these initiatives that instill ownership would decrease donor dependency. </w:t>
      </w:r>
    </w:p>
    <w:p w:rsidR="008F3877" w:rsidRPr="00133741" w:rsidRDefault="008F3877" w:rsidP="008F3877">
      <w:pPr>
        <w:pStyle w:val="ListParagraph"/>
        <w:widowControl w:val="0"/>
        <w:autoSpaceDE w:val="0"/>
        <w:autoSpaceDN w:val="0"/>
        <w:adjustRightInd w:val="0"/>
        <w:spacing w:after="260"/>
        <w:ind w:left="360"/>
        <w:jc w:val="both"/>
        <w:rPr>
          <w:rFonts w:ascii="Calibri" w:hAnsi="Calibri" w:cs="Arial"/>
          <w:sz w:val="22"/>
          <w:szCs w:val="22"/>
        </w:rPr>
      </w:pPr>
    </w:p>
    <w:p w:rsidR="008F3877" w:rsidRPr="00133741" w:rsidRDefault="008F3877" w:rsidP="008F3877">
      <w:pPr>
        <w:pStyle w:val="ListParagraph"/>
        <w:widowControl w:val="0"/>
        <w:numPr>
          <w:ilvl w:val="0"/>
          <w:numId w:val="41"/>
        </w:numPr>
        <w:autoSpaceDE w:val="0"/>
        <w:autoSpaceDN w:val="0"/>
        <w:adjustRightInd w:val="0"/>
        <w:spacing w:after="260"/>
        <w:jc w:val="both"/>
        <w:rPr>
          <w:rFonts w:ascii="Calibri" w:hAnsi="Calibri" w:cs="Arial"/>
          <w:sz w:val="22"/>
          <w:szCs w:val="22"/>
        </w:rPr>
      </w:pPr>
      <w:r w:rsidRPr="00133741">
        <w:rPr>
          <w:rFonts w:ascii="Calibri" w:hAnsi="Calibri" w:cs="Calibri"/>
          <w:sz w:val="22"/>
          <w:szCs w:val="22"/>
        </w:rPr>
        <w:t xml:space="preserve">Political party resources </w:t>
      </w:r>
      <w:proofErr w:type="spellStart"/>
      <w:r w:rsidRPr="00133741">
        <w:rPr>
          <w:rFonts w:ascii="Calibri" w:hAnsi="Calibri" w:cs="Calibri"/>
          <w:sz w:val="22"/>
          <w:szCs w:val="22"/>
        </w:rPr>
        <w:t>centres</w:t>
      </w:r>
      <w:proofErr w:type="spellEnd"/>
      <w:r w:rsidRPr="00133741">
        <w:rPr>
          <w:rFonts w:ascii="Calibri" w:hAnsi="Calibri" w:cs="Calibri"/>
          <w:sz w:val="22"/>
          <w:szCs w:val="22"/>
        </w:rPr>
        <w:t xml:space="preserve"> were useful for disseminating information, conducting training sessions and providing office facilities that some political parties lacked but they were not sustainable in the long term and political parties still need further development.</w:t>
      </w:r>
    </w:p>
    <w:p w:rsidR="008F3877" w:rsidRPr="008F3877" w:rsidRDefault="008F3877" w:rsidP="008F3877"/>
    <w:p w:rsidR="001962FF" w:rsidRPr="001962FF" w:rsidRDefault="001962FF" w:rsidP="001962FF">
      <w:pPr>
        <w:pStyle w:val="ListParagraph"/>
        <w:widowControl w:val="0"/>
        <w:autoSpaceDE w:val="0"/>
        <w:autoSpaceDN w:val="0"/>
        <w:adjustRightInd w:val="0"/>
        <w:spacing w:after="260"/>
        <w:ind w:left="360"/>
        <w:jc w:val="both"/>
        <w:rPr>
          <w:rFonts w:ascii="Calibri" w:hAnsi="Calibri" w:cs="Arial"/>
          <w:sz w:val="22"/>
          <w:szCs w:val="22"/>
        </w:rPr>
      </w:pPr>
    </w:p>
    <w:p w:rsidR="003242AB" w:rsidRPr="00E763F7" w:rsidRDefault="001962FF" w:rsidP="00012D47">
      <w:pPr>
        <w:pStyle w:val="ListParagraph"/>
        <w:widowControl w:val="0"/>
        <w:numPr>
          <w:ilvl w:val="0"/>
          <w:numId w:val="20"/>
        </w:numPr>
        <w:autoSpaceDE w:val="0"/>
        <w:autoSpaceDN w:val="0"/>
        <w:adjustRightInd w:val="0"/>
        <w:spacing w:before="240" w:after="120"/>
        <w:jc w:val="both"/>
        <w:rPr>
          <w:rFonts w:ascii="Calibri" w:hAnsi="Calibri"/>
          <w:b/>
        </w:rPr>
      </w:pPr>
      <w:r w:rsidRPr="001962FF">
        <w:rPr>
          <w:rFonts w:ascii="Calibri" w:hAnsi="Calibri"/>
          <w:b/>
          <w:sz w:val="22"/>
          <w:szCs w:val="22"/>
        </w:rPr>
        <w:t xml:space="preserve">     </w:t>
      </w:r>
      <w:r w:rsidR="00A40025" w:rsidRPr="00E763F7">
        <w:rPr>
          <w:rFonts w:ascii="Calibri" w:hAnsi="Calibri"/>
          <w:b/>
        </w:rPr>
        <w:t>RECOMMENDATIONS</w:t>
      </w:r>
    </w:p>
    <w:p w:rsidR="008F3877" w:rsidRPr="000868CD" w:rsidRDefault="008F3877" w:rsidP="008F3877">
      <w:pPr>
        <w:pStyle w:val="ListParagraph"/>
        <w:numPr>
          <w:ilvl w:val="0"/>
          <w:numId w:val="34"/>
        </w:numPr>
        <w:spacing w:after="200"/>
        <w:contextualSpacing w:val="0"/>
        <w:jc w:val="both"/>
        <w:rPr>
          <w:rFonts w:ascii="Calibri" w:hAnsi="Calibri" w:cs="Calibri"/>
          <w:sz w:val="22"/>
          <w:szCs w:val="22"/>
          <w:lang w:val="en-GB"/>
        </w:rPr>
      </w:pPr>
      <w:r>
        <w:rPr>
          <w:rFonts w:ascii="Calibri" w:hAnsi="Calibri" w:cs="Calibri"/>
          <w:sz w:val="22"/>
          <w:szCs w:val="22"/>
          <w:lang w:val="en-GB"/>
        </w:rPr>
        <w:t>A voter registration systems audit would help identify areas to ensure the accuracy of updating the voters’ list, the sustainability of managing the database and whether or not it should remain parallel or merged with the civil registry.</w:t>
      </w:r>
    </w:p>
    <w:p w:rsidR="008F3877" w:rsidRDefault="008F3877" w:rsidP="008F3877">
      <w:pPr>
        <w:pStyle w:val="ListParagraph"/>
        <w:numPr>
          <w:ilvl w:val="0"/>
          <w:numId w:val="34"/>
        </w:numPr>
        <w:jc w:val="both"/>
        <w:rPr>
          <w:rFonts w:ascii="Calibri" w:hAnsi="Calibri"/>
          <w:sz w:val="22"/>
          <w:szCs w:val="22"/>
        </w:rPr>
      </w:pPr>
      <w:r w:rsidRPr="000868CD">
        <w:rPr>
          <w:rFonts w:ascii="Calibri" w:hAnsi="Calibri" w:cs="Calibri"/>
          <w:sz w:val="22"/>
          <w:szCs w:val="22"/>
          <w:lang w:val="en-GB"/>
        </w:rPr>
        <w:t xml:space="preserve">Further </w:t>
      </w:r>
      <w:r>
        <w:rPr>
          <w:rFonts w:ascii="Calibri" w:hAnsi="Calibri" w:cs="Calibri"/>
          <w:sz w:val="22"/>
          <w:szCs w:val="22"/>
          <w:lang w:val="en-GB"/>
        </w:rPr>
        <w:t xml:space="preserve">develop IT and Legal capacities by first attracting staff with aptitude in these specific areas of work. In the long term invest, through the universities and exchange programmes, in developing a pool of Portuguese speaking lawyers not just for electoral authorities but also for all state institutions. </w:t>
      </w:r>
      <w:r>
        <w:rPr>
          <w:rFonts w:ascii="Calibri" w:hAnsi="Calibri"/>
          <w:sz w:val="22"/>
          <w:szCs w:val="22"/>
        </w:rPr>
        <w:t>External l</w:t>
      </w:r>
      <w:r w:rsidRPr="00173655">
        <w:rPr>
          <w:rFonts w:ascii="Calibri" w:hAnsi="Calibri"/>
          <w:sz w:val="22"/>
          <w:szCs w:val="22"/>
        </w:rPr>
        <w:t xml:space="preserve">egal or IT consultants </w:t>
      </w:r>
      <w:r>
        <w:rPr>
          <w:rFonts w:ascii="Calibri" w:hAnsi="Calibri"/>
          <w:sz w:val="22"/>
          <w:szCs w:val="22"/>
        </w:rPr>
        <w:t xml:space="preserve">could be provided </w:t>
      </w:r>
      <w:r w:rsidRPr="00173655">
        <w:rPr>
          <w:rFonts w:ascii="Calibri" w:hAnsi="Calibri"/>
          <w:sz w:val="22"/>
          <w:szCs w:val="22"/>
        </w:rPr>
        <w:t>on a needs basis only</w:t>
      </w:r>
      <w:r>
        <w:rPr>
          <w:rFonts w:ascii="Calibri" w:hAnsi="Calibri"/>
          <w:sz w:val="22"/>
          <w:szCs w:val="22"/>
        </w:rPr>
        <w:t>.</w:t>
      </w:r>
    </w:p>
    <w:p w:rsidR="008F3877" w:rsidRPr="00133741" w:rsidRDefault="008F3877" w:rsidP="008F3877">
      <w:pPr>
        <w:pStyle w:val="ListParagraph"/>
        <w:jc w:val="both"/>
        <w:rPr>
          <w:rFonts w:ascii="Calibri" w:hAnsi="Calibri"/>
          <w:sz w:val="22"/>
          <w:szCs w:val="22"/>
        </w:rPr>
      </w:pPr>
    </w:p>
    <w:p w:rsidR="008F3877" w:rsidRDefault="008F3877" w:rsidP="008F3877">
      <w:pPr>
        <w:pStyle w:val="ListParagraph"/>
        <w:numPr>
          <w:ilvl w:val="0"/>
          <w:numId w:val="34"/>
        </w:numPr>
        <w:spacing w:after="200"/>
        <w:contextualSpacing w:val="0"/>
        <w:jc w:val="both"/>
        <w:rPr>
          <w:rFonts w:ascii="Calibri" w:hAnsi="Calibri"/>
          <w:sz w:val="22"/>
          <w:szCs w:val="22"/>
          <w:lang w:val="en-GB"/>
        </w:rPr>
      </w:pPr>
      <w:r w:rsidRPr="000868CD">
        <w:rPr>
          <w:rFonts w:ascii="Calibri" w:hAnsi="Calibri"/>
          <w:sz w:val="22"/>
          <w:szCs w:val="22"/>
          <w:lang w:val="en-GB"/>
        </w:rPr>
        <w:t>CNE and STAE should lobby for budget allocation from the state in between elections</w:t>
      </w:r>
      <w:r>
        <w:rPr>
          <w:rFonts w:ascii="Calibri" w:hAnsi="Calibri"/>
          <w:sz w:val="22"/>
          <w:szCs w:val="22"/>
          <w:lang w:val="en-GB"/>
        </w:rPr>
        <w:t xml:space="preserve"> making a case for the importance of capacity development and civic education and reducing further dependency from international assistance.</w:t>
      </w:r>
    </w:p>
    <w:p w:rsidR="00924B2B" w:rsidRDefault="008F3877" w:rsidP="00924B2B">
      <w:pPr>
        <w:pStyle w:val="ListParagraph"/>
        <w:numPr>
          <w:ilvl w:val="0"/>
          <w:numId w:val="34"/>
        </w:numPr>
        <w:spacing w:after="200"/>
        <w:contextualSpacing w:val="0"/>
        <w:jc w:val="both"/>
        <w:rPr>
          <w:rFonts w:ascii="Calibri" w:hAnsi="Calibri"/>
          <w:sz w:val="22"/>
          <w:szCs w:val="22"/>
          <w:lang w:val="en-GB"/>
        </w:rPr>
      </w:pPr>
      <w:r>
        <w:rPr>
          <w:rFonts w:ascii="Calibri" w:hAnsi="Calibri"/>
          <w:sz w:val="22"/>
          <w:szCs w:val="22"/>
          <w:lang w:val="en-GB"/>
        </w:rPr>
        <w:t>CNE and STAE should be encouraged to institutionalise systems and processes including office management and archiving thoroughly to ensure less dependence on assistance in the next electoral cycle.</w:t>
      </w:r>
    </w:p>
    <w:p w:rsidR="00924B2B" w:rsidRPr="00924B2B" w:rsidRDefault="00924B2B" w:rsidP="00924B2B">
      <w:pPr>
        <w:pStyle w:val="ListParagraph"/>
        <w:numPr>
          <w:ilvl w:val="0"/>
          <w:numId w:val="34"/>
        </w:numPr>
        <w:spacing w:after="200"/>
        <w:contextualSpacing w:val="0"/>
        <w:jc w:val="both"/>
        <w:rPr>
          <w:rFonts w:ascii="Calibri" w:hAnsi="Calibri"/>
          <w:sz w:val="22"/>
          <w:szCs w:val="22"/>
          <w:lang w:val="en-GB"/>
        </w:rPr>
      </w:pPr>
      <w:r w:rsidRPr="00924B2B">
        <w:rPr>
          <w:rFonts w:ascii="Calibri" w:hAnsi="Calibri" w:cs="Calibri"/>
          <w:sz w:val="22"/>
          <w:szCs w:val="22"/>
        </w:rPr>
        <w:t>CNE and STAE could increase public awareness and enhance transparency of the process by publishing on their websites new regulations, decisions and initiatives and election results broken down to voting centre level.</w:t>
      </w:r>
      <w:r>
        <w:rPr>
          <w:rStyle w:val="FootnoteReference"/>
          <w:rFonts w:ascii="Calibri" w:hAnsi="Calibri"/>
          <w:sz w:val="22"/>
          <w:szCs w:val="22"/>
        </w:rPr>
        <w:footnoteReference w:id="32"/>
      </w:r>
    </w:p>
    <w:p w:rsidR="008F3877" w:rsidRPr="000868CD" w:rsidRDefault="00924B2B" w:rsidP="00924B2B">
      <w:pPr>
        <w:pStyle w:val="ListParagraph"/>
        <w:numPr>
          <w:ilvl w:val="0"/>
          <w:numId w:val="34"/>
        </w:numPr>
        <w:spacing w:after="200"/>
        <w:contextualSpacing w:val="0"/>
        <w:jc w:val="both"/>
        <w:rPr>
          <w:rFonts w:ascii="Calibri" w:hAnsi="Calibri" w:cs="Calibri"/>
          <w:sz w:val="22"/>
          <w:szCs w:val="22"/>
          <w:lang w:val="en-GB"/>
        </w:rPr>
      </w:pPr>
      <w:r w:rsidRPr="000868CD">
        <w:rPr>
          <w:rFonts w:ascii="Calibri" w:hAnsi="Calibri" w:cs="Calibri"/>
          <w:sz w:val="22"/>
          <w:szCs w:val="22"/>
          <w:lang w:val="en-GB"/>
        </w:rPr>
        <w:t xml:space="preserve"> </w:t>
      </w:r>
      <w:r w:rsidR="008F3877" w:rsidRPr="000868CD">
        <w:rPr>
          <w:rFonts w:ascii="Calibri" w:hAnsi="Calibri" w:cs="Calibri"/>
          <w:sz w:val="22"/>
          <w:szCs w:val="22"/>
          <w:lang w:val="en-GB"/>
        </w:rPr>
        <w:t xml:space="preserve">Consider </w:t>
      </w:r>
      <w:r w:rsidR="008F3877" w:rsidRPr="000868CD">
        <w:rPr>
          <w:rFonts w:ascii="Calibri" w:hAnsi="Calibri"/>
          <w:sz w:val="22"/>
          <w:szCs w:val="22"/>
          <w:lang w:val="en-GB"/>
        </w:rPr>
        <w:t xml:space="preserve">outsourcing for </w:t>
      </w:r>
      <w:r w:rsidR="008F3877">
        <w:rPr>
          <w:rFonts w:ascii="Calibri" w:hAnsi="Calibri"/>
          <w:sz w:val="22"/>
          <w:szCs w:val="22"/>
          <w:lang w:val="en-GB"/>
        </w:rPr>
        <w:t xml:space="preserve">highly technical skills such as </w:t>
      </w:r>
      <w:r w:rsidR="008F3877" w:rsidRPr="000868CD">
        <w:rPr>
          <w:rFonts w:ascii="Calibri" w:hAnsi="Calibri"/>
          <w:sz w:val="22"/>
          <w:szCs w:val="22"/>
          <w:lang w:val="en-GB"/>
        </w:rPr>
        <w:t>graphic design or database management</w:t>
      </w:r>
      <w:r w:rsidR="008F3877">
        <w:rPr>
          <w:rFonts w:ascii="Calibri" w:hAnsi="Calibri"/>
          <w:sz w:val="22"/>
          <w:szCs w:val="22"/>
          <w:lang w:val="en-GB"/>
        </w:rPr>
        <w:t xml:space="preserve">. </w:t>
      </w:r>
    </w:p>
    <w:p w:rsidR="008F3877" w:rsidRPr="000868CD" w:rsidRDefault="008F3877" w:rsidP="008F3877">
      <w:pPr>
        <w:pStyle w:val="ListParagraph"/>
        <w:numPr>
          <w:ilvl w:val="0"/>
          <w:numId w:val="34"/>
        </w:numPr>
        <w:spacing w:after="200"/>
        <w:contextualSpacing w:val="0"/>
        <w:jc w:val="both"/>
        <w:rPr>
          <w:rFonts w:ascii="Calibri" w:hAnsi="Calibri"/>
          <w:sz w:val="22"/>
          <w:szCs w:val="22"/>
          <w:lang w:val="en-GB"/>
        </w:rPr>
      </w:pPr>
      <w:r>
        <w:rPr>
          <w:rFonts w:ascii="Calibri" w:hAnsi="Calibri"/>
          <w:sz w:val="22"/>
          <w:szCs w:val="22"/>
          <w:lang w:val="en-GB"/>
        </w:rPr>
        <w:lastRenderedPageBreak/>
        <w:t>CNE and STAE</w:t>
      </w:r>
      <w:r w:rsidRPr="000868CD">
        <w:rPr>
          <w:rFonts w:ascii="Calibri" w:hAnsi="Calibri"/>
          <w:sz w:val="22"/>
          <w:szCs w:val="22"/>
          <w:lang w:val="en-GB"/>
        </w:rPr>
        <w:t xml:space="preserve"> </w:t>
      </w:r>
      <w:r>
        <w:rPr>
          <w:rFonts w:ascii="Calibri" w:hAnsi="Calibri"/>
          <w:sz w:val="22"/>
          <w:szCs w:val="22"/>
          <w:lang w:val="en-GB"/>
        </w:rPr>
        <w:t xml:space="preserve">would strengthen their institutions and processes further by </w:t>
      </w:r>
      <w:r w:rsidRPr="000868CD">
        <w:rPr>
          <w:rFonts w:ascii="Calibri" w:hAnsi="Calibri"/>
          <w:sz w:val="22"/>
          <w:szCs w:val="22"/>
          <w:lang w:val="en-GB"/>
        </w:rPr>
        <w:t>conduct</w:t>
      </w:r>
      <w:r>
        <w:rPr>
          <w:rFonts w:ascii="Calibri" w:hAnsi="Calibri"/>
          <w:sz w:val="22"/>
          <w:szCs w:val="22"/>
          <w:lang w:val="en-GB"/>
        </w:rPr>
        <w:t>ing</w:t>
      </w:r>
      <w:r w:rsidRPr="000868CD">
        <w:rPr>
          <w:rFonts w:ascii="Calibri" w:hAnsi="Calibri"/>
          <w:sz w:val="22"/>
          <w:szCs w:val="22"/>
          <w:lang w:val="en-GB"/>
        </w:rPr>
        <w:t xml:space="preserve"> post-el</w:t>
      </w:r>
      <w:r>
        <w:rPr>
          <w:rFonts w:ascii="Calibri" w:hAnsi="Calibri"/>
          <w:sz w:val="22"/>
          <w:szCs w:val="22"/>
          <w:lang w:val="en-GB"/>
        </w:rPr>
        <w:t>ection reviews, consulting stakeholders and taking into account observer reports after each event then by implementing recommendations through their strategic plans.</w:t>
      </w:r>
    </w:p>
    <w:p w:rsidR="008F3877" w:rsidRPr="000868CD" w:rsidRDefault="008F3877" w:rsidP="008F3877">
      <w:pPr>
        <w:pStyle w:val="ListParagraph"/>
        <w:numPr>
          <w:ilvl w:val="0"/>
          <w:numId w:val="34"/>
        </w:numPr>
        <w:spacing w:after="200"/>
        <w:contextualSpacing w:val="0"/>
        <w:jc w:val="both"/>
        <w:rPr>
          <w:rFonts w:ascii="Calibri" w:hAnsi="Calibri"/>
          <w:sz w:val="22"/>
          <w:szCs w:val="22"/>
          <w:lang w:val="en-GB"/>
        </w:rPr>
      </w:pPr>
      <w:r>
        <w:rPr>
          <w:rFonts w:ascii="Calibri" w:hAnsi="Calibri"/>
          <w:sz w:val="22"/>
          <w:szCs w:val="22"/>
          <w:lang w:val="en-GB"/>
        </w:rPr>
        <w:t xml:space="preserve">Conduct thorough institutional assessments and develop strategies for optimising resources and retaining staff, including a long term capacity development plan, and introduce staff performance evaluation with clear incentives and career paths. </w:t>
      </w:r>
    </w:p>
    <w:p w:rsidR="008F3877" w:rsidRPr="000868CD" w:rsidRDefault="008F3877" w:rsidP="008F3877">
      <w:pPr>
        <w:pStyle w:val="ListParagraph"/>
        <w:numPr>
          <w:ilvl w:val="0"/>
          <w:numId w:val="34"/>
        </w:numPr>
        <w:spacing w:after="200"/>
        <w:contextualSpacing w:val="0"/>
        <w:jc w:val="both"/>
        <w:rPr>
          <w:rFonts w:ascii="Calibri" w:hAnsi="Calibri"/>
          <w:sz w:val="22"/>
          <w:szCs w:val="22"/>
          <w:lang w:val="en-GB"/>
        </w:rPr>
      </w:pPr>
      <w:r>
        <w:rPr>
          <w:rFonts w:ascii="Calibri" w:hAnsi="Calibri"/>
          <w:sz w:val="22"/>
          <w:szCs w:val="22"/>
          <w:lang w:val="en-GB"/>
        </w:rPr>
        <w:t>As an alternative to study tours, c</w:t>
      </w:r>
      <w:r w:rsidRPr="000868CD">
        <w:rPr>
          <w:rFonts w:ascii="Calibri" w:hAnsi="Calibri"/>
          <w:sz w:val="22"/>
          <w:szCs w:val="22"/>
          <w:lang w:val="en-GB"/>
        </w:rPr>
        <w:t xml:space="preserve">onduct </w:t>
      </w:r>
      <w:r>
        <w:rPr>
          <w:rFonts w:ascii="Calibri" w:hAnsi="Calibri"/>
          <w:sz w:val="22"/>
          <w:szCs w:val="22"/>
          <w:lang w:val="en-GB"/>
        </w:rPr>
        <w:t xml:space="preserve">a regional or </w:t>
      </w:r>
      <w:proofErr w:type="spellStart"/>
      <w:r>
        <w:rPr>
          <w:rFonts w:ascii="Calibri" w:hAnsi="Calibri"/>
          <w:sz w:val="22"/>
          <w:szCs w:val="22"/>
          <w:lang w:val="en-GB"/>
        </w:rPr>
        <w:t>lusophone</w:t>
      </w:r>
      <w:proofErr w:type="spellEnd"/>
      <w:r>
        <w:rPr>
          <w:rFonts w:ascii="Calibri" w:hAnsi="Calibri"/>
          <w:sz w:val="22"/>
          <w:szCs w:val="22"/>
          <w:lang w:val="en-GB"/>
        </w:rPr>
        <w:t xml:space="preserve"> EMB </w:t>
      </w:r>
      <w:r w:rsidRPr="000868CD">
        <w:rPr>
          <w:rFonts w:ascii="Calibri" w:hAnsi="Calibri"/>
          <w:sz w:val="22"/>
          <w:szCs w:val="22"/>
          <w:lang w:val="en-GB"/>
        </w:rPr>
        <w:t xml:space="preserve">conference </w:t>
      </w:r>
      <w:r>
        <w:rPr>
          <w:rFonts w:ascii="Calibri" w:hAnsi="Calibri"/>
          <w:sz w:val="22"/>
          <w:szCs w:val="22"/>
          <w:lang w:val="en-GB"/>
        </w:rPr>
        <w:t xml:space="preserve">in Timor-Leste </w:t>
      </w:r>
      <w:r w:rsidRPr="000868CD">
        <w:rPr>
          <w:rFonts w:ascii="Calibri" w:hAnsi="Calibri"/>
          <w:sz w:val="22"/>
          <w:szCs w:val="22"/>
          <w:lang w:val="en-GB"/>
        </w:rPr>
        <w:t xml:space="preserve">with CNE </w:t>
      </w:r>
      <w:r>
        <w:rPr>
          <w:rFonts w:ascii="Calibri" w:hAnsi="Calibri"/>
          <w:sz w:val="22"/>
          <w:szCs w:val="22"/>
          <w:lang w:val="en-GB"/>
        </w:rPr>
        <w:t xml:space="preserve">and STAE </w:t>
      </w:r>
      <w:r w:rsidRPr="000868CD">
        <w:rPr>
          <w:rFonts w:ascii="Calibri" w:hAnsi="Calibri"/>
          <w:sz w:val="22"/>
          <w:szCs w:val="22"/>
          <w:lang w:val="en-GB"/>
        </w:rPr>
        <w:t>as host</w:t>
      </w:r>
      <w:r>
        <w:rPr>
          <w:rFonts w:ascii="Calibri" w:hAnsi="Calibri"/>
          <w:sz w:val="22"/>
          <w:szCs w:val="22"/>
          <w:lang w:val="en-GB"/>
        </w:rPr>
        <w:t>s</w:t>
      </w:r>
      <w:r w:rsidRPr="000868CD">
        <w:rPr>
          <w:rFonts w:ascii="Calibri" w:hAnsi="Calibri"/>
          <w:sz w:val="22"/>
          <w:szCs w:val="22"/>
          <w:lang w:val="en-GB"/>
        </w:rPr>
        <w:t xml:space="preserve"> </w:t>
      </w:r>
      <w:r>
        <w:rPr>
          <w:rFonts w:ascii="Calibri" w:hAnsi="Calibri"/>
          <w:sz w:val="22"/>
          <w:szCs w:val="22"/>
          <w:lang w:val="en-GB"/>
        </w:rPr>
        <w:t>to raise visibility and benefit from peer exchange.</w:t>
      </w:r>
    </w:p>
    <w:p w:rsidR="006976C3" w:rsidRDefault="006976C3" w:rsidP="008F3877">
      <w:pPr>
        <w:pStyle w:val="ListParagraph"/>
        <w:numPr>
          <w:ilvl w:val="0"/>
          <w:numId w:val="34"/>
        </w:numPr>
        <w:spacing w:after="200"/>
        <w:contextualSpacing w:val="0"/>
        <w:jc w:val="both"/>
        <w:rPr>
          <w:rFonts w:ascii="Calibri" w:hAnsi="Calibri" w:cs="Calibri"/>
          <w:sz w:val="22"/>
          <w:szCs w:val="22"/>
          <w:lang w:val="en-GB"/>
        </w:rPr>
      </w:pPr>
      <w:r>
        <w:rPr>
          <w:rFonts w:ascii="Calibri" w:hAnsi="Calibri" w:cs="Calibri"/>
          <w:sz w:val="22"/>
          <w:szCs w:val="22"/>
          <w:lang w:val="en-GB"/>
        </w:rPr>
        <w:t>UNDP could help CNE/STAE and other organisations to plan and coordinate better the training activities and workshops provided by different organisations, keeping track of participants, topics and follow up</w:t>
      </w:r>
      <w:r w:rsidR="00526F7A">
        <w:rPr>
          <w:rFonts w:ascii="Calibri" w:hAnsi="Calibri" w:cs="Calibri"/>
          <w:sz w:val="22"/>
          <w:szCs w:val="22"/>
          <w:lang w:val="en-GB"/>
        </w:rPr>
        <w:t xml:space="preserve"> in terms of assessing impact on participants in their workplace. Also to help assess further institutional and staff needs.</w:t>
      </w:r>
    </w:p>
    <w:p w:rsidR="007204C3" w:rsidRDefault="007204C3" w:rsidP="008F3877">
      <w:pPr>
        <w:pStyle w:val="ListParagraph"/>
        <w:numPr>
          <w:ilvl w:val="0"/>
          <w:numId w:val="34"/>
        </w:numPr>
        <w:spacing w:after="200"/>
        <w:contextualSpacing w:val="0"/>
        <w:jc w:val="both"/>
        <w:rPr>
          <w:rFonts w:ascii="Calibri" w:hAnsi="Calibri" w:cs="Calibri"/>
          <w:sz w:val="22"/>
          <w:szCs w:val="22"/>
          <w:lang w:val="en-GB"/>
        </w:rPr>
      </w:pPr>
      <w:r>
        <w:rPr>
          <w:rFonts w:ascii="Calibri" w:hAnsi="Calibri" w:cs="Calibri"/>
          <w:sz w:val="22"/>
          <w:szCs w:val="22"/>
          <w:lang w:val="en-GB"/>
        </w:rPr>
        <w:t xml:space="preserve">Conduct a feasibility study on implementing voter </w:t>
      </w:r>
      <w:r w:rsidR="00071661">
        <w:rPr>
          <w:rFonts w:ascii="Calibri" w:hAnsi="Calibri" w:cs="Calibri"/>
          <w:sz w:val="22"/>
          <w:szCs w:val="22"/>
          <w:lang w:val="en-GB"/>
        </w:rPr>
        <w:t>registra</w:t>
      </w:r>
      <w:r w:rsidR="00092248">
        <w:rPr>
          <w:rFonts w:ascii="Calibri" w:hAnsi="Calibri" w:cs="Calibri"/>
          <w:sz w:val="22"/>
          <w:szCs w:val="22"/>
          <w:lang w:val="en-GB"/>
        </w:rPr>
        <w:t>tion and polling abroad for 2017</w:t>
      </w:r>
      <w:r w:rsidR="00071661">
        <w:rPr>
          <w:rFonts w:ascii="Calibri" w:hAnsi="Calibri" w:cs="Calibri"/>
          <w:sz w:val="22"/>
          <w:szCs w:val="22"/>
          <w:lang w:val="en-GB"/>
        </w:rPr>
        <w:t xml:space="preserve"> elections.</w:t>
      </w:r>
    </w:p>
    <w:p w:rsidR="008F3877" w:rsidRPr="004D5D27" w:rsidRDefault="008F3877" w:rsidP="008F3877">
      <w:pPr>
        <w:pStyle w:val="ListParagraph"/>
        <w:numPr>
          <w:ilvl w:val="0"/>
          <w:numId w:val="34"/>
        </w:numPr>
        <w:spacing w:after="200"/>
        <w:contextualSpacing w:val="0"/>
        <w:jc w:val="both"/>
        <w:rPr>
          <w:rFonts w:ascii="Calibri" w:hAnsi="Calibri" w:cs="Calibri"/>
          <w:sz w:val="22"/>
          <w:szCs w:val="22"/>
          <w:lang w:val="en-GB"/>
        </w:rPr>
      </w:pPr>
      <w:r w:rsidRPr="000868CD">
        <w:rPr>
          <w:rFonts w:ascii="Calibri" w:hAnsi="Calibri" w:cs="Calibri"/>
          <w:sz w:val="22"/>
          <w:szCs w:val="22"/>
          <w:lang w:val="en-GB"/>
        </w:rPr>
        <w:t>Continue to organize and support training programmes for journalists</w:t>
      </w:r>
      <w:r>
        <w:rPr>
          <w:rFonts w:ascii="Calibri" w:hAnsi="Calibri" w:cs="Calibri"/>
          <w:sz w:val="22"/>
          <w:szCs w:val="22"/>
          <w:lang w:val="en-GB"/>
        </w:rPr>
        <w:t xml:space="preserve">, </w:t>
      </w:r>
      <w:r w:rsidRPr="004D5D27">
        <w:rPr>
          <w:rFonts w:ascii="Calibri" w:hAnsi="Calibri"/>
          <w:sz w:val="22"/>
          <w:szCs w:val="22"/>
          <w:lang w:val="en-GB"/>
        </w:rPr>
        <w:t>police</w:t>
      </w:r>
      <w:r>
        <w:rPr>
          <w:rFonts w:ascii="Calibri" w:hAnsi="Calibri"/>
          <w:sz w:val="22"/>
          <w:szCs w:val="22"/>
          <w:lang w:val="en-GB"/>
        </w:rPr>
        <w:t xml:space="preserve"> and </w:t>
      </w:r>
      <w:r w:rsidRPr="004D5D27">
        <w:rPr>
          <w:rFonts w:ascii="Calibri" w:hAnsi="Calibri"/>
          <w:sz w:val="22"/>
          <w:szCs w:val="22"/>
          <w:lang w:val="en-GB"/>
        </w:rPr>
        <w:t>political parties</w:t>
      </w:r>
      <w:r>
        <w:rPr>
          <w:rFonts w:ascii="Calibri" w:hAnsi="Calibri"/>
          <w:sz w:val="22"/>
          <w:szCs w:val="22"/>
          <w:lang w:val="en-GB"/>
        </w:rPr>
        <w:t xml:space="preserve"> </w:t>
      </w:r>
      <w:r w:rsidRPr="004D5D27">
        <w:rPr>
          <w:rFonts w:ascii="Calibri" w:hAnsi="Calibri"/>
          <w:sz w:val="22"/>
          <w:szCs w:val="22"/>
          <w:lang w:val="en-GB"/>
        </w:rPr>
        <w:t xml:space="preserve">on </w:t>
      </w:r>
      <w:r>
        <w:rPr>
          <w:rFonts w:ascii="Calibri" w:hAnsi="Calibri"/>
          <w:sz w:val="22"/>
          <w:szCs w:val="22"/>
          <w:lang w:val="en-GB"/>
        </w:rPr>
        <w:t xml:space="preserve">their roles and responsibilities, also </w:t>
      </w:r>
      <w:r w:rsidRPr="004D5D27">
        <w:rPr>
          <w:rFonts w:ascii="Calibri" w:hAnsi="Calibri"/>
          <w:sz w:val="22"/>
          <w:szCs w:val="22"/>
          <w:lang w:val="en-GB"/>
        </w:rPr>
        <w:t xml:space="preserve">building trust and managing conflict. </w:t>
      </w:r>
    </w:p>
    <w:p w:rsidR="008F3877" w:rsidRDefault="008F3877" w:rsidP="008F3877">
      <w:pPr>
        <w:pStyle w:val="ListParagraph"/>
        <w:numPr>
          <w:ilvl w:val="0"/>
          <w:numId w:val="34"/>
        </w:numPr>
        <w:spacing w:after="200"/>
        <w:contextualSpacing w:val="0"/>
        <w:jc w:val="both"/>
        <w:rPr>
          <w:rFonts w:ascii="Calibri" w:hAnsi="Calibri"/>
          <w:sz w:val="22"/>
          <w:szCs w:val="22"/>
          <w:lang w:val="en-GB"/>
        </w:rPr>
      </w:pPr>
      <w:r w:rsidRPr="000868CD">
        <w:rPr>
          <w:rFonts w:ascii="Calibri" w:hAnsi="Calibri"/>
          <w:sz w:val="22"/>
          <w:szCs w:val="22"/>
          <w:lang w:val="en-GB"/>
        </w:rPr>
        <w:t xml:space="preserve">Provide stronger support to political parties </w:t>
      </w:r>
      <w:r>
        <w:rPr>
          <w:rFonts w:ascii="Calibri" w:hAnsi="Calibri"/>
          <w:sz w:val="22"/>
          <w:szCs w:val="22"/>
          <w:lang w:val="en-GB"/>
        </w:rPr>
        <w:t>to build sustainable capacities in the lead up to the next electoral event, if not through the District Resource Centres, then through impartial, permanent premises such as CNE district training facilities.</w:t>
      </w:r>
    </w:p>
    <w:p w:rsidR="008F3877" w:rsidRPr="00924B2B" w:rsidRDefault="008F3877" w:rsidP="00924B2B">
      <w:pPr>
        <w:pStyle w:val="ListParagraph"/>
        <w:numPr>
          <w:ilvl w:val="0"/>
          <w:numId w:val="34"/>
        </w:numPr>
        <w:spacing w:after="200"/>
        <w:contextualSpacing w:val="0"/>
        <w:jc w:val="both"/>
        <w:rPr>
          <w:rFonts w:ascii="Calibri" w:hAnsi="Calibri" w:cs="Calibri"/>
          <w:sz w:val="22"/>
          <w:szCs w:val="22"/>
          <w:lang w:val="en-GB"/>
        </w:rPr>
      </w:pPr>
      <w:r>
        <w:rPr>
          <w:rFonts w:ascii="Calibri" w:hAnsi="Calibri"/>
          <w:sz w:val="22"/>
          <w:szCs w:val="22"/>
        </w:rPr>
        <w:t xml:space="preserve">Review and reform political </w:t>
      </w:r>
      <w:r w:rsidRPr="00173655">
        <w:rPr>
          <w:rFonts w:ascii="Calibri" w:hAnsi="Calibri"/>
          <w:sz w:val="22"/>
          <w:szCs w:val="22"/>
        </w:rPr>
        <w:t xml:space="preserve">finance </w:t>
      </w:r>
      <w:r>
        <w:rPr>
          <w:rFonts w:ascii="Calibri" w:hAnsi="Calibri"/>
          <w:sz w:val="22"/>
          <w:szCs w:val="22"/>
        </w:rPr>
        <w:t>regulations, monitoring and enforcement; review</w:t>
      </w:r>
      <w:r w:rsidRPr="000868CD">
        <w:rPr>
          <w:rFonts w:ascii="Calibri" w:hAnsi="Calibri" w:cs="Calibri"/>
          <w:sz w:val="22"/>
          <w:szCs w:val="22"/>
          <w:lang w:val="en-GB"/>
        </w:rPr>
        <w:t xml:space="preserve"> CNE’s auditing practice and the outside capacity it relies on to examine political parties’ accounts.</w:t>
      </w:r>
    </w:p>
    <w:p w:rsidR="008F3877" w:rsidRDefault="008F3877" w:rsidP="008F3877">
      <w:pPr>
        <w:pStyle w:val="ListParagraph"/>
        <w:numPr>
          <w:ilvl w:val="0"/>
          <w:numId w:val="34"/>
        </w:numPr>
        <w:jc w:val="both"/>
        <w:rPr>
          <w:rFonts w:ascii="Calibri" w:hAnsi="Calibri"/>
          <w:sz w:val="22"/>
          <w:szCs w:val="22"/>
        </w:rPr>
      </w:pPr>
      <w:r>
        <w:rPr>
          <w:rFonts w:ascii="Calibri" w:hAnsi="Calibri"/>
          <w:sz w:val="22"/>
          <w:szCs w:val="22"/>
        </w:rPr>
        <w:t xml:space="preserve">Develop further training </w:t>
      </w:r>
      <w:proofErr w:type="spellStart"/>
      <w:r>
        <w:rPr>
          <w:rFonts w:ascii="Calibri" w:hAnsi="Calibri"/>
          <w:sz w:val="22"/>
          <w:szCs w:val="22"/>
        </w:rPr>
        <w:t>programmes</w:t>
      </w:r>
      <w:proofErr w:type="spellEnd"/>
      <w:r>
        <w:rPr>
          <w:rFonts w:ascii="Calibri" w:hAnsi="Calibri"/>
          <w:sz w:val="22"/>
          <w:szCs w:val="22"/>
        </w:rPr>
        <w:t xml:space="preserve"> for </w:t>
      </w:r>
      <w:r w:rsidRPr="00173655">
        <w:rPr>
          <w:rFonts w:ascii="Calibri" w:hAnsi="Calibri"/>
          <w:sz w:val="22"/>
          <w:szCs w:val="22"/>
        </w:rPr>
        <w:t xml:space="preserve">police </w:t>
      </w:r>
      <w:r>
        <w:rPr>
          <w:rFonts w:ascii="Calibri" w:hAnsi="Calibri"/>
          <w:sz w:val="22"/>
          <w:szCs w:val="22"/>
        </w:rPr>
        <w:t xml:space="preserve">on civil and political </w:t>
      </w:r>
      <w:r w:rsidRPr="00173655">
        <w:rPr>
          <w:rFonts w:ascii="Calibri" w:hAnsi="Calibri"/>
          <w:sz w:val="22"/>
          <w:szCs w:val="22"/>
        </w:rPr>
        <w:t>rights</w:t>
      </w:r>
      <w:r>
        <w:rPr>
          <w:rFonts w:ascii="Calibri" w:hAnsi="Calibri"/>
          <w:sz w:val="22"/>
          <w:szCs w:val="22"/>
        </w:rPr>
        <w:t>, and for</w:t>
      </w:r>
      <w:r w:rsidRPr="00173655">
        <w:rPr>
          <w:rFonts w:ascii="Calibri" w:hAnsi="Calibri"/>
          <w:sz w:val="22"/>
          <w:szCs w:val="22"/>
        </w:rPr>
        <w:t xml:space="preserve"> journalists </w:t>
      </w:r>
      <w:r>
        <w:rPr>
          <w:rFonts w:ascii="Calibri" w:hAnsi="Calibri"/>
          <w:sz w:val="22"/>
          <w:szCs w:val="22"/>
        </w:rPr>
        <w:t>on professional and ethical reporting.</w:t>
      </w:r>
      <w:r w:rsidRPr="00173655">
        <w:rPr>
          <w:rFonts w:ascii="Calibri" w:hAnsi="Calibri"/>
          <w:sz w:val="22"/>
          <w:szCs w:val="22"/>
        </w:rPr>
        <w:t xml:space="preserve"> </w:t>
      </w:r>
      <w:r>
        <w:rPr>
          <w:rFonts w:ascii="Calibri" w:hAnsi="Calibri"/>
          <w:sz w:val="22"/>
          <w:szCs w:val="22"/>
        </w:rPr>
        <w:t xml:space="preserve">Such training could be part of a governance </w:t>
      </w:r>
      <w:proofErr w:type="spellStart"/>
      <w:r>
        <w:rPr>
          <w:rFonts w:ascii="Calibri" w:hAnsi="Calibri"/>
          <w:sz w:val="22"/>
          <w:szCs w:val="22"/>
        </w:rPr>
        <w:t>programme</w:t>
      </w:r>
      <w:proofErr w:type="spellEnd"/>
      <w:r>
        <w:rPr>
          <w:rFonts w:ascii="Calibri" w:hAnsi="Calibri"/>
          <w:sz w:val="22"/>
          <w:szCs w:val="22"/>
        </w:rPr>
        <w:t xml:space="preserve"> rather than an election project. </w:t>
      </w:r>
    </w:p>
    <w:p w:rsidR="008F3877" w:rsidRDefault="008F3877" w:rsidP="008F3877">
      <w:pPr>
        <w:pStyle w:val="ListParagraph"/>
        <w:jc w:val="both"/>
        <w:rPr>
          <w:rFonts w:ascii="Calibri" w:hAnsi="Calibri"/>
          <w:sz w:val="22"/>
          <w:szCs w:val="22"/>
        </w:rPr>
      </w:pPr>
    </w:p>
    <w:p w:rsidR="008F3877" w:rsidRDefault="008F3877" w:rsidP="008F3877">
      <w:pPr>
        <w:pStyle w:val="ListParagraph"/>
        <w:numPr>
          <w:ilvl w:val="0"/>
          <w:numId w:val="34"/>
        </w:numPr>
        <w:jc w:val="both"/>
        <w:rPr>
          <w:rFonts w:ascii="Calibri" w:hAnsi="Calibri"/>
          <w:sz w:val="22"/>
          <w:szCs w:val="22"/>
        </w:rPr>
      </w:pPr>
      <w:r>
        <w:rPr>
          <w:rFonts w:ascii="Calibri" w:hAnsi="Calibri"/>
          <w:sz w:val="22"/>
          <w:szCs w:val="22"/>
        </w:rPr>
        <w:t>Long term c</w:t>
      </w:r>
      <w:r w:rsidRPr="00004C26">
        <w:rPr>
          <w:rFonts w:ascii="Calibri" w:hAnsi="Calibri"/>
          <w:sz w:val="22"/>
          <w:szCs w:val="22"/>
        </w:rPr>
        <w:t xml:space="preserve">ivic education is </w:t>
      </w:r>
      <w:r>
        <w:rPr>
          <w:rFonts w:ascii="Calibri" w:hAnsi="Calibri"/>
          <w:sz w:val="22"/>
          <w:szCs w:val="22"/>
        </w:rPr>
        <w:t>required</w:t>
      </w:r>
      <w:r w:rsidRPr="00004C26">
        <w:rPr>
          <w:rFonts w:ascii="Calibri" w:hAnsi="Calibri"/>
          <w:sz w:val="22"/>
          <w:szCs w:val="22"/>
        </w:rPr>
        <w:t xml:space="preserve"> </w:t>
      </w:r>
      <w:r>
        <w:rPr>
          <w:rFonts w:ascii="Calibri" w:hAnsi="Calibri"/>
          <w:sz w:val="22"/>
          <w:szCs w:val="22"/>
        </w:rPr>
        <w:t>but</w:t>
      </w:r>
      <w:r w:rsidRPr="00004C26">
        <w:rPr>
          <w:rFonts w:ascii="Calibri" w:hAnsi="Calibri"/>
          <w:sz w:val="22"/>
          <w:szCs w:val="22"/>
        </w:rPr>
        <w:t xml:space="preserve"> </w:t>
      </w:r>
      <w:r>
        <w:rPr>
          <w:rFonts w:ascii="Calibri" w:hAnsi="Calibri"/>
          <w:sz w:val="22"/>
          <w:szCs w:val="22"/>
        </w:rPr>
        <w:t>might</w:t>
      </w:r>
      <w:r w:rsidRPr="00004C26">
        <w:rPr>
          <w:rFonts w:ascii="Calibri" w:hAnsi="Calibri"/>
          <w:sz w:val="22"/>
          <w:szCs w:val="22"/>
        </w:rPr>
        <w:t xml:space="preserve"> fit better into a broader governance project than </w:t>
      </w:r>
      <w:r>
        <w:rPr>
          <w:rFonts w:ascii="Calibri" w:hAnsi="Calibri"/>
          <w:sz w:val="22"/>
          <w:szCs w:val="22"/>
        </w:rPr>
        <w:t>a specific election</w:t>
      </w:r>
      <w:r w:rsidRPr="00004C26">
        <w:rPr>
          <w:rFonts w:ascii="Calibri" w:hAnsi="Calibri"/>
          <w:sz w:val="22"/>
          <w:szCs w:val="22"/>
        </w:rPr>
        <w:t xml:space="preserve"> project</w:t>
      </w:r>
      <w:r>
        <w:rPr>
          <w:rFonts w:ascii="Calibri" w:hAnsi="Calibri"/>
          <w:sz w:val="22"/>
          <w:szCs w:val="22"/>
        </w:rPr>
        <w:t xml:space="preserve"> and see synergies with compatible </w:t>
      </w:r>
      <w:proofErr w:type="spellStart"/>
      <w:r>
        <w:rPr>
          <w:rFonts w:ascii="Calibri" w:hAnsi="Calibri"/>
          <w:sz w:val="22"/>
          <w:szCs w:val="22"/>
        </w:rPr>
        <w:t>programmes</w:t>
      </w:r>
      <w:proofErr w:type="spellEnd"/>
      <w:r>
        <w:rPr>
          <w:rFonts w:ascii="Calibri" w:hAnsi="Calibri"/>
          <w:sz w:val="22"/>
          <w:szCs w:val="22"/>
        </w:rPr>
        <w:t xml:space="preserve"> for women and youth supported by UNICEF and UN Women.</w:t>
      </w:r>
    </w:p>
    <w:p w:rsidR="00BD0C67" w:rsidRPr="00BD0C67" w:rsidRDefault="00BD0C67" w:rsidP="00BD0C67">
      <w:pPr>
        <w:jc w:val="both"/>
        <w:rPr>
          <w:rFonts w:ascii="Calibri" w:hAnsi="Calibri"/>
          <w:sz w:val="22"/>
          <w:szCs w:val="22"/>
        </w:rPr>
      </w:pPr>
    </w:p>
    <w:p w:rsidR="00BD0C67" w:rsidRPr="00BD0C67" w:rsidRDefault="00BD0C67" w:rsidP="008F3877">
      <w:pPr>
        <w:pStyle w:val="ListParagraph"/>
        <w:numPr>
          <w:ilvl w:val="0"/>
          <w:numId w:val="34"/>
        </w:numPr>
        <w:jc w:val="both"/>
        <w:rPr>
          <w:rFonts w:ascii="Calibri" w:hAnsi="Calibri"/>
          <w:sz w:val="22"/>
          <w:szCs w:val="22"/>
        </w:rPr>
      </w:pPr>
      <w:r w:rsidRPr="00BD0C67">
        <w:rPr>
          <w:rFonts w:ascii="Calibri" w:hAnsi="Calibri" w:cs="Arial"/>
          <w:sz w:val="22"/>
          <w:szCs w:val="22"/>
        </w:rPr>
        <w:t>The Strategic Plan on gender equality produced jointly by the Women’s Network (</w:t>
      </w:r>
      <w:proofErr w:type="spellStart"/>
      <w:r w:rsidRPr="00BD0C67">
        <w:rPr>
          <w:rFonts w:ascii="Calibri" w:hAnsi="Calibri" w:cs="Arial"/>
          <w:sz w:val="22"/>
          <w:szCs w:val="22"/>
        </w:rPr>
        <w:t>RedeFeto</w:t>
      </w:r>
      <w:proofErr w:type="spellEnd"/>
      <w:r w:rsidRPr="00BD0C67">
        <w:rPr>
          <w:rFonts w:ascii="Calibri" w:hAnsi="Calibri" w:cs="Arial"/>
          <w:sz w:val="22"/>
          <w:szCs w:val="22"/>
        </w:rPr>
        <w:t>) with support from UNDP and UN Women should continue</w:t>
      </w:r>
      <w:r w:rsidR="00924B2B">
        <w:rPr>
          <w:rFonts w:ascii="Calibri" w:hAnsi="Calibri" w:cs="Arial"/>
          <w:sz w:val="22"/>
          <w:szCs w:val="22"/>
        </w:rPr>
        <w:t xml:space="preserve"> to be implemented</w:t>
      </w:r>
      <w:r w:rsidRPr="00BD0C67">
        <w:rPr>
          <w:rFonts w:ascii="Calibri" w:hAnsi="Calibri" w:cs="Arial"/>
          <w:sz w:val="22"/>
          <w:szCs w:val="22"/>
        </w:rPr>
        <w:t>.</w:t>
      </w:r>
    </w:p>
    <w:p w:rsidR="008F3877" w:rsidRPr="00173655" w:rsidRDefault="008F3877" w:rsidP="008F3877">
      <w:pPr>
        <w:jc w:val="both"/>
        <w:rPr>
          <w:rFonts w:ascii="Calibri" w:hAnsi="Calibri"/>
          <w:sz w:val="22"/>
          <w:szCs w:val="22"/>
        </w:rPr>
      </w:pPr>
    </w:p>
    <w:p w:rsidR="008F3877" w:rsidRPr="00133741" w:rsidRDefault="008F3877" w:rsidP="008F3877">
      <w:pPr>
        <w:pStyle w:val="ListParagraph"/>
        <w:numPr>
          <w:ilvl w:val="0"/>
          <w:numId w:val="34"/>
        </w:numPr>
        <w:jc w:val="both"/>
        <w:rPr>
          <w:rFonts w:ascii="Calibri" w:hAnsi="Calibri"/>
          <w:sz w:val="22"/>
          <w:szCs w:val="22"/>
        </w:rPr>
      </w:pPr>
      <w:r w:rsidRPr="00133741">
        <w:rPr>
          <w:rFonts w:ascii="Calibri" w:hAnsi="Calibri"/>
          <w:sz w:val="22"/>
          <w:szCs w:val="22"/>
        </w:rPr>
        <w:t xml:space="preserve">Consider national staff (CNE focal points and trainers from the resource </w:t>
      </w:r>
      <w:proofErr w:type="spellStart"/>
      <w:r w:rsidRPr="00133741">
        <w:rPr>
          <w:rFonts w:ascii="Calibri" w:hAnsi="Calibri"/>
          <w:sz w:val="22"/>
          <w:szCs w:val="22"/>
        </w:rPr>
        <w:t>centres</w:t>
      </w:r>
      <w:proofErr w:type="spellEnd"/>
      <w:r>
        <w:rPr>
          <w:rFonts w:ascii="Calibri" w:hAnsi="Calibri"/>
          <w:sz w:val="22"/>
          <w:szCs w:val="22"/>
        </w:rPr>
        <w:t xml:space="preserve">) as potential </w:t>
      </w:r>
      <w:r w:rsidRPr="00133741">
        <w:rPr>
          <w:rFonts w:ascii="Calibri" w:hAnsi="Calibri"/>
          <w:sz w:val="22"/>
          <w:szCs w:val="22"/>
        </w:rPr>
        <w:t>project staff</w:t>
      </w:r>
      <w:r>
        <w:rPr>
          <w:rFonts w:ascii="Calibri" w:hAnsi="Calibri"/>
          <w:sz w:val="22"/>
          <w:szCs w:val="22"/>
        </w:rPr>
        <w:t xml:space="preserve"> in Dili and the districts</w:t>
      </w:r>
      <w:r w:rsidRPr="00133741">
        <w:rPr>
          <w:rFonts w:ascii="Calibri" w:hAnsi="Calibri"/>
          <w:sz w:val="22"/>
          <w:szCs w:val="22"/>
        </w:rPr>
        <w:t xml:space="preserve">. They have </w:t>
      </w:r>
      <w:r>
        <w:rPr>
          <w:rFonts w:ascii="Calibri" w:hAnsi="Calibri"/>
          <w:sz w:val="22"/>
          <w:szCs w:val="22"/>
        </w:rPr>
        <w:t xml:space="preserve">the contextual and </w:t>
      </w:r>
      <w:r w:rsidRPr="00133741">
        <w:rPr>
          <w:rFonts w:ascii="Calibri" w:hAnsi="Calibri"/>
          <w:sz w:val="22"/>
          <w:szCs w:val="22"/>
        </w:rPr>
        <w:t xml:space="preserve">linguistic advantage and would help outreach to </w:t>
      </w:r>
      <w:proofErr w:type="spellStart"/>
      <w:r w:rsidR="00CB08CA">
        <w:rPr>
          <w:rFonts w:ascii="Calibri" w:hAnsi="Calibri"/>
          <w:sz w:val="22"/>
          <w:szCs w:val="22"/>
        </w:rPr>
        <w:t>suco</w:t>
      </w:r>
      <w:proofErr w:type="spellEnd"/>
      <w:r w:rsidRPr="00133741">
        <w:rPr>
          <w:rFonts w:ascii="Calibri" w:hAnsi="Calibri"/>
          <w:sz w:val="22"/>
          <w:szCs w:val="22"/>
        </w:rPr>
        <w:t xml:space="preserve"> and village level. It would also be more sustainable and help build local capacity. </w:t>
      </w:r>
    </w:p>
    <w:p w:rsidR="008F3877" w:rsidRPr="00173655" w:rsidRDefault="008F3877" w:rsidP="008F3877">
      <w:pPr>
        <w:jc w:val="both"/>
        <w:rPr>
          <w:rFonts w:ascii="Calibri" w:hAnsi="Calibri"/>
          <w:sz w:val="22"/>
          <w:szCs w:val="22"/>
        </w:rPr>
      </w:pPr>
    </w:p>
    <w:p w:rsidR="008F3877" w:rsidRPr="008F3877" w:rsidRDefault="008F3877" w:rsidP="008F3877">
      <w:pPr>
        <w:pStyle w:val="ListParagraph"/>
        <w:numPr>
          <w:ilvl w:val="0"/>
          <w:numId w:val="34"/>
        </w:numPr>
        <w:jc w:val="both"/>
        <w:rPr>
          <w:rFonts w:ascii="Calibri" w:hAnsi="Calibri"/>
          <w:sz w:val="22"/>
          <w:szCs w:val="22"/>
        </w:rPr>
      </w:pPr>
      <w:r>
        <w:rPr>
          <w:rFonts w:ascii="Calibri" w:hAnsi="Calibri"/>
          <w:sz w:val="22"/>
          <w:szCs w:val="22"/>
        </w:rPr>
        <w:t xml:space="preserve">The </w:t>
      </w:r>
      <w:r w:rsidRPr="00173655">
        <w:rPr>
          <w:rFonts w:ascii="Calibri" w:hAnsi="Calibri"/>
          <w:sz w:val="22"/>
          <w:szCs w:val="22"/>
        </w:rPr>
        <w:t>CTA/project ma</w:t>
      </w:r>
      <w:r>
        <w:rPr>
          <w:rFonts w:ascii="Calibri" w:hAnsi="Calibri"/>
          <w:sz w:val="22"/>
          <w:szCs w:val="22"/>
        </w:rPr>
        <w:t>nager position could be merged in a future project with reduced resources.</w:t>
      </w:r>
      <w:r>
        <w:rPr>
          <w:rFonts w:ascii="Calibri" w:hAnsi="Calibri"/>
          <w:sz w:val="22"/>
          <w:szCs w:val="22"/>
        </w:rPr>
        <w:br w:type="page"/>
      </w:r>
    </w:p>
    <w:p w:rsidR="00F85D22" w:rsidRDefault="00F85D22" w:rsidP="007B4E57">
      <w:pPr>
        <w:pStyle w:val="Heading1"/>
        <w:spacing w:before="240" w:after="120"/>
        <w:rPr>
          <w:color w:val="auto"/>
          <w:sz w:val="24"/>
          <w:szCs w:val="24"/>
        </w:rPr>
      </w:pPr>
      <w:bookmarkStart w:id="52" w:name="_Toc219126658"/>
      <w:r w:rsidRPr="00E60398">
        <w:rPr>
          <w:color w:val="auto"/>
          <w:sz w:val="24"/>
          <w:szCs w:val="24"/>
        </w:rPr>
        <w:lastRenderedPageBreak/>
        <w:t>ANNEX 1: LIST OF PEOPLE INTERVIEWED</w:t>
      </w:r>
      <w:bookmarkEnd w:id="52"/>
    </w:p>
    <w:tbl>
      <w:tblPr>
        <w:tblStyle w:val="LightShading-Accent1"/>
        <w:tblW w:w="9180" w:type="dxa"/>
        <w:tblLook w:val="04A0"/>
      </w:tblPr>
      <w:tblGrid>
        <w:gridCol w:w="2838"/>
        <w:gridCol w:w="2839"/>
        <w:gridCol w:w="3503"/>
      </w:tblGrid>
      <w:tr w:rsidR="00E60398" w:rsidRPr="007B4E57" w:rsidTr="00105841">
        <w:trPr>
          <w:cnfStyle w:val="100000000000"/>
        </w:trPr>
        <w:tc>
          <w:tcPr>
            <w:cnfStyle w:val="001000000000"/>
            <w:tcW w:w="2838" w:type="dxa"/>
            <w:tcBorders>
              <w:top w:val="single" w:sz="4" w:space="0" w:color="auto"/>
              <w:left w:val="single" w:sz="4" w:space="0" w:color="auto"/>
              <w:bottom w:val="single" w:sz="4" w:space="0" w:color="auto"/>
            </w:tcBorders>
          </w:tcPr>
          <w:p w:rsidR="00E60398" w:rsidRPr="007B4E57" w:rsidRDefault="00E60398" w:rsidP="007B4E57">
            <w:pPr>
              <w:rPr>
                <w:rFonts w:asciiTheme="majorHAnsi" w:hAnsiTheme="majorHAnsi"/>
                <w:sz w:val="22"/>
                <w:szCs w:val="22"/>
              </w:rPr>
            </w:pPr>
            <w:r w:rsidRPr="007B4E57">
              <w:rPr>
                <w:rFonts w:asciiTheme="majorHAnsi" w:hAnsiTheme="majorHAnsi"/>
                <w:sz w:val="22"/>
                <w:szCs w:val="22"/>
              </w:rPr>
              <w:t>Name</w:t>
            </w:r>
          </w:p>
        </w:tc>
        <w:tc>
          <w:tcPr>
            <w:tcW w:w="2839" w:type="dxa"/>
            <w:tcBorders>
              <w:top w:val="single" w:sz="4" w:space="0" w:color="auto"/>
              <w:bottom w:val="single" w:sz="4" w:space="0" w:color="auto"/>
            </w:tcBorders>
          </w:tcPr>
          <w:p w:rsidR="00E60398" w:rsidRPr="007B4E57" w:rsidRDefault="00E60398" w:rsidP="007B4E57">
            <w:pPr>
              <w:cnfStyle w:val="100000000000"/>
              <w:rPr>
                <w:rFonts w:asciiTheme="majorHAnsi" w:hAnsiTheme="majorHAnsi"/>
                <w:sz w:val="22"/>
                <w:szCs w:val="22"/>
              </w:rPr>
            </w:pPr>
            <w:r w:rsidRPr="007B4E57">
              <w:rPr>
                <w:rFonts w:asciiTheme="majorHAnsi" w:hAnsiTheme="majorHAnsi"/>
                <w:sz w:val="22"/>
                <w:szCs w:val="22"/>
              </w:rPr>
              <w:t>Organization</w:t>
            </w:r>
          </w:p>
        </w:tc>
        <w:tc>
          <w:tcPr>
            <w:tcW w:w="3503" w:type="dxa"/>
            <w:tcBorders>
              <w:top w:val="single" w:sz="4" w:space="0" w:color="auto"/>
              <w:bottom w:val="single" w:sz="4" w:space="0" w:color="auto"/>
              <w:right w:val="single" w:sz="4" w:space="0" w:color="auto"/>
            </w:tcBorders>
          </w:tcPr>
          <w:p w:rsidR="00E60398" w:rsidRPr="007B4E57" w:rsidRDefault="00E60398" w:rsidP="007B4E57">
            <w:pPr>
              <w:cnfStyle w:val="100000000000"/>
              <w:rPr>
                <w:rFonts w:asciiTheme="majorHAnsi" w:hAnsiTheme="majorHAnsi"/>
                <w:sz w:val="22"/>
                <w:szCs w:val="22"/>
              </w:rPr>
            </w:pPr>
            <w:r w:rsidRPr="007B4E57">
              <w:rPr>
                <w:rFonts w:asciiTheme="majorHAnsi" w:hAnsiTheme="majorHAnsi"/>
                <w:sz w:val="22"/>
                <w:szCs w:val="22"/>
              </w:rPr>
              <w:t>Department/Title</w:t>
            </w:r>
          </w:p>
        </w:tc>
      </w:tr>
      <w:tr w:rsidR="00E60398" w:rsidRPr="007B4E57" w:rsidTr="00105841">
        <w:trPr>
          <w:cnfStyle w:val="000000100000"/>
        </w:trPr>
        <w:tc>
          <w:tcPr>
            <w:cnfStyle w:val="001000000000"/>
            <w:tcW w:w="2838" w:type="dxa"/>
            <w:tcBorders>
              <w:top w:val="single" w:sz="4" w:space="0" w:color="auto"/>
              <w:left w:val="single" w:sz="4" w:space="0" w:color="auto"/>
            </w:tcBorders>
          </w:tcPr>
          <w:p w:rsidR="00E60398" w:rsidRPr="007B4E57" w:rsidRDefault="00105841" w:rsidP="00E60398">
            <w:pPr>
              <w:rPr>
                <w:rFonts w:asciiTheme="majorHAnsi" w:hAnsiTheme="majorHAnsi"/>
                <w:sz w:val="22"/>
                <w:szCs w:val="22"/>
              </w:rPr>
            </w:pPr>
            <w:r>
              <w:rPr>
                <w:rFonts w:asciiTheme="majorHAnsi" w:hAnsiTheme="majorHAnsi"/>
                <w:sz w:val="22"/>
                <w:szCs w:val="22"/>
              </w:rPr>
              <w:t xml:space="preserve">Finn </w:t>
            </w:r>
            <w:proofErr w:type="spellStart"/>
            <w:r>
              <w:rPr>
                <w:rFonts w:asciiTheme="majorHAnsi" w:hAnsiTheme="majorHAnsi"/>
                <w:sz w:val="22"/>
                <w:szCs w:val="22"/>
              </w:rPr>
              <w:t>R</w:t>
            </w:r>
            <w:r w:rsidR="00E60398" w:rsidRPr="007B4E57">
              <w:rPr>
                <w:rFonts w:asciiTheme="majorHAnsi" w:hAnsiTheme="majorHAnsi"/>
                <w:sz w:val="22"/>
                <w:szCs w:val="22"/>
              </w:rPr>
              <w:t>eske</w:t>
            </w:r>
            <w:proofErr w:type="spellEnd"/>
            <w:r w:rsidR="00E60398" w:rsidRPr="007B4E57">
              <w:rPr>
                <w:rFonts w:asciiTheme="majorHAnsi" w:hAnsiTheme="majorHAnsi"/>
                <w:sz w:val="22"/>
                <w:szCs w:val="22"/>
              </w:rPr>
              <w:t>-Nielsen</w:t>
            </w:r>
          </w:p>
        </w:tc>
        <w:tc>
          <w:tcPr>
            <w:tcW w:w="2839" w:type="dxa"/>
            <w:tcBorders>
              <w:top w:val="single" w:sz="4" w:space="0" w:color="auto"/>
            </w:tcBorders>
          </w:tcPr>
          <w:p w:rsidR="00E60398" w:rsidRPr="007B4E57" w:rsidRDefault="00E60398" w:rsidP="00E60398">
            <w:pPr>
              <w:cnfStyle w:val="000000100000"/>
              <w:rPr>
                <w:rFonts w:asciiTheme="majorHAnsi" w:hAnsiTheme="majorHAnsi"/>
                <w:sz w:val="22"/>
                <w:szCs w:val="22"/>
              </w:rPr>
            </w:pPr>
            <w:r w:rsidRPr="007B4E57">
              <w:rPr>
                <w:rFonts w:asciiTheme="majorHAnsi" w:hAnsiTheme="majorHAnsi"/>
                <w:sz w:val="22"/>
                <w:szCs w:val="22"/>
              </w:rPr>
              <w:t>UNMIT</w:t>
            </w:r>
            <w:r w:rsidR="00105841">
              <w:rPr>
                <w:rFonts w:asciiTheme="majorHAnsi" w:hAnsiTheme="majorHAnsi"/>
                <w:sz w:val="22"/>
                <w:szCs w:val="22"/>
              </w:rPr>
              <w:t>/UNDP</w:t>
            </w:r>
          </w:p>
        </w:tc>
        <w:tc>
          <w:tcPr>
            <w:tcW w:w="3503" w:type="dxa"/>
            <w:tcBorders>
              <w:top w:val="single" w:sz="4" w:space="0" w:color="auto"/>
              <w:right w:val="single" w:sz="4" w:space="0" w:color="auto"/>
            </w:tcBorders>
          </w:tcPr>
          <w:p w:rsidR="00E60398" w:rsidRPr="007B4E57" w:rsidRDefault="00105841" w:rsidP="00E60398">
            <w:pPr>
              <w:cnfStyle w:val="000000100000"/>
              <w:rPr>
                <w:rFonts w:asciiTheme="majorHAnsi" w:hAnsiTheme="majorHAnsi"/>
                <w:sz w:val="22"/>
                <w:szCs w:val="22"/>
              </w:rPr>
            </w:pPr>
            <w:r>
              <w:rPr>
                <w:rFonts w:asciiTheme="majorHAnsi" w:hAnsiTheme="majorHAnsi"/>
                <w:sz w:val="22"/>
                <w:szCs w:val="22"/>
              </w:rPr>
              <w:t>D</w:t>
            </w:r>
            <w:r w:rsidR="00E60398" w:rsidRPr="007B4E57">
              <w:rPr>
                <w:rFonts w:asciiTheme="majorHAnsi" w:hAnsiTheme="majorHAnsi"/>
                <w:sz w:val="22"/>
                <w:szCs w:val="22"/>
              </w:rPr>
              <w:t>SRSG</w:t>
            </w:r>
            <w:r>
              <w:rPr>
                <w:rFonts w:asciiTheme="majorHAnsi" w:hAnsiTheme="majorHAnsi"/>
                <w:sz w:val="22"/>
                <w:szCs w:val="22"/>
              </w:rPr>
              <w:t>, UN Resident Representative</w:t>
            </w:r>
          </w:p>
        </w:tc>
      </w:tr>
      <w:tr w:rsidR="00E60398" w:rsidRPr="007B4E57" w:rsidTr="00105841">
        <w:tc>
          <w:tcPr>
            <w:cnfStyle w:val="001000000000"/>
            <w:tcW w:w="2838" w:type="dxa"/>
            <w:tcBorders>
              <w:left w:val="single" w:sz="4" w:space="0" w:color="auto"/>
            </w:tcBorders>
          </w:tcPr>
          <w:p w:rsidR="00E60398" w:rsidRPr="007B4E57" w:rsidRDefault="00E60398" w:rsidP="00E60398">
            <w:pPr>
              <w:rPr>
                <w:rFonts w:asciiTheme="majorHAnsi" w:hAnsiTheme="majorHAnsi"/>
                <w:sz w:val="22"/>
                <w:szCs w:val="22"/>
              </w:rPr>
            </w:pPr>
            <w:r w:rsidRPr="007B4E57">
              <w:rPr>
                <w:rFonts w:asciiTheme="majorHAnsi" w:hAnsiTheme="majorHAnsi"/>
                <w:sz w:val="22"/>
                <w:szCs w:val="22"/>
              </w:rPr>
              <w:t>Ken Inoue</w:t>
            </w:r>
          </w:p>
        </w:tc>
        <w:tc>
          <w:tcPr>
            <w:tcW w:w="2839" w:type="dxa"/>
          </w:tcPr>
          <w:p w:rsidR="00E60398" w:rsidRPr="007B4E57" w:rsidRDefault="00E60398" w:rsidP="00E60398">
            <w:pPr>
              <w:cnfStyle w:val="000000000000"/>
              <w:rPr>
                <w:rFonts w:asciiTheme="majorHAnsi" w:hAnsiTheme="majorHAnsi"/>
                <w:sz w:val="22"/>
                <w:szCs w:val="22"/>
              </w:rPr>
            </w:pPr>
            <w:r w:rsidRPr="007B4E57">
              <w:rPr>
                <w:rFonts w:asciiTheme="majorHAnsi" w:hAnsiTheme="majorHAnsi"/>
                <w:sz w:val="22"/>
                <w:szCs w:val="22"/>
              </w:rPr>
              <w:t>UNMIT</w:t>
            </w:r>
          </w:p>
        </w:tc>
        <w:tc>
          <w:tcPr>
            <w:tcW w:w="3503" w:type="dxa"/>
            <w:tcBorders>
              <w:right w:val="single" w:sz="4" w:space="0" w:color="auto"/>
            </w:tcBorders>
          </w:tcPr>
          <w:p w:rsidR="00E60398" w:rsidRPr="007B4E57" w:rsidRDefault="00E60398" w:rsidP="00E60398">
            <w:pPr>
              <w:cnfStyle w:val="000000000000"/>
              <w:rPr>
                <w:rFonts w:asciiTheme="majorHAnsi" w:hAnsiTheme="majorHAnsi"/>
                <w:sz w:val="22"/>
                <w:szCs w:val="22"/>
              </w:rPr>
            </w:pPr>
            <w:r w:rsidRPr="007B4E57">
              <w:rPr>
                <w:rFonts w:asciiTheme="majorHAnsi" w:hAnsiTheme="majorHAnsi"/>
                <w:sz w:val="22"/>
                <w:szCs w:val="22"/>
              </w:rPr>
              <w:t>DGSU</w:t>
            </w:r>
          </w:p>
        </w:tc>
      </w:tr>
      <w:tr w:rsidR="00E60398" w:rsidRPr="007B4E57" w:rsidTr="00105841">
        <w:trPr>
          <w:cnfStyle w:val="000000100000"/>
        </w:trPr>
        <w:tc>
          <w:tcPr>
            <w:cnfStyle w:val="001000000000"/>
            <w:tcW w:w="2838" w:type="dxa"/>
            <w:tcBorders>
              <w:left w:val="single" w:sz="4" w:space="0" w:color="auto"/>
            </w:tcBorders>
          </w:tcPr>
          <w:p w:rsidR="00E60398" w:rsidRPr="007B4E57" w:rsidRDefault="00E60398" w:rsidP="00E60398">
            <w:pPr>
              <w:rPr>
                <w:rFonts w:asciiTheme="majorHAnsi" w:hAnsiTheme="majorHAnsi"/>
                <w:sz w:val="22"/>
                <w:szCs w:val="22"/>
              </w:rPr>
            </w:pPr>
            <w:proofErr w:type="spellStart"/>
            <w:r w:rsidRPr="007B4E57">
              <w:rPr>
                <w:rFonts w:asciiTheme="majorHAnsi" w:hAnsiTheme="majorHAnsi"/>
                <w:sz w:val="22"/>
                <w:szCs w:val="22"/>
              </w:rPr>
              <w:t>Fernanda</w:t>
            </w:r>
            <w:proofErr w:type="spellEnd"/>
            <w:r w:rsidRPr="007B4E57">
              <w:rPr>
                <w:rFonts w:asciiTheme="majorHAnsi" w:hAnsiTheme="majorHAnsi"/>
                <w:sz w:val="22"/>
                <w:szCs w:val="22"/>
              </w:rPr>
              <w:t xml:space="preserve"> Tavares</w:t>
            </w:r>
          </w:p>
        </w:tc>
        <w:tc>
          <w:tcPr>
            <w:tcW w:w="2839" w:type="dxa"/>
          </w:tcPr>
          <w:p w:rsidR="00E60398" w:rsidRPr="007B4E57" w:rsidRDefault="00E60398" w:rsidP="00E60398">
            <w:pPr>
              <w:cnfStyle w:val="000000100000"/>
              <w:rPr>
                <w:rFonts w:asciiTheme="majorHAnsi" w:hAnsiTheme="majorHAnsi"/>
                <w:sz w:val="22"/>
                <w:szCs w:val="22"/>
              </w:rPr>
            </w:pPr>
            <w:r w:rsidRPr="007B4E57">
              <w:rPr>
                <w:rFonts w:asciiTheme="majorHAnsi" w:hAnsiTheme="majorHAnsi"/>
                <w:sz w:val="22"/>
                <w:szCs w:val="22"/>
              </w:rPr>
              <w:t>UNMIT</w:t>
            </w:r>
          </w:p>
        </w:tc>
        <w:tc>
          <w:tcPr>
            <w:tcW w:w="3503" w:type="dxa"/>
            <w:tcBorders>
              <w:right w:val="single" w:sz="4" w:space="0" w:color="auto"/>
            </w:tcBorders>
          </w:tcPr>
          <w:p w:rsidR="00E60398" w:rsidRPr="007B4E57" w:rsidRDefault="00E60398" w:rsidP="00E60398">
            <w:pPr>
              <w:cnfStyle w:val="000000100000"/>
              <w:rPr>
                <w:rFonts w:asciiTheme="majorHAnsi" w:hAnsiTheme="majorHAnsi"/>
                <w:sz w:val="22"/>
                <w:szCs w:val="22"/>
              </w:rPr>
            </w:pPr>
          </w:p>
        </w:tc>
      </w:tr>
      <w:tr w:rsidR="00E60398" w:rsidRPr="007B4E57" w:rsidTr="00105841">
        <w:tc>
          <w:tcPr>
            <w:cnfStyle w:val="001000000000"/>
            <w:tcW w:w="2838" w:type="dxa"/>
            <w:tcBorders>
              <w:left w:val="single" w:sz="4" w:space="0" w:color="auto"/>
            </w:tcBorders>
          </w:tcPr>
          <w:p w:rsidR="00E60398" w:rsidRPr="007B4E57" w:rsidRDefault="00E60398" w:rsidP="00E60398">
            <w:pPr>
              <w:rPr>
                <w:rFonts w:asciiTheme="majorHAnsi" w:hAnsiTheme="majorHAnsi"/>
                <w:sz w:val="22"/>
                <w:szCs w:val="22"/>
              </w:rPr>
            </w:pPr>
            <w:r w:rsidRPr="007B4E57">
              <w:rPr>
                <w:rFonts w:asciiTheme="majorHAnsi" w:hAnsiTheme="majorHAnsi"/>
                <w:sz w:val="22"/>
                <w:szCs w:val="22"/>
              </w:rPr>
              <w:t>Preston</w:t>
            </w:r>
            <w:r w:rsidR="00105841">
              <w:rPr>
                <w:rFonts w:asciiTheme="majorHAnsi" w:hAnsiTheme="majorHAnsi"/>
                <w:sz w:val="22"/>
                <w:szCs w:val="22"/>
              </w:rPr>
              <w:t xml:space="preserve"> </w:t>
            </w:r>
            <w:proofErr w:type="spellStart"/>
            <w:r w:rsidR="00105841">
              <w:rPr>
                <w:rFonts w:asciiTheme="majorHAnsi" w:hAnsiTheme="majorHAnsi"/>
                <w:sz w:val="22"/>
                <w:szCs w:val="22"/>
              </w:rPr>
              <w:t>Pentony</w:t>
            </w:r>
            <w:proofErr w:type="spellEnd"/>
          </w:p>
        </w:tc>
        <w:tc>
          <w:tcPr>
            <w:tcW w:w="2839" w:type="dxa"/>
          </w:tcPr>
          <w:p w:rsidR="00E60398" w:rsidRPr="007B4E57" w:rsidRDefault="00E60398" w:rsidP="00E60398">
            <w:pPr>
              <w:cnfStyle w:val="000000000000"/>
              <w:rPr>
                <w:rFonts w:asciiTheme="majorHAnsi" w:hAnsiTheme="majorHAnsi"/>
                <w:sz w:val="22"/>
                <w:szCs w:val="22"/>
              </w:rPr>
            </w:pPr>
            <w:r w:rsidRPr="007B4E57">
              <w:rPr>
                <w:rFonts w:asciiTheme="majorHAnsi" w:hAnsiTheme="majorHAnsi"/>
                <w:sz w:val="22"/>
                <w:szCs w:val="22"/>
              </w:rPr>
              <w:t>UNMIT</w:t>
            </w:r>
          </w:p>
        </w:tc>
        <w:tc>
          <w:tcPr>
            <w:tcW w:w="3503" w:type="dxa"/>
            <w:tcBorders>
              <w:right w:val="single" w:sz="4" w:space="0" w:color="auto"/>
            </w:tcBorders>
          </w:tcPr>
          <w:p w:rsidR="00E60398" w:rsidRPr="007B4E57" w:rsidRDefault="00E60398" w:rsidP="00E60398">
            <w:pPr>
              <w:cnfStyle w:val="000000000000"/>
              <w:rPr>
                <w:rFonts w:asciiTheme="majorHAnsi" w:hAnsiTheme="majorHAnsi"/>
                <w:sz w:val="22"/>
                <w:szCs w:val="22"/>
              </w:rPr>
            </w:pPr>
            <w:r w:rsidRPr="007B4E57">
              <w:rPr>
                <w:rFonts w:asciiTheme="majorHAnsi" w:hAnsiTheme="majorHAnsi"/>
                <w:sz w:val="22"/>
                <w:szCs w:val="22"/>
              </w:rPr>
              <w:t>Political Affairs</w:t>
            </w:r>
          </w:p>
        </w:tc>
      </w:tr>
      <w:tr w:rsidR="00E60398" w:rsidRPr="007B4E57" w:rsidTr="00105841">
        <w:trPr>
          <w:cnfStyle w:val="000000100000"/>
        </w:trPr>
        <w:tc>
          <w:tcPr>
            <w:cnfStyle w:val="001000000000"/>
            <w:tcW w:w="2838" w:type="dxa"/>
            <w:tcBorders>
              <w:left w:val="single" w:sz="4" w:space="0" w:color="auto"/>
            </w:tcBorders>
          </w:tcPr>
          <w:p w:rsidR="00E60398" w:rsidRPr="007B4E57" w:rsidRDefault="00E60398" w:rsidP="00E60398">
            <w:pPr>
              <w:rPr>
                <w:rFonts w:asciiTheme="majorHAnsi" w:hAnsiTheme="majorHAnsi"/>
                <w:sz w:val="22"/>
                <w:szCs w:val="22"/>
              </w:rPr>
            </w:pPr>
            <w:r w:rsidRPr="007B4E57">
              <w:rPr>
                <w:rFonts w:asciiTheme="majorHAnsi" w:hAnsiTheme="majorHAnsi"/>
                <w:sz w:val="22"/>
                <w:szCs w:val="22"/>
              </w:rPr>
              <w:t>Diana Baker</w:t>
            </w:r>
          </w:p>
        </w:tc>
        <w:tc>
          <w:tcPr>
            <w:tcW w:w="2839" w:type="dxa"/>
          </w:tcPr>
          <w:p w:rsidR="00E60398" w:rsidRPr="007B4E57" w:rsidRDefault="00E60398" w:rsidP="00E60398">
            <w:pPr>
              <w:cnfStyle w:val="000000100000"/>
              <w:rPr>
                <w:rFonts w:asciiTheme="majorHAnsi" w:hAnsiTheme="majorHAnsi"/>
                <w:sz w:val="22"/>
                <w:szCs w:val="22"/>
              </w:rPr>
            </w:pPr>
            <w:r w:rsidRPr="007B4E57">
              <w:rPr>
                <w:rFonts w:asciiTheme="majorHAnsi" w:hAnsiTheme="majorHAnsi"/>
                <w:sz w:val="22"/>
                <w:szCs w:val="22"/>
              </w:rPr>
              <w:t>UNMIT</w:t>
            </w:r>
          </w:p>
        </w:tc>
        <w:tc>
          <w:tcPr>
            <w:tcW w:w="3503" w:type="dxa"/>
            <w:tcBorders>
              <w:right w:val="single" w:sz="4" w:space="0" w:color="auto"/>
            </w:tcBorders>
          </w:tcPr>
          <w:p w:rsidR="00E60398" w:rsidRPr="007B4E57" w:rsidRDefault="00E60398" w:rsidP="00E60398">
            <w:pPr>
              <w:cnfStyle w:val="000000100000"/>
              <w:rPr>
                <w:rFonts w:asciiTheme="majorHAnsi" w:hAnsiTheme="majorHAnsi"/>
                <w:sz w:val="22"/>
                <w:szCs w:val="22"/>
              </w:rPr>
            </w:pPr>
            <w:r w:rsidRPr="007B4E57">
              <w:rPr>
                <w:rFonts w:asciiTheme="majorHAnsi" w:hAnsiTheme="majorHAnsi"/>
                <w:sz w:val="22"/>
                <w:szCs w:val="22"/>
              </w:rPr>
              <w:t>Political Affairs</w:t>
            </w:r>
          </w:p>
        </w:tc>
      </w:tr>
      <w:tr w:rsidR="00E60398" w:rsidRPr="007B4E57" w:rsidTr="00105841">
        <w:tc>
          <w:tcPr>
            <w:cnfStyle w:val="001000000000"/>
            <w:tcW w:w="2838" w:type="dxa"/>
            <w:tcBorders>
              <w:left w:val="single" w:sz="4" w:space="0" w:color="auto"/>
            </w:tcBorders>
          </w:tcPr>
          <w:p w:rsidR="00E60398" w:rsidRPr="007B4E57" w:rsidRDefault="00E60398" w:rsidP="00E60398">
            <w:pPr>
              <w:rPr>
                <w:rFonts w:asciiTheme="majorHAnsi" w:hAnsiTheme="majorHAnsi"/>
                <w:sz w:val="22"/>
                <w:szCs w:val="22"/>
              </w:rPr>
            </w:pPr>
            <w:proofErr w:type="spellStart"/>
            <w:r w:rsidRPr="007B4E57">
              <w:rPr>
                <w:rFonts w:asciiTheme="majorHAnsi" w:hAnsiTheme="majorHAnsi"/>
                <w:sz w:val="22"/>
                <w:szCs w:val="22"/>
              </w:rPr>
              <w:t>Mikiko</w:t>
            </w:r>
            <w:proofErr w:type="spellEnd"/>
            <w:r w:rsidR="00105841">
              <w:rPr>
                <w:rFonts w:asciiTheme="majorHAnsi" w:hAnsiTheme="majorHAnsi"/>
                <w:sz w:val="22"/>
                <w:szCs w:val="22"/>
              </w:rPr>
              <w:t xml:space="preserve"> Tanaka</w:t>
            </w:r>
          </w:p>
        </w:tc>
        <w:tc>
          <w:tcPr>
            <w:tcW w:w="2839" w:type="dxa"/>
          </w:tcPr>
          <w:p w:rsidR="00E60398" w:rsidRPr="007B4E57" w:rsidRDefault="00E60398" w:rsidP="00E60398">
            <w:pPr>
              <w:cnfStyle w:val="000000000000"/>
              <w:rPr>
                <w:rFonts w:asciiTheme="majorHAnsi" w:hAnsiTheme="majorHAnsi"/>
                <w:sz w:val="22"/>
                <w:szCs w:val="22"/>
              </w:rPr>
            </w:pPr>
            <w:r w:rsidRPr="007B4E57">
              <w:rPr>
                <w:rFonts w:asciiTheme="majorHAnsi" w:hAnsiTheme="majorHAnsi"/>
                <w:sz w:val="22"/>
                <w:szCs w:val="22"/>
              </w:rPr>
              <w:t>UNDP</w:t>
            </w:r>
          </w:p>
        </w:tc>
        <w:tc>
          <w:tcPr>
            <w:tcW w:w="3503" w:type="dxa"/>
            <w:tcBorders>
              <w:right w:val="single" w:sz="4" w:space="0" w:color="auto"/>
            </w:tcBorders>
          </w:tcPr>
          <w:p w:rsidR="00E60398" w:rsidRPr="007B4E57" w:rsidRDefault="00E60398" w:rsidP="00E60398">
            <w:pPr>
              <w:cnfStyle w:val="000000000000"/>
              <w:rPr>
                <w:rFonts w:asciiTheme="majorHAnsi" w:hAnsiTheme="majorHAnsi"/>
                <w:sz w:val="22"/>
                <w:szCs w:val="22"/>
              </w:rPr>
            </w:pPr>
            <w:r w:rsidRPr="007B4E57">
              <w:rPr>
                <w:rFonts w:asciiTheme="majorHAnsi" w:hAnsiTheme="majorHAnsi"/>
                <w:sz w:val="22"/>
                <w:szCs w:val="22"/>
              </w:rPr>
              <w:t>Country Director</w:t>
            </w:r>
          </w:p>
        </w:tc>
      </w:tr>
      <w:tr w:rsidR="00E60398" w:rsidRPr="007B4E57" w:rsidTr="00105841">
        <w:trPr>
          <w:cnfStyle w:val="000000100000"/>
        </w:trPr>
        <w:tc>
          <w:tcPr>
            <w:cnfStyle w:val="001000000000"/>
            <w:tcW w:w="2838" w:type="dxa"/>
            <w:tcBorders>
              <w:left w:val="single" w:sz="4" w:space="0" w:color="auto"/>
            </w:tcBorders>
          </w:tcPr>
          <w:p w:rsidR="00E60398" w:rsidRPr="007B4E57" w:rsidRDefault="00E60398" w:rsidP="00E60398">
            <w:pPr>
              <w:rPr>
                <w:rFonts w:asciiTheme="majorHAnsi" w:hAnsiTheme="majorHAnsi"/>
                <w:sz w:val="22"/>
                <w:szCs w:val="22"/>
              </w:rPr>
            </w:pPr>
            <w:proofErr w:type="spellStart"/>
            <w:r w:rsidRPr="007B4E57">
              <w:rPr>
                <w:rFonts w:asciiTheme="majorHAnsi" w:hAnsiTheme="majorHAnsi"/>
                <w:sz w:val="22"/>
                <w:szCs w:val="22"/>
              </w:rPr>
              <w:t>Noura</w:t>
            </w:r>
            <w:proofErr w:type="spellEnd"/>
            <w:r w:rsidR="00105841">
              <w:rPr>
                <w:rFonts w:asciiTheme="majorHAnsi" w:hAnsiTheme="majorHAnsi"/>
                <w:sz w:val="22"/>
                <w:szCs w:val="22"/>
              </w:rPr>
              <w:t xml:space="preserve"> </w:t>
            </w:r>
            <w:proofErr w:type="spellStart"/>
            <w:r w:rsidR="00105841">
              <w:rPr>
                <w:rFonts w:asciiTheme="majorHAnsi" w:hAnsiTheme="majorHAnsi"/>
                <w:sz w:val="22"/>
                <w:szCs w:val="22"/>
              </w:rPr>
              <w:t>Hamladji</w:t>
            </w:r>
            <w:proofErr w:type="spellEnd"/>
          </w:p>
        </w:tc>
        <w:tc>
          <w:tcPr>
            <w:tcW w:w="2839" w:type="dxa"/>
          </w:tcPr>
          <w:p w:rsidR="00E60398" w:rsidRPr="007B4E57" w:rsidRDefault="00E60398" w:rsidP="00E60398">
            <w:pPr>
              <w:cnfStyle w:val="000000100000"/>
              <w:rPr>
                <w:rFonts w:asciiTheme="majorHAnsi" w:hAnsiTheme="majorHAnsi"/>
                <w:sz w:val="22"/>
                <w:szCs w:val="22"/>
              </w:rPr>
            </w:pPr>
            <w:r w:rsidRPr="007B4E57">
              <w:rPr>
                <w:rFonts w:asciiTheme="majorHAnsi" w:hAnsiTheme="majorHAnsi"/>
                <w:sz w:val="22"/>
                <w:szCs w:val="22"/>
              </w:rPr>
              <w:t>UNDP</w:t>
            </w:r>
          </w:p>
        </w:tc>
        <w:tc>
          <w:tcPr>
            <w:tcW w:w="3503" w:type="dxa"/>
            <w:tcBorders>
              <w:right w:val="single" w:sz="4" w:space="0" w:color="auto"/>
            </w:tcBorders>
          </w:tcPr>
          <w:p w:rsidR="00E60398" w:rsidRPr="007B4E57" w:rsidRDefault="00E60398" w:rsidP="00E60398">
            <w:pPr>
              <w:cnfStyle w:val="000000100000"/>
              <w:rPr>
                <w:rFonts w:asciiTheme="majorHAnsi" w:hAnsiTheme="majorHAnsi"/>
                <w:sz w:val="22"/>
                <w:szCs w:val="22"/>
              </w:rPr>
            </w:pPr>
            <w:r w:rsidRPr="007B4E57">
              <w:rPr>
                <w:rFonts w:asciiTheme="majorHAnsi" w:hAnsiTheme="majorHAnsi"/>
                <w:sz w:val="22"/>
                <w:szCs w:val="22"/>
              </w:rPr>
              <w:t>Deputy Country Director</w:t>
            </w:r>
          </w:p>
        </w:tc>
      </w:tr>
      <w:tr w:rsidR="00E60398" w:rsidRPr="007B4E57" w:rsidTr="00105841">
        <w:tc>
          <w:tcPr>
            <w:cnfStyle w:val="001000000000"/>
            <w:tcW w:w="2838" w:type="dxa"/>
            <w:tcBorders>
              <w:left w:val="single" w:sz="4" w:space="0" w:color="auto"/>
            </w:tcBorders>
          </w:tcPr>
          <w:p w:rsidR="00E60398" w:rsidRPr="007B4E57" w:rsidRDefault="00E60398" w:rsidP="00E60398">
            <w:pPr>
              <w:rPr>
                <w:rFonts w:asciiTheme="majorHAnsi" w:hAnsiTheme="majorHAnsi"/>
                <w:sz w:val="22"/>
                <w:szCs w:val="22"/>
              </w:rPr>
            </w:pPr>
            <w:proofErr w:type="spellStart"/>
            <w:r w:rsidRPr="007B4E57">
              <w:rPr>
                <w:rFonts w:asciiTheme="majorHAnsi" w:hAnsiTheme="majorHAnsi"/>
                <w:sz w:val="22"/>
                <w:szCs w:val="22"/>
              </w:rPr>
              <w:t>Farhan</w:t>
            </w:r>
            <w:proofErr w:type="spellEnd"/>
            <w:r w:rsidR="00105841">
              <w:rPr>
                <w:rFonts w:asciiTheme="majorHAnsi" w:hAnsiTheme="majorHAnsi"/>
                <w:sz w:val="22"/>
                <w:szCs w:val="22"/>
              </w:rPr>
              <w:t xml:space="preserve"> </w:t>
            </w:r>
            <w:proofErr w:type="spellStart"/>
            <w:r w:rsidR="00105841">
              <w:rPr>
                <w:rFonts w:asciiTheme="majorHAnsi" w:hAnsiTheme="majorHAnsi"/>
                <w:sz w:val="22"/>
                <w:szCs w:val="22"/>
              </w:rPr>
              <w:t>Sabih</w:t>
            </w:r>
            <w:proofErr w:type="spellEnd"/>
          </w:p>
        </w:tc>
        <w:tc>
          <w:tcPr>
            <w:tcW w:w="2839" w:type="dxa"/>
          </w:tcPr>
          <w:p w:rsidR="00E60398" w:rsidRPr="007B4E57" w:rsidRDefault="00E60398" w:rsidP="00E60398">
            <w:pPr>
              <w:cnfStyle w:val="000000000000"/>
              <w:rPr>
                <w:rFonts w:asciiTheme="majorHAnsi" w:hAnsiTheme="majorHAnsi"/>
                <w:sz w:val="22"/>
                <w:szCs w:val="22"/>
              </w:rPr>
            </w:pPr>
            <w:r w:rsidRPr="007B4E57">
              <w:rPr>
                <w:rFonts w:asciiTheme="majorHAnsi" w:hAnsiTheme="majorHAnsi"/>
                <w:sz w:val="22"/>
                <w:szCs w:val="22"/>
              </w:rPr>
              <w:t>UNDP</w:t>
            </w:r>
          </w:p>
        </w:tc>
        <w:tc>
          <w:tcPr>
            <w:tcW w:w="3503" w:type="dxa"/>
            <w:tcBorders>
              <w:right w:val="single" w:sz="4" w:space="0" w:color="auto"/>
            </w:tcBorders>
          </w:tcPr>
          <w:p w:rsidR="00E60398" w:rsidRPr="007B4E57" w:rsidRDefault="00105841" w:rsidP="00E60398">
            <w:pPr>
              <w:cnfStyle w:val="000000000000"/>
              <w:rPr>
                <w:rFonts w:asciiTheme="majorHAnsi" w:hAnsiTheme="majorHAnsi"/>
                <w:sz w:val="22"/>
                <w:szCs w:val="22"/>
              </w:rPr>
            </w:pPr>
            <w:r>
              <w:rPr>
                <w:rFonts w:asciiTheme="majorHAnsi" w:hAnsiTheme="majorHAnsi"/>
                <w:sz w:val="22"/>
                <w:szCs w:val="22"/>
              </w:rPr>
              <w:t>Assistant Country Director</w:t>
            </w:r>
          </w:p>
        </w:tc>
      </w:tr>
      <w:tr w:rsidR="00E60398" w:rsidRPr="007B4E57" w:rsidTr="00105841">
        <w:trPr>
          <w:cnfStyle w:val="000000100000"/>
        </w:trPr>
        <w:tc>
          <w:tcPr>
            <w:cnfStyle w:val="001000000000"/>
            <w:tcW w:w="2838" w:type="dxa"/>
            <w:tcBorders>
              <w:left w:val="single" w:sz="4" w:space="0" w:color="auto"/>
            </w:tcBorders>
          </w:tcPr>
          <w:p w:rsidR="00E60398" w:rsidRPr="007B4E57" w:rsidRDefault="00E60398" w:rsidP="00E60398">
            <w:pPr>
              <w:rPr>
                <w:rFonts w:asciiTheme="majorHAnsi" w:hAnsiTheme="majorHAnsi"/>
                <w:sz w:val="22"/>
                <w:szCs w:val="22"/>
              </w:rPr>
            </w:pPr>
            <w:r w:rsidRPr="007B4E57">
              <w:rPr>
                <w:rFonts w:asciiTheme="majorHAnsi" w:hAnsiTheme="majorHAnsi"/>
                <w:sz w:val="22"/>
                <w:szCs w:val="22"/>
              </w:rPr>
              <w:t>Joao</w:t>
            </w:r>
            <w:r w:rsidR="00963FAD">
              <w:rPr>
                <w:rFonts w:asciiTheme="majorHAnsi" w:hAnsiTheme="majorHAnsi"/>
                <w:sz w:val="22"/>
                <w:szCs w:val="22"/>
              </w:rPr>
              <w:t xml:space="preserve"> Pereira</w:t>
            </w:r>
          </w:p>
        </w:tc>
        <w:tc>
          <w:tcPr>
            <w:tcW w:w="2839" w:type="dxa"/>
          </w:tcPr>
          <w:p w:rsidR="00E60398" w:rsidRPr="007B4E57" w:rsidRDefault="00E60398" w:rsidP="00E60398">
            <w:pPr>
              <w:cnfStyle w:val="000000100000"/>
              <w:rPr>
                <w:rFonts w:asciiTheme="majorHAnsi" w:hAnsiTheme="majorHAnsi"/>
                <w:sz w:val="22"/>
                <w:szCs w:val="22"/>
              </w:rPr>
            </w:pPr>
            <w:r w:rsidRPr="007B4E57">
              <w:rPr>
                <w:rFonts w:asciiTheme="majorHAnsi" w:hAnsiTheme="majorHAnsi"/>
                <w:sz w:val="22"/>
                <w:szCs w:val="22"/>
              </w:rPr>
              <w:t>UNDP</w:t>
            </w:r>
          </w:p>
        </w:tc>
        <w:tc>
          <w:tcPr>
            <w:tcW w:w="3503" w:type="dxa"/>
            <w:tcBorders>
              <w:right w:val="single" w:sz="4" w:space="0" w:color="auto"/>
            </w:tcBorders>
          </w:tcPr>
          <w:p w:rsidR="00E60398" w:rsidRPr="007B4E57" w:rsidRDefault="00963FAD" w:rsidP="00E60398">
            <w:pPr>
              <w:cnfStyle w:val="000000100000"/>
              <w:rPr>
                <w:rFonts w:asciiTheme="majorHAnsi" w:hAnsiTheme="majorHAnsi"/>
                <w:sz w:val="22"/>
                <w:szCs w:val="22"/>
              </w:rPr>
            </w:pPr>
            <w:r>
              <w:rPr>
                <w:rFonts w:asciiTheme="majorHAnsi" w:hAnsiTheme="majorHAnsi"/>
                <w:sz w:val="22"/>
                <w:szCs w:val="22"/>
              </w:rPr>
              <w:t>Programme Officer</w:t>
            </w:r>
          </w:p>
        </w:tc>
      </w:tr>
      <w:tr w:rsidR="00E60398" w:rsidRPr="007B4E57" w:rsidTr="00105841">
        <w:tc>
          <w:tcPr>
            <w:cnfStyle w:val="001000000000"/>
            <w:tcW w:w="2838" w:type="dxa"/>
            <w:tcBorders>
              <w:left w:val="single" w:sz="4" w:space="0" w:color="auto"/>
            </w:tcBorders>
          </w:tcPr>
          <w:p w:rsidR="00E60398" w:rsidRPr="007B4E57" w:rsidRDefault="00E60398" w:rsidP="00E60398">
            <w:pPr>
              <w:rPr>
                <w:rFonts w:asciiTheme="majorHAnsi" w:hAnsiTheme="majorHAnsi"/>
                <w:sz w:val="22"/>
                <w:szCs w:val="22"/>
              </w:rPr>
            </w:pPr>
            <w:r w:rsidRPr="007B4E57">
              <w:rPr>
                <w:rFonts w:asciiTheme="majorHAnsi" w:hAnsiTheme="majorHAnsi"/>
                <w:sz w:val="22"/>
                <w:szCs w:val="22"/>
              </w:rPr>
              <w:t>Andres del Castillo</w:t>
            </w:r>
          </w:p>
        </w:tc>
        <w:tc>
          <w:tcPr>
            <w:tcW w:w="2839" w:type="dxa"/>
          </w:tcPr>
          <w:p w:rsidR="00E60398" w:rsidRPr="007B4E57" w:rsidRDefault="00E60398" w:rsidP="00E60398">
            <w:pPr>
              <w:cnfStyle w:val="000000000000"/>
              <w:rPr>
                <w:rFonts w:asciiTheme="majorHAnsi" w:hAnsiTheme="majorHAnsi"/>
                <w:sz w:val="22"/>
                <w:szCs w:val="22"/>
              </w:rPr>
            </w:pPr>
            <w:r w:rsidRPr="007B4E57">
              <w:rPr>
                <w:rFonts w:asciiTheme="majorHAnsi" w:hAnsiTheme="majorHAnsi"/>
                <w:sz w:val="22"/>
                <w:szCs w:val="22"/>
              </w:rPr>
              <w:t>UNEST</w:t>
            </w:r>
          </w:p>
        </w:tc>
        <w:tc>
          <w:tcPr>
            <w:tcW w:w="3503" w:type="dxa"/>
            <w:tcBorders>
              <w:right w:val="single" w:sz="4" w:space="0" w:color="auto"/>
            </w:tcBorders>
          </w:tcPr>
          <w:p w:rsidR="00E60398" w:rsidRPr="007B4E57" w:rsidRDefault="00E60398" w:rsidP="00E60398">
            <w:pPr>
              <w:cnfStyle w:val="000000000000"/>
              <w:rPr>
                <w:rFonts w:asciiTheme="majorHAnsi" w:hAnsiTheme="majorHAnsi"/>
                <w:sz w:val="22"/>
                <w:szCs w:val="22"/>
              </w:rPr>
            </w:pPr>
            <w:r w:rsidRPr="007B4E57">
              <w:rPr>
                <w:rFonts w:asciiTheme="majorHAnsi" w:hAnsiTheme="majorHAnsi"/>
                <w:sz w:val="22"/>
                <w:szCs w:val="22"/>
              </w:rPr>
              <w:t>Chief  Technical Advisor</w:t>
            </w:r>
          </w:p>
        </w:tc>
      </w:tr>
      <w:tr w:rsidR="00E60398" w:rsidRPr="007B4E57" w:rsidTr="00105841">
        <w:trPr>
          <w:cnfStyle w:val="000000100000"/>
        </w:trPr>
        <w:tc>
          <w:tcPr>
            <w:cnfStyle w:val="001000000000"/>
            <w:tcW w:w="2838" w:type="dxa"/>
            <w:tcBorders>
              <w:left w:val="single" w:sz="4" w:space="0" w:color="auto"/>
            </w:tcBorders>
          </w:tcPr>
          <w:p w:rsidR="00E60398" w:rsidRPr="007B4E57" w:rsidRDefault="00E60398" w:rsidP="00E60398">
            <w:pPr>
              <w:rPr>
                <w:rFonts w:asciiTheme="majorHAnsi" w:hAnsiTheme="majorHAnsi"/>
                <w:sz w:val="22"/>
                <w:szCs w:val="22"/>
              </w:rPr>
            </w:pPr>
            <w:r w:rsidRPr="007B4E57">
              <w:rPr>
                <w:rFonts w:asciiTheme="majorHAnsi" w:hAnsiTheme="majorHAnsi"/>
                <w:sz w:val="22"/>
                <w:szCs w:val="22"/>
              </w:rPr>
              <w:t xml:space="preserve">Dan </w:t>
            </w:r>
            <w:proofErr w:type="spellStart"/>
            <w:r w:rsidRPr="007B4E57">
              <w:rPr>
                <w:rFonts w:asciiTheme="majorHAnsi" w:hAnsiTheme="majorHAnsi"/>
                <w:sz w:val="22"/>
                <w:szCs w:val="22"/>
              </w:rPr>
              <w:t>Radelescu</w:t>
            </w:r>
            <w:proofErr w:type="spellEnd"/>
          </w:p>
        </w:tc>
        <w:tc>
          <w:tcPr>
            <w:tcW w:w="2839" w:type="dxa"/>
          </w:tcPr>
          <w:p w:rsidR="00E60398" w:rsidRPr="007B4E57" w:rsidRDefault="00E60398" w:rsidP="00E60398">
            <w:pPr>
              <w:cnfStyle w:val="000000100000"/>
              <w:rPr>
                <w:rFonts w:asciiTheme="majorHAnsi" w:hAnsiTheme="majorHAnsi"/>
                <w:sz w:val="22"/>
                <w:szCs w:val="22"/>
              </w:rPr>
            </w:pPr>
            <w:r w:rsidRPr="007B4E57">
              <w:rPr>
                <w:rFonts w:asciiTheme="majorHAnsi" w:hAnsiTheme="majorHAnsi"/>
                <w:sz w:val="22"/>
                <w:szCs w:val="22"/>
              </w:rPr>
              <w:t>UNEST</w:t>
            </w:r>
          </w:p>
        </w:tc>
        <w:tc>
          <w:tcPr>
            <w:tcW w:w="3503" w:type="dxa"/>
            <w:tcBorders>
              <w:right w:val="single" w:sz="4" w:space="0" w:color="auto"/>
            </w:tcBorders>
          </w:tcPr>
          <w:p w:rsidR="00E60398" w:rsidRPr="007B4E57" w:rsidRDefault="00E60398" w:rsidP="00E60398">
            <w:pPr>
              <w:cnfStyle w:val="000000100000"/>
              <w:rPr>
                <w:rFonts w:asciiTheme="majorHAnsi" w:hAnsiTheme="majorHAnsi"/>
                <w:sz w:val="22"/>
                <w:szCs w:val="22"/>
              </w:rPr>
            </w:pPr>
            <w:r w:rsidRPr="007B4E57">
              <w:rPr>
                <w:rFonts w:asciiTheme="majorHAnsi" w:hAnsiTheme="majorHAnsi"/>
                <w:sz w:val="22"/>
                <w:szCs w:val="22"/>
              </w:rPr>
              <w:t>Project Manager</w:t>
            </w:r>
          </w:p>
        </w:tc>
      </w:tr>
      <w:tr w:rsidR="00E60398" w:rsidRPr="007B4E57" w:rsidTr="00105841">
        <w:tc>
          <w:tcPr>
            <w:cnfStyle w:val="001000000000"/>
            <w:tcW w:w="2838" w:type="dxa"/>
            <w:tcBorders>
              <w:left w:val="single" w:sz="4" w:space="0" w:color="auto"/>
            </w:tcBorders>
          </w:tcPr>
          <w:p w:rsidR="00E60398" w:rsidRPr="007B4E57" w:rsidRDefault="00E60398" w:rsidP="00E60398">
            <w:pPr>
              <w:rPr>
                <w:rFonts w:asciiTheme="majorHAnsi" w:hAnsiTheme="majorHAnsi"/>
                <w:sz w:val="22"/>
                <w:szCs w:val="22"/>
              </w:rPr>
            </w:pPr>
            <w:r w:rsidRPr="007B4E57">
              <w:rPr>
                <w:rFonts w:asciiTheme="majorHAnsi" w:hAnsiTheme="majorHAnsi"/>
                <w:sz w:val="22"/>
                <w:szCs w:val="22"/>
              </w:rPr>
              <w:t xml:space="preserve">Vera </w:t>
            </w:r>
            <w:proofErr w:type="spellStart"/>
            <w:r w:rsidRPr="007B4E57">
              <w:rPr>
                <w:rFonts w:asciiTheme="majorHAnsi" w:hAnsiTheme="majorHAnsi"/>
                <w:sz w:val="22"/>
                <w:szCs w:val="22"/>
              </w:rPr>
              <w:t>Monteira</w:t>
            </w:r>
            <w:proofErr w:type="spellEnd"/>
          </w:p>
        </w:tc>
        <w:tc>
          <w:tcPr>
            <w:tcW w:w="2839" w:type="dxa"/>
          </w:tcPr>
          <w:p w:rsidR="00E60398" w:rsidRPr="007B4E57" w:rsidRDefault="00E60398" w:rsidP="00E60398">
            <w:pPr>
              <w:cnfStyle w:val="000000000000"/>
              <w:rPr>
                <w:rFonts w:asciiTheme="majorHAnsi" w:hAnsiTheme="majorHAnsi"/>
                <w:sz w:val="22"/>
                <w:szCs w:val="22"/>
              </w:rPr>
            </w:pPr>
            <w:r w:rsidRPr="007B4E57">
              <w:rPr>
                <w:rFonts w:asciiTheme="majorHAnsi" w:hAnsiTheme="majorHAnsi"/>
                <w:sz w:val="22"/>
                <w:szCs w:val="22"/>
              </w:rPr>
              <w:t>UNEST</w:t>
            </w:r>
          </w:p>
        </w:tc>
        <w:tc>
          <w:tcPr>
            <w:tcW w:w="3503" w:type="dxa"/>
            <w:tcBorders>
              <w:right w:val="single" w:sz="4" w:space="0" w:color="auto"/>
            </w:tcBorders>
          </w:tcPr>
          <w:p w:rsidR="00E60398" w:rsidRPr="007B4E57" w:rsidRDefault="00E60398" w:rsidP="00E60398">
            <w:pPr>
              <w:cnfStyle w:val="000000000000"/>
              <w:rPr>
                <w:rFonts w:asciiTheme="majorHAnsi" w:hAnsiTheme="majorHAnsi"/>
                <w:sz w:val="22"/>
                <w:szCs w:val="22"/>
              </w:rPr>
            </w:pPr>
            <w:r w:rsidRPr="007B4E57">
              <w:rPr>
                <w:rFonts w:asciiTheme="majorHAnsi" w:hAnsiTheme="majorHAnsi"/>
                <w:sz w:val="22"/>
                <w:szCs w:val="22"/>
              </w:rPr>
              <w:t xml:space="preserve">Coordinator of </w:t>
            </w:r>
            <w:r w:rsidR="005A3F15">
              <w:rPr>
                <w:rFonts w:asciiTheme="majorHAnsi" w:hAnsiTheme="majorHAnsi"/>
                <w:sz w:val="22"/>
                <w:szCs w:val="22"/>
              </w:rPr>
              <w:t xml:space="preserve">Electoral </w:t>
            </w:r>
            <w:r w:rsidRPr="007B4E57">
              <w:rPr>
                <w:rFonts w:asciiTheme="majorHAnsi" w:hAnsiTheme="majorHAnsi"/>
                <w:sz w:val="22"/>
                <w:szCs w:val="22"/>
              </w:rPr>
              <w:t>Advisors</w:t>
            </w:r>
          </w:p>
        </w:tc>
      </w:tr>
      <w:tr w:rsidR="00E60398" w:rsidRPr="007B4E57" w:rsidTr="00105841">
        <w:trPr>
          <w:cnfStyle w:val="000000100000"/>
        </w:trPr>
        <w:tc>
          <w:tcPr>
            <w:cnfStyle w:val="001000000000"/>
            <w:tcW w:w="2838" w:type="dxa"/>
            <w:tcBorders>
              <w:left w:val="single" w:sz="4" w:space="0" w:color="auto"/>
            </w:tcBorders>
          </w:tcPr>
          <w:p w:rsidR="00E60398" w:rsidRPr="007B4E57" w:rsidRDefault="00E60398" w:rsidP="00E60398">
            <w:pPr>
              <w:rPr>
                <w:rFonts w:asciiTheme="majorHAnsi" w:hAnsiTheme="majorHAnsi"/>
                <w:sz w:val="22"/>
                <w:szCs w:val="22"/>
              </w:rPr>
            </w:pPr>
            <w:r w:rsidRPr="007B4E57">
              <w:rPr>
                <w:rFonts w:asciiTheme="majorHAnsi" w:hAnsiTheme="majorHAnsi"/>
                <w:sz w:val="22"/>
                <w:szCs w:val="22"/>
              </w:rPr>
              <w:t>Olga</w:t>
            </w:r>
            <w:r w:rsidR="005A3F15">
              <w:rPr>
                <w:rFonts w:asciiTheme="majorHAnsi" w:hAnsiTheme="majorHAnsi"/>
                <w:sz w:val="22"/>
                <w:szCs w:val="22"/>
              </w:rPr>
              <w:t xml:space="preserve"> </w:t>
            </w:r>
            <w:proofErr w:type="spellStart"/>
            <w:r w:rsidR="005A3F15">
              <w:rPr>
                <w:rFonts w:asciiTheme="majorHAnsi" w:hAnsiTheme="majorHAnsi"/>
                <w:sz w:val="22"/>
                <w:szCs w:val="22"/>
              </w:rPr>
              <w:t>Rabade</w:t>
            </w:r>
            <w:proofErr w:type="spellEnd"/>
          </w:p>
        </w:tc>
        <w:tc>
          <w:tcPr>
            <w:tcW w:w="2839" w:type="dxa"/>
          </w:tcPr>
          <w:p w:rsidR="00E60398" w:rsidRPr="007B4E57" w:rsidRDefault="00E60398" w:rsidP="00E60398">
            <w:pPr>
              <w:cnfStyle w:val="000000100000"/>
              <w:rPr>
                <w:rFonts w:asciiTheme="majorHAnsi" w:hAnsiTheme="majorHAnsi"/>
                <w:sz w:val="22"/>
                <w:szCs w:val="22"/>
              </w:rPr>
            </w:pPr>
            <w:r w:rsidRPr="007B4E57">
              <w:rPr>
                <w:rFonts w:asciiTheme="majorHAnsi" w:hAnsiTheme="majorHAnsi"/>
                <w:sz w:val="22"/>
                <w:szCs w:val="22"/>
              </w:rPr>
              <w:t>UNEST</w:t>
            </w:r>
          </w:p>
        </w:tc>
        <w:tc>
          <w:tcPr>
            <w:tcW w:w="3503" w:type="dxa"/>
            <w:tcBorders>
              <w:right w:val="single" w:sz="4" w:space="0" w:color="auto"/>
            </w:tcBorders>
          </w:tcPr>
          <w:p w:rsidR="00E60398" w:rsidRPr="007B4E57" w:rsidRDefault="00105841" w:rsidP="00E60398">
            <w:pPr>
              <w:cnfStyle w:val="000000100000"/>
              <w:rPr>
                <w:rFonts w:asciiTheme="majorHAnsi" w:hAnsiTheme="majorHAnsi"/>
                <w:sz w:val="22"/>
                <w:szCs w:val="22"/>
              </w:rPr>
            </w:pPr>
            <w:r>
              <w:rPr>
                <w:rFonts w:asciiTheme="majorHAnsi" w:hAnsiTheme="majorHAnsi"/>
                <w:sz w:val="22"/>
                <w:szCs w:val="22"/>
              </w:rPr>
              <w:t xml:space="preserve">Legal </w:t>
            </w:r>
            <w:r w:rsidR="00E60398" w:rsidRPr="007B4E57">
              <w:rPr>
                <w:rFonts w:asciiTheme="majorHAnsi" w:hAnsiTheme="majorHAnsi"/>
                <w:sz w:val="22"/>
                <w:szCs w:val="22"/>
              </w:rPr>
              <w:t>Advisor</w:t>
            </w:r>
            <w:r w:rsidR="005A3F15">
              <w:rPr>
                <w:rFonts w:asciiTheme="majorHAnsi" w:hAnsiTheme="majorHAnsi"/>
                <w:sz w:val="22"/>
                <w:szCs w:val="22"/>
              </w:rPr>
              <w:t xml:space="preserve"> for CNE</w:t>
            </w:r>
          </w:p>
        </w:tc>
      </w:tr>
      <w:tr w:rsidR="00E60398" w:rsidRPr="007B4E57" w:rsidTr="00105841">
        <w:tc>
          <w:tcPr>
            <w:cnfStyle w:val="001000000000"/>
            <w:tcW w:w="2838" w:type="dxa"/>
            <w:tcBorders>
              <w:left w:val="single" w:sz="4" w:space="0" w:color="auto"/>
            </w:tcBorders>
          </w:tcPr>
          <w:p w:rsidR="00E60398" w:rsidRPr="007B4E57" w:rsidRDefault="00E60398" w:rsidP="00E60398">
            <w:pPr>
              <w:rPr>
                <w:rFonts w:asciiTheme="majorHAnsi" w:hAnsiTheme="majorHAnsi"/>
                <w:sz w:val="22"/>
                <w:szCs w:val="22"/>
              </w:rPr>
            </w:pPr>
            <w:r w:rsidRPr="007B4E57">
              <w:rPr>
                <w:rFonts w:asciiTheme="majorHAnsi" w:hAnsiTheme="majorHAnsi"/>
                <w:sz w:val="22"/>
                <w:szCs w:val="22"/>
              </w:rPr>
              <w:t>Felipe</w:t>
            </w:r>
          </w:p>
        </w:tc>
        <w:tc>
          <w:tcPr>
            <w:tcW w:w="2839" w:type="dxa"/>
          </w:tcPr>
          <w:p w:rsidR="00E60398" w:rsidRPr="007B4E57" w:rsidRDefault="00E60398" w:rsidP="00E60398">
            <w:pPr>
              <w:cnfStyle w:val="000000000000"/>
              <w:rPr>
                <w:rFonts w:asciiTheme="majorHAnsi" w:hAnsiTheme="majorHAnsi"/>
                <w:sz w:val="22"/>
                <w:szCs w:val="22"/>
              </w:rPr>
            </w:pPr>
            <w:r w:rsidRPr="007B4E57">
              <w:rPr>
                <w:rFonts w:asciiTheme="majorHAnsi" w:hAnsiTheme="majorHAnsi"/>
                <w:sz w:val="22"/>
                <w:szCs w:val="22"/>
              </w:rPr>
              <w:t>UNEST</w:t>
            </w:r>
          </w:p>
        </w:tc>
        <w:tc>
          <w:tcPr>
            <w:tcW w:w="3503" w:type="dxa"/>
            <w:tcBorders>
              <w:right w:val="single" w:sz="4" w:space="0" w:color="auto"/>
            </w:tcBorders>
          </w:tcPr>
          <w:p w:rsidR="00E60398" w:rsidRPr="007B4E57" w:rsidRDefault="00E60398" w:rsidP="00E60398">
            <w:pPr>
              <w:cnfStyle w:val="000000000000"/>
              <w:rPr>
                <w:rFonts w:asciiTheme="majorHAnsi" w:hAnsiTheme="majorHAnsi"/>
                <w:sz w:val="22"/>
                <w:szCs w:val="22"/>
              </w:rPr>
            </w:pPr>
            <w:r w:rsidRPr="007B4E57">
              <w:rPr>
                <w:rFonts w:asciiTheme="majorHAnsi" w:hAnsiTheme="majorHAnsi"/>
                <w:sz w:val="22"/>
                <w:szCs w:val="22"/>
              </w:rPr>
              <w:t>Advisor</w:t>
            </w:r>
          </w:p>
        </w:tc>
      </w:tr>
      <w:tr w:rsidR="00E60398" w:rsidRPr="007B4E57" w:rsidTr="00105841">
        <w:trPr>
          <w:cnfStyle w:val="000000100000"/>
        </w:trPr>
        <w:tc>
          <w:tcPr>
            <w:cnfStyle w:val="001000000000"/>
            <w:tcW w:w="2838" w:type="dxa"/>
            <w:tcBorders>
              <w:left w:val="single" w:sz="4" w:space="0" w:color="auto"/>
            </w:tcBorders>
          </w:tcPr>
          <w:p w:rsidR="00E60398" w:rsidRPr="007B4E57" w:rsidRDefault="00E60398" w:rsidP="00E60398">
            <w:pPr>
              <w:rPr>
                <w:rFonts w:asciiTheme="majorHAnsi" w:hAnsiTheme="majorHAnsi"/>
                <w:sz w:val="22"/>
                <w:szCs w:val="22"/>
              </w:rPr>
            </w:pPr>
            <w:r w:rsidRPr="007B4E57">
              <w:rPr>
                <w:rFonts w:asciiTheme="majorHAnsi" w:hAnsiTheme="majorHAnsi"/>
                <w:sz w:val="22"/>
                <w:szCs w:val="22"/>
              </w:rPr>
              <w:t>Karen</w:t>
            </w:r>
            <w:r w:rsidR="005A3F15">
              <w:rPr>
                <w:rFonts w:asciiTheme="majorHAnsi" w:hAnsiTheme="majorHAnsi"/>
                <w:sz w:val="22"/>
                <w:szCs w:val="22"/>
              </w:rPr>
              <w:t xml:space="preserve"> Kelleher</w:t>
            </w:r>
          </w:p>
        </w:tc>
        <w:tc>
          <w:tcPr>
            <w:tcW w:w="2839" w:type="dxa"/>
          </w:tcPr>
          <w:p w:rsidR="00E60398" w:rsidRPr="007B4E57" w:rsidRDefault="00E60398" w:rsidP="00E60398">
            <w:pPr>
              <w:cnfStyle w:val="000000100000"/>
              <w:rPr>
                <w:rFonts w:asciiTheme="majorHAnsi" w:hAnsiTheme="majorHAnsi"/>
                <w:sz w:val="22"/>
                <w:szCs w:val="22"/>
              </w:rPr>
            </w:pPr>
            <w:r w:rsidRPr="007B4E57">
              <w:rPr>
                <w:rFonts w:asciiTheme="majorHAnsi" w:hAnsiTheme="majorHAnsi"/>
                <w:sz w:val="22"/>
                <w:szCs w:val="22"/>
              </w:rPr>
              <w:t>UNEST</w:t>
            </w:r>
          </w:p>
        </w:tc>
        <w:tc>
          <w:tcPr>
            <w:tcW w:w="3503" w:type="dxa"/>
            <w:tcBorders>
              <w:right w:val="single" w:sz="4" w:space="0" w:color="auto"/>
            </w:tcBorders>
          </w:tcPr>
          <w:p w:rsidR="00E60398" w:rsidRPr="007B4E57" w:rsidRDefault="00105841" w:rsidP="00E60398">
            <w:pPr>
              <w:cnfStyle w:val="000000100000"/>
              <w:rPr>
                <w:rFonts w:asciiTheme="majorHAnsi" w:hAnsiTheme="majorHAnsi"/>
                <w:sz w:val="22"/>
                <w:szCs w:val="22"/>
              </w:rPr>
            </w:pPr>
            <w:r>
              <w:rPr>
                <w:rFonts w:asciiTheme="majorHAnsi" w:hAnsiTheme="majorHAnsi"/>
                <w:sz w:val="22"/>
                <w:szCs w:val="22"/>
              </w:rPr>
              <w:t>Graphic Design</w:t>
            </w:r>
            <w:r w:rsidR="005A3F15">
              <w:rPr>
                <w:rFonts w:asciiTheme="majorHAnsi" w:hAnsiTheme="majorHAnsi"/>
                <w:sz w:val="22"/>
                <w:szCs w:val="22"/>
              </w:rPr>
              <w:t>er</w:t>
            </w:r>
            <w:r>
              <w:rPr>
                <w:rFonts w:asciiTheme="majorHAnsi" w:hAnsiTheme="majorHAnsi"/>
                <w:sz w:val="22"/>
                <w:szCs w:val="22"/>
              </w:rPr>
              <w:t xml:space="preserve"> </w:t>
            </w:r>
          </w:p>
        </w:tc>
      </w:tr>
      <w:tr w:rsidR="00E60398" w:rsidRPr="007B4E57" w:rsidTr="00105841">
        <w:tc>
          <w:tcPr>
            <w:cnfStyle w:val="001000000000"/>
            <w:tcW w:w="2838" w:type="dxa"/>
            <w:tcBorders>
              <w:left w:val="single" w:sz="4" w:space="0" w:color="auto"/>
            </w:tcBorders>
          </w:tcPr>
          <w:p w:rsidR="00E60398" w:rsidRPr="007B4E57" w:rsidRDefault="00E60398" w:rsidP="00E60398">
            <w:pPr>
              <w:rPr>
                <w:rFonts w:asciiTheme="majorHAnsi" w:hAnsiTheme="majorHAnsi"/>
                <w:sz w:val="22"/>
                <w:szCs w:val="22"/>
              </w:rPr>
            </w:pPr>
            <w:r w:rsidRPr="007B4E57">
              <w:rPr>
                <w:rFonts w:asciiTheme="majorHAnsi" w:hAnsiTheme="majorHAnsi"/>
                <w:sz w:val="22"/>
                <w:szCs w:val="22"/>
              </w:rPr>
              <w:t>Jose</w:t>
            </w:r>
          </w:p>
        </w:tc>
        <w:tc>
          <w:tcPr>
            <w:tcW w:w="2839" w:type="dxa"/>
          </w:tcPr>
          <w:p w:rsidR="00E60398" w:rsidRPr="007B4E57" w:rsidRDefault="00E60398" w:rsidP="00E60398">
            <w:pPr>
              <w:cnfStyle w:val="000000000000"/>
              <w:rPr>
                <w:rFonts w:asciiTheme="majorHAnsi" w:hAnsiTheme="majorHAnsi"/>
                <w:sz w:val="22"/>
                <w:szCs w:val="22"/>
              </w:rPr>
            </w:pPr>
            <w:r w:rsidRPr="007B4E57">
              <w:rPr>
                <w:rFonts w:asciiTheme="majorHAnsi" w:hAnsiTheme="majorHAnsi"/>
                <w:sz w:val="22"/>
                <w:szCs w:val="22"/>
              </w:rPr>
              <w:t>UNEST</w:t>
            </w:r>
          </w:p>
        </w:tc>
        <w:tc>
          <w:tcPr>
            <w:tcW w:w="3503" w:type="dxa"/>
            <w:tcBorders>
              <w:right w:val="single" w:sz="4" w:space="0" w:color="auto"/>
            </w:tcBorders>
          </w:tcPr>
          <w:p w:rsidR="00E60398" w:rsidRPr="007B4E57" w:rsidRDefault="00105841" w:rsidP="00E60398">
            <w:pPr>
              <w:cnfStyle w:val="000000000000"/>
              <w:rPr>
                <w:rFonts w:asciiTheme="majorHAnsi" w:hAnsiTheme="majorHAnsi"/>
                <w:sz w:val="22"/>
                <w:szCs w:val="22"/>
              </w:rPr>
            </w:pPr>
            <w:r>
              <w:rPr>
                <w:rFonts w:asciiTheme="majorHAnsi" w:hAnsiTheme="majorHAnsi"/>
                <w:sz w:val="22"/>
                <w:szCs w:val="22"/>
              </w:rPr>
              <w:t xml:space="preserve">CNE </w:t>
            </w:r>
            <w:r w:rsidR="00E60398" w:rsidRPr="007B4E57">
              <w:rPr>
                <w:rFonts w:asciiTheme="majorHAnsi" w:hAnsiTheme="majorHAnsi"/>
                <w:sz w:val="22"/>
                <w:szCs w:val="22"/>
              </w:rPr>
              <w:t>Advisor</w:t>
            </w:r>
          </w:p>
        </w:tc>
      </w:tr>
      <w:tr w:rsidR="00E60398" w:rsidRPr="007B4E57" w:rsidTr="00105841">
        <w:trPr>
          <w:cnfStyle w:val="000000100000"/>
        </w:trPr>
        <w:tc>
          <w:tcPr>
            <w:cnfStyle w:val="001000000000"/>
            <w:tcW w:w="2838" w:type="dxa"/>
            <w:tcBorders>
              <w:left w:val="single" w:sz="4" w:space="0" w:color="auto"/>
            </w:tcBorders>
          </w:tcPr>
          <w:p w:rsidR="00E60398" w:rsidRDefault="00E60398" w:rsidP="00E60398">
            <w:pPr>
              <w:rPr>
                <w:rFonts w:asciiTheme="majorHAnsi" w:hAnsiTheme="majorHAnsi"/>
                <w:sz w:val="22"/>
                <w:szCs w:val="22"/>
              </w:rPr>
            </w:pPr>
            <w:r w:rsidRPr="007B4E57">
              <w:rPr>
                <w:rFonts w:asciiTheme="majorHAnsi" w:hAnsiTheme="majorHAnsi"/>
                <w:sz w:val="22"/>
                <w:szCs w:val="22"/>
              </w:rPr>
              <w:t>Carla</w:t>
            </w:r>
            <w:r w:rsidR="005A3F15">
              <w:rPr>
                <w:rFonts w:asciiTheme="majorHAnsi" w:hAnsiTheme="majorHAnsi"/>
                <w:sz w:val="22"/>
                <w:szCs w:val="22"/>
              </w:rPr>
              <w:t xml:space="preserve"> Duarte</w:t>
            </w:r>
          </w:p>
          <w:p w:rsidR="005A3F15" w:rsidRPr="007B4E57" w:rsidRDefault="000719EB" w:rsidP="00E60398">
            <w:pPr>
              <w:rPr>
                <w:rFonts w:asciiTheme="majorHAnsi" w:hAnsiTheme="majorHAnsi"/>
                <w:sz w:val="22"/>
                <w:szCs w:val="22"/>
              </w:rPr>
            </w:pPr>
            <w:r>
              <w:rPr>
                <w:rFonts w:asciiTheme="majorHAnsi" w:hAnsiTheme="majorHAnsi"/>
                <w:sz w:val="22"/>
                <w:szCs w:val="22"/>
              </w:rPr>
              <w:t>Diane Almeida</w:t>
            </w:r>
          </w:p>
        </w:tc>
        <w:tc>
          <w:tcPr>
            <w:tcW w:w="2839" w:type="dxa"/>
          </w:tcPr>
          <w:p w:rsidR="00E60398" w:rsidRDefault="00E60398" w:rsidP="00E60398">
            <w:pPr>
              <w:cnfStyle w:val="000000100000"/>
              <w:rPr>
                <w:rFonts w:asciiTheme="majorHAnsi" w:hAnsiTheme="majorHAnsi"/>
                <w:sz w:val="22"/>
                <w:szCs w:val="22"/>
              </w:rPr>
            </w:pPr>
            <w:r w:rsidRPr="007B4E57">
              <w:rPr>
                <w:rFonts w:asciiTheme="majorHAnsi" w:hAnsiTheme="majorHAnsi"/>
                <w:sz w:val="22"/>
                <w:szCs w:val="22"/>
              </w:rPr>
              <w:t>UNEST</w:t>
            </w:r>
          </w:p>
          <w:p w:rsidR="000719EB" w:rsidRPr="007B4E57" w:rsidRDefault="000719EB" w:rsidP="00E60398">
            <w:pPr>
              <w:cnfStyle w:val="000000100000"/>
              <w:rPr>
                <w:rFonts w:asciiTheme="majorHAnsi" w:hAnsiTheme="majorHAnsi"/>
                <w:sz w:val="22"/>
                <w:szCs w:val="22"/>
              </w:rPr>
            </w:pPr>
            <w:r>
              <w:rPr>
                <w:rFonts w:asciiTheme="majorHAnsi" w:hAnsiTheme="majorHAnsi"/>
                <w:sz w:val="22"/>
                <w:szCs w:val="22"/>
              </w:rPr>
              <w:t>UNEST</w:t>
            </w:r>
          </w:p>
        </w:tc>
        <w:tc>
          <w:tcPr>
            <w:tcW w:w="3503" w:type="dxa"/>
            <w:tcBorders>
              <w:right w:val="single" w:sz="4" w:space="0" w:color="auto"/>
            </w:tcBorders>
          </w:tcPr>
          <w:p w:rsidR="00E60398" w:rsidRDefault="00105841" w:rsidP="00E60398">
            <w:pPr>
              <w:cnfStyle w:val="000000100000"/>
              <w:rPr>
                <w:rFonts w:asciiTheme="majorHAnsi" w:hAnsiTheme="majorHAnsi"/>
                <w:sz w:val="22"/>
                <w:szCs w:val="22"/>
              </w:rPr>
            </w:pPr>
            <w:r>
              <w:rPr>
                <w:rFonts w:asciiTheme="majorHAnsi" w:hAnsiTheme="majorHAnsi"/>
                <w:sz w:val="22"/>
                <w:szCs w:val="22"/>
              </w:rPr>
              <w:t xml:space="preserve">STAE </w:t>
            </w:r>
            <w:r w:rsidR="00E60398" w:rsidRPr="007B4E57">
              <w:rPr>
                <w:rFonts w:asciiTheme="majorHAnsi" w:hAnsiTheme="majorHAnsi"/>
                <w:sz w:val="22"/>
                <w:szCs w:val="22"/>
              </w:rPr>
              <w:t>Advisor</w:t>
            </w:r>
          </w:p>
          <w:p w:rsidR="000719EB" w:rsidRPr="007B4E57" w:rsidRDefault="000719EB" w:rsidP="00E60398">
            <w:pPr>
              <w:cnfStyle w:val="000000100000"/>
              <w:rPr>
                <w:rFonts w:asciiTheme="majorHAnsi" w:hAnsiTheme="majorHAnsi"/>
                <w:sz w:val="22"/>
                <w:szCs w:val="22"/>
              </w:rPr>
            </w:pPr>
            <w:r>
              <w:rPr>
                <w:rFonts w:asciiTheme="majorHAnsi" w:hAnsiTheme="majorHAnsi"/>
                <w:sz w:val="22"/>
                <w:szCs w:val="22"/>
              </w:rPr>
              <w:t>STAE Advisor</w:t>
            </w:r>
          </w:p>
        </w:tc>
      </w:tr>
      <w:tr w:rsidR="00E60398" w:rsidRPr="007B4E57" w:rsidTr="00105841">
        <w:tc>
          <w:tcPr>
            <w:cnfStyle w:val="001000000000"/>
            <w:tcW w:w="2838" w:type="dxa"/>
            <w:tcBorders>
              <w:left w:val="single" w:sz="4" w:space="0" w:color="auto"/>
            </w:tcBorders>
          </w:tcPr>
          <w:p w:rsidR="00E60398" w:rsidRPr="007B4E57" w:rsidRDefault="00E60398" w:rsidP="00E60398">
            <w:pPr>
              <w:rPr>
                <w:rFonts w:asciiTheme="majorHAnsi" w:hAnsiTheme="majorHAnsi"/>
                <w:sz w:val="22"/>
                <w:szCs w:val="22"/>
              </w:rPr>
            </w:pPr>
            <w:r w:rsidRPr="007B4E57">
              <w:rPr>
                <w:rFonts w:asciiTheme="majorHAnsi" w:hAnsiTheme="majorHAnsi"/>
                <w:sz w:val="22"/>
                <w:szCs w:val="22"/>
              </w:rPr>
              <w:t>Janet Wong</w:t>
            </w:r>
          </w:p>
        </w:tc>
        <w:tc>
          <w:tcPr>
            <w:tcW w:w="2839" w:type="dxa"/>
          </w:tcPr>
          <w:p w:rsidR="00E60398" w:rsidRPr="007B4E57" w:rsidRDefault="00E60398" w:rsidP="00E60398">
            <w:pPr>
              <w:cnfStyle w:val="000000000000"/>
              <w:rPr>
                <w:rFonts w:asciiTheme="majorHAnsi" w:hAnsiTheme="majorHAnsi"/>
                <w:sz w:val="22"/>
                <w:szCs w:val="22"/>
              </w:rPr>
            </w:pPr>
            <w:r w:rsidRPr="007B4E57">
              <w:rPr>
                <w:rFonts w:asciiTheme="majorHAnsi" w:hAnsiTheme="majorHAnsi"/>
                <w:sz w:val="22"/>
                <w:szCs w:val="22"/>
              </w:rPr>
              <w:t>UN</w:t>
            </w:r>
            <w:r w:rsidR="000719EB">
              <w:rPr>
                <w:rFonts w:asciiTheme="majorHAnsi" w:hAnsiTheme="majorHAnsi"/>
                <w:sz w:val="22"/>
                <w:szCs w:val="22"/>
              </w:rPr>
              <w:t xml:space="preserve"> </w:t>
            </w:r>
            <w:r w:rsidRPr="007B4E57">
              <w:rPr>
                <w:rFonts w:asciiTheme="majorHAnsi" w:hAnsiTheme="majorHAnsi"/>
                <w:sz w:val="22"/>
                <w:szCs w:val="22"/>
              </w:rPr>
              <w:t>Women</w:t>
            </w:r>
          </w:p>
        </w:tc>
        <w:tc>
          <w:tcPr>
            <w:tcW w:w="3503" w:type="dxa"/>
            <w:tcBorders>
              <w:right w:val="single" w:sz="4" w:space="0" w:color="auto"/>
            </w:tcBorders>
          </w:tcPr>
          <w:p w:rsidR="00E60398" w:rsidRPr="007B4E57" w:rsidRDefault="00E60398" w:rsidP="00E60398">
            <w:pPr>
              <w:cnfStyle w:val="000000000000"/>
              <w:rPr>
                <w:rFonts w:asciiTheme="majorHAnsi" w:hAnsiTheme="majorHAnsi"/>
                <w:sz w:val="22"/>
                <w:szCs w:val="22"/>
              </w:rPr>
            </w:pPr>
            <w:r w:rsidRPr="007B4E57">
              <w:rPr>
                <w:rFonts w:asciiTheme="majorHAnsi" w:hAnsiTheme="majorHAnsi"/>
                <w:sz w:val="22"/>
                <w:szCs w:val="22"/>
              </w:rPr>
              <w:t>Country Representative</w:t>
            </w:r>
          </w:p>
        </w:tc>
      </w:tr>
      <w:tr w:rsidR="00E60398" w:rsidRPr="007B4E57" w:rsidTr="00105841">
        <w:trPr>
          <w:cnfStyle w:val="000000100000"/>
        </w:trPr>
        <w:tc>
          <w:tcPr>
            <w:cnfStyle w:val="001000000000"/>
            <w:tcW w:w="2838" w:type="dxa"/>
            <w:tcBorders>
              <w:left w:val="single" w:sz="4" w:space="0" w:color="auto"/>
            </w:tcBorders>
          </w:tcPr>
          <w:p w:rsidR="00E60398" w:rsidRPr="007B4E57" w:rsidRDefault="00E60398" w:rsidP="00E60398">
            <w:pPr>
              <w:rPr>
                <w:rFonts w:asciiTheme="majorHAnsi" w:hAnsiTheme="majorHAnsi"/>
                <w:sz w:val="22"/>
                <w:szCs w:val="22"/>
              </w:rPr>
            </w:pPr>
            <w:proofErr w:type="spellStart"/>
            <w:r w:rsidRPr="007B4E57">
              <w:rPr>
                <w:rFonts w:asciiTheme="majorHAnsi" w:hAnsiTheme="majorHAnsi"/>
                <w:sz w:val="22"/>
                <w:szCs w:val="22"/>
              </w:rPr>
              <w:t>Hongwei</w:t>
            </w:r>
            <w:proofErr w:type="spellEnd"/>
            <w:r w:rsidRPr="007B4E57">
              <w:rPr>
                <w:rFonts w:asciiTheme="majorHAnsi" w:hAnsiTheme="majorHAnsi"/>
                <w:sz w:val="22"/>
                <w:szCs w:val="22"/>
              </w:rPr>
              <w:t xml:space="preserve"> </w:t>
            </w:r>
            <w:proofErr w:type="spellStart"/>
            <w:r w:rsidRPr="007B4E57">
              <w:rPr>
                <w:rFonts w:asciiTheme="majorHAnsi" w:hAnsiTheme="majorHAnsi"/>
                <w:sz w:val="22"/>
                <w:szCs w:val="22"/>
              </w:rPr>
              <w:t>Gao</w:t>
            </w:r>
            <w:proofErr w:type="spellEnd"/>
          </w:p>
        </w:tc>
        <w:tc>
          <w:tcPr>
            <w:tcW w:w="2839" w:type="dxa"/>
          </w:tcPr>
          <w:p w:rsidR="00E60398" w:rsidRPr="007B4E57" w:rsidRDefault="00E60398" w:rsidP="00E60398">
            <w:pPr>
              <w:cnfStyle w:val="000000100000"/>
              <w:rPr>
                <w:rFonts w:asciiTheme="majorHAnsi" w:hAnsiTheme="majorHAnsi"/>
                <w:sz w:val="22"/>
                <w:szCs w:val="22"/>
              </w:rPr>
            </w:pPr>
            <w:r w:rsidRPr="007B4E57">
              <w:rPr>
                <w:rFonts w:asciiTheme="majorHAnsi" w:hAnsiTheme="majorHAnsi"/>
                <w:sz w:val="22"/>
                <w:szCs w:val="22"/>
              </w:rPr>
              <w:t>UNICEF</w:t>
            </w:r>
          </w:p>
        </w:tc>
        <w:tc>
          <w:tcPr>
            <w:tcW w:w="3503" w:type="dxa"/>
            <w:tcBorders>
              <w:right w:val="single" w:sz="4" w:space="0" w:color="auto"/>
            </w:tcBorders>
          </w:tcPr>
          <w:p w:rsidR="00E60398" w:rsidRPr="007B4E57" w:rsidRDefault="00E60398" w:rsidP="00E60398">
            <w:pPr>
              <w:cnfStyle w:val="000000100000"/>
              <w:rPr>
                <w:rFonts w:asciiTheme="majorHAnsi" w:hAnsiTheme="majorHAnsi"/>
                <w:sz w:val="22"/>
                <w:szCs w:val="22"/>
              </w:rPr>
            </w:pPr>
            <w:r w:rsidRPr="007B4E57">
              <w:rPr>
                <w:rFonts w:asciiTheme="majorHAnsi" w:hAnsiTheme="majorHAnsi"/>
                <w:sz w:val="22"/>
                <w:szCs w:val="22"/>
              </w:rPr>
              <w:t>Country Representative</w:t>
            </w:r>
          </w:p>
        </w:tc>
      </w:tr>
      <w:tr w:rsidR="00E60398" w:rsidRPr="007B4E57" w:rsidTr="00105841">
        <w:tc>
          <w:tcPr>
            <w:cnfStyle w:val="001000000000"/>
            <w:tcW w:w="2838" w:type="dxa"/>
            <w:tcBorders>
              <w:left w:val="single" w:sz="4" w:space="0" w:color="auto"/>
            </w:tcBorders>
          </w:tcPr>
          <w:p w:rsidR="00E60398" w:rsidRPr="007B4E57" w:rsidRDefault="00E60398" w:rsidP="00E60398">
            <w:pPr>
              <w:rPr>
                <w:rFonts w:asciiTheme="majorHAnsi" w:hAnsiTheme="majorHAnsi"/>
                <w:sz w:val="22"/>
                <w:szCs w:val="22"/>
              </w:rPr>
            </w:pPr>
            <w:proofErr w:type="spellStart"/>
            <w:r w:rsidRPr="007B4E57">
              <w:rPr>
                <w:rFonts w:asciiTheme="majorHAnsi" w:hAnsiTheme="majorHAnsi"/>
                <w:sz w:val="22"/>
                <w:szCs w:val="22"/>
              </w:rPr>
              <w:t>Ximenes</w:t>
            </w:r>
            <w:proofErr w:type="spellEnd"/>
          </w:p>
        </w:tc>
        <w:tc>
          <w:tcPr>
            <w:tcW w:w="2839" w:type="dxa"/>
          </w:tcPr>
          <w:p w:rsidR="00E60398" w:rsidRPr="007B4E57" w:rsidRDefault="00E60398" w:rsidP="00E60398">
            <w:pPr>
              <w:cnfStyle w:val="000000000000"/>
              <w:rPr>
                <w:rFonts w:asciiTheme="majorHAnsi" w:hAnsiTheme="majorHAnsi"/>
                <w:sz w:val="22"/>
                <w:szCs w:val="22"/>
              </w:rPr>
            </w:pPr>
            <w:r w:rsidRPr="007B4E57">
              <w:rPr>
                <w:rFonts w:asciiTheme="majorHAnsi" w:hAnsiTheme="majorHAnsi"/>
                <w:sz w:val="22"/>
                <w:szCs w:val="22"/>
              </w:rPr>
              <w:t>Timorese Government</w:t>
            </w:r>
          </w:p>
        </w:tc>
        <w:tc>
          <w:tcPr>
            <w:tcW w:w="3503" w:type="dxa"/>
            <w:tcBorders>
              <w:right w:val="single" w:sz="4" w:space="0" w:color="auto"/>
            </w:tcBorders>
          </w:tcPr>
          <w:p w:rsidR="00E60398" w:rsidRPr="007B4E57" w:rsidRDefault="00E60398" w:rsidP="00E60398">
            <w:pPr>
              <w:cnfStyle w:val="000000000000"/>
              <w:rPr>
                <w:rFonts w:asciiTheme="majorHAnsi" w:hAnsiTheme="majorHAnsi"/>
                <w:sz w:val="22"/>
                <w:szCs w:val="22"/>
              </w:rPr>
            </w:pPr>
            <w:r w:rsidRPr="007B4E57">
              <w:rPr>
                <w:rFonts w:asciiTheme="majorHAnsi" w:hAnsiTheme="majorHAnsi"/>
                <w:sz w:val="22"/>
                <w:szCs w:val="22"/>
              </w:rPr>
              <w:t>Court of Appeals</w:t>
            </w:r>
          </w:p>
        </w:tc>
      </w:tr>
      <w:tr w:rsidR="00E60398" w:rsidRPr="007B4E57" w:rsidTr="00105841">
        <w:trPr>
          <w:cnfStyle w:val="000000100000"/>
        </w:trPr>
        <w:tc>
          <w:tcPr>
            <w:cnfStyle w:val="001000000000"/>
            <w:tcW w:w="2838" w:type="dxa"/>
            <w:tcBorders>
              <w:left w:val="single" w:sz="4" w:space="0" w:color="auto"/>
            </w:tcBorders>
          </w:tcPr>
          <w:p w:rsidR="00E60398" w:rsidRPr="007B4E57" w:rsidRDefault="00E60398" w:rsidP="00E60398">
            <w:pPr>
              <w:rPr>
                <w:rFonts w:asciiTheme="majorHAnsi" w:hAnsiTheme="majorHAnsi"/>
                <w:sz w:val="22"/>
                <w:szCs w:val="22"/>
              </w:rPr>
            </w:pPr>
            <w:r w:rsidRPr="007B4E57">
              <w:rPr>
                <w:rFonts w:asciiTheme="majorHAnsi" w:hAnsiTheme="majorHAnsi"/>
                <w:sz w:val="22"/>
                <w:szCs w:val="22"/>
              </w:rPr>
              <w:t xml:space="preserve">Vincent </w:t>
            </w:r>
            <w:proofErr w:type="spellStart"/>
            <w:r w:rsidRPr="007B4E57">
              <w:rPr>
                <w:rFonts w:asciiTheme="majorHAnsi" w:hAnsiTheme="majorHAnsi"/>
                <w:sz w:val="22"/>
                <w:szCs w:val="22"/>
              </w:rPr>
              <w:t>Guterres</w:t>
            </w:r>
            <w:proofErr w:type="spellEnd"/>
          </w:p>
        </w:tc>
        <w:tc>
          <w:tcPr>
            <w:tcW w:w="2839" w:type="dxa"/>
          </w:tcPr>
          <w:p w:rsidR="00E60398" w:rsidRPr="007B4E57" w:rsidRDefault="00E60398" w:rsidP="00E60398">
            <w:pPr>
              <w:cnfStyle w:val="000000100000"/>
              <w:rPr>
                <w:rFonts w:asciiTheme="majorHAnsi" w:hAnsiTheme="majorHAnsi"/>
                <w:sz w:val="22"/>
                <w:szCs w:val="22"/>
              </w:rPr>
            </w:pPr>
            <w:r w:rsidRPr="007B4E57">
              <w:rPr>
                <w:rFonts w:asciiTheme="majorHAnsi" w:hAnsiTheme="majorHAnsi"/>
                <w:sz w:val="22"/>
                <w:szCs w:val="22"/>
              </w:rPr>
              <w:t>Timorese Government</w:t>
            </w:r>
          </w:p>
        </w:tc>
        <w:tc>
          <w:tcPr>
            <w:tcW w:w="3503" w:type="dxa"/>
            <w:tcBorders>
              <w:right w:val="single" w:sz="4" w:space="0" w:color="auto"/>
            </w:tcBorders>
          </w:tcPr>
          <w:p w:rsidR="00E60398" w:rsidRPr="007B4E57" w:rsidRDefault="00E60398" w:rsidP="00E60398">
            <w:pPr>
              <w:cnfStyle w:val="000000100000"/>
              <w:rPr>
                <w:rFonts w:asciiTheme="majorHAnsi" w:hAnsiTheme="majorHAnsi"/>
                <w:sz w:val="22"/>
                <w:szCs w:val="22"/>
              </w:rPr>
            </w:pPr>
            <w:r w:rsidRPr="007B4E57">
              <w:rPr>
                <w:rFonts w:asciiTheme="majorHAnsi" w:hAnsiTheme="majorHAnsi"/>
                <w:sz w:val="22"/>
                <w:szCs w:val="22"/>
              </w:rPr>
              <w:t>Speaker of Parliament</w:t>
            </w:r>
          </w:p>
        </w:tc>
      </w:tr>
      <w:tr w:rsidR="00E60398" w:rsidRPr="007B4E57" w:rsidTr="00105841">
        <w:tc>
          <w:tcPr>
            <w:cnfStyle w:val="001000000000"/>
            <w:tcW w:w="2838" w:type="dxa"/>
            <w:tcBorders>
              <w:left w:val="single" w:sz="4" w:space="0" w:color="auto"/>
            </w:tcBorders>
          </w:tcPr>
          <w:p w:rsidR="00E60398" w:rsidRPr="007B4E57" w:rsidRDefault="00E60398" w:rsidP="00E60398">
            <w:pPr>
              <w:rPr>
                <w:rFonts w:asciiTheme="majorHAnsi" w:hAnsiTheme="majorHAnsi"/>
                <w:sz w:val="22"/>
                <w:szCs w:val="22"/>
              </w:rPr>
            </w:pPr>
            <w:r w:rsidRPr="007B4E57">
              <w:rPr>
                <w:rFonts w:asciiTheme="majorHAnsi" w:hAnsiTheme="majorHAnsi"/>
                <w:sz w:val="22"/>
                <w:szCs w:val="22"/>
              </w:rPr>
              <w:t>Tomas Cabral</w:t>
            </w:r>
          </w:p>
        </w:tc>
        <w:tc>
          <w:tcPr>
            <w:tcW w:w="2839" w:type="dxa"/>
          </w:tcPr>
          <w:p w:rsidR="00E60398" w:rsidRPr="007B4E57" w:rsidRDefault="00E60398" w:rsidP="00E60398">
            <w:pPr>
              <w:cnfStyle w:val="000000000000"/>
              <w:rPr>
                <w:rFonts w:asciiTheme="majorHAnsi" w:hAnsiTheme="majorHAnsi"/>
                <w:sz w:val="22"/>
                <w:szCs w:val="22"/>
              </w:rPr>
            </w:pPr>
            <w:r w:rsidRPr="007B4E57">
              <w:rPr>
                <w:rFonts w:asciiTheme="majorHAnsi" w:hAnsiTheme="majorHAnsi"/>
                <w:sz w:val="22"/>
                <w:szCs w:val="22"/>
              </w:rPr>
              <w:t>Timorese Government</w:t>
            </w:r>
          </w:p>
        </w:tc>
        <w:tc>
          <w:tcPr>
            <w:tcW w:w="3503" w:type="dxa"/>
            <w:tcBorders>
              <w:right w:val="single" w:sz="4" w:space="0" w:color="auto"/>
            </w:tcBorders>
          </w:tcPr>
          <w:p w:rsidR="00E60398" w:rsidRPr="007B4E57" w:rsidRDefault="00E60398" w:rsidP="00E60398">
            <w:pPr>
              <w:cnfStyle w:val="000000000000"/>
              <w:rPr>
                <w:rFonts w:asciiTheme="majorHAnsi" w:hAnsiTheme="majorHAnsi"/>
                <w:sz w:val="22"/>
                <w:szCs w:val="22"/>
              </w:rPr>
            </w:pPr>
            <w:r w:rsidRPr="007B4E57">
              <w:rPr>
                <w:rFonts w:asciiTheme="majorHAnsi" w:hAnsiTheme="majorHAnsi"/>
                <w:sz w:val="22"/>
                <w:szCs w:val="22"/>
              </w:rPr>
              <w:t>Secretary of State Admin</w:t>
            </w:r>
          </w:p>
        </w:tc>
      </w:tr>
      <w:tr w:rsidR="00E60398" w:rsidRPr="007B4E57" w:rsidTr="00105841">
        <w:trPr>
          <w:cnfStyle w:val="000000100000"/>
        </w:trPr>
        <w:tc>
          <w:tcPr>
            <w:cnfStyle w:val="001000000000"/>
            <w:tcW w:w="2838" w:type="dxa"/>
            <w:tcBorders>
              <w:left w:val="single" w:sz="4" w:space="0" w:color="auto"/>
            </w:tcBorders>
          </w:tcPr>
          <w:p w:rsidR="00E60398" w:rsidRPr="007B4E57" w:rsidRDefault="00E60398" w:rsidP="00E60398">
            <w:pPr>
              <w:rPr>
                <w:rFonts w:asciiTheme="majorHAnsi" w:hAnsiTheme="majorHAnsi"/>
                <w:sz w:val="22"/>
                <w:szCs w:val="22"/>
              </w:rPr>
            </w:pPr>
            <w:r w:rsidRPr="007B4E57">
              <w:rPr>
                <w:rFonts w:asciiTheme="majorHAnsi" w:hAnsiTheme="majorHAnsi"/>
                <w:sz w:val="22"/>
                <w:szCs w:val="22"/>
              </w:rPr>
              <w:t xml:space="preserve">L. </w:t>
            </w:r>
            <w:proofErr w:type="spellStart"/>
            <w:r w:rsidRPr="007B4E57">
              <w:rPr>
                <w:rFonts w:asciiTheme="majorHAnsi" w:hAnsiTheme="majorHAnsi"/>
                <w:sz w:val="22"/>
                <w:szCs w:val="22"/>
              </w:rPr>
              <w:t>Monteiro</w:t>
            </w:r>
            <w:proofErr w:type="spellEnd"/>
          </w:p>
        </w:tc>
        <w:tc>
          <w:tcPr>
            <w:tcW w:w="2839" w:type="dxa"/>
          </w:tcPr>
          <w:p w:rsidR="00E60398" w:rsidRPr="007B4E57" w:rsidRDefault="005A3F15" w:rsidP="00E60398">
            <w:pPr>
              <w:cnfStyle w:val="000000100000"/>
              <w:rPr>
                <w:rFonts w:asciiTheme="majorHAnsi" w:hAnsiTheme="majorHAnsi"/>
                <w:sz w:val="22"/>
                <w:szCs w:val="22"/>
              </w:rPr>
            </w:pPr>
            <w:r>
              <w:rPr>
                <w:rFonts w:asciiTheme="majorHAnsi" w:hAnsiTheme="majorHAnsi"/>
                <w:sz w:val="22"/>
                <w:szCs w:val="22"/>
              </w:rPr>
              <w:t>PNTL (National Police)</w:t>
            </w:r>
          </w:p>
        </w:tc>
        <w:tc>
          <w:tcPr>
            <w:tcW w:w="3503" w:type="dxa"/>
            <w:tcBorders>
              <w:right w:val="single" w:sz="4" w:space="0" w:color="auto"/>
            </w:tcBorders>
          </w:tcPr>
          <w:p w:rsidR="00E60398" w:rsidRPr="007B4E57" w:rsidRDefault="005A3F15" w:rsidP="00E60398">
            <w:pPr>
              <w:cnfStyle w:val="000000100000"/>
              <w:rPr>
                <w:rFonts w:asciiTheme="majorHAnsi" w:hAnsiTheme="majorHAnsi"/>
                <w:sz w:val="22"/>
                <w:szCs w:val="22"/>
              </w:rPr>
            </w:pPr>
            <w:r>
              <w:rPr>
                <w:rFonts w:asciiTheme="majorHAnsi" w:hAnsiTheme="majorHAnsi"/>
                <w:sz w:val="22"/>
                <w:szCs w:val="22"/>
              </w:rPr>
              <w:t>Chief</w:t>
            </w:r>
          </w:p>
        </w:tc>
      </w:tr>
      <w:tr w:rsidR="00E60398" w:rsidRPr="007B4E57" w:rsidTr="00105841">
        <w:tc>
          <w:tcPr>
            <w:cnfStyle w:val="001000000000"/>
            <w:tcW w:w="2838" w:type="dxa"/>
            <w:tcBorders>
              <w:left w:val="single" w:sz="4" w:space="0" w:color="auto"/>
            </w:tcBorders>
          </w:tcPr>
          <w:p w:rsidR="00E60398" w:rsidRPr="007B4E57" w:rsidRDefault="00E60398" w:rsidP="00E60398">
            <w:pPr>
              <w:rPr>
                <w:rFonts w:asciiTheme="majorHAnsi" w:hAnsiTheme="majorHAnsi"/>
                <w:sz w:val="22"/>
                <w:szCs w:val="22"/>
              </w:rPr>
            </w:pPr>
            <w:r w:rsidRPr="007B4E57">
              <w:rPr>
                <w:rFonts w:asciiTheme="majorHAnsi" w:hAnsiTheme="majorHAnsi"/>
                <w:sz w:val="22"/>
                <w:szCs w:val="22"/>
              </w:rPr>
              <w:t>Faustino</w:t>
            </w:r>
            <w:r w:rsidR="005A3F15">
              <w:rPr>
                <w:rFonts w:asciiTheme="majorHAnsi" w:hAnsiTheme="majorHAnsi"/>
                <w:sz w:val="22"/>
                <w:szCs w:val="22"/>
              </w:rPr>
              <w:t xml:space="preserve"> Cardoso</w:t>
            </w:r>
          </w:p>
        </w:tc>
        <w:tc>
          <w:tcPr>
            <w:tcW w:w="2839" w:type="dxa"/>
          </w:tcPr>
          <w:p w:rsidR="00E60398" w:rsidRPr="007B4E57" w:rsidRDefault="00E60398" w:rsidP="00E60398">
            <w:pPr>
              <w:cnfStyle w:val="000000000000"/>
              <w:rPr>
                <w:rFonts w:asciiTheme="majorHAnsi" w:hAnsiTheme="majorHAnsi"/>
                <w:sz w:val="22"/>
                <w:szCs w:val="22"/>
              </w:rPr>
            </w:pPr>
            <w:r w:rsidRPr="007B4E57">
              <w:rPr>
                <w:rFonts w:asciiTheme="majorHAnsi" w:hAnsiTheme="majorHAnsi"/>
                <w:sz w:val="22"/>
                <w:szCs w:val="22"/>
              </w:rPr>
              <w:t>CNE</w:t>
            </w:r>
          </w:p>
        </w:tc>
        <w:tc>
          <w:tcPr>
            <w:tcW w:w="3503" w:type="dxa"/>
            <w:tcBorders>
              <w:right w:val="single" w:sz="4" w:space="0" w:color="auto"/>
            </w:tcBorders>
          </w:tcPr>
          <w:p w:rsidR="00E60398" w:rsidRPr="007B4E57" w:rsidRDefault="005A3F15" w:rsidP="00E60398">
            <w:pPr>
              <w:cnfStyle w:val="000000000000"/>
              <w:rPr>
                <w:rFonts w:asciiTheme="majorHAnsi" w:hAnsiTheme="majorHAnsi"/>
                <w:sz w:val="22"/>
                <w:szCs w:val="22"/>
              </w:rPr>
            </w:pPr>
            <w:r>
              <w:rPr>
                <w:rFonts w:asciiTheme="majorHAnsi" w:hAnsiTheme="majorHAnsi"/>
                <w:sz w:val="22"/>
                <w:szCs w:val="22"/>
              </w:rPr>
              <w:t>Chair</w:t>
            </w:r>
          </w:p>
        </w:tc>
      </w:tr>
      <w:tr w:rsidR="00E60398" w:rsidRPr="007B4E57" w:rsidTr="00105841">
        <w:trPr>
          <w:cnfStyle w:val="000000100000"/>
        </w:trPr>
        <w:tc>
          <w:tcPr>
            <w:cnfStyle w:val="001000000000"/>
            <w:tcW w:w="2838" w:type="dxa"/>
            <w:tcBorders>
              <w:left w:val="single" w:sz="4" w:space="0" w:color="auto"/>
            </w:tcBorders>
          </w:tcPr>
          <w:p w:rsidR="00E60398" w:rsidRPr="007B4E57" w:rsidRDefault="00E60398" w:rsidP="00E60398">
            <w:pPr>
              <w:rPr>
                <w:rFonts w:asciiTheme="majorHAnsi" w:hAnsiTheme="majorHAnsi"/>
                <w:sz w:val="22"/>
                <w:szCs w:val="22"/>
              </w:rPr>
            </w:pPr>
            <w:proofErr w:type="spellStart"/>
            <w:r w:rsidRPr="007B4E57">
              <w:rPr>
                <w:rFonts w:asciiTheme="majorHAnsi" w:hAnsiTheme="majorHAnsi"/>
                <w:sz w:val="22"/>
                <w:szCs w:val="22"/>
              </w:rPr>
              <w:t>Dulce</w:t>
            </w:r>
            <w:proofErr w:type="spellEnd"/>
          </w:p>
        </w:tc>
        <w:tc>
          <w:tcPr>
            <w:tcW w:w="2839" w:type="dxa"/>
          </w:tcPr>
          <w:p w:rsidR="00E60398" w:rsidRPr="007B4E57" w:rsidRDefault="00E60398" w:rsidP="00E60398">
            <w:pPr>
              <w:cnfStyle w:val="000000100000"/>
              <w:rPr>
                <w:rFonts w:asciiTheme="majorHAnsi" w:hAnsiTheme="majorHAnsi"/>
                <w:sz w:val="22"/>
                <w:szCs w:val="22"/>
              </w:rPr>
            </w:pPr>
            <w:r w:rsidRPr="007B4E57">
              <w:rPr>
                <w:rFonts w:asciiTheme="majorHAnsi" w:hAnsiTheme="majorHAnsi"/>
                <w:sz w:val="22"/>
                <w:szCs w:val="22"/>
              </w:rPr>
              <w:t>CNE</w:t>
            </w:r>
          </w:p>
        </w:tc>
        <w:tc>
          <w:tcPr>
            <w:tcW w:w="3503" w:type="dxa"/>
            <w:tcBorders>
              <w:right w:val="single" w:sz="4" w:space="0" w:color="auto"/>
            </w:tcBorders>
          </w:tcPr>
          <w:p w:rsidR="00E60398" w:rsidRPr="007B4E57" w:rsidRDefault="000719EB" w:rsidP="00E60398">
            <w:pPr>
              <w:cnfStyle w:val="000000100000"/>
              <w:rPr>
                <w:rFonts w:asciiTheme="majorHAnsi" w:hAnsiTheme="majorHAnsi"/>
                <w:sz w:val="22"/>
                <w:szCs w:val="22"/>
              </w:rPr>
            </w:pPr>
            <w:r>
              <w:rPr>
                <w:rFonts w:asciiTheme="majorHAnsi" w:hAnsiTheme="majorHAnsi"/>
                <w:sz w:val="22"/>
                <w:szCs w:val="22"/>
              </w:rPr>
              <w:t xml:space="preserve">Commissioner, </w:t>
            </w:r>
            <w:r w:rsidR="00E60398" w:rsidRPr="007B4E57">
              <w:rPr>
                <w:rFonts w:asciiTheme="majorHAnsi" w:hAnsiTheme="majorHAnsi"/>
                <w:sz w:val="22"/>
                <w:szCs w:val="22"/>
              </w:rPr>
              <w:t>Civic Education</w:t>
            </w:r>
          </w:p>
        </w:tc>
      </w:tr>
      <w:tr w:rsidR="00E60398" w:rsidRPr="007B4E57" w:rsidTr="00105841">
        <w:tc>
          <w:tcPr>
            <w:cnfStyle w:val="001000000000"/>
            <w:tcW w:w="2838" w:type="dxa"/>
            <w:tcBorders>
              <w:left w:val="single" w:sz="4" w:space="0" w:color="auto"/>
            </w:tcBorders>
          </w:tcPr>
          <w:p w:rsidR="00E60398" w:rsidRPr="007B4E57" w:rsidRDefault="007B4E57" w:rsidP="00E60398">
            <w:pPr>
              <w:rPr>
                <w:rFonts w:asciiTheme="majorHAnsi" w:hAnsiTheme="majorHAnsi"/>
                <w:sz w:val="22"/>
                <w:szCs w:val="22"/>
              </w:rPr>
            </w:pPr>
            <w:r w:rsidRPr="007B4E57">
              <w:rPr>
                <w:rFonts w:asciiTheme="majorHAnsi" w:hAnsiTheme="majorHAnsi"/>
                <w:sz w:val="22"/>
                <w:szCs w:val="22"/>
              </w:rPr>
              <w:t>Angelina</w:t>
            </w:r>
          </w:p>
        </w:tc>
        <w:tc>
          <w:tcPr>
            <w:tcW w:w="2839" w:type="dxa"/>
          </w:tcPr>
          <w:p w:rsidR="00E60398" w:rsidRPr="007B4E57" w:rsidRDefault="007B4E57" w:rsidP="00E60398">
            <w:pPr>
              <w:cnfStyle w:val="000000000000"/>
              <w:rPr>
                <w:rFonts w:asciiTheme="majorHAnsi" w:hAnsiTheme="majorHAnsi"/>
                <w:sz w:val="22"/>
                <w:szCs w:val="22"/>
              </w:rPr>
            </w:pPr>
            <w:r w:rsidRPr="007B4E57">
              <w:rPr>
                <w:rFonts w:asciiTheme="majorHAnsi" w:hAnsiTheme="majorHAnsi"/>
                <w:sz w:val="22"/>
                <w:szCs w:val="22"/>
              </w:rPr>
              <w:t>CNE</w:t>
            </w:r>
          </w:p>
        </w:tc>
        <w:tc>
          <w:tcPr>
            <w:tcW w:w="3503" w:type="dxa"/>
            <w:tcBorders>
              <w:right w:val="single" w:sz="4" w:space="0" w:color="auto"/>
            </w:tcBorders>
          </w:tcPr>
          <w:p w:rsidR="00E60398" w:rsidRPr="007B4E57" w:rsidRDefault="000719EB" w:rsidP="00E60398">
            <w:pPr>
              <w:cnfStyle w:val="000000000000"/>
              <w:rPr>
                <w:rFonts w:asciiTheme="majorHAnsi" w:hAnsiTheme="majorHAnsi"/>
                <w:sz w:val="22"/>
                <w:szCs w:val="22"/>
              </w:rPr>
            </w:pPr>
            <w:r>
              <w:rPr>
                <w:rFonts w:asciiTheme="majorHAnsi" w:hAnsiTheme="majorHAnsi"/>
                <w:sz w:val="22"/>
                <w:szCs w:val="22"/>
              </w:rPr>
              <w:t xml:space="preserve">Commissioner, Voter </w:t>
            </w:r>
            <w:r w:rsidR="007B4E57" w:rsidRPr="007B4E57">
              <w:rPr>
                <w:rFonts w:asciiTheme="majorHAnsi" w:hAnsiTheme="majorHAnsi"/>
                <w:sz w:val="22"/>
                <w:szCs w:val="22"/>
              </w:rPr>
              <w:t>Registration</w:t>
            </w:r>
          </w:p>
        </w:tc>
      </w:tr>
      <w:tr w:rsidR="00E60398" w:rsidRPr="007B4E57" w:rsidTr="00105841">
        <w:trPr>
          <w:cnfStyle w:val="000000100000"/>
        </w:trPr>
        <w:tc>
          <w:tcPr>
            <w:cnfStyle w:val="001000000000"/>
            <w:tcW w:w="2838" w:type="dxa"/>
            <w:tcBorders>
              <w:left w:val="single" w:sz="4" w:space="0" w:color="auto"/>
            </w:tcBorders>
          </w:tcPr>
          <w:p w:rsidR="00E60398" w:rsidRPr="007B4E57" w:rsidRDefault="00E60398" w:rsidP="00E60398">
            <w:pPr>
              <w:rPr>
                <w:rFonts w:asciiTheme="majorHAnsi" w:hAnsiTheme="majorHAnsi"/>
                <w:sz w:val="22"/>
                <w:szCs w:val="22"/>
              </w:rPr>
            </w:pPr>
          </w:p>
        </w:tc>
        <w:tc>
          <w:tcPr>
            <w:tcW w:w="2839" w:type="dxa"/>
          </w:tcPr>
          <w:p w:rsidR="00E60398" w:rsidRPr="007B4E57" w:rsidRDefault="007B4E57" w:rsidP="00E60398">
            <w:pPr>
              <w:cnfStyle w:val="000000100000"/>
              <w:rPr>
                <w:rFonts w:asciiTheme="majorHAnsi" w:hAnsiTheme="majorHAnsi"/>
                <w:sz w:val="22"/>
                <w:szCs w:val="22"/>
              </w:rPr>
            </w:pPr>
            <w:r w:rsidRPr="007B4E57">
              <w:rPr>
                <w:rFonts w:asciiTheme="majorHAnsi" w:hAnsiTheme="majorHAnsi"/>
                <w:sz w:val="22"/>
                <w:szCs w:val="22"/>
              </w:rPr>
              <w:t>CNE</w:t>
            </w:r>
          </w:p>
        </w:tc>
        <w:tc>
          <w:tcPr>
            <w:tcW w:w="3503" w:type="dxa"/>
            <w:tcBorders>
              <w:right w:val="single" w:sz="4" w:space="0" w:color="auto"/>
            </w:tcBorders>
          </w:tcPr>
          <w:p w:rsidR="00E60398" w:rsidRPr="007B4E57" w:rsidRDefault="007B4E57" w:rsidP="00E60398">
            <w:pPr>
              <w:cnfStyle w:val="000000100000"/>
              <w:rPr>
                <w:rFonts w:asciiTheme="majorHAnsi" w:hAnsiTheme="majorHAnsi"/>
                <w:sz w:val="22"/>
                <w:szCs w:val="22"/>
              </w:rPr>
            </w:pPr>
            <w:proofErr w:type="spellStart"/>
            <w:r w:rsidRPr="007B4E57">
              <w:rPr>
                <w:rFonts w:asciiTheme="majorHAnsi" w:hAnsiTheme="majorHAnsi"/>
                <w:sz w:val="22"/>
                <w:szCs w:val="22"/>
              </w:rPr>
              <w:t>Liquica</w:t>
            </w:r>
            <w:proofErr w:type="spellEnd"/>
          </w:p>
        </w:tc>
      </w:tr>
      <w:tr w:rsidR="00E60398" w:rsidRPr="007B4E57" w:rsidTr="00105841">
        <w:tc>
          <w:tcPr>
            <w:cnfStyle w:val="001000000000"/>
            <w:tcW w:w="2838" w:type="dxa"/>
            <w:tcBorders>
              <w:left w:val="single" w:sz="4" w:space="0" w:color="auto"/>
            </w:tcBorders>
          </w:tcPr>
          <w:p w:rsidR="00E60398" w:rsidRPr="007B4E57" w:rsidRDefault="007B4E57" w:rsidP="00E60398">
            <w:pPr>
              <w:rPr>
                <w:rFonts w:asciiTheme="majorHAnsi" w:hAnsiTheme="majorHAnsi"/>
                <w:sz w:val="22"/>
                <w:szCs w:val="22"/>
              </w:rPr>
            </w:pPr>
            <w:proofErr w:type="spellStart"/>
            <w:r w:rsidRPr="007B4E57">
              <w:rPr>
                <w:rFonts w:asciiTheme="majorHAnsi" w:hAnsiTheme="majorHAnsi"/>
                <w:sz w:val="22"/>
                <w:szCs w:val="22"/>
              </w:rPr>
              <w:t>Jaoa</w:t>
            </w:r>
            <w:proofErr w:type="spellEnd"/>
            <w:r w:rsidRPr="007B4E57">
              <w:rPr>
                <w:rFonts w:asciiTheme="majorHAnsi" w:hAnsiTheme="majorHAnsi"/>
                <w:sz w:val="22"/>
                <w:szCs w:val="22"/>
              </w:rPr>
              <w:t xml:space="preserve"> </w:t>
            </w:r>
            <w:proofErr w:type="spellStart"/>
            <w:r w:rsidRPr="007B4E57">
              <w:rPr>
                <w:rFonts w:asciiTheme="majorHAnsi" w:hAnsiTheme="majorHAnsi"/>
                <w:sz w:val="22"/>
                <w:szCs w:val="22"/>
              </w:rPr>
              <w:t>da</w:t>
            </w:r>
            <w:proofErr w:type="spellEnd"/>
            <w:r w:rsidRPr="007B4E57">
              <w:rPr>
                <w:rFonts w:asciiTheme="majorHAnsi" w:hAnsiTheme="majorHAnsi"/>
                <w:sz w:val="22"/>
                <w:szCs w:val="22"/>
              </w:rPr>
              <w:t xml:space="preserve"> Silva</w:t>
            </w:r>
          </w:p>
        </w:tc>
        <w:tc>
          <w:tcPr>
            <w:tcW w:w="2839" w:type="dxa"/>
          </w:tcPr>
          <w:p w:rsidR="00E60398" w:rsidRPr="007B4E57" w:rsidRDefault="007B4E57" w:rsidP="00E60398">
            <w:pPr>
              <w:cnfStyle w:val="000000000000"/>
              <w:rPr>
                <w:rFonts w:asciiTheme="majorHAnsi" w:hAnsiTheme="majorHAnsi"/>
                <w:sz w:val="22"/>
                <w:szCs w:val="22"/>
              </w:rPr>
            </w:pPr>
            <w:r w:rsidRPr="007B4E57">
              <w:rPr>
                <w:rFonts w:asciiTheme="majorHAnsi" w:hAnsiTheme="majorHAnsi"/>
                <w:sz w:val="22"/>
                <w:szCs w:val="22"/>
              </w:rPr>
              <w:t>CNE</w:t>
            </w:r>
          </w:p>
        </w:tc>
        <w:tc>
          <w:tcPr>
            <w:tcW w:w="3503" w:type="dxa"/>
            <w:tcBorders>
              <w:right w:val="single" w:sz="4" w:space="0" w:color="auto"/>
            </w:tcBorders>
          </w:tcPr>
          <w:p w:rsidR="00E60398" w:rsidRPr="007B4E57" w:rsidRDefault="007B4E57" w:rsidP="00E60398">
            <w:pPr>
              <w:cnfStyle w:val="000000000000"/>
              <w:rPr>
                <w:rFonts w:asciiTheme="majorHAnsi" w:hAnsiTheme="majorHAnsi"/>
                <w:sz w:val="22"/>
                <w:szCs w:val="22"/>
              </w:rPr>
            </w:pPr>
            <w:proofErr w:type="spellStart"/>
            <w:r w:rsidRPr="007B4E57">
              <w:rPr>
                <w:rFonts w:asciiTheme="majorHAnsi" w:hAnsiTheme="majorHAnsi"/>
                <w:sz w:val="22"/>
                <w:szCs w:val="22"/>
              </w:rPr>
              <w:t>Baucau</w:t>
            </w:r>
            <w:proofErr w:type="spellEnd"/>
            <w:r w:rsidRPr="007B4E57">
              <w:rPr>
                <w:rFonts w:asciiTheme="majorHAnsi" w:hAnsiTheme="majorHAnsi"/>
                <w:sz w:val="22"/>
                <w:szCs w:val="22"/>
              </w:rPr>
              <w:t xml:space="preserve"> Chief</w:t>
            </w:r>
          </w:p>
        </w:tc>
      </w:tr>
      <w:tr w:rsidR="00E60398" w:rsidRPr="007B4E57" w:rsidTr="00105841">
        <w:trPr>
          <w:cnfStyle w:val="000000100000"/>
        </w:trPr>
        <w:tc>
          <w:tcPr>
            <w:cnfStyle w:val="001000000000"/>
            <w:tcW w:w="2838" w:type="dxa"/>
            <w:tcBorders>
              <w:left w:val="single" w:sz="4" w:space="0" w:color="auto"/>
            </w:tcBorders>
          </w:tcPr>
          <w:p w:rsidR="00E60398" w:rsidRPr="007B4E57" w:rsidRDefault="007B4E57" w:rsidP="00E60398">
            <w:pPr>
              <w:rPr>
                <w:rFonts w:asciiTheme="majorHAnsi" w:hAnsiTheme="majorHAnsi"/>
                <w:sz w:val="22"/>
                <w:szCs w:val="22"/>
              </w:rPr>
            </w:pPr>
            <w:proofErr w:type="spellStart"/>
            <w:r w:rsidRPr="007B4E57">
              <w:rPr>
                <w:rFonts w:asciiTheme="majorHAnsi" w:hAnsiTheme="majorHAnsi"/>
                <w:sz w:val="22"/>
                <w:szCs w:val="22"/>
              </w:rPr>
              <w:t>Liliana</w:t>
            </w:r>
            <w:proofErr w:type="spellEnd"/>
            <w:r w:rsidRPr="007B4E57">
              <w:rPr>
                <w:rFonts w:asciiTheme="majorHAnsi" w:hAnsiTheme="majorHAnsi"/>
                <w:sz w:val="22"/>
                <w:szCs w:val="22"/>
              </w:rPr>
              <w:t xml:space="preserve"> Borges</w:t>
            </w:r>
          </w:p>
        </w:tc>
        <w:tc>
          <w:tcPr>
            <w:tcW w:w="2839" w:type="dxa"/>
          </w:tcPr>
          <w:p w:rsidR="00E60398" w:rsidRPr="007B4E57" w:rsidRDefault="007B4E57" w:rsidP="00E60398">
            <w:pPr>
              <w:cnfStyle w:val="000000100000"/>
              <w:rPr>
                <w:rFonts w:asciiTheme="majorHAnsi" w:hAnsiTheme="majorHAnsi"/>
                <w:sz w:val="22"/>
                <w:szCs w:val="22"/>
              </w:rPr>
            </w:pPr>
            <w:r w:rsidRPr="007B4E57">
              <w:rPr>
                <w:rFonts w:asciiTheme="majorHAnsi" w:hAnsiTheme="majorHAnsi"/>
                <w:sz w:val="22"/>
                <w:szCs w:val="22"/>
              </w:rPr>
              <w:t>CNE</w:t>
            </w:r>
          </w:p>
        </w:tc>
        <w:tc>
          <w:tcPr>
            <w:tcW w:w="3503" w:type="dxa"/>
            <w:tcBorders>
              <w:right w:val="single" w:sz="4" w:space="0" w:color="auto"/>
            </w:tcBorders>
          </w:tcPr>
          <w:p w:rsidR="00E60398" w:rsidRPr="007B4E57" w:rsidRDefault="00E60398" w:rsidP="00E60398">
            <w:pPr>
              <w:cnfStyle w:val="000000100000"/>
              <w:rPr>
                <w:rFonts w:asciiTheme="majorHAnsi" w:hAnsiTheme="majorHAnsi"/>
                <w:sz w:val="22"/>
                <w:szCs w:val="22"/>
              </w:rPr>
            </w:pPr>
          </w:p>
        </w:tc>
      </w:tr>
      <w:tr w:rsidR="007B4E57" w:rsidRPr="007B4E57" w:rsidTr="00105841">
        <w:tc>
          <w:tcPr>
            <w:cnfStyle w:val="001000000000"/>
            <w:tcW w:w="2838" w:type="dxa"/>
            <w:tcBorders>
              <w:left w:val="single" w:sz="4" w:space="0" w:color="auto"/>
            </w:tcBorders>
          </w:tcPr>
          <w:p w:rsidR="007B4E57" w:rsidRPr="007B4E57" w:rsidRDefault="007B4E57" w:rsidP="00E60398">
            <w:pPr>
              <w:rPr>
                <w:rFonts w:asciiTheme="majorHAnsi" w:hAnsiTheme="majorHAnsi"/>
                <w:sz w:val="22"/>
                <w:szCs w:val="22"/>
              </w:rPr>
            </w:pPr>
            <w:r w:rsidRPr="007B4E57">
              <w:rPr>
                <w:rFonts w:asciiTheme="majorHAnsi" w:hAnsiTheme="majorHAnsi"/>
                <w:sz w:val="22"/>
                <w:szCs w:val="22"/>
              </w:rPr>
              <w:t xml:space="preserve">Manuel </w:t>
            </w:r>
            <w:proofErr w:type="spellStart"/>
            <w:r w:rsidRPr="007B4E57">
              <w:rPr>
                <w:rFonts w:asciiTheme="majorHAnsi" w:hAnsiTheme="majorHAnsi"/>
                <w:sz w:val="22"/>
                <w:szCs w:val="22"/>
              </w:rPr>
              <w:t>Branco</w:t>
            </w:r>
            <w:proofErr w:type="spellEnd"/>
          </w:p>
        </w:tc>
        <w:tc>
          <w:tcPr>
            <w:tcW w:w="2839" w:type="dxa"/>
          </w:tcPr>
          <w:p w:rsidR="007B4E57" w:rsidRPr="007B4E57" w:rsidRDefault="007B4E57" w:rsidP="00E60398">
            <w:pPr>
              <w:cnfStyle w:val="000000000000"/>
              <w:rPr>
                <w:rFonts w:asciiTheme="majorHAnsi" w:hAnsiTheme="majorHAnsi"/>
                <w:sz w:val="22"/>
                <w:szCs w:val="22"/>
              </w:rPr>
            </w:pPr>
            <w:r w:rsidRPr="007B4E57">
              <w:rPr>
                <w:rFonts w:asciiTheme="majorHAnsi" w:hAnsiTheme="majorHAnsi"/>
                <w:sz w:val="22"/>
                <w:szCs w:val="22"/>
              </w:rPr>
              <w:t>STAE</w:t>
            </w:r>
          </w:p>
        </w:tc>
        <w:tc>
          <w:tcPr>
            <w:tcW w:w="3503" w:type="dxa"/>
            <w:tcBorders>
              <w:right w:val="single" w:sz="4" w:space="0" w:color="auto"/>
            </w:tcBorders>
          </w:tcPr>
          <w:p w:rsidR="007B4E57" w:rsidRPr="007B4E57" w:rsidRDefault="007B4E57" w:rsidP="00E60398">
            <w:pPr>
              <w:cnfStyle w:val="000000000000"/>
              <w:rPr>
                <w:rFonts w:asciiTheme="majorHAnsi" w:hAnsiTheme="majorHAnsi"/>
                <w:sz w:val="22"/>
                <w:szCs w:val="22"/>
              </w:rPr>
            </w:pPr>
            <w:r w:rsidRPr="007B4E57">
              <w:rPr>
                <w:rFonts w:asciiTheme="majorHAnsi" w:hAnsiTheme="majorHAnsi"/>
                <w:sz w:val="22"/>
                <w:szCs w:val="22"/>
              </w:rPr>
              <w:t>Chair</w:t>
            </w:r>
          </w:p>
        </w:tc>
      </w:tr>
      <w:tr w:rsidR="007B4E57" w:rsidRPr="007B4E57" w:rsidTr="00105841">
        <w:trPr>
          <w:cnfStyle w:val="000000100000"/>
        </w:trPr>
        <w:tc>
          <w:tcPr>
            <w:cnfStyle w:val="001000000000"/>
            <w:tcW w:w="2838" w:type="dxa"/>
            <w:tcBorders>
              <w:left w:val="single" w:sz="4" w:space="0" w:color="auto"/>
            </w:tcBorders>
          </w:tcPr>
          <w:p w:rsidR="007B4E57" w:rsidRPr="007B4E57" w:rsidRDefault="007B4E57" w:rsidP="00E60398">
            <w:pPr>
              <w:rPr>
                <w:rFonts w:asciiTheme="majorHAnsi" w:hAnsiTheme="majorHAnsi"/>
                <w:sz w:val="22"/>
                <w:szCs w:val="22"/>
              </w:rPr>
            </w:pPr>
            <w:proofErr w:type="spellStart"/>
            <w:r w:rsidRPr="007B4E57">
              <w:rPr>
                <w:rFonts w:asciiTheme="majorHAnsi" w:hAnsiTheme="majorHAnsi"/>
                <w:sz w:val="22"/>
                <w:szCs w:val="22"/>
              </w:rPr>
              <w:t>Elviro</w:t>
            </w:r>
            <w:proofErr w:type="spellEnd"/>
            <w:r w:rsidRPr="007B4E57">
              <w:rPr>
                <w:rFonts w:asciiTheme="majorHAnsi" w:hAnsiTheme="majorHAnsi"/>
                <w:sz w:val="22"/>
                <w:szCs w:val="22"/>
              </w:rPr>
              <w:t xml:space="preserve"> Moniz</w:t>
            </w:r>
          </w:p>
        </w:tc>
        <w:tc>
          <w:tcPr>
            <w:tcW w:w="2839" w:type="dxa"/>
          </w:tcPr>
          <w:p w:rsidR="007B4E57" w:rsidRPr="007B4E57" w:rsidRDefault="007B4E57" w:rsidP="00E60398">
            <w:pPr>
              <w:cnfStyle w:val="000000100000"/>
              <w:rPr>
                <w:rFonts w:asciiTheme="majorHAnsi" w:hAnsiTheme="majorHAnsi"/>
                <w:sz w:val="22"/>
                <w:szCs w:val="22"/>
              </w:rPr>
            </w:pPr>
            <w:r w:rsidRPr="007B4E57">
              <w:rPr>
                <w:rFonts w:asciiTheme="majorHAnsi" w:hAnsiTheme="majorHAnsi"/>
                <w:sz w:val="22"/>
                <w:szCs w:val="22"/>
              </w:rPr>
              <w:t>STAE</w:t>
            </w:r>
          </w:p>
        </w:tc>
        <w:tc>
          <w:tcPr>
            <w:tcW w:w="3503" w:type="dxa"/>
            <w:tcBorders>
              <w:right w:val="single" w:sz="4" w:space="0" w:color="auto"/>
            </w:tcBorders>
          </w:tcPr>
          <w:p w:rsidR="007B4E57" w:rsidRPr="007B4E57" w:rsidRDefault="007B4E57" w:rsidP="00E60398">
            <w:pPr>
              <w:cnfStyle w:val="000000100000"/>
              <w:rPr>
                <w:rFonts w:asciiTheme="majorHAnsi" w:hAnsiTheme="majorHAnsi"/>
                <w:sz w:val="22"/>
                <w:szCs w:val="22"/>
              </w:rPr>
            </w:pPr>
            <w:r w:rsidRPr="007B4E57">
              <w:rPr>
                <w:rFonts w:asciiTheme="majorHAnsi" w:hAnsiTheme="majorHAnsi"/>
                <w:sz w:val="22"/>
                <w:szCs w:val="22"/>
              </w:rPr>
              <w:t>Dep. Training &amp; IT</w:t>
            </w:r>
          </w:p>
        </w:tc>
      </w:tr>
      <w:tr w:rsidR="007B4E57" w:rsidRPr="007B4E57" w:rsidTr="00105841">
        <w:tc>
          <w:tcPr>
            <w:cnfStyle w:val="001000000000"/>
            <w:tcW w:w="2838" w:type="dxa"/>
            <w:tcBorders>
              <w:left w:val="single" w:sz="4" w:space="0" w:color="auto"/>
            </w:tcBorders>
          </w:tcPr>
          <w:p w:rsidR="007B4E57" w:rsidRPr="007B4E57" w:rsidRDefault="007B4E57" w:rsidP="00E60398">
            <w:pPr>
              <w:rPr>
                <w:rFonts w:asciiTheme="majorHAnsi" w:hAnsiTheme="majorHAnsi"/>
                <w:sz w:val="22"/>
                <w:szCs w:val="22"/>
              </w:rPr>
            </w:pPr>
            <w:r w:rsidRPr="007B4E57">
              <w:rPr>
                <w:rFonts w:asciiTheme="majorHAnsi" w:hAnsiTheme="majorHAnsi"/>
                <w:sz w:val="22"/>
                <w:szCs w:val="22"/>
              </w:rPr>
              <w:t xml:space="preserve">Eduardo </w:t>
            </w:r>
            <w:proofErr w:type="spellStart"/>
            <w:r w:rsidRPr="007B4E57">
              <w:rPr>
                <w:rFonts w:asciiTheme="majorHAnsi" w:hAnsiTheme="majorHAnsi"/>
                <w:sz w:val="22"/>
                <w:szCs w:val="22"/>
              </w:rPr>
              <w:t>Casimiro</w:t>
            </w:r>
            <w:proofErr w:type="spellEnd"/>
          </w:p>
        </w:tc>
        <w:tc>
          <w:tcPr>
            <w:tcW w:w="2839" w:type="dxa"/>
          </w:tcPr>
          <w:p w:rsidR="007B4E57" w:rsidRPr="007B4E57" w:rsidRDefault="007B4E57" w:rsidP="00E60398">
            <w:pPr>
              <w:cnfStyle w:val="000000000000"/>
              <w:rPr>
                <w:rFonts w:asciiTheme="majorHAnsi" w:hAnsiTheme="majorHAnsi"/>
                <w:sz w:val="22"/>
                <w:szCs w:val="22"/>
              </w:rPr>
            </w:pPr>
            <w:r w:rsidRPr="007B4E57">
              <w:rPr>
                <w:rFonts w:asciiTheme="majorHAnsi" w:hAnsiTheme="majorHAnsi"/>
                <w:sz w:val="22"/>
                <w:szCs w:val="22"/>
              </w:rPr>
              <w:t>STAE</w:t>
            </w:r>
          </w:p>
        </w:tc>
        <w:tc>
          <w:tcPr>
            <w:tcW w:w="3503" w:type="dxa"/>
            <w:tcBorders>
              <w:right w:val="single" w:sz="4" w:space="0" w:color="auto"/>
            </w:tcBorders>
          </w:tcPr>
          <w:p w:rsidR="007B4E57" w:rsidRPr="007B4E57" w:rsidRDefault="007B4E57" w:rsidP="00E60398">
            <w:pPr>
              <w:cnfStyle w:val="000000000000"/>
              <w:rPr>
                <w:rFonts w:asciiTheme="majorHAnsi" w:hAnsiTheme="majorHAnsi"/>
                <w:sz w:val="22"/>
                <w:szCs w:val="22"/>
              </w:rPr>
            </w:pPr>
          </w:p>
        </w:tc>
      </w:tr>
      <w:tr w:rsidR="007B4E57" w:rsidRPr="007B4E57" w:rsidTr="00105841">
        <w:trPr>
          <w:cnfStyle w:val="000000100000"/>
        </w:trPr>
        <w:tc>
          <w:tcPr>
            <w:cnfStyle w:val="001000000000"/>
            <w:tcW w:w="2838" w:type="dxa"/>
            <w:tcBorders>
              <w:left w:val="single" w:sz="4" w:space="0" w:color="auto"/>
            </w:tcBorders>
          </w:tcPr>
          <w:p w:rsidR="007B4E57" w:rsidRPr="007B4E57" w:rsidRDefault="007B4E57" w:rsidP="00E60398">
            <w:pPr>
              <w:rPr>
                <w:rFonts w:asciiTheme="majorHAnsi" w:hAnsiTheme="majorHAnsi"/>
                <w:sz w:val="22"/>
                <w:szCs w:val="22"/>
              </w:rPr>
            </w:pPr>
          </w:p>
        </w:tc>
        <w:tc>
          <w:tcPr>
            <w:tcW w:w="2839" w:type="dxa"/>
          </w:tcPr>
          <w:p w:rsidR="007B4E57" w:rsidRPr="007B4E57" w:rsidRDefault="007B4E57" w:rsidP="00E60398">
            <w:pPr>
              <w:cnfStyle w:val="000000100000"/>
              <w:rPr>
                <w:rFonts w:asciiTheme="majorHAnsi" w:hAnsiTheme="majorHAnsi"/>
                <w:sz w:val="22"/>
                <w:szCs w:val="22"/>
              </w:rPr>
            </w:pPr>
            <w:r w:rsidRPr="007B4E57">
              <w:rPr>
                <w:rFonts w:asciiTheme="majorHAnsi" w:hAnsiTheme="majorHAnsi"/>
                <w:sz w:val="22"/>
                <w:szCs w:val="22"/>
              </w:rPr>
              <w:t>STAE</w:t>
            </w:r>
          </w:p>
        </w:tc>
        <w:tc>
          <w:tcPr>
            <w:tcW w:w="3503" w:type="dxa"/>
            <w:tcBorders>
              <w:right w:val="single" w:sz="4" w:space="0" w:color="auto"/>
            </w:tcBorders>
          </w:tcPr>
          <w:p w:rsidR="007B4E57" w:rsidRPr="007B4E57" w:rsidRDefault="007B4E57" w:rsidP="00E60398">
            <w:pPr>
              <w:cnfStyle w:val="000000100000"/>
              <w:rPr>
                <w:rFonts w:asciiTheme="majorHAnsi" w:hAnsiTheme="majorHAnsi"/>
                <w:sz w:val="22"/>
                <w:szCs w:val="22"/>
              </w:rPr>
            </w:pPr>
            <w:proofErr w:type="spellStart"/>
            <w:r w:rsidRPr="007B4E57">
              <w:rPr>
                <w:rFonts w:asciiTheme="majorHAnsi" w:hAnsiTheme="majorHAnsi"/>
                <w:sz w:val="22"/>
                <w:szCs w:val="22"/>
              </w:rPr>
              <w:t>Liquica</w:t>
            </w:r>
            <w:proofErr w:type="spellEnd"/>
          </w:p>
        </w:tc>
      </w:tr>
      <w:tr w:rsidR="007B4E57" w:rsidRPr="007B4E57" w:rsidTr="00105841">
        <w:tc>
          <w:tcPr>
            <w:cnfStyle w:val="001000000000"/>
            <w:tcW w:w="2838" w:type="dxa"/>
            <w:tcBorders>
              <w:left w:val="single" w:sz="4" w:space="0" w:color="auto"/>
            </w:tcBorders>
          </w:tcPr>
          <w:p w:rsidR="007B4E57" w:rsidRPr="007B4E57" w:rsidRDefault="007B4E57" w:rsidP="00E60398">
            <w:pPr>
              <w:rPr>
                <w:rFonts w:asciiTheme="majorHAnsi" w:hAnsiTheme="majorHAnsi"/>
                <w:sz w:val="22"/>
                <w:szCs w:val="22"/>
              </w:rPr>
            </w:pPr>
          </w:p>
        </w:tc>
        <w:tc>
          <w:tcPr>
            <w:tcW w:w="2839" w:type="dxa"/>
          </w:tcPr>
          <w:p w:rsidR="007B4E57" w:rsidRPr="007B4E57" w:rsidRDefault="007B4E57" w:rsidP="00E60398">
            <w:pPr>
              <w:cnfStyle w:val="000000000000"/>
              <w:rPr>
                <w:rFonts w:asciiTheme="majorHAnsi" w:hAnsiTheme="majorHAnsi"/>
                <w:sz w:val="22"/>
                <w:szCs w:val="22"/>
              </w:rPr>
            </w:pPr>
            <w:r w:rsidRPr="007B4E57">
              <w:rPr>
                <w:rFonts w:asciiTheme="majorHAnsi" w:hAnsiTheme="majorHAnsi"/>
                <w:sz w:val="22"/>
                <w:szCs w:val="22"/>
              </w:rPr>
              <w:t>Political Party Reps</w:t>
            </w:r>
          </w:p>
        </w:tc>
        <w:tc>
          <w:tcPr>
            <w:tcW w:w="3503" w:type="dxa"/>
            <w:tcBorders>
              <w:right w:val="single" w:sz="4" w:space="0" w:color="auto"/>
            </w:tcBorders>
          </w:tcPr>
          <w:p w:rsidR="007B4E57" w:rsidRPr="007B4E57" w:rsidRDefault="007B4E57" w:rsidP="00E60398">
            <w:pPr>
              <w:cnfStyle w:val="000000000000"/>
              <w:rPr>
                <w:rFonts w:asciiTheme="majorHAnsi" w:hAnsiTheme="majorHAnsi"/>
                <w:sz w:val="22"/>
                <w:szCs w:val="22"/>
              </w:rPr>
            </w:pPr>
          </w:p>
        </w:tc>
      </w:tr>
      <w:tr w:rsidR="007B4E57" w:rsidRPr="007B4E57" w:rsidTr="00105841">
        <w:trPr>
          <w:cnfStyle w:val="000000100000"/>
        </w:trPr>
        <w:tc>
          <w:tcPr>
            <w:cnfStyle w:val="001000000000"/>
            <w:tcW w:w="2838" w:type="dxa"/>
            <w:tcBorders>
              <w:left w:val="single" w:sz="4" w:space="0" w:color="auto"/>
            </w:tcBorders>
          </w:tcPr>
          <w:p w:rsidR="007B4E57" w:rsidRPr="007B4E57" w:rsidRDefault="007B4E57" w:rsidP="00E60398">
            <w:pPr>
              <w:rPr>
                <w:rFonts w:asciiTheme="majorHAnsi" w:hAnsiTheme="majorHAnsi"/>
                <w:sz w:val="22"/>
                <w:szCs w:val="22"/>
              </w:rPr>
            </w:pPr>
            <w:proofErr w:type="spellStart"/>
            <w:r w:rsidRPr="007B4E57">
              <w:rPr>
                <w:rFonts w:asciiTheme="majorHAnsi" w:hAnsiTheme="majorHAnsi"/>
                <w:sz w:val="22"/>
                <w:szCs w:val="22"/>
              </w:rPr>
              <w:t>Rede</w:t>
            </w:r>
            <w:proofErr w:type="spellEnd"/>
            <w:r w:rsidRPr="007B4E57">
              <w:rPr>
                <w:rFonts w:asciiTheme="majorHAnsi" w:hAnsiTheme="majorHAnsi"/>
                <w:sz w:val="22"/>
                <w:szCs w:val="22"/>
              </w:rPr>
              <w:t xml:space="preserve"> </w:t>
            </w:r>
            <w:proofErr w:type="spellStart"/>
            <w:r w:rsidRPr="007B4E57">
              <w:rPr>
                <w:rFonts w:asciiTheme="majorHAnsi" w:hAnsiTheme="majorHAnsi"/>
                <w:sz w:val="22"/>
                <w:szCs w:val="22"/>
              </w:rPr>
              <w:t>Feto</w:t>
            </w:r>
            <w:proofErr w:type="spellEnd"/>
          </w:p>
        </w:tc>
        <w:tc>
          <w:tcPr>
            <w:tcW w:w="2839" w:type="dxa"/>
          </w:tcPr>
          <w:p w:rsidR="007B4E57" w:rsidRPr="007B4E57" w:rsidRDefault="007B4E57" w:rsidP="00E60398">
            <w:pPr>
              <w:cnfStyle w:val="000000100000"/>
              <w:rPr>
                <w:rFonts w:asciiTheme="majorHAnsi" w:hAnsiTheme="majorHAnsi"/>
                <w:sz w:val="22"/>
                <w:szCs w:val="22"/>
              </w:rPr>
            </w:pPr>
            <w:r w:rsidRPr="007B4E57">
              <w:rPr>
                <w:rFonts w:asciiTheme="majorHAnsi" w:hAnsiTheme="majorHAnsi"/>
                <w:sz w:val="22"/>
                <w:szCs w:val="22"/>
              </w:rPr>
              <w:t>Women’s Network</w:t>
            </w:r>
          </w:p>
        </w:tc>
        <w:tc>
          <w:tcPr>
            <w:tcW w:w="3503" w:type="dxa"/>
            <w:tcBorders>
              <w:right w:val="single" w:sz="4" w:space="0" w:color="auto"/>
            </w:tcBorders>
          </w:tcPr>
          <w:p w:rsidR="007B4E57" w:rsidRPr="007B4E57" w:rsidRDefault="007B4E57" w:rsidP="00E60398">
            <w:pPr>
              <w:cnfStyle w:val="000000100000"/>
              <w:rPr>
                <w:rFonts w:asciiTheme="majorHAnsi" w:hAnsiTheme="majorHAnsi"/>
                <w:sz w:val="22"/>
                <w:szCs w:val="22"/>
              </w:rPr>
            </w:pPr>
          </w:p>
        </w:tc>
      </w:tr>
      <w:tr w:rsidR="007B4E57" w:rsidRPr="007B4E57" w:rsidTr="00105841">
        <w:tc>
          <w:tcPr>
            <w:cnfStyle w:val="001000000000"/>
            <w:tcW w:w="2838" w:type="dxa"/>
            <w:tcBorders>
              <w:left w:val="single" w:sz="4" w:space="0" w:color="auto"/>
            </w:tcBorders>
          </w:tcPr>
          <w:p w:rsidR="007B4E57" w:rsidRPr="007B4E57" w:rsidRDefault="007B4E57" w:rsidP="00E60398">
            <w:pPr>
              <w:rPr>
                <w:rFonts w:asciiTheme="majorHAnsi" w:hAnsiTheme="majorHAnsi"/>
                <w:sz w:val="22"/>
                <w:szCs w:val="22"/>
              </w:rPr>
            </w:pPr>
          </w:p>
        </w:tc>
        <w:tc>
          <w:tcPr>
            <w:tcW w:w="2839" w:type="dxa"/>
          </w:tcPr>
          <w:p w:rsidR="007B4E57" w:rsidRPr="007B4E57" w:rsidRDefault="007B4E57" w:rsidP="00E60398">
            <w:pPr>
              <w:cnfStyle w:val="000000000000"/>
              <w:rPr>
                <w:rFonts w:asciiTheme="majorHAnsi" w:hAnsiTheme="majorHAnsi"/>
                <w:sz w:val="22"/>
                <w:szCs w:val="22"/>
              </w:rPr>
            </w:pPr>
            <w:r w:rsidRPr="007B4E57">
              <w:rPr>
                <w:rFonts w:asciiTheme="majorHAnsi" w:hAnsiTheme="majorHAnsi"/>
                <w:sz w:val="22"/>
                <w:szCs w:val="22"/>
              </w:rPr>
              <w:t>CSO/Media</w:t>
            </w:r>
          </w:p>
        </w:tc>
        <w:tc>
          <w:tcPr>
            <w:tcW w:w="3503" w:type="dxa"/>
            <w:tcBorders>
              <w:right w:val="single" w:sz="4" w:space="0" w:color="auto"/>
            </w:tcBorders>
          </w:tcPr>
          <w:p w:rsidR="007B4E57" w:rsidRPr="007B4E57" w:rsidRDefault="007B4E57" w:rsidP="00E60398">
            <w:pPr>
              <w:cnfStyle w:val="000000000000"/>
              <w:rPr>
                <w:rFonts w:asciiTheme="majorHAnsi" w:hAnsiTheme="majorHAnsi"/>
                <w:sz w:val="22"/>
                <w:szCs w:val="22"/>
              </w:rPr>
            </w:pPr>
          </w:p>
        </w:tc>
      </w:tr>
      <w:tr w:rsidR="007B4E57" w:rsidRPr="007B4E57" w:rsidTr="00105841">
        <w:trPr>
          <w:cnfStyle w:val="000000100000"/>
        </w:trPr>
        <w:tc>
          <w:tcPr>
            <w:cnfStyle w:val="001000000000"/>
            <w:tcW w:w="2838" w:type="dxa"/>
            <w:tcBorders>
              <w:left w:val="single" w:sz="4" w:space="0" w:color="auto"/>
              <w:bottom w:val="single" w:sz="4" w:space="0" w:color="auto"/>
            </w:tcBorders>
          </w:tcPr>
          <w:p w:rsidR="007B4E57" w:rsidRPr="007B4E57" w:rsidRDefault="007B4E57" w:rsidP="00E60398">
            <w:pPr>
              <w:rPr>
                <w:rFonts w:asciiTheme="majorHAnsi" w:hAnsiTheme="majorHAnsi"/>
                <w:sz w:val="22"/>
                <w:szCs w:val="22"/>
              </w:rPr>
            </w:pPr>
          </w:p>
        </w:tc>
        <w:tc>
          <w:tcPr>
            <w:tcW w:w="2839" w:type="dxa"/>
            <w:tcBorders>
              <w:bottom w:val="single" w:sz="4" w:space="0" w:color="auto"/>
            </w:tcBorders>
          </w:tcPr>
          <w:p w:rsidR="007B4E57" w:rsidRPr="007B4E57" w:rsidRDefault="007B4E57" w:rsidP="00E60398">
            <w:pPr>
              <w:cnfStyle w:val="000000100000"/>
              <w:rPr>
                <w:rFonts w:asciiTheme="majorHAnsi" w:hAnsiTheme="majorHAnsi"/>
                <w:sz w:val="22"/>
                <w:szCs w:val="22"/>
              </w:rPr>
            </w:pPr>
            <w:r w:rsidRPr="007B4E57">
              <w:rPr>
                <w:rFonts w:asciiTheme="majorHAnsi" w:hAnsiTheme="majorHAnsi"/>
                <w:sz w:val="22"/>
                <w:szCs w:val="22"/>
              </w:rPr>
              <w:t>Domestic Observer</w:t>
            </w:r>
          </w:p>
        </w:tc>
        <w:tc>
          <w:tcPr>
            <w:tcW w:w="3503" w:type="dxa"/>
            <w:tcBorders>
              <w:bottom w:val="single" w:sz="4" w:space="0" w:color="auto"/>
              <w:right w:val="single" w:sz="4" w:space="0" w:color="auto"/>
            </w:tcBorders>
          </w:tcPr>
          <w:p w:rsidR="007B4E57" w:rsidRPr="007B4E57" w:rsidRDefault="007B4E57" w:rsidP="00E60398">
            <w:pPr>
              <w:cnfStyle w:val="000000100000"/>
              <w:rPr>
                <w:rFonts w:asciiTheme="majorHAnsi" w:hAnsiTheme="majorHAnsi"/>
                <w:sz w:val="22"/>
                <w:szCs w:val="22"/>
              </w:rPr>
            </w:pPr>
          </w:p>
        </w:tc>
      </w:tr>
    </w:tbl>
    <w:p w:rsidR="00F94EAC" w:rsidRPr="000868CD" w:rsidRDefault="00F94EAC" w:rsidP="00F8402B">
      <w:pPr>
        <w:jc w:val="both"/>
        <w:rPr>
          <w:rFonts w:ascii="Calibri" w:hAnsi="Calibri"/>
          <w:sz w:val="22"/>
          <w:szCs w:val="22"/>
        </w:rPr>
      </w:pPr>
    </w:p>
    <w:p w:rsidR="00C84AA5" w:rsidRPr="000868CD" w:rsidRDefault="00C84AA5" w:rsidP="00F8402B">
      <w:pPr>
        <w:jc w:val="both"/>
        <w:rPr>
          <w:rFonts w:ascii="Calibri" w:hAnsi="Calibri" w:cs="Calibri"/>
          <w:sz w:val="22"/>
          <w:szCs w:val="22"/>
        </w:rPr>
      </w:pPr>
    </w:p>
    <w:p w:rsidR="008F498B" w:rsidRPr="000868CD" w:rsidRDefault="008F498B" w:rsidP="00F8402B">
      <w:pPr>
        <w:widowControl w:val="0"/>
        <w:autoSpaceDE w:val="0"/>
        <w:autoSpaceDN w:val="0"/>
        <w:adjustRightInd w:val="0"/>
        <w:spacing w:after="240"/>
        <w:jc w:val="both"/>
        <w:rPr>
          <w:rFonts w:ascii="Calibri" w:hAnsi="Calibri" w:cs="Times"/>
          <w:sz w:val="22"/>
          <w:szCs w:val="22"/>
        </w:rPr>
      </w:pPr>
    </w:p>
    <w:sectPr w:rsidR="008F498B" w:rsidRPr="000868CD" w:rsidSect="009E74CB">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E26" w:rsidRDefault="00985E26" w:rsidP="000C523A">
      <w:r>
        <w:separator/>
      </w:r>
    </w:p>
  </w:endnote>
  <w:endnote w:type="continuationSeparator" w:id="0">
    <w:p w:rsidR="00985E26" w:rsidRDefault="00985E26" w:rsidP="000C52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831891"/>
      <w:docPartObj>
        <w:docPartGallery w:val="Page Numbers (Bottom of Page)"/>
        <w:docPartUnique/>
      </w:docPartObj>
    </w:sdtPr>
    <w:sdtEndPr>
      <w:rPr>
        <w:noProof/>
        <w:sz w:val="22"/>
        <w:szCs w:val="22"/>
      </w:rPr>
    </w:sdtEndPr>
    <w:sdtContent>
      <w:p w:rsidR="003C2935" w:rsidRPr="00C10192" w:rsidRDefault="00031808">
        <w:pPr>
          <w:pStyle w:val="Footer"/>
          <w:jc w:val="right"/>
          <w:rPr>
            <w:sz w:val="22"/>
            <w:szCs w:val="22"/>
          </w:rPr>
        </w:pPr>
        <w:r w:rsidRPr="00C10192">
          <w:rPr>
            <w:sz w:val="22"/>
            <w:szCs w:val="22"/>
          </w:rPr>
          <w:fldChar w:fldCharType="begin"/>
        </w:r>
        <w:r w:rsidR="003C2935" w:rsidRPr="00C10192">
          <w:rPr>
            <w:sz w:val="22"/>
            <w:szCs w:val="22"/>
          </w:rPr>
          <w:instrText xml:space="preserve"> PAGE   \* MERGEFORMAT </w:instrText>
        </w:r>
        <w:r w:rsidRPr="00C10192">
          <w:rPr>
            <w:sz w:val="22"/>
            <w:szCs w:val="22"/>
          </w:rPr>
          <w:fldChar w:fldCharType="separate"/>
        </w:r>
        <w:r w:rsidR="00A97975">
          <w:rPr>
            <w:noProof/>
            <w:sz w:val="22"/>
            <w:szCs w:val="22"/>
          </w:rPr>
          <w:t>1</w:t>
        </w:r>
        <w:r w:rsidRPr="00C10192">
          <w:rPr>
            <w:noProof/>
            <w:sz w:val="22"/>
            <w:szCs w:val="22"/>
          </w:rPr>
          <w:fldChar w:fldCharType="end"/>
        </w:r>
      </w:p>
    </w:sdtContent>
  </w:sdt>
  <w:p w:rsidR="003C2935" w:rsidRDefault="003C29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E26" w:rsidRDefault="00985E26" w:rsidP="000C523A">
      <w:r>
        <w:separator/>
      </w:r>
    </w:p>
  </w:footnote>
  <w:footnote w:type="continuationSeparator" w:id="0">
    <w:p w:rsidR="00985E26" w:rsidRDefault="00985E26" w:rsidP="000C523A">
      <w:r>
        <w:continuationSeparator/>
      </w:r>
    </w:p>
  </w:footnote>
  <w:footnote w:id="1">
    <w:p w:rsidR="003C2935" w:rsidRPr="00F47C3A" w:rsidRDefault="003C2935" w:rsidP="002150D9">
      <w:pPr>
        <w:pStyle w:val="FootnoteText"/>
        <w:rPr>
          <w:lang w:val="en-US"/>
        </w:rPr>
      </w:pPr>
      <w:r>
        <w:rPr>
          <w:rStyle w:val="FootnoteReference"/>
        </w:rPr>
        <w:footnoteRef/>
      </w:r>
      <w:r>
        <w:t xml:space="preserve"> </w:t>
      </w:r>
      <w:r w:rsidRPr="00531146">
        <w:rPr>
          <w:sz w:val="16"/>
          <w:szCs w:val="16"/>
          <w:lang w:val="en-US"/>
        </w:rPr>
        <w:t>E</w:t>
      </w:r>
      <w:r>
        <w:rPr>
          <w:sz w:val="16"/>
          <w:szCs w:val="16"/>
          <w:lang w:val="en-US"/>
        </w:rPr>
        <w:t>uropean Union Electoral Observation Mission (E</w:t>
      </w:r>
      <w:r w:rsidRPr="00531146">
        <w:rPr>
          <w:sz w:val="16"/>
          <w:szCs w:val="16"/>
          <w:lang w:val="en-US"/>
        </w:rPr>
        <w:t>UEOM</w:t>
      </w:r>
      <w:r>
        <w:rPr>
          <w:sz w:val="16"/>
          <w:szCs w:val="16"/>
          <w:lang w:val="en-US"/>
        </w:rPr>
        <w:t>)</w:t>
      </w:r>
      <w:r w:rsidRPr="00531146">
        <w:rPr>
          <w:sz w:val="16"/>
          <w:szCs w:val="16"/>
          <w:lang w:val="en-US"/>
        </w:rPr>
        <w:t xml:space="preserve"> Timor-Leste July 2012 Final Report</w:t>
      </w:r>
      <w:r>
        <w:rPr>
          <w:lang w:val="en-US"/>
        </w:rPr>
        <w:t xml:space="preserve"> </w:t>
      </w:r>
    </w:p>
  </w:footnote>
  <w:footnote w:id="2">
    <w:p w:rsidR="003C2935" w:rsidRPr="00382BAF" w:rsidRDefault="003C2935">
      <w:pPr>
        <w:pStyle w:val="FootnoteText"/>
        <w:rPr>
          <w:rFonts w:asciiTheme="majorHAnsi" w:hAnsiTheme="majorHAnsi"/>
          <w:sz w:val="16"/>
          <w:szCs w:val="16"/>
          <w:lang w:val="en-US"/>
        </w:rPr>
      </w:pPr>
      <w:r w:rsidRPr="00382BAF">
        <w:rPr>
          <w:rStyle w:val="FootnoteReference"/>
          <w:rFonts w:asciiTheme="majorHAnsi" w:hAnsiTheme="majorHAnsi"/>
          <w:sz w:val="16"/>
          <w:szCs w:val="16"/>
        </w:rPr>
        <w:footnoteRef/>
      </w:r>
      <w:r w:rsidRPr="00382BAF">
        <w:rPr>
          <w:rFonts w:asciiTheme="majorHAnsi" w:hAnsiTheme="majorHAnsi"/>
          <w:sz w:val="16"/>
          <w:szCs w:val="16"/>
        </w:rPr>
        <w:t xml:space="preserve"> UN Integrated Electoral Assistance: Lessons Learned – Case Study: Timor </w:t>
      </w:r>
      <w:proofErr w:type="spellStart"/>
      <w:r w:rsidRPr="00382BAF">
        <w:rPr>
          <w:rFonts w:asciiTheme="majorHAnsi" w:hAnsiTheme="majorHAnsi"/>
          <w:sz w:val="16"/>
          <w:szCs w:val="16"/>
        </w:rPr>
        <w:t>Leste</w:t>
      </w:r>
      <w:proofErr w:type="spellEnd"/>
      <w:r w:rsidRPr="00382BAF">
        <w:rPr>
          <w:rFonts w:asciiTheme="majorHAnsi" w:hAnsiTheme="majorHAnsi"/>
          <w:sz w:val="16"/>
          <w:szCs w:val="16"/>
        </w:rPr>
        <w:t xml:space="preserve"> 2007</w:t>
      </w:r>
    </w:p>
  </w:footnote>
  <w:footnote w:id="3">
    <w:p w:rsidR="003C2935" w:rsidRPr="00D50EB3" w:rsidRDefault="003C2935">
      <w:pPr>
        <w:pStyle w:val="FootnoteText"/>
        <w:rPr>
          <w:rFonts w:ascii="Calibri" w:hAnsi="Calibri"/>
          <w:sz w:val="16"/>
          <w:szCs w:val="16"/>
          <w:lang w:val="en-US"/>
        </w:rPr>
      </w:pPr>
      <w:r w:rsidRPr="00D50EB3">
        <w:rPr>
          <w:rStyle w:val="FootnoteReference"/>
          <w:rFonts w:ascii="Calibri" w:hAnsi="Calibri"/>
          <w:sz w:val="16"/>
          <w:szCs w:val="16"/>
        </w:rPr>
        <w:footnoteRef/>
      </w:r>
      <w:r w:rsidRPr="00D50EB3">
        <w:rPr>
          <w:rFonts w:ascii="Calibri" w:hAnsi="Calibri"/>
          <w:sz w:val="16"/>
          <w:szCs w:val="16"/>
        </w:rPr>
        <w:t xml:space="preserve"> </w:t>
      </w:r>
      <w:r w:rsidRPr="00D50EB3">
        <w:rPr>
          <w:rFonts w:ascii="Calibri" w:hAnsi="Calibri"/>
          <w:sz w:val="16"/>
          <w:szCs w:val="16"/>
          <w:lang w:val="en-US"/>
        </w:rPr>
        <w:t>UNEST Concept Paper Integration</w:t>
      </w:r>
    </w:p>
  </w:footnote>
  <w:footnote w:id="4">
    <w:p w:rsidR="003C2935" w:rsidRPr="00382BAF" w:rsidRDefault="003C2935" w:rsidP="00FD7B96">
      <w:pPr>
        <w:pStyle w:val="FootnoteText"/>
        <w:rPr>
          <w:rFonts w:asciiTheme="majorHAnsi" w:hAnsiTheme="majorHAnsi"/>
          <w:sz w:val="16"/>
          <w:szCs w:val="16"/>
        </w:rPr>
      </w:pPr>
      <w:r w:rsidRPr="00382BAF">
        <w:rPr>
          <w:rStyle w:val="FootnoteReference"/>
          <w:rFonts w:asciiTheme="majorHAnsi" w:hAnsiTheme="majorHAnsi"/>
          <w:sz w:val="16"/>
          <w:szCs w:val="16"/>
        </w:rPr>
        <w:footnoteRef/>
      </w:r>
      <w:r w:rsidRPr="00382BAF">
        <w:rPr>
          <w:rFonts w:asciiTheme="majorHAnsi" w:hAnsiTheme="majorHAnsi"/>
          <w:sz w:val="16"/>
          <w:szCs w:val="16"/>
        </w:rPr>
        <w:t xml:space="preserve"> Refer to Report of the Secretary-General’s High-Level Panel: “Delivering as One”, November 2006. In the Report is stated: “… the UN needs to overcome its fragmentation and deliver as one through a stronger commitment to working together in the implementation of one strategy, in the pursuit of one set of goals”.</w:t>
      </w:r>
    </w:p>
  </w:footnote>
  <w:footnote w:id="5">
    <w:p w:rsidR="003C2935" w:rsidRPr="007C769E" w:rsidRDefault="003C2935" w:rsidP="00FD7B96">
      <w:pPr>
        <w:pStyle w:val="FootnoteText"/>
        <w:rPr>
          <w:rFonts w:asciiTheme="majorHAnsi" w:hAnsiTheme="majorHAnsi"/>
          <w:sz w:val="16"/>
          <w:szCs w:val="16"/>
          <w:lang w:val="en-US"/>
        </w:rPr>
      </w:pPr>
      <w:r w:rsidRPr="007C769E">
        <w:rPr>
          <w:rStyle w:val="FootnoteReference"/>
          <w:rFonts w:asciiTheme="majorHAnsi" w:hAnsiTheme="majorHAnsi"/>
          <w:sz w:val="16"/>
          <w:szCs w:val="16"/>
        </w:rPr>
        <w:footnoteRef/>
      </w:r>
      <w:r w:rsidRPr="007C769E">
        <w:rPr>
          <w:rFonts w:asciiTheme="majorHAnsi" w:hAnsiTheme="majorHAnsi"/>
          <w:sz w:val="16"/>
          <w:szCs w:val="16"/>
        </w:rPr>
        <w:t xml:space="preserve"> </w:t>
      </w:r>
      <w:r w:rsidRPr="007C769E">
        <w:rPr>
          <w:rFonts w:asciiTheme="majorHAnsi" w:hAnsiTheme="majorHAnsi"/>
          <w:sz w:val="16"/>
          <w:szCs w:val="16"/>
          <w:lang w:val="en-US"/>
        </w:rPr>
        <w:t>UNEST Concept Paper Integration</w:t>
      </w:r>
    </w:p>
  </w:footnote>
  <w:footnote w:id="6">
    <w:p w:rsidR="003C2935" w:rsidRPr="007C769E" w:rsidRDefault="003C2935" w:rsidP="00FD7B96">
      <w:pPr>
        <w:pStyle w:val="FootnoteText"/>
        <w:rPr>
          <w:lang w:val="en-US"/>
        </w:rPr>
      </w:pPr>
      <w:r>
        <w:rPr>
          <w:rStyle w:val="FootnoteReference"/>
        </w:rPr>
        <w:footnoteRef/>
      </w:r>
      <w:r>
        <w:t xml:space="preserve"> </w:t>
      </w:r>
      <w:r w:rsidRPr="007C769E">
        <w:rPr>
          <w:rFonts w:asciiTheme="majorHAnsi" w:hAnsiTheme="majorHAnsi"/>
          <w:sz w:val="16"/>
          <w:szCs w:val="16"/>
          <w:lang w:val="en-US"/>
        </w:rPr>
        <w:t>UNEST Concept Paper Integration</w:t>
      </w:r>
    </w:p>
  </w:footnote>
  <w:footnote w:id="7">
    <w:p w:rsidR="003C2935" w:rsidRPr="00D50EB3" w:rsidRDefault="003C2935" w:rsidP="00E76CED">
      <w:pPr>
        <w:pStyle w:val="FootnoteText"/>
        <w:rPr>
          <w:rFonts w:ascii="Calibri" w:hAnsi="Calibri"/>
          <w:sz w:val="16"/>
          <w:szCs w:val="16"/>
          <w:lang w:val="en-US"/>
        </w:rPr>
      </w:pPr>
      <w:r w:rsidRPr="00D50EB3">
        <w:rPr>
          <w:rStyle w:val="FootnoteReference"/>
          <w:rFonts w:ascii="Calibri" w:hAnsi="Calibri"/>
          <w:sz w:val="16"/>
          <w:szCs w:val="16"/>
        </w:rPr>
        <w:footnoteRef/>
      </w:r>
      <w:r w:rsidRPr="00D50EB3">
        <w:rPr>
          <w:rFonts w:ascii="Calibri" w:hAnsi="Calibri"/>
          <w:sz w:val="16"/>
          <w:szCs w:val="16"/>
        </w:rPr>
        <w:t xml:space="preserve"> Revised Project Document Support to the Timorese Electoral Cycle, February 2008</w:t>
      </w:r>
    </w:p>
  </w:footnote>
  <w:footnote w:id="8">
    <w:p w:rsidR="003C2935" w:rsidRPr="00D50EB3" w:rsidRDefault="003C2935" w:rsidP="00E76CED">
      <w:pPr>
        <w:pStyle w:val="FootnoteText"/>
        <w:rPr>
          <w:rFonts w:ascii="Calibri" w:hAnsi="Calibri"/>
          <w:sz w:val="16"/>
          <w:szCs w:val="16"/>
          <w:lang w:val="en-US"/>
        </w:rPr>
      </w:pPr>
      <w:r w:rsidRPr="00D50EB3">
        <w:rPr>
          <w:rStyle w:val="FootnoteReference"/>
          <w:rFonts w:ascii="Calibri" w:hAnsi="Calibri"/>
          <w:sz w:val="16"/>
          <w:szCs w:val="16"/>
        </w:rPr>
        <w:footnoteRef/>
      </w:r>
      <w:r w:rsidRPr="00D50EB3">
        <w:rPr>
          <w:rFonts w:ascii="Calibri" w:hAnsi="Calibri"/>
          <w:sz w:val="16"/>
          <w:szCs w:val="16"/>
        </w:rPr>
        <w:t xml:space="preserve"> </w:t>
      </w:r>
      <w:r>
        <w:rPr>
          <w:rFonts w:ascii="Calibri" w:hAnsi="Calibri"/>
          <w:sz w:val="16"/>
          <w:szCs w:val="16"/>
          <w:lang w:val="en-US"/>
        </w:rPr>
        <w:t>A</w:t>
      </w:r>
      <w:r w:rsidRPr="00D50EB3">
        <w:rPr>
          <w:rFonts w:ascii="Calibri" w:hAnsi="Calibri"/>
          <w:sz w:val="16"/>
          <w:szCs w:val="16"/>
          <w:lang w:val="en-US"/>
        </w:rPr>
        <w:t xml:space="preserve"> policy adopted by UN/UNDP in 2007 which continues assistance in between electoral events</w:t>
      </w:r>
    </w:p>
  </w:footnote>
  <w:footnote w:id="9">
    <w:p w:rsidR="003C2935" w:rsidRPr="00531146" w:rsidRDefault="003C2935" w:rsidP="00EB5EBE">
      <w:pPr>
        <w:pStyle w:val="FootnoteText"/>
        <w:rPr>
          <w:sz w:val="16"/>
          <w:szCs w:val="16"/>
          <w:lang w:val="en-US"/>
        </w:rPr>
      </w:pPr>
      <w:r w:rsidRPr="00531146">
        <w:rPr>
          <w:rStyle w:val="FootnoteReference"/>
          <w:sz w:val="16"/>
          <w:szCs w:val="16"/>
        </w:rPr>
        <w:footnoteRef/>
      </w:r>
      <w:r w:rsidRPr="00531146">
        <w:rPr>
          <w:sz w:val="16"/>
          <w:szCs w:val="16"/>
        </w:rPr>
        <w:t xml:space="preserve"> </w:t>
      </w:r>
      <w:r w:rsidRPr="00531146">
        <w:rPr>
          <w:sz w:val="16"/>
          <w:szCs w:val="16"/>
          <w:lang w:val="en-US"/>
        </w:rPr>
        <w:t>EUEOM Timor-Leste July 2012 Final Report</w:t>
      </w:r>
    </w:p>
  </w:footnote>
  <w:footnote w:id="10">
    <w:p w:rsidR="003C2935" w:rsidRPr="00531146" w:rsidRDefault="003C2935" w:rsidP="00EB5EBE">
      <w:pPr>
        <w:pStyle w:val="FootnoteText"/>
        <w:rPr>
          <w:sz w:val="18"/>
          <w:szCs w:val="18"/>
          <w:lang w:val="en-US"/>
        </w:rPr>
      </w:pPr>
      <w:r w:rsidRPr="00531146">
        <w:rPr>
          <w:rStyle w:val="FootnoteReference"/>
          <w:sz w:val="18"/>
          <w:szCs w:val="18"/>
        </w:rPr>
        <w:footnoteRef/>
      </w:r>
      <w:r w:rsidRPr="00531146">
        <w:rPr>
          <w:sz w:val="18"/>
          <w:szCs w:val="18"/>
        </w:rPr>
        <w:t xml:space="preserve"> </w:t>
      </w:r>
      <w:r w:rsidRPr="00531146">
        <w:rPr>
          <w:sz w:val="18"/>
          <w:szCs w:val="18"/>
          <w:lang w:val="en-US"/>
        </w:rPr>
        <w:t>ibid</w:t>
      </w:r>
    </w:p>
  </w:footnote>
  <w:footnote w:id="11">
    <w:p w:rsidR="003C2935" w:rsidRPr="00F8402B" w:rsidRDefault="003C2935" w:rsidP="00EB5EBE">
      <w:pPr>
        <w:pStyle w:val="FootnoteText"/>
        <w:rPr>
          <w:lang w:val="en-US"/>
        </w:rPr>
      </w:pPr>
      <w:r w:rsidRPr="00531146">
        <w:rPr>
          <w:rStyle w:val="FootnoteReference"/>
          <w:sz w:val="18"/>
          <w:szCs w:val="18"/>
        </w:rPr>
        <w:footnoteRef/>
      </w:r>
      <w:r w:rsidRPr="00531146">
        <w:rPr>
          <w:sz w:val="18"/>
          <w:szCs w:val="18"/>
        </w:rPr>
        <w:t xml:space="preserve"> </w:t>
      </w:r>
      <w:r w:rsidRPr="00531146">
        <w:rPr>
          <w:sz w:val="18"/>
          <w:szCs w:val="18"/>
          <w:lang w:val="en-US"/>
        </w:rPr>
        <w:t>ibid</w:t>
      </w:r>
    </w:p>
  </w:footnote>
  <w:footnote w:id="12">
    <w:p w:rsidR="003C2935" w:rsidRPr="00192E9C" w:rsidRDefault="003C2935">
      <w:pPr>
        <w:pStyle w:val="FootnoteText"/>
        <w:rPr>
          <w:sz w:val="16"/>
          <w:szCs w:val="16"/>
          <w:lang w:val="en-US"/>
        </w:rPr>
      </w:pPr>
      <w:r w:rsidRPr="00192E9C">
        <w:rPr>
          <w:rStyle w:val="FootnoteReference"/>
          <w:sz w:val="16"/>
          <w:szCs w:val="16"/>
        </w:rPr>
        <w:footnoteRef/>
      </w:r>
      <w:r w:rsidRPr="00192E9C">
        <w:rPr>
          <w:sz w:val="16"/>
          <w:szCs w:val="16"/>
        </w:rPr>
        <w:t xml:space="preserve"> </w:t>
      </w:r>
      <w:r w:rsidRPr="00192E9C">
        <w:rPr>
          <w:rFonts w:asciiTheme="majorHAnsi" w:hAnsiTheme="majorHAnsi"/>
          <w:sz w:val="16"/>
          <w:szCs w:val="16"/>
          <w:lang w:val="en-US"/>
        </w:rPr>
        <w:t>EUEOM Timor-Leste July 2012 Final Report</w:t>
      </w:r>
    </w:p>
  </w:footnote>
  <w:footnote w:id="13">
    <w:p w:rsidR="003C2935" w:rsidRPr="006A0010" w:rsidRDefault="003C2935">
      <w:pPr>
        <w:pStyle w:val="FootnoteText"/>
        <w:rPr>
          <w:lang w:val="en-US"/>
        </w:rPr>
      </w:pPr>
      <w:r w:rsidRPr="00192E9C">
        <w:rPr>
          <w:rStyle w:val="FootnoteReference"/>
          <w:sz w:val="16"/>
          <w:szCs w:val="16"/>
        </w:rPr>
        <w:footnoteRef/>
      </w:r>
      <w:r w:rsidRPr="00192E9C">
        <w:rPr>
          <w:sz w:val="16"/>
          <w:szCs w:val="16"/>
        </w:rPr>
        <w:t xml:space="preserve"> </w:t>
      </w:r>
      <w:r w:rsidRPr="00192E9C">
        <w:rPr>
          <w:rFonts w:asciiTheme="majorHAnsi" w:hAnsiTheme="majorHAnsi"/>
          <w:sz w:val="16"/>
          <w:szCs w:val="16"/>
          <w:lang w:val="en-US"/>
        </w:rPr>
        <w:t>EUEOM Timor-Leste July 2012 Final Report</w:t>
      </w:r>
    </w:p>
  </w:footnote>
  <w:footnote w:id="14">
    <w:p w:rsidR="003C2935" w:rsidRPr="00AC723D" w:rsidRDefault="003C2935">
      <w:pPr>
        <w:pStyle w:val="FootnoteText"/>
        <w:rPr>
          <w:rFonts w:ascii="Calibri" w:hAnsi="Calibri"/>
          <w:sz w:val="16"/>
          <w:szCs w:val="16"/>
          <w:lang w:val="en-US"/>
        </w:rPr>
      </w:pPr>
      <w:r w:rsidRPr="00AC723D">
        <w:rPr>
          <w:rStyle w:val="FootnoteReference"/>
          <w:rFonts w:ascii="Calibri" w:hAnsi="Calibri"/>
          <w:sz w:val="16"/>
          <w:szCs w:val="16"/>
        </w:rPr>
        <w:footnoteRef/>
      </w:r>
      <w:r w:rsidRPr="00AC723D">
        <w:rPr>
          <w:rFonts w:ascii="Calibri" w:hAnsi="Calibri"/>
          <w:sz w:val="16"/>
          <w:szCs w:val="16"/>
        </w:rPr>
        <w:t xml:space="preserve"> </w:t>
      </w:r>
      <w:r w:rsidRPr="00AC723D">
        <w:rPr>
          <w:rFonts w:ascii="Calibri" w:hAnsi="Calibri"/>
          <w:sz w:val="16"/>
          <w:szCs w:val="16"/>
          <w:lang w:val="en-US"/>
        </w:rPr>
        <w:t xml:space="preserve">interview with </w:t>
      </w:r>
      <w:r w:rsidRPr="00AC723D">
        <w:rPr>
          <w:rFonts w:ascii="Calibri" w:hAnsi="Calibri"/>
          <w:sz w:val="16"/>
          <w:szCs w:val="16"/>
        </w:rPr>
        <w:t xml:space="preserve">CNE </w:t>
      </w:r>
      <w:r>
        <w:rPr>
          <w:rFonts w:ascii="Calibri" w:hAnsi="Calibri"/>
          <w:sz w:val="16"/>
          <w:szCs w:val="16"/>
        </w:rPr>
        <w:t xml:space="preserve">and STAE in </w:t>
      </w:r>
      <w:proofErr w:type="spellStart"/>
      <w:r>
        <w:rPr>
          <w:rFonts w:ascii="Calibri" w:hAnsi="Calibri"/>
          <w:sz w:val="16"/>
          <w:szCs w:val="16"/>
        </w:rPr>
        <w:t>Baucaua</w:t>
      </w:r>
      <w:proofErr w:type="spellEnd"/>
      <w:r>
        <w:rPr>
          <w:rFonts w:ascii="Calibri" w:hAnsi="Calibri"/>
          <w:sz w:val="16"/>
          <w:szCs w:val="16"/>
        </w:rPr>
        <w:t xml:space="preserve"> </w:t>
      </w:r>
      <w:proofErr w:type="spellStart"/>
      <w:r>
        <w:rPr>
          <w:rFonts w:ascii="Calibri" w:hAnsi="Calibri"/>
          <w:sz w:val="16"/>
          <w:szCs w:val="16"/>
        </w:rPr>
        <w:t>nd</w:t>
      </w:r>
      <w:proofErr w:type="spellEnd"/>
      <w:r>
        <w:rPr>
          <w:rFonts w:ascii="Calibri" w:hAnsi="Calibri"/>
          <w:sz w:val="16"/>
          <w:szCs w:val="16"/>
        </w:rPr>
        <w:t xml:space="preserve"> </w:t>
      </w:r>
      <w:proofErr w:type="spellStart"/>
      <w:r>
        <w:rPr>
          <w:rFonts w:ascii="Calibri" w:hAnsi="Calibri"/>
          <w:sz w:val="16"/>
          <w:szCs w:val="16"/>
        </w:rPr>
        <w:t>Liquica</w:t>
      </w:r>
      <w:proofErr w:type="spellEnd"/>
      <w:r>
        <w:rPr>
          <w:rFonts w:ascii="Calibri" w:hAnsi="Calibri"/>
          <w:sz w:val="16"/>
          <w:szCs w:val="16"/>
        </w:rPr>
        <w:t xml:space="preserve"> districts</w:t>
      </w:r>
    </w:p>
  </w:footnote>
  <w:footnote w:id="15">
    <w:p w:rsidR="003C2935" w:rsidRPr="008F498B" w:rsidRDefault="003C2935" w:rsidP="008F498B">
      <w:pPr>
        <w:widowControl w:val="0"/>
        <w:autoSpaceDE w:val="0"/>
        <w:autoSpaceDN w:val="0"/>
        <w:adjustRightInd w:val="0"/>
        <w:spacing w:after="240"/>
        <w:rPr>
          <w:rFonts w:asciiTheme="majorHAnsi" w:hAnsiTheme="majorHAnsi" w:cs="Times"/>
          <w:sz w:val="16"/>
          <w:szCs w:val="16"/>
          <w:lang w:val="en-US"/>
        </w:rPr>
      </w:pPr>
      <w:r w:rsidRPr="008F498B">
        <w:rPr>
          <w:rStyle w:val="FootnoteReference"/>
          <w:rFonts w:asciiTheme="majorHAnsi" w:hAnsiTheme="majorHAnsi"/>
          <w:sz w:val="16"/>
          <w:szCs w:val="16"/>
        </w:rPr>
        <w:footnoteRef/>
      </w:r>
      <w:r w:rsidRPr="008F498B">
        <w:rPr>
          <w:rFonts w:asciiTheme="majorHAnsi" w:hAnsiTheme="majorHAnsi"/>
          <w:sz w:val="16"/>
          <w:szCs w:val="16"/>
        </w:rPr>
        <w:t xml:space="preserve"> UNEST Project Document 2008-2012 </w:t>
      </w:r>
      <w:r w:rsidRPr="008F498B">
        <w:rPr>
          <w:rFonts w:asciiTheme="majorHAnsi" w:hAnsiTheme="majorHAnsi" w:cs="Times"/>
          <w:bCs/>
          <w:sz w:val="16"/>
          <w:szCs w:val="16"/>
          <w:lang w:val="en-US"/>
        </w:rPr>
        <w:t>Annex 1. Issues Of Ongoing Significance For Elections In Timor-Leste Identified By The Certification Team</w:t>
      </w:r>
    </w:p>
    <w:p w:rsidR="003C2935" w:rsidRPr="008F498B" w:rsidRDefault="003C2935">
      <w:pPr>
        <w:pStyle w:val="FootnoteText"/>
        <w:rPr>
          <w:lang w:val="en-US"/>
        </w:rPr>
      </w:pPr>
    </w:p>
  </w:footnote>
  <w:footnote w:id="16">
    <w:p w:rsidR="003C2935" w:rsidRPr="00192E9C" w:rsidRDefault="003C2935">
      <w:pPr>
        <w:pStyle w:val="FootnoteText"/>
        <w:rPr>
          <w:rFonts w:asciiTheme="majorHAnsi" w:hAnsiTheme="majorHAnsi"/>
          <w:sz w:val="16"/>
          <w:szCs w:val="16"/>
          <w:lang w:val="en-US"/>
        </w:rPr>
      </w:pPr>
      <w:r w:rsidRPr="00192E9C">
        <w:rPr>
          <w:rStyle w:val="FootnoteReference"/>
          <w:rFonts w:asciiTheme="majorHAnsi" w:hAnsiTheme="majorHAnsi"/>
          <w:sz w:val="16"/>
          <w:szCs w:val="16"/>
        </w:rPr>
        <w:footnoteRef/>
      </w:r>
      <w:r w:rsidRPr="00192E9C">
        <w:rPr>
          <w:rFonts w:asciiTheme="majorHAnsi" w:hAnsiTheme="majorHAnsi"/>
          <w:sz w:val="16"/>
          <w:szCs w:val="16"/>
        </w:rPr>
        <w:t xml:space="preserve"> </w:t>
      </w:r>
      <w:r w:rsidRPr="00192E9C">
        <w:rPr>
          <w:rFonts w:asciiTheme="majorHAnsi" w:hAnsiTheme="majorHAnsi"/>
          <w:sz w:val="16"/>
          <w:szCs w:val="16"/>
          <w:lang w:val="en-US"/>
        </w:rPr>
        <w:t>EUEOM Timor-Leste July 2012 Final Report</w:t>
      </w:r>
    </w:p>
  </w:footnote>
  <w:footnote w:id="17">
    <w:p w:rsidR="003C2935" w:rsidRPr="00192E9C" w:rsidRDefault="003C2935">
      <w:pPr>
        <w:pStyle w:val="FootnoteText"/>
        <w:rPr>
          <w:rFonts w:asciiTheme="majorHAnsi" w:hAnsiTheme="majorHAnsi"/>
          <w:sz w:val="16"/>
          <w:szCs w:val="16"/>
          <w:lang w:val="en-US"/>
        </w:rPr>
      </w:pPr>
      <w:r w:rsidRPr="00192E9C">
        <w:rPr>
          <w:rStyle w:val="FootnoteReference"/>
          <w:rFonts w:asciiTheme="majorHAnsi" w:hAnsiTheme="majorHAnsi"/>
          <w:sz w:val="16"/>
          <w:szCs w:val="16"/>
        </w:rPr>
        <w:footnoteRef/>
      </w:r>
      <w:r w:rsidRPr="00192E9C">
        <w:rPr>
          <w:rFonts w:asciiTheme="majorHAnsi" w:hAnsiTheme="majorHAnsi"/>
          <w:sz w:val="16"/>
          <w:szCs w:val="16"/>
        </w:rPr>
        <w:t xml:space="preserve"> </w:t>
      </w:r>
      <w:r w:rsidRPr="00192E9C">
        <w:rPr>
          <w:rFonts w:asciiTheme="majorHAnsi" w:hAnsiTheme="majorHAnsi"/>
          <w:sz w:val="16"/>
          <w:szCs w:val="16"/>
          <w:lang w:val="en-US"/>
        </w:rPr>
        <w:t>interview with Andres del Castillo, CTA, UNEST</w:t>
      </w:r>
    </w:p>
  </w:footnote>
  <w:footnote w:id="18">
    <w:p w:rsidR="003C2935" w:rsidRPr="00192E9C" w:rsidRDefault="003C2935" w:rsidP="009F1618">
      <w:pPr>
        <w:pStyle w:val="FootnoteText"/>
        <w:rPr>
          <w:rFonts w:asciiTheme="majorHAnsi" w:hAnsiTheme="majorHAnsi"/>
          <w:sz w:val="16"/>
          <w:szCs w:val="16"/>
        </w:rPr>
      </w:pPr>
      <w:r w:rsidRPr="00192E9C">
        <w:rPr>
          <w:rStyle w:val="FootnoteReference"/>
          <w:rFonts w:asciiTheme="majorHAnsi" w:hAnsiTheme="majorHAnsi"/>
          <w:sz w:val="16"/>
          <w:szCs w:val="16"/>
        </w:rPr>
        <w:footnoteRef/>
      </w:r>
      <w:r w:rsidRPr="00192E9C">
        <w:rPr>
          <w:rFonts w:asciiTheme="majorHAnsi" w:hAnsiTheme="majorHAnsi"/>
          <w:sz w:val="16"/>
          <w:szCs w:val="16"/>
        </w:rPr>
        <w:t xml:space="preserve"> UNMIT </w:t>
      </w:r>
      <w:r w:rsidRPr="00192E9C">
        <w:rPr>
          <w:rFonts w:asciiTheme="majorHAnsi" w:hAnsiTheme="majorHAnsi"/>
          <w:bCs/>
          <w:sz w:val="16"/>
          <w:szCs w:val="16"/>
        </w:rPr>
        <w:t>Lessons Learned Study on the United Nations Support for the 2012 Elections in Timor-Leste, p. 41.</w:t>
      </w:r>
    </w:p>
  </w:footnote>
  <w:footnote w:id="19">
    <w:p w:rsidR="003C2935" w:rsidRPr="002A4AB3" w:rsidRDefault="003C2935" w:rsidP="00BA5EA1">
      <w:pPr>
        <w:pStyle w:val="FootnoteText"/>
        <w:rPr>
          <w:lang w:val="en-US"/>
        </w:rPr>
      </w:pPr>
      <w:r>
        <w:rPr>
          <w:rStyle w:val="FootnoteReference"/>
        </w:rPr>
        <w:footnoteRef/>
      </w:r>
      <w:r>
        <w:t xml:space="preserve"> </w:t>
      </w:r>
      <w:r w:rsidRPr="008F498B">
        <w:rPr>
          <w:rFonts w:asciiTheme="majorHAnsi" w:hAnsiTheme="majorHAnsi"/>
          <w:sz w:val="16"/>
          <w:szCs w:val="16"/>
        </w:rPr>
        <w:t xml:space="preserve">UNEST Project Document 2008-2012 </w:t>
      </w:r>
      <w:r w:rsidRPr="008F498B">
        <w:rPr>
          <w:rFonts w:asciiTheme="majorHAnsi" w:hAnsiTheme="majorHAnsi" w:cs="Times"/>
          <w:bCs/>
          <w:sz w:val="16"/>
          <w:szCs w:val="16"/>
          <w:lang w:val="en-US"/>
        </w:rPr>
        <w:t>Annex 1. Issues Of Ongoing Significance For Elections In Timor-Leste Identified By The Certification Team</w:t>
      </w:r>
    </w:p>
  </w:footnote>
  <w:footnote w:id="20">
    <w:p w:rsidR="003C2935" w:rsidRPr="002539A8" w:rsidRDefault="003C2935" w:rsidP="00A748D3">
      <w:pPr>
        <w:pStyle w:val="FootnoteText"/>
        <w:rPr>
          <w:lang w:val="en-US"/>
        </w:rPr>
      </w:pPr>
      <w:r>
        <w:rPr>
          <w:rStyle w:val="FootnoteReference"/>
        </w:rPr>
        <w:footnoteRef/>
      </w:r>
      <w:r>
        <w:t xml:space="preserve"> </w:t>
      </w:r>
      <w:r w:rsidRPr="005125F5">
        <w:rPr>
          <w:rFonts w:asciiTheme="majorHAnsi" w:hAnsiTheme="majorHAnsi"/>
          <w:sz w:val="16"/>
          <w:szCs w:val="16"/>
        </w:rPr>
        <w:t>Australia Timor-Leste Friendship Network Report Parliamentary elections July 7 2012</w:t>
      </w:r>
      <w:r>
        <w:rPr>
          <w:rFonts w:asciiTheme="majorHAnsi" w:hAnsiTheme="majorHAnsi"/>
          <w:sz w:val="16"/>
          <w:szCs w:val="16"/>
        </w:rPr>
        <w:t xml:space="preserve"> Final Report</w:t>
      </w:r>
    </w:p>
  </w:footnote>
  <w:footnote w:id="21">
    <w:p w:rsidR="003C2935" w:rsidRPr="00F21E0C" w:rsidRDefault="003C2935">
      <w:pPr>
        <w:pStyle w:val="FootnoteText"/>
        <w:rPr>
          <w:rFonts w:asciiTheme="majorHAnsi" w:hAnsiTheme="majorHAnsi"/>
          <w:sz w:val="16"/>
          <w:szCs w:val="16"/>
          <w:lang w:val="en-US"/>
        </w:rPr>
      </w:pPr>
      <w:r w:rsidRPr="00F21E0C">
        <w:rPr>
          <w:rStyle w:val="FootnoteReference"/>
          <w:rFonts w:asciiTheme="majorHAnsi" w:hAnsiTheme="majorHAnsi"/>
          <w:sz w:val="16"/>
          <w:szCs w:val="16"/>
        </w:rPr>
        <w:footnoteRef/>
      </w:r>
      <w:r w:rsidRPr="00F21E0C">
        <w:rPr>
          <w:rFonts w:asciiTheme="majorHAnsi" w:hAnsiTheme="majorHAnsi"/>
          <w:sz w:val="16"/>
          <w:szCs w:val="16"/>
        </w:rPr>
        <w:t xml:space="preserve"> </w:t>
      </w:r>
      <w:r w:rsidRPr="00F21E0C">
        <w:rPr>
          <w:rFonts w:asciiTheme="majorHAnsi" w:hAnsiTheme="majorHAnsi"/>
          <w:sz w:val="16"/>
          <w:szCs w:val="16"/>
          <w:lang w:val="en-US"/>
        </w:rPr>
        <w:t>EUEOM Timor-Leste July 2012 Final Report</w:t>
      </w:r>
    </w:p>
  </w:footnote>
  <w:footnote w:id="22">
    <w:p w:rsidR="003C2935" w:rsidRPr="002A4AB3" w:rsidRDefault="003C2935">
      <w:pPr>
        <w:pStyle w:val="FootnoteText"/>
        <w:rPr>
          <w:lang w:val="en-US"/>
        </w:rPr>
      </w:pPr>
      <w:r w:rsidRPr="00F21E0C">
        <w:rPr>
          <w:rStyle w:val="FootnoteReference"/>
          <w:rFonts w:asciiTheme="majorHAnsi" w:hAnsiTheme="majorHAnsi"/>
          <w:sz w:val="16"/>
          <w:szCs w:val="16"/>
        </w:rPr>
        <w:footnoteRef/>
      </w:r>
      <w:r w:rsidRPr="00F21E0C">
        <w:rPr>
          <w:rFonts w:asciiTheme="majorHAnsi" w:hAnsiTheme="majorHAnsi"/>
          <w:sz w:val="16"/>
          <w:szCs w:val="16"/>
        </w:rPr>
        <w:t xml:space="preserve"> A “</w:t>
      </w:r>
      <w:proofErr w:type="spellStart"/>
      <w:r w:rsidRPr="00F21E0C">
        <w:rPr>
          <w:rFonts w:asciiTheme="majorHAnsi" w:hAnsiTheme="majorHAnsi"/>
          <w:sz w:val="16"/>
          <w:szCs w:val="16"/>
          <w:lang w:val="en-US"/>
        </w:rPr>
        <w:t>Vox</w:t>
      </w:r>
      <w:proofErr w:type="spellEnd"/>
      <w:r w:rsidRPr="00F21E0C">
        <w:rPr>
          <w:rFonts w:asciiTheme="majorHAnsi" w:hAnsiTheme="majorHAnsi"/>
          <w:sz w:val="16"/>
          <w:szCs w:val="16"/>
          <w:lang w:val="en-US"/>
        </w:rPr>
        <w:t xml:space="preserve"> </w:t>
      </w:r>
      <w:proofErr w:type="spellStart"/>
      <w:r w:rsidRPr="00F21E0C">
        <w:rPr>
          <w:rFonts w:asciiTheme="majorHAnsi" w:hAnsiTheme="majorHAnsi"/>
          <w:sz w:val="16"/>
          <w:szCs w:val="16"/>
          <w:lang w:val="en-US"/>
        </w:rPr>
        <w:t>Populi</w:t>
      </w:r>
      <w:proofErr w:type="spellEnd"/>
      <w:r w:rsidRPr="00F21E0C">
        <w:rPr>
          <w:rFonts w:asciiTheme="majorHAnsi" w:hAnsiTheme="majorHAnsi"/>
          <w:sz w:val="16"/>
          <w:szCs w:val="16"/>
          <w:lang w:val="en-US"/>
        </w:rPr>
        <w:t>” (Voice of the People) survey was conducted August-September 2012 with 834 interviews answering 28 questions capturing experiences of citizens in the 2012 National Elections.</w:t>
      </w:r>
    </w:p>
  </w:footnote>
  <w:footnote w:id="23">
    <w:p w:rsidR="003C2935" w:rsidRPr="006A5286" w:rsidRDefault="003C2935" w:rsidP="002F7EE3">
      <w:pPr>
        <w:pStyle w:val="FootnoteText"/>
        <w:rPr>
          <w:rFonts w:ascii="Calibri" w:hAnsi="Calibri"/>
          <w:sz w:val="16"/>
          <w:szCs w:val="16"/>
          <w:lang w:val="en-US"/>
        </w:rPr>
      </w:pPr>
      <w:r w:rsidRPr="006A5286">
        <w:rPr>
          <w:rStyle w:val="FootnoteReference"/>
          <w:rFonts w:ascii="Calibri" w:hAnsi="Calibri"/>
          <w:sz w:val="16"/>
          <w:szCs w:val="16"/>
        </w:rPr>
        <w:footnoteRef/>
      </w:r>
      <w:r w:rsidRPr="006A5286">
        <w:rPr>
          <w:rFonts w:ascii="Calibri" w:hAnsi="Calibri"/>
          <w:sz w:val="16"/>
          <w:szCs w:val="16"/>
        </w:rPr>
        <w:t xml:space="preserve"> </w:t>
      </w:r>
      <w:r w:rsidRPr="006A5286">
        <w:rPr>
          <w:rFonts w:ascii="Calibri" w:hAnsi="Calibri"/>
          <w:sz w:val="16"/>
          <w:szCs w:val="16"/>
          <w:lang w:val="en-US"/>
        </w:rPr>
        <w:t>Handicap International, Leprosy Mission Association, AHISAUN (Light of Friendship)</w:t>
      </w:r>
    </w:p>
  </w:footnote>
  <w:footnote w:id="24">
    <w:p w:rsidR="003C2935" w:rsidRPr="004E761B" w:rsidRDefault="003C2935" w:rsidP="00D41B8F">
      <w:pPr>
        <w:pStyle w:val="FootnoteText"/>
        <w:rPr>
          <w:rFonts w:asciiTheme="majorHAnsi" w:hAnsiTheme="majorHAnsi"/>
          <w:sz w:val="16"/>
          <w:szCs w:val="16"/>
          <w:lang w:val="en-US"/>
        </w:rPr>
      </w:pPr>
      <w:r w:rsidRPr="004E761B">
        <w:rPr>
          <w:rStyle w:val="FootnoteReference"/>
          <w:rFonts w:asciiTheme="majorHAnsi" w:hAnsiTheme="majorHAnsi"/>
          <w:sz w:val="16"/>
          <w:szCs w:val="16"/>
        </w:rPr>
        <w:footnoteRef/>
      </w:r>
      <w:r w:rsidRPr="004E761B">
        <w:rPr>
          <w:rFonts w:asciiTheme="majorHAnsi" w:hAnsiTheme="majorHAnsi"/>
          <w:sz w:val="16"/>
          <w:szCs w:val="16"/>
        </w:rPr>
        <w:t xml:space="preserve"> </w:t>
      </w:r>
      <w:r w:rsidRPr="004E761B">
        <w:rPr>
          <w:rFonts w:asciiTheme="majorHAnsi" w:hAnsiTheme="majorHAnsi"/>
          <w:sz w:val="16"/>
          <w:szCs w:val="16"/>
          <w:lang w:val="en-US"/>
        </w:rPr>
        <w:t>EUEOM Timor-Leste July 2012 Final Report, XII, pg 23</w:t>
      </w:r>
    </w:p>
  </w:footnote>
  <w:footnote w:id="25">
    <w:p w:rsidR="003C2935" w:rsidRPr="008E472E" w:rsidRDefault="003C2935" w:rsidP="00D41B8F">
      <w:pPr>
        <w:pStyle w:val="FootnoteText"/>
        <w:rPr>
          <w:lang w:val="en-US"/>
        </w:rPr>
      </w:pPr>
      <w:r>
        <w:rPr>
          <w:rStyle w:val="FootnoteReference"/>
        </w:rPr>
        <w:footnoteRef/>
      </w:r>
      <w:r>
        <w:t xml:space="preserve"> </w:t>
      </w:r>
      <w:r w:rsidRPr="005125F5">
        <w:rPr>
          <w:rFonts w:asciiTheme="majorHAnsi" w:hAnsiTheme="majorHAnsi"/>
          <w:sz w:val="16"/>
          <w:szCs w:val="16"/>
        </w:rPr>
        <w:t>Australia Timor-Leste Friendship Network Report Parliamentary elections July 7 2012</w:t>
      </w:r>
    </w:p>
  </w:footnote>
  <w:footnote w:id="26">
    <w:p w:rsidR="003C2935" w:rsidRPr="00366AB8" w:rsidRDefault="003C2935">
      <w:pPr>
        <w:pStyle w:val="FootnoteText"/>
        <w:rPr>
          <w:lang w:val="en-US"/>
        </w:rPr>
      </w:pPr>
      <w:r w:rsidRPr="00F21E0C">
        <w:rPr>
          <w:rStyle w:val="FootnoteReference"/>
          <w:rFonts w:asciiTheme="majorHAnsi" w:hAnsiTheme="majorHAnsi"/>
          <w:sz w:val="16"/>
          <w:szCs w:val="16"/>
        </w:rPr>
        <w:footnoteRef/>
      </w:r>
      <w:r w:rsidRPr="00F21E0C">
        <w:rPr>
          <w:rFonts w:asciiTheme="majorHAnsi" w:hAnsiTheme="majorHAnsi"/>
          <w:sz w:val="16"/>
          <w:szCs w:val="16"/>
        </w:rPr>
        <w:t xml:space="preserve"> A “</w:t>
      </w:r>
      <w:proofErr w:type="spellStart"/>
      <w:r w:rsidRPr="00F21E0C">
        <w:rPr>
          <w:rFonts w:asciiTheme="majorHAnsi" w:hAnsiTheme="majorHAnsi"/>
          <w:sz w:val="16"/>
          <w:szCs w:val="16"/>
          <w:lang w:val="en-US"/>
        </w:rPr>
        <w:t>Vox</w:t>
      </w:r>
      <w:proofErr w:type="spellEnd"/>
      <w:r w:rsidRPr="00F21E0C">
        <w:rPr>
          <w:rFonts w:asciiTheme="majorHAnsi" w:hAnsiTheme="majorHAnsi"/>
          <w:sz w:val="16"/>
          <w:szCs w:val="16"/>
          <w:lang w:val="en-US"/>
        </w:rPr>
        <w:t xml:space="preserve"> </w:t>
      </w:r>
      <w:proofErr w:type="spellStart"/>
      <w:r w:rsidRPr="00F21E0C">
        <w:rPr>
          <w:rFonts w:asciiTheme="majorHAnsi" w:hAnsiTheme="majorHAnsi"/>
          <w:sz w:val="16"/>
          <w:szCs w:val="16"/>
          <w:lang w:val="en-US"/>
        </w:rPr>
        <w:t>Populi</w:t>
      </w:r>
      <w:proofErr w:type="spellEnd"/>
      <w:r w:rsidRPr="00F21E0C">
        <w:rPr>
          <w:rFonts w:asciiTheme="majorHAnsi" w:hAnsiTheme="majorHAnsi"/>
          <w:sz w:val="16"/>
          <w:szCs w:val="16"/>
          <w:lang w:val="en-US"/>
        </w:rPr>
        <w:t>” (Voice of the People) survey was conducted August-September 2012 with 834 interviews answering 28 questions capturing experiences of citizens in the 2012 National Elections.</w:t>
      </w:r>
    </w:p>
  </w:footnote>
  <w:footnote w:id="27">
    <w:p w:rsidR="003C2935" w:rsidRPr="00E534EF" w:rsidRDefault="003C2935">
      <w:pPr>
        <w:pStyle w:val="FootnoteText"/>
        <w:rPr>
          <w:lang w:val="en-US"/>
        </w:rPr>
      </w:pPr>
      <w:r>
        <w:rPr>
          <w:rStyle w:val="FootnoteReference"/>
        </w:rPr>
        <w:footnoteRef/>
      </w:r>
      <w:r>
        <w:t xml:space="preserve"> </w:t>
      </w:r>
      <w:r w:rsidRPr="00A8757C">
        <w:rPr>
          <w:rFonts w:asciiTheme="majorHAnsi" w:hAnsiTheme="majorHAnsi"/>
          <w:sz w:val="16"/>
          <w:szCs w:val="16"/>
          <w:lang w:val="en-US"/>
        </w:rPr>
        <w:t>Recommendation from EUEOM Timor-Leste July 2012 Final Report</w:t>
      </w:r>
    </w:p>
  </w:footnote>
  <w:footnote w:id="28">
    <w:p w:rsidR="003C2935" w:rsidRPr="0066033C" w:rsidRDefault="003C2935">
      <w:pPr>
        <w:pStyle w:val="FootnoteText"/>
        <w:rPr>
          <w:lang w:val="en-US"/>
        </w:rPr>
      </w:pPr>
      <w:r>
        <w:rPr>
          <w:rStyle w:val="FootnoteReference"/>
        </w:rPr>
        <w:footnoteRef/>
      </w:r>
      <w:r>
        <w:t xml:space="preserve"> </w:t>
      </w:r>
      <w:r w:rsidRPr="005125F5">
        <w:rPr>
          <w:rFonts w:asciiTheme="majorHAnsi" w:hAnsiTheme="majorHAnsi"/>
          <w:sz w:val="16"/>
          <w:szCs w:val="16"/>
        </w:rPr>
        <w:t>Australia Timor-Leste Friendship Network Report Parliamentary elections July 7 2012</w:t>
      </w:r>
      <w:r>
        <w:rPr>
          <w:rFonts w:asciiTheme="majorHAnsi" w:hAnsiTheme="majorHAnsi"/>
          <w:sz w:val="16"/>
          <w:szCs w:val="16"/>
        </w:rPr>
        <w:t xml:space="preserve"> Final Report</w:t>
      </w:r>
    </w:p>
  </w:footnote>
  <w:footnote w:id="29">
    <w:p w:rsidR="003C2935" w:rsidRPr="005125F5" w:rsidRDefault="003C2935">
      <w:pPr>
        <w:pStyle w:val="FootnoteText"/>
        <w:rPr>
          <w:rFonts w:asciiTheme="majorHAnsi" w:hAnsiTheme="majorHAnsi"/>
          <w:sz w:val="16"/>
          <w:szCs w:val="16"/>
          <w:lang w:val="en-US"/>
        </w:rPr>
      </w:pPr>
      <w:r w:rsidRPr="005125F5">
        <w:rPr>
          <w:rStyle w:val="FootnoteReference"/>
          <w:rFonts w:asciiTheme="majorHAnsi" w:hAnsiTheme="majorHAnsi"/>
          <w:sz w:val="16"/>
          <w:szCs w:val="16"/>
        </w:rPr>
        <w:footnoteRef/>
      </w:r>
      <w:r w:rsidRPr="005125F5">
        <w:rPr>
          <w:rFonts w:asciiTheme="majorHAnsi" w:hAnsiTheme="majorHAnsi"/>
          <w:sz w:val="16"/>
          <w:szCs w:val="16"/>
        </w:rPr>
        <w:t xml:space="preserve"> </w:t>
      </w:r>
      <w:proofErr w:type="gramStart"/>
      <w:r w:rsidRPr="005125F5">
        <w:rPr>
          <w:rFonts w:asciiTheme="majorHAnsi" w:hAnsiTheme="majorHAnsi"/>
          <w:sz w:val="16"/>
          <w:szCs w:val="16"/>
        </w:rPr>
        <w:t>Australia Timor-Leste Friendship Network Report Parl</w:t>
      </w:r>
      <w:r>
        <w:rPr>
          <w:rFonts w:asciiTheme="majorHAnsi" w:hAnsiTheme="majorHAnsi"/>
          <w:sz w:val="16"/>
          <w:szCs w:val="16"/>
        </w:rPr>
        <w:t>iamentary elections July 7 2012 Final Report.</w:t>
      </w:r>
      <w:proofErr w:type="gramEnd"/>
    </w:p>
  </w:footnote>
  <w:footnote w:id="30">
    <w:p w:rsidR="003C2935" w:rsidRPr="000B3BA1" w:rsidRDefault="003C2935">
      <w:pPr>
        <w:pStyle w:val="FootnoteText"/>
        <w:rPr>
          <w:lang w:val="en-US"/>
        </w:rPr>
      </w:pPr>
      <w:r>
        <w:rPr>
          <w:rStyle w:val="FootnoteReference"/>
        </w:rPr>
        <w:footnoteRef/>
      </w:r>
      <w:r>
        <w:t xml:space="preserve"> </w:t>
      </w:r>
      <w:r w:rsidRPr="000B3BA1">
        <w:rPr>
          <w:rFonts w:ascii="Calibri" w:hAnsi="Calibri"/>
          <w:sz w:val="16"/>
          <w:szCs w:val="16"/>
        </w:rPr>
        <w:t>from an</w:t>
      </w:r>
      <w:r>
        <w:t xml:space="preserve"> </w:t>
      </w:r>
      <w:r w:rsidRPr="000B3BA1">
        <w:rPr>
          <w:rFonts w:ascii="Calibri" w:hAnsi="Calibri"/>
          <w:sz w:val="16"/>
          <w:szCs w:val="16"/>
          <w:lang w:val="en-US"/>
        </w:rPr>
        <w:t>Interview with former CTA, Andres del Castillo</w:t>
      </w:r>
    </w:p>
  </w:footnote>
  <w:footnote w:id="31">
    <w:p w:rsidR="003C2935" w:rsidRPr="00CB5ED4" w:rsidRDefault="003C2935">
      <w:pPr>
        <w:pStyle w:val="FootnoteText"/>
        <w:rPr>
          <w:lang w:val="en-US"/>
        </w:rPr>
      </w:pPr>
      <w:r>
        <w:rPr>
          <w:rStyle w:val="FootnoteReference"/>
        </w:rPr>
        <w:footnoteRef/>
      </w:r>
      <w:r>
        <w:t xml:space="preserve"> </w:t>
      </w:r>
      <w:r w:rsidRPr="00CB5ED4">
        <w:rPr>
          <w:rFonts w:ascii="Calibri" w:hAnsi="Calibri"/>
          <w:sz w:val="16"/>
          <w:szCs w:val="16"/>
        </w:rPr>
        <w:t xml:space="preserve">source: </w:t>
      </w:r>
      <w:r w:rsidRPr="00CB5ED4">
        <w:rPr>
          <w:rFonts w:ascii="Calibri" w:hAnsi="Calibri"/>
          <w:sz w:val="16"/>
          <w:szCs w:val="16"/>
          <w:lang w:val="en-US"/>
        </w:rPr>
        <w:t>STAE</w:t>
      </w:r>
    </w:p>
  </w:footnote>
  <w:footnote w:id="32">
    <w:p w:rsidR="003C2935" w:rsidRPr="00924B2B" w:rsidRDefault="003C2935">
      <w:pPr>
        <w:pStyle w:val="FootnoteText"/>
        <w:rPr>
          <w:lang w:val="en-US"/>
        </w:rPr>
      </w:pPr>
      <w:r>
        <w:rPr>
          <w:rStyle w:val="FootnoteReference"/>
        </w:rPr>
        <w:footnoteRef/>
      </w:r>
      <w:r>
        <w:t xml:space="preserve"> </w:t>
      </w:r>
      <w:r w:rsidRPr="00924B2B">
        <w:rPr>
          <w:rFonts w:ascii="Calibri" w:hAnsi="Calibri"/>
          <w:sz w:val="16"/>
          <w:szCs w:val="16"/>
          <w:lang w:val="en-US"/>
        </w:rPr>
        <w:t>recommendation from EUEOM 2012 Final Report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4839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2A05AE5"/>
    <w:multiLevelType w:val="hybridMultilevel"/>
    <w:tmpl w:val="B3FC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A261CC"/>
    <w:multiLevelType w:val="hybridMultilevel"/>
    <w:tmpl w:val="58948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455377"/>
    <w:multiLevelType w:val="hybridMultilevel"/>
    <w:tmpl w:val="A2CE5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535021"/>
    <w:multiLevelType w:val="hybridMultilevel"/>
    <w:tmpl w:val="8EAE52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7C7A25"/>
    <w:multiLevelType w:val="hybridMultilevel"/>
    <w:tmpl w:val="5CFCA3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A60E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3A1B0F"/>
    <w:multiLevelType w:val="hybridMultilevel"/>
    <w:tmpl w:val="1DCCA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1C7027"/>
    <w:multiLevelType w:val="hybridMultilevel"/>
    <w:tmpl w:val="B01254B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3B5FAE"/>
    <w:multiLevelType w:val="hybridMultilevel"/>
    <w:tmpl w:val="747C5C0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954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F81642"/>
    <w:multiLevelType w:val="hybridMultilevel"/>
    <w:tmpl w:val="2DCC68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FF1238"/>
    <w:multiLevelType w:val="hybridMultilevel"/>
    <w:tmpl w:val="39F264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E718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5D2845"/>
    <w:multiLevelType w:val="hybridMultilevel"/>
    <w:tmpl w:val="AA4460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4E7CFD"/>
    <w:multiLevelType w:val="hybridMultilevel"/>
    <w:tmpl w:val="78024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FAD7E99"/>
    <w:multiLevelType w:val="hybridMultilevel"/>
    <w:tmpl w:val="1512C1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18143E1"/>
    <w:multiLevelType w:val="hybridMultilevel"/>
    <w:tmpl w:val="A46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B046C0"/>
    <w:multiLevelType w:val="hybridMultilevel"/>
    <w:tmpl w:val="EC1A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836F08"/>
    <w:multiLevelType w:val="hybridMultilevel"/>
    <w:tmpl w:val="C62C2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90C21AA"/>
    <w:multiLevelType w:val="hybridMultilevel"/>
    <w:tmpl w:val="77883A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332F41"/>
    <w:multiLevelType w:val="hybridMultilevel"/>
    <w:tmpl w:val="EC54E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5AF6765"/>
    <w:multiLevelType w:val="hybridMultilevel"/>
    <w:tmpl w:val="875A0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DD6C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A194CD6"/>
    <w:multiLevelType w:val="hybridMultilevel"/>
    <w:tmpl w:val="F76ED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5F7F5B"/>
    <w:multiLevelType w:val="hybridMultilevel"/>
    <w:tmpl w:val="431CDE56"/>
    <w:lvl w:ilvl="0" w:tplc="1854BF92">
      <w:start w:val="1"/>
      <w:numFmt w:val="decimal"/>
      <w:lvlText w:val="%1."/>
      <w:lvlJc w:val="left"/>
      <w:pPr>
        <w:tabs>
          <w:tab w:val="num" w:pos="1080"/>
        </w:tabs>
        <w:ind w:left="1080" w:hanging="720"/>
      </w:pPr>
      <w:rPr>
        <w:rFonts w:ascii="Arial" w:hAnsi="Arial" w:cs="Arial" w:hint="default"/>
        <w:b/>
        <w:i w:val="0"/>
        <w:sz w:val="20"/>
        <w:szCs w:val="20"/>
      </w:rPr>
    </w:lvl>
    <w:lvl w:ilvl="1" w:tplc="1B0058EA">
      <w:start w:val="1"/>
      <w:numFmt w:val="bullet"/>
      <w:pStyle w:val="bulletedlist"/>
      <w:lvlText w:val=""/>
      <w:lvlJc w:val="left"/>
      <w:pPr>
        <w:tabs>
          <w:tab w:val="num" w:pos="1368"/>
        </w:tabs>
        <w:ind w:left="1368" w:hanging="288"/>
      </w:pPr>
      <w:rPr>
        <w:rFonts w:ascii="Symbol" w:hAnsi="Symbol" w:hint="default"/>
        <w:b w:val="0"/>
        <w:i w:val="0"/>
        <w:color w:val="808080"/>
        <w:sz w:val="12"/>
      </w:rPr>
    </w:lvl>
    <w:lvl w:ilvl="2" w:tplc="04090001">
      <w:start w:val="1"/>
      <w:numFmt w:val="bullet"/>
      <w:lvlText w:val=""/>
      <w:lvlJc w:val="left"/>
      <w:pPr>
        <w:tabs>
          <w:tab w:val="num" w:pos="2340"/>
        </w:tabs>
        <w:ind w:left="2340" w:hanging="360"/>
      </w:pPr>
      <w:rPr>
        <w:rFonts w:ascii="Symbol" w:hAnsi="Symbol" w:hint="default"/>
        <w:b/>
        <w:i w:val="0"/>
        <w:sz w:val="24"/>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005588F"/>
    <w:multiLevelType w:val="hybridMultilevel"/>
    <w:tmpl w:val="5254F7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6307F1"/>
    <w:multiLevelType w:val="hybridMultilevel"/>
    <w:tmpl w:val="CEA65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8F82F01"/>
    <w:multiLevelType w:val="multilevel"/>
    <w:tmpl w:val="FBF8FBC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nsid w:val="69676D72"/>
    <w:multiLevelType w:val="hybridMultilevel"/>
    <w:tmpl w:val="1C48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644F68"/>
    <w:multiLevelType w:val="hybridMultilevel"/>
    <w:tmpl w:val="C122B460"/>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D11DA4"/>
    <w:multiLevelType w:val="hybridMultilevel"/>
    <w:tmpl w:val="1284D53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FB6BED"/>
    <w:multiLevelType w:val="hybridMultilevel"/>
    <w:tmpl w:val="4DE26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B21FA5"/>
    <w:multiLevelType w:val="hybridMultilevel"/>
    <w:tmpl w:val="712AF9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19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3C92D70"/>
    <w:multiLevelType w:val="hybridMultilevel"/>
    <w:tmpl w:val="C31A50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D710C6"/>
    <w:multiLevelType w:val="hybridMultilevel"/>
    <w:tmpl w:val="7DBAB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B6761E6"/>
    <w:multiLevelType w:val="hybridMultilevel"/>
    <w:tmpl w:val="136C81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6E4D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CA348B2"/>
    <w:multiLevelType w:val="hybridMultilevel"/>
    <w:tmpl w:val="348E9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A67460"/>
    <w:multiLevelType w:val="hybridMultilevel"/>
    <w:tmpl w:val="7AFC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27"/>
  </w:num>
  <w:num w:numId="4">
    <w:abstractNumId w:val="16"/>
  </w:num>
  <w:num w:numId="5">
    <w:abstractNumId w:val="41"/>
  </w:num>
  <w:num w:numId="6">
    <w:abstractNumId w:val="37"/>
  </w:num>
  <w:num w:numId="7">
    <w:abstractNumId w:val="34"/>
  </w:num>
  <w:num w:numId="8">
    <w:abstractNumId w:val="32"/>
  </w:num>
  <w:num w:numId="9">
    <w:abstractNumId w:val="7"/>
  </w:num>
  <w:num w:numId="10">
    <w:abstractNumId w:val="14"/>
  </w:num>
  <w:num w:numId="11">
    <w:abstractNumId w:val="0"/>
  </w:num>
  <w:num w:numId="12">
    <w:abstractNumId w:val="1"/>
  </w:num>
  <w:num w:numId="13">
    <w:abstractNumId w:val="5"/>
  </w:num>
  <w:num w:numId="14">
    <w:abstractNumId w:val="28"/>
  </w:num>
  <w:num w:numId="15">
    <w:abstractNumId w:val="39"/>
  </w:num>
  <w:num w:numId="16">
    <w:abstractNumId w:val="42"/>
  </w:num>
  <w:num w:numId="17">
    <w:abstractNumId w:val="40"/>
  </w:num>
  <w:num w:numId="18">
    <w:abstractNumId w:val="9"/>
  </w:num>
  <w:num w:numId="19">
    <w:abstractNumId w:val="30"/>
  </w:num>
  <w:num w:numId="20">
    <w:abstractNumId w:val="15"/>
  </w:num>
  <w:num w:numId="21">
    <w:abstractNumId w:val="8"/>
  </w:num>
  <w:num w:numId="22">
    <w:abstractNumId w:val="4"/>
  </w:num>
  <w:num w:numId="23">
    <w:abstractNumId w:val="23"/>
  </w:num>
  <w:num w:numId="24">
    <w:abstractNumId w:val="21"/>
  </w:num>
  <w:num w:numId="25">
    <w:abstractNumId w:val="17"/>
  </w:num>
  <w:num w:numId="26">
    <w:abstractNumId w:val="35"/>
  </w:num>
  <w:num w:numId="27">
    <w:abstractNumId w:val="19"/>
  </w:num>
  <w:num w:numId="28">
    <w:abstractNumId w:val="20"/>
  </w:num>
  <w:num w:numId="29">
    <w:abstractNumId w:val="2"/>
  </w:num>
  <w:num w:numId="30">
    <w:abstractNumId w:val="3"/>
  </w:num>
  <w:num w:numId="31">
    <w:abstractNumId w:val="36"/>
  </w:num>
  <w:num w:numId="32">
    <w:abstractNumId w:val="25"/>
  </w:num>
  <w:num w:numId="33">
    <w:abstractNumId w:val="31"/>
  </w:num>
  <w:num w:numId="34">
    <w:abstractNumId w:val="24"/>
  </w:num>
  <w:num w:numId="35">
    <w:abstractNumId w:val="18"/>
  </w:num>
  <w:num w:numId="36">
    <w:abstractNumId w:val="12"/>
  </w:num>
  <w:num w:numId="37">
    <w:abstractNumId w:val="33"/>
  </w:num>
  <w:num w:numId="38">
    <w:abstractNumId w:val="11"/>
  </w:num>
  <w:num w:numId="39">
    <w:abstractNumId w:val="10"/>
  </w:num>
  <w:num w:numId="40">
    <w:abstractNumId w:val="29"/>
  </w:num>
  <w:num w:numId="41">
    <w:abstractNumId w:val="38"/>
  </w:num>
  <w:num w:numId="42">
    <w:abstractNumId w:val="22"/>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0C523A"/>
    <w:rsid w:val="00012D47"/>
    <w:rsid w:val="00013AEC"/>
    <w:rsid w:val="000141D2"/>
    <w:rsid w:val="00014950"/>
    <w:rsid w:val="00031808"/>
    <w:rsid w:val="0005144B"/>
    <w:rsid w:val="00071661"/>
    <w:rsid w:val="000719EB"/>
    <w:rsid w:val="00073232"/>
    <w:rsid w:val="00074E0D"/>
    <w:rsid w:val="000868CD"/>
    <w:rsid w:val="000873E2"/>
    <w:rsid w:val="00091EDE"/>
    <w:rsid w:val="00092248"/>
    <w:rsid w:val="000924E1"/>
    <w:rsid w:val="000927BD"/>
    <w:rsid w:val="00092FD0"/>
    <w:rsid w:val="00095E68"/>
    <w:rsid w:val="000B0A02"/>
    <w:rsid w:val="000B218C"/>
    <w:rsid w:val="000B3BA1"/>
    <w:rsid w:val="000C0BA5"/>
    <w:rsid w:val="000C26E1"/>
    <w:rsid w:val="000C523A"/>
    <w:rsid w:val="000D5A1A"/>
    <w:rsid w:val="000E16DF"/>
    <w:rsid w:val="00105841"/>
    <w:rsid w:val="0012770B"/>
    <w:rsid w:val="00135C46"/>
    <w:rsid w:val="00141E01"/>
    <w:rsid w:val="001446AE"/>
    <w:rsid w:val="0015374C"/>
    <w:rsid w:val="00170405"/>
    <w:rsid w:val="00183D4D"/>
    <w:rsid w:val="00192E9C"/>
    <w:rsid w:val="001962FF"/>
    <w:rsid w:val="001B5DB6"/>
    <w:rsid w:val="001D59D9"/>
    <w:rsid w:val="001E6432"/>
    <w:rsid w:val="001F32CF"/>
    <w:rsid w:val="002065A2"/>
    <w:rsid w:val="002150D9"/>
    <w:rsid w:val="00232B47"/>
    <w:rsid w:val="002413A9"/>
    <w:rsid w:val="002539A8"/>
    <w:rsid w:val="00255D5B"/>
    <w:rsid w:val="0027346A"/>
    <w:rsid w:val="00274755"/>
    <w:rsid w:val="002749E4"/>
    <w:rsid w:val="00276E97"/>
    <w:rsid w:val="00285046"/>
    <w:rsid w:val="002945BA"/>
    <w:rsid w:val="00296E09"/>
    <w:rsid w:val="002A246F"/>
    <w:rsid w:val="002A4AB3"/>
    <w:rsid w:val="002A6196"/>
    <w:rsid w:val="002C656E"/>
    <w:rsid w:val="002C78A6"/>
    <w:rsid w:val="002D7703"/>
    <w:rsid w:val="002E6C3F"/>
    <w:rsid w:val="002F20B9"/>
    <w:rsid w:val="002F7EE3"/>
    <w:rsid w:val="00302FD1"/>
    <w:rsid w:val="003242AB"/>
    <w:rsid w:val="003472EE"/>
    <w:rsid w:val="00353F5B"/>
    <w:rsid w:val="003600AA"/>
    <w:rsid w:val="0036078A"/>
    <w:rsid w:val="00366257"/>
    <w:rsid w:val="00366AB8"/>
    <w:rsid w:val="00372DD3"/>
    <w:rsid w:val="00381430"/>
    <w:rsid w:val="00382827"/>
    <w:rsid w:val="00382BAF"/>
    <w:rsid w:val="00385350"/>
    <w:rsid w:val="00390472"/>
    <w:rsid w:val="003968ED"/>
    <w:rsid w:val="00397CCE"/>
    <w:rsid w:val="003A1CC8"/>
    <w:rsid w:val="003B2267"/>
    <w:rsid w:val="003B6870"/>
    <w:rsid w:val="003C2935"/>
    <w:rsid w:val="003C2A4A"/>
    <w:rsid w:val="003C2FFB"/>
    <w:rsid w:val="003C7BB9"/>
    <w:rsid w:val="003E7FF2"/>
    <w:rsid w:val="003F10C4"/>
    <w:rsid w:val="0042220C"/>
    <w:rsid w:val="00430410"/>
    <w:rsid w:val="00435DB3"/>
    <w:rsid w:val="004445F9"/>
    <w:rsid w:val="00444C5C"/>
    <w:rsid w:val="00450C74"/>
    <w:rsid w:val="00460F66"/>
    <w:rsid w:val="00463201"/>
    <w:rsid w:val="00464453"/>
    <w:rsid w:val="004729A0"/>
    <w:rsid w:val="0048132B"/>
    <w:rsid w:val="00494AC9"/>
    <w:rsid w:val="004B4CB0"/>
    <w:rsid w:val="004B68A9"/>
    <w:rsid w:val="004D288E"/>
    <w:rsid w:val="004D5D27"/>
    <w:rsid w:val="004E35BB"/>
    <w:rsid w:val="004E4C15"/>
    <w:rsid w:val="004E761B"/>
    <w:rsid w:val="004F33AF"/>
    <w:rsid w:val="00511167"/>
    <w:rsid w:val="005125F5"/>
    <w:rsid w:val="005158AB"/>
    <w:rsid w:val="00515BED"/>
    <w:rsid w:val="00526A2A"/>
    <w:rsid w:val="00526F7A"/>
    <w:rsid w:val="00531146"/>
    <w:rsid w:val="005336F5"/>
    <w:rsid w:val="00536E62"/>
    <w:rsid w:val="00537994"/>
    <w:rsid w:val="00537BEE"/>
    <w:rsid w:val="005406A8"/>
    <w:rsid w:val="005A2BB8"/>
    <w:rsid w:val="005A3F15"/>
    <w:rsid w:val="005B2EC5"/>
    <w:rsid w:val="005B4D94"/>
    <w:rsid w:val="005D5DEB"/>
    <w:rsid w:val="005D692E"/>
    <w:rsid w:val="005E66FC"/>
    <w:rsid w:val="005F01D7"/>
    <w:rsid w:val="005F152B"/>
    <w:rsid w:val="005F3B93"/>
    <w:rsid w:val="00607134"/>
    <w:rsid w:val="00610EA5"/>
    <w:rsid w:val="00634051"/>
    <w:rsid w:val="006413DC"/>
    <w:rsid w:val="00652679"/>
    <w:rsid w:val="0066033C"/>
    <w:rsid w:val="00671F7A"/>
    <w:rsid w:val="006727DC"/>
    <w:rsid w:val="00690D52"/>
    <w:rsid w:val="0069295E"/>
    <w:rsid w:val="00692B83"/>
    <w:rsid w:val="006976C3"/>
    <w:rsid w:val="00697946"/>
    <w:rsid w:val="006A0010"/>
    <w:rsid w:val="006A4B51"/>
    <w:rsid w:val="006A5286"/>
    <w:rsid w:val="006B2005"/>
    <w:rsid w:val="006D1F21"/>
    <w:rsid w:val="006D78D2"/>
    <w:rsid w:val="006E1277"/>
    <w:rsid w:val="006E1D2F"/>
    <w:rsid w:val="006F07DC"/>
    <w:rsid w:val="00703679"/>
    <w:rsid w:val="007046BA"/>
    <w:rsid w:val="00713CF6"/>
    <w:rsid w:val="0071437B"/>
    <w:rsid w:val="00714EC8"/>
    <w:rsid w:val="007204C3"/>
    <w:rsid w:val="00755D0B"/>
    <w:rsid w:val="007567F0"/>
    <w:rsid w:val="00775620"/>
    <w:rsid w:val="00787C0B"/>
    <w:rsid w:val="00794EA2"/>
    <w:rsid w:val="00795BE3"/>
    <w:rsid w:val="007A4D1A"/>
    <w:rsid w:val="007B0B82"/>
    <w:rsid w:val="007B4E57"/>
    <w:rsid w:val="007C769E"/>
    <w:rsid w:val="007D535E"/>
    <w:rsid w:val="007D682B"/>
    <w:rsid w:val="00804AB4"/>
    <w:rsid w:val="008132F4"/>
    <w:rsid w:val="0082079A"/>
    <w:rsid w:val="00820B43"/>
    <w:rsid w:val="008216CB"/>
    <w:rsid w:val="008226B4"/>
    <w:rsid w:val="008247A2"/>
    <w:rsid w:val="00833402"/>
    <w:rsid w:val="00844ACA"/>
    <w:rsid w:val="00846C24"/>
    <w:rsid w:val="00851146"/>
    <w:rsid w:val="00857489"/>
    <w:rsid w:val="008577EF"/>
    <w:rsid w:val="0087049B"/>
    <w:rsid w:val="00872A95"/>
    <w:rsid w:val="0087481F"/>
    <w:rsid w:val="008867B9"/>
    <w:rsid w:val="00887750"/>
    <w:rsid w:val="008A1EAE"/>
    <w:rsid w:val="008B4B22"/>
    <w:rsid w:val="008D5572"/>
    <w:rsid w:val="008E0FDF"/>
    <w:rsid w:val="008E472E"/>
    <w:rsid w:val="008E5ED1"/>
    <w:rsid w:val="008F3877"/>
    <w:rsid w:val="008F4833"/>
    <w:rsid w:val="008F498B"/>
    <w:rsid w:val="0091361C"/>
    <w:rsid w:val="0092191D"/>
    <w:rsid w:val="0092210C"/>
    <w:rsid w:val="00924B2B"/>
    <w:rsid w:val="009535E8"/>
    <w:rsid w:val="009542DD"/>
    <w:rsid w:val="00955322"/>
    <w:rsid w:val="00962A9D"/>
    <w:rsid w:val="00963FAD"/>
    <w:rsid w:val="00970D8C"/>
    <w:rsid w:val="009765FA"/>
    <w:rsid w:val="009766AA"/>
    <w:rsid w:val="00985E26"/>
    <w:rsid w:val="00985F0A"/>
    <w:rsid w:val="00995E1E"/>
    <w:rsid w:val="009A0777"/>
    <w:rsid w:val="009B6E56"/>
    <w:rsid w:val="009D5DC8"/>
    <w:rsid w:val="009E74CB"/>
    <w:rsid w:val="009F1618"/>
    <w:rsid w:val="00A05351"/>
    <w:rsid w:val="00A167DC"/>
    <w:rsid w:val="00A3568E"/>
    <w:rsid w:val="00A40025"/>
    <w:rsid w:val="00A42242"/>
    <w:rsid w:val="00A63EDD"/>
    <w:rsid w:val="00A7112E"/>
    <w:rsid w:val="00A748D3"/>
    <w:rsid w:val="00A8757C"/>
    <w:rsid w:val="00A93813"/>
    <w:rsid w:val="00A95EC3"/>
    <w:rsid w:val="00A95FDE"/>
    <w:rsid w:val="00A97975"/>
    <w:rsid w:val="00AB4B13"/>
    <w:rsid w:val="00AC0546"/>
    <w:rsid w:val="00AC20B5"/>
    <w:rsid w:val="00AC335B"/>
    <w:rsid w:val="00AC3E24"/>
    <w:rsid w:val="00AC4D04"/>
    <w:rsid w:val="00AC723D"/>
    <w:rsid w:val="00AD28A6"/>
    <w:rsid w:val="00AD4D0A"/>
    <w:rsid w:val="00AD7BCE"/>
    <w:rsid w:val="00AE5E26"/>
    <w:rsid w:val="00AF36CD"/>
    <w:rsid w:val="00B21D43"/>
    <w:rsid w:val="00B3609E"/>
    <w:rsid w:val="00B464D0"/>
    <w:rsid w:val="00B51AAF"/>
    <w:rsid w:val="00B52AAA"/>
    <w:rsid w:val="00B565FF"/>
    <w:rsid w:val="00B63DA4"/>
    <w:rsid w:val="00B9297A"/>
    <w:rsid w:val="00BA36B6"/>
    <w:rsid w:val="00BA58BE"/>
    <w:rsid w:val="00BA5EA1"/>
    <w:rsid w:val="00BB5333"/>
    <w:rsid w:val="00BB651C"/>
    <w:rsid w:val="00BC1535"/>
    <w:rsid w:val="00BD0C67"/>
    <w:rsid w:val="00BF18C6"/>
    <w:rsid w:val="00BF3DF5"/>
    <w:rsid w:val="00C0039D"/>
    <w:rsid w:val="00C04D64"/>
    <w:rsid w:val="00C06098"/>
    <w:rsid w:val="00C10192"/>
    <w:rsid w:val="00C17878"/>
    <w:rsid w:val="00C24A69"/>
    <w:rsid w:val="00C24DB0"/>
    <w:rsid w:val="00C432E4"/>
    <w:rsid w:val="00C816BE"/>
    <w:rsid w:val="00C81BFC"/>
    <w:rsid w:val="00C84AA5"/>
    <w:rsid w:val="00C92249"/>
    <w:rsid w:val="00CA0BA1"/>
    <w:rsid w:val="00CA50DE"/>
    <w:rsid w:val="00CB08CA"/>
    <w:rsid w:val="00CB5ED4"/>
    <w:rsid w:val="00CC5FEA"/>
    <w:rsid w:val="00CC6A04"/>
    <w:rsid w:val="00CD1D21"/>
    <w:rsid w:val="00CE7CEF"/>
    <w:rsid w:val="00D12208"/>
    <w:rsid w:val="00D2695B"/>
    <w:rsid w:val="00D32B50"/>
    <w:rsid w:val="00D35609"/>
    <w:rsid w:val="00D40B44"/>
    <w:rsid w:val="00D41B8F"/>
    <w:rsid w:val="00D44DF4"/>
    <w:rsid w:val="00D50EB3"/>
    <w:rsid w:val="00D55B3C"/>
    <w:rsid w:val="00D66026"/>
    <w:rsid w:val="00D668EF"/>
    <w:rsid w:val="00D6717E"/>
    <w:rsid w:val="00D8125E"/>
    <w:rsid w:val="00D8178F"/>
    <w:rsid w:val="00DB12F9"/>
    <w:rsid w:val="00DC111E"/>
    <w:rsid w:val="00DC3F99"/>
    <w:rsid w:val="00DD228A"/>
    <w:rsid w:val="00E36852"/>
    <w:rsid w:val="00E4267C"/>
    <w:rsid w:val="00E534EF"/>
    <w:rsid w:val="00E60398"/>
    <w:rsid w:val="00E63214"/>
    <w:rsid w:val="00E65FB0"/>
    <w:rsid w:val="00E7531F"/>
    <w:rsid w:val="00E763F7"/>
    <w:rsid w:val="00E76CED"/>
    <w:rsid w:val="00E90DB1"/>
    <w:rsid w:val="00E90EA7"/>
    <w:rsid w:val="00E96758"/>
    <w:rsid w:val="00EB0832"/>
    <w:rsid w:val="00EB5EBE"/>
    <w:rsid w:val="00EC02D9"/>
    <w:rsid w:val="00EC55C7"/>
    <w:rsid w:val="00EC6FBE"/>
    <w:rsid w:val="00ED6E5C"/>
    <w:rsid w:val="00EF0D8F"/>
    <w:rsid w:val="00EF1FFC"/>
    <w:rsid w:val="00EF2A68"/>
    <w:rsid w:val="00F0352C"/>
    <w:rsid w:val="00F21E0C"/>
    <w:rsid w:val="00F22705"/>
    <w:rsid w:val="00F323F8"/>
    <w:rsid w:val="00F35AD6"/>
    <w:rsid w:val="00F37BA7"/>
    <w:rsid w:val="00F4001A"/>
    <w:rsid w:val="00F40CF7"/>
    <w:rsid w:val="00F47C3A"/>
    <w:rsid w:val="00F5387B"/>
    <w:rsid w:val="00F56B59"/>
    <w:rsid w:val="00F7702A"/>
    <w:rsid w:val="00F77526"/>
    <w:rsid w:val="00F8402B"/>
    <w:rsid w:val="00F85D22"/>
    <w:rsid w:val="00F86DD2"/>
    <w:rsid w:val="00F923A4"/>
    <w:rsid w:val="00F94EAC"/>
    <w:rsid w:val="00FA7C43"/>
    <w:rsid w:val="00FD7B96"/>
    <w:rsid w:val="00FE3D77"/>
    <w:rsid w:val="00FE7B87"/>
    <w:rsid w:val="00FF51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BCE"/>
    <w:rPr>
      <w:lang w:val="en-GB"/>
    </w:rPr>
  </w:style>
  <w:style w:type="paragraph" w:styleId="Heading1">
    <w:name w:val="heading 1"/>
    <w:basedOn w:val="Normal"/>
    <w:next w:val="Normal"/>
    <w:link w:val="Heading1Char"/>
    <w:uiPriority w:val="9"/>
    <w:qFormat/>
    <w:rsid w:val="00BF18C6"/>
    <w:pPr>
      <w:keepNext/>
      <w:keepLines/>
      <w:spacing w:before="480"/>
      <w:jc w:val="both"/>
      <w:outlineLvl w:val="0"/>
    </w:pPr>
    <w:rPr>
      <w:rFonts w:ascii="Calibri" w:eastAsiaTheme="majorEastAsia" w:hAnsi="Calibri" w:cstheme="majorBidi"/>
      <w:b/>
      <w:bCs/>
      <w:color w:val="345A8A" w:themeColor="accent1" w:themeShade="B5"/>
      <w:sz w:val="22"/>
      <w:szCs w:val="22"/>
    </w:rPr>
  </w:style>
  <w:style w:type="paragraph" w:styleId="Heading2">
    <w:name w:val="heading 2"/>
    <w:basedOn w:val="Normal"/>
    <w:next w:val="Normal"/>
    <w:link w:val="Heading2Char"/>
    <w:uiPriority w:val="9"/>
    <w:unhideWhenUsed/>
    <w:qFormat/>
    <w:rsid w:val="00B51A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352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C523A"/>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uiPriority w:val="99"/>
    <w:semiHidden/>
    <w:rsid w:val="000C523A"/>
    <w:rPr>
      <w:rFonts w:ascii="Times New Roman" w:eastAsia="MS Mincho" w:hAnsi="Times New Roman" w:cs="Times New Roman"/>
      <w:sz w:val="20"/>
      <w:szCs w:val="20"/>
      <w:lang w:val="en-GB" w:eastAsia="ja-JP"/>
    </w:rPr>
  </w:style>
  <w:style w:type="character" w:styleId="FootnoteReference">
    <w:name w:val="footnote reference"/>
    <w:basedOn w:val="DefaultParagraphFont"/>
    <w:uiPriority w:val="99"/>
    <w:semiHidden/>
    <w:rsid w:val="000C523A"/>
    <w:rPr>
      <w:rFonts w:cs="Times New Roman"/>
      <w:vertAlign w:val="superscript"/>
    </w:rPr>
  </w:style>
  <w:style w:type="paragraph" w:styleId="ListParagraph">
    <w:name w:val="List Paragraph"/>
    <w:basedOn w:val="Normal"/>
    <w:uiPriority w:val="34"/>
    <w:qFormat/>
    <w:rsid w:val="000C523A"/>
    <w:pPr>
      <w:ind w:left="720"/>
      <w:contextualSpacing/>
    </w:pPr>
    <w:rPr>
      <w:rFonts w:ascii="Times New Roman" w:eastAsia="Times New Roman" w:hAnsi="Times New Roman" w:cs="Times New Roman"/>
      <w:lang w:val="en-US"/>
    </w:rPr>
  </w:style>
  <w:style w:type="paragraph" w:customStyle="1" w:styleId="bulletedlist">
    <w:name w:val="bulleted list"/>
    <w:basedOn w:val="Normal"/>
    <w:uiPriority w:val="99"/>
    <w:rsid w:val="000C523A"/>
    <w:pPr>
      <w:numPr>
        <w:ilvl w:val="1"/>
        <w:numId w:val="3"/>
      </w:numPr>
    </w:pPr>
    <w:rPr>
      <w:rFonts w:ascii="Times New Roman" w:eastAsia="Times New Roman" w:hAnsi="Times New Roman" w:cs="Times New Roman"/>
    </w:rPr>
  </w:style>
  <w:style w:type="paragraph" w:styleId="IntenseQuote">
    <w:name w:val="Intense Quote"/>
    <w:basedOn w:val="Normal"/>
    <w:next w:val="Normal"/>
    <w:link w:val="IntenseQuoteChar"/>
    <w:uiPriority w:val="30"/>
    <w:qFormat/>
    <w:rsid w:val="00296E0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96E09"/>
    <w:rPr>
      <w:b/>
      <w:bCs/>
      <w:i/>
      <w:iCs/>
      <w:color w:val="4F81BD" w:themeColor="accent1"/>
      <w:lang w:val="en-GB"/>
    </w:rPr>
  </w:style>
  <w:style w:type="character" w:customStyle="1" w:styleId="Heading1Char">
    <w:name w:val="Heading 1 Char"/>
    <w:basedOn w:val="DefaultParagraphFont"/>
    <w:link w:val="Heading1"/>
    <w:uiPriority w:val="9"/>
    <w:rsid w:val="00BF18C6"/>
    <w:rPr>
      <w:rFonts w:ascii="Calibri" w:eastAsiaTheme="majorEastAsia" w:hAnsi="Calibri" w:cstheme="majorBidi"/>
      <w:b/>
      <w:bCs/>
      <w:color w:val="345A8A" w:themeColor="accent1" w:themeShade="B5"/>
      <w:sz w:val="22"/>
      <w:szCs w:val="22"/>
      <w:lang w:val="en-GB"/>
    </w:rPr>
  </w:style>
  <w:style w:type="character" w:customStyle="1" w:styleId="Heading2Char">
    <w:name w:val="Heading 2 Char"/>
    <w:basedOn w:val="DefaultParagraphFont"/>
    <w:link w:val="Heading2"/>
    <w:uiPriority w:val="9"/>
    <w:rsid w:val="00B51AA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F0352C"/>
    <w:rPr>
      <w:rFonts w:asciiTheme="majorHAnsi" w:eastAsiaTheme="majorEastAsia" w:hAnsiTheme="majorHAnsi" w:cstheme="majorBidi"/>
      <w:b/>
      <w:bCs/>
      <w:color w:val="4F81BD" w:themeColor="accent1"/>
      <w:lang w:val="en-GB"/>
    </w:rPr>
  </w:style>
  <w:style w:type="paragraph" w:styleId="TOCHeading">
    <w:name w:val="TOC Heading"/>
    <w:basedOn w:val="Heading1"/>
    <w:next w:val="Normal"/>
    <w:uiPriority w:val="39"/>
    <w:unhideWhenUsed/>
    <w:qFormat/>
    <w:rsid w:val="000C26E1"/>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qFormat/>
    <w:rsid w:val="000C26E1"/>
    <w:pPr>
      <w:spacing w:before="120"/>
    </w:pPr>
    <w:rPr>
      <w:b/>
    </w:rPr>
  </w:style>
  <w:style w:type="paragraph" w:styleId="TOC2">
    <w:name w:val="toc 2"/>
    <w:basedOn w:val="Normal"/>
    <w:next w:val="Normal"/>
    <w:autoRedefine/>
    <w:uiPriority w:val="39"/>
    <w:unhideWhenUsed/>
    <w:qFormat/>
    <w:rsid w:val="000C26E1"/>
    <w:pPr>
      <w:ind w:left="240"/>
    </w:pPr>
    <w:rPr>
      <w:b/>
      <w:sz w:val="22"/>
      <w:szCs w:val="22"/>
    </w:rPr>
  </w:style>
  <w:style w:type="paragraph" w:styleId="TOC3">
    <w:name w:val="toc 3"/>
    <w:basedOn w:val="Normal"/>
    <w:next w:val="Normal"/>
    <w:autoRedefine/>
    <w:uiPriority w:val="39"/>
    <w:unhideWhenUsed/>
    <w:qFormat/>
    <w:rsid w:val="000C26E1"/>
    <w:pPr>
      <w:ind w:left="480"/>
    </w:pPr>
    <w:rPr>
      <w:sz w:val="22"/>
      <w:szCs w:val="22"/>
    </w:rPr>
  </w:style>
  <w:style w:type="paragraph" w:styleId="BalloonText">
    <w:name w:val="Balloon Text"/>
    <w:basedOn w:val="Normal"/>
    <w:link w:val="BalloonTextChar"/>
    <w:uiPriority w:val="99"/>
    <w:semiHidden/>
    <w:unhideWhenUsed/>
    <w:rsid w:val="000C26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6E1"/>
    <w:rPr>
      <w:rFonts w:ascii="Lucida Grande" w:hAnsi="Lucida Grande" w:cs="Lucida Grande"/>
      <w:sz w:val="18"/>
      <w:szCs w:val="18"/>
      <w:lang w:val="en-GB"/>
    </w:rPr>
  </w:style>
  <w:style w:type="paragraph" w:styleId="TOC4">
    <w:name w:val="toc 4"/>
    <w:basedOn w:val="Normal"/>
    <w:next w:val="Normal"/>
    <w:autoRedefine/>
    <w:uiPriority w:val="39"/>
    <w:semiHidden/>
    <w:unhideWhenUsed/>
    <w:rsid w:val="000C26E1"/>
    <w:pPr>
      <w:ind w:left="720"/>
    </w:pPr>
    <w:rPr>
      <w:sz w:val="20"/>
      <w:szCs w:val="20"/>
    </w:rPr>
  </w:style>
  <w:style w:type="paragraph" w:styleId="TOC5">
    <w:name w:val="toc 5"/>
    <w:basedOn w:val="Normal"/>
    <w:next w:val="Normal"/>
    <w:autoRedefine/>
    <w:uiPriority w:val="39"/>
    <w:semiHidden/>
    <w:unhideWhenUsed/>
    <w:rsid w:val="000C26E1"/>
    <w:pPr>
      <w:ind w:left="960"/>
    </w:pPr>
    <w:rPr>
      <w:sz w:val="20"/>
      <w:szCs w:val="20"/>
    </w:rPr>
  </w:style>
  <w:style w:type="paragraph" w:styleId="TOC6">
    <w:name w:val="toc 6"/>
    <w:basedOn w:val="Normal"/>
    <w:next w:val="Normal"/>
    <w:autoRedefine/>
    <w:uiPriority w:val="39"/>
    <w:semiHidden/>
    <w:unhideWhenUsed/>
    <w:rsid w:val="000C26E1"/>
    <w:pPr>
      <w:ind w:left="1200"/>
    </w:pPr>
    <w:rPr>
      <w:sz w:val="20"/>
      <w:szCs w:val="20"/>
    </w:rPr>
  </w:style>
  <w:style w:type="paragraph" w:styleId="TOC7">
    <w:name w:val="toc 7"/>
    <w:basedOn w:val="Normal"/>
    <w:next w:val="Normal"/>
    <w:autoRedefine/>
    <w:uiPriority w:val="39"/>
    <w:semiHidden/>
    <w:unhideWhenUsed/>
    <w:rsid w:val="000C26E1"/>
    <w:pPr>
      <w:ind w:left="1440"/>
    </w:pPr>
    <w:rPr>
      <w:sz w:val="20"/>
      <w:szCs w:val="20"/>
    </w:rPr>
  </w:style>
  <w:style w:type="paragraph" w:styleId="TOC8">
    <w:name w:val="toc 8"/>
    <w:basedOn w:val="Normal"/>
    <w:next w:val="Normal"/>
    <w:autoRedefine/>
    <w:uiPriority w:val="39"/>
    <w:semiHidden/>
    <w:unhideWhenUsed/>
    <w:rsid w:val="000C26E1"/>
    <w:pPr>
      <w:ind w:left="1680"/>
    </w:pPr>
    <w:rPr>
      <w:sz w:val="20"/>
      <w:szCs w:val="20"/>
    </w:rPr>
  </w:style>
  <w:style w:type="paragraph" w:styleId="TOC9">
    <w:name w:val="toc 9"/>
    <w:basedOn w:val="Normal"/>
    <w:next w:val="Normal"/>
    <w:autoRedefine/>
    <w:uiPriority w:val="39"/>
    <w:semiHidden/>
    <w:unhideWhenUsed/>
    <w:rsid w:val="000C26E1"/>
    <w:pPr>
      <w:ind w:left="1920"/>
    </w:pPr>
    <w:rPr>
      <w:sz w:val="20"/>
      <w:szCs w:val="20"/>
    </w:rPr>
  </w:style>
  <w:style w:type="character" w:styleId="CommentReference">
    <w:name w:val="annotation reference"/>
    <w:basedOn w:val="DefaultParagraphFont"/>
    <w:uiPriority w:val="99"/>
    <w:semiHidden/>
    <w:rsid w:val="00AC20B5"/>
    <w:rPr>
      <w:rFonts w:cs="Times New Roman"/>
      <w:sz w:val="16"/>
    </w:rPr>
  </w:style>
  <w:style w:type="paragraph" w:styleId="CommentText">
    <w:name w:val="annotation text"/>
    <w:basedOn w:val="Normal"/>
    <w:link w:val="CommentTextChar"/>
    <w:uiPriority w:val="99"/>
    <w:semiHidden/>
    <w:rsid w:val="00AC20B5"/>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uiPriority w:val="99"/>
    <w:semiHidden/>
    <w:rsid w:val="00AC20B5"/>
    <w:rPr>
      <w:rFonts w:ascii="Times New Roman" w:eastAsia="MS Mincho" w:hAnsi="Times New Roman" w:cs="Times New Roman"/>
      <w:sz w:val="20"/>
      <w:szCs w:val="20"/>
      <w:lang w:val="en-GB" w:eastAsia="ja-JP"/>
    </w:rPr>
  </w:style>
  <w:style w:type="paragraph" w:styleId="Header">
    <w:name w:val="header"/>
    <w:basedOn w:val="Normal"/>
    <w:link w:val="HeaderChar"/>
    <w:uiPriority w:val="99"/>
    <w:unhideWhenUsed/>
    <w:rsid w:val="001E6432"/>
    <w:pPr>
      <w:tabs>
        <w:tab w:val="center" w:pos="4680"/>
        <w:tab w:val="right" w:pos="9360"/>
      </w:tabs>
    </w:pPr>
  </w:style>
  <w:style w:type="character" w:customStyle="1" w:styleId="HeaderChar">
    <w:name w:val="Header Char"/>
    <w:basedOn w:val="DefaultParagraphFont"/>
    <w:link w:val="Header"/>
    <w:uiPriority w:val="99"/>
    <w:rsid w:val="001E6432"/>
    <w:rPr>
      <w:lang w:val="en-GB"/>
    </w:rPr>
  </w:style>
  <w:style w:type="paragraph" w:styleId="Footer">
    <w:name w:val="footer"/>
    <w:basedOn w:val="Normal"/>
    <w:link w:val="FooterChar"/>
    <w:uiPriority w:val="99"/>
    <w:unhideWhenUsed/>
    <w:rsid w:val="001E6432"/>
    <w:pPr>
      <w:tabs>
        <w:tab w:val="center" w:pos="4680"/>
        <w:tab w:val="right" w:pos="9360"/>
      </w:tabs>
    </w:pPr>
  </w:style>
  <w:style w:type="character" w:customStyle="1" w:styleId="FooterChar">
    <w:name w:val="Footer Char"/>
    <w:basedOn w:val="DefaultParagraphFont"/>
    <w:link w:val="Footer"/>
    <w:uiPriority w:val="99"/>
    <w:rsid w:val="001E6432"/>
    <w:rPr>
      <w:lang w:val="en-GB"/>
    </w:rPr>
  </w:style>
  <w:style w:type="character" w:customStyle="1" w:styleId="apple-converted-space">
    <w:name w:val="apple-converted-space"/>
    <w:basedOn w:val="DefaultParagraphFont"/>
    <w:rsid w:val="001E6432"/>
  </w:style>
  <w:style w:type="paragraph" w:styleId="Caption">
    <w:name w:val="caption"/>
    <w:basedOn w:val="Normal"/>
    <w:next w:val="Normal"/>
    <w:uiPriority w:val="35"/>
    <w:unhideWhenUsed/>
    <w:qFormat/>
    <w:rsid w:val="00F22705"/>
    <w:pPr>
      <w:spacing w:after="200"/>
    </w:pPr>
    <w:rPr>
      <w:b/>
      <w:bCs/>
      <w:color w:val="4F81BD" w:themeColor="accent1"/>
      <w:sz w:val="18"/>
      <w:szCs w:val="18"/>
    </w:rPr>
  </w:style>
  <w:style w:type="table" w:styleId="TableGrid">
    <w:name w:val="Table Grid"/>
    <w:basedOn w:val="TableNormal"/>
    <w:uiPriority w:val="59"/>
    <w:rsid w:val="006727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F85D22"/>
    <w:pPr>
      <w:ind w:left="480" w:hanging="480"/>
    </w:pPr>
    <w:rPr>
      <w:caps/>
      <w:sz w:val="20"/>
      <w:szCs w:val="20"/>
    </w:rPr>
  </w:style>
  <w:style w:type="character" w:styleId="Hyperlink">
    <w:name w:val="Hyperlink"/>
    <w:basedOn w:val="DefaultParagraphFont"/>
    <w:uiPriority w:val="99"/>
    <w:unhideWhenUsed/>
    <w:rsid w:val="00F85D22"/>
    <w:rPr>
      <w:color w:val="0000FF" w:themeColor="hyperlink"/>
      <w:u w:val="single"/>
    </w:rPr>
  </w:style>
  <w:style w:type="table" w:styleId="LightShading-Accent1">
    <w:name w:val="Light Shading Accent 1"/>
    <w:basedOn w:val="TableNormal"/>
    <w:uiPriority w:val="60"/>
    <w:rsid w:val="007B4E5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BC153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F18C6"/>
    <w:pPr>
      <w:keepNext/>
      <w:keepLines/>
      <w:spacing w:before="480"/>
      <w:jc w:val="both"/>
      <w:outlineLvl w:val="0"/>
    </w:pPr>
    <w:rPr>
      <w:rFonts w:ascii="Calibri" w:eastAsiaTheme="majorEastAsia" w:hAnsi="Calibri" w:cstheme="majorBidi"/>
      <w:b/>
      <w:bCs/>
      <w:color w:val="345A8A" w:themeColor="accent1" w:themeShade="B5"/>
      <w:sz w:val="22"/>
      <w:szCs w:val="22"/>
    </w:rPr>
  </w:style>
  <w:style w:type="paragraph" w:styleId="Heading2">
    <w:name w:val="heading 2"/>
    <w:basedOn w:val="Normal"/>
    <w:next w:val="Normal"/>
    <w:link w:val="Heading2Char"/>
    <w:uiPriority w:val="9"/>
    <w:unhideWhenUsed/>
    <w:qFormat/>
    <w:rsid w:val="00B51A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352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C523A"/>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uiPriority w:val="99"/>
    <w:semiHidden/>
    <w:rsid w:val="000C523A"/>
    <w:rPr>
      <w:rFonts w:ascii="Times New Roman" w:eastAsia="MS Mincho" w:hAnsi="Times New Roman" w:cs="Times New Roman"/>
      <w:sz w:val="20"/>
      <w:szCs w:val="20"/>
      <w:lang w:val="en-GB" w:eastAsia="ja-JP"/>
    </w:rPr>
  </w:style>
  <w:style w:type="character" w:styleId="FootnoteReference">
    <w:name w:val="footnote reference"/>
    <w:basedOn w:val="DefaultParagraphFont"/>
    <w:uiPriority w:val="99"/>
    <w:semiHidden/>
    <w:rsid w:val="000C523A"/>
    <w:rPr>
      <w:rFonts w:cs="Times New Roman"/>
      <w:vertAlign w:val="superscript"/>
    </w:rPr>
  </w:style>
  <w:style w:type="paragraph" w:styleId="ListParagraph">
    <w:name w:val="List Paragraph"/>
    <w:basedOn w:val="Normal"/>
    <w:uiPriority w:val="34"/>
    <w:qFormat/>
    <w:rsid w:val="000C523A"/>
    <w:pPr>
      <w:ind w:left="720"/>
      <w:contextualSpacing/>
    </w:pPr>
    <w:rPr>
      <w:rFonts w:ascii="Times New Roman" w:eastAsia="Times New Roman" w:hAnsi="Times New Roman" w:cs="Times New Roman"/>
      <w:lang w:val="en-US"/>
    </w:rPr>
  </w:style>
  <w:style w:type="paragraph" w:customStyle="1" w:styleId="bulletedlist">
    <w:name w:val="bulleted list"/>
    <w:basedOn w:val="Normal"/>
    <w:uiPriority w:val="99"/>
    <w:rsid w:val="000C523A"/>
    <w:pPr>
      <w:numPr>
        <w:ilvl w:val="1"/>
        <w:numId w:val="3"/>
      </w:numPr>
    </w:pPr>
    <w:rPr>
      <w:rFonts w:ascii="Times New Roman" w:eastAsia="Times New Roman" w:hAnsi="Times New Roman" w:cs="Times New Roman"/>
    </w:rPr>
  </w:style>
  <w:style w:type="paragraph" w:styleId="IntenseQuote">
    <w:name w:val="Intense Quote"/>
    <w:basedOn w:val="Normal"/>
    <w:next w:val="Normal"/>
    <w:link w:val="IntenseQuoteChar"/>
    <w:uiPriority w:val="30"/>
    <w:qFormat/>
    <w:rsid w:val="00296E0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96E09"/>
    <w:rPr>
      <w:b/>
      <w:bCs/>
      <w:i/>
      <w:iCs/>
      <w:color w:val="4F81BD" w:themeColor="accent1"/>
      <w:lang w:val="en-GB"/>
    </w:rPr>
  </w:style>
  <w:style w:type="character" w:customStyle="1" w:styleId="Heading1Char">
    <w:name w:val="Heading 1 Char"/>
    <w:basedOn w:val="DefaultParagraphFont"/>
    <w:link w:val="Heading1"/>
    <w:uiPriority w:val="9"/>
    <w:rsid w:val="00BF18C6"/>
    <w:rPr>
      <w:rFonts w:ascii="Calibri" w:eastAsiaTheme="majorEastAsia" w:hAnsi="Calibri" w:cstheme="majorBidi"/>
      <w:b/>
      <w:bCs/>
      <w:color w:val="345A8A" w:themeColor="accent1" w:themeShade="B5"/>
      <w:sz w:val="22"/>
      <w:szCs w:val="22"/>
      <w:lang w:val="en-GB"/>
    </w:rPr>
  </w:style>
  <w:style w:type="character" w:customStyle="1" w:styleId="Heading2Char">
    <w:name w:val="Heading 2 Char"/>
    <w:basedOn w:val="DefaultParagraphFont"/>
    <w:link w:val="Heading2"/>
    <w:uiPriority w:val="9"/>
    <w:rsid w:val="00B51AA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F0352C"/>
    <w:rPr>
      <w:rFonts w:asciiTheme="majorHAnsi" w:eastAsiaTheme="majorEastAsia" w:hAnsiTheme="majorHAnsi" w:cstheme="majorBidi"/>
      <w:b/>
      <w:bCs/>
      <w:color w:val="4F81BD" w:themeColor="accent1"/>
      <w:lang w:val="en-GB"/>
    </w:rPr>
  </w:style>
  <w:style w:type="paragraph" w:styleId="TOCHeading">
    <w:name w:val="TOC Heading"/>
    <w:basedOn w:val="Heading1"/>
    <w:next w:val="Normal"/>
    <w:uiPriority w:val="39"/>
    <w:unhideWhenUsed/>
    <w:qFormat/>
    <w:rsid w:val="000C26E1"/>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qFormat/>
    <w:rsid w:val="000C26E1"/>
    <w:pPr>
      <w:spacing w:before="120"/>
    </w:pPr>
    <w:rPr>
      <w:b/>
    </w:rPr>
  </w:style>
  <w:style w:type="paragraph" w:styleId="TOC2">
    <w:name w:val="toc 2"/>
    <w:basedOn w:val="Normal"/>
    <w:next w:val="Normal"/>
    <w:autoRedefine/>
    <w:uiPriority w:val="39"/>
    <w:unhideWhenUsed/>
    <w:qFormat/>
    <w:rsid w:val="000C26E1"/>
    <w:pPr>
      <w:ind w:left="240"/>
    </w:pPr>
    <w:rPr>
      <w:b/>
      <w:sz w:val="22"/>
      <w:szCs w:val="22"/>
    </w:rPr>
  </w:style>
  <w:style w:type="paragraph" w:styleId="TOC3">
    <w:name w:val="toc 3"/>
    <w:basedOn w:val="Normal"/>
    <w:next w:val="Normal"/>
    <w:autoRedefine/>
    <w:uiPriority w:val="39"/>
    <w:unhideWhenUsed/>
    <w:qFormat/>
    <w:rsid w:val="000C26E1"/>
    <w:pPr>
      <w:ind w:left="480"/>
    </w:pPr>
    <w:rPr>
      <w:sz w:val="22"/>
      <w:szCs w:val="22"/>
    </w:rPr>
  </w:style>
  <w:style w:type="paragraph" w:styleId="BalloonText">
    <w:name w:val="Balloon Text"/>
    <w:basedOn w:val="Normal"/>
    <w:link w:val="BalloonTextChar"/>
    <w:uiPriority w:val="99"/>
    <w:semiHidden/>
    <w:unhideWhenUsed/>
    <w:rsid w:val="000C26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6E1"/>
    <w:rPr>
      <w:rFonts w:ascii="Lucida Grande" w:hAnsi="Lucida Grande" w:cs="Lucida Grande"/>
      <w:sz w:val="18"/>
      <w:szCs w:val="18"/>
      <w:lang w:val="en-GB"/>
    </w:rPr>
  </w:style>
  <w:style w:type="paragraph" w:styleId="TOC4">
    <w:name w:val="toc 4"/>
    <w:basedOn w:val="Normal"/>
    <w:next w:val="Normal"/>
    <w:autoRedefine/>
    <w:uiPriority w:val="39"/>
    <w:semiHidden/>
    <w:unhideWhenUsed/>
    <w:rsid w:val="000C26E1"/>
    <w:pPr>
      <w:ind w:left="720"/>
    </w:pPr>
    <w:rPr>
      <w:sz w:val="20"/>
      <w:szCs w:val="20"/>
    </w:rPr>
  </w:style>
  <w:style w:type="paragraph" w:styleId="TOC5">
    <w:name w:val="toc 5"/>
    <w:basedOn w:val="Normal"/>
    <w:next w:val="Normal"/>
    <w:autoRedefine/>
    <w:uiPriority w:val="39"/>
    <w:semiHidden/>
    <w:unhideWhenUsed/>
    <w:rsid w:val="000C26E1"/>
    <w:pPr>
      <w:ind w:left="960"/>
    </w:pPr>
    <w:rPr>
      <w:sz w:val="20"/>
      <w:szCs w:val="20"/>
    </w:rPr>
  </w:style>
  <w:style w:type="paragraph" w:styleId="TOC6">
    <w:name w:val="toc 6"/>
    <w:basedOn w:val="Normal"/>
    <w:next w:val="Normal"/>
    <w:autoRedefine/>
    <w:uiPriority w:val="39"/>
    <w:semiHidden/>
    <w:unhideWhenUsed/>
    <w:rsid w:val="000C26E1"/>
    <w:pPr>
      <w:ind w:left="1200"/>
    </w:pPr>
    <w:rPr>
      <w:sz w:val="20"/>
      <w:szCs w:val="20"/>
    </w:rPr>
  </w:style>
  <w:style w:type="paragraph" w:styleId="TOC7">
    <w:name w:val="toc 7"/>
    <w:basedOn w:val="Normal"/>
    <w:next w:val="Normal"/>
    <w:autoRedefine/>
    <w:uiPriority w:val="39"/>
    <w:semiHidden/>
    <w:unhideWhenUsed/>
    <w:rsid w:val="000C26E1"/>
    <w:pPr>
      <w:ind w:left="1440"/>
    </w:pPr>
    <w:rPr>
      <w:sz w:val="20"/>
      <w:szCs w:val="20"/>
    </w:rPr>
  </w:style>
  <w:style w:type="paragraph" w:styleId="TOC8">
    <w:name w:val="toc 8"/>
    <w:basedOn w:val="Normal"/>
    <w:next w:val="Normal"/>
    <w:autoRedefine/>
    <w:uiPriority w:val="39"/>
    <w:semiHidden/>
    <w:unhideWhenUsed/>
    <w:rsid w:val="000C26E1"/>
    <w:pPr>
      <w:ind w:left="1680"/>
    </w:pPr>
    <w:rPr>
      <w:sz w:val="20"/>
      <w:szCs w:val="20"/>
    </w:rPr>
  </w:style>
  <w:style w:type="paragraph" w:styleId="TOC9">
    <w:name w:val="toc 9"/>
    <w:basedOn w:val="Normal"/>
    <w:next w:val="Normal"/>
    <w:autoRedefine/>
    <w:uiPriority w:val="39"/>
    <w:semiHidden/>
    <w:unhideWhenUsed/>
    <w:rsid w:val="000C26E1"/>
    <w:pPr>
      <w:ind w:left="1920"/>
    </w:pPr>
    <w:rPr>
      <w:sz w:val="20"/>
      <w:szCs w:val="20"/>
    </w:rPr>
  </w:style>
  <w:style w:type="character" w:styleId="CommentReference">
    <w:name w:val="annotation reference"/>
    <w:basedOn w:val="DefaultParagraphFont"/>
    <w:uiPriority w:val="99"/>
    <w:semiHidden/>
    <w:rsid w:val="00AC20B5"/>
    <w:rPr>
      <w:rFonts w:cs="Times New Roman"/>
      <w:sz w:val="16"/>
    </w:rPr>
  </w:style>
  <w:style w:type="paragraph" w:styleId="CommentText">
    <w:name w:val="annotation text"/>
    <w:basedOn w:val="Normal"/>
    <w:link w:val="CommentTextChar"/>
    <w:uiPriority w:val="99"/>
    <w:semiHidden/>
    <w:rsid w:val="00AC20B5"/>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uiPriority w:val="99"/>
    <w:semiHidden/>
    <w:rsid w:val="00AC20B5"/>
    <w:rPr>
      <w:rFonts w:ascii="Times New Roman" w:eastAsia="MS Mincho" w:hAnsi="Times New Roman" w:cs="Times New Roman"/>
      <w:sz w:val="20"/>
      <w:szCs w:val="20"/>
      <w:lang w:val="en-GB" w:eastAsia="ja-JP"/>
    </w:rPr>
  </w:style>
  <w:style w:type="paragraph" w:styleId="Header">
    <w:name w:val="header"/>
    <w:basedOn w:val="Normal"/>
    <w:link w:val="HeaderChar"/>
    <w:uiPriority w:val="99"/>
    <w:unhideWhenUsed/>
    <w:rsid w:val="001E6432"/>
    <w:pPr>
      <w:tabs>
        <w:tab w:val="center" w:pos="4680"/>
        <w:tab w:val="right" w:pos="9360"/>
      </w:tabs>
    </w:pPr>
  </w:style>
  <w:style w:type="character" w:customStyle="1" w:styleId="HeaderChar">
    <w:name w:val="Header Char"/>
    <w:basedOn w:val="DefaultParagraphFont"/>
    <w:link w:val="Header"/>
    <w:uiPriority w:val="99"/>
    <w:rsid w:val="001E6432"/>
    <w:rPr>
      <w:lang w:val="en-GB"/>
    </w:rPr>
  </w:style>
  <w:style w:type="paragraph" w:styleId="Footer">
    <w:name w:val="footer"/>
    <w:basedOn w:val="Normal"/>
    <w:link w:val="FooterChar"/>
    <w:uiPriority w:val="99"/>
    <w:unhideWhenUsed/>
    <w:rsid w:val="001E6432"/>
    <w:pPr>
      <w:tabs>
        <w:tab w:val="center" w:pos="4680"/>
        <w:tab w:val="right" w:pos="9360"/>
      </w:tabs>
    </w:pPr>
  </w:style>
  <w:style w:type="character" w:customStyle="1" w:styleId="FooterChar">
    <w:name w:val="Footer Char"/>
    <w:basedOn w:val="DefaultParagraphFont"/>
    <w:link w:val="Footer"/>
    <w:uiPriority w:val="99"/>
    <w:rsid w:val="001E6432"/>
    <w:rPr>
      <w:lang w:val="en-GB"/>
    </w:rPr>
  </w:style>
  <w:style w:type="character" w:customStyle="1" w:styleId="apple-converted-space">
    <w:name w:val="apple-converted-space"/>
    <w:basedOn w:val="DefaultParagraphFont"/>
    <w:rsid w:val="001E6432"/>
  </w:style>
  <w:style w:type="paragraph" w:styleId="Caption">
    <w:name w:val="caption"/>
    <w:basedOn w:val="Normal"/>
    <w:next w:val="Normal"/>
    <w:uiPriority w:val="35"/>
    <w:unhideWhenUsed/>
    <w:qFormat/>
    <w:rsid w:val="00F22705"/>
    <w:pPr>
      <w:spacing w:after="200"/>
    </w:pPr>
    <w:rPr>
      <w:b/>
      <w:bCs/>
      <w:color w:val="4F81BD" w:themeColor="accent1"/>
      <w:sz w:val="18"/>
      <w:szCs w:val="18"/>
    </w:rPr>
  </w:style>
  <w:style w:type="table" w:styleId="TableGrid">
    <w:name w:val="Table Grid"/>
    <w:basedOn w:val="TableNormal"/>
    <w:uiPriority w:val="59"/>
    <w:rsid w:val="006727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F85D22"/>
    <w:pPr>
      <w:ind w:left="480" w:hanging="480"/>
    </w:pPr>
    <w:rPr>
      <w:caps/>
      <w:sz w:val="20"/>
      <w:szCs w:val="20"/>
    </w:rPr>
  </w:style>
  <w:style w:type="character" w:styleId="Hyperlink">
    <w:name w:val="Hyperlink"/>
    <w:basedOn w:val="DefaultParagraphFont"/>
    <w:uiPriority w:val="99"/>
    <w:unhideWhenUsed/>
    <w:rsid w:val="00F85D22"/>
    <w:rPr>
      <w:color w:val="0000FF" w:themeColor="hyperlink"/>
      <w:u w:val="single"/>
    </w:rPr>
  </w:style>
  <w:style w:type="table" w:styleId="LightShading-Accent1">
    <w:name w:val="Light Shading Accent 1"/>
    <w:basedOn w:val="TableNormal"/>
    <w:uiPriority w:val="60"/>
    <w:rsid w:val="007B4E5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BC153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C0CC2-67FC-4C4A-8132-363E735E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27</Pages>
  <Words>10818</Words>
  <Characters>61664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Gufrin</dc:creator>
  <cp:lastModifiedBy>soekarno.fernandes</cp:lastModifiedBy>
  <cp:revision>2</cp:revision>
  <dcterms:created xsi:type="dcterms:W3CDTF">2013-03-20T08:19:00Z</dcterms:created>
  <dcterms:modified xsi:type="dcterms:W3CDTF">2013-03-20T08:19:00Z</dcterms:modified>
</cp:coreProperties>
</file>