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E895AD" w14:textId="77777777" w:rsidR="006335A6" w:rsidRPr="006A14B2" w:rsidRDefault="0040120F" w:rsidP="006335A6">
      <w:pPr>
        <w:jc w:val="center"/>
        <w:rPr>
          <w:rFonts w:ascii="Calibri" w:hAnsi="Calibri"/>
          <w:b/>
          <w:sz w:val="34"/>
          <w:szCs w:val="34"/>
        </w:rPr>
      </w:pPr>
      <w:r w:rsidRPr="006A14B2">
        <w:rPr>
          <w:rFonts w:ascii="Calibri" w:hAnsi="Calibri"/>
          <w:b/>
          <w:sz w:val="34"/>
          <w:szCs w:val="34"/>
        </w:rPr>
        <w:t>Strengthening the Marine and Coastal Protected Areas of Russia</w:t>
      </w:r>
    </w:p>
    <w:p w14:paraId="76C2FE2A" w14:textId="77777777" w:rsidR="003D3161" w:rsidRPr="006A14B2" w:rsidRDefault="003D3161" w:rsidP="00B41E00">
      <w:pPr>
        <w:jc w:val="center"/>
        <w:rPr>
          <w:rFonts w:ascii="Calibri" w:hAnsi="Calibri"/>
          <w:sz w:val="20"/>
        </w:rPr>
      </w:pPr>
    </w:p>
    <w:p w14:paraId="319D75E3" w14:textId="77777777" w:rsidR="00B41E00" w:rsidRPr="006A14B2" w:rsidRDefault="006335A6" w:rsidP="00B41E00">
      <w:pPr>
        <w:jc w:val="center"/>
        <w:rPr>
          <w:rFonts w:ascii="Calibri" w:hAnsi="Calibri"/>
          <w:b/>
          <w:i/>
          <w:sz w:val="32"/>
          <w:szCs w:val="32"/>
        </w:rPr>
      </w:pPr>
      <w:r w:rsidRPr="006A14B2">
        <w:rPr>
          <w:rFonts w:ascii="Calibri" w:hAnsi="Calibri"/>
          <w:b/>
          <w:i/>
          <w:sz w:val="32"/>
          <w:szCs w:val="32"/>
        </w:rPr>
        <w:t>Russian Federation</w:t>
      </w:r>
    </w:p>
    <w:p w14:paraId="00C05D36" w14:textId="77777777" w:rsidR="00B41E00" w:rsidRPr="006A14B2" w:rsidRDefault="00B41E00" w:rsidP="00B41E00">
      <w:pPr>
        <w:jc w:val="center"/>
        <w:rPr>
          <w:rFonts w:ascii="Calibri" w:hAnsi="Calibri"/>
          <w:sz w:val="22"/>
        </w:rPr>
      </w:pPr>
    </w:p>
    <w:p w14:paraId="6EC488A0" w14:textId="77777777" w:rsidR="00B41E00" w:rsidRPr="006A14B2" w:rsidRDefault="0036019F" w:rsidP="00B41E00">
      <w:pPr>
        <w:jc w:val="center"/>
        <w:rPr>
          <w:rFonts w:ascii="Calibri" w:hAnsi="Calibri"/>
          <w:b/>
        </w:rPr>
      </w:pPr>
      <w:r w:rsidRPr="006A14B2">
        <w:rPr>
          <w:rFonts w:ascii="Calibri" w:hAnsi="Calibri"/>
          <w:b/>
        </w:rPr>
        <w:t>GEF Agency</w:t>
      </w:r>
      <w:r w:rsidR="00B41E00" w:rsidRPr="006A14B2">
        <w:rPr>
          <w:rFonts w:ascii="Calibri" w:hAnsi="Calibri"/>
          <w:b/>
        </w:rPr>
        <w:t xml:space="preserve">: </w:t>
      </w:r>
      <w:r w:rsidR="00A82486" w:rsidRPr="006A14B2">
        <w:rPr>
          <w:rFonts w:ascii="Calibri" w:hAnsi="Calibri"/>
          <w:b/>
        </w:rPr>
        <w:t>United Nations Development Programme</w:t>
      </w:r>
    </w:p>
    <w:p w14:paraId="04BA622F" w14:textId="77777777" w:rsidR="00501146" w:rsidRPr="006A14B2" w:rsidRDefault="006335A6" w:rsidP="00B41E00">
      <w:pPr>
        <w:jc w:val="center"/>
        <w:rPr>
          <w:rFonts w:ascii="Calibri" w:hAnsi="Calibri"/>
          <w:b/>
        </w:rPr>
      </w:pPr>
      <w:r w:rsidRPr="006A14B2">
        <w:rPr>
          <w:rFonts w:ascii="Calibri" w:hAnsi="Calibri"/>
          <w:b/>
        </w:rPr>
        <w:t>Executing Agency</w:t>
      </w:r>
      <w:r w:rsidR="00B41E00" w:rsidRPr="006A14B2">
        <w:rPr>
          <w:rFonts w:ascii="Calibri" w:hAnsi="Calibri"/>
          <w:b/>
        </w:rPr>
        <w:t xml:space="preserve">: </w:t>
      </w:r>
      <w:r w:rsidRPr="006A14B2">
        <w:rPr>
          <w:rFonts w:ascii="Calibri" w:hAnsi="Calibri"/>
          <w:b/>
        </w:rPr>
        <w:t>Federal Ministry of Natural Resources</w:t>
      </w:r>
      <w:r w:rsidR="00E540E2" w:rsidRPr="006A14B2">
        <w:rPr>
          <w:rFonts w:ascii="Calibri" w:hAnsi="Calibri"/>
          <w:b/>
        </w:rPr>
        <w:t xml:space="preserve"> and Environment</w:t>
      </w:r>
    </w:p>
    <w:p w14:paraId="7D554E0E" w14:textId="77777777" w:rsidR="00B41E00" w:rsidRPr="00860BFA" w:rsidRDefault="00B41E00" w:rsidP="00B41E00">
      <w:pPr>
        <w:jc w:val="center"/>
        <w:rPr>
          <w:rFonts w:ascii="Calibri" w:hAnsi="Calibri"/>
        </w:rPr>
      </w:pPr>
    </w:p>
    <w:p w14:paraId="4CA07D00" w14:textId="77777777" w:rsidR="00B05818" w:rsidRDefault="009074DA" w:rsidP="00B41E00">
      <w:pPr>
        <w:jc w:val="center"/>
        <w:rPr>
          <w:rFonts w:ascii="Calibri" w:hAnsi="Calibri"/>
          <w:b/>
          <w:noProof/>
          <w:sz w:val="32"/>
        </w:rPr>
      </w:pPr>
      <w:r>
        <w:rPr>
          <w:rFonts w:ascii="Calibri" w:hAnsi="Calibri"/>
          <w:b/>
          <w:noProof/>
          <w:sz w:val="32"/>
        </w:rPr>
        <w:drawing>
          <wp:inline distT="0" distB="0" distL="0" distR="0" wp14:anchorId="22C26294" wp14:editId="164C9039">
            <wp:extent cx="4641970" cy="509016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ander Islands Marine Chart.jp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4643213" cy="5091523"/>
                    </a:xfrm>
                    <a:prstGeom prst="rect">
                      <a:avLst/>
                    </a:prstGeom>
                    <a:ln>
                      <a:noFill/>
                    </a:ln>
                    <a:extLst>
                      <a:ext uri="{53640926-AAD7-44d8-BBD7-CCE9431645EC}">
                        <a14:shadowObscured xmlns:a14="http://schemas.microsoft.com/office/drawing/2010/main"/>
                      </a:ext>
                    </a:extLst>
                  </pic:spPr>
                </pic:pic>
              </a:graphicData>
            </a:graphic>
          </wp:inline>
        </w:drawing>
      </w:r>
    </w:p>
    <w:p w14:paraId="43E8440A" w14:textId="77777777" w:rsidR="0054408C" w:rsidRDefault="0054408C" w:rsidP="00B41E00">
      <w:pPr>
        <w:jc w:val="center"/>
        <w:rPr>
          <w:rFonts w:ascii="Calibri" w:hAnsi="Calibri"/>
          <w:b/>
          <w:sz w:val="32"/>
        </w:rPr>
      </w:pPr>
    </w:p>
    <w:p w14:paraId="408701B5" w14:textId="77777777" w:rsidR="000C4A08" w:rsidRPr="006A14B2" w:rsidRDefault="00B41E00" w:rsidP="00B41E00">
      <w:pPr>
        <w:jc w:val="center"/>
        <w:rPr>
          <w:rFonts w:ascii="Calibri" w:hAnsi="Calibri"/>
          <w:b/>
        </w:rPr>
      </w:pPr>
      <w:r w:rsidRPr="006A14B2">
        <w:rPr>
          <w:rFonts w:ascii="Calibri" w:hAnsi="Calibri"/>
          <w:b/>
        </w:rPr>
        <w:t xml:space="preserve">GEF </w:t>
      </w:r>
      <w:r w:rsidR="000C4A08" w:rsidRPr="006A14B2">
        <w:rPr>
          <w:rFonts w:ascii="Calibri" w:hAnsi="Calibri"/>
          <w:b/>
        </w:rPr>
        <w:t xml:space="preserve">Biodiversity </w:t>
      </w:r>
      <w:r w:rsidR="006335A6" w:rsidRPr="006A14B2">
        <w:rPr>
          <w:rFonts w:ascii="Calibri" w:hAnsi="Calibri"/>
          <w:b/>
        </w:rPr>
        <w:t xml:space="preserve">Focal Area, Operational Program 1, </w:t>
      </w:r>
      <w:r w:rsidR="0040120F" w:rsidRPr="006A14B2">
        <w:rPr>
          <w:rFonts w:ascii="Calibri" w:hAnsi="Calibri"/>
          <w:b/>
        </w:rPr>
        <w:t>2</w:t>
      </w:r>
    </w:p>
    <w:p w14:paraId="165960F0" w14:textId="77777777" w:rsidR="00B41E00" w:rsidRPr="006A14B2" w:rsidRDefault="00B41E00" w:rsidP="00B41E00">
      <w:pPr>
        <w:jc w:val="center"/>
        <w:rPr>
          <w:rFonts w:ascii="Calibri" w:hAnsi="Calibri"/>
          <w:b/>
        </w:rPr>
      </w:pPr>
      <w:r w:rsidRPr="006A14B2">
        <w:rPr>
          <w:rFonts w:ascii="Calibri" w:hAnsi="Calibri"/>
          <w:b/>
        </w:rPr>
        <w:t xml:space="preserve">Strategic Objective </w:t>
      </w:r>
      <w:r w:rsidR="0040120F" w:rsidRPr="006A14B2">
        <w:rPr>
          <w:rFonts w:ascii="Calibri" w:hAnsi="Calibri"/>
          <w:b/>
        </w:rPr>
        <w:t>BD-1</w:t>
      </w:r>
    </w:p>
    <w:p w14:paraId="7DE8850A" w14:textId="77777777" w:rsidR="00A82486" w:rsidRPr="006A14B2" w:rsidRDefault="0040120F" w:rsidP="00A82486">
      <w:pPr>
        <w:jc w:val="center"/>
        <w:rPr>
          <w:rFonts w:ascii="Calibri" w:hAnsi="Calibri"/>
          <w:b/>
        </w:rPr>
      </w:pPr>
      <w:r w:rsidRPr="006A14B2">
        <w:rPr>
          <w:rFonts w:ascii="Calibri" w:hAnsi="Calibri"/>
          <w:b/>
        </w:rPr>
        <w:t>Full</w:t>
      </w:r>
      <w:r w:rsidR="003A015C" w:rsidRPr="006A14B2">
        <w:rPr>
          <w:rFonts w:ascii="Calibri" w:hAnsi="Calibri"/>
          <w:b/>
        </w:rPr>
        <w:t>-sized</w:t>
      </w:r>
      <w:r w:rsidR="003D3161" w:rsidRPr="006A14B2">
        <w:rPr>
          <w:rFonts w:ascii="Calibri" w:hAnsi="Calibri"/>
          <w:b/>
        </w:rPr>
        <w:t xml:space="preserve"> Project</w:t>
      </w:r>
      <w:r w:rsidR="00B05818" w:rsidRPr="006A14B2">
        <w:rPr>
          <w:rFonts w:ascii="Calibri" w:hAnsi="Calibri"/>
          <w:b/>
        </w:rPr>
        <w:t xml:space="preserve">: </w:t>
      </w:r>
      <w:r w:rsidR="00A82486" w:rsidRPr="006A14B2">
        <w:rPr>
          <w:rFonts w:ascii="Calibri" w:hAnsi="Calibri"/>
          <w:b/>
        </w:rPr>
        <w:t xml:space="preserve">GEF ID: </w:t>
      </w:r>
      <w:r w:rsidRPr="006A14B2">
        <w:rPr>
          <w:rFonts w:ascii="Calibri" w:hAnsi="Calibri"/>
          <w:b/>
        </w:rPr>
        <w:t>3518</w:t>
      </w:r>
      <w:r w:rsidR="00B05818" w:rsidRPr="006A14B2">
        <w:rPr>
          <w:rFonts w:ascii="Calibri" w:hAnsi="Calibri"/>
          <w:b/>
        </w:rPr>
        <w:t xml:space="preserve">, </w:t>
      </w:r>
      <w:r w:rsidR="00A82486" w:rsidRPr="006A14B2">
        <w:rPr>
          <w:rFonts w:ascii="Calibri" w:hAnsi="Calibri"/>
          <w:b/>
        </w:rPr>
        <w:t xml:space="preserve">UNDP PIMS: </w:t>
      </w:r>
      <w:r w:rsidRPr="006A14B2">
        <w:rPr>
          <w:rFonts w:ascii="Calibri" w:hAnsi="Calibri"/>
          <w:b/>
        </w:rPr>
        <w:t>4051</w:t>
      </w:r>
    </w:p>
    <w:p w14:paraId="5C44D721" w14:textId="77777777" w:rsidR="0040120F" w:rsidRPr="006A14B2" w:rsidRDefault="0040120F" w:rsidP="0040120F">
      <w:pPr>
        <w:jc w:val="center"/>
        <w:rPr>
          <w:rFonts w:ascii="Calibri" w:hAnsi="Calibri"/>
          <w:b/>
        </w:rPr>
      </w:pPr>
      <w:r w:rsidRPr="006A14B2">
        <w:rPr>
          <w:rFonts w:ascii="Calibri" w:hAnsi="Calibri"/>
          <w:b/>
        </w:rPr>
        <w:t>UNDP Atlas Award 00056530; Atlas Project ID 00069210</w:t>
      </w:r>
    </w:p>
    <w:p w14:paraId="57FDE8A0" w14:textId="77777777" w:rsidR="00B41E00" w:rsidRPr="00B05818" w:rsidRDefault="00B41E00" w:rsidP="00B41E00">
      <w:pPr>
        <w:jc w:val="center"/>
        <w:rPr>
          <w:rFonts w:ascii="Calibri" w:hAnsi="Calibri"/>
          <w:b/>
        </w:rPr>
      </w:pPr>
    </w:p>
    <w:p w14:paraId="42D22195" w14:textId="77777777" w:rsidR="00B41E00" w:rsidRPr="006A14B2" w:rsidRDefault="0040120F" w:rsidP="00B41E00">
      <w:pPr>
        <w:jc w:val="center"/>
        <w:rPr>
          <w:rFonts w:ascii="Calibri" w:hAnsi="Calibri"/>
          <w:b/>
          <w:sz w:val="32"/>
          <w:szCs w:val="32"/>
        </w:rPr>
      </w:pPr>
      <w:r w:rsidRPr="006A14B2">
        <w:rPr>
          <w:rFonts w:ascii="Calibri" w:hAnsi="Calibri"/>
          <w:b/>
          <w:sz w:val="32"/>
          <w:szCs w:val="32"/>
        </w:rPr>
        <w:t>Mid-term</w:t>
      </w:r>
      <w:r w:rsidR="00B41E00" w:rsidRPr="006A14B2">
        <w:rPr>
          <w:rFonts w:ascii="Calibri" w:hAnsi="Calibri"/>
          <w:b/>
          <w:sz w:val="32"/>
          <w:szCs w:val="32"/>
        </w:rPr>
        <w:t xml:space="preserve"> Evaluation</w:t>
      </w:r>
    </w:p>
    <w:p w14:paraId="125F3AB5" w14:textId="77777777" w:rsidR="00C62463" w:rsidRPr="00860BFA" w:rsidRDefault="006A14B2" w:rsidP="005F1722">
      <w:pPr>
        <w:jc w:val="center"/>
        <w:rPr>
          <w:rFonts w:ascii="Calibri" w:hAnsi="Calibri"/>
        </w:rPr>
      </w:pPr>
      <w:r w:rsidRPr="006A14B2">
        <w:rPr>
          <w:rFonts w:ascii="Calibri" w:hAnsi="Calibri"/>
          <w:b/>
          <w:sz w:val="32"/>
          <w:szCs w:val="32"/>
        </w:rPr>
        <w:t>November</w:t>
      </w:r>
      <w:r w:rsidR="00AF6EF2">
        <w:rPr>
          <w:rFonts w:ascii="Calibri" w:hAnsi="Calibri"/>
          <w:b/>
          <w:sz w:val="32"/>
          <w:szCs w:val="32"/>
        </w:rPr>
        <w:t xml:space="preserve"> 5</w:t>
      </w:r>
      <w:r w:rsidR="003D3161" w:rsidRPr="006A14B2">
        <w:rPr>
          <w:rFonts w:ascii="Calibri" w:hAnsi="Calibri"/>
          <w:b/>
          <w:sz w:val="32"/>
          <w:szCs w:val="32"/>
        </w:rPr>
        <w:t>, 2012</w:t>
      </w:r>
    </w:p>
    <w:p w14:paraId="6A5BE29B" w14:textId="77777777" w:rsidR="00B41E00" w:rsidRPr="00860BFA" w:rsidRDefault="00B41E00">
      <w:pPr>
        <w:rPr>
          <w:rFonts w:ascii="Calibri" w:hAnsi="Calibri"/>
        </w:rPr>
        <w:sectPr w:rsidR="00B41E00" w:rsidRPr="00860BFA" w:rsidSect="007E7FF7">
          <w:headerReference w:type="default" r:id="rId10"/>
          <w:footerReference w:type="even" r:id="rId11"/>
          <w:footerReference w:type="default" r:id="rId12"/>
          <w:pgSz w:w="12240" w:h="15840"/>
          <w:pgMar w:top="1440" w:right="1440" w:bottom="1440" w:left="1440" w:header="720" w:footer="720" w:gutter="0"/>
          <w:pgNumType w:fmt="upperRoman"/>
          <w:cols w:space="720"/>
          <w:titlePg/>
        </w:sectPr>
      </w:pPr>
    </w:p>
    <w:p w14:paraId="62113EA1" w14:textId="77777777" w:rsidR="0054408C" w:rsidRPr="0054408C" w:rsidRDefault="00B41E00">
      <w:pPr>
        <w:rPr>
          <w:rFonts w:ascii="Calibri" w:hAnsi="Calibri"/>
          <w:i/>
          <w:color w:val="0000FF"/>
          <w:sz w:val="20"/>
          <w:u w:val="single"/>
        </w:rPr>
      </w:pPr>
      <w:r w:rsidRPr="00F93367">
        <w:rPr>
          <w:rFonts w:ascii="Calibri" w:hAnsi="Calibri"/>
          <w:b/>
          <w:sz w:val="20"/>
        </w:rPr>
        <w:lastRenderedPageBreak/>
        <w:t>Josh Brann,</w:t>
      </w:r>
      <w:r w:rsidR="00FB004F">
        <w:rPr>
          <w:rFonts w:ascii="Calibri" w:hAnsi="Calibri"/>
          <w:b/>
          <w:sz w:val="20"/>
        </w:rPr>
        <w:t xml:space="preserve"> </w:t>
      </w:r>
      <w:r w:rsidRPr="00F93367">
        <w:rPr>
          <w:rFonts w:ascii="Calibri" w:hAnsi="Calibri"/>
          <w:i/>
          <w:sz w:val="20"/>
        </w:rPr>
        <w:t xml:space="preserve">International Consultant, </w:t>
      </w:r>
      <w:hyperlink r:id="rId13" w:history="1">
        <w:r w:rsidRPr="00F93367">
          <w:rPr>
            <w:rStyle w:val="Hyperlink"/>
            <w:rFonts w:ascii="Calibri" w:hAnsi="Calibri"/>
            <w:i/>
            <w:sz w:val="20"/>
          </w:rPr>
          <w:t>Brann.Evaluation@gmail.com</w:t>
        </w:r>
      </w:hyperlink>
    </w:p>
    <w:p w14:paraId="4A9C9D06" w14:textId="77777777" w:rsidR="00B41E00" w:rsidRPr="00F93367" w:rsidRDefault="00B41E00" w:rsidP="00F93367">
      <w:pPr>
        <w:spacing w:before="120"/>
        <w:rPr>
          <w:rFonts w:ascii="Calibri" w:hAnsi="Calibri"/>
          <w:sz w:val="20"/>
          <w:u w:val="single"/>
        </w:rPr>
      </w:pPr>
      <w:r w:rsidRPr="00F93367">
        <w:rPr>
          <w:rFonts w:ascii="Calibri" w:hAnsi="Calibri"/>
          <w:sz w:val="20"/>
          <w:u w:val="single"/>
        </w:rPr>
        <w:t>Table of Contents</w:t>
      </w:r>
    </w:p>
    <w:p w14:paraId="7540D6A7" w14:textId="77777777" w:rsidR="003C6DAC" w:rsidRDefault="00E05139">
      <w:pPr>
        <w:pStyle w:val="TOC1"/>
        <w:tabs>
          <w:tab w:val="right" w:leader="dot" w:pos="9350"/>
        </w:tabs>
        <w:rPr>
          <w:rFonts w:asciiTheme="minorHAnsi" w:eastAsiaTheme="minorEastAsia" w:hAnsiTheme="minorHAnsi" w:cstheme="minorBidi"/>
          <w:noProof/>
          <w:sz w:val="24"/>
          <w:lang w:eastAsia="ja-JP"/>
        </w:rPr>
      </w:pPr>
      <w:r>
        <w:fldChar w:fldCharType="begin"/>
      </w:r>
      <w:r w:rsidR="00F67F8A">
        <w:instrText xml:space="preserve"> TOC \o "1-3" </w:instrText>
      </w:r>
      <w:r>
        <w:fldChar w:fldCharType="separate"/>
      </w:r>
      <w:r w:rsidR="003C6DAC">
        <w:rPr>
          <w:noProof/>
        </w:rPr>
        <w:t>I. Executive Summary</w:t>
      </w:r>
      <w:r w:rsidR="003C6DAC">
        <w:rPr>
          <w:noProof/>
        </w:rPr>
        <w:tab/>
      </w:r>
      <w:r>
        <w:rPr>
          <w:noProof/>
        </w:rPr>
        <w:fldChar w:fldCharType="begin"/>
      </w:r>
      <w:r w:rsidR="003C6DAC">
        <w:rPr>
          <w:noProof/>
        </w:rPr>
        <w:instrText xml:space="preserve"> PAGEREF _Toc216842730 \h </w:instrText>
      </w:r>
      <w:r>
        <w:rPr>
          <w:noProof/>
        </w:rPr>
      </w:r>
      <w:r>
        <w:rPr>
          <w:noProof/>
        </w:rPr>
        <w:fldChar w:fldCharType="separate"/>
      </w:r>
      <w:r w:rsidR="00DD3A27">
        <w:rPr>
          <w:noProof/>
        </w:rPr>
        <w:t>IV</w:t>
      </w:r>
      <w:r>
        <w:rPr>
          <w:noProof/>
        </w:rPr>
        <w:fldChar w:fldCharType="end"/>
      </w:r>
    </w:p>
    <w:p w14:paraId="5377BEF3" w14:textId="77777777" w:rsidR="003C6DAC" w:rsidRDefault="003C6DAC">
      <w:pPr>
        <w:pStyle w:val="TOC1"/>
        <w:tabs>
          <w:tab w:val="right" w:leader="dot" w:pos="9350"/>
        </w:tabs>
        <w:rPr>
          <w:rFonts w:asciiTheme="minorHAnsi" w:eastAsiaTheme="minorEastAsia" w:hAnsiTheme="minorHAnsi" w:cstheme="minorBidi"/>
          <w:noProof/>
          <w:sz w:val="24"/>
          <w:lang w:eastAsia="ja-JP"/>
        </w:rPr>
      </w:pPr>
      <w:r>
        <w:rPr>
          <w:noProof/>
        </w:rPr>
        <w:t>II. Introduction: Evaluation Scope and Methodology</w:t>
      </w:r>
      <w:r>
        <w:rPr>
          <w:noProof/>
        </w:rPr>
        <w:tab/>
      </w:r>
      <w:r w:rsidR="00E05139">
        <w:rPr>
          <w:noProof/>
        </w:rPr>
        <w:fldChar w:fldCharType="begin"/>
      </w:r>
      <w:r>
        <w:rPr>
          <w:noProof/>
        </w:rPr>
        <w:instrText xml:space="preserve"> PAGEREF _Toc216842731 \h </w:instrText>
      </w:r>
      <w:r w:rsidR="00E05139">
        <w:rPr>
          <w:noProof/>
        </w:rPr>
      </w:r>
      <w:r w:rsidR="00E05139">
        <w:rPr>
          <w:noProof/>
        </w:rPr>
        <w:fldChar w:fldCharType="separate"/>
      </w:r>
      <w:r w:rsidR="00DD3A27">
        <w:rPr>
          <w:noProof/>
        </w:rPr>
        <w:t>1</w:t>
      </w:r>
      <w:r w:rsidR="00E05139">
        <w:rPr>
          <w:noProof/>
        </w:rPr>
        <w:fldChar w:fldCharType="end"/>
      </w:r>
    </w:p>
    <w:p w14:paraId="33E55AE7" w14:textId="77777777" w:rsidR="003C6DAC" w:rsidRDefault="003C6DAC">
      <w:pPr>
        <w:pStyle w:val="TOC1"/>
        <w:tabs>
          <w:tab w:val="right" w:leader="dot" w:pos="9350"/>
        </w:tabs>
        <w:rPr>
          <w:rFonts w:asciiTheme="minorHAnsi" w:eastAsiaTheme="minorEastAsia" w:hAnsiTheme="minorHAnsi" w:cstheme="minorBidi"/>
          <w:noProof/>
          <w:sz w:val="24"/>
          <w:lang w:eastAsia="ja-JP"/>
        </w:rPr>
      </w:pPr>
      <w:r>
        <w:rPr>
          <w:noProof/>
        </w:rPr>
        <w:t>III. Project Overview and Development Context</w:t>
      </w:r>
      <w:r>
        <w:rPr>
          <w:noProof/>
        </w:rPr>
        <w:tab/>
      </w:r>
      <w:r w:rsidR="00E05139">
        <w:rPr>
          <w:noProof/>
        </w:rPr>
        <w:fldChar w:fldCharType="begin"/>
      </w:r>
      <w:r>
        <w:rPr>
          <w:noProof/>
        </w:rPr>
        <w:instrText xml:space="preserve"> PAGEREF _Toc216842732 \h </w:instrText>
      </w:r>
      <w:r w:rsidR="00E05139">
        <w:rPr>
          <w:noProof/>
        </w:rPr>
      </w:r>
      <w:r w:rsidR="00E05139">
        <w:rPr>
          <w:noProof/>
        </w:rPr>
        <w:fldChar w:fldCharType="separate"/>
      </w:r>
      <w:r w:rsidR="00DD3A27">
        <w:rPr>
          <w:noProof/>
        </w:rPr>
        <w:t>2</w:t>
      </w:r>
      <w:r w:rsidR="00E05139">
        <w:rPr>
          <w:noProof/>
        </w:rPr>
        <w:fldChar w:fldCharType="end"/>
      </w:r>
    </w:p>
    <w:p w14:paraId="00DD159B" w14:textId="77777777" w:rsidR="003C6DAC" w:rsidRDefault="003C6DAC">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Development Context</w:t>
      </w:r>
      <w:r>
        <w:rPr>
          <w:noProof/>
        </w:rPr>
        <w:tab/>
      </w:r>
      <w:r w:rsidR="00E05139">
        <w:rPr>
          <w:noProof/>
        </w:rPr>
        <w:fldChar w:fldCharType="begin"/>
      </w:r>
      <w:r>
        <w:rPr>
          <w:noProof/>
        </w:rPr>
        <w:instrText xml:space="preserve"> PAGEREF _Toc216842733 \h </w:instrText>
      </w:r>
      <w:r w:rsidR="00E05139">
        <w:rPr>
          <w:noProof/>
        </w:rPr>
      </w:r>
      <w:r w:rsidR="00E05139">
        <w:rPr>
          <w:noProof/>
        </w:rPr>
        <w:fldChar w:fldCharType="separate"/>
      </w:r>
      <w:r w:rsidR="00DD3A27">
        <w:rPr>
          <w:noProof/>
        </w:rPr>
        <w:t>2</w:t>
      </w:r>
      <w:r w:rsidR="00E05139">
        <w:rPr>
          <w:noProof/>
        </w:rPr>
        <w:fldChar w:fldCharType="end"/>
      </w:r>
    </w:p>
    <w:p w14:paraId="3C928BF0" w14:textId="77777777" w:rsidR="003C6DAC" w:rsidRDefault="003C6DAC">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Concept Development and Project Description</w:t>
      </w:r>
      <w:r>
        <w:rPr>
          <w:noProof/>
        </w:rPr>
        <w:tab/>
      </w:r>
      <w:r w:rsidR="00E05139">
        <w:rPr>
          <w:noProof/>
        </w:rPr>
        <w:fldChar w:fldCharType="begin"/>
      </w:r>
      <w:r>
        <w:rPr>
          <w:noProof/>
        </w:rPr>
        <w:instrText xml:space="preserve"> PAGEREF _Toc216842734 \h </w:instrText>
      </w:r>
      <w:r w:rsidR="00E05139">
        <w:rPr>
          <w:noProof/>
        </w:rPr>
      </w:r>
      <w:r w:rsidR="00E05139">
        <w:rPr>
          <w:noProof/>
        </w:rPr>
        <w:fldChar w:fldCharType="separate"/>
      </w:r>
      <w:r w:rsidR="00DD3A27">
        <w:rPr>
          <w:noProof/>
        </w:rPr>
        <w:t>4</w:t>
      </w:r>
      <w:r w:rsidR="00E05139">
        <w:rPr>
          <w:noProof/>
        </w:rPr>
        <w:fldChar w:fldCharType="end"/>
      </w:r>
    </w:p>
    <w:p w14:paraId="5D0F4B9B" w14:textId="77777777" w:rsidR="003C6DAC" w:rsidRDefault="003C6DAC">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Concept Background</w:t>
      </w:r>
      <w:r>
        <w:rPr>
          <w:noProof/>
        </w:rPr>
        <w:tab/>
      </w:r>
      <w:r w:rsidR="00E05139">
        <w:rPr>
          <w:noProof/>
        </w:rPr>
        <w:fldChar w:fldCharType="begin"/>
      </w:r>
      <w:r>
        <w:rPr>
          <w:noProof/>
        </w:rPr>
        <w:instrText xml:space="preserve"> PAGEREF _Toc216842735 \h </w:instrText>
      </w:r>
      <w:r w:rsidR="00E05139">
        <w:rPr>
          <w:noProof/>
        </w:rPr>
      </w:r>
      <w:r w:rsidR="00E05139">
        <w:rPr>
          <w:noProof/>
        </w:rPr>
        <w:fldChar w:fldCharType="separate"/>
      </w:r>
      <w:r w:rsidR="00DD3A27">
        <w:rPr>
          <w:noProof/>
        </w:rPr>
        <w:t>4</w:t>
      </w:r>
      <w:r w:rsidR="00E05139">
        <w:rPr>
          <w:noProof/>
        </w:rPr>
        <w:fldChar w:fldCharType="end"/>
      </w:r>
    </w:p>
    <w:p w14:paraId="2ED4614F" w14:textId="77777777" w:rsidR="003C6DAC" w:rsidRDefault="003C6DAC">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Project Description</w:t>
      </w:r>
      <w:r>
        <w:rPr>
          <w:noProof/>
        </w:rPr>
        <w:tab/>
      </w:r>
      <w:r w:rsidR="00E05139">
        <w:rPr>
          <w:noProof/>
        </w:rPr>
        <w:fldChar w:fldCharType="begin"/>
      </w:r>
      <w:r>
        <w:rPr>
          <w:noProof/>
        </w:rPr>
        <w:instrText xml:space="preserve"> PAGEREF _Toc216842736 \h </w:instrText>
      </w:r>
      <w:r w:rsidR="00E05139">
        <w:rPr>
          <w:noProof/>
        </w:rPr>
      </w:r>
      <w:r w:rsidR="00E05139">
        <w:rPr>
          <w:noProof/>
        </w:rPr>
        <w:fldChar w:fldCharType="separate"/>
      </w:r>
      <w:r w:rsidR="00DD3A27">
        <w:rPr>
          <w:noProof/>
        </w:rPr>
        <w:t>4</w:t>
      </w:r>
      <w:r w:rsidR="00E05139">
        <w:rPr>
          <w:noProof/>
        </w:rPr>
        <w:fldChar w:fldCharType="end"/>
      </w:r>
    </w:p>
    <w:p w14:paraId="24A5F209" w14:textId="77777777" w:rsidR="003C6DAC" w:rsidRDefault="003C6DAC">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Project Timing and Milestones</w:t>
      </w:r>
      <w:r>
        <w:rPr>
          <w:noProof/>
        </w:rPr>
        <w:tab/>
      </w:r>
      <w:r w:rsidR="00E05139">
        <w:rPr>
          <w:noProof/>
        </w:rPr>
        <w:fldChar w:fldCharType="begin"/>
      </w:r>
      <w:r>
        <w:rPr>
          <w:noProof/>
        </w:rPr>
        <w:instrText xml:space="preserve"> PAGEREF _Toc216842737 \h </w:instrText>
      </w:r>
      <w:r w:rsidR="00E05139">
        <w:rPr>
          <w:noProof/>
        </w:rPr>
      </w:r>
      <w:r w:rsidR="00E05139">
        <w:rPr>
          <w:noProof/>
        </w:rPr>
        <w:fldChar w:fldCharType="separate"/>
      </w:r>
      <w:r w:rsidR="00DD3A27">
        <w:rPr>
          <w:noProof/>
        </w:rPr>
        <w:t>7</w:t>
      </w:r>
      <w:r w:rsidR="00E05139">
        <w:rPr>
          <w:noProof/>
        </w:rPr>
        <w:fldChar w:fldCharType="end"/>
      </w:r>
    </w:p>
    <w:p w14:paraId="0D43110C" w14:textId="77777777" w:rsidR="003C6DAC" w:rsidRDefault="003C6DAC">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Russia MCPAs Project Relevance</w:t>
      </w:r>
      <w:r>
        <w:rPr>
          <w:noProof/>
        </w:rPr>
        <w:tab/>
      </w:r>
      <w:r w:rsidR="00E05139">
        <w:rPr>
          <w:noProof/>
        </w:rPr>
        <w:fldChar w:fldCharType="begin"/>
      </w:r>
      <w:r>
        <w:rPr>
          <w:noProof/>
        </w:rPr>
        <w:instrText xml:space="preserve"> PAGEREF _Toc216842738 \h </w:instrText>
      </w:r>
      <w:r w:rsidR="00E05139">
        <w:rPr>
          <w:noProof/>
        </w:rPr>
      </w:r>
      <w:r w:rsidR="00E05139">
        <w:rPr>
          <w:noProof/>
        </w:rPr>
        <w:fldChar w:fldCharType="separate"/>
      </w:r>
      <w:r w:rsidR="00DD3A27">
        <w:rPr>
          <w:noProof/>
        </w:rPr>
        <w:t>8</w:t>
      </w:r>
      <w:r w:rsidR="00E05139">
        <w:rPr>
          <w:noProof/>
        </w:rPr>
        <w:fldChar w:fldCharType="end"/>
      </w:r>
    </w:p>
    <w:p w14:paraId="60F1C1AA" w14:textId="77777777" w:rsidR="003C6DAC" w:rsidRDefault="003C6DAC">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Relevance at the National Level</w:t>
      </w:r>
      <w:r>
        <w:rPr>
          <w:noProof/>
        </w:rPr>
        <w:tab/>
      </w:r>
      <w:r w:rsidR="00E05139">
        <w:rPr>
          <w:noProof/>
        </w:rPr>
        <w:fldChar w:fldCharType="begin"/>
      </w:r>
      <w:r>
        <w:rPr>
          <w:noProof/>
        </w:rPr>
        <w:instrText xml:space="preserve"> PAGEREF _Toc216842739 \h </w:instrText>
      </w:r>
      <w:r w:rsidR="00E05139">
        <w:rPr>
          <w:noProof/>
        </w:rPr>
      </w:r>
      <w:r w:rsidR="00E05139">
        <w:rPr>
          <w:noProof/>
        </w:rPr>
        <w:fldChar w:fldCharType="separate"/>
      </w:r>
      <w:r w:rsidR="00DD3A27">
        <w:rPr>
          <w:noProof/>
        </w:rPr>
        <w:t>8</w:t>
      </w:r>
      <w:r w:rsidR="00E05139">
        <w:rPr>
          <w:noProof/>
        </w:rPr>
        <w:fldChar w:fldCharType="end"/>
      </w:r>
    </w:p>
    <w:p w14:paraId="359F7B76" w14:textId="77777777" w:rsidR="003C6DAC" w:rsidRDefault="003C6DAC">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Relevance to Multilateral Environmental Agreements</w:t>
      </w:r>
      <w:r>
        <w:rPr>
          <w:noProof/>
        </w:rPr>
        <w:tab/>
      </w:r>
      <w:r w:rsidR="00E05139">
        <w:rPr>
          <w:noProof/>
        </w:rPr>
        <w:fldChar w:fldCharType="begin"/>
      </w:r>
      <w:r>
        <w:rPr>
          <w:noProof/>
        </w:rPr>
        <w:instrText xml:space="preserve"> PAGEREF _Toc216842740 \h </w:instrText>
      </w:r>
      <w:r w:rsidR="00E05139">
        <w:rPr>
          <w:noProof/>
        </w:rPr>
      </w:r>
      <w:r w:rsidR="00E05139">
        <w:rPr>
          <w:noProof/>
        </w:rPr>
        <w:fldChar w:fldCharType="separate"/>
      </w:r>
      <w:r w:rsidR="00DD3A27">
        <w:rPr>
          <w:noProof/>
        </w:rPr>
        <w:t>9</w:t>
      </w:r>
      <w:r w:rsidR="00E05139">
        <w:rPr>
          <w:noProof/>
        </w:rPr>
        <w:fldChar w:fldCharType="end"/>
      </w:r>
    </w:p>
    <w:p w14:paraId="42503C80" w14:textId="77777777" w:rsidR="003C6DAC" w:rsidRDefault="003C6DAC">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Relevance to GEF Strategies, Priorities and Principles</w:t>
      </w:r>
      <w:r>
        <w:rPr>
          <w:noProof/>
        </w:rPr>
        <w:tab/>
      </w:r>
      <w:r w:rsidR="00E05139">
        <w:rPr>
          <w:noProof/>
        </w:rPr>
        <w:fldChar w:fldCharType="begin"/>
      </w:r>
      <w:r>
        <w:rPr>
          <w:noProof/>
        </w:rPr>
        <w:instrText xml:space="preserve"> PAGEREF _Toc216842741 \h </w:instrText>
      </w:r>
      <w:r w:rsidR="00E05139">
        <w:rPr>
          <w:noProof/>
        </w:rPr>
      </w:r>
      <w:r w:rsidR="00E05139">
        <w:rPr>
          <w:noProof/>
        </w:rPr>
        <w:fldChar w:fldCharType="separate"/>
      </w:r>
      <w:r w:rsidR="00DD3A27">
        <w:rPr>
          <w:noProof/>
        </w:rPr>
        <w:t>10</w:t>
      </w:r>
      <w:r w:rsidR="00E05139">
        <w:rPr>
          <w:noProof/>
        </w:rPr>
        <w:fldChar w:fldCharType="end"/>
      </w:r>
    </w:p>
    <w:p w14:paraId="1B2DE427" w14:textId="77777777" w:rsidR="003C6DAC" w:rsidRDefault="003C6DAC">
      <w:pPr>
        <w:pStyle w:val="TOC1"/>
        <w:tabs>
          <w:tab w:val="right" w:leader="dot" w:pos="9350"/>
        </w:tabs>
        <w:rPr>
          <w:rFonts w:asciiTheme="minorHAnsi" w:eastAsiaTheme="minorEastAsia" w:hAnsiTheme="minorHAnsi" w:cstheme="minorBidi"/>
          <w:noProof/>
          <w:sz w:val="24"/>
          <w:lang w:eastAsia="ja-JP"/>
        </w:rPr>
      </w:pPr>
      <w:r>
        <w:rPr>
          <w:noProof/>
        </w:rPr>
        <w:t>IV. Project Design and Implementation</w:t>
      </w:r>
      <w:r>
        <w:rPr>
          <w:noProof/>
        </w:rPr>
        <w:tab/>
      </w:r>
      <w:r w:rsidR="00E05139">
        <w:rPr>
          <w:noProof/>
        </w:rPr>
        <w:fldChar w:fldCharType="begin"/>
      </w:r>
      <w:r>
        <w:rPr>
          <w:noProof/>
        </w:rPr>
        <w:instrText xml:space="preserve"> PAGEREF _Toc216842742 \h </w:instrText>
      </w:r>
      <w:r w:rsidR="00E05139">
        <w:rPr>
          <w:noProof/>
        </w:rPr>
      </w:r>
      <w:r w:rsidR="00E05139">
        <w:rPr>
          <w:noProof/>
        </w:rPr>
        <w:fldChar w:fldCharType="separate"/>
      </w:r>
      <w:r w:rsidR="00DD3A27">
        <w:rPr>
          <w:noProof/>
        </w:rPr>
        <w:t>10</w:t>
      </w:r>
      <w:r w:rsidR="00E05139">
        <w:rPr>
          <w:noProof/>
        </w:rPr>
        <w:fldChar w:fldCharType="end"/>
      </w:r>
    </w:p>
    <w:p w14:paraId="4A9663FD" w14:textId="77777777" w:rsidR="003C6DAC" w:rsidRDefault="003C6DAC">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Elements of Project Design, Planning and Development</w:t>
      </w:r>
      <w:r>
        <w:rPr>
          <w:noProof/>
        </w:rPr>
        <w:tab/>
      </w:r>
      <w:r w:rsidR="00E05139">
        <w:rPr>
          <w:noProof/>
        </w:rPr>
        <w:fldChar w:fldCharType="begin"/>
      </w:r>
      <w:r>
        <w:rPr>
          <w:noProof/>
        </w:rPr>
        <w:instrText xml:space="preserve"> PAGEREF _Toc216842743 \h </w:instrText>
      </w:r>
      <w:r w:rsidR="00E05139">
        <w:rPr>
          <w:noProof/>
        </w:rPr>
      </w:r>
      <w:r w:rsidR="00E05139">
        <w:rPr>
          <w:noProof/>
        </w:rPr>
        <w:fldChar w:fldCharType="separate"/>
      </w:r>
      <w:r w:rsidR="00DD3A27">
        <w:rPr>
          <w:noProof/>
        </w:rPr>
        <w:t>10</w:t>
      </w:r>
      <w:r w:rsidR="00E05139">
        <w:rPr>
          <w:noProof/>
        </w:rPr>
        <w:fldChar w:fldCharType="end"/>
      </w:r>
    </w:p>
    <w:p w14:paraId="0686C71E" w14:textId="77777777" w:rsidR="003C6DAC" w:rsidRDefault="003C6DAC">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Key Aspects of Project Design</w:t>
      </w:r>
      <w:r>
        <w:rPr>
          <w:noProof/>
        </w:rPr>
        <w:tab/>
      </w:r>
      <w:r w:rsidR="00E05139">
        <w:rPr>
          <w:noProof/>
        </w:rPr>
        <w:fldChar w:fldCharType="begin"/>
      </w:r>
      <w:r>
        <w:rPr>
          <w:noProof/>
        </w:rPr>
        <w:instrText xml:space="preserve"> PAGEREF _Toc216842744 \h </w:instrText>
      </w:r>
      <w:r w:rsidR="00E05139">
        <w:rPr>
          <w:noProof/>
        </w:rPr>
      </w:r>
      <w:r w:rsidR="00E05139">
        <w:rPr>
          <w:noProof/>
        </w:rPr>
        <w:fldChar w:fldCharType="separate"/>
      </w:r>
      <w:r w:rsidR="00DD3A27">
        <w:rPr>
          <w:noProof/>
        </w:rPr>
        <w:t>10</w:t>
      </w:r>
      <w:r w:rsidR="00E05139">
        <w:rPr>
          <w:noProof/>
        </w:rPr>
        <w:fldChar w:fldCharType="end"/>
      </w:r>
    </w:p>
    <w:p w14:paraId="7B917414" w14:textId="77777777" w:rsidR="003C6DAC" w:rsidRDefault="003C6DAC">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Project Management and Cost Effectiveness (Efficiency)</w:t>
      </w:r>
      <w:r>
        <w:rPr>
          <w:noProof/>
        </w:rPr>
        <w:tab/>
      </w:r>
      <w:r w:rsidR="00E05139">
        <w:rPr>
          <w:noProof/>
        </w:rPr>
        <w:fldChar w:fldCharType="begin"/>
      </w:r>
      <w:r>
        <w:rPr>
          <w:noProof/>
        </w:rPr>
        <w:instrText xml:space="preserve"> PAGEREF _Toc216842745 \h </w:instrText>
      </w:r>
      <w:r w:rsidR="00E05139">
        <w:rPr>
          <w:noProof/>
        </w:rPr>
      </w:r>
      <w:r w:rsidR="00E05139">
        <w:rPr>
          <w:noProof/>
        </w:rPr>
        <w:fldChar w:fldCharType="separate"/>
      </w:r>
      <w:r w:rsidR="00DD3A27">
        <w:rPr>
          <w:noProof/>
        </w:rPr>
        <w:t>12</w:t>
      </w:r>
      <w:r w:rsidR="00E05139">
        <w:rPr>
          <w:noProof/>
        </w:rPr>
        <w:fldChar w:fldCharType="end"/>
      </w:r>
    </w:p>
    <w:p w14:paraId="161F2D96" w14:textId="77777777" w:rsidR="003C6DAC" w:rsidRDefault="003C6DAC">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Russia MCPAs Project Implementation Arrangements</w:t>
      </w:r>
      <w:r>
        <w:rPr>
          <w:noProof/>
        </w:rPr>
        <w:tab/>
      </w:r>
      <w:r w:rsidR="00E05139">
        <w:rPr>
          <w:noProof/>
        </w:rPr>
        <w:fldChar w:fldCharType="begin"/>
      </w:r>
      <w:r>
        <w:rPr>
          <w:noProof/>
        </w:rPr>
        <w:instrText xml:space="preserve"> PAGEREF _Toc216842746 \h </w:instrText>
      </w:r>
      <w:r w:rsidR="00E05139">
        <w:rPr>
          <w:noProof/>
        </w:rPr>
      </w:r>
      <w:r w:rsidR="00E05139">
        <w:rPr>
          <w:noProof/>
        </w:rPr>
        <w:fldChar w:fldCharType="separate"/>
      </w:r>
      <w:r w:rsidR="00DD3A27">
        <w:rPr>
          <w:noProof/>
        </w:rPr>
        <w:t>12</w:t>
      </w:r>
      <w:r w:rsidR="00E05139">
        <w:rPr>
          <w:noProof/>
        </w:rPr>
        <w:fldChar w:fldCharType="end"/>
      </w:r>
    </w:p>
    <w:p w14:paraId="452492F5" w14:textId="77777777" w:rsidR="003C6DAC" w:rsidRDefault="003C6DAC">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Project Management and Implementation</w:t>
      </w:r>
      <w:r>
        <w:rPr>
          <w:noProof/>
        </w:rPr>
        <w:tab/>
      </w:r>
      <w:r w:rsidR="00E05139">
        <w:rPr>
          <w:noProof/>
        </w:rPr>
        <w:fldChar w:fldCharType="begin"/>
      </w:r>
      <w:r>
        <w:rPr>
          <w:noProof/>
        </w:rPr>
        <w:instrText xml:space="preserve"> PAGEREF _Toc216842747 \h </w:instrText>
      </w:r>
      <w:r w:rsidR="00E05139">
        <w:rPr>
          <w:noProof/>
        </w:rPr>
      </w:r>
      <w:r w:rsidR="00E05139">
        <w:rPr>
          <w:noProof/>
        </w:rPr>
        <w:fldChar w:fldCharType="separate"/>
      </w:r>
      <w:r w:rsidR="00DD3A27">
        <w:rPr>
          <w:noProof/>
        </w:rPr>
        <w:t>15</w:t>
      </w:r>
      <w:r w:rsidR="00E05139">
        <w:rPr>
          <w:noProof/>
        </w:rPr>
        <w:fldChar w:fldCharType="end"/>
      </w:r>
    </w:p>
    <w:p w14:paraId="27269513" w14:textId="77777777" w:rsidR="003C6DAC" w:rsidRDefault="003C6DAC">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Russia MCPAs Financial Planning by Component and Delivery</w:t>
      </w:r>
      <w:r>
        <w:rPr>
          <w:noProof/>
        </w:rPr>
        <w:tab/>
      </w:r>
      <w:r w:rsidR="00E05139">
        <w:rPr>
          <w:noProof/>
        </w:rPr>
        <w:fldChar w:fldCharType="begin"/>
      </w:r>
      <w:r>
        <w:rPr>
          <w:noProof/>
        </w:rPr>
        <w:instrText xml:space="preserve"> PAGEREF _Toc216842748 \h </w:instrText>
      </w:r>
      <w:r w:rsidR="00E05139">
        <w:rPr>
          <w:noProof/>
        </w:rPr>
      </w:r>
      <w:r w:rsidR="00E05139">
        <w:rPr>
          <w:noProof/>
        </w:rPr>
        <w:fldChar w:fldCharType="separate"/>
      </w:r>
      <w:r w:rsidR="00DD3A27">
        <w:rPr>
          <w:noProof/>
        </w:rPr>
        <w:t>16</w:t>
      </w:r>
      <w:r w:rsidR="00E05139">
        <w:rPr>
          <w:noProof/>
        </w:rPr>
        <w:fldChar w:fldCharType="end"/>
      </w:r>
    </w:p>
    <w:p w14:paraId="0E31CC1A" w14:textId="77777777" w:rsidR="003C6DAC" w:rsidRDefault="003C6DAC">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Russia MCPAs Planned and Actual Co-financing</w:t>
      </w:r>
      <w:r>
        <w:rPr>
          <w:noProof/>
        </w:rPr>
        <w:tab/>
      </w:r>
      <w:r w:rsidR="00E05139">
        <w:rPr>
          <w:noProof/>
        </w:rPr>
        <w:fldChar w:fldCharType="begin"/>
      </w:r>
      <w:r>
        <w:rPr>
          <w:noProof/>
        </w:rPr>
        <w:instrText xml:space="preserve"> PAGEREF _Toc216842749 \h </w:instrText>
      </w:r>
      <w:r w:rsidR="00E05139">
        <w:rPr>
          <w:noProof/>
        </w:rPr>
      </w:r>
      <w:r w:rsidR="00E05139">
        <w:rPr>
          <w:noProof/>
        </w:rPr>
        <w:fldChar w:fldCharType="separate"/>
      </w:r>
      <w:r w:rsidR="00DD3A27">
        <w:rPr>
          <w:noProof/>
        </w:rPr>
        <w:t>19</w:t>
      </w:r>
      <w:r w:rsidR="00E05139">
        <w:rPr>
          <w:noProof/>
        </w:rPr>
        <w:fldChar w:fldCharType="end"/>
      </w:r>
    </w:p>
    <w:p w14:paraId="276FBEE3" w14:textId="77777777" w:rsidR="003C6DAC" w:rsidRDefault="003C6DAC">
      <w:pPr>
        <w:pStyle w:val="TOC3"/>
        <w:tabs>
          <w:tab w:val="left" w:pos="861"/>
          <w:tab w:val="right" w:leader="dot" w:pos="9350"/>
        </w:tabs>
        <w:rPr>
          <w:rFonts w:asciiTheme="minorHAnsi" w:eastAsiaTheme="minorEastAsia" w:hAnsiTheme="minorHAnsi" w:cstheme="minorBidi"/>
          <w:noProof/>
          <w:sz w:val="24"/>
          <w:szCs w:val="24"/>
          <w:lang w:eastAsia="ja-JP"/>
        </w:rPr>
      </w:pPr>
      <w:r>
        <w:rPr>
          <w:noProof/>
        </w:rPr>
        <w:t>v.</w:t>
      </w:r>
      <w:r>
        <w:rPr>
          <w:rFonts w:asciiTheme="minorHAnsi" w:eastAsiaTheme="minorEastAsia" w:hAnsiTheme="minorHAnsi" w:cstheme="minorBidi"/>
          <w:noProof/>
          <w:sz w:val="24"/>
          <w:szCs w:val="24"/>
          <w:lang w:eastAsia="ja-JP"/>
        </w:rPr>
        <w:tab/>
      </w:r>
      <w:r>
        <w:rPr>
          <w:noProof/>
        </w:rPr>
        <w:t>Flexibility and Adaptive Management</w:t>
      </w:r>
      <w:r>
        <w:rPr>
          <w:noProof/>
        </w:rPr>
        <w:tab/>
      </w:r>
      <w:r w:rsidR="00E05139">
        <w:rPr>
          <w:noProof/>
        </w:rPr>
        <w:fldChar w:fldCharType="begin"/>
      </w:r>
      <w:r>
        <w:rPr>
          <w:noProof/>
        </w:rPr>
        <w:instrText xml:space="preserve"> PAGEREF _Toc216842750 \h </w:instrText>
      </w:r>
      <w:r w:rsidR="00E05139">
        <w:rPr>
          <w:noProof/>
        </w:rPr>
      </w:r>
      <w:r w:rsidR="00E05139">
        <w:rPr>
          <w:noProof/>
        </w:rPr>
        <w:fldChar w:fldCharType="separate"/>
      </w:r>
      <w:r w:rsidR="00DD3A27">
        <w:rPr>
          <w:noProof/>
        </w:rPr>
        <w:t>20</w:t>
      </w:r>
      <w:r w:rsidR="00E05139">
        <w:rPr>
          <w:noProof/>
        </w:rPr>
        <w:fldChar w:fldCharType="end"/>
      </w:r>
    </w:p>
    <w:p w14:paraId="04FAE236" w14:textId="77777777" w:rsidR="003C6DAC" w:rsidRDefault="003C6DAC">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vi.</w:t>
      </w:r>
      <w:r>
        <w:rPr>
          <w:rFonts w:asciiTheme="minorHAnsi" w:eastAsiaTheme="minorEastAsia" w:hAnsiTheme="minorHAnsi" w:cstheme="minorBidi"/>
          <w:noProof/>
          <w:sz w:val="24"/>
          <w:szCs w:val="24"/>
          <w:lang w:eastAsia="ja-JP"/>
        </w:rPr>
        <w:tab/>
      </w:r>
      <w:r>
        <w:rPr>
          <w:noProof/>
        </w:rPr>
        <w:t>UNDP Project Oversight</w:t>
      </w:r>
      <w:r>
        <w:rPr>
          <w:noProof/>
        </w:rPr>
        <w:tab/>
      </w:r>
      <w:r w:rsidR="00E05139">
        <w:rPr>
          <w:noProof/>
        </w:rPr>
        <w:fldChar w:fldCharType="begin"/>
      </w:r>
      <w:r>
        <w:rPr>
          <w:noProof/>
        </w:rPr>
        <w:instrText xml:space="preserve"> PAGEREF _Toc216842751 \h </w:instrText>
      </w:r>
      <w:r w:rsidR="00E05139">
        <w:rPr>
          <w:noProof/>
        </w:rPr>
      </w:r>
      <w:r w:rsidR="00E05139">
        <w:rPr>
          <w:noProof/>
        </w:rPr>
        <w:fldChar w:fldCharType="separate"/>
      </w:r>
      <w:r w:rsidR="00DD3A27">
        <w:rPr>
          <w:noProof/>
        </w:rPr>
        <w:t>21</w:t>
      </w:r>
      <w:r w:rsidR="00E05139">
        <w:rPr>
          <w:noProof/>
        </w:rPr>
        <w:fldChar w:fldCharType="end"/>
      </w:r>
    </w:p>
    <w:p w14:paraId="27C4D9A1" w14:textId="77777777" w:rsidR="003C6DAC" w:rsidRDefault="003C6DAC">
      <w:pPr>
        <w:pStyle w:val="TOC1"/>
        <w:tabs>
          <w:tab w:val="right" w:leader="dot" w:pos="9350"/>
        </w:tabs>
        <w:rPr>
          <w:rFonts w:asciiTheme="minorHAnsi" w:eastAsiaTheme="minorEastAsia" w:hAnsiTheme="minorHAnsi" w:cstheme="minorBidi"/>
          <w:noProof/>
          <w:sz w:val="24"/>
          <w:lang w:eastAsia="ja-JP"/>
        </w:rPr>
      </w:pPr>
      <w:r>
        <w:rPr>
          <w:noProof/>
        </w:rPr>
        <w:t>V. Russia MCPAs Project Performance and Results (Effectiveness)</w:t>
      </w:r>
      <w:r>
        <w:rPr>
          <w:noProof/>
        </w:rPr>
        <w:tab/>
      </w:r>
      <w:r w:rsidR="00E05139">
        <w:rPr>
          <w:noProof/>
        </w:rPr>
        <w:fldChar w:fldCharType="begin"/>
      </w:r>
      <w:r>
        <w:rPr>
          <w:noProof/>
        </w:rPr>
        <w:instrText xml:space="preserve"> PAGEREF _Toc216842752 \h </w:instrText>
      </w:r>
      <w:r w:rsidR="00E05139">
        <w:rPr>
          <w:noProof/>
        </w:rPr>
      </w:r>
      <w:r w:rsidR="00E05139">
        <w:rPr>
          <w:noProof/>
        </w:rPr>
        <w:fldChar w:fldCharType="separate"/>
      </w:r>
      <w:r w:rsidR="00DD3A27">
        <w:rPr>
          <w:noProof/>
        </w:rPr>
        <w:t>22</w:t>
      </w:r>
      <w:r w:rsidR="00E05139">
        <w:rPr>
          <w:noProof/>
        </w:rPr>
        <w:fldChar w:fldCharType="end"/>
      </w:r>
    </w:p>
    <w:p w14:paraId="45DDCF2D" w14:textId="77777777" w:rsidR="003C6DAC" w:rsidRDefault="003C6DAC">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Progress Toward Achievement of Anticipated Outcomes</w:t>
      </w:r>
      <w:r>
        <w:rPr>
          <w:noProof/>
        </w:rPr>
        <w:tab/>
      </w:r>
      <w:r w:rsidR="00E05139">
        <w:rPr>
          <w:noProof/>
        </w:rPr>
        <w:fldChar w:fldCharType="begin"/>
      </w:r>
      <w:r>
        <w:rPr>
          <w:noProof/>
        </w:rPr>
        <w:instrText xml:space="preserve"> PAGEREF _Toc216842753 \h </w:instrText>
      </w:r>
      <w:r w:rsidR="00E05139">
        <w:rPr>
          <w:noProof/>
        </w:rPr>
      </w:r>
      <w:r w:rsidR="00E05139">
        <w:rPr>
          <w:noProof/>
        </w:rPr>
        <w:fldChar w:fldCharType="separate"/>
      </w:r>
      <w:r w:rsidR="00DD3A27">
        <w:rPr>
          <w:noProof/>
        </w:rPr>
        <w:t>22</w:t>
      </w:r>
      <w:r w:rsidR="00E05139">
        <w:rPr>
          <w:noProof/>
        </w:rPr>
        <w:fldChar w:fldCharType="end"/>
      </w:r>
    </w:p>
    <w:p w14:paraId="6961DB72" w14:textId="77777777" w:rsidR="003C6DAC" w:rsidRDefault="003C6DAC">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Outcome 1: Improved MCPA system and Institutional-level capacity enables the expansion of the MCPA system</w:t>
      </w:r>
      <w:r>
        <w:rPr>
          <w:noProof/>
        </w:rPr>
        <w:tab/>
      </w:r>
      <w:r w:rsidR="00E05139">
        <w:rPr>
          <w:noProof/>
        </w:rPr>
        <w:fldChar w:fldCharType="begin"/>
      </w:r>
      <w:r>
        <w:rPr>
          <w:noProof/>
        </w:rPr>
        <w:instrText xml:space="preserve"> PAGEREF _Toc216842754 \h </w:instrText>
      </w:r>
      <w:r w:rsidR="00E05139">
        <w:rPr>
          <w:noProof/>
        </w:rPr>
      </w:r>
      <w:r w:rsidR="00E05139">
        <w:rPr>
          <w:noProof/>
        </w:rPr>
        <w:fldChar w:fldCharType="separate"/>
      </w:r>
      <w:r w:rsidR="00DD3A27">
        <w:rPr>
          <w:noProof/>
        </w:rPr>
        <w:t>24</w:t>
      </w:r>
      <w:r w:rsidR="00E05139">
        <w:rPr>
          <w:noProof/>
        </w:rPr>
        <w:fldChar w:fldCharType="end"/>
      </w:r>
    </w:p>
    <w:p w14:paraId="6A2C860B" w14:textId="77777777" w:rsidR="003C6DAC" w:rsidRDefault="003C6DAC">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Outcome 2: MCPA management know-how is demonstrated, expanded and reinforced</w:t>
      </w:r>
      <w:r>
        <w:rPr>
          <w:noProof/>
        </w:rPr>
        <w:tab/>
      </w:r>
      <w:r w:rsidR="00E05139">
        <w:rPr>
          <w:noProof/>
        </w:rPr>
        <w:fldChar w:fldCharType="begin"/>
      </w:r>
      <w:r>
        <w:rPr>
          <w:noProof/>
        </w:rPr>
        <w:instrText xml:space="preserve"> PAGEREF _Toc216842755 \h </w:instrText>
      </w:r>
      <w:r w:rsidR="00E05139">
        <w:rPr>
          <w:noProof/>
        </w:rPr>
      </w:r>
      <w:r w:rsidR="00E05139">
        <w:rPr>
          <w:noProof/>
        </w:rPr>
        <w:fldChar w:fldCharType="separate"/>
      </w:r>
      <w:r w:rsidR="00DD3A27">
        <w:rPr>
          <w:noProof/>
        </w:rPr>
        <w:t>31</w:t>
      </w:r>
      <w:r w:rsidR="00E05139">
        <w:rPr>
          <w:noProof/>
        </w:rPr>
        <w:fldChar w:fldCharType="end"/>
      </w:r>
    </w:p>
    <w:p w14:paraId="491F47D6" w14:textId="77777777" w:rsidR="003C6DAC" w:rsidRDefault="003C6DAC">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Outcome 3: Strengthened MCPA system effectively captures knowledge and enables replication of best practice</w:t>
      </w:r>
      <w:r>
        <w:rPr>
          <w:noProof/>
        </w:rPr>
        <w:tab/>
      </w:r>
      <w:r w:rsidR="00E05139">
        <w:rPr>
          <w:noProof/>
        </w:rPr>
        <w:fldChar w:fldCharType="begin"/>
      </w:r>
      <w:r>
        <w:rPr>
          <w:noProof/>
        </w:rPr>
        <w:instrText xml:space="preserve"> PAGEREF _Toc216842756 \h </w:instrText>
      </w:r>
      <w:r w:rsidR="00E05139">
        <w:rPr>
          <w:noProof/>
        </w:rPr>
      </w:r>
      <w:r w:rsidR="00E05139">
        <w:rPr>
          <w:noProof/>
        </w:rPr>
        <w:fldChar w:fldCharType="separate"/>
      </w:r>
      <w:r w:rsidR="00DD3A27">
        <w:rPr>
          <w:noProof/>
        </w:rPr>
        <w:t>36</w:t>
      </w:r>
      <w:r w:rsidR="00E05139">
        <w:rPr>
          <w:noProof/>
        </w:rPr>
        <w:fldChar w:fldCharType="end"/>
      </w:r>
    </w:p>
    <w:p w14:paraId="5013AF8A" w14:textId="77777777" w:rsidR="003C6DAC" w:rsidRDefault="003C6DAC">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Additional Results</w:t>
      </w:r>
      <w:r>
        <w:rPr>
          <w:noProof/>
        </w:rPr>
        <w:tab/>
      </w:r>
      <w:r w:rsidR="00E05139">
        <w:rPr>
          <w:noProof/>
        </w:rPr>
        <w:fldChar w:fldCharType="begin"/>
      </w:r>
      <w:r>
        <w:rPr>
          <w:noProof/>
        </w:rPr>
        <w:instrText xml:space="preserve"> PAGEREF _Toc216842757 \h </w:instrText>
      </w:r>
      <w:r w:rsidR="00E05139">
        <w:rPr>
          <w:noProof/>
        </w:rPr>
      </w:r>
      <w:r w:rsidR="00E05139">
        <w:rPr>
          <w:noProof/>
        </w:rPr>
        <w:fldChar w:fldCharType="separate"/>
      </w:r>
      <w:r w:rsidR="00DD3A27">
        <w:rPr>
          <w:noProof/>
        </w:rPr>
        <w:t>37</w:t>
      </w:r>
      <w:r w:rsidR="00E05139">
        <w:rPr>
          <w:noProof/>
        </w:rPr>
        <w:fldChar w:fldCharType="end"/>
      </w:r>
    </w:p>
    <w:p w14:paraId="1E420FF6" w14:textId="77777777" w:rsidR="003C6DAC" w:rsidRDefault="003C6DAC">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Progress Toward the Objective by Logframe Indicators and Targets</w:t>
      </w:r>
      <w:r>
        <w:rPr>
          <w:noProof/>
        </w:rPr>
        <w:tab/>
      </w:r>
      <w:r w:rsidR="00E05139">
        <w:rPr>
          <w:noProof/>
        </w:rPr>
        <w:fldChar w:fldCharType="begin"/>
      </w:r>
      <w:r>
        <w:rPr>
          <w:noProof/>
        </w:rPr>
        <w:instrText xml:space="preserve"> PAGEREF _Toc216842758 \h </w:instrText>
      </w:r>
      <w:r w:rsidR="00E05139">
        <w:rPr>
          <w:noProof/>
        </w:rPr>
      </w:r>
      <w:r w:rsidR="00E05139">
        <w:rPr>
          <w:noProof/>
        </w:rPr>
        <w:fldChar w:fldCharType="separate"/>
      </w:r>
      <w:r w:rsidR="00DD3A27">
        <w:rPr>
          <w:noProof/>
        </w:rPr>
        <w:t>37</w:t>
      </w:r>
      <w:r w:rsidR="00E05139">
        <w:rPr>
          <w:noProof/>
        </w:rPr>
        <w:fldChar w:fldCharType="end"/>
      </w:r>
    </w:p>
    <w:p w14:paraId="676B0723" w14:textId="77777777" w:rsidR="003C6DAC" w:rsidRDefault="003C6DAC">
      <w:pPr>
        <w:pStyle w:val="TOC1"/>
        <w:tabs>
          <w:tab w:val="right" w:leader="dot" w:pos="9350"/>
        </w:tabs>
        <w:rPr>
          <w:rFonts w:asciiTheme="minorHAnsi" w:eastAsiaTheme="minorEastAsia" w:hAnsiTheme="minorHAnsi" w:cstheme="minorBidi"/>
          <w:noProof/>
          <w:sz w:val="24"/>
          <w:lang w:eastAsia="ja-JP"/>
        </w:rPr>
      </w:pPr>
      <w:r>
        <w:rPr>
          <w:noProof/>
        </w:rPr>
        <w:t>VI. Key GEF Performance Parameters</w:t>
      </w:r>
      <w:r>
        <w:rPr>
          <w:noProof/>
        </w:rPr>
        <w:tab/>
      </w:r>
      <w:r w:rsidR="00E05139">
        <w:rPr>
          <w:noProof/>
        </w:rPr>
        <w:fldChar w:fldCharType="begin"/>
      </w:r>
      <w:r>
        <w:rPr>
          <w:noProof/>
        </w:rPr>
        <w:instrText xml:space="preserve"> PAGEREF _Toc216842759 \h </w:instrText>
      </w:r>
      <w:r w:rsidR="00E05139">
        <w:rPr>
          <w:noProof/>
        </w:rPr>
      </w:r>
      <w:r w:rsidR="00E05139">
        <w:rPr>
          <w:noProof/>
        </w:rPr>
        <w:fldChar w:fldCharType="separate"/>
      </w:r>
      <w:r w:rsidR="00DD3A27">
        <w:rPr>
          <w:noProof/>
        </w:rPr>
        <w:t>42</w:t>
      </w:r>
      <w:r w:rsidR="00E05139">
        <w:rPr>
          <w:noProof/>
        </w:rPr>
        <w:fldChar w:fldCharType="end"/>
      </w:r>
    </w:p>
    <w:p w14:paraId="0FFDC174" w14:textId="77777777" w:rsidR="003C6DAC" w:rsidRDefault="003C6DAC">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Stakeholder Participation in Development and Implementation</w:t>
      </w:r>
      <w:r>
        <w:rPr>
          <w:noProof/>
        </w:rPr>
        <w:tab/>
      </w:r>
      <w:r w:rsidR="00E05139">
        <w:rPr>
          <w:noProof/>
        </w:rPr>
        <w:fldChar w:fldCharType="begin"/>
      </w:r>
      <w:r>
        <w:rPr>
          <w:noProof/>
        </w:rPr>
        <w:instrText xml:space="preserve"> PAGEREF _Toc216842760 \h </w:instrText>
      </w:r>
      <w:r w:rsidR="00E05139">
        <w:rPr>
          <w:noProof/>
        </w:rPr>
      </w:r>
      <w:r w:rsidR="00E05139">
        <w:rPr>
          <w:noProof/>
        </w:rPr>
        <w:fldChar w:fldCharType="separate"/>
      </w:r>
      <w:r w:rsidR="00DD3A27">
        <w:rPr>
          <w:noProof/>
        </w:rPr>
        <w:t>42</w:t>
      </w:r>
      <w:r w:rsidR="00E05139">
        <w:rPr>
          <w:noProof/>
        </w:rPr>
        <w:fldChar w:fldCharType="end"/>
      </w:r>
    </w:p>
    <w:p w14:paraId="14F33CA9" w14:textId="77777777" w:rsidR="003C6DAC" w:rsidRDefault="003C6DAC">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Sustainability</w:t>
      </w:r>
      <w:r>
        <w:rPr>
          <w:noProof/>
        </w:rPr>
        <w:tab/>
      </w:r>
      <w:r w:rsidR="00E05139">
        <w:rPr>
          <w:noProof/>
        </w:rPr>
        <w:fldChar w:fldCharType="begin"/>
      </w:r>
      <w:r>
        <w:rPr>
          <w:noProof/>
        </w:rPr>
        <w:instrText xml:space="preserve"> PAGEREF _Toc216842761 \h </w:instrText>
      </w:r>
      <w:r w:rsidR="00E05139">
        <w:rPr>
          <w:noProof/>
        </w:rPr>
      </w:r>
      <w:r w:rsidR="00E05139">
        <w:rPr>
          <w:noProof/>
        </w:rPr>
        <w:fldChar w:fldCharType="separate"/>
      </w:r>
      <w:r w:rsidR="00DD3A27">
        <w:rPr>
          <w:noProof/>
        </w:rPr>
        <w:t>46</w:t>
      </w:r>
      <w:r w:rsidR="00E05139">
        <w:rPr>
          <w:noProof/>
        </w:rPr>
        <w:fldChar w:fldCharType="end"/>
      </w:r>
    </w:p>
    <w:p w14:paraId="526AD7BD" w14:textId="77777777" w:rsidR="003C6DAC" w:rsidRDefault="003C6DAC">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Financial Risks to Sustainability</w:t>
      </w:r>
      <w:r>
        <w:rPr>
          <w:noProof/>
        </w:rPr>
        <w:tab/>
      </w:r>
      <w:r w:rsidR="00E05139">
        <w:rPr>
          <w:noProof/>
        </w:rPr>
        <w:fldChar w:fldCharType="begin"/>
      </w:r>
      <w:r>
        <w:rPr>
          <w:noProof/>
        </w:rPr>
        <w:instrText xml:space="preserve"> PAGEREF _Toc216842762 \h </w:instrText>
      </w:r>
      <w:r w:rsidR="00E05139">
        <w:rPr>
          <w:noProof/>
        </w:rPr>
      </w:r>
      <w:r w:rsidR="00E05139">
        <w:rPr>
          <w:noProof/>
        </w:rPr>
        <w:fldChar w:fldCharType="separate"/>
      </w:r>
      <w:r w:rsidR="00DD3A27">
        <w:rPr>
          <w:noProof/>
        </w:rPr>
        <w:t>47</w:t>
      </w:r>
      <w:r w:rsidR="00E05139">
        <w:rPr>
          <w:noProof/>
        </w:rPr>
        <w:fldChar w:fldCharType="end"/>
      </w:r>
    </w:p>
    <w:p w14:paraId="67E35E46" w14:textId="77777777" w:rsidR="003C6DAC" w:rsidRDefault="003C6DAC">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Sociopolitical Risks to Sustainability</w:t>
      </w:r>
      <w:r>
        <w:rPr>
          <w:noProof/>
        </w:rPr>
        <w:tab/>
      </w:r>
      <w:r w:rsidR="00E05139">
        <w:rPr>
          <w:noProof/>
        </w:rPr>
        <w:fldChar w:fldCharType="begin"/>
      </w:r>
      <w:r>
        <w:rPr>
          <w:noProof/>
        </w:rPr>
        <w:instrText xml:space="preserve"> PAGEREF _Toc216842763 \h </w:instrText>
      </w:r>
      <w:r w:rsidR="00E05139">
        <w:rPr>
          <w:noProof/>
        </w:rPr>
      </w:r>
      <w:r w:rsidR="00E05139">
        <w:rPr>
          <w:noProof/>
        </w:rPr>
        <w:fldChar w:fldCharType="separate"/>
      </w:r>
      <w:r w:rsidR="00DD3A27">
        <w:rPr>
          <w:noProof/>
        </w:rPr>
        <w:t>47</w:t>
      </w:r>
      <w:r w:rsidR="00E05139">
        <w:rPr>
          <w:noProof/>
        </w:rPr>
        <w:fldChar w:fldCharType="end"/>
      </w:r>
    </w:p>
    <w:p w14:paraId="18A4A3DC" w14:textId="77777777" w:rsidR="003C6DAC" w:rsidRDefault="003C6DAC">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Institutional Framework and Governance Risks to Sustainability</w:t>
      </w:r>
      <w:r>
        <w:rPr>
          <w:noProof/>
        </w:rPr>
        <w:tab/>
      </w:r>
      <w:r w:rsidR="00E05139">
        <w:rPr>
          <w:noProof/>
        </w:rPr>
        <w:fldChar w:fldCharType="begin"/>
      </w:r>
      <w:r>
        <w:rPr>
          <w:noProof/>
        </w:rPr>
        <w:instrText xml:space="preserve"> PAGEREF _Toc216842764 \h </w:instrText>
      </w:r>
      <w:r w:rsidR="00E05139">
        <w:rPr>
          <w:noProof/>
        </w:rPr>
      </w:r>
      <w:r w:rsidR="00E05139">
        <w:rPr>
          <w:noProof/>
        </w:rPr>
        <w:fldChar w:fldCharType="separate"/>
      </w:r>
      <w:r w:rsidR="00DD3A27">
        <w:rPr>
          <w:noProof/>
        </w:rPr>
        <w:t>47</w:t>
      </w:r>
      <w:r w:rsidR="00E05139">
        <w:rPr>
          <w:noProof/>
        </w:rPr>
        <w:fldChar w:fldCharType="end"/>
      </w:r>
    </w:p>
    <w:p w14:paraId="7F2EEF22" w14:textId="77777777" w:rsidR="003C6DAC" w:rsidRDefault="003C6DAC">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Environmental Risks to Sustainability</w:t>
      </w:r>
      <w:r>
        <w:rPr>
          <w:noProof/>
        </w:rPr>
        <w:tab/>
      </w:r>
      <w:r w:rsidR="00E05139">
        <w:rPr>
          <w:noProof/>
        </w:rPr>
        <w:fldChar w:fldCharType="begin"/>
      </w:r>
      <w:r>
        <w:rPr>
          <w:noProof/>
        </w:rPr>
        <w:instrText xml:space="preserve"> PAGEREF _Toc216842765 \h </w:instrText>
      </w:r>
      <w:r w:rsidR="00E05139">
        <w:rPr>
          <w:noProof/>
        </w:rPr>
      </w:r>
      <w:r w:rsidR="00E05139">
        <w:rPr>
          <w:noProof/>
        </w:rPr>
        <w:fldChar w:fldCharType="separate"/>
      </w:r>
      <w:r w:rsidR="00DD3A27">
        <w:rPr>
          <w:noProof/>
        </w:rPr>
        <w:t>48</w:t>
      </w:r>
      <w:r w:rsidR="00E05139">
        <w:rPr>
          <w:noProof/>
        </w:rPr>
        <w:fldChar w:fldCharType="end"/>
      </w:r>
    </w:p>
    <w:p w14:paraId="4698DEBE" w14:textId="77777777" w:rsidR="003C6DAC" w:rsidRDefault="003C6DAC">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Catalytic Role: Replication and Scaling-up</w:t>
      </w:r>
      <w:r>
        <w:rPr>
          <w:noProof/>
        </w:rPr>
        <w:tab/>
      </w:r>
      <w:r w:rsidR="00E05139">
        <w:rPr>
          <w:noProof/>
        </w:rPr>
        <w:fldChar w:fldCharType="begin"/>
      </w:r>
      <w:r>
        <w:rPr>
          <w:noProof/>
        </w:rPr>
        <w:instrText xml:space="preserve"> PAGEREF _Toc216842766 \h </w:instrText>
      </w:r>
      <w:r w:rsidR="00E05139">
        <w:rPr>
          <w:noProof/>
        </w:rPr>
      </w:r>
      <w:r w:rsidR="00E05139">
        <w:rPr>
          <w:noProof/>
        </w:rPr>
        <w:fldChar w:fldCharType="separate"/>
      </w:r>
      <w:r w:rsidR="00DD3A27">
        <w:rPr>
          <w:noProof/>
        </w:rPr>
        <w:t>48</w:t>
      </w:r>
      <w:r w:rsidR="00E05139">
        <w:rPr>
          <w:noProof/>
        </w:rPr>
        <w:fldChar w:fldCharType="end"/>
      </w:r>
    </w:p>
    <w:p w14:paraId="71A5EE5F" w14:textId="77777777" w:rsidR="003C6DAC" w:rsidRDefault="003C6DAC">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Project Monitoring, Reporting and Evaluation</w:t>
      </w:r>
      <w:r>
        <w:rPr>
          <w:noProof/>
        </w:rPr>
        <w:tab/>
      </w:r>
      <w:r w:rsidR="00E05139">
        <w:rPr>
          <w:noProof/>
        </w:rPr>
        <w:fldChar w:fldCharType="begin"/>
      </w:r>
      <w:r>
        <w:rPr>
          <w:noProof/>
        </w:rPr>
        <w:instrText xml:space="preserve"> PAGEREF _Toc216842767 \h </w:instrText>
      </w:r>
      <w:r w:rsidR="00E05139">
        <w:rPr>
          <w:noProof/>
        </w:rPr>
      </w:r>
      <w:r w:rsidR="00E05139">
        <w:rPr>
          <w:noProof/>
        </w:rPr>
        <w:fldChar w:fldCharType="separate"/>
      </w:r>
      <w:r w:rsidR="00DD3A27">
        <w:rPr>
          <w:noProof/>
        </w:rPr>
        <w:t>48</w:t>
      </w:r>
      <w:r w:rsidR="00E05139">
        <w:rPr>
          <w:noProof/>
        </w:rPr>
        <w:fldChar w:fldCharType="end"/>
      </w:r>
    </w:p>
    <w:p w14:paraId="05B69A11" w14:textId="77777777" w:rsidR="003C6DAC" w:rsidRDefault="003C6DAC">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Project Impacts, and Global Environmental Benefits</w:t>
      </w:r>
      <w:r>
        <w:rPr>
          <w:noProof/>
        </w:rPr>
        <w:tab/>
      </w:r>
      <w:r w:rsidR="00E05139">
        <w:rPr>
          <w:noProof/>
        </w:rPr>
        <w:fldChar w:fldCharType="begin"/>
      </w:r>
      <w:r>
        <w:rPr>
          <w:noProof/>
        </w:rPr>
        <w:instrText xml:space="preserve"> PAGEREF _Toc216842768 \h </w:instrText>
      </w:r>
      <w:r w:rsidR="00E05139">
        <w:rPr>
          <w:noProof/>
        </w:rPr>
      </w:r>
      <w:r w:rsidR="00E05139">
        <w:rPr>
          <w:noProof/>
        </w:rPr>
        <w:fldChar w:fldCharType="separate"/>
      </w:r>
      <w:r w:rsidR="00DD3A27">
        <w:rPr>
          <w:noProof/>
        </w:rPr>
        <w:t>50</w:t>
      </w:r>
      <w:r w:rsidR="00E05139">
        <w:rPr>
          <w:noProof/>
        </w:rPr>
        <w:fldChar w:fldCharType="end"/>
      </w:r>
    </w:p>
    <w:p w14:paraId="494132DA" w14:textId="77777777" w:rsidR="003C6DAC" w:rsidRDefault="003C6DAC">
      <w:pPr>
        <w:pStyle w:val="TOC1"/>
        <w:tabs>
          <w:tab w:val="right" w:leader="dot" w:pos="9350"/>
        </w:tabs>
        <w:rPr>
          <w:rFonts w:asciiTheme="minorHAnsi" w:eastAsiaTheme="minorEastAsia" w:hAnsiTheme="minorHAnsi" w:cstheme="minorBidi"/>
          <w:noProof/>
          <w:sz w:val="24"/>
          <w:lang w:eastAsia="ja-JP"/>
        </w:rPr>
      </w:pPr>
      <w:r>
        <w:rPr>
          <w:noProof/>
        </w:rPr>
        <w:t>VII. Main Lessons Learned and Recommendations</w:t>
      </w:r>
      <w:r>
        <w:rPr>
          <w:noProof/>
        </w:rPr>
        <w:tab/>
      </w:r>
      <w:r w:rsidR="00E05139">
        <w:rPr>
          <w:noProof/>
        </w:rPr>
        <w:fldChar w:fldCharType="begin"/>
      </w:r>
      <w:r>
        <w:rPr>
          <w:noProof/>
        </w:rPr>
        <w:instrText xml:space="preserve"> PAGEREF _Toc216842769 \h </w:instrText>
      </w:r>
      <w:r w:rsidR="00E05139">
        <w:rPr>
          <w:noProof/>
        </w:rPr>
      </w:r>
      <w:r w:rsidR="00E05139">
        <w:rPr>
          <w:noProof/>
        </w:rPr>
        <w:fldChar w:fldCharType="separate"/>
      </w:r>
      <w:r w:rsidR="00DD3A27">
        <w:rPr>
          <w:noProof/>
        </w:rPr>
        <w:t>51</w:t>
      </w:r>
      <w:r w:rsidR="00E05139">
        <w:rPr>
          <w:noProof/>
        </w:rPr>
        <w:fldChar w:fldCharType="end"/>
      </w:r>
    </w:p>
    <w:p w14:paraId="6548A345" w14:textId="77777777" w:rsidR="003C6DAC" w:rsidRDefault="003C6DAC">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Lessons from the Experience of the Russia MCPAs Project</w:t>
      </w:r>
      <w:r>
        <w:rPr>
          <w:noProof/>
        </w:rPr>
        <w:tab/>
      </w:r>
      <w:r w:rsidR="00E05139">
        <w:rPr>
          <w:noProof/>
        </w:rPr>
        <w:fldChar w:fldCharType="begin"/>
      </w:r>
      <w:r>
        <w:rPr>
          <w:noProof/>
        </w:rPr>
        <w:instrText xml:space="preserve"> PAGEREF _Toc216842770 \h </w:instrText>
      </w:r>
      <w:r w:rsidR="00E05139">
        <w:rPr>
          <w:noProof/>
        </w:rPr>
      </w:r>
      <w:r w:rsidR="00E05139">
        <w:rPr>
          <w:noProof/>
        </w:rPr>
        <w:fldChar w:fldCharType="separate"/>
      </w:r>
      <w:r w:rsidR="00DD3A27">
        <w:rPr>
          <w:noProof/>
        </w:rPr>
        <w:t>51</w:t>
      </w:r>
      <w:r w:rsidR="00E05139">
        <w:rPr>
          <w:noProof/>
        </w:rPr>
        <w:fldChar w:fldCharType="end"/>
      </w:r>
    </w:p>
    <w:p w14:paraId="2EAC723F" w14:textId="77777777" w:rsidR="003C6DAC" w:rsidRDefault="003C6DAC">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Russia MCPAs MTE Recommendations</w:t>
      </w:r>
      <w:r>
        <w:rPr>
          <w:noProof/>
        </w:rPr>
        <w:tab/>
      </w:r>
      <w:r w:rsidR="00E05139">
        <w:rPr>
          <w:noProof/>
        </w:rPr>
        <w:fldChar w:fldCharType="begin"/>
      </w:r>
      <w:r>
        <w:rPr>
          <w:noProof/>
        </w:rPr>
        <w:instrText xml:space="preserve"> PAGEREF _Toc216842771 \h </w:instrText>
      </w:r>
      <w:r w:rsidR="00E05139">
        <w:rPr>
          <w:noProof/>
        </w:rPr>
      </w:r>
      <w:r w:rsidR="00E05139">
        <w:rPr>
          <w:noProof/>
        </w:rPr>
        <w:fldChar w:fldCharType="separate"/>
      </w:r>
      <w:r w:rsidR="00DD3A27">
        <w:rPr>
          <w:noProof/>
        </w:rPr>
        <w:t>53</w:t>
      </w:r>
      <w:r w:rsidR="00E05139">
        <w:rPr>
          <w:noProof/>
        </w:rPr>
        <w:fldChar w:fldCharType="end"/>
      </w:r>
    </w:p>
    <w:p w14:paraId="28A7AF1C" w14:textId="77777777" w:rsidR="003C6DAC" w:rsidRDefault="003C6DAC">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Russia MCPAs Project Mid-term Evaluation Ratings</w:t>
      </w:r>
      <w:r>
        <w:rPr>
          <w:noProof/>
        </w:rPr>
        <w:tab/>
      </w:r>
      <w:r w:rsidR="00E05139">
        <w:rPr>
          <w:noProof/>
        </w:rPr>
        <w:fldChar w:fldCharType="begin"/>
      </w:r>
      <w:r>
        <w:rPr>
          <w:noProof/>
        </w:rPr>
        <w:instrText xml:space="preserve"> PAGEREF _Toc216842772 \h </w:instrText>
      </w:r>
      <w:r w:rsidR="00E05139">
        <w:rPr>
          <w:noProof/>
        </w:rPr>
      </w:r>
      <w:r w:rsidR="00E05139">
        <w:rPr>
          <w:noProof/>
        </w:rPr>
        <w:fldChar w:fldCharType="separate"/>
      </w:r>
      <w:r w:rsidR="00DD3A27">
        <w:rPr>
          <w:noProof/>
        </w:rPr>
        <w:t>56</w:t>
      </w:r>
      <w:r w:rsidR="00E05139">
        <w:rPr>
          <w:noProof/>
        </w:rPr>
        <w:fldChar w:fldCharType="end"/>
      </w:r>
    </w:p>
    <w:p w14:paraId="43F57EF1" w14:textId="77777777" w:rsidR="003C6DAC" w:rsidRDefault="003C6DAC">
      <w:pPr>
        <w:pStyle w:val="TOC1"/>
        <w:tabs>
          <w:tab w:val="right" w:leader="dot" w:pos="9350"/>
        </w:tabs>
        <w:rPr>
          <w:rFonts w:asciiTheme="minorHAnsi" w:eastAsiaTheme="minorEastAsia" w:hAnsiTheme="minorHAnsi" w:cstheme="minorBidi"/>
          <w:noProof/>
          <w:sz w:val="24"/>
          <w:lang w:eastAsia="ja-JP"/>
        </w:rPr>
      </w:pPr>
      <w:r>
        <w:rPr>
          <w:noProof/>
        </w:rPr>
        <w:t>VIII. Annexes</w:t>
      </w:r>
      <w:r>
        <w:rPr>
          <w:noProof/>
        </w:rPr>
        <w:tab/>
      </w:r>
      <w:r w:rsidR="00E05139">
        <w:rPr>
          <w:noProof/>
        </w:rPr>
        <w:fldChar w:fldCharType="begin"/>
      </w:r>
      <w:r>
        <w:rPr>
          <w:noProof/>
        </w:rPr>
        <w:instrText xml:space="preserve"> PAGEREF _Toc216842773 \h </w:instrText>
      </w:r>
      <w:r w:rsidR="00E05139">
        <w:rPr>
          <w:noProof/>
        </w:rPr>
      </w:r>
      <w:r w:rsidR="00E05139">
        <w:rPr>
          <w:noProof/>
        </w:rPr>
        <w:fldChar w:fldCharType="separate"/>
      </w:r>
      <w:r w:rsidR="00DD3A27">
        <w:rPr>
          <w:noProof/>
        </w:rPr>
        <w:t>60</w:t>
      </w:r>
      <w:r w:rsidR="00E05139">
        <w:rPr>
          <w:noProof/>
        </w:rPr>
        <w:fldChar w:fldCharType="end"/>
      </w:r>
    </w:p>
    <w:p w14:paraId="3C13BF1D" w14:textId="77777777" w:rsidR="00B41E00" w:rsidRPr="00860BFA" w:rsidRDefault="00E05139">
      <w:pPr>
        <w:rPr>
          <w:rFonts w:ascii="Calibri" w:hAnsi="Calibri"/>
        </w:rPr>
      </w:pPr>
      <w:r>
        <w:rPr>
          <w:rFonts w:ascii="Calibri" w:hAnsi="Calibri"/>
        </w:rPr>
        <w:fldChar w:fldCharType="end"/>
      </w:r>
    </w:p>
    <w:p w14:paraId="5C979406" w14:textId="77777777" w:rsidR="002A35E9" w:rsidRDefault="002A35E9">
      <w:pPr>
        <w:rPr>
          <w:rFonts w:ascii="Calibri" w:hAnsi="Calibri"/>
        </w:rPr>
        <w:sectPr w:rsidR="002A35E9" w:rsidSect="007E7FF7">
          <w:pgSz w:w="12240" w:h="15840"/>
          <w:pgMar w:top="1440" w:right="1440" w:bottom="864" w:left="1440" w:header="720" w:footer="720" w:gutter="0"/>
          <w:pgNumType w:fmt="upperRoman"/>
          <w:cols w:space="720"/>
        </w:sectPr>
      </w:pPr>
    </w:p>
    <w:p w14:paraId="3E1697E0" w14:textId="77777777" w:rsidR="002A35E9" w:rsidRPr="002E4333" w:rsidRDefault="002A35E9">
      <w:pPr>
        <w:rPr>
          <w:rFonts w:ascii="Calibri" w:hAnsi="Calibri"/>
          <w:b/>
          <w:sz w:val="28"/>
        </w:rPr>
      </w:pPr>
      <w:r w:rsidRPr="002300F7">
        <w:rPr>
          <w:rFonts w:ascii="Calibri" w:hAnsi="Calibri"/>
          <w:b/>
          <w:sz w:val="28"/>
        </w:rPr>
        <w:lastRenderedPageBreak/>
        <w:t>Acronyms</w:t>
      </w:r>
    </w:p>
    <w:p w14:paraId="03CD4339" w14:textId="77777777" w:rsidR="002338A1" w:rsidRDefault="002338A1" w:rsidP="002338A1">
      <w:pPr>
        <w:tabs>
          <w:tab w:val="left" w:pos="1440"/>
        </w:tabs>
        <w:rPr>
          <w:rFonts w:ascii="Calibri" w:hAnsi="Calibri"/>
        </w:rPr>
      </w:pPr>
      <w:r>
        <w:rPr>
          <w:rFonts w:ascii="Calibri" w:hAnsi="Calibri"/>
        </w:rPr>
        <w:t>APR</w:t>
      </w:r>
      <w:r>
        <w:rPr>
          <w:rFonts w:ascii="Calibri" w:hAnsi="Calibri"/>
        </w:rPr>
        <w:tab/>
        <w:t>Annual project review</w:t>
      </w:r>
    </w:p>
    <w:p w14:paraId="749882D3" w14:textId="77777777" w:rsidR="002338A1" w:rsidRPr="0095722A" w:rsidRDefault="002338A1" w:rsidP="002338A1">
      <w:pPr>
        <w:tabs>
          <w:tab w:val="left" w:pos="1440"/>
        </w:tabs>
        <w:rPr>
          <w:rFonts w:ascii="Calibri" w:hAnsi="Calibri"/>
        </w:rPr>
      </w:pPr>
      <w:r w:rsidRPr="0095722A">
        <w:rPr>
          <w:rFonts w:ascii="Calibri" w:hAnsi="Calibri"/>
        </w:rPr>
        <w:t>CBD</w:t>
      </w:r>
      <w:r w:rsidRPr="0095722A">
        <w:rPr>
          <w:rFonts w:ascii="Calibri" w:hAnsi="Calibri"/>
        </w:rPr>
        <w:tab/>
        <w:t>Convention on Biological Diversity</w:t>
      </w:r>
    </w:p>
    <w:p w14:paraId="19DFBD6F" w14:textId="77777777" w:rsidR="002338A1" w:rsidRDefault="002338A1" w:rsidP="002338A1">
      <w:pPr>
        <w:tabs>
          <w:tab w:val="left" w:pos="1440"/>
        </w:tabs>
        <w:rPr>
          <w:rFonts w:ascii="Calibri" w:hAnsi="Calibri"/>
        </w:rPr>
      </w:pPr>
      <w:r w:rsidRPr="0095722A">
        <w:rPr>
          <w:rFonts w:ascii="Calibri" w:hAnsi="Calibri"/>
        </w:rPr>
        <w:t>CEO</w:t>
      </w:r>
      <w:r w:rsidRPr="0095722A">
        <w:rPr>
          <w:rFonts w:ascii="Calibri" w:hAnsi="Calibri"/>
        </w:rPr>
        <w:tab/>
        <w:t>Chief Executive Officer</w:t>
      </w:r>
    </w:p>
    <w:p w14:paraId="37730AA4" w14:textId="77777777" w:rsidR="002338A1" w:rsidRDefault="002338A1" w:rsidP="002338A1">
      <w:pPr>
        <w:tabs>
          <w:tab w:val="left" w:pos="1440"/>
        </w:tabs>
        <w:rPr>
          <w:rFonts w:ascii="Calibri" w:hAnsi="Calibri"/>
        </w:rPr>
      </w:pPr>
      <w:r w:rsidRPr="007C4F8C">
        <w:rPr>
          <w:rFonts w:ascii="Calibri" w:hAnsi="Calibri"/>
        </w:rPr>
        <w:t>GEF</w:t>
      </w:r>
      <w:r w:rsidRPr="007C4F8C">
        <w:rPr>
          <w:rFonts w:ascii="Calibri" w:hAnsi="Calibri"/>
        </w:rPr>
        <w:tab/>
        <w:t>Global Environment Facility</w:t>
      </w:r>
    </w:p>
    <w:p w14:paraId="536BFBB6" w14:textId="77777777" w:rsidR="002338A1" w:rsidRPr="007C4F8C" w:rsidRDefault="002338A1" w:rsidP="002338A1">
      <w:pPr>
        <w:tabs>
          <w:tab w:val="left" w:pos="1440"/>
        </w:tabs>
        <w:rPr>
          <w:rFonts w:ascii="Calibri" w:hAnsi="Calibri"/>
        </w:rPr>
      </w:pPr>
      <w:r>
        <w:rPr>
          <w:rFonts w:ascii="Calibri" w:hAnsi="Calibri"/>
        </w:rPr>
        <w:t>GIS</w:t>
      </w:r>
      <w:r>
        <w:rPr>
          <w:rFonts w:ascii="Calibri" w:hAnsi="Calibri"/>
        </w:rPr>
        <w:tab/>
        <w:t xml:space="preserve">Geographical Information System </w:t>
      </w:r>
    </w:p>
    <w:p w14:paraId="70A44F8E" w14:textId="77777777" w:rsidR="002338A1" w:rsidRDefault="002338A1" w:rsidP="002338A1">
      <w:pPr>
        <w:tabs>
          <w:tab w:val="left" w:pos="1440"/>
        </w:tabs>
        <w:rPr>
          <w:rFonts w:ascii="Calibri" w:hAnsi="Calibri"/>
        </w:rPr>
      </w:pPr>
      <w:proofErr w:type="gramStart"/>
      <w:r w:rsidRPr="00CA1233">
        <w:rPr>
          <w:rFonts w:ascii="Calibri" w:hAnsi="Calibri"/>
        </w:rPr>
        <w:t>ha</w:t>
      </w:r>
      <w:proofErr w:type="gramEnd"/>
      <w:r w:rsidRPr="00CA1233">
        <w:rPr>
          <w:rFonts w:ascii="Calibri" w:hAnsi="Calibri"/>
        </w:rPr>
        <w:tab/>
        <w:t>Hectares</w:t>
      </w:r>
    </w:p>
    <w:p w14:paraId="03F8BC77" w14:textId="27AE0991" w:rsidR="001A780C" w:rsidRDefault="001A780C" w:rsidP="002338A1">
      <w:pPr>
        <w:tabs>
          <w:tab w:val="left" w:pos="1440"/>
        </w:tabs>
        <w:rPr>
          <w:rFonts w:ascii="Calibri" w:hAnsi="Calibri"/>
        </w:rPr>
      </w:pPr>
      <w:r>
        <w:rPr>
          <w:rFonts w:ascii="Calibri" w:hAnsi="Calibri"/>
        </w:rPr>
        <w:t>IAS</w:t>
      </w:r>
      <w:r>
        <w:rPr>
          <w:rFonts w:ascii="Calibri" w:hAnsi="Calibri"/>
        </w:rPr>
        <w:tab/>
        <w:t>Invasive alien species</w:t>
      </w:r>
    </w:p>
    <w:p w14:paraId="6A8CDDA4" w14:textId="77777777" w:rsidR="002338A1" w:rsidRDefault="002338A1" w:rsidP="002338A1">
      <w:pPr>
        <w:tabs>
          <w:tab w:val="left" w:pos="1440"/>
        </w:tabs>
        <w:rPr>
          <w:rFonts w:ascii="Calibri" w:hAnsi="Calibri"/>
        </w:rPr>
      </w:pPr>
      <w:r w:rsidRPr="00CA1233">
        <w:rPr>
          <w:rFonts w:ascii="Calibri" w:hAnsi="Calibri"/>
        </w:rPr>
        <w:t>Km</w:t>
      </w:r>
      <w:r w:rsidRPr="00CA1233">
        <w:rPr>
          <w:rFonts w:ascii="Calibri" w:hAnsi="Calibri"/>
        </w:rPr>
        <w:tab/>
        <w:t>Kilometers</w:t>
      </w:r>
    </w:p>
    <w:p w14:paraId="391FBB83" w14:textId="77777777" w:rsidR="002338A1" w:rsidRPr="003735A1" w:rsidRDefault="002338A1" w:rsidP="002338A1">
      <w:pPr>
        <w:tabs>
          <w:tab w:val="left" w:pos="1440"/>
        </w:tabs>
        <w:rPr>
          <w:rFonts w:ascii="Calibri" w:hAnsi="Calibri"/>
        </w:rPr>
      </w:pPr>
      <w:r w:rsidRPr="003735A1">
        <w:rPr>
          <w:rFonts w:ascii="Calibri" w:hAnsi="Calibri"/>
        </w:rPr>
        <w:t>M&amp;E</w:t>
      </w:r>
      <w:r w:rsidRPr="003735A1">
        <w:rPr>
          <w:rFonts w:ascii="Calibri" w:hAnsi="Calibri"/>
        </w:rPr>
        <w:tab/>
        <w:t>Monitoring and evaluation</w:t>
      </w:r>
    </w:p>
    <w:p w14:paraId="11696FC0" w14:textId="77777777" w:rsidR="002338A1" w:rsidRDefault="002338A1" w:rsidP="002338A1">
      <w:pPr>
        <w:tabs>
          <w:tab w:val="left" w:pos="1440"/>
        </w:tabs>
        <w:rPr>
          <w:rFonts w:ascii="Calibri" w:hAnsi="Calibri"/>
        </w:rPr>
      </w:pPr>
      <w:r w:rsidRPr="007C4F8C">
        <w:rPr>
          <w:rFonts w:ascii="Calibri" w:hAnsi="Calibri"/>
        </w:rPr>
        <w:t>MSP</w:t>
      </w:r>
      <w:r w:rsidRPr="007C4F8C">
        <w:rPr>
          <w:rFonts w:ascii="Calibri" w:hAnsi="Calibri"/>
        </w:rPr>
        <w:tab/>
        <w:t>Medium-sized Project</w:t>
      </w:r>
    </w:p>
    <w:p w14:paraId="14F0E674" w14:textId="77777777" w:rsidR="002338A1" w:rsidRPr="003735A1" w:rsidRDefault="002338A1" w:rsidP="002338A1">
      <w:pPr>
        <w:tabs>
          <w:tab w:val="left" w:pos="1440"/>
        </w:tabs>
        <w:rPr>
          <w:rFonts w:ascii="Calibri" w:hAnsi="Calibri"/>
        </w:rPr>
      </w:pPr>
      <w:r w:rsidRPr="003735A1">
        <w:rPr>
          <w:rFonts w:ascii="Calibri" w:hAnsi="Calibri"/>
        </w:rPr>
        <w:t>N/A</w:t>
      </w:r>
      <w:r w:rsidRPr="003735A1">
        <w:rPr>
          <w:rFonts w:ascii="Calibri" w:hAnsi="Calibri"/>
        </w:rPr>
        <w:tab/>
        <w:t>Not applicable</w:t>
      </w:r>
    </w:p>
    <w:p w14:paraId="78C5B17A" w14:textId="77777777" w:rsidR="002338A1" w:rsidRPr="00CA1233" w:rsidRDefault="002338A1" w:rsidP="002338A1">
      <w:pPr>
        <w:tabs>
          <w:tab w:val="left" w:pos="1440"/>
        </w:tabs>
        <w:rPr>
          <w:rFonts w:ascii="Calibri" w:hAnsi="Calibri"/>
        </w:rPr>
      </w:pPr>
      <w:r w:rsidRPr="00CA1233">
        <w:rPr>
          <w:rFonts w:ascii="Calibri" w:hAnsi="Calibri"/>
        </w:rPr>
        <w:t>N/S</w:t>
      </w:r>
      <w:r w:rsidRPr="00CA1233">
        <w:rPr>
          <w:rFonts w:ascii="Calibri" w:hAnsi="Calibri"/>
        </w:rPr>
        <w:tab/>
        <w:t>Not specified</w:t>
      </w:r>
    </w:p>
    <w:p w14:paraId="53367E25" w14:textId="77777777" w:rsidR="002338A1" w:rsidRDefault="002338A1" w:rsidP="002338A1">
      <w:pPr>
        <w:tabs>
          <w:tab w:val="left" w:pos="1440"/>
        </w:tabs>
        <w:rPr>
          <w:rFonts w:ascii="Calibri" w:hAnsi="Calibri"/>
        </w:rPr>
      </w:pPr>
      <w:r w:rsidRPr="002300F7">
        <w:rPr>
          <w:rFonts w:ascii="Calibri" w:hAnsi="Calibri"/>
        </w:rPr>
        <w:t>NGO</w:t>
      </w:r>
      <w:r w:rsidRPr="002300F7">
        <w:rPr>
          <w:rFonts w:ascii="Calibri" w:hAnsi="Calibri"/>
        </w:rPr>
        <w:tab/>
        <w:t>Non-governmental organization</w:t>
      </w:r>
    </w:p>
    <w:p w14:paraId="6C922FC6" w14:textId="77777777" w:rsidR="002338A1" w:rsidRPr="00CA1233" w:rsidRDefault="002338A1" w:rsidP="002338A1">
      <w:pPr>
        <w:tabs>
          <w:tab w:val="left" w:pos="1440"/>
        </w:tabs>
        <w:rPr>
          <w:rFonts w:ascii="Calibri" w:hAnsi="Calibri"/>
        </w:rPr>
      </w:pPr>
      <w:r w:rsidRPr="00CA1233">
        <w:rPr>
          <w:rFonts w:ascii="Calibri" w:hAnsi="Calibri"/>
        </w:rPr>
        <w:t>PA</w:t>
      </w:r>
      <w:r w:rsidRPr="00CA1233">
        <w:rPr>
          <w:rFonts w:ascii="Calibri" w:hAnsi="Calibri"/>
        </w:rPr>
        <w:tab/>
        <w:t>Protected area</w:t>
      </w:r>
    </w:p>
    <w:p w14:paraId="3F3FB312" w14:textId="77777777" w:rsidR="002338A1" w:rsidRPr="002300F7" w:rsidRDefault="002338A1" w:rsidP="002338A1">
      <w:pPr>
        <w:tabs>
          <w:tab w:val="left" w:pos="1440"/>
        </w:tabs>
        <w:rPr>
          <w:rFonts w:ascii="Calibri" w:hAnsi="Calibri"/>
        </w:rPr>
      </w:pPr>
      <w:r w:rsidRPr="002300F7">
        <w:rPr>
          <w:rFonts w:ascii="Calibri" w:hAnsi="Calibri"/>
        </w:rPr>
        <w:t>PIR</w:t>
      </w:r>
      <w:r w:rsidRPr="002300F7">
        <w:rPr>
          <w:rFonts w:ascii="Calibri" w:hAnsi="Calibri"/>
        </w:rPr>
        <w:tab/>
        <w:t xml:space="preserve">Project implementation </w:t>
      </w:r>
      <w:r>
        <w:rPr>
          <w:rFonts w:ascii="Calibri" w:hAnsi="Calibri"/>
        </w:rPr>
        <w:t>Review</w:t>
      </w:r>
    </w:p>
    <w:p w14:paraId="09C58200" w14:textId="77777777" w:rsidR="002338A1" w:rsidRDefault="002338A1" w:rsidP="002338A1">
      <w:pPr>
        <w:tabs>
          <w:tab w:val="left" w:pos="1440"/>
        </w:tabs>
        <w:rPr>
          <w:rFonts w:ascii="Calibri" w:hAnsi="Calibri"/>
        </w:rPr>
      </w:pPr>
      <w:r w:rsidRPr="0095722A">
        <w:rPr>
          <w:rFonts w:ascii="Calibri" w:hAnsi="Calibri"/>
        </w:rPr>
        <w:t>PMIS</w:t>
      </w:r>
      <w:r w:rsidRPr="0095722A">
        <w:rPr>
          <w:rFonts w:ascii="Calibri" w:hAnsi="Calibri"/>
        </w:rPr>
        <w:tab/>
        <w:t>Project Management Information System</w:t>
      </w:r>
    </w:p>
    <w:p w14:paraId="7918DFE9" w14:textId="77777777" w:rsidR="002338A1" w:rsidRPr="0095722A" w:rsidRDefault="002338A1" w:rsidP="002338A1">
      <w:pPr>
        <w:tabs>
          <w:tab w:val="left" w:pos="1440"/>
        </w:tabs>
        <w:rPr>
          <w:rFonts w:ascii="Calibri" w:hAnsi="Calibri"/>
        </w:rPr>
      </w:pPr>
      <w:r>
        <w:rPr>
          <w:rFonts w:ascii="Calibri" w:hAnsi="Calibri"/>
        </w:rPr>
        <w:t>PMU</w:t>
      </w:r>
      <w:r>
        <w:rPr>
          <w:rFonts w:ascii="Calibri" w:hAnsi="Calibri"/>
        </w:rPr>
        <w:tab/>
        <w:t>Project Management Unit</w:t>
      </w:r>
    </w:p>
    <w:p w14:paraId="4A52EA66" w14:textId="77777777" w:rsidR="002338A1" w:rsidRPr="002300F7" w:rsidRDefault="002338A1" w:rsidP="002338A1">
      <w:pPr>
        <w:tabs>
          <w:tab w:val="left" w:pos="1440"/>
        </w:tabs>
        <w:rPr>
          <w:rFonts w:ascii="Calibri" w:hAnsi="Calibri"/>
        </w:rPr>
      </w:pPr>
      <w:r w:rsidRPr="002300F7">
        <w:rPr>
          <w:rFonts w:ascii="Calibri" w:hAnsi="Calibri"/>
        </w:rPr>
        <w:t>PSC</w:t>
      </w:r>
      <w:r w:rsidRPr="002300F7">
        <w:rPr>
          <w:rFonts w:ascii="Calibri" w:hAnsi="Calibri"/>
        </w:rPr>
        <w:tab/>
        <w:t>Project Steering Committee</w:t>
      </w:r>
    </w:p>
    <w:p w14:paraId="69F73587" w14:textId="77777777" w:rsidR="002338A1" w:rsidRDefault="002338A1" w:rsidP="002338A1">
      <w:pPr>
        <w:tabs>
          <w:tab w:val="left" w:pos="1440"/>
        </w:tabs>
        <w:rPr>
          <w:rFonts w:ascii="Calibri" w:hAnsi="Calibri"/>
        </w:rPr>
      </w:pPr>
      <w:proofErr w:type="spellStart"/>
      <w:r w:rsidRPr="0095722A">
        <w:rPr>
          <w:rFonts w:ascii="Calibri" w:hAnsi="Calibri"/>
        </w:rPr>
        <w:t>ROtI</w:t>
      </w:r>
      <w:proofErr w:type="spellEnd"/>
      <w:r w:rsidRPr="0095722A">
        <w:rPr>
          <w:rFonts w:ascii="Calibri" w:hAnsi="Calibri"/>
        </w:rPr>
        <w:tab/>
        <w:t>Review of Outcomes to Impacts</w:t>
      </w:r>
    </w:p>
    <w:p w14:paraId="4BCD5A27" w14:textId="77777777" w:rsidR="002338A1" w:rsidRPr="002300F7" w:rsidRDefault="002338A1" w:rsidP="002338A1">
      <w:pPr>
        <w:tabs>
          <w:tab w:val="left" w:pos="1440"/>
        </w:tabs>
        <w:rPr>
          <w:rFonts w:ascii="Calibri" w:hAnsi="Calibri"/>
        </w:rPr>
      </w:pPr>
      <w:r w:rsidRPr="002300F7">
        <w:rPr>
          <w:rFonts w:ascii="Calibri" w:hAnsi="Calibri"/>
        </w:rPr>
        <w:t>UA</w:t>
      </w:r>
      <w:r w:rsidRPr="002300F7">
        <w:rPr>
          <w:rFonts w:ascii="Calibri" w:hAnsi="Calibri"/>
        </w:rPr>
        <w:tab/>
        <w:t>Unable to assess</w:t>
      </w:r>
    </w:p>
    <w:p w14:paraId="20086967" w14:textId="77777777" w:rsidR="002338A1" w:rsidRPr="007C4F8C" w:rsidRDefault="002338A1" w:rsidP="002338A1">
      <w:pPr>
        <w:tabs>
          <w:tab w:val="left" w:pos="1440"/>
        </w:tabs>
        <w:rPr>
          <w:rFonts w:ascii="Calibri" w:hAnsi="Calibri"/>
        </w:rPr>
      </w:pPr>
      <w:r w:rsidRPr="007C4F8C">
        <w:rPr>
          <w:rFonts w:ascii="Calibri" w:hAnsi="Calibri"/>
        </w:rPr>
        <w:t>UNDP</w:t>
      </w:r>
      <w:r w:rsidRPr="007C4F8C">
        <w:rPr>
          <w:rFonts w:ascii="Calibri" w:hAnsi="Calibri"/>
        </w:rPr>
        <w:tab/>
        <w:t>United Nations Development Programme</w:t>
      </w:r>
    </w:p>
    <w:p w14:paraId="7DC06915" w14:textId="77777777" w:rsidR="002338A1" w:rsidRPr="005F3C7B" w:rsidRDefault="002338A1" w:rsidP="002338A1">
      <w:pPr>
        <w:tabs>
          <w:tab w:val="left" w:pos="1440"/>
        </w:tabs>
        <w:rPr>
          <w:rFonts w:ascii="Calibri" w:hAnsi="Calibri"/>
        </w:rPr>
      </w:pPr>
      <w:r w:rsidRPr="007C4F8C">
        <w:rPr>
          <w:rFonts w:ascii="Calibri" w:hAnsi="Calibri"/>
        </w:rPr>
        <w:t>USD</w:t>
      </w:r>
      <w:r w:rsidRPr="007C4F8C">
        <w:rPr>
          <w:rFonts w:ascii="Calibri" w:hAnsi="Calibri"/>
        </w:rPr>
        <w:tab/>
        <w:t>United States dollars</w:t>
      </w:r>
    </w:p>
    <w:p w14:paraId="598C5492" w14:textId="77777777" w:rsidR="002A35E9" w:rsidRDefault="002A35E9">
      <w:pPr>
        <w:rPr>
          <w:rFonts w:ascii="Calibri" w:hAnsi="Calibri"/>
        </w:rPr>
      </w:pPr>
    </w:p>
    <w:p w14:paraId="77954E4F" w14:textId="77777777" w:rsidR="00B41E00" w:rsidRPr="00860BFA" w:rsidRDefault="00B41E00">
      <w:pPr>
        <w:rPr>
          <w:rFonts w:ascii="Calibri" w:hAnsi="Calibri"/>
        </w:rPr>
        <w:sectPr w:rsidR="00B41E00" w:rsidRPr="00860BFA" w:rsidSect="007E7FF7">
          <w:pgSz w:w="12240" w:h="15840"/>
          <w:pgMar w:top="1440" w:right="1440" w:bottom="864" w:left="1440" w:header="720" w:footer="720" w:gutter="0"/>
          <w:pgNumType w:fmt="upperRoman"/>
          <w:cols w:space="720"/>
        </w:sectPr>
      </w:pPr>
    </w:p>
    <w:p w14:paraId="35EA34C5" w14:textId="77777777" w:rsidR="00B41E00" w:rsidRPr="00C742A1" w:rsidRDefault="00B41E00" w:rsidP="00B41E00">
      <w:pPr>
        <w:pStyle w:val="Heading1"/>
        <w:ind w:left="360" w:hanging="360"/>
      </w:pPr>
      <w:bookmarkStart w:id="0" w:name="_Toc152154261"/>
      <w:bookmarkStart w:id="1" w:name="_Toc216842730"/>
      <w:r w:rsidRPr="00C742A1">
        <w:lastRenderedPageBreak/>
        <w:t>Executive Summary</w:t>
      </w:r>
      <w:bookmarkEnd w:id="0"/>
      <w:bookmarkEnd w:id="1"/>
    </w:p>
    <w:p w14:paraId="74F73E02" w14:textId="77777777" w:rsidR="004A087D" w:rsidRPr="006A28F7" w:rsidRDefault="004A087D" w:rsidP="004A087D">
      <w:pPr>
        <w:pStyle w:val="BodyText"/>
        <w:numPr>
          <w:ilvl w:val="0"/>
          <w:numId w:val="0"/>
        </w:numPr>
        <w:rPr>
          <w:b/>
        </w:rPr>
      </w:pPr>
      <w:r w:rsidRPr="006A28F7">
        <w:rPr>
          <w:b/>
        </w:rPr>
        <w:t>PROJECT DESCRIPTION AND OVERVIEW</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1537"/>
        <w:gridCol w:w="2783"/>
        <w:gridCol w:w="1347"/>
        <w:gridCol w:w="2078"/>
        <w:gridCol w:w="1664"/>
      </w:tblGrid>
      <w:tr w:rsidR="004A087D" w:rsidRPr="00421194" w14:paraId="4CF1FDC6" w14:textId="77777777" w:rsidTr="00324BA4">
        <w:trPr>
          <w:trHeight w:val="359"/>
        </w:trPr>
        <w:tc>
          <w:tcPr>
            <w:tcW w:w="817" w:type="pct"/>
            <w:shd w:val="clear" w:color="auto" w:fill="7F7F7F"/>
            <w:vAlign w:val="center"/>
          </w:tcPr>
          <w:p w14:paraId="4C12C7C4" w14:textId="77777777" w:rsidR="004A087D" w:rsidRPr="00421194" w:rsidRDefault="004A087D" w:rsidP="001974B9">
            <w:pPr>
              <w:contextualSpacing/>
              <w:rPr>
                <w:rFonts w:ascii="Calibri" w:hAnsi="Calibri" w:cs="Calibri"/>
                <w:bCs/>
                <w:color w:val="000000"/>
                <w:sz w:val="20"/>
                <w:szCs w:val="20"/>
              </w:rPr>
            </w:pPr>
            <w:r w:rsidRPr="00421194">
              <w:rPr>
                <w:rFonts w:ascii="Calibri" w:hAnsi="Calibri" w:cs="Calibri"/>
                <w:bCs/>
                <w:color w:val="000000"/>
                <w:sz w:val="20"/>
                <w:szCs w:val="20"/>
              </w:rPr>
              <w:t xml:space="preserve">Project Title: </w:t>
            </w:r>
          </w:p>
        </w:tc>
        <w:tc>
          <w:tcPr>
            <w:tcW w:w="4183" w:type="pct"/>
            <w:gridSpan w:val="4"/>
            <w:shd w:val="clear" w:color="auto" w:fill="FFFFFF"/>
            <w:vAlign w:val="center"/>
          </w:tcPr>
          <w:p w14:paraId="0786798E" w14:textId="77777777" w:rsidR="004A087D" w:rsidRPr="004A087D" w:rsidRDefault="004A087D" w:rsidP="001974B9">
            <w:pPr>
              <w:contextualSpacing/>
              <w:rPr>
                <w:rFonts w:ascii="Calibri" w:hAnsi="Calibri" w:cs="Calibri"/>
                <w:bCs/>
                <w:noProof/>
                <w:color w:val="000000"/>
                <w:sz w:val="20"/>
                <w:szCs w:val="20"/>
              </w:rPr>
            </w:pPr>
            <w:r w:rsidRPr="004A087D">
              <w:rPr>
                <w:rFonts w:ascii="Calibri" w:hAnsi="Calibri" w:cs="Calibri"/>
                <w:bCs/>
                <w:noProof/>
                <w:color w:val="000000"/>
                <w:sz w:val="20"/>
                <w:szCs w:val="20"/>
              </w:rPr>
              <w:t xml:space="preserve">Strengthening the Marine and Coastal Protected Areas of Russia </w:t>
            </w:r>
          </w:p>
        </w:tc>
      </w:tr>
      <w:tr w:rsidR="00324BA4" w:rsidRPr="00421194" w14:paraId="36A5D613" w14:textId="77777777" w:rsidTr="00324BA4">
        <w:tblPrEx>
          <w:shd w:val="clear" w:color="auto" w:fill="auto"/>
        </w:tblPrEx>
        <w:trPr>
          <w:trHeight w:val="553"/>
        </w:trPr>
        <w:tc>
          <w:tcPr>
            <w:tcW w:w="817" w:type="pct"/>
          </w:tcPr>
          <w:p w14:paraId="7AA16FD0" w14:textId="77777777" w:rsidR="004A087D" w:rsidRPr="00421194" w:rsidRDefault="004A087D" w:rsidP="001974B9">
            <w:pPr>
              <w:jc w:val="right"/>
              <w:rPr>
                <w:rFonts w:ascii="Calibri" w:eastAsia="Arial Unicode MS" w:hAnsi="Calibri"/>
                <w:color w:val="000000"/>
                <w:sz w:val="20"/>
                <w:szCs w:val="20"/>
              </w:rPr>
            </w:pPr>
            <w:r w:rsidRPr="00421194">
              <w:rPr>
                <w:rFonts w:ascii="Calibri" w:hAnsi="Calibri"/>
                <w:color w:val="000000"/>
                <w:sz w:val="20"/>
                <w:szCs w:val="20"/>
              </w:rPr>
              <w:t>GEF Project ID:</w:t>
            </w:r>
          </w:p>
        </w:tc>
        <w:tc>
          <w:tcPr>
            <w:tcW w:w="1479" w:type="pct"/>
            <w:vAlign w:val="center"/>
          </w:tcPr>
          <w:p w14:paraId="1E4B8B6E" w14:textId="77777777" w:rsidR="004A087D" w:rsidRPr="004A087D" w:rsidRDefault="004A087D" w:rsidP="001974B9">
            <w:pPr>
              <w:tabs>
                <w:tab w:val="right" w:pos="0"/>
              </w:tabs>
              <w:rPr>
                <w:rFonts w:ascii="Calibri" w:hAnsi="Calibri"/>
                <w:color w:val="000000"/>
                <w:sz w:val="20"/>
                <w:szCs w:val="20"/>
              </w:rPr>
            </w:pPr>
            <w:r w:rsidRPr="004A087D">
              <w:rPr>
                <w:rFonts w:ascii="Calibri" w:hAnsi="Calibri"/>
                <w:color w:val="000000"/>
                <w:sz w:val="20"/>
                <w:szCs w:val="20"/>
              </w:rPr>
              <w:t>3518</w:t>
            </w:r>
          </w:p>
        </w:tc>
        <w:tc>
          <w:tcPr>
            <w:tcW w:w="716" w:type="pct"/>
          </w:tcPr>
          <w:p w14:paraId="5330C105" w14:textId="77777777" w:rsidR="004A087D" w:rsidRPr="004A087D" w:rsidRDefault="004A087D" w:rsidP="001974B9">
            <w:pPr>
              <w:jc w:val="right"/>
              <w:rPr>
                <w:rFonts w:ascii="Calibri" w:eastAsia="Arial Unicode MS" w:hAnsi="Calibri"/>
                <w:color w:val="000000"/>
                <w:sz w:val="20"/>
                <w:szCs w:val="20"/>
              </w:rPr>
            </w:pPr>
            <w:r w:rsidRPr="004A087D">
              <w:rPr>
                <w:rFonts w:ascii="Calibri" w:hAnsi="Calibri"/>
                <w:color w:val="000000"/>
                <w:sz w:val="20"/>
                <w:szCs w:val="20"/>
              </w:rPr>
              <w:t> </w:t>
            </w:r>
          </w:p>
        </w:tc>
        <w:tc>
          <w:tcPr>
            <w:tcW w:w="1103" w:type="pct"/>
          </w:tcPr>
          <w:p w14:paraId="1069B04A" w14:textId="77777777" w:rsidR="004A087D" w:rsidRPr="004A087D" w:rsidRDefault="004A087D" w:rsidP="001974B9">
            <w:pPr>
              <w:jc w:val="center"/>
              <w:rPr>
                <w:rFonts w:ascii="Calibri" w:eastAsia="Arial Unicode MS" w:hAnsi="Calibri"/>
                <w:i/>
                <w:color w:val="000000"/>
                <w:sz w:val="20"/>
                <w:szCs w:val="20"/>
                <w:highlight w:val="yellow"/>
                <w:u w:val="single"/>
              </w:rPr>
            </w:pPr>
            <w:r w:rsidRPr="0062575B">
              <w:rPr>
                <w:rFonts w:ascii="Calibri" w:hAnsi="Calibri"/>
                <w:i/>
                <w:color w:val="000000"/>
                <w:sz w:val="20"/>
                <w:szCs w:val="20"/>
                <w:u w:val="single"/>
              </w:rPr>
              <w:t>At endorsement (million US$)</w:t>
            </w:r>
          </w:p>
        </w:tc>
        <w:tc>
          <w:tcPr>
            <w:tcW w:w="885" w:type="pct"/>
          </w:tcPr>
          <w:p w14:paraId="419CC7B2" w14:textId="77777777" w:rsidR="004A087D" w:rsidRPr="004A087D" w:rsidRDefault="004A087D" w:rsidP="001974B9">
            <w:pPr>
              <w:jc w:val="center"/>
              <w:rPr>
                <w:rFonts w:ascii="Calibri" w:eastAsia="Arial Unicode MS" w:hAnsi="Calibri"/>
                <w:i/>
                <w:color w:val="000000"/>
                <w:sz w:val="20"/>
                <w:szCs w:val="20"/>
                <w:u w:val="single"/>
              </w:rPr>
            </w:pPr>
            <w:r w:rsidRPr="004A087D">
              <w:rPr>
                <w:rFonts w:ascii="Calibri" w:hAnsi="Calibri"/>
                <w:i/>
                <w:color w:val="000000"/>
                <w:sz w:val="20"/>
                <w:szCs w:val="20"/>
                <w:u w:val="single"/>
              </w:rPr>
              <w:t>At completion (million US$)</w:t>
            </w:r>
          </w:p>
        </w:tc>
      </w:tr>
      <w:tr w:rsidR="00324BA4" w:rsidRPr="00421194" w14:paraId="34341744" w14:textId="77777777" w:rsidTr="00324BA4">
        <w:tblPrEx>
          <w:shd w:val="clear" w:color="auto" w:fill="auto"/>
        </w:tblPrEx>
        <w:trPr>
          <w:trHeight w:val="278"/>
        </w:trPr>
        <w:tc>
          <w:tcPr>
            <w:tcW w:w="817" w:type="pct"/>
          </w:tcPr>
          <w:p w14:paraId="13126BA6" w14:textId="77777777" w:rsidR="004A087D" w:rsidRPr="00421194" w:rsidRDefault="004A087D" w:rsidP="001974B9">
            <w:pPr>
              <w:jc w:val="right"/>
              <w:rPr>
                <w:rFonts w:ascii="Calibri" w:eastAsia="Arial Unicode MS" w:hAnsi="Calibri"/>
                <w:color w:val="000000"/>
                <w:sz w:val="20"/>
                <w:szCs w:val="20"/>
              </w:rPr>
            </w:pPr>
            <w:r w:rsidRPr="00421194">
              <w:rPr>
                <w:rFonts w:ascii="Calibri" w:hAnsi="Calibri"/>
                <w:color w:val="000000"/>
                <w:sz w:val="20"/>
                <w:szCs w:val="20"/>
              </w:rPr>
              <w:t>UNDP Project ID:</w:t>
            </w:r>
          </w:p>
        </w:tc>
        <w:tc>
          <w:tcPr>
            <w:tcW w:w="1479" w:type="pct"/>
            <w:vAlign w:val="center"/>
          </w:tcPr>
          <w:p w14:paraId="44B8837D" w14:textId="77777777" w:rsidR="004A087D" w:rsidRPr="004A087D" w:rsidRDefault="004A087D" w:rsidP="001974B9">
            <w:pPr>
              <w:tabs>
                <w:tab w:val="right" w:pos="0"/>
              </w:tabs>
              <w:rPr>
                <w:rFonts w:ascii="Calibri" w:hAnsi="Calibri"/>
                <w:bCs/>
                <w:color w:val="000000"/>
                <w:sz w:val="20"/>
                <w:szCs w:val="20"/>
              </w:rPr>
            </w:pPr>
            <w:r w:rsidRPr="004A087D">
              <w:rPr>
                <w:rFonts w:ascii="Calibri" w:hAnsi="Calibri"/>
                <w:color w:val="000000"/>
                <w:sz w:val="20"/>
                <w:szCs w:val="20"/>
              </w:rPr>
              <w:t>4051</w:t>
            </w:r>
          </w:p>
        </w:tc>
        <w:tc>
          <w:tcPr>
            <w:tcW w:w="716" w:type="pct"/>
          </w:tcPr>
          <w:p w14:paraId="7599377C" w14:textId="77777777" w:rsidR="004A087D" w:rsidRPr="004A087D" w:rsidRDefault="004A087D" w:rsidP="001974B9">
            <w:pPr>
              <w:jc w:val="right"/>
              <w:rPr>
                <w:rFonts w:ascii="Calibri" w:eastAsia="Arial Unicode MS" w:hAnsi="Calibri"/>
                <w:color w:val="000000"/>
                <w:sz w:val="20"/>
                <w:szCs w:val="20"/>
              </w:rPr>
            </w:pPr>
            <w:r w:rsidRPr="004A087D">
              <w:rPr>
                <w:rFonts w:ascii="Calibri" w:hAnsi="Calibri"/>
                <w:color w:val="000000"/>
                <w:sz w:val="20"/>
                <w:szCs w:val="20"/>
              </w:rPr>
              <w:t xml:space="preserve">GEF financing: </w:t>
            </w:r>
          </w:p>
        </w:tc>
        <w:tc>
          <w:tcPr>
            <w:tcW w:w="1103" w:type="pct"/>
            <w:vAlign w:val="center"/>
          </w:tcPr>
          <w:p w14:paraId="11F29187" w14:textId="77777777" w:rsidR="004A087D" w:rsidRPr="004A087D" w:rsidRDefault="004A087D" w:rsidP="001974B9">
            <w:pPr>
              <w:rPr>
                <w:rFonts w:ascii="Calibri" w:eastAsia="Arial Unicode MS" w:hAnsi="Calibri"/>
                <w:color w:val="000000"/>
                <w:sz w:val="20"/>
                <w:szCs w:val="20"/>
                <w:highlight w:val="yellow"/>
              </w:rPr>
            </w:pPr>
            <w:r w:rsidRPr="0062575B">
              <w:rPr>
                <w:rFonts w:ascii="Calibri" w:eastAsia="Arial Unicode MS" w:hAnsi="Calibri"/>
                <w:color w:val="000000"/>
                <w:sz w:val="20"/>
                <w:szCs w:val="20"/>
              </w:rPr>
              <w:t>$4.00</w:t>
            </w:r>
          </w:p>
        </w:tc>
        <w:tc>
          <w:tcPr>
            <w:tcW w:w="885" w:type="pct"/>
            <w:vAlign w:val="center"/>
          </w:tcPr>
          <w:p w14:paraId="21C596BA" w14:textId="77777777" w:rsidR="004A087D" w:rsidRPr="004A087D" w:rsidRDefault="004A087D" w:rsidP="001974B9">
            <w:pPr>
              <w:rPr>
                <w:rFonts w:ascii="Calibri" w:eastAsia="Arial Unicode MS" w:hAnsi="Calibri"/>
                <w:color w:val="000000"/>
                <w:sz w:val="20"/>
                <w:szCs w:val="20"/>
              </w:rPr>
            </w:pPr>
            <w:r w:rsidRPr="004A087D">
              <w:rPr>
                <w:rFonts w:ascii="Calibri" w:eastAsia="Arial Unicode MS" w:hAnsi="Calibri"/>
                <w:color w:val="000000"/>
                <w:sz w:val="20"/>
                <w:szCs w:val="20"/>
              </w:rPr>
              <w:t>N/A</w:t>
            </w:r>
          </w:p>
        </w:tc>
      </w:tr>
      <w:tr w:rsidR="00324BA4" w:rsidRPr="00421194" w14:paraId="53FF2921" w14:textId="77777777" w:rsidTr="00324BA4">
        <w:tblPrEx>
          <w:shd w:val="clear" w:color="auto" w:fill="auto"/>
        </w:tblPrEx>
        <w:trPr>
          <w:trHeight w:val="269"/>
        </w:trPr>
        <w:tc>
          <w:tcPr>
            <w:tcW w:w="817" w:type="pct"/>
          </w:tcPr>
          <w:p w14:paraId="4D6D604C" w14:textId="77777777" w:rsidR="004A087D" w:rsidRPr="00421194" w:rsidRDefault="004A087D" w:rsidP="001974B9">
            <w:pPr>
              <w:jc w:val="right"/>
              <w:rPr>
                <w:rFonts w:ascii="Calibri" w:hAnsi="Calibri"/>
                <w:color w:val="000000"/>
                <w:sz w:val="20"/>
                <w:szCs w:val="20"/>
              </w:rPr>
            </w:pPr>
            <w:r w:rsidRPr="00421194">
              <w:rPr>
                <w:rFonts w:ascii="Calibri" w:hAnsi="Calibri"/>
                <w:color w:val="000000"/>
                <w:sz w:val="20"/>
                <w:szCs w:val="20"/>
              </w:rPr>
              <w:t>Country:</w:t>
            </w:r>
          </w:p>
        </w:tc>
        <w:tc>
          <w:tcPr>
            <w:tcW w:w="1479" w:type="pct"/>
            <w:vAlign w:val="center"/>
          </w:tcPr>
          <w:p w14:paraId="78142038" w14:textId="77777777" w:rsidR="004A087D" w:rsidRPr="004A087D" w:rsidRDefault="004A087D" w:rsidP="001974B9">
            <w:pPr>
              <w:tabs>
                <w:tab w:val="right" w:pos="0"/>
              </w:tabs>
              <w:rPr>
                <w:rFonts w:ascii="Calibri" w:hAnsi="Calibri"/>
                <w:color w:val="000000"/>
                <w:sz w:val="20"/>
                <w:szCs w:val="20"/>
              </w:rPr>
            </w:pPr>
            <w:r w:rsidRPr="004A087D">
              <w:rPr>
                <w:rFonts w:ascii="Calibri" w:hAnsi="Calibri"/>
                <w:color w:val="000000"/>
                <w:sz w:val="20"/>
                <w:szCs w:val="20"/>
              </w:rPr>
              <w:t>Russian Federation</w:t>
            </w:r>
          </w:p>
        </w:tc>
        <w:tc>
          <w:tcPr>
            <w:tcW w:w="716" w:type="pct"/>
          </w:tcPr>
          <w:p w14:paraId="3724F1AA" w14:textId="77777777" w:rsidR="004A087D" w:rsidRPr="00324BA4" w:rsidRDefault="004A087D" w:rsidP="001974B9">
            <w:pPr>
              <w:jc w:val="right"/>
              <w:rPr>
                <w:rFonts w:ascii="Calibri" w:hAnsi="Calibri"/>
                <w:color w:val="000000"/>
                <w:sz w:val="20"/>
                <w:szCs w:val="20"/>
              </w:rPr>
            </w:pPr>
            <w:r w:rsidRPr="00324BA4">
              <w:rPr>
                <w:rFonts w:ascii="Calibri" w:hAnsi="Calibri"/>
                <w:bCs/>
                <w:color w:val="000000"/>
                <w:sz w:val="20"/>
                <w:szCs w:val="20"/>
              </w:rPr>
              <w:t>IA/EA own:</w:t>
            </w:r>
          </w:p>
        </w:tc>
        <w:tc>
          <w:tcPr>
            <w:tcW w:w="1103" w:type="pct"/>
            <w:vAlign w:val="center"/>
          </w:tcPr>
          <w:p w14:paraId="1F57E133" w14:textId="77777777" w:rsidR="004A087D" w:rsidRPr="00324BA4" w:rsidRDefault="00324BA4" w:rsidP="001974B9">
            <w:pPr>
              <w:rPr>
                <w:rFonts w:ascii="Calibri" w:eastAsia="Arial Unicode MS" w:hAnsi="Calibri"/>
                <w:color w:val="000000"/>
                <w:sz w:val="20"/>
                <w:szCs w:val="20"/>
              </w:rPr>
            </w:pPr>
            <w:r w:rsidRPr="00324BA4">
              <w:rPr>
                <w:rFonts w:ascii="Calibri" w:eastAsia="Arial Unicode MS" w:hAnsi="Calibri"/>
                <w:color w:val="000000"/>
                <w:sz w:val="20"/>
                <w:szCs w:val="20"/>
              </w:rPr>
              <w:t>$0.00</w:t>
            </w:r>
          </w:p>
        </w:tc>
        <w:tc>
          <w:tcPr>
            <w:tcW w:w="885" w:type="pct"/>
          </w:tcPr>
          <w:p w14:paraId="09671E39" w14:textId="77777777" w:rsidR="004A087D" w:rsidRPr="004A087D" w:rsidRDefault="004A087D" w:rsidP="001974B9">
            <w:pPr>
              <w:rPr>
                <w:rFonts w:ascii="Calibri" w:eastAsia="Arial Unicode MS" w:hAnsi="Calibri"/>
                <w:color w:val="000000"/>
                <w:sz w:val="20"/>
                <w:szCs w:val="20"/>
              </w:rPr>
            </w:pPr>
            <w:r w:rsidRPr="004A087D">
              <w:rPr>
                <w:rFonts w:ascii="Calibri" w:eastAsia="Arial Unicode MS" w:hAnsi="Calibri"/>
                <w:color w:val="000000"/>
                <w:sz w:val="20"/>
                <w:szCs w:val="20"/>
              </w:rPr>
              <w:t>N/A</w:t>
            </w:r>
          </w:p>
        </w:tc>
      </w:tr>
      <w:tr w:rsidR="00324BA4" w:rsidRPr="00421194" w14:paraId="1A7B0520" w14:textId="77777777" w:rsidTr="00324BA4">
        <w:tblPrEx>
          <w:shd w:val="clear" w:color="auto" w:fill="auto"/>
        </w:tblPrEx>
        <w:trPr>
          <w:trHeight w:val="296"/>
        </w:trPr>
        <w:tc>
          <w:tcPr>
            <w:tcW w:w="817" w:type="pct"/>
          </w:tcPr>
          <w:p w14:paraId="7ED9A835" w14:textId="77777777" w:rsidR="004A087D" w:rsidRPr="00421194" w:rsidRDefault="004A087D" w:rsidP="001974B9">
            <w:pPr>
              <w:jc w:val="right"/>
              <w:rPr>
                <w:rFonts w:ascii="Calibri" w:hAnsi="Calibri"/>
                <w:color w:val="000000"/>
                <w:sz w:val="20"/>
                <w:szCs w:val="20"/>
              </w:rPr>
            </w:pPr>
            <w:r w:rsidRPr="00421194">
              <w:rPr>
                <w:rFonts w:ascii="Calibri" w:hAnsi="Calibri"/>
                <w:color w:val="000000"/>
                <w:sz w:val="20"/>
                <w:szCs w:val="20"/>
              </w:rPr>
              <w:t>Region:</w:t>
            </w:r>
          </w:p>
        </w:tc>
        <w:tc>
          <w:tcPr>
            <w:tcW w:w="1479" w:type="pct"/>
            <w:vAlign w:val="center"/>
          </w:tcPr>
          <w:p w14:paraId="7F16F58E" w14:textId="77777777" w:rsidR="004A087D" w:rsidRPr="004A087D" w:rsidRDefault="004A087D" w:rsidP="001974B9">
            <w:pPr>
              <w:tabs>
                <w:tab w:val="right" w:pos="0"/>
              </w:tabs>
              <w:rPr>
                <w:rFonts w:ascii="Calibri" w:hAnsi="Calibri"/>
                <w:color w:val="000000"/>
                <w:sz w:val="20"/>
                <w:szCs w:val="20"/>
                <w:lang w:val="es-ES_tradnl"/>
              </w:rPr>
            </w:pPr>
            <w:r w:rsidRPr="004A087D">
              <w:rPr>
                <w:rFonts w:ascii="Calibri" w:hAnsi="Calibri"/>
                <w:color w:val="000000"/>
                <w:sz w:val="20"/>
                <w:szCs w:val="20"/>
              </w:rPr>
              <w:t>ECA</w:t>
            </w:r>
          </w:p>
        </w:tc>
        <w:tc>
          <w:tcPr>
            <w:tcW w:w="716" w:type="pct"/>
          </w:tcPr>
          <w:p w14:paraId="2ED755FA" w14:textId="77777777" w:rsidR="004A087D" w:rsidRPr="00324BA4" w:rsidRDefault="004A087D" w:rsidP="001974B9">
            <w:pPr>
              <w:jc w:val="right"/>
              <w:rPr>
                <w:rFonts w:ascii="Calibri" w:hAnsi="Calibri"/>
                <w:color w:val="000000"/>
                <w:sz w:val="20"/>
                <w:szCs w:val="20"/>
              </w:rPr>
            </w:pPr>
            <w:r w:rsidRPr="00324BA4">
              <w:rPr>
                <w:rFonts w:ascii="Calibri" w:hAnsi="Calibri"/>
                <w:bCs/>
                <w:color w:val="000000"/>
                <w:sz w:val="20"/>
                <w:szCs w:val="20"/>
              </w:rPr>
              <w:t>Government:</w:t>
            </w:r>
          </w:p>
        </w:tc>
        <w:tc>
          <w:tcPr>
            <w:tcW w:w="1103" w:type="pct"/>
            <w:vAlign w:val="center"/>
          </w:tcPr>
          <w:p w14:paraId="160A285F" w14:textId="77777777" w:rsidR="004A087D" w:rsidRPr="00324BA4" w:rsidRDefault="00CE01CA" w:rsidP="001974B9">
            <w:pPr>
              <w:rPr>
                <w:rFonts w:ascii="Calibri" w:eastAsia="Arial Unicode MS" w:hAnsi="Calibri"/>
                <w:color w:val="000000"/>
                <w:sz w:val="20"/>
                <w:szCs w:val="20"/>
              </w:rPr>
            </w:pPr>
            <w:r w:rsidRPr="00324BA4">
              <w:rPr>
                <w:rFonts w:ascii="Calibri" w:eastAsia="Arial Unicode MS" w:hAnsi="Calibri"/>
                <w:color w:val="000000"/>
                <w:sz w:val="20"/>
                <w:szCs w:val="20"/>
              </w:rPr>
              <w:t>$8.93</w:t>
            </w:r>
          </w:p>
        </w:tc>
        <w:tc>
          <w:tcPr>
            <w:tcW w:w="885" w:type="pct"/>
          </w:tcPr>
          <w:p w14:paraId="1EBB821B" w14:textId="77777777" w:rsidR="004A087D" w:rsidRPr="004A087D" w:rsidRDefault="004A087D" w:rsidP="001974B9">
            <w:pPr>
              <w:rPr>
                <w:rFonts w:ascii="Calibri" w:hAnsi="Calibri"/>
                <w:color w:val="000000"/>
                <w:sz w:val="20"/>
                <w:szCs w:val="20"/>
              </w:rPr>
            </w:pPr>
            <w:r w:rsidRPr="004A087D">
              <w:rPr>
                <w:rFonts w:ascii="Calibri" w:eastAsia="Arial Unicode MS" w:hAnsi="Calibri"/>
                <w:color w:val="000000"/>
                <w:sz w:val="20"/>
                <w:szCs w:val="20"/>
              </w:rPr>
              <w:t>N/A</w:t>
            </w:r>
          </w:p>
        </w:tc>
      </w:tr>
      <w:tr w:rsidR="00324BA4" w:rsidRPr="00421194" w14:paraId="5568990E" w14:textId="77777777" w:rsidTr="00324BA4">
        <w:tblPrEx>
          <w:shd w:val="clear" w:color="auto" w:fill="auto"/>
        </w:tblPrEx>
        <w:trPr>
          <w:trHeight w:val="314"/>
        </w:trPr>
        <w:tc>
          <w:tcPr>
            <w:tcW w:w="817" w:type="pct"/>
          </w:tcPr>
          <w:p w14:paraId="7C8062C1" w14:textId="77777777" w:rsidR="004A087D" w:rsidRPr="00421194" w:rsidRDefault="004A087D" w:rsidP="001974B9">
            <w:pPr>
              <w:jc w:val="right"/>
              <w:rPr>
                <w:rFonts w:ascii="Calibri" w:hAnsi="Calibri"/>
                <w:color w:val="000000"/>
                <w:sz w:val="20"/>
                <w:szCs w:val="20"/>
              </w:rPr>
            </w:pPr>
            <w:r w:rsidRPr="00421194">
              <w:rPr>
                <w:rFonts w:ascii="Calibri" w:hAnsi="Calibri"/>
                <w:color w:val="000000"/>
                <w:sz w:val="20"/>
                <w:szCs w:val="20"/>
              </w:rPr>
              <w:t>Focal Area:</w:t>
            </w:r>
          </w:p>
        </w:tc>
        <w:tc>
          <w:tcPr>
            <w:tcW w:w="1479" w:type="pct"/>
            <w:vAlign w:val="center"/>
          </w:tcPr>
          <w:p w14:paraId="645986EA" w14:textId="77777777" w:rsidR="004A087D" w:rsidRPr="004A087D" w:rsidRDefault="004A087D" w:rsidP="001974B9">
            <w:pPr>
              <w:tabs>
                <w:tab w:val="right" w:pos="0"/>
              </w:tabs>
              <w:rPr>
                <w:rFonts w:ascii="Calibri" w:hAnsi="Calibri"/>
                <w:color w:val="000000"/>
                <w:sz w:val="20"/>
                <w:szCs w:val="20"/>
              </w:rPr>
            </w:pPr>
            <w:r w:rsidRPr="004A087D">
              <w:rPr>
                <w:rFonts w:ascii="Calibri" w:hAnsi="Calibri"/>
                <w:color w:val="000000"/>
                <w:sz w:val="20"/>
                <w:szCs w:val="20"/>
              </w:rPr>
              <w:t>Biodiversity</w:t>
            </w:r>
          </w:p>
        </w:tc>
        <w:tc>
          <w:tcPr>
            <w:tcW w:w="716" w:type="pct"/>
          </w:tcPr>
          <w:p w14:paraId="5999A223" w14:textId="77777777" w:rsidR="004A087D" w:rsidRPr="00324BA4" w:rsidRDefault="004A087D" w:rsidP="001974B9">
            <w:pPr>
              <w:jc w:val="right"/>
              <w:rPr>
                <w:rFonts w:ascii="Calibri" w:hAnsi="Calibri"/>
                <w:color w:val="000000"/>
                <w:sz w:val="20"/>
                <w:szCs w:val="20"/>
              </w:rPr>
            </w:pPr>
            <w:r w:rsidRPr="00324BA4">
              <w:rPr>
                <w:rFonts w:ascii="Calibri" w:hAnsi="Calibri"/>
                <w:bCs/>
                <w:color w:val="000000"/>
                <w:sz w:val="20"/>
                <w:szCs w:val="20"/>
              </w:rPr>
              <w:t>Other:</w:t>
            </w:r>
          </w:p>
        </w:tc>
        <w:tc>
          <w:tcPr>
            <w:tcW w:w="1103" w:type="pct"/>
            <w:vAlign w:val="center"/>
          </w:tcPr>
          <w:p w14:paraId="75EDFE77" w14:textId="77777777" w:rsidR="004A087D" w:rsidRPr="00324BA4" w:rsidRDefault="00CE01CA" w:rsidP="001974B9">
            <w:pPr>
              <w:rPr>
                <w:rFonts w:ascii="Calibri" w:hAnsi="Calibri"/>
                <w:color w:val="000000"/>
                <w:sz w:val="20"/>
                <w:szCs w:val="20"/>
              </w:rPr>
            </w:pPr>
            <w:r w:rsidRPr="00324BA4">
              <w:rPr>
                <w:rFonts w:ascii="Calibri" w:hAnsi="Calibri"/>
                <w:color w:val="000000"/>
                <w:sz w:val="20"/>
                <w:szCs w:val="20"/>
              </w:rPr>
              <w:t>$0.47</w:t>
            </w:r>
          </w:p>
        </w:tc>
        <w:tc>
          <w:tcPr>
            <w:tcW w:w="885" w:type="pct"/>
          </w:tcPr>
          <w:p w14:paraId="46480EB2" w14:textId="77777777" w:rsidR="004A087D" w:rsidRPr="004A087D" w:rsidRDefault="004A087D" w:rsidP="001974B9">
            <w:pPr>
              <w:rPr>
                <w:rFonts w:ascii="Calibri" w:hAnsi="Calibri"/>
                <w:color w:val="000000"/>
                <w:sz w:val="20"/>
                <w:szCs w:val="20"/>
              </w:rPr>
            </w:pPr>
            <w:r w:rsidRPr="004A087D">
              <w:rPr>
                <w:rFonts w:ascii="Calibri" w:eastAsia="Arial Unicode MS" w:hAnsi="Calibri"/>
                <w:color w:val="000000"/>
                <w:sz w:val="20"/>
                <w:szCs w:val="20"/>
              </w:rPr>
              <w:t>N/A</w:t>
            </w:r>
          </w:p>
        </w:tc>
      </w:tr>
      <w:tr w:rsidR="00324BA4" w:rsidRPr="00421194" w14:paraId="7F7D99BC" w14:textId="77777777" w:rsidTr="00324BA4">
        <w:tblPrEx>
          <w:shd w:val="clear" w:color="auto" w:fill="auto"/>
        </w:tblPrEx>
        <w:trPr>
          <w:trHeight w:val="553"/>
        </w:trPr>
        <w:tc>
          <w:tcPr>
            <w:tcW w:w="817" w:type="pct"/>
          </w:tcPr>
          <w:p w14:paraId="28C4987C" w14:textId="77777777" w:rsidR="004A087D" w:rsidRPr="00421194" w:rsidRDefault="004A087D" w:rsidP="001974B9">
            <w:pPr>
              <w:jc w:val="right"/>
              <w:rPr>
                <w:rFonts w:ascii="Calibri" w:eastAsia="Arial Unicode MS" w:hAnsi="Calibri"/>
                <w:color w:val="000000"/>
                <w:sz w:val="20"/>
                <w:szCs w:val="20"/>
              </w:rPr>
            </w:pPr>
            <w:r w:rsidRPr="00421194">
              <w:rPr>
                <w:rFonts w:ascii="Calibri" w:hAnsi="Calibri"/>
                <w:color w:val="000000"/>
                <w:sz w:val="20"/>
                <w:szCs w:val="20"/>
              </w:rPr>
              <w:t>FA Objectives, (OP/SP):</w:t>
            </w:r>
          </w:p>
        </w:tc>
        <w:tc>
          <w:tcPr>
            <w:tcW w:w="1479" w:type="pct"/>
            <w:vAlign w:val="center"/>
          </w:tcPr>
          <w:p w14:paraId="191AA431" w14:textId="77777777" w:rsidR="004A087D" w:rsidRPr="004A087D" w:rsidRDefault="004A087D" w:rsidP="001974B9">
            <w:pPr>
              <w:tabs>
                <w:tab w:val="right" w:pos="0"/>
              </w:tabs>
              <w:rPr>
                <w:rFonts w:ascii="Calibri" w:hAnsi="Calibri"/>
                <w:color w:val="000000"/>
                <w:sz w:val="20"/>
                <w:szCs w:val="20"/>
              </w:rPr>
            </w:pPr>
            <w:r w:rsidRPr="004A087D">
              <w:rPr>
                <w:rFonts w:ascii="Calibri" w:hAnsi="Calibri"/>
                <w:color w:val="000000"/>
                <w:sz w:val="20"/>
                <w:szCs w:val="20"/>
              </w:rPr>
              <w:t>SP-1</w:t>
            </w:r>
          </w:p>
        </w:tc>
        <w:tc>
          <w:tcPr>
            <w:tcW w:w="716" w:type="pct"/>
          </w:tcPr>
          <w:p w14:paraId="2E19A8CB" w14:textId="77777777" w:rsidR="004A087D" w:rsidRPr="004A087D" w:rsidRDefault="004A087D" w:rsidP="001974B9">
            <w:pPr>
              <w:jc w:val="right"/>
              <w:rPr>
                <w:rFonts w:ascii="Calibri" w:hAnsi="Calibri"/>
                <w:color w:val="000000"/>
                <w:sz w:val="20"/>
                <w:szCs w:val="20"/>
              </w:rPr>
            </w:pPr>
            <w:r w:rsidRPr="004A087D">
              <w:rPr>
                <w:rFonts w:ascii="Calibri" w:hAnsi="Calibri"/>
                <w:color w:val="000000"/>
                <w:sz w:val="20"/>
                <w:szCs w:val="20"/>
              </w:rPr>
              <w:t>Total co-financing:</w:t>
            </w:r>
          </w:p>
        </w:tc>
        <w:tc>
          <w:tcPr>
            <w:tcW w:w="1103" w:type="pct"/>
            <w:vAlign w:val="center"/>
          </w:tcPr>
          <w:p w14:paraId="296D480B" w14:textId="77777777" w:rsidR="004A087D" w:rsidRPr="0062575B" w:rsidRDefault="004A087D" w:rsidP="001974B9">
            <w:pPr>
              <w:rPr>
                <w:rFonts w:ascii="Calibri" w:eastAsia="Arial Unicode MS" w:hAnsi="Calibri"/>
                <w:color w:val="000000"/>
                <w:sz w:val="20"/>
                <w:szCs w:val="20"/>
              </w:rPr>
            </w:pPr>
            <w:r w:rsidRPr="0062575B">
              <w:rPr>
                <w:rFonts w:ascii="Calibri" w:eastAsia="Arial Unicode MS" w:hAnsi="Calibri"/>
                <w:color w:val="000000"/>
                <w:sz w:val="20"/>
                <w:szCs w:val="20"/>
              </w:rPr>
              <w:t>$8.50</w:t>
            </w:r>
          </w:p>
        </w:tc>
        <w:tc>
          <w:tcPr>
            <w:tcW w:w="885" w:type="pct"/>
          </w:tcPr>
          <w:p w14:paraId="60718EBC" w14:textId="77777777" w:rsidR="004A087D" w:rsidRPr="004A087D" w:rsidRDefault="004A087D" w:rsidP="001974B9">
            <w:pPr>
              <w:rPr>
                <w:rFonts w:ascii="Calibri" w:hAnsi="Calibri"/>
                <w:color w:val="000000"/>
                <w:sz w:val="20"/>
                <w:szCs w:val="20"/>
              </w:rPr>
            </w:pPr>
            <w:r w:rsidRPr="004A087D">
              <w:rPr>
                <w:rFonts w:ascii="Calibri" w:eastAsia="Arial Unicode MS" w:hAnsi="Calibri"/>
                <w:color w:val="000000"/>
                <w:sz w:val="20"/>
                <w:szCs w:val="20"/>
              </w:rPr>
              <w:t>N/A</w:t>
            </w:r>
          </w:p>
        </w:tc>
      </w:tr>
      <w:tr w:rsidR="00324BA4" w:rsidRPr="00421194" w14:paraId="5ACC6175" w14:textId="77777777" w:rsidTr="00324BA4">
        <w:tblPrEx>
          <w:shd w:val="clear" w:color="auto" w:fill="auto"/>
        </w:tblPrEx>
        <w:trPr>
          <w:trHeight w:val="341"/>
        </w:trPr>
        <w:tc>
          <w:tcPr>
            <w:tcW w:w="817" w:type="pct"/>
          </w:tcPr>
          <w:p w14:paraId="107FC087" w14:textId="77777777" w:rsidR="004A087D" w:rsidRPr="00421194" w:rsidRDefault="004A087D" w:rsidP="001974B9">
            <w:pPr>
              <w:jc w:val="right"/>
              <w:rPr>
                <w:rFonts w:ascii="Calibri" w:eastAsia="Arial Unicode MS" w:hAnsi="Calibri"/>
                <w:color w:val="000000"/>
                <w:sz w:val="20"/>
                <w:szCs w:val="20"/>
              </w:rPr>
            </w:pPr>
            <w:r w:rsidRPr="00421194">
              <w:rPr>
                <w:rFonts w:ascii="Calibri" w:hAnsi="Calibri"/>
                <w:color w:val="000000"/>
                <w:sz w:val="20"/>
                <w:szCs w:val="20"/>
              </w:rPr>
              <w:t>Executing Agency:</w:t>
            </w:r>
          </w:p>
        </w:tc>
        <w:tc>
          <w:tcPr>
            <w:tcW w:w="1479" w:type="pct"/>
            <w:vAlign w:val="center"/>
          </w:tcPr>
          <w:p w14:paraId="1009BF02" w14:textId="77777777" w:rsidR="004A087D" w:rsidRPr="004A087D" w:rsidRDefault="004A087D" w:rsidP="001974B9">
            <w:pPr>
              <w:rPr>
                <w:rFonts w:ascii="Calibri" w:hAnsi="Calibri"/>
                <w:color w:val="000000"/>
                <w:sz w:val="20"/>
                <w:szCs w:val="20"/>
              </w:rPr>
            </w:pPr>
            <w:r w:rsidRPr="004A087D">
              <w:rPr>
                <w:rFonts w:ascii="Calibri" w:hAnsi="Calibri"/>
                <w:color w:val="000000"/>
                <w:sz w:val="20"/>
                <w:szCs w:val="20"/>
              </w:rPr>
              <w:t>Russian Federal Ministry for Natural Resources and Environmental Protection</w:t>
            </w:r>
          </w:p>
        </w:tc>
        <w:tc>
          <w:tcPr>
            <w:tcW w:w="716" w:type="pct"/>
          </w:tcPr>
          <w:p w14:paraId="60F15989" w14:textId="77777777" w:rsidR="004A087D" w:rsidRPr="004A087D" w:rsidRDefault="004A087D" w:rsidP="001974B9">
            <w:pPr>
              <w:jc w:val="right"/>
              <w:rPr>
                <w:rFonts w:ascii="Calibri" w:eastAsia="Arial Unicode MS" w:hAnsi="Calibri"/>
                <w:color w:val="000000"/>
                <w:sz w:val="20"/>
                <w:szCs w:val="20"/>
              </w:rPr>
            </w:pPr>
            <w:r w:rsidRPr="004A087D">
              <w:rPr>
                <w:rFonts w:ascii="Calibri" w:hAnsi="Calibri"/>
                <w:color w:val="000000"/>
                <w:sz w:val="20"/>
                <w:szCs w:val="20"/>
              </w:rPr>
              <w:t>Total Project Cost:</w:t>
            </w:r>
          </w:p>
        </w:tc>
        <w:tc>
          <w:tcPr>
            <w:tcW w:w="1103" w:type="pct"/>
            <w:vAlign w:val="center"/>
          </w:tcPr>
          <w:p w14:paraId="2604C43F" w14:textId="77777777" w:rsidR="004A087D" w:rsidRPr="0062575B" w:rsidRDefault="004A087D" w:rsidP="00324BA4">
            <w:pPr>
              <w:rPr>
                <w:rFonts w:ascii="Calibri" w:eastAsia="Arial Unicode MS" w:hAnsi="Calibri"/>
                <w:color w:val="000000"/>
                <w:sz w:val="20"/>
                <w:szCs w:val="20"/>
              </w:rPr>
            </w:pPr>
            <w:r w:rsidRPr="0062575B">
              <w:rPr>
                <w:rFonts w:ascii="Calibri" w:eastAsia="Arial Unicode MS" w:hAnsi="Calibri"/>
                <w:color w:val="000000"/>
                <w:sz w:val="20"/>
                <w:szCs w:val="20"/>
              </w:rPr>
              <w:t>$1</w:t>
            </w:r>
            <w:r w:rsidR="00324BA4">
              <w:rPr>
                <w:rFonts w:ascii="Calibri" w:eastAsia="Arial Unicode MS" w:hAnsi="Calibri"/>
                <w:color w:val="000000"/>
                <w:sz w:val="20"/>
                <w:szCs w:val="20"/>
              </w:rPr>
              <w:t>3.4</w:t>
            </w:r>
            <w:r w:rsidRPr="0062575B">
              <w:rPr>
                <w:rFonts w:ascii="Calibri" w:eastAsia="Arial Unicode MS" w:hAnsi="Calibri"/>
                <w:color w:val="000000"/>
                <w:sz w:val="20"/>
                <w:szCs w:val="20"/>
              </w:rPr>
              <w:t>0</w:t>
            </w:r>
          </w:p>
        </w:tc>
        <w:tc>
          <w:tcPr>
            <w:tcW w:w="885" w:type="pct"/>
          </w:tcPr>
          <w:p w14:paraId="1FE978CF" w14:textId="77777777" w:rsidR="004A087D" w:rsidRPr="004A087D" w:rsidRDefault="004A087D" w:rsidP="001974B9">
            <w:pPr>
              <w:rPr>
                <w:rFonts w:ascii="Calibri" w:eastAsia="Arial Unicode MS" w:hAnsi="Calibri"/>
                <w:color w:val="000000"/>
                <w:sz w:val="20"/>
                <w:szCs w:val="20"/>
              </w:rPr>
            </w:pPr>
            <w:r w:rsidRPr="004A087D">
              <w:rPr>
                <w:rFonts w:ascii="Calibri" w:eastAsia="Arial Unicode MS" w:hAnsi="Calibri"/>
                <w:color w:val="000000"/>
                <w:sz w:val="20"/>
                <w:szCs w:val="20"/>
              </w:rPr>
              <w:t>N/A</w:t>
            </w:r>
          </w:p>
        </w:tc>
      </w:tr>
      <w:tr w:rsidR="004A087D" w:rsidRPr="00421194" w14:paraId="0218A61A" w14:textId="77777777" w:rsidTr="00324BA4">
        <w:tblPrEx>
          <w:shd w:val="clear" w:color="auto" w:fill="auto"/>
        </w:tblPrEx>
        <w:trPr>
          <w:trHeight w:val="368"/>
        </w:trPr>
        <w:tc>
          <w:tcPr>
            <w:tcW w:w="817" w:type="pct"/>
            <w:vMerge w:val="restart"/>
          </w:tcPr>
          <w:p w14:paraId="6DC3B18C" w14:textId="77777777" w:rsidR="004A087D" w:rsidRPr="00421194" w:rsidRDefault="004A087D" w:rsidP="001974B9">
            <w:pPr>
              <w:jc w:val="right"/>
              <w:rPr>
                <w:rFonts w:ascii="Calibri" w:eastAsia="Arial Unicode MS" w:hAnsi="Calibri"/>
                <w:color w:val="000000"/>
                <w:sz w:val="20"/>
                <w:szCs w:val="20"/>
              </w:rPr>
            </w:pPr>
            <w:r w:rsidRPr="00421194">
              <w:rPr>
                <w:rFonts w:ascii="Calibri" w:hAnsi="Calibri"/>
                <w:color w:val="000000"/>
                <w:sz w:val="20"/>
                <w:szCs w:val="20"/>
              </w:rPr>
              <w:t>Other Partners Involved:</w:t>
            </w:r>
          </w:p>
        </w:tc>
        <w:tc>
          <w:tcPr>
            <w:tcW w:w="1479" w:type="pct"/>
            <w:vMerge w:val="restart"/>
            <w:vAlign w:val="center"/>
          </w:tcPr>
          <w:p w14:paraId="077F4538" w14:textId="77777777" w:rsidR="004A087D" w:rsidRPr="004A087D" w:rsidRDefault="004A087D" w:rsidP="001974B9">
            <w:pPr>
              <w:tabs>
                <w:tab w:val="right" w:pos="0"/>
              </w:tabs>
              <w:rPr>
                <w:rFonts w:ascii="Calibri" w:hAnsi="Calibri"/>
                <w:color w:val="000000"/>
                <w:sz w:val="20"/>
                <w:szCs w:val="20"/>
              </w:rPr>
            </w:pPr>
            <w:r w:rsidRPr="004A087D">
              <w:rPr>
                <w:rFonts w:ascii="Calibri" w:hAnsi="Calibri"/>
                <w:color w:val="000000"/>
                <w:sz w:val="20"/>
                <w:szCs w:val="20"/>
              </w:rPr>
              <w:t>Multiple relevant stakeholders not directly responsible for execution.</w:t>
            </w:r>
          </w:p>
        </w:tc>
        <w:tc>
          <w:tcPr>
            <w:tcW w:w="1820" w:type="pct"/>
            <w:gridSpan w:val="2"/>
          </w:tcPr>
          <w:p w14:paraId="388F2479" w14:textId="77777777" w:rsidR="004A087D" w:rsidRPr="00324BA4" w:rsidRDefault="004A087D" w:rsidP="001974B9">
            <w:pPr>
              <w:tabs>
                <w:tab w:val="right" w:pos="0"/>
              </w:tabs>
              <w:jc w:val="right"/>
              <w:rPr>
                <w:rFonts w:ascii="Calibri" w:hAnsi="Calibri"/>
                <w:color w:val="000000"/>
                <w:sz w:val="20"/>
                <w:szCs w:val="20"/>
              </w:rPr>
            </w:pPr>
            <w:proofErr w:type="spellStart"/>
            <w:r w:rsidRPr="00324BA4">
              <w:rPr>
                <w:rFonts w:ascii="Calibri" w:hAnsi="Calibri"/>
                <w:color w:val="000000"/>
                <w:sz w:val="20"/>
                <w:szCs w:val="20"/>
              </w:rPr>
              <w:t>ProDoc</w:t>
            </w:r>
            <w:proofErr w:type="spellEnd"/>
            <w:r w:rsidRPr="00324BA4">
              <w:rPr>
                <w:rFonts w:ascii="Calibri" w:hAnsi="Calibri"/>
                <w:color w:val="000000"/>
                <w:sz w:val="20"/>
                <w:szCs w:val="20"/>
              </w:rPr>
              <w:t xml:space="preserve"> Signature (date project began): </w:t>
            </w:r>
          </w:p>
        </w:tc>
        <w:tc>
          <w:tcPr>
            <w:tcW w:w="885" w:type="pct"/>
            <w:vAlign w:val="center"/>
          </w:tcPr>
          <w:p w14:paraId="66771976" w14:textId="77777777" w:rsidR="004A087D" w:rsidRPr="00324BA4" w:rsidRDefault="00324BA4" w:rsidP="001974B9">
            <w:pPr>
              <w:tabs>
                <w:tab w:val="right" w:pos="0"/>
              </w:tabs>
              <w:rPr>
                <w:rFonts w:ascii="Calibri" w:hAnsi="Calibri"/>
                <w:color w:val="000000"/>
                <w:sz w:val="20"/>
                <w:szCs w:val="20"/>
              </w:rPr>
            </w:pPr>
            <w:r w:rsidRPr="00324BA4">
              <w:rPr>
                <w:rFonts w:ascii="Calibri" w:hAnsi="Calibri"/>
                <w:color w:val="000000"/>
                <w:sz w:val="20"/>
                <w:szCs w:val="20"/>
              </w:rPr>
              <w:t>June 8, 2009</w:t>
            </w:r>
          </w:p>
        </w:tc>
      </w:tr>
      <w:tr w:rsidR="00324BA4" w:rsidRPr="00421194" w14:paraId="165E01AF" w14:textId="77777777" w:rsidTr="00324BA4">
        <w:tblPrEx>
          <w:shd w:val="clear" w:color="auto" w:fill="auto"/>
        </w:tblPrEx>
        <w:trPr>
          <w:trHeight w:val="144"/>
        </w:trPr>
        <w:tc>
          <w:tcPr>
            <w:tcW w:w="817" w:type="pct"/>
            <w:vMerge/>
            <w:vAlign w:val="center"/>
          </w:tcPr>
          <w:p w14:paraId="06A8EBF2" w14:textId="77777777" w:rsidR="004A087D" w:rsidRPr="00421194" w:rsidRDefault="004A087D" w:rsidP="001974B9">
            <w:pPr>
              <w:rPr>
                <w:rFonts w:ascii="Calibri" w:eastAsia="Arial Unicode MS" w:hAnsi="Calibri"/>
                <w:color w:val="000000"/>
                <w:sz w:val="20"/>
                <w:szCs w:val="20"/>
                <w:highlight w:val="yellow"/>
              </w:rPr>
            </w:pPr>
          </w:p>
        </w:tc>
        <w:tc>
          <w:tcPr>
            <w:tcW w:w="1479" w:type="pct"/>
            <w:vMerge/>
          </w:tcPr>
          <w:p w14:paraId="197054BF" w14:textId="77777777" w:rsidR="004A087D" w:rsidRPr="004A087D" w:rsidRDefault="004A087D" w:rsidP="001974B9">
            <w:pPr>
              <w:tabs>
                <w:tab w:val="right" w:pos="0"/>
              </w:tabs>
              <w:jc w:val="center"/>
              <w:rPr>
                <w:rFonts w:ascii="Calibri" w:hAnsi="Calibri"/>
                <w:color w:val="000000"/>
                <w:sz w:val="20"/>
                <w:szCs w:val="20"/>
              </w:rPr>
            </w:pPr>
          </w:p>
        </w:tc>
        <w:tc>
          <w:tcPr>
            <w:tcW w:w="716" w:type="pct"/>
          </w:tcPr>
          <w:p w14:paraId="056FE5D8" w14:textId="77777777" w:rsidR="004A087D" w:rsidRPr="00324BA4" w:rsidRDefault="004A087D" w:rsidP="001974B9">
            <w:pPr>
              <w:jc w:val="right"/>
              <w:rPr>
                <w:rFonts w:ascii="Calibri" w:eastAsia="Arial Unicode MS" w:hAnsi="Calibri"/>
                <w:color w:val="000000"/>
                <w:sz w:val="20"/>
                <w:szCs w:val="20"/>
              </w:rPr>
            </w:pPr>
            <w:r w:rsidRPr="00324BA4">
              <w:rPr>
                <w:rFonts w:ascii="Calibri" w:hAnsi="Calibri"/>
                <w:color w:val="000000"/>
                <w:sz w:val="20"/>
                <w:szCs w:val="20"/>
              </w:rPr>
              <w:t>(Operational) Closing Date:</w:t>
            </w:r>
          </w:p>
        </w:tc>
        <w:tc>
          <w:tcPr>
            <w:tcW w:w="1103" w:type="pct"/>
          </w:tcPr>
          <w:p w14:paraId="30D1381E" w14:textId="77777777" w:rsidR="004A087D" w:rsidRPr="00324BA4" w:rsidRDefault="004A087D" w:rsidP="00324BA4">
            <w:pPr>
              <w:tabs>
                <w:tab w:val="right" w:pos="0"/>
              </w:tabs>
              <w:rPr>
                <w:rFonts w:ascii="Calibri" w:hAnsi="Calibri"/>
                <w:color w:val="000000"/>
                <w:sz w:val="20"/>
                <w:szCs w:val="20"/>
              </w:rPr>
            </w:pPr>
            <w:r w:rsidRPr="00324BA4">
              <w:rPr>
                <w:rFonts w:ascii="Calibri" w:hAnsi="Calibri"/>
                <w:color w:val="000000"/>
                <w:sz w:val="20"/>
                <w:szCs w:val="20"/>
              </w:rPr>
              <w:t xml:space="preserve">Proposed: </w:t>
            </w:r>
            <w:r w:rsidR="00324BA4" w:rsidRPr="00324BA4">
              <w:rPr>
                <w:rFonts w:ascii="Calibri" w:hAnsi="Calibri"/>
                <w:color w:val="000000"/>
                <w:sz w:val="20"/>
                <w:szCs w:val="20"/>
              </w:rPr>
              <w:t>December</w:t>
            </w:r>
            <w:r w:rsidRPr="00324BA4">
              <w:rPr>
                <w:rFonts w:ascii="Calibri" w:hAnsi="Calibri"/>
                <w:color w:val="000000"/>
                <w:sz w:val="20"/>
                <w:szCs w:val="20"/>
              </w:rPr>
              <w:t xml:space="preserve"> </w:t>
            </w:r>
            <w:r w:rsidR="00324BA4" w:rsidRPr="00324BA4">
              <w:rPr>
                <w:rFonts w:ascii="Calibri" w:hAnsi="Calibri"/>
                <w:color w:val="000000"/>
                <w:sz w:val="20"/>
                <w:szCs w:val="20"/>
              </w:rPr>
              <w:t>3</w:t>
            </w:r>
            <w:r w:rsidRPr="00324BA4">
              <w:rPr>
                <w:rFonts w:ascii="Calibri" w:hAnsi="Calibri"/>
                <w:color w:val="000000"/>
                <w:sz w:val="20"/>
                <w:szCs w:val="20"/>
              </w:rPr>
              <w:t>1, 201</w:t>
            </w:r>
            <w:r w:rsidR="00324BA4" w:rsidRPr="00324BA4">
              <w:rPr>
                <w:rFonts w:ascii="Calibri" w:hAnsi="Calibri"/>
                <w:color w:val="000000"/>
                <w:sz w:val="20"/>
                <w:szCs w:val="20"/>
              </w:rPr>
              <w:t>3</w:t>
            </w:r>
          </w:p>
        </w:tc>
        <w:tc>
          <w:tcPr>
            <w:tcW w:w="885" w:type="pct"/>
          </w:tcPr>
          <w:p w14:paraId="6562B246" w14:textId="77777777" w:rsidR="004A087D" w:rsidRPr="00324BA4" w:rsidRDefault="004A087D" w:rsidP="001974B9">
            <w:pPr>
              <w:tabs>
                <w:tab w:val="right" w:pos="0"/>
              </w:tabs>
              <w:rPr>
                <w:rFonts w:ascii="Calibri" w:hAnsi="Calibri"/>
                <w:color w:val="000000"/>
                <w:sz w:val="20"/>
                <w:szCs w:val="20"/>
              </w:rPr>
            </w:pPr>
            <w:r w:rsidRPr="00324BA4">
              <w:rPr>
                <w:rFonts w:ascii="Calibri" w:hAnsi="Calibri"/>
                <w:color w:val="000000"/>
                <w:sz w:val="20"/>
                <w:szCs w:val="20"/>
              </w:rPr>
              <w:t>Actual: N/A</w:t>
            </w:r>
          </w:p>
        </w:tc>
      </w:tr>
    </w:tbl>
    <w:p w14:paraId="2F735511" w14:textId="77777777" w:rsidR="004A087D" w:rsidRDefault="004A087D" w:rsidP="004A087D">
      <w:pPr>
        <w:pStyle w:val="BodyText"/>
        <w:numPr>
          <w:ilvl w:val="0"/>
          <w:numId w:val="0"/>
        </w:numPr>
      </w:pPr>
    </w:p>
    <w:p w14:paraId="76933361" w14:textId="77777777" w:rsidR="00036760" w:rsidRPr="00036760" w:rsidRDefault="00036760" w:rsidP="00036760">
      <w:pPr>
        <w:pStyle w:val="BodyText"/>
      </w:pPr>
      <w:r w:rsidRPr="00036760">
        <w:t xml:space="preserve">The </w:t>
      </w:r>
      <w:r w:rsidR="00AB0165">
        <w:t>Russia MCPAs</w:t>
      </w:r>
      <w:r>
        <w:t xml:space="preserve"> </w:t>
      </w:r>
      <w:r w:rsidRPr="00036760">
        <w:t xml:space="preserve">project is classified as a </w:t>
      </w:r>
      <w:r w:rsidR="00257790">
        <w:t xml:space="preserve">Global Environment Facility (GEF) </w:t>
      </w:r>
      <w:r w:rsidR="006B05D7">
        <w:t>Full</w:t>
      </w:r>
      <w:r w:rsidR="00257790">
        <w:t>-sized Project</w:t>
      </w:r>
      <w:r w:rsidRPr="00036760">
        <w:t xml:space="preserve"> </w:t>
      </w:r>
      <w:r w:rsidR="00257790">
        <w:t>(</w:t>
      </w:r>
      <w:r w:rsidR="006B05D7">
        <w:t>F</w:t>
      </w:r>
      <w:r w:rsidRPr="00036760">
        <w:t>SP</w:t>
      </w:r>
      <w:r w:rsidR="00257790">
        <w:t>)</w:t>
      </w:r>
      <w:r w:rsidRPr="00036760">
        <w:t xml:space="preserve">, </w:t>
      </w:r>
      <w:r w:rsidR="00194ACD">
        <w:t>with t</w:t>
      </w:r>
      <w:r w:rsidRPr="00036760">
        <w:t xml:space="preserve">otal GEF support </w:t>
      </w:r>
      <w:r w:rsidR="00194ACD">
        <w:t>of</w:t>
      </w:r>
      <w:r w:rsidR="006E2A5B">
        <w:t xml:space="preserve"> $4.00 million (not including $0.07</w:t>
      </w:r>
      <w:r w:rsidRPr="00036760">
        <w:t xml:space="preserve"> in </w:t>
      </w:r>
      <w:r w:rsidR="00257790">
        <w:t>project development</w:t>
      </w:r>
      <w:r w:rsidRPr="00036760">
        <w:t xml:space="preserve"> funding), and origin</w:t>
      </w:r>
      <w:r w:rsidR="004C7C34">
        <w:t>ally</w:t>
      </w:r>
      <w:r w:rsidR="00CE01CA">
        <w:t xml:space="preserve"> proposed co-financing is $9.40</w:t>
      </w:r>
      <w:r w:rsidRPr="00036760">
        <w:t xml:space="preserve"> million </w:t>
      </w:r>
      <w:r w:rsidR="007B5A4C">
        <w:t>United States dollars (USD)</w:t>
      </w:r>
      <w:r w:rsidRPr="00036760">
        <w:t xml:space="preserve">, </w:t>
      </w:r>
      <w:r w:rsidR="006E2A5B">
        <w:t>f</w:t>
      </w:r>
      <w:r w:rsidR="00CE01CA">
        <w:t>or a total project budget of $13.4</w:t>
      </w:r>
      <w:r w:rsidR="006E2A5B">
        <w:t>0</w:t>
      </w:r>
      <w:r w:rsidRPr="00036760">
        <w:t xml:space="preserve"> million USD. </w:t>
      </w:r>
      <w:r w:rsidR="00194ACD">
        <w:t>The United Nations Development Programme (UNDP) is the GEF Agency, and t</w:t>
      </w:r>
      <w:r w:rsidRPr="00036760">
        <w:t xml:space="preserve">he project is executed under UNDP’s </w:t>
      </w:r>
      <w:r w:rsidR="00E71668">
        <w:t>national execution (NEX)</w:t>
      </w:r>
      <w:r w:rsidRPr="00036760">
        <w:t xml:space="preserve"> modality, with </w:t>
      </w:r>
      <w:r w:rsidR="00257790">
        <w:t xml:space="preserve">the </w:t>
      </w:r>
      <w:r w:rsidR="00E71668">
        <w:t>Russian Federal Ministry of Natural Resources</w:t>
      </w:r>
      <w:r w:rsidR="00113573">
        <w:t xml:space="preserve"> and Environment (MNRE)</w:t>
      </w:r>
      <w:r>
        <w:t xml:space="preserve"> </w:t>
      </w:r>
      <w:r w:rsidRPr="00036760">
        <w:t xml:space="preserve">as the national executing partner. </w:t>
      </w:r>
    </w:p>
    <w:p w14:paraId="08271803" w14:textId="458AAA06" w:rsidR="00036760" w:rsidRPr="00113573" w:rsidRDefault="00036760" w:rsidP="009D647D">
      <w:pPr>
        <w:pStyle w:val="BodyText"/>
        <w:rPr>
          <w:i/>
          <w:lang w:val="en-GB"/>
        </w:rPr>
      </w:pPr>
      <w:r w:rsidRPr="00113573">
        <w:t xml:space="preserve">According to the project document, the overall project goal is </w:t>
      </w:r>
      <w:r w:rsidRPr="00113573">
        <w:rPr>
          <w:i/>
        </w:rPr>
        <w:t>“</w:t>
      </w:r>
      <w:r w:rsidR="00D703F8" w:rsidRPr="00113573">
        <w:rPr>
          <w:bCs/>
          <w:i/>
          <w:iCs/>
        </w:rPr>
        <w:t>C</w:t>
      </w:r>
      <w:r w:rsidR="00D703F8" w:rsidRPr="00113573">
        <w:rPr>
          <w:i/>
        </w:rPr>
        <w:t>onservation and sustainable use of globally significant coastal and marine biodiversity.</w:t>
      </w:r>
      <w:r w:rsidRPr="00113573">
        <w:rPr>
          <w:i/>
        </w:rPr>
        <w:t>”</w:t>
      </w:r>
      <w:r w:rsidRPr="00113573">
        <w:t xml:space="preserve"> The project objective is </w:t>
      </w:r>
      <w:r w:rsidRPr="00113573">
        <w:rPr>
          <w:i/>
        </w:rPr>
        <w:t>“</w:t>
      </w:r>
      <w:r w:rsidR="00D703F8" w:rsidRPr="00113573">
        <w:rPr>
          <w:bCs/>
          <w:i/>
        </w:rPr>
        <w:t>To facilitate expansion of the national system of marine and coastal protected areas and improve its management effectiveness</w:t>
      </w:r>
      <w:r w:rsidR="00E71668" w:rsidRPr="00113573">
        <w:rPr>
          <w:bCs/>
          <w:i/>
        </w:rPr>
        <w:t>.</w:t>
      </w:r>
      <w:r w:rsidRPr="00113573">
        <w:rPr>
          <w:bCs/>
          <w:i/>
        </w:rPr>
        <w:t>”</w:t>
      </w:r>
      <w:r w:rsidRPr="00113573">
        <w:rPr>
          <w:bCs/>
        </w:rPr>
        <w:t xml:space="preserve"> The project objective </w:t>
      </w:r>
      <w:r w:rsidR="00030F79">
        <w:rPr>
          <w:bCs/>
        </w:rPr>
        <w:t>is</w:t>
      </w:r>
      <w:r w:rsidR="00030F79" w:rsidRPr="00113573">
        <w:rPr>
          <w:bCs/>
        </w:rPr>
        <w:t xml:space="preserve"> </w:t>
      </w:r>
      <w:r w:rsidRPr="00113573">
        <w:rPr>
          <w:bCs/>
        </w:rPr>
        <w:t>planned to be achieved through three main outcomes:</w:t>
      </w:r>
    </w:p>
    <w:p w14:paraId="5ED0E3A9" w14:textId="77777777" w:rsidR="00036760" w:rsidRPr="00113573" w:rsidRDefault="00036760" w:rsidP="00036760">
      <w:pPr>
        <w:pStyle w:val="BodyText"/>
      </w:pPr>
      <w:r w:rsidRPr="00113573">
        <w:rPr>
          <w:b/>
          <w:u w:val="single"/>
        </w:rPr>
        <w:t xml:space="preserve">Outcome 1: </w:t>
      </w:r>
      <w:r w:rsidR="00D703F8" w:rsidRPr="00113573">
        <w:rPr>
          <w:b/>
          <w:bCs/>
          <w:lang w:val="en-GB"/>
        </w:rPr>
        <w:t xml:space="preserve">Improved MCPA system and Institutional-level capacity </w:t>
      </w:r>
      <w:r w:rsidR="00D703F8" w:rsidRPr="00113573" w:rsidDel="007D2A39">
        <w:rPr>
          <w:b/>
          <w:bCs/>
          <w:lang w:val="en-GB"/>
        </w:rPr>
        <w:t xml:space="preserve">enables </w:t>
      </w:r>
      <w:r w:rsidR="00D703F8" w:rsidRPr="00113573">
        <w:rPr>
          <w:b/>
          <w:bCs/>
          <w:lang w:val="en-GB"/>
        </w:rPr>
        <w:t>the expansion of the MCPA system</w:t>
      </w:r>
    </w:p>
    <w:p w14:paraId="0EBAA98F" w14:textId="77777777" w:rsidR="00036760" w:rsidRPr="00113573" w:rsidRDefault="00036760" w:rsidP="00036760">
      <w:pPr>
        <w:pStyle w:val="BodyText"/>
        <w:rPr>
          <w:b/>
          <w:bCs/>
        </w:rPr>
      </w:pPr>
      <w:r w:rsidRPr="00113573">
        <w:rPr>
          <w:b/>
          <w:u w:val="single"/>
        </w:rPr>
        <w:t xml:space="preserve">Outcome 2: </w:t>
      </w:r>
      <w:r w:rsidR="00D703F8" w:rsidRPr="00113573">
        <w:rPr>
          <w:b/>
          <w:bCs/>
        </w:rPr>
        <w:t>MCPA</w:t>
      </w:r>
      <w:r w:rsidR="00D703F8" w:rsidRPr="00113573">
        <w:rPr>
          <w:b/>
          <w:bCs/>
          <w:lang w:val="en-GB"/>
        </w:rPr>
        <w:t xml:space="preserve"> management know-how is demonstrated, expanded and reinforced</w:t>
      </w:r>
    </w:p>
    <w:p w14:paraId="2A077A4A" w14:textId="77777777" w:rsidR="00036760" w:rsidRPr="00113573" w:rsidRDefault="00036760" w:rsidP="00036760">
      <w:pPr>
        <w:pStyle w:val="BodyText"/>
      </w:pPr>
      <w:r w:rsidRPr="00113573">
        <w:rPr>
          <w:b/>
          <w:u w:val="single"/>
        </w:rPr>
        <w:t xml:space="preserve">Outcome 3: </w:t>
      </w:r>
      <w:r w:rsidR="00D703F8" w:rsidRPr="00113573">
        <w:rPr>
          <w:b/>
          <w:bCs/>
        </w:rPr>
        <w:t>Strengthened MCPA system effectively captures knowledge and enables replication of best practice</w:t>
      </w:r>
    </w:p>
    <w:p w14:paraId="7BEB2A38" w14:textId="77777777" w:rsidR="00D44A82" w:rsidRPr="00304214" w:rsidRDefault="00C11235" w:rsidP="00C11235">
      <w:pPr>
        <w:pStyle w:val="BodyText"/>
      </w:pPr>
      <w:r w:rsidRPr="00113573">
        <w:t xml:space="preserve">According to GEF and UNDP evaluation policies, </w:t>
      </w:r>
      <w:r w:rsidR="00D02B1E" w:rsidRPr="00113573">
        <w:t>mid-term</w:t>
      </w:r>
      <w:r w:rsidRPr="00113573">
        <w:t xml:space="preserve"> evaluations are re</w:t>
      </w:r>
      <w:r w:rsidR="00D02B1E" w:rsidRPr="00113573">
        <w:t>quired</w:t>
      </w:r>
      <w:r w:rsidR="00D02B1E">
        <w:t xml:space="preserve"> practice for GEF funded F</w:t>
      </w:r>
      <w:r w:rsidRPr="00C11235">
        <w:t xml:space="preserve">SPs, and the </w:t>
      </w:r>
      <w:r w:rsidR="00D02B1E">
        <w:t>mid-term</w:t>
      </w:r>
      <w:r w:rsidRPr="00C11235">
        <w:t xml:space="preserve"> evaluation was a planned activity of the monitoring and evaluation plan of the </w:t>
      </w:r>
      <w:r w:rsidR="00AB0165">
        <w:t>Russia MCPAs</w:t>
      </w:r>
      <w:r w:rsidRPr="00C11235">
        <w:t xml:space="preserve"> project.</w:t>
      </w:r>
      <w:r w:rsidR="002B0A40">
        <w:t xml:space="preserve"> </w:t>
      </w:r>
      <w:r w:rsidR="002B0A40" w:rsidRPr="008F2D7E">
        <w:rPr>
          <w:rFonts w:eastAsia="Cambria"/>
        </w:rPr>
        <w:t xml:space="preserve">This </w:t>
      </w:r>
      <w:r w:rsidR="00D02B1E">
        <w:rPr>
          <w:rFonts w:eastAsia="Cambria"/>
        </w:rPr>
        <w:t>mid-term</w:t>
      </w:r>
      <w:r w:rsidR="002B0A40" w:rsidRPr="008F2D7E">
        <w:rPr>
          <w:rFonts w:eastAsia="Cambria"/>
        </w:rPr>
        <w:t xml:space="preserve"> evaluation reviews the actual performance and progress toward results of the project against the planned project activities and outputs, based on the </w:t>
      </w:r>
      <w:r w:rsidR="002B0A40">
        <w:rPr>
          <w:rFonts w:eastAsia="Cambria"/>
        </w:rPr>
        <w:t>standard</w:t>
      </w:r>
      <w:r w:rsidR="002B0A40" w:rsidRPr="008F2D7E">
        <w:rPr>
          <w:rFonts w:eastAsia="Cambria"/>
        </w:rPr>
        <w:t xml:space="preserve"> evaluation criteria: relevance, efficiency, effectivenes</w:t>
      </w:r>
      <w:r w:rsidR="002B0A40">
        <w:rPr>
          <w:rFonts w:eastAsia="Cambria"/>
        </w:rPr>
        <w:t xml:space="preserve">s, results and sustainability. </w:t>
      </w:r>
      <w:r w:rsidR="002B0A40" w:rsidRPr="008F2D7E">
        <w:rPr>
          <w:rFonts w:eastAsia="Cambria"/>
        </w:rPr>
        <w:t xml:space="preserve">The evaluation assesses project results based on </w:t>
      </w:r>
      <w:r w:rsidR="002B0A40" w:rsidRPr="008F2D7E">
        <w:rPr>
          <w:rFonts w:eastAsia="Cambria"/>
        </w:rPr>
        <w:lastRenderedPageBreak/>
        <w:t xml:space="preserve">expected outcomes and objectives, as well as any unanticipated results. The evaluation </w:t>
      </w:r>
      <w:r w:rsidR="002B0A40">
        <w:rPr>
          <w:rFonts w:eastAsia="Cambria"/>
        </w:rPr>
        <w:t>identifies</w:t>
      </w:r>
      <w:r w:rsidR="002B0A40" w:rsidRPr="008F2D7E">
        <w:rPr>
          <w:rFonts w:eastAsia="Cambria"/>
        </w:rPr>
        <w:t xml:space="preserve"> relevant lessons for other similar projects in the future in </w:t>
      </w:r>
      <w:r w:rsidR="00D02B1E">
        <w:rPr>
          <w:rFonts w:eastAsia="Cambria"/>
        </w:rPr>
        <w:t>Russia</w:t>
      </w:r>
      <w:r w:rsidR="002B0A40" w:rsidRPr="008F2D7E">
        <w:rPr>
          <w:rFonts w:eastAsia="Cambria"/>
        </w:rPr>
        <w:t xml:space="preserve"> and elsewhere, and provide</w:t>
      </w:r>
      <w:r w:rsidR="002B0A40">
        <w:rPr>
          <w:rFonts w:eastAsia="Cambria"/>
        </w:rPr>
        <w:t>s</w:t>
      </w:r>
      <w:r w:rsidR="002B0A40" w:rsidRPr="008F2D7E">
        <w:rPr>
          <w:rFonts w:eastAsia="Cambria"/>
        </w:rPr>
        <w:t xml:space="preserve"> recommendations as necessary and appropriate.</w:t>
      </w:r>
      <w:r w:rsidR="002B0A40">
        <w:rPr>
          <w:rFonts w:eastAsia="Cambria"/>
        </w:rPr>
        <w:t xml:space="preserve"> </w:t>
      </w:r>
      <w:r w:rsidR="002B0A40" w:rsidRPr="008F2D7E">
        <w:rPr>
          <w:rFonts w:eastAsia="Cambria"/>
        </w:rPr>
        <w:t xml:space="preserve">The evaluation methodology was based on a participatory mixed-methods approach, which included </w:t>
      </w:r>
      <w:r w:rsidR="00D02B1E">
        <w:rPr>
          <w:rFonts w:eastAsia="Cambria"/>
        </w:rPr>
        <w:t>two</w:t>
      </w:r>
      <w:r w:rsidR="002B0A40" w:rsidRPr="008F2D7E">
        <w:rPr>
          <w:rFonts w:eastAsia="Cambria"/>
        </w:rPr>
        <w:t xml:space="preserve"> primary elements: a) a desk review of project documentatio</w:t>
      </w:r>
      <w:r w:rsidR="00D02B1E">
        <w:rPr>
          <w:rFonts w:eastAsia="Cambria"/>
        </w:rPr>
        <w:t xml:space="preserve">n and other relevant documents; and </w:t>
      </w:r>
      <w:r w:rsidR="002B0A40" w:rsidRPr="008F2D7E">
        <w:rPr>
          <w:rFonts w:eastAsia="Cambria"/>
        </w:rPr>
        <w:t>b) interviews with key project particip</w:t>
      </w:r>
      <w:r w:rsidR="00D02B1E">
        <w:rPr>
          <w:rFonts w:eastAsia="Cambria"/>
        </w:rPr>
        <w:t>ants and stakeholders</w:t>
      </w:r>
      <w:r w:rsidR="002B0A40">
        <w:rPr>
          <w:rFonts w:eastAsia="Cambria"/>
        </w:rPr>
        <w:t>.</w:t>
      </w:r>
      <w:r w:rsidR="002B0A40" w:rsidRPr="008F2D7E">
        <w:rPr>
          <w:rFonts w:eastAsia="Cambria"/>
        </w:rPr>
        <w:t xml:space="preserve"> The evaluation is based on evaluative evidence from the start of project implementation (</w:t>
      </w:r>
      <w:r w:rsidR="00CB685E">
        <w:rPr>
          <w:rFonts w:eastAsia="Cambria"/>
        </w:rPr>
        <w:t>October</w:t>
      </w:r>
      <w:r w:rsidR="001404B8">
        <w:rPr>
          <w:rFonts w:eastAsia="Cambria"/>
        </w:rPr>
        <w:t xml:space="preserve"> </w:t>
      </w:r>
      <w:r w:rsidR="00D02B1E">
        <w:rPr>
          <w:rFonts w:eastAsia="Cambria"/>
        </w:rPr>
        <w:t>2009</w:t>
      </w:r>
      <w:r w:rsidR="002B0A40">
        <w:rPr>
          <w:rFonts w:eastAsia="Cambria"/>
        </w:rPr>
        <w:t xml:space="preserve">) through </w:t>
      </w:r>
      <w:r w:rsidR="00D02B1E">
        <w:rPr>
          <w:rFonts w:eastAsia="Cambria"/>
        </w:rPr>
        <w:t>July</w:t>
      </w:r>
      <w:r w:rsidR="002B0A40">
        <w:rPr>
          <w:rFonts w:eastAsia="Cambria"/>
        </w:rPr>
        <w:t xml:space="preserve"> 2012 (with expected project closure in </w:t>
      </w:r>
      <w:r w:rsidR="00D02B1E">
        <w:rPr>
          <w:rFonts w:eastAsia="Cambria"/>
        </w:rPr>
        <w:t>December</w:t>
      </w:r>
      <w:r w:rsidR="001404B8">
        <w:rPr>
          <w:rFonts w:eastAsia="Cambria"/>
        </w:rPr>
        <w:t xml:space="preserve"> </w:t>
      </w:r>
      <w:r w:rsidR="00D02B1E">
        <w:rPr>
          <w:rFonts w:eastAsia="Cambria"/>
        </w:rPr>
        <w:t>2013</w:t>
      </w:r>
      <w:r w:rsidR="002B0A40">
        <w:rPr>
          <w:rFonts w:eastAsia="Cambria"/>
        </w:rPr>
        <w:t>)</w:t>
      </w:r>
      <w:r w:rsidR="000D0580">
        <w:rPr>
          <w:rFonts w:eastAsia="Cambria"/>
        </w:rPr>
        <w:t xml:space="preserve">, </w:t>
      </w:r>
      <w:r w:rsidR="000D0580" w:rsidRPr="0050673B">
        <w:rPr>
          <w:rFonts w:eastAsia="Cambria"/>
        </w:rPr>
        <w:t xml:space="preserve">and includes an assessment of issues prior to approval, such the project development process, overall design, risk assessment and monitoring and evaluation </w:t>
      </w:r>
      <w:r w:rsidR="000D0580">
        <w:rPr>
          <w:rFonts w:eastAsia="Cambria"/>
        </w:rPr>
        <w:t>(M&amp;E) planning</w:t>
      </w:r>
      <w:r w:rsidR="002B0A40">
        <w:rPr>
          <w:rFonts w:eastAsia="Cambria"/>
        </w:rPr>
        <w:t xml:space="preserve">. </w:t>
      </w:r>
      <w:r w:rsidR="002B0A40" w:rsidRPr="008F2D7E">
        <w:rPr>
          <w:rFonts w:eastAsia="Cambria"/>
        </w:rPr>
        <w:t xml:space="preserve">The desk review was begun in </w:t>
      </w:r>
      <w:r w:rsidR="00D02B1E">
        <w:rPr>
          <w:rFonts w:eastAsia="Cambria"/>
        </w:rPr>
        <w:t>July</w:t>
      </w:r>
      <w:r w:rsidR="002B0A40" w:rsidRPr="008F2D7E">
        <w:rPr>
          <w:rFonts w:eastAsia="Cambria"/>
        </w:rPr>
        <w:t xml:space="preserve"> 201</w:t>
      </w:r>
      <w:r w:rsidR="002B0A40">
        <w:rPr>
          <w:rFonts w:eastAsia="Cambria"/>
        </w:rPr>
        <w:t>2</w:t>
      </w:r>
      <w:r w:rsidR="002B0A40" w:rsidRPr="008F2D7E">
        <w:rPr>
          <w:rFonts w:eastAsia="Cambria"/>
        </w:rPr>
        <w:t xml:space="preserve">, </w:t>
      </w:r>
      <w:r w:rsidR="002B0A40">
        <w:rPr>
          <w:rFonts w:eastAsia="Cambria"/>
        </w:rPr>
        <w:t>and</w:t>
      </w:r>
      <w:r w:rsidR="002B0A40" w:rsidRPr="008F2D7E">
        <w:rPr>
          <w:rFonts w:eastAsia="Cambria"/>
        </w:rPr>
        <w:t xml:space="preserve"> the evaluation mission </w:t>
      </w:r>
      <w:r w:rsidR="002B0A40">
        <w:rPr>
          <w:rFonts w:eastAsia="Cambria"/>
        </w:rPr>
        <w:t xml:space="preserve">was </w:t>
      </w:r>
      <w:r w:rsidR="002B0A40" w:rsidRPr="008F2D7E">
        <w:rPr>
          <w:rFonts w:eastAsia="Cambria"/>
        </w:rPr>
        <w:t xml:space="preserve">carried out from </w:t>
      </w:r>
      <w:r w:rsidR="00D02B1E">
        <w:rPr>
          <w:rFonts w:eastAsia="Cambria"/>
        </w:rPr>
        <w:t>July</w:t>
      </w:r>
      <w:r w:rsidR="003A61EE">
        <w:rPr>
          <w:rFonts w:eastAsia="Cambria"/>
        </w:rPr>
        <w:t xml:space="preserve"> 30</w:t>
      </w:r>
      <w:r w:rsidR="002B0A40" w:rsidRPr="008F2D7E">
        <w:rPr>
          <w:rFonts w:eastAsia="Cambria"/>
        </w:rPr>
        <w:t xml:space="preserve"> – </w:t>
      </w:r>
      <w:r w:rsidR="003A61EE">
        <w:rPr>
          <w:rFonts w:eastAsia="Cambria"/>
        </w:rPr>
        <w:t xml:space="preserve">August </w:t>
      </w:r>
      <w:r w:rsidR="002B0A40">
        <w:rPr>
          <w:rFonts w:eastAsia="Cambria"/>
        </w:rPr>
        <w:t>3</w:t>
      </w:r>
      <w:r w:rsidR="002B0A40" w:rsidRPr="008F2D7E">
        <w:rPr>
          <w:rFonts w:eastAsia="Cambria"/>
        </w:rPr>
        <w:t>, 201</w:t>
      </w:r>
      <w:r w:rsidR="002B0A40">
        <w:rPr>
          <w:rFonts w:eastAsia="Cambria"/>
        </w:rPr>
        <w:t>2.</w:t>
      </w:r>
    </w:p>
    <w:p w14:paraId="07BF8F2C" w14:textId="77777777" w:rsidR="00304214" w:rsidRDefault="00304214" w:rsidP="00304214">
      <w:pPr>
        <w:pStyle w:val="BodyText"/>
        <w:numPr>
          <w:ilvl w:val="0"/>
          <w:numId w:val="0"/>
        </w:numPr>
        <w:rPr>
          <w:rFonts w:eastAsia="Cambria"/>
          <w:b/>
        </w:rPr>
      </w:pPr>
    </w:p>
    <w:p w14:paraId="5AE442F4" w14:textId="77777777" w:rsidR="00304214" w:rsidRPr="00304214" w:rsidRDefault="00304214" w:rsidP="00304214">
      <w:pPr>
        <w:pStyle w:val="BodyText"/>
        <w:numPr>
          <w:ilvl w:val="0"/>
          <w:numId w:val="0"/>
        </w:numPr>
        <w:rPr>
          <w:b/>
        </w:rPr>
      </w:pPr>
      <w:r w:rsidRPr="00304214">
        <w:rPr>
          <w:rFonts w:eastAsia="Cambria"/>
          <w:b/>
        </w:rPr>
        <w:t>MAIN EVALUATION CRITERIA</w:t>
      </w:r>
    </w:p>
    <w:p w14:paraId="01E97EC9" w14:textId="77777777" w:rsidR="008D2E2F" w:rsidRPr="002B655B" w:rsidRDefault="000D0580" w:rsidP="00C11235">
      <w:pPr>
        <w:pStyle w:val="BodyText"/>
      </w:pPr>
      <w:r w:rsidRPr="002B655B">
        <w:rPr>
          <w:rFonts w:eastAsia="Cambria"/>
        </w:rPr>
        <w:t>At the mid-point the project is progressing with execution of the project workplan, and positive results have been achieved under multiple specific project outputs. At the same time, the project has faced some challenges, progress is slower on some fronts than expected, and meaningful work needs to be done in the second half of implementation to make significant progress toward the objective. Based on the evaluative evidence collected throughout the mid-term evaluation process, t</w:t>
      </w:r>
      <w:r w:rsidR="00461C58" w:rsidRPr="002B655B">
        <w:rPr>
          <w:rFonts w:eastAsia="Cambria"/>
        </w:rPr>
        <w:t xml:space="preserve">he project’s </w:t>
      </w:r>
      <w:r w:rsidR="000634B3" w:rsidRPr="002B655B">
        <w:rPr>
          <w:rFonts w:eastAsia="Cambria"/>
          <w:b/>
        </w:rPr>
        <w:t>Progress T</w:t>
      </w:r>
      <w:r w:rsidR="00B72926" w:rsidRPr="002B655B">
        <w:rPr>
          <w:rFonts w:eastAsia="Cambria"/>
          <w:b/>
        </w:rPr>
        <w:t>oward</w:t>
      </w:r>
      <w:r w:rsidR="00B72926" w:rsidRPr="002B655B">
        <w:rPr>
          <w:rFonts w:eastAsia="Cambria"/>
        </w:rPr>
        <w:t xml:space="preserve"> </w:t>
      </w:r>
      <w:r w:rsidR="00461C58" w:rsidRPr="002B655B">
        <w:rPr>
          <w:rFonts w:eastAsia="Cambria"/>
          <w:b/>
        </w:rPr>
        <w:t xml:space="preserve">Overall </w:t>
      </w:r>
      <w:r w:rsidR="00596104" w:rsidRPr="002B655B">
        <w:rPr>
          <w:rFonts w:eastAsia="Cambria"/>
          <w:b/>
        </w:rPr>
        <w:t>Project Results</w:t>
      </w:r>
      <w:r w:rsidR="00461C58" w:rsidRPr="002B655B">
        <w:rPr>
          <w:rFonts w:eastAsia="Cambria"/>
        </w:rPr>
        <w:t xml:space="preserve"> is rated </w:t>
      </w:r>
      <w:r w:rsidR="00B72926" w:rsidRPr="002B655B">
        <w:rPr>
          <w:rFonts w:eastAsia="Cambria"/>
          <w:b/>
          <w:i/>
          <w:u w:val="single"/>
        </w:rPr>
        <w:t>moderately s</w:t>
      </w:r>
      <w:r w:rsidR="00461C58" w:rsidRPr="002B655B">
        <w:rPr>
          <w:rFonts w:eastAsia="Cambria"/>
          <w:b/>
          <w:i/>
          <w:u w:val="single"/>
        </w:rPr>
        <w:t>atisfactory</w:t>
      </w:r>
      <w:r w:rsidR="00461C58" w:rsidRPr="002B655B">
        <w:rPr>
          <w:rFonts w:eastAsia="Cambria"/>
        </w:rPr>
        <w:t xml:space="preserve">. </w:t>
      </w:r>
      <w:r w:rsidR="00913EC3" w:rsidRPr="002B655B">
        <w:rPr>
          <w:rFonts w:eastAsia="Cambria"/>
        </w:rPr>
        <w:t>Additional work is required toward catalyzing</w:t>
      </w:r>
      <w:r w:rsidRPr="002B655B">
        <w:rPr>
          <w:rFonts w:eastAsia="Cambria"/>
        </w:rPr>
        <w:t xml:space="preserve"> a broad MCPAs constituency of government institutions, which is critical in the context of overlapping and conflicting institutional mandates related to the management of marine and coastal resources.</w:t>
      </w:r>
      <w:r w:rsidR="002B093F" w:rsidRPr="002B655B">
        <w:rPr>
          <w:rFonts w:eastAsia="Cambria"/>
        </w:rPr>
        <w:t xml:space="preserve"> In particular, </w:t>
      </w:r>
      <w:r w:rsidR="00913EC3" w:rsidRPr="002B655B">
        <w:rPr>
          <w:rFonts w:eastAsia="Cambria"/>
        </w:rPr>
        <w:t>strengthened cooperation with</w:t>
      </w:r>
      <w:r w:rsidR="002B093F" w:rsidRPr="002B655B">
        <w:rPr>
          <w:rFonts w:eastAsia="Cambria"/>
        </w:rPr>
        <w:t xml:space="preserve"> the Federal Agency of Fisheries (FAF) is </w:t>
      </w:r>
      <w:r w:rsidR="00913EC3" w:rsidRPr="002B655B">
        <w:rPr>
          <w:rFonts w:eastAsia="Cambria"/>
        </w:rPr>
        <w:t>of utmost importance for further implementation of multiple project activities.</w:t>
      </w:r>
      <w:r w:rsidR="00667A28">
        <w:rPr>
          <w:rFonts w:eastAsia="Cambria"/>
        </w:rPr>
        <w:t xml:space="preserve"> </w:t>
      </w:r>
      <w:r w:rsidR="00667A28">
        <w:t>Generally speaking, t</w:t>
      </w:r>
      <w:r w:rsidR="00667A28" w:rsidRPr="00221241">
        <w:t xml:space="preserve">he project faces the difficult situation found in many countries of </w:t>
      </w:r>
      <w:r w:rsidR="00667A28">
        <w:t xml:space="preserve">unclear, </w:t>
      </w:r>
      <w:r w:rsidR="00667A28" w:rsidRPr="00221241">
        <w:t>competing</w:t>
      </w:r>
      <w:r w:rsidR="00667A28">
        <w:t>,</w:t>
      </w:r>
      <w:r w:rsidR="00667A28" w:rsidRPr="00221241">
        <w:t xml:space="preserve"> and contradictory government institution mandates in the realm of marine and coastal resources.</w:t>
      </w:r>
      <w:r w:rsidR="00913EC3" w:rsidRPr="002B655B">
        <w:rPr>
          <w:rFonts w:eastAsia="Cambria"/>
        </w:rPr>
        <w:t xml:space="preserve"> There are also opportunities for enhanced engagement with other sectors, such as transportation and energy, with both public and private stakeholders.  </w:t>
      </w:r>
    </w:p>
    <w:p w14:paraId="75B186F6" w14:textId="77777777" w:rsidR="00974AA6" w:rsidRPr="00221241" w:rsidRDefault="00913EC3" w:rsidP="00C11235">
      <w:pPr>
        <w:pStyle w:val="BodyText"/>
      </w:pPr>
      <w:r w:rsidRPr="002B655B">
        <w:rPr>
          <w:rFonts w:eastAsia="Cambria"/>
        </w:rPr>
        <w:t xml:space="preserve">The overall project concept and objective </w:t>
      </w:r>
      <w:r w:rsidR="00974AA6" w:rsidRPr="002B655B">
        <w:rPr>
          <w:rFonts w:eastAsia="Cambria"/>
        </w:rPr>
        <w:t xml:space="preserve">is considered </w:t>
      </w:r>
      <w:r w:rsidR="00596104" w:rsidRPr="002B655B">
        <w:rPr>
          <w:rFonts w:eastAsia="Cambria"/>
          <w:b/>
          <w:i/>
          <w:u w:val="single"/>
        </w:rPr>
        <w:t>relevant</w:t>
      </w:r>
      <w:r w:rsidR="00974AA6" w:rsidRPr="002B655B">
        <w:rPr>
          <w:rFonts w:eastAsia="Cambria"/>
        </w:rPr>
        <w:t xml:space="preserve">. </w:t>
      </w:r>
      <w:r w:rsidRPr="002B655B">
        <w:rPr>
          <w:rFonts w:eastAsia="Cambria"/>
        </w:rPr>
        <w:t xml:space="preserve">Russia’s system of MCPAs </w:t>
      </w:r>
      <w:r w:rsidR="00FB6578">
        <w:rPr>
          <w:rFonts w:eastAsia="Cambria"/>
        </w:rPr>
        <w:t>continues to develop</w:t>
      </w:r>
      <w:r w:rsidRPr="002B655B">
        <w:rPr>
          <w:rFonts w:eastAsia="Cambria"/>
        </w:rPr>
        <w:t>, with multiple new MCPAs planned for establishment. Strengthening the capacity of the government to manage this system, and engaging other relevant stakeholders in the process, is vital to effective conservation of Russia’s globally significant marine and coastal biodiversity. This is especially the case in the face of expected increasing threats from oil and gas development, unsustainable fishing practices, climate change, and other issues. Generally speaking, the project supports implementation of relevant Russian laws and policies related to the conservation of marine and coastal biodiversity, and supports Russia’s implementation of the Convention on Biological Diversity. The project is also clearly relevant to the GEF’s biodiversity focal area strategic objective on protected areas. While the project objective is relevant, the actual design of project activities could have been strengthened through improved structure,</w:t>
      </w:r>
      <w:r w:rsidR="003558D6">
        <w:rPr>
          <w:rFonts w:eastAsia="Cambria"/>
        </w:rPr>
        <w:t xml:space="preserve"> an explicit theory-of-change analysis,</w:t>
      </w:r>
      <w:r w:rsidRPr="002B655B">
        <w:rPr>
          <w:rFonts w:eastAsia="Cambria"/>
        </w:rPr>
        <w:t xml:space="preserve"> increased input and ownership from stakeholders, and increased relevance to the </w:t>
      </w:r>
      <w:r w:rsidRPr="00221241">
        <w:rPr>
          <w:rFonts w:eastAsia="Cambria"/>
        </w:rPr>
        <w:t xml:space="preserve">current and practical realities of </w:t>
      </w:r>
      <w:r w:rsidR="002B655B" w:rsidRPr="00221241">
        <w:rPr>
          <w:rFonts w:eastAsia="Cambria"/>
        </w:rPr>
        <w:t xml:space="preserve">strengthening Russia’s system of MCPAs. </w:t>
      </w:r>
    </w:p>
    <w:p w14:paraId="36937013" w14:textId="77777777" w:rsidR="002E502E" w:rsidRPr="00221241" w:rsidRDefault="000D21E3" w:rsidP="001974B9">
      <w:pPr>
        <w:pStyle w:val="BodyText"/>
      </w:pPr>
      <w:r w:rsidRPr="00221241">
        <w:rPr>
          <w:rFonts w:eastAsia="Cambria"/>
        </w:rPr>
        <w:lastRenderedPageBreak/>
        <w:t xml:space="preserve">Based on all aspects of project implementation and financial management, project </w:t>
      </w:r>
      <w:r w:rsidRPr="00221241">
        <w:rPr>
          <w:rFonts w:eastAsia="Cambria"/>
          <w:b/>
        </w:rPr>
        <w:t>efficiency</w:t>
      </w:r>
      <w:r w:rsidRPr="00221241">
        <w:rPr>
          <w:rFonts w:eastAsia="Cambria"/>
        </w:rPr>
        <w:t xml:space="preserve"> is rated </w:t>
      </w:r>
      <w:r w:rsidR="00596104" w:rsidRPr="00221241">
        <w:rPr>
          <w:rFonts w:eastAsia="Cambria"/>
          <w:b/>
          <w:i/>
          <w:u w:val="single"/>
        </w:rPr>
        <w:t>moderately</w:t>
      </w:r>
      <w:r w:rsidRPr="00221241">
        <w:rPr>
          <w:rFonts w:eastAsia="Cambria"/>
          <w:b/>
          <w:i/>
          <w:u w:val="single"/>
        </w:rPr>
        <w:t xml:space="preserve"> satisfactory</w:t>
      </w:r>
      <w:r w:rsidRPr="00221241">
        <w:rPr>
          <w:rFonts w:eastAsia="Cambria"/>
        </w:rPr>
        <w:t xml:space="preserve">. </w:t>
      </w:r>
      <w:r w:rsidR="002E502E" w:rsidRPr="00221241">
        <w:rPr>
          <w:rFonts w:eastAsia="Cambria"/>
        </w:rPr>
        <w:t>There has been slow progress b</w:t>
      </w:r>
      <w:r w:rsidR="001974B9" w:rsidRPr="00221241">
        <w:rPr>
          <w:rFonts w:eastAsia="Cambria"/>
        </w:rPr>
        <w:t xml:space="preserve">ut no critical </w:t>
      </w:r>
      <w:r w:rsidR="00861D2D">
        <w:rPr>
          <w:rFonts w:eastAsia="Cambria"/>
        </w:rPr>
        <w:t>efficiency issues thus far, although as of June 30, 2012 only a little more than 40% of the GEF resources had been delivered over approximately 63% of the planned project implementation period. T</w:t>
      </w:r>
      <w:r w:rsidR="002E502E" w:rsidRPr="00221241">
        <w:rPr>
          <w:rFonts w:eastAsia="Cambria"/>
        </w:rPr>
        <w:t>o reach the project objective</w:t>
      </w:r>
      <w:r w:rsidR="001974B9" w:rsidRPr="00221241">
        <w:rPr>
          <w:rFonts w:eastAsia="Cambria"/>
        </w:rPr>
        <w:t>,</w:t>
      </w:r>
      <w:r w:rsidR="002E502E" w:rsidRPr="00221241">
        <w:rPr>
          <w:rFonts w:eastAsia="Cambria"/>
        </w:rPr>
        <w:t xml:space="preserve"> the second half of project implementation will need to be more active, dynamic, adaptive and participatory. All project financial management aspects are in-line with UNDP policies and procedures, Russian legal requirements</w:t>
      </w:r>
      <w:r w:rsidR="00221241">
        <w:rPr>
          <w:rFonts w:eastAsia="Cambria"/>
        </w:rPr>
        <w:t>, and comparable norms and standards for multilateral projects in Russia</w:t>
      </w:r>
      <w:r w:rsidR="002E502E" w:rsidRPr="00221241">
        <w:rPr>
          <w:rFonts w:eastAsia="Cambria"/>
        </w:rPr>
        <w:t xml:space="preserve">. Budgeted project management costs are at the GEF-stipulated maximum threshold of 10% of GEF resources. </w:t>
      </w:r>
      <w:r w:rsidR="002E502E" w:rsidRPr="00221241">
        <w:t xml:space="preserve">UNDP has provided the appropriate project financial management support, and consistently worked to ensure the project remains focused on results. There are </w:t>
      </w:r>
      <w:r w:rsidR="001974B9" w:rsidRPr="00221241">
        <w:t xml:space="preserve">also </w:t>
      </w:r>
      <w:r w:rsidR="002E502E" w:rsidRPr="00221241">
        <w:t>opportunities fo</w:t>
      </w:r>
      <w:r w:rsidR="001974B9" w:rsidRPr="00221241">
        <w:t>r strengthening</w:t>
      </w:r>
      <w:r w:rsidR="009D4694">
        <w:t xml:space="preserve"> the implementation approach</w:t>
      </w:r>
      <w:r w:rsidR="001974B9" w:rsidRPr="00221241">
        <w:t xml:space="preserve"> going forward; t</w:t>
      </w:r>
      <w:r w:rsidR="002E502E" w:rsidRPr="00221241">
        <w:t>he current implementation arrangements for the project are not fully meeting the needs for project implementation, and the project mid-term presents a good opportunity for further adaptive measures. The project is executed by a project team staffed b</w:t>
      </w:r>
      <w:r w:rsidR="009D4694">
        <w:t>y UNDP-contracted individuals; t</w:t>
      </w:r>
      <w:r w:rsidR="002E502E" w:rsidRPr="00221241">
        <w:t xml:space="preserve">he MNRE </w:t>
      </w:r>
      <w:r w:rsidR="009D4694">
        <w:t xml:space="preserve">(the national executing agency) </w:t>
      </w:r>
      <w:r w:rsidR="002E502E" w:rsidRPr="00221241">
        <w:t xml:space="preserve">is working well with the project team and UNDP, but may need to play a more active role in integrating the project objective and resources </w:t>
      </w:r>
      <w:r w:rsidR="001974B9" w:rsidRPr="00221241">
        <w:t>with</w:t>
      </w:r>
      <w:r w:rsidR="002E502E" w:rsidRPr="00221241">
        <w:t xml:space="preserve"> national priorities related to the development of the </w:t>
      </w:r>
      <w:r w:rsidR="009D4694">
        <w:t xml:space="preserve">full </w:t>
      </w:r>
      <w:r w:rsidR="002E502E" w:rsidRPr="00221241">
        <w:t xml:space="preserve">system of MCPAs. </w:t>
      </w:r>
    </w:p>
    <w:p w14:paraId="513F5840" w14:textId="77777777" w:rsidR="007A5F0E" w:rsidRPr="007A5F0E" w:rsidRDefault="00596104" w:rsidP="00C11235">
      <w:pPr>
        <w:pStyle w:val="BodyText"/>
      </w:pPr>
      <w:r w:rsidRPr="007A5F0E">
        <w:rPr>
          <w:rFonts w:eastAsia="Cambria"/>
        </w:rPr>
        <w:t xml:space="preserve">The </w:t>
      </w:r>
      <w:r w:rsidRPr="007A5F0E">
        <w:rPr>
          <w:rFonts w:eastAsia="Cambria"/>
          <w:b/>
        </w:rPr>
        <w:t>Overall</w:t>
      </w:r>
      <w:r w:rsidRPr="007A5F0E">
        <w:rPr>
          <w:rFonts w:eastAsia="Cambria"/>
        </w:rPr>
        <w:t xml:space="preserve"> </w:t>
      </w:r>
      <w:r w:rsidRPr="007A5F0E">
        <w:rPr>
          <w:rFonts w:eastAsia="Cambria"/>
          <w:b/>
        </w:rPr>
        <w:t>Project Outcome Rating</w:t>
      </w:r>
      <w:r w:rsidRPr="007A5F0E">
        <w:rPr>
          <w:rFonts w:eastAsia="Cambria"/>
        </w:rPr>
        <w:t xml:space="preserve"> is considered </w:t>
      </w:r>
      <w:r w:rsidRPr="007A5F0E">
        <w:rPr>
          <w:rFonts w:eastAsia="Cambria"/>
          <w:b/>
          <w:i/>
          <w:u w:val="single"/>
        </w:rPr>
        <w:t>moderately satisfactory</w:t>
      </w:r>
      <w:r w:rsidRPr="007A5F0E">
        <w:rPr>
          <w:rFonts w:eastAsia="Cambria"/>
        </w:rPr>
        <w:t xml:space="preserve">, while </w:t>
      </w:r>
      <w:r w:rsidRPr="007A5F0E">
        <w:rPr>
          <w:rFonts w:eastAsia="Cambria"/>
          <w:b/>
        </w:rPr>
        <w:t>progress toward the overall project objective (e</w:t>
      </w:r>
      <w:r w:rsidR="00EF2EDD" w:rsidRPr="007A5F0E">
        <w:rPr>
          <w:rFonts w:eastAsia="Cambria"/>
          <w:b/>
        </w:rPr>
        <w:t>ffectiveness</w:t>
      </w:r>
      <w:r w:rsidRPr="007A5F0E">
        <w:rPr>
          <w:rFonts w:eastAsia="Cambria"/>
          <w:b/>
        </w:rPr>
        <w:t>)</w:t>
      </w:r>
      <w:r w:rsidR="00EF2EDD" w:rsidRPr="007A5F0E">
        <w:rPr>
          <w:rFonts w:eastAsia="Cambria"/>
        </w:rPr>
        <w:t xml:space="preserve"> is considered </w:t>
      </w:r>
      <w:r w:rsidRPr="007A5F0E">
        <w:rPr>
          <w:rFonts w:eastAsia="Cambria"/>
          <w:b/>
          <w:i/>
          <w:u w:val="single"/>
        </w:rPr>
        <w:t>moderately</w:t>
      </w:r>
      <w:r w:rsidR="00EF2EDD" w:rsidRPr="007A5F0E">
        <w:rPr>
          <w:rFonts w:eastAsia="Cambria"/>
          <w:b/>
          <w:i/>
          <w:u w:val="single"/>
        </w:rPr>
        <w:t xml:space="preserve"> </w:t>
      </w:r>
      <w:r w:rsidRPr="007A5F0E">
        <w:rPr>
          <w:rFonts w:eastAsia="Cambria"/>
          <w:b/>
          <w:i/>
          <w:u w:val="single"/>
        </w:rPr>
        <w:t>un</w:t>
      </w:r>
      <w:r w:rsidR="00EF2EDD" w:rsidRPr="007A5F0E">
        <w:rPr>
          <w:rFonts w:eastAsia="Cambria"/>
          <w:b/>
          <w:i/>
          <w:u w:val="single"/>
        </w:rPr>
        <w:t>satisfactory</w:t>
      </w:r>
      <w:r w:rsidR="00EF2EDD" w:rsidRPr="007A5F0E">
        <w:rPr>
          <w:rFonts w:eastAsia="Cambria"/>
        </w:rPr>
        <w:t xml:space="preserve">. </w:t>
      </w:r>
      <w:r w:rsidR="007A5F0E" w:rsidRPr="007A5F0E">
        <w:rPr>
          <w:rFonts w:eastAsia="Cambria"/>
        </w:rPr>
        <w:t>Key results produced thus far include:</w:t>
      </w:r>
    </w:p>
    <w:p w14:paraId="062976CE" w14:textId="77777777" w:rsidR="00B21962" w:rsidRPr="004D2936" w:rsidRDefault="007A5F0E" w:rsidP="0093299E">
      <w:pPr>
        <w:pStyle w:val="BodyText"/>
        <w:numPr>
          <w:ilvl w:val="0"/>
          <w:numId w:val="21"/>
        </w:numPr>
      </w:pPr>
      <w:r w:rsidRPr="007A5F0E">
        <w:rPr>
          <w:rFonts w:eastAsia="Cambria"/>
        </w:rPr>
        <w:t>Strengthening management effectiveness of the Commander Islands Zapovednik on multiple fronts, including conducting a management audit that facilitated increased financial resources allocated for the reserve from the MNRE, and design of a nationally unprecedented environmental monitoring program;</w:t>
      </w:r>
    </w:p>
    <w:p w14:paraId="7FBF715B" w14:textId="77777777" w:rsidR="004D2936" w:rsidRPr="007A5F0E" w:rsidRDefault="004D2936" w:rsidP="0093299E">
      <w:pPr>
        <w:pStyle w:val="BodyText"/>
        <w:numPr>
          <w:ilvl w:val="0"/>
          <w:numId w:val="21"/>
        </w:numPr>
      </w:pPr>
      <w:r>
        <w:rPr>
          <w:rFonts w:eastAsia="Cambria"/>
        </w:rPr>
        <w:t xml:space="preserve">Initiation and development of management plans for multiple MCPAs, including the Far Eastern Marine Reserve and </w:t>
      </w:r>
      <w:r w:rsidR="002B37E7" w:rsidRPr="00121658">
        <w:rPr>
          <w:rFonts w:eastAsia="Cambria"/>
        </w:rPr>
        <w:t>Russian</w:t>
      </w:r>
      <w:r w:rsidRPr="00121658">
        <w:rPr>
          <w:rFonts w:eastAsia="Cambria"/>
        </w:rPr>
        <w:t xml:space="preserve"> Arctic National Park;</w:t>
      </w:r>
      <w:r>
        <w:rPr>
          <w:rFonts w:eastAsia="Cambria"/>
        </w:rPr>
        <w:t xml:space="preserve"> </w:t>
      </w:r>
    </w:p>
    <w:p w14:paraId="6E6CBCEC" w14:textId="77777777" w:rsidR="007A5F0E" w:rsidRDefault="007A5F0E" w:rsidP="0093299E">
      <w:pPr>
        <w:pStyle w:val="BodyText"/>
        <w:numPr>
          <w:ilvl w:val="0"/>
          <w:numId w:val="21"/>
        </w:numPr>
      </w:pPr>
      <w:r>
        <w:t>Training on hazardous material spill response in Gulf of Finland;</w:t>
      </w:r>
    </w:p>
    <w:p w14:paraId="5C989627" w14:textId="77777777" w:rsidR="007A5F0E" w:rsidRDefault="007A5F0E" w:rsidP="0093299E">
      <w:pPr>
        <w:pStyle w:val="BodyText"/>
        <w:numPr>
          <w:ilvl w:val="0"/>
          <w:numId w:val="21"/>
        </w:numPr>
      </w:pPr>
      <w:r>
        <w:t xml:space="preserve">Support for key steps toward establishment of </w:t>
      </w:r>
      <w:proofErr w:type="spellStart"/>
      <w:r>
        <w:t>Ingermanland</w:t>
      </w:r>
      <w:proofErr w:type="spellEnd"/>
      <w:r>
        <w:t xml:space="preserve"> Reserve in the Gulf of Finland</w:t>
      </w:r>
      <w:r w:rsidR="0062692A">
        <w:t>, including development of required technical documentation for government approval</w:t>
      </w:r>
      <w:r>
        <w:t>;</w:t>
      </w:r>
    </w:p>
    <w:p w14:paraId="64C55013" w14:textId="77777777" w:rsidR="007A5F0E" w:rsidRDefault="0062692A" w:rsidP="0093299E">
      <w:pPr>
        <w:pStyle w:val="BodyText"/>
        <w:numPr>
          <w:ilvl w:val="0"/>
          <w:numId w:val="21"/>
        </w:numPr>
      </w:pPr>
      <w:r>
        <w:t>Assessment of the situation with respect to invasive alien species in the</w:t>
      </w:r>
      <w:r w:rsidR="007A5F0E">
        <w:t xml:space="preserve"> Far Eastern Marine Reserve;</w:t>
      </w:r>
    </w:p>
    <w:p w14:paraId="009DD70D" w14:textId="77777777" w:rsidR="007A5F0E" w:rsidRDefault="007A5F0E" w:rsidP="0093299E">
      <w:pPr>
        <w:pStyle w:val="BodyText"/>
        <w:numPr>
          <w:ilvl w:val="0"/>
          <w:numId w:val="21"/>
        </w:numPr>
      </w:pPr>
      <w:r>
        <w:t>Support for collaboration and cooperation among marine research stations</w:t>
      </w:r>
      <w:r w:rsidR="007F39DC">
        <w:t xml:space="preserve"> and MCPAs</w:t>
      </w:r>
      <w:r>
        <w:t>;</w:t>
      </w:r>
    </w:p>
    <w:p w14:paraId="424FC1A6" w14:textId="77777777" w:rsidR="007A5F0E" w:rsidRPr="007A5F0E" w:rsidRDefault="007A5F0E" w:rsidP="0093299E">
      <w:pPr>
        <w:pStyle w:val="BodyText"/>
        <w:numPr>
          <w:ilvl w:val="0"/>
          <w:numId w:val="21"/>
        </w:numPr>
      </w:pPr>
      <w:r>
        <w:t>Progress toward development of a system-wide approach to the assessment of management effectiveness for MCPAs</w:t>
      </w:r>
      <w:r w:rsidR="0062692A">
        <w:t>.</w:t>
      </w:r>
    </w:p>
    <w:p w14:paraId="08C4D26E" w14:textId="77777777" w:rsidR="0062692A" w:rsidRDefault="00E5042E" w:rsidP="007B5A4C">
      <w:pPr>
        <w:pStyle w:val="BodyText"/>
      </w:pPr>
      <w:r w:rsidRPr="00E5042E">
        <w:t xml:space="preserve">The results achieved thus far have been valuable, but overall results </w:t>
      </w:r>
      <w:r w:rsidR="004F6A10">
        <w:t>are</w:t>
      </w:r>
      <w:r w:rsidRPr="00E5042E">
        <w:t xml:space="preserve"> limited relative to the expected end-of-project status. </w:t>
      </w:r>
      <w:r w:rsidR="009E1B3E">
        <w:t xml:space="preserve">A key result, the establishment of the </w:t>
      </w:r>
      <w:proofErr w:type="spellStart"/>
      <w:r w:rsidR="009E1B3E">
        <w:t>Ingermanland</w:t>
      </w:r>
      <w:proofErr w:type="spellEnd"/>
      <w:r w:rsidR="009E1B3E">
        <w:t xml:space="preserve"> Reserve remains an ongoing process, though there is recent positive progress on this issue; establishment of the reserve is a lynchpin for multiple additional project activities in the Gulf of Finland. </w:t>
      </w:r>
      <w:r w:rsidR="004F6A10" w:rsidRPr="004F6A10">
        <w:t>At this stage of implementation the project has not yet generated significant progress toward incremental r</w:t>
      </w:r>
      <w:r w:rsidR="005F1F64">
        <w:t>esults at the systemic level. T</w:t>
      </w:r>
      <w:r w:rsidR="004F6A10" w:rsidRPr="004F6A10">
        <w:t xml:space="preserve">o </w:t>
      </w:r>
      <w:r w:rsidR="005F1F64">
        <w:t xml:space="preserve">make significant progress toward the </w:t>
      </w:r>
      <w:r w:rsidR="005F1F64">
        <w:lastRenderedPageBreak/>
        <w:t>project objective and generate Global Environmental Benefits</w:t>
      </w:r>
      <w:r w:rsidR="004F6A10" w:rsidRPr="004F6A10">
        <w:t xml:space="preserve"> the project will need to achieve much more during the second half of the project than it has in the first half.</w:t>
      </w:r>
    </w:p>
    <w:p w14:paraId="01C96BBB" w14:textId="77777777" w:rsidR="001017D6" w:rsidRDefault="007E63A0" w:rsidP="007B5A4C">
      <w:pPr>
        <w:pStyle w:val="BodyText"/>
      </w:pPr>
      <w:r w:rsidRPr="00810E03">
        <w:t>Mid-term evaluations are not well placed to provide ratings on sustainability, as many more activities that may positively or negatively influence sustainability remain to be implemented, but a rating on sustainability is provided here as required. O</w:t>
      </w:r>
      <w:r w:rsidR="00A04732" w:rsidRPr="00810E03">
        <w:t xml:space="preserve">verall </w:t>
      </w:r>
      <w:r w:rsidR="00A04732" w:rsidRPr="00810E03">
        <w:rPr>
          <w:b/>
        </w:rPr>
        <w:t>sustainability</w:t>
      </w:r>
      <w:r w:rsidR="00A04732" w:rsidRPr="00810E03">
        <w:t xml:space="preserve"> is considered </w:t>
      </w:r>
      <w:r w:rsidR="00A04732" w:rsidRPr="00810E03">
        <w:rPr>
          <w:b/>
          <w:i/>
          <w:u w:val="single"/>
        </w:rPr>
        <w:t xml:space="preserve">moderately </w:t>
      </w:r>
      <w:r w:rsidR="00FB5AB2" w:rsidRPr="00810E03">
        <w:rPr>
          <w:b/>
          <w:i/>
          <w:u w:val="single"/>
        </w:rPr>
        <w:t>un</w:t>
      </w:r>
      <w:r w:rsidR="00A04732" w:rsidRPr="00810E03">
        <w:rPr>
          <w:b/>
          <w:i/>
          <w:u w:val="single"/>
        </w:rPr>
        <w:t>likely</w:t>
      </w:r>
      <w:r w:rsidR="00A04732" w:rsidRPr="00810E03">
        <w:t xml:space="preserve">. </w:t>
      </w:r>
      <w:r w:rsidRPr="00810E03">
        <w:t>At this stage of project implementation it is unclear what financial resources will be required to sustain eventual project results, and therefore not possible to assess financial risks to sustainability.</w:t>
      </w:r>
      <w:r w:rsidR="008F0ADE" w:rsidRPr="00810E03">
        <w:t xml:space="preserve"> There is a need to strengthen stakeholder ownership and buy-in among the full range of stakeholders, </w:t>
      </w:r>
      <w:r w:rsidR="00184912">
        <w:t>especially the critical government stakeholders, w</w:t>
      </w:r>
      <w:r w:rsidR="008F0ADE" w:rsidRPr="00810E03">
        <w:t xml:space="preserve">ithout </w:t>
      </w:r>
      <w:r w:rsidR="00184912">
        <w:t>which</w:t>
      </w:r>
      <w:r w:rsidR="008F0ADE" w:rsidRPr="00810E03">
        <w:t xml:space="preserve"> the project’s lasting impact will be limited. There are legal and policy challenges for effective MCPA management, and government institutional mandates are not fully in-sync. There is currently not adequate national political will to institute effective mechanisms for coordinated government management of marine and coastal resources. Nonetheless, the eventual project results should be able to continue positively contributing to improved management of MCPAs in Russia. The project results on the ground thus far are limited, and therefore are not subject to specific environmental risks. At the same time, the key environmental risks to Russia’s MCPAs (as outlined in the project document) remain pertinent, particularly in the three primary project pilot sites.</w:t>
      </w:r>
    </w:p>
    <w:p w14:paraId="27368707" w14:textId="77777777" w:rsidR="00EC4E86" w:rsidRDefault="00EC4E86" w:rsidP="00EC4E86">
      <w:pPr>
        <w:pStyle w:val="BodyText"/>
        <w:numPr>
          <w:ilvl w:val="0"/>
          <w:numId w:val="0"/>
        </w:numPr>
      </w:pPr>
    </w:p>
    <w:p w14:paraId="71E6E3D2" w14:textId="77777777" w:rsidR="00EC4E86" w:rsidRPr="00EC4E86" w:rsidRDefault="00EC4E86" w:rsidP="00EC4E86">
      <w:pPr>
        <w:pStyle w:val="BodyText"/>
        <w:numPr>
          <w:ilvl w:val="0"/>
          <w:numId w:val="0"/>
        </w:numPr>
        <w:rPr>
          <w:b/>
        </w:rPr>
      </w:pPr>
      <w:r w:rsidRPr="00EC4E86">
        <w:rPr>
          <w:b/>
        </w:rPr>
        <w:t>PRIORITIES AND RECOMMENDATIONS FOR THE REMAINING IMPLEMENTATION PERIOD</w:t>
      </w:r>
    </w:p>
    <w:p w14:paraId="41BEDCAF" w14:textId="77777777" w:rsidR="00985565" w:rsidRDefault="00985565" w:rsidP="007B5A4C">
      <w:pPr>
        <w:pStyle w:val="BodyText"/>
      </w:pPr>
      <w:r>
        <w:t>The project design did not serve the project well</w:t>
      </w:r>
      <w:r w:rsidR="000222DE">
        <w:t xml:space="preserve"> in facilitating a results-based approach for undertaking specific activities</w:t>
      </w:r>
      <w:r>
        <w:t>, and the project needs to consciously avoid developing a “Christmas tree” type approach where many small “prioriti</w:t>
      </w:r>
      <w:r w:rsidR="008773D3">
        <w:t xml:space="preserve">es” are supported but do not result in a whole greater than the sum of its parts. </w:t>
      </w:r>
      <w:r w:rsidR="009A5D58">
        <w:t>If it is well-focused, a</w:t>
      </w:r>
      <w:r w:rsidR="008773D3">
        <w:t xml:space="preserve"> project of this size and scope has the potential to deliver significant results at least at the outcome level. Some priorities for the second half of implementation include: </w:t>
      </w:r>
    </w:p>
    <w:p w14:paraId="522506E8" w14:textId="77777777" w:rsidR="003B4E55" w:rsidRDefault="00EC4E86" w:rsidP="0093299E">
      <w:pPr>
        <w:pStyle w:val="BodyText"/>
        <w:numPr>
          <w:ilvl w:val="0"/>
          <w:numId w:val="25"/>
        </w:numPr>
      </w:pPr>
      <w:r>
        <w:t>Increase the strategic approach by focusing on activities that have potential catalytic effects at the systemic level</w:t>
      </w:r>
      <w:r w:rsidR="00753E68">
        <w:t xml:space="preserve">, such as </w:t>
      </w:r>
      <w:r w:rsidR="000E1C2E">
        <w:t xml:space="preserve">piloting implementation of </w:t>
      </w:r>
      <w:r w:rsidR="00753E68">
        <w:t xml:space="preserve">national standards and guidelines for effective MCPA management; establishment, testing, and sharing of tools and templates (such as development of monitoring systems and management plans); </w:t>
      </w:r>
      <w:r w:rsidR="000E1C2E">
        <w:t xml:space="preserve">significant capacity development efforts at the individual, institutional and systemic levels; </w:t>
      </w:r>
      <w:r w:rsidR="00753E68">
        <w:t xml:space="preserve">and building the constituency for MCPAs through networks, partnerships, etc. </w:t>
      </w:r>
    </w:p>
    <w:p w14:paraId="7186CA3F" w14:textId="77777777" w:rsidR="00EC4E86" w:rsidRDefault="00EC4E86" w:rsidP="0093299E">
      <w:pPr>
        <w:pStyle w:val="BodyText"/>
        <w:numPr>
          <w:ilvl w:val="0"/>
          <w:numId w:val="25"/>
        </w:numPr>
      </w:pPr>
      <w:r>
        <w:t xml:space="preserve">Expand the approach for engaging the full range of stakeholders, with particular attention to the FAF, which is the most critical partner for achieving </w:t>
      </w:r>
      <w:r w:rsidR="00753E68">
        <w:t>multiple</w:t>
      </w:r>
      <w:r>
        <w:t xml:space="preserve"> project goals</w:t>
      </w:r>
      <w:r w:rsidR="00E44144">
        <w:t>;</w:t>
      </w:r>
    </w:p>
    <w:p w14:paraId="5B09B62A" w14:textId="77777777" w:rsidR="00910F4A" w:rsidRDefault="00910F4A" w:rsidP="0093299E">
      <w:pPr>
        <w:pStyle w:val="BodyText"/>
        <w:numPr>
          <w:ilvl w:val="0"/>
          <w:numId w:val="25"/>
        </w:numPr>
      </w:pPr>
      <w:r>
        <w:t>Carry out at least a brief theory-of-change analysis exercise for the project, to identify and facilitate clear justification for the project activities that are critical for achieving the project objective</w:t>
      </w:r>
      <w:r w:rsidR="006F19CB">
        <w:t xml:space="preserve"> and will allow the project to stay focused</w:t>
      </w:r>
      <w:r>
        <w:t>;</w:t>
      </w:r>
    </w:p>
    <w:p w14:paraId="1E9E5D06" w14:textId="77777777" w:rsidR="00EC4E86" w:rsidRPr="00810E03" w:rsidRDefault="00985565" w:rsidP="0093299E">
      <w:pPr>
        <w:pStyle w:val="BodyText"/>
        <w:numPr>
          <w:ilvl w:val="0"/>
          <w:numId w:val="25"/>
        </w:numPr>
      </w:pPr>
      <w:r>
        <w:t xml:space="preserve">Take a proactive and dynamic approach to implementation of project activities by </w:t>
      </w:r>
      <w:r w:rsidRPr="00E44144">
        <w:rPr>
          <w:u w:val="single"/>
        </w:rPr>
        <w:t>making</w:t>
      </w:r>
      <w:r>
        <w:t xml:space="preserve"> things happen, not just waiting to see if they will happen (within the confines of standard Russian governmental bureaucracy, of course)</w:t>
      </w:r>
      <w:r w:rsidR="00E44144">
        <w:t>;</w:t>
      </w:r>
      <w:r w:rsidR="00F7002D">
        <w:t xml:space="preserve"> persistence is key. </w:t>
      </w:r>
      <w:r w:rsidR="00164F0D">
        <w:t xml:space="preserve">This should also serve to accelerate project implementation. </w:t>
      </w:r>
    </w:p>
    <w:p w14:paraId="3C637B02" w14:textId="77777777" w:rsidR="008B7528" w:rsidRPr="006A2F57" w:rsidRDefault="008A3F16" w:rsidP="000F5CAC">
      <w:pPr>
        <w:pStyle w:val="BodyText"/>
      </w:pPr>
      <w:r>
        <w:lastRenderedPageBreak/>
        <w:t>The following</w:t>
      </w:r>
      <w:r w:rsidR="00B24D55" w:rsidRPr="00D5740D">
        <w:t xml:space="preserve"> are the </w:t>
      </w:r>
      <w:r w:rsidR="00753E68">
        <w:t xml:space="preserve">key </w:t>
      </w:r>
      <w:r w:rsidR="00B24D55" w:rsidRPr="00D5740D">
        <w:t>recommendations of this evalu</w:t>
      </w:r>
      <w:r>
        <w:t>ation report</w:t>
      </w:r>
      <w:r w:rsidR="00DD3160">
        <w:t>, with the primary audience for the recommendation in brackets at the end of each</w:t>
      </w:r>
      <w:r>
        <w:t>.</w:t>
      </w:r>
      <w:r w:rsidR="00394DA9">
        <w:t xml:space="preserve"> </w:t>
      </w:r>
      <w:r w:rsidR="00753E68">
        <w:t>L</w:t>
      </w:r>
      <w:r w:rsidR="00394DA9">
        <w:t>essons</w:t>
      </w:r>
      <w:r w:rsidR="00753E68">
        <w:t xml:space="preserve"> and additional recommendations</w:t>
      </w:r>
      <w:r w:rsidR="00394DA9">
        <w:t xml:space="preserve"> are also documented in the final section of the evaluation report. </w:t>
      </w:r>
    </w:p>
    <w:p w14:paraId="4F72CEAC" w14:textId="31030274" w:rsidR="003D4DE3" w:rsidRPr="007040E1" w:rsidRDefault="003D4DE3" w:rsidP="003D4DE3">
      <w:pPr>
        <w:pStyle w:val="BodyText"/>
        <w:rPr>
          <w:i/>
        </w:rPr>
      </w:pPr>
      <w:r>
        <w:rPr>
          <w:b/>
          <w:i/>
          <w:u w:val="single"/>
        </w:rPr>
        <w:t xml:space="preserve">Key </w:t>
      </w:r>
      <w:r w:rsidRPr="00C742A1">
        <w:rPr>
          <w:b/>
          <w:i/>
          <w:u w:val="single"/>
        </w:rPr>
        <w:t>Recommendation 1:</w:t>
      </w:r>
      <w:r>
        <w:rPr>
          <w:b/>
          <w:i/>
          <w:u w:val="single"/>
        </w:rPr>
        <w:t xml:space="preserve"> </w:t>
      </w:r>
      <w:r>
        <w:t xml:space="preserve">The project should not allow the delay in the establishment of the </w:t>
      </w:r>
      <w:proofErr w:type="spellStart"/>
      <w:r>
        <w:t>Ingermanland</w:t>
      </w:r>
      <w:proofErr w:type="spellEnd"/>
      <w:r>
        <w:t xml:space="preserve"> </w:t>
      </w:r>
      <w:r w:rsidR="00FF6051">
        <w:t>R</w:t>
      </w:r>
      <w:r>
        <w:t>eserve to significantly derail project activities in the Gulf of Finland. As establishment of the reserve is ongoing, there is an opportunity to focus on the overall system of MCPAs PAs in the Gulf of Finland, including the five regional level MCPAs that need significant strengthening, particularly considering that there is a capable potential</w:t>
      </w:r>
      <w:r w:rsidR="00C00488">
        <w:t xml:space="preserve"> partner in th</w:t>
      </w:r>
      <w:r w:rsidR="00C00488" w:rsidRPr="009A7E2C">
        <w:t xml:space="preserve">e </w:t>
      </w:r>
      <w:r w:rsidR="007040E1" w:rsidRPr="009267BC">
        <w:t>Leningrad</w:t>
      </w:r>
      <w:r w:rsidRPr="009267BC">
        <w:t xml:space="preserve"> regional PAs directorate</w:t>
      </w:r>
      <w:r w:rsidRPr="009A7E2C">
        <w:t>,</w:t>
      </w:r>
      <w:r>
        <w:t xml:space="preserve"> which could also use further support from the federal MNRE. At the same time, ongoing </w:t>
      </w:r>
      <w:r w:rsidR="00D8692E">
        <w:t xml:space="preserve">advocacy </w:t>
      </w:r>
      <w:r>
        <w:t xml:space="preserve">efforts should be made to reach approval of the </w:t>
      </w:r>
      <w:proofErr w:type="spellStart"/>
      <w:r>
        <w:t>Ingermanland</w:t>
      </w:r>
      <w:proofErr w:type="spellEnd"/>
      <w:r>
        <w:t xml:space="preserve"> reserve as quickly as possible. [</w:t>
      </w:r>
      <w:r w:rsidR="00DD3160">
        <w:t>MNRE</w:t>
      </w:r>
      <w:r w:rsidR="009267BC">
        <w:t>, with support as appropriate from UNDP</w:t>
      </w:r>
      <w:r>
        <w:t>]</w:t>
      </w:r>
    </w:p>
    <w:p w14:paraId="026F7940" w14:textId="77777777" w:rsidR="007040E1" w:rsidRPr="00564606" w:rsidRDefault="007040E1" w:rsidP="003D4DE3">
      <w:pPr>
        <w:pStyle w:val="BodyText"/>
        <w:rPr>
          <w:i/>
        </w:rPr>
      </w:pPr>
      <w:r w:rsidRPr="00564606">
        <w:rPr>
          <w:b/>
          <w:i/>
          <w:u w:val="single"/>
        </w:rPr>
        <w:t>Key Recommendation 2:</w:t>
      </w:r>
      <w:r w:rsidRPr="00564606">
        <w:rPr>
          <w:i/>
        </w:rPr>
        <w:t xml:space="preserve"> </w:t>
      </w:r>
      <w:r w:rsidRPr="00564606">
        <w:t xml:space="preserve">The project needs to intensify implementation efforts in each of the project sites, and the current implementation structure is not highly efficient in this regard considering the geographic spread of the project. There are multiple active partners in the Leningrad region, and the project should assess the </w:t>
      </w:r>
      <w:r w:rsidR="006D3518" w:rsidRPr="00564606">
        <w:t>possibility of</w:t>
      </w:r>
      <w:r w:rsidRPr="00564606">
        <w:t xml:space="preserve"> delegating a significant portion of planned activities in the region to a capable partner organization in the region, such as the Baltic Fund for Nature, as a kind of sub-PIU for project activities in the region. </w:t>
      </w:r>
      <w:r w:rsidR="00564606" w:rsidRPr="00564606">
        <w:t>There are multiple successful examples throughout the GEF portfolio of high-capacity civil society organizations executing all or a portion of a UNDP-GEF project. This would leave the project team in Moscow to focus efforts at the central systemic level in collaboration with the MNRE, and in the Far East where there are also capable partners at the two project pilot MCPAs.</w:t>
      </w:r>
      <w:r w:rsidR="00564606">
        <w:t xml:space="preserve"> Within the scope of intensifying the project activities in the Leningrad region, there are multiple opportunities to partner with regional stakeholders to strategically strengthen the entire system of MCPAs in the Gulf of Finland.</w:t>
      </w:r>
      <w:r w:rsidR="00C6535E" w:rsidRPr="00564606">
        <w:t xml:space="preserve"> </w:t>
      </w:r>
      <w:r w:rsidRPr="00564606">
        <w:t>[MNRE, PSC]</w:t>
      </w:r>
    </w:p>
    <w:p w14:paraId="098B3AC9" w14:textId="77777777" w:rsidR="003D4DE3" w:rsidRPr="00C742A1" w:rsidRDefault="003D4DE3" w:rsidP="007040E1">
      <w:pPr>
        <w:pStyle w:val="BodyText"/>
      </w:pPr>
      <w:r>
        <w:rPr>
          <w:b/>
          <w:i/>
          <w:u w:val="single"/>
        </w:rPr>
        <w:t xml:space="preserve">Key </w:t>
      </w:r>
      <w:r w:rsidRPr="00C742A1">
        <w:rPr>
          <w:b/>
          <w:i/>
          <w:u w:val="single"/>
        </w:rPr>
        <w:t xml:space="preserve">Recommendation </w:t>
      </w:r>
      <w:r w:rsidR="007040E1">
        <w:rPr>
          <w:b/>
          <w:i/>
          <w:u w:val="single"/>
        </w:rPr>
        <w:t>3</w:t>
      </w:r>
      <w:r w:rsidRPr="00C742A1">
        <w:rPr>
          <w:b/>
          <w:i/>
          <w:u w:val="single"/>
        </w:rPr>
        <w:t>:</w:t>
      </w:r>
      <w:r>
        <w:rPr>
          <w:b/>
          <w:i/>
          <w:u w:val="single"/>
        </w:rPr>
        <w:t xml:space="preserve"> </w:t>
      </w:r>
      <w:r>
        <w:t xml:space="preserve">Although the concept of multi-stakeholder cooperation and coordination in the management of marine and coastal resources is broadly considered in the project document, the project needs a stronger concrete focus on this aspect. </w:t>
      </w:r>
      <w:r w:rsidR="00F239C4">
        <w:t>With the MNRE’s leadership</w:t>
      </w:r>
      <w:r w:rsidR="00F239C4" w:rsidRPr="00F239C4">
        <w:t xml:space="preserve"> </w:t>
      </w:r>
      <w:r w:rsidR="00F239C4">
        <w:t xml:space="preserve">and leveraging whatever means possible, there </w:t>
      </w:r>
      <w:r w:rsidR="006F19CB">
        <w:t xml:space="preserve">is an urgent need for </w:t>
      </w:r>
      <w:r w:rsidR="00F239C4">
        <w:t xml:space="preserve">the project, to specifically and proactively </w:t>
      </w:r>
      <w:r w:rsidR="006F19CB">
        <w:t>strength</w:t>
      </w:r>
      <w:r w:rsidR="00F239C4">
        <w:t>en</w:t>
      </w:r>
      <w:r w:rsidR="006F19CB">
        <w:t xml:space="preserve"> cooperation with the FAF</w:t>
      </w:r>
      <w:r w:rsidR="00F239C4">
        <w:t xml:space="preserve">; </w:t>
      </w:r>
      <w:r w:rsidR="006F19CB">
        <w:t>there are</w:t>
      </w:r>
      <w:r w:rsidR="00F239C4">
        <w:t xml:space="preserve"> also</w:t>
      </w:r>
      <w:r w:rsidR="006F19CB">
        <w:t xml:space="preserve"> opportunities for additional stakeholder engagement</w:t>
      </w:r>
      <w:r>
        <w:t xml:space="preserve">. This could include drawing on UNDP’s power as a </w:t>
      </w:r>
      <w:r w:rsidR="006F19CB">
        <w:t xml:space="preserve">third-party, independent </w:t>
      </w:r>
      <w:r>
        <w:t>convening organization to bring institutions together to discuss common issues, promoting mechanisms for information exchange,</w:t>
      </w:r>
      <w:r w:rsidR="00BE3AEE">
        <w:t xml:space="preserve"> sharing international best practices,</w:t>
      </w:r>
      <w:r>
        <w:t xml:space="preserve"> creating linkages among professional staff at the technical level</w:t>
      </w:r>
      <w:r w:rsidR="00BE3AEE">
        <w:t xml:space="preserve"> (through conferences, workshops, etc.)</w:t>
      </w:r>
      <w:r>
        <w:t>, or any other number of activities. A major result for the project would be to help catalyze an effective multi-stakeholder coordination mechanism for the management of marine and coastal resources</w:t>
      </w:r>
      <w:r w:rsidR="00F821F9">
        <w:t xml:space="preserve"> (including highlighting the role of</w:t>
      </w:r>
      <w:r>
        <w:t xml:space="preserve"> MCPAs</w:t>
      </w:r>
      <w:r w:rsidR="00F821F9">
        <w:t>)</w:t>
      </w:r>
      <w:r>
        <w:t>.</w:t>
      </w:r>
      <w:r w:rsidR="007C6992">
        <w:t xml:space="preserve"> This type of model could also be piloted starting at the regional level, for example in the Gulf of Finland where informal communication channels, or more formal mechanisms, could be established involving stakeholders such as the port authorities, the ministry of transportation, and others.</w:t>
      </w:r>
      <w:r w:rsidR="00AC2DC3">
        <w:t xml:space="preserve"> </w:t>
      </w:r>
      <w:r w:rsidR="00F821F9">
        <w:t xml:space="preserve">Establishing the </w:t>
      </w:r>
      <w:proofErr w:type="spellStart"/>
      <w:r w:rsidR="00F821F9">
        <w:t>Ingermanland</w:t>
      </w:r>
      <w:proofErr w:type="spellEnd"/>
      <w:r w:rsidR="00F821F9">
        <w:t xml:space="preserve"> Reserve would be an excellent result</w:t>
      </w:r>
      <w:r w:rsidR="00B0216F">
        <w:t xml:space="preserve">, but </w:t>
      </w:r>
      <w:r w:rsidR="00F821F9">
        <w:t xml:space="preserve">the </w:t>
      </w:r>
      <w:r w:rsidR="00D50F90">
        <w:t xml:space="preserve">conservation and sustainable use of biodiversity in the Gulf of Finland requires an integrated and comprehensive approach to natural resource management, bringing together all relevant stakeholders. </w:t>
      </w:r>
      <w:r w:rsidR="00AC2DC3">
        <w:t xml:space="preserve">There are some linkages established between the border patrol and MCPAs in the Gulf of Finland and </w:t>
      </w:r>
      <w:r w:rsidR="00AC2DC3">
        <w:lastRenderedPageBreak/>
        <w:t>in the Commander Islands, but a broader constituency is required.</w:t>
      </w:r>
      <w:r>
        <w:t xml:space="preserve"> [</w:t>
      </w:r>
      <w:r w:rsidR="000C54CF">
        <w:t xml:space="preserve">MNRE, </w:t>
      </w:r>
      <w:r w:rsidR="00C152B6">
        <w:t>with support as appropriate from UNDP</w:t>
      </w:r>
      <w:r w:rsidR="000C54CF">
        <w:t xml:space="preserve">] </w:t>
      </w:r>
    </w:p>
    <w:p w14:paraId="3D5ADCC8" w14:textId="77777777" w:rsidR="003D4DE3" w:rsidRPr="00C742A1" w:rsidRDefault="003D4DE3" w:rsidP="003D4DE3">
      <w:pPr>
        <w:pStyle w:val="BodyText"/>
      </w:pPr>
      <w:r>
        <w:rPr>
          <w:b/>
          <w:i/>
          <w:u w:val="single"/>
        </w:rPr>
        <w:t xml:space="preserve">Key </w:t>
      </w:r>
      <w:r w:rsidRPr="00C742A1">
        <w:rPr>
          <w:b/>
          <w:i/>
          <w:u w:val="single"/>
        </w:rPr>
        <w:t xml:space="preserve">Recommendation </w:t>
      </w:r>
      <w:r w:rsidR="007040E1">
        <w:rPr>
          <w:b/>
          <w:i/>
          <w:u w:val="single"/>
        </w:rPr>
        <w:t>4</w:t>
      </w:r>
      <w:r w:rsidRPr="00C742A1">
        <w:rPr>
          <w:b/>
          <w:i/>
          <w:u w:val="single"/>
        </w:rPr>
        <w:t>:</w:t>
      </w:r>
      <w:r>
        <w:rPr>
          <w:b/>
          <w:i/>
          <w:u w:val="single"/>
        </w:rPr>
        <w:t xml:space="preserve"> </w:t>
      </w:r>
      <w:r>
        <w:t>Experience has shown that UNDP-GEF projects with micro-grant/finance components are most successful when the target stakeholders have the capacity to develop and implement appropriate micro-grant proposals. The project document foresees a micro-grant program in the Commander Islands, but it is not clear that this would be an effective tool in the context of the Commander Islands. At the same time, there is a need to more constructively and pro-actively engage the local community in the Commander Islands through a community development approach. This mid-term evaluation recommends the project stakeholders re-assess the potential value of a micro-grant program in the Commander Islands, and identify alternative development-focused approaches to strengthen engagement with the local community, with the overall goal of strengthening management effectiveness of the Commander Islands reserve.</w:t>
      </w:r>
      <w:r w:rsidR="00EE0F9F">
        <w:t xml:space="preserve"> Identifying good practices in Russia and elsewhere for community engagement with MCPAs could be a starting point. The community development priorities need to be clearly identified, whether related to health, education, improved communication and transportation infrastructure, etc.; then synergies between management of the reserve can be identified and pursued. In addition, it may be determined that the PA administration can gain community buy-in by making specific community investments that may not be directly linked to PA management actions, but which generate the necessary community support to enable effective PA management. In a context such as the Commander Islands the community must be seen as an integral part of the overall socio-ecological complex comprised within the reserve and that is within the sphere of responsibility of the PA administration. [Project Steering Committee, The Commander Islands Reserve, and MNRE]</w:t>
      </w:r>
    </w:p>
    <w:p w14:paraId="61D4B21F" w14:textId="77777777" w:rsidR="003D4DE3" w:rsidRPr="00C742A1" w:rsidRDefault="003D4DE3" w:rsidP="003D4DE3">
      <w:pPr>
        <w:pStyle w:val="BodyText"/>
      </w:pPr>
      <w:r>
        <w:rPr>
          <w:b/>
          <w:i/>
          <w:u w:val="single"/>
        </w:rPr>
        <w:t xml:space="preserve">Key </w:t>
      </w:r>
      <w:r w:rsidRPr="00C742A1">
        <w:rPr>
          <w:b/>
          <w:i/>
          <w:u w:val="single"/>
        </w:rPr>
        <w:t xml:space="preserve">Recommendation </w:t>
      </w:r>
      <w:r w:rsidR="007040E1">
        <w:rPr>
          <w:b/>
          <w:i/>
          <w:u w:val="single"/>
        </w:rPr>
        <w:t>5</w:t>
      </w:r>
      <w:r w:rsidRPr="00C742A1">
        <w:rPr>
          <w:b/>
          <w:i/>
          <w:u w:val="single"/>
        </w:rPr>
        <w:t>:</w:t>
      </w:r>
      <w:r>
        <w:rPr>
          <w:b/>
          <w:i/>
          <w:u w:val="single"/>
        </w:rPr>
        <w:t xml:space="preserve"> </w:t>
      </w:r>
      <w:r>
        <w:t>To strengthen the project’s implementation approach and increase sustainability, it would be beneficial to establish stronger working relationships with some MCPAs in Russia that have the best capacity within the system. The project could work with these MCPAs to help establish and maintain a national network of MCPAs, including biological research stations, etc.</w:t>
      </w:r>
      <w:r w:rsidR="00664157">
        <w:t xml:space="preserve"> This would also be useful </w:t>
      </w:r>
      <w:r>
        <w:t>to support some active models for partnership and collaboration between MCPAs and research stations for environm</w:t>
      </w:r>
      <w:r w:rsidR="00664157">
        <w:t xml:space="preserve">ental monitoring and research on issues such as </w:t>
      </w:r>
      <w:r>
        <w:t xml:space="preserve">issuance of permits, </w:t>
      </w:r>
      <w:r w:rsidR="00664157">
        <w:t xml:space="preserve">research </w:t>
      </w:r>
      <w:r>
        <w:t xml:space="preserve">collaboration, </w:t>
      </w:r>
      <w:r w:rsidR="00664157">
        <w:t xml:space="preserve">and </w:t>
      </w:r>
      <w:r>
        <w:t>st</w:t>
      </w:r>
      <w:r w:rsidR="00664157">
        <w:t>rengthening monitoring capacity.</w:t>
      </w:r>
      <w:r>
        <w:t xml:space="preserve"> </w:t>
      </w:r>
      <w:r w:rsidR="00126D63">
        <w:t xml:space="preserve">Some initial efforts have begun with the </w:t>
      </w:r>
      <w:proofErr w:type="spellStart"/>
      <w:r w:rsidR="00126D63">
        <w:t>Kronotsky</w:t>
      </w:r>
      <w:proofErr w:type="spellEnd"/>
      <w:r w:rsidR="00126D63">
        <w:t xml:space="preserve"> Biosphere Reserve (in Kamchatka) and the White Sea Biological Research Station (in the Karelia Republic). </w:t>
      </w:r>
      <w:r w:rsidR="00B07FCC">
        <w:t>[PIU]</w:t>
      </w:r>
    </w:p>
    <w:p w14:paraId="37C23923" w14:textId="34F45239" w:rsidR="00EF02DA" w:rsidRPr="00C742A1" w:rsidRDefault="003D4DE3" w:rsidP="003D4DE3">
      <w:pPr>
        <w:pStyle w:val="BodyText"/>
      </w:pPr>
      <w:r>
        <w:rPr>
          <w:b/>
          <w:i/>
          <w:u w:val="single"/>
        </w:rPr>
        <w:t xml:space="preserve">Key </w:t>
      </w:r>
      <w:r w:rsidRPr="00C742A1">
        <w:rPr>
          <w:b/>
          <w:i/>
          <w:u w:val="single"/>
        </w:rPr>
        <w:t xml:space="preserve">Recommendation </w:t>
      </w:r>
      <w:r w:rsidR="007040E1">
        <w:rPr>
          <w:b/>
          <w:i/>
          <w:u w:val="single"/>
        </w:rPr>
        <w:t>6</w:t>
      </w:r>
      <w:r w:rsidRPr="00C742A1">
        <w:rPr>
          <w:b/>
          <w:i/>
          <w:u w:val="single"/>
        </w:rPr>
        <w:t>:</w:t>
      </w:r>
      <w:r w:rsidRPr="00C6535E">
        <w:rPr>
          <w:b/>
          <w:i/>
        </w:rPr>
        <w:t xml:space="preserve"> </w:t>
      </w:r>
      <w:r w:rsidR="00C6535E">
        <w:t xml:space="preserve">There are multiple opportunities for the project to have a valuable influence on oil spill response preparation and training in the Gulf of Finland, and the project should consider strengthening the focus on this issue, particularly given the potential negative scope of the threat. </w:t>
      </w:r>
      <w:r w:rsidR="00AF1BAD">
        <w:t>According to project stakeholders, there is no comprehensive oil spill response plan for the Gulf of Finland</w:t>
      </w:r>
      <w:r w:rsidR="00EE0F9F">
        <w:t>, and there is a current opportunity to address the issue of marine wildl</w:t>
      </w:r>
      <w:r w:rsidR="009A4D18">
        <w:t>ife rescue in the new version of</w:t>
      </w:r>
      <w:r w:rsidR="00EE0F9F">
        <w:t xml:space="preserve"> the regional oil spill response plan, which should be pursued under the project</w:t>
      </w:r>
      <w:r w:rsidR="00FF6051">
        <w:t>.</w:t>
      </w:r>
      <w:r w:rsidR="00AF1BAD">
        <w:t xml:space="preserve"> </w:t>
      </w:r>
      <w:r w:rsidR="00C6535E">
        <w:t>A</w:t>
      </w:r>
      <w:r w:rsidR="007040E1">
        <w:t xml:space="preserve">dditional </w:t>
      </w:r>
      <w:r w:rsidR="00C6535E">
        <w:t xml:space="preserve">valuable </w:t>
      </w:r>
      <w:r w:rsidR="007040E1">
        <w:t>activities</w:t>
      </w:r>
      <w:r w:rsidR="00C6535E">
        <w:t xml:space="preserve"> could include, workshops/seminars on coordinated oil spill response, international best practices in the Baltic Sea (</w:t>
      </w:r>
      <w:r w:rsidR="00EE0F9F">
        <w:t xml:space="preserve">Finland, Sweden, </w:t>
      </w:r>
      <w:r w:rsidR="00C6535E">
        <w:t>Norway, Germany, etc.), and additional training or workshops</w:t>
      </w:r>
      <w:r w:rsidR="007040E1">
        <w:t xml:space="preserve"> on dealing with </w:t>
      </w:r>
      <w:r w:rsidR="00C6535E">
        <w:t xml:space="preserve">affected wildlife and birds. There are also suggestions for establishment of a wildlife </w:t>
      </w:r>
      <w:r w:rsidR="00C6535E">
        <w:lastRenderedPageBreak/>
        <w:t>rehabilitation center as a facility that could be available in case of oil spills or other hazardous waste incidents, but</w:t>
      </w:r>
      <w:r w:rsidR="00EE0F9F">
        <w:t xml:space="preserve"> if such an investment is considered</w:t>
      </w:r>
      <w:r w:rsidR="000C3A1F">
        <w:t>,</w:t>
      </w:r>
      <w:r w:rsidR="00C6535E">
        <w:t xml:space="preserve"> a</w:t>
      </w:r>
      <w:r w:rsidR="007040E1">
        <w:t xml:space="preserve"> feasibility study </w:t>
      </w:r>
      <w:r w:rsidR="00C6535E">
        <w:t>for such a center should be carried out first, with particular attention to financial sustainability.</w:t>
      </w:r>
      <w:r w:rsidR="00EE0F9F">
        <w:t xml:space="preserve"> Direct support from the proje</w:t>
      </w:r>
      <w:r w:rsidR="009A4D18">
        <w:t>c</w:t>
      </w:r>
      <w:r w:rsidR="00EE0F9F">
        <w:t>t would need to be reviewed within the strategic context of the project outcomes and objective.</w:t>
      </w:r>
      <w:r w:rsidR="007040E1">
        <w:t xml:space="preserve"> </w:t>
      </w:r>
      <w:r w:rsidR="00B07FCC">
        <w:t>[Project Steering Committee]</w:t>
      </w:r>
    </w:p>
    <w:p w14:paraId="3116C071" w14:textId="77777777" w:rsidR="005001BB" w:rsidRDefault="005001BB" w:rsidP="009E62B0">
      <w:pPr>
        <w:pStyle w:val="BodyText"/>
        <w:numPr>
          <w:ilvl w:val="0"/>
          <w:numId w:val="0"/>
        </w:numPr>
      </w:pPr>
    </w:p>
    <w:p w14:paraId="50E188E4" w14:textId="77777777" w:rsidR="00011492" w:rsidRDefault="00D703F8" w:rsidP="009E62B0">
      <w:pPr>
        <w:pStyle w:val="BodyText"/>
        <w:numPr>
          <w:ilvl w:val="0"/>
          <w:numId w:val="0"/>
        </w:numPr>
        <w:rPr>
          <w:b/>
        </w:rPr>
      </w:pPr>
      <w:r>
        <w:rPr>
          <w:b/>
        </w:rPr>
        <w:t>Russia MCPAs</w:t>
      </w:r>
      <w:r w:rsidR="007C7D6F">
        <w:rPr>
          <w:b/>
        </w:rPr>
        <w:t xml:space="preserve"> </w:t>
      </w:r>
      <w:r w:rsidR="007A3562">
        <w:rPr>
          <w:b/>
        </w:rPr>
        <w:t xml:space="preserve">Project </w:t>
      </w:r>
      <w:r>
        <w:rPr>
          <w:b/>
        </w:rPr>
        <w:t>Mid-term</w:t>
      </w:r>
      <w:r w:rsidR="00B34FB4">
        <w:rPr>
          <w:b/>
        </w:rPr>
        <w:t xml:space="preserve"> </w:t>
      </w:r>
      <w:r w:rsidR="007A3562">
        <w:rPr>
          <w:b/>
        </w:rPr>
        <w:t xml:space="preserve">Evaluation </w:t>
      </w:r>
      <w:r w:rsidR="008B7528" w:rsidRPr="008B7528">
        <w:rPr>
          <w:b/>
        </w:rPr>
        <w:t>Rating Summary</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8748"/>
        <w:gridCol w:w="810"/>
      </w:tblGrid>
      <w:tr w:rsidR="00836419" w:rsidRPr="006B77A6" w14:paraId="21730821" w14:textId="77777777" w:rsidTr="00836419">
        <w:trPr>
          <w:tblHeader/>
        </w:trPr>
        <w:tc>
          <w:tcPr>
            <w:tcW w:w="8748" w:type="dxa"/>
            <w:shd w:val="clear" w:color="auto" w:fill="000000"/>
          </w:tcPr>
          <w:p w14:paraId="774D647F" w14:textId="77777777" w:rsidR="00836419" w:rsidRPr="00F42427" w:rsidRDefault="00836419" w:rsidP="003B4E55">
            <w:pPr>
              <w:pStyle w:val="BodyText"/>
              <w:numPr>
                <w:ilvl w:val="0"/>
                <w:numId w:val="0"/>
              </w:numPr>
              <w:spacing w:after="0"/>
              <w:contextualSpacing/>
              <w:rPr>
                <w:b/>
                <w:color w:val="FFFFFF"/>
                <w:sz w:val="20"/>
                <w:szCs w:val="20"/>
              </w:rPr>
            </w:pPr>
            <w:r w:rsidRPr="00F42427">
              <w:rPr>
                <w:b/>
                <w:color w:val="FFFFFF"/>
                <w:sz w:val="20"/>
                <w:szCs w:val="20"/>
              </w:rPr>
              <w:t>Criteria</w:t>
            </w:r>
          </w:p>
        </w:tc>
        <w:tc>
          <w:tcPr>
            <w:tcW w:w="810" w:type="dxa"/>
            <w:shd w:val="clear" w:color="auto" w:fill="000000"/>
          </w:tcPr>
          <w:p w14:paraId="6F155BE3" w14:textId="77777777" w:rsidR="00836419" w:rsidRPr="00F42427" w:rsidRDefault="00836419" w:rsidP="003B4E55">
            <w:pPr>
              <w:pStyle w:val="BodyText"/>
              <w:numPr>
                <w:ilvl w:val="0"/>
                <w:numId w:val="0"/>
              </w:numPr>
              <w:spacing w:after="0"/>
              <w:contextualSpacing/>
              <w:jc w:val="center"/>
              <w:rPr>
                <w:b/>
                <w:color w:val="FFFFFF"/>
                <w:sz w:val="20"/>
                <w:szCs w:val="20"/>
              </w:rPr>
            </w:pPr>
            <w:r w:rsidRPr="00F42427">
              <w:rPr>
                <w:b/>
                <w:color w:val="FFFFFF"/>
                <w:sz w:val="20"/>
                <w:szCs w:val="20"/>
              </w:rPr>
              <w:t>Rating</w:t>
            </w:r>
          </w:p>
        </w:tc>
      </w:tr>
      <w:tr w:rsidR="00836419" w:rsidRPr="00596627" w14:paraId="1119609C" w14:textId="77777777" w:rsidTr="00836419">
        <w:tc>
          <w:tcPr>
            <w:tcW w:w="8748" w:type="dxa"/>
            <w:shd w:val="clear" w:color="auto" w:fill="D9D9D9"/>
          </w:tcPr>
          <w:p w14:paraId="550BACC8" w14:textId="77777777" w:rsidR="00836419" w:rsidRPr="00F42427" w:rsidRDefault="00836419" w:rsidP="003B4E55">
            <w:pPr>
              <w:pStyle w:val="BodyText"/>
              <w:numPr>
                <w:ilvl w:val="0"/>
                <w:numId w:val="0"/>
              </w:numPr>
              <w:spacing w:after="0"/>
              <w:contextualSpacing/>
              <w:rPr>
                <w:sz w:val="20"/>
                <w:szCs w:val="20"/>
              </w:rPr>
            </w:pPr>
            <w:r w:rsidRPr="00F42427">
              <w:rPr>
                <w:sz w:val="20"/>
                <w:szCs w:val="20"/>
              </w:rPr>
              <w:t>Project Formulation</w:t>
            </w:r>
          </w:p>
        </w:tc>
        <w:tc>
          <w:tcPr>
            <w:tcW w:w="810" w:type="dxa"/>
            <w:shd w:val="clear" w:color="auto" w:fill="D9D9D9"/>
          </w:tcPr>
          <w:p w14:paraId="3BF069D8" w14:textId="77777777" w:rsidR="00836419" w:rsidRPr="00F42427" w:rsidRDefault="00836419" w:rsidP="003B4E55">
            <w:pPr>
              <w:pStyle w:val="BodyText"/>
              <w:numPr>
                <w:ilvl w:val="0"/>
                <w:numId w:val="0"/>
              </w:numPr>
              <w:spacing w:after="0"/>
              <w:contextualSpacing/>
              <w:jc w:val="center"/>
              <w:rPr>
                <w:sz w:val="20"/>
                <w:szCs w:val="20"/>
              </w:rPr>
            </w:pPr>
          </w:p>
        </w:tc>
      </w:tr>
      <w:tr w:rsidR="00836419" w:rsidRPr="00851AEC" w14:paraId="29CC8F11" w14:textId="77777777" w:rsidTr="00836419">
        <w:tc>
          <w:tcPr>
            <w:tcW w:w="8748" w:type="dxa"/>
            <w:shd w:val="clear" w:color="auto" w:fill="auto"/>
          </w:tcPr>
          <w:p w14:paraId="159BEBAF" w14:textId="77777777" w:rsidR="00836419" w:rsidRPr="00F42427" w:rsidRDefault="00836419" w:rsidP="003B4E55">
            <w:pPr>
              <w:pStyle w:val="BodyText"/>
              <w:numPr>
                <w:ilvl w:val="0"/>
                <w:numId w:val="0"/>
              </w:numPr>
              <w:spacing w:after="0"/>
              <w:contextualSpacing/>
              <w:jc w:val="right"/>
              <w:rPr>
                <w:i/>
                <w:sz w:val="20"/>
                <w:szCs w:val="20"/>
              </w:rPr>
            </w:pPr>
            <w:r w:rsidRPr="00F42427">
              <w:rPr>
                <w:i/>
                <w:sz w:val="20"/>
                <w:szCs w:val="20"/>
              </w:rPr>
              <w:t>Relevance</w:t>
            </w:r>
          </w:p>
        </w:tc>
        <w:tc>
          <w:tcPr>
            <w:tcW w:w="810" w:type="dxa"/>
            <w:shd w:val="clear" w:color="auto" w:fill="auto"/>
          </w:tcPr>
          <w:p w14:paraId="19AD5618" w14:textId="77777777" w:rsidR="00836419" w:rsidRPr="00F42427" w:rsidRDefault="00836419" w:rsidP="003B4E55">
            <w:pPr>
              <w:pStyle w:val="BodyText"/>
              <w:numPr>
                <w:ilvl w:val="0"/>
                <w:numId w:val="0"/>
              </w:numPr>
              <w:spacing w:after="0"/>
              <w:contextualSpacing/>
              <w:jc w:val="center"/>
              <w:rPr>
                <w:i/>
                <w:sz w:val="20"/>
                <w:szCs w:val="20"/>
              </w:rPr>
            </w:pPr>
            <w:r>
              <w:rPr>
                <w:i/>
                <w:sz w:val="20"/>
                <w:szCs w:val="20"/>
              </w:rPr>
              <w:t>R</w:t>
            </w:r>
          </w:p>
        </w:tc>
      </w:tr>
      <w:tr w:rsidR="00836419" w:rsidRPr="00851AEC" w14:paraId="08B95BC3" w14:textId="77777777" w:rsidTr="00836419">
        <w:tc>
          <w:tcPr>
            <w:tcW w:w="8748" w:type="dxa"/>
            <w:shd w:val="clear" w:color="auto" w:fill="auto"/>
          </w:tcPr>
          <w:p w14:paraId="2799496E" w14:textId="77777777" w:rsidR="00836419" w:rsidRPr="00F42427" w:rsidRDefault="00836419" w:rsidP="003B4E55">
            <w:pPr>
              <w:pStyle w:val="BodyText"/>
              <w:numPr>
                <w:ilvl w:val="0"/>
                <w:numId w:val="0"/>
              </w:numPr>
              <w:spacing w:after="0"/>
              <w:contextualSpacing/>
              <w:jc w:val="right"/>
              <w:rPr>
                <w:i/>
                <w:sz w:val="20"/>
                <w:szCs w:val="20"/>
              </w:rPr>
            </w:pPr>
            <w:r w:rsidRPr="00F42427">
              <w:rPr>
                <w:sz w:val="20"/>
                <w:szCs w:val="20"/>
              </w:rPr>
              <w:t>Conceptualization / design</w:t>
            </w:r>
          </w:p>
        </w:tc>
        <w:tc>
          <w:tcPr>
            <w:tcW w:w="810" w:type="dxa"/>
            <w:shd w:val="clear" w:color="auto" w:fill="auto"/>
          </w:tcPr>
          <w:p w14:paraId="3EA2DB06" w14:textId="77777777" w:rsidR="00836419" w:rsidRPr="00F42427" w:rsidRDefault="00836419" w:rsidP="003B4E55">
            <w:pPr>
              <w:pStyle w:val="BodyText"/>
              <w:numPr>
                <w:ilvl w:val="0"/>
                <w:numId w:val="0"/>
              </w:numPr>
              <w:spacing w:after="0"/>
              <w:contextualSpacing/>
              <w:jc w:val="center"/>
              <w:rPr>
                <w:sz w:val="20"/>
                <w:szCs w:val="20"/>
              </w:rPr>
            </w:pPr>
            <w:r>
              <w:rPr>
                <w:sz w:val="20"/>
                <w:szCs w:val="20"/>
              </w:rPr>
              <w:t>MU</w:t>
            </w:r>
          </w:p>
        </w:tc>
      </w:tr>
      <w:tr w:rsidR="00836419" w:rsidRPr="00851AEC" w14:paraId="5553F12B" w14:textId="77777777" w:rsidTr="00836419">
        <w:tc>
          <w:tcPr>
            <w:tcW w:w="8748" w:type="dxa"/>
            <w:shd w:val="clear" w:color="auto" w:fill="auto"/>
          </w:tcPr>
          <w:p w14:paraId="4A01EE81" w14:textId="77777777" w:rsidR="00836419" w:rsidRPr="00F42427" w:rsidRDefault="00836419" w:rsidP="003B4E55">
            <w:pPr>
              <w:pStyle w:val="BodyText"/>
              <w:numPr>
                <w:ilvl w:val="0"/>
                <w:numId w:val="0"/>
              </w:numPr>
              <w:spacing w:after="0"/>
              <w:contextualSpacing/>
              <w:jc w:val="right"/>
              <w:rPr>
                <w:i/>
                <w:sz w:val="20"/>
                <w:szCs w:val="20"/>
              </w:rPr>
            </w:pPr>
            <w:r w:rsidRPr="00F42427">
              <w:rPr>
                <w:sz w:val="20"/>
                <w:szCs w:val="20"/>
              </w:rPr>
              <w:t>Country-</w:t>
            </w:r>
            <w:proofErr w:type="spellStart"/>
            <w:r w:rsidRPr="00F42427">
              <w:rPr>
                <w:sz w:val="20"/>
                <w:szCs w:val="20"/>
              </w:rPr>
              <w:t>drivenness</w:t>
            </w:r>
            <w:proofErr w:type="spellEnd"/>
          </w:p>
        </w:tc>
        <w:tc>
          <w:tcPr>
            <w:tcW w:w="810" w:type="dxa"/>
            <w:shd w:val="clear" w:color="auto" w:fill="auto"/>
          </w:tcPr>
          <w:p w14:paraId="47279A36" w14:textId="77777777" w:rsidR="00836419" w:rsidRPr="00F42427" w:rsidRDefault="00836419" w:rsidP="003B4E55">
            <w:pPr>
              <w:pStyle w:val="BodyText"/>
              <w:numPr>
                <w:ilvl w:val="0"/>
                <w:numId w:val="0"/>
              </w:numPr>
              <w:spacing w:after="0"/>
              <w:contextualSpacing/>
              <w:jc w:val="center"/>
              <w:rPr>
                <w:sz w:val="20"/>
                <w:szCs w:val="20"/>
              </w:rPr>
            </w:pPr>
            <w:r>
              <w:rPr>
                <w:sz w:val="20"/>
                <w:szCs w:val="20"/>
              </w:rPr>
              <w:t>M</w:t>
            </w:r>
            <w:r w:rsidR="00843FB3">
              <w:rPr>
                <w:sz w:val="20"/>
                <w:szCs w:val="20"/>
              </w:rPr>
              <w:t>S</w:t>
            </w:r>
          </w:p>
        </w:tc>
      </w:tr>
      <w:tr w:rsidR="00836419" w:rsidRPr="00851AEC" w14:paraId="5B8069FD" w14:textId="77777777" w:rsidTr="00836419">
        <w:trPr>
          <w:trHeight w:val="89"/>
        </w:trPr>
        <w:tc>
          <w:tcPr>
            <w:tcW w:w="8748" w:type="dxa"/>
            <w:shd w:val="clear" w:color="auto" w:fill="auto"/>
          </w:tcPr>
          <w:p w14:paraId="1057D983" w14:textId="77777777" w:rsidR="00836419" w:rsidRPr="00F42427" w:rsidRDefault="00836419" w:rsidP="003B4E55">
            <w:pPr>
              <w:pStyle w:val="BodyText"/>
              <w:numPr>
                <w:ilvl w:val="0"/>
                <w:numId w:val="0"/>
              </w:numPr>
              <w:spacing w:after="0"/>
              <w:contextualSpacing/>
              <w:jc w:val="right"/>
              <w:rPr>
                <w:i/>
                <w:sz w:val="20"/>
                <w:szCs w:val="20"/>
              </w:rPr>
            </w:pPr>
            <w:r w:rsidRPr="00F42427">
              <w:rPr>
                <w:sz w:val="20"/>
                <w:szCs w:val="20"/>
              </w:rPr>
              <w:t>Stakeholder involvement in design</w:t>
            </w:r>
          </w:p>
        </w:tc>
        <w:tc>
          <w:tcPr>
            <w:tcW w:w="810" w:type="dxa"/>
            <w:shd w:val="clear" w:color="auto" w:fill="auto"/>
          </w:tcPr>
          <w:p w14:paraId="154036BB" w14:textId="77777777" w:rsidR="00836419" w:rsidRPr="00F42427" w:rsidRDefault="00843FB3" w:rsidP="003B4E55">
            <w:pPr>
              <w:pStyle w:val="BodyText"/>
              <w:numPr>
                <w:ilvl w:val="0"/>
                <w:numId w:val="0"/>
              </w:numPr>
              <w:spacing w:after="0"/>
              <w:contextualSpacing/>
              <w:jc w:val="center"/>
              <w:rPr>
                <w:sz w:val="20"/>
                <w:szCs w:val="20"/>
              </w:rPr>
            </w:pPr>
            <w:r>
              <w:rPr>
                <w:sz w:val="20"/>
                <w:szCs w:val="20"/>
              </w:rPr>
              <w:t>S</w:t>
            </w:r>
          </w:p>
        </w:tc>
      </w:tr>
      <w:tr w:rsidR="00836419" w:rsidRPr="00596627" w14:paraId="0D71AAF1" w14:textId="77777777" w:rsidTr="00836419">
        <w:tc>
          <w:tcPr>
            <w:tcW w:w="8748" w:type="dxa"/>
            <w:tcBorders>
              <w:bottom w:val="single" w:sz="4" w:space="0" w:color="000000"/>
            </w:tcBorders>
            <w:shd w:val="clear" w:color="auto" w:fill="D9D9D9"/>
          </w:tcPr>
          <w:p w14:paraId="686F08BE" w14:textId="77777777" w:rsidR="00836419" w:rsidRPr="00F42427" w:rsidRDefault="00836419" w:rsidP="003B4E55">
            <w:pPr>
              <w:pStyle w:val="BodyText"/>
              <w:numPr>
                <w:ilvl w:val="0"/>
                <w:numId w:val="0"/>
              </w:numPr>
              <w:spacing w:after="0"/>
              <w:contextualSpacing/>
              <w:rPr>
                <w:i/>
                <w:sz w:val="20"/>
                <w:szCs w:val="20"/>
              </w:rPr>
            </w:pPr>
            <w:r w:rsidRPr="00F42427">
              <w:rPr>
                <w:i/>
                <w:sz w:val="20"/>
                <w:szCs w:val="20"/>
              </w:rPr>
              <w:t>IA &amp; EA Execution</w:t>
            </w:r>
          </w:p>
        </w:tc>
        <w:tc>
          <w:tcPr>
            <w:tcW w:w="810" w:type="dxa"/>
            <w:tcBorders>
              <w:bottom w:val="single" w:sz="4" w:space="0" w:color="000000"/>
            </w:tcBorders>
            <w:shd w:val="clear" w:color="auto" w:fill="D9D9D9"/>
          </w:tcPr>
          <w:p w14:paraId="06AF4834" w14:textId="77777777" w:rsidR="00836419" w:rsidRPr="00F42427" w:rsidRDefault="00836419" w:rsidP="003B4E55">
            <w:pPr>
              <w:pStyle w:val="BodyText"/>
              <w:numPr>
                <w:ilvl w:val="0"/>
                <w:numId w:val="0"/>
              </w:numPr>
              <w:spacing w:after="0"/>
              <w:contextualSpacing/>
              <w:jc w:val="center"/>
              <w:rPr>
                <w:i/>
                <w:sz w:val="20"/>
                <w:szCs w:val="20"/>
              </w:rPr>
            </w:pPr>
          </w:p>
        </w:tc>
      </w:tr>
      <w:tr w:rsidR="00836419" w:rsidRPr="00851AEC" w14:paraId="340807CE" w14:textId="77777777" w:rsidTr="00836419">
        <w:tc>
          <w:tcPr>
            <w:tcW w:w="8748" w:type="dxa"/>
            <w:shd w:val="clear" w:color="auto" w:fill="auto"/>
          </w:tcPr>
          <w:p w14:paraId="5CB78DEE" w14:textId="77777777" w:rsidR="00836419" w:rsidRPr="00F42427" w:rsidRDefault="00836419" w:rsidP="003B4E55">
            <w:pPr>
              <w:pStyle w:val="BodyText"/>
              <w:numPr>
                <w:ilvl w:val="0"/>
                <w:numId w:val="0"/>
              </w:numPr>
              <w:spacing w:after="0"/>
              <w:contextualSpacing/>
              <w:jc w:val="right"/>
              <w:rPr>
                <w:i/>
                <w:sz w:val="20"/>
                <w:szCs w:val="20"/>
              </w:rPr>
            </w:pPr>
            <w:r w:rsidRPr="00B10016">
              <w:rPr>
                <w:i/>
                <w:sz w:val="20"/>
                <w:szCs w:val="20"/>
              </w:rPr>
              <w:t>Quality of UNDP Implementation</w:t>
            </w:r>
          </w:p>
        </w:tc>
        <w:tc>
          <w:tcPr>
            <w:tcW w:w="810" w:type="dxa"/>
            <w:shd w:val="clear" w:color="auto" w:fill="auto"/>
          </w:tcPr>
          <w:p w14:paraId="08CCCE03" w14:textId="77777777" w:rsidR="00836419" w:rsidRPr="00F42427" w:rsidRDefault="00836419" w:rsidP="003B4E55">
            <w:pPr>
              <w:pStyle w:val="BodyText"/>
              <w:numPr>
                <w:ilvl w:val="0"/>
                <w:numId w:val="0"/>
              </w:numPr>
              <w:spacing w:after="0"/>
              <w:contextualSpacing/>
              <w:jc w:val="center"/>
              <w:rPr>
                <w:i/>
                <w:sz w:val="20"/>
                <w:szCs w:val="20"/>
              </w:rPr>
            </w:pPr>
            <w:r>
              <w:rPr>
                <w:i/>
                <w:sz w:val="20"/>
                <w:szCs w:val="20"/>
              </w:rPr>
              <w:t>MS</w:t>
            </w:r>
          </w:p>
        </w:tc>
      </w:tr>
      <w:tr w:rsidR="00836419" w:rsidRPr="00851AEC" w14:paraId="7DE070D8" w14:textId="77777777" w:rsidTr="00836419">
        <w:tc>
          <w:tcPr>
            <w:tcW w:w="8748" w:type="dxa"/>
            <w:shd w:val="clear" w:color="auto" w:fill="auto"/>
          </w:tcPr>
          <w:p w14:paraId="332044F3" w14:textId="77777777" w:rsidR="00836419" w:rsidRPr="00F42427" w:rsidRDefault="00836419" w:rsidP="003B4E55">
            <w:pPr>
              <w:pStyle w:val="BodyText"/>
              <w:numPr>
                <w:ilvl w:val="0"/>
                <w:numId w:val="0"/>
              </w:numPr>
              <w:spacing w:after="0"/>
              <w:contextualSpacing/>
              <w:jc w:val="right"/>
              <w:rPr>
                <w:i/>
                <w:sz w:val="20"/>
                <w:szCs w:val="20"/>
              </w:rPr>
            </w:pPr>
            <w:r w:rsidRPr="00F42427">
              <w:rPr>
                <w:i/>
                <w:sz w:val="20"/>
                <w:szCs w:val="20"/>
              </w:rPr>
              <w:t>Quality of Execution – Executing Agency</w:t>
            </w:r>
          </w:p>
        </w:tc>
        <w:tc>
          <w:tcPr>
            <w:tcW w:w="810" w:type="dxa"/>
            <w:shd w:val="clear" w:color="auto" w:fill="auto"/>
          </w:tcPr>
          <w:p w14:paraId="7801F351" w14:textId="77777777" w:rsidR="00836419" w:rsidRPr="00F42427" w:rsidRDefault="00836419" w:rsidP="003B4E55">
            <w:pPr>
              <w:pStyle w:val="BodyText"/>
              <w:numPr>
                <w:ilvl w:val="0"/>
                <w:numId w:val="0"/>
              </w:numPr>
              <w:spacing w:after="0"/>
              <w:contextualSpacing/>
              <w:jc w:val="center"/>
              <w:rPr>
                <w:i/>
                <w:sz w:val="20"/>
                <w:szCs w:val="20"/>
              </w:rPr>
            </w:pPr>
            <w:r>
              <w:rPr>
                <w:i/>
                <w:sz w:val="20"/>
                <w:szCs w:val="20"/>
              </w:rPr>
              <w:t>MS</w:t>
            </w:r>
          </w:p>
        </w:tc>
      </w:tr>
      <w:tr w:rsidR="00836419" w:rsidRPr="00851AEC" w14:paraId="07170111" w14:textId="77777777" w:rsidTr="00836419">
        <w:tc>
          <w:tcPr>
            <w:tcW w:w="8748" w:type="dxa"/>
            <w:tcBorders>
              <w:bottom w:val="single" w:sz="4" w:space="0" w:color="000000"/>
            </w:tcBorders>
            <w:shd w:val="clear" w:color="auto" w:fill="auto"/>
          </w:tcPr>
          <w:p w14:paraId="26560994" w14:textId="77777777" w:rsidR="00836419" w:rsidRPr="00F42427" w:rsidRDefault="00836419" w:rsidP="003B4E55">
            <w:pPr>
              <w:pStyle w:val="BodyText"/>
              <w:numPr>
                <w:ilvl w:val="0"/>
                <w:numId w:val="0"/>
              </w:numPr>
              <w:spacing w:after="0"/>
              <w:contextualSpacing/>
              <w:jc w:val="right"/>
              <w:rPr>
                <w:i/>
                <w:sz w:val="20"/>
                <w:szCs w:val="20"/>
              </w:rPr>
            </w:pPr>
            <w:r w:rsidRPr="00F42427">
              <w:rPr>
                <w:i/>
                <w:sz w:val="20"/>
                <w:szCs w:val="20"/>
              </w:rPr>
              <w:t>Overall Quality of Implementation / Execution</w:t>
            </w:r>
          </w:p>
          <w:p w14:paraId="4DBA3706" w14:textId="77777777" w:rsidR="00836419" w:rsidRPr="00F42427" w:rsidRDefault="00836419" w:rsidP="003B4E55">
            <w:pPr>
              <w:pStyle w:val="BodyText"/>
              <w:numPr>
                <w:ilvl w:val="0"/>
                <w:numId w:val="0"/>
              </w:numPr>
              <w:spacing w:after="0"/>
              <w:contextualSpacing/>
              <w:jc w:val="right"/>
              <w:rPr>
                <w:sz w:val="20"/>
                <w:szCs w:val="20"/>
              </w:rPr>
            </w:pPr>
            <w:r w:rsidRPr="00F42427">
              <w:rPr>
                <w:sz w:val="20"/>
                <w:szCs w:val="20"/>
              </w:rPr>
              <w:t>(Efficiency)</w:t>
            </w:r>
          </w:p>
        </w:tc>
        <w:tc>
          <w:tcPr>
            <w:tcW w:w="810" w:type="dxa"/>
            <w:tcBorders>
              <w:bottom w:val="single" w:sz="4" w:space="0" w:color="000000"/>
            </w:tcBorders>
            <w:shd w:val="clear" w:color="auto" w:fill="auto"/>
          </w:tcPr>
          <w:p w14:paraId="7BDDCD39" w14:textId="77777777" w:rsidR="00836419" w:rsidRPr="00F42427" w:rsidRDefault="00836419" w:rsidP="003B4E55">
            <w:pPr>
              <w:pStyle w:val="BodyText"/>
              <w:numPr>
                <w:ilvl w:val="0"/>
                <w:numId w:val="0"/>
              </w:numPr>
              <w:spacing w:after="0"/>
              <w:contextualSpacing/>
              <w:jc w:val="center"/>
              <w:rPr>
                <w:i/>
                <w:sz w:val="20"/>
                <w:szCs w:val="20"/>
              </w:rPr>
            </w:pPr>
            <w:r>
              <w:rPr>
                <w:i/>
                <w:sz w:val="20"/>
                <w:szCs w:val="20"/>
              </w:rPr>
              <w:t>MS</w:t>
            </w:r>
          </w:p>
        </w:tc>
      </w:tr>
      <w:tr w:rsidR="00836419" w:rsidRPr="00851AEC" w14:paraId="0AABD957" w14:textId="77777777" w:rsidTr="00836419">
        <w:tc>
          <w:tcPr>
            <w:tcW w:w="8748" w:type="dxa"/>
            <w:tcBorders>
              <w:bottom w:val="single" w:sz="4" w:space="0" w:color="000000"/>
            </w:tcBorders>
            <w:shd w:val="clear" w:color="auto" w:fill="auto"/>
          </w:tcPr>
          <w:p w14:paraId="1890984F" w14:textId="77777777" w:rsidR="00836419" w:rsidRPr="00F42427" w:rsidRDefault="00836419" w:rsidP="003B4E55">
            <w:pPr>
              <w:pStyle w:val="BodyText"/>
              <w:numPr>
                <w:ilvl w:val="0"/>
                <w:numId w:val="0"/>
              </w:numPr>
              <w:spacing w:after="0"/>
              <w:contextualSpacing/>
              <w:jc w:val="right"/>
              <w:rPr>
                <w:i/>
                <w:sz w:val="20"/>
                <w:szCs w:val="20"/>
              </w:rPr>
            </w:pPr>
            <w:r w:rsidRPr="00F42427">
              <w:rPr>
                <w:sz w:val="20"/>
                <w:szCs w:val="20"/>
              </w:rPr>
              <w:t>Use of the logical framework</w:t>
            </w:r>
          </w:p>
        </w:tc>
        <w:tc>
          <w:tcPr>
            <w:tcW w:w="810" w:type="dxa"/>
            <w:tcBorders>
              <w:bottom w:val="single" w:sz="4" w:space="0" w:color="000000"/>
            </w:tcBorders>
            <w:shd w:val="clear" w:color="auto" w:fill="auto"/>
          </w:tcPr>
          <w:p w14:paraId="7E2FCBD6" w14:textId="77777777" w:rsidR="00836419" w:rsidRPr="00F42427" w:rsidRDefault="00836419" w:rsidP="003B4E55">
            <w:pPr>
              <w:pStyle w:val="BodyText"/>
              <w:numPr>
                <w:ilvl w:val="0"/>
                <w:numId w:val="0"/>
              </w:numPr>
              <w:spacing w:after="0"/>
              <w:contextualSpacing/>
              <w:jc w:val="center"/>
              <w:rPr>
                <w:sz w:val="20"/>
                <w:szCs w:val="20"/>
              </w:rPr>
            </w:pPr>
            <w:r>
              <w:rPr>
                <w:sz w:val="20"/>
                <w:szCs w:val="20"/>
              </w:rPr>
              <w:t>S</w:t>
            </w:r>
          </w:p>
        </w:tc>
      </w:tr>
      <w:tr w:rsidR="00836419" w:rsidRPr="00851AEC" w14:paraId="35E4E114" w14:textId="77777777" w:rsidTr="00836419">
        <w:tc>
          <w:tcPr>
            <w:tcW w:w="8748" w:type="dxa"/>
            <w:tcBorders>
              <w:bottom w:val="single" w:sz="4" w:space="0" w:color="000000"/>
            </w:tcBorders>
            <w:shd w:val="clear" w:color="auto" w:fill="auto"/>
          </w:tcPr>
          <w:p w14:paraId="7DBD972C" w14:textId="77777777" w:rsidR="00836419" w:rsidRPr="006C3C13" w:rsidRDefault="00836419" w:rsidP="003B4E55">
            <w:pPr>
              <w:pStyle w:val="BodyText"/>
              <w:numPr>
                <w:ilvl w:val="0"/>
                <w:numId w:val="0"/>
              </w:numPr>
              <w:spacing w:after="0"/>
              <w:contextualSpacing/>
              <w:jc w:val="right"/>
              <w:rPr>
                <w:i/>
                <w:sz w:val="20"/>
                <w:szCs w:val="20"/>
              </w:rPr>
            </w:pPr>
            <w:r w:rsidRPr="006C3C13">
              <w:rPr>
                <w:sz w:val="20"/>
                <w:szCs w:val="20"/>
              </w:rPr>
              <w:t>Financial planning and management</w:t>
            </w:r>
          </w:p>
        </w:tc>
        <w:tc>
          <w:tcPr>
            <w:tcW w:w="810" w:type="dxa"/>
            <w:tcBorders>
              <w:bottom w:val="single" w:sz="4" w:space="0" w:color="000000"/>
            </w:tcBorders>
            <w:shd w:val="clear" w:color="auto" w:fill="auto"/>
          </w:tcPr>
          <w:p w14:paraId="6D5D7881" w14:textId="77777777" w:rsidR="00836419" w:rsidRPr="006C3C13" w:rsidRDefault="00153861" w:rsidP="003B4E55">
            <w:pPr>
              <w:pStyle w:val="BodyText"/>
              <w:numPr>
                <w:ilvl w:val="0"/>
                <w:numId w:val="0"/>
              </w:numPr>
              <w:spacing w:after="0"/>
              <w:contextualSpacing/>
              <w:jc w:val="center"/>
              <w:rPr>
                <w:sz w:val="20"/>
                <w:szCs w:val="20"/>
              </w:rPr>
            </w:pPr>
            <w:r w:rsidRPr="006C3C13">
              <w:rPr>
                <w:sz w:val="20"/>
                <w:szCs w:val="20"/>
              </w:rPr>
              <w:t>S</w:t>
            </w:r>
          </w:p>
        </w:tc>
      </w:tr>
      <w:tr w:rsidR="00836419" w:rsidRPr="00851AEC" w14:paraId="4C726E61" w14:textId="77777777" w:rsidTr="00836419">
        <w:tc>
          <w:tcPr>
            <w:tcW w:w="8748" w:type="dxa"/>
            <w:tcBorders>
              <w:bottom w:val="single" w:sz="4" w:space="0" w:color="000000"/>
            </w:tcBorders>
            <w:shd w:val="clear" w:color="auto" w:fill="auto"/>
          </w:tcPr>
          <w:p w14:paraId="289B8B9E" w14:textId="77777777" w:rsidR="00836419" w:rsidRPr="004415BC" w:rsidRDefault="00836419" w:rsidP="003B4E55">
            <w:pPr>
              <w:pStyle w:val="BodyText"/>
              <w:numPr>
                <w:ilvl w:val="0"/>
                <w:numId w:val="0"/>
              </w:numPr>
              <w:spacing w:after="0"/>
              <w:contextualSpacing/>
              <w:jc w:val="right"/>
              <w:rPr>
                <w:i/>
                <w:sz w:val="20"/>
                <w:szCs w:val="20"/>
                <w:highlight w:val="yellow"/>
              </w:rPr>
            </w:pPr>
            <w:r w:rsidRPr="00B10016">
              <w:rPr>
                <w:sz w:val="20"/>
                <w:szCs w:val="20"/>
              </w:rPr>
              <w:t>Adaptive management</w:t>
            </w:r>
          </w:p>
        </w:tc>
        <w:tc>
          <w:tcPr>
            <w:tcW w:w="810" w:type="dxa"/>
            <w:tcBorders>
              <w:bottom w:val="single" w:sz="4" w:space="0" w:color="000000"/>
            </w:tcBorders>
            <w:shd w:val="clear" w:color="auto" w:fill="auto"/>
          </w:tcPr>
          <w:p w14:paraId="7247ED95" w14:textId="77777777" w:rsidR="00836419" w:rsidRPr="006C3C13" w:rsidRDefault="00153861" w:rsidP="003B4E55">
            <w:pPr>
              <w:pStyle w:val="BodyText"/>
              <w:numPr>
                <w:ilvl w:val="0"/>
                <w:numId w:val="0"/>
              </w:numPr>
              <w:spacing w:after="0"/>
              <w:contextualSpacing/>
              <w:jc w:val="center"/>
              <w:rPr>
                <w:sz w:val="20"/>
                <w:szCs w:val="20"/>
              </w:rPr>
            </w:pPr>
            <w:r w:rsidRPr="00B10016">
              <w:rPr>
                <w:sz w:val="20"/>
                <w:szCs w:val="20"/>
              </w:rPr>
              <w:t>MS</w:t>
            </w:r>
          </w:p>
        </w:tc>
      </w:tr>
      <w:tr w:rsidR="00836419" w:rsidRPr="00851AEC" w14:paraId="6F5592FD" w14:textId="77777777" w:rsidTr="00836419">
        <w:tc>
          <w:tcPr>
            <w:tcW w:w="8748" w:type="dxa"/>
            <w:tcBorders>
              <w:bottom w:val="single" w:sz="4" w:space="0" w:color="000000"/>
            </w:tcBorders>
            <w:shd w:val="clear" w:color="auto" w:fill="auto"/>
          </w:tcPr>
          <w:p w14:paraId="5D0165D0" w14:textId="77777777" w:rsidR="00836419" w:rsidRPr="00F42427" w:rsidRDefault="00836419" w:rsidP="003B4E55">
            <w:pPr>
              <w:pStyle w:val="BodyText"/>
              <w:numPr>
                <w:ilvl w:val="0"/>
                <w:numId w:val="0"/>
              </w:numPr>
              <w:spacing w:after="0"/>
              <w:contextualSpacing/>
              <w:jc w:val="right"/>
              <w:rPr>
                <w:i/>
                <w:sz w:val="20"/>
                <w:szCs w:val="20"/>
              </w:rPr>
            </w:pPr>
            <w:r w:rsidRPr="00F42427">
              <w:rPr>
                <w:sz w:val="20"/>
                <w:szCs w:val="20"/>
              </w:rPr>
              <w:t>Use and establishment of information technologies</w:t>
            </w:r>
          </w:p>
        </w:tc>
        <w:tc>
          <w:tcPr>
            <w:tcW w:w="810" w:type="dxa"/>
            <w:tcBorders>
              <w:bottom w:val="single" w:sz="4" w:space="0" w:color="000000"/>
            </w:tcBorders>
            <w:shd w:val="clear" w:color="auto" w:fill="auto"/>
          </w:tcPr>
          <w:p w14:paraId="19ABCFF4" w14:textId="77777777" w:rsidR="00836419" w:rsidRPr="00F42427" w:rsidRDefault="00836419" w:rsidP="003B4E55">
            <w:pPr>
              <w:pStyle w:val="BodyText"/>
              <w:numPr>
                <w:ilvl w:val="0"/>
                <w:numId w:val="0"/>
              </w:numPr>
              <w:spacing w:after="0"/>
              <w:contextualSpacing/>
              <w:jc w:val="center"/>
              <w:rPr>
                <w:sz w:val="20"/>
                <w:szCs w:val="20"/>
              </w:rPr>
            </w:pPr>
            <w:r>
              <w:rPr>
                <w:sz w:val="20"/>
                <w:szCs w:val="20"/>
              </w:rPr>
              <w:t>MU</w:t>
            </w:r>
          </w:p>
        </w:tc>
      </w:tr>
      <w:tr w:rsidR="00836419" w:rsidRPr="00851AEC" w14:paraId="288C4A5C" w14:textId="77777777" w:rsidTr="00836419">
        <w:tc>
          <w:tcPr>
            <w:tcW w:w="8748" w:type="dxa"/>
            <w:tcBorders>
              <w:bottom w:val="single" w:sz="4" w:space="0" w:color="000000"/>
            </w:tcBorders>
            <w:shd w:val="clear" w:color="auto" w:fill="auto"/>
          </w:tcPr>
          <w:p w14:paraId="40F4DB76" w14:textId="77777777" w:rsidR="00836419" w:rsidRPr="00F42427" w:rsidRDefault="00836419" w:rsidP="003B4E55">
            <w:pPr>
              <w:pStyle w:val="BodyText"/>
              <w:numPr>
                <w:ilvl w:val="0"/>
                <w:numId w:val="0"/>
              </w:numPr>
              <w:spacing w:after="0"/>
              <w:contextualSpacing/>
              <w:jc w:val="right"/>
              <w:rPr>
                <w:i/>
                <w:sz w:val="20"/>
                <w:szCs w:val="20"/>
              </w:rPr>
            </w:pPr>
            <w:r w:rsidRPr="00F42427">
              <w:rPr>
                <w:sz w:val="20"/>
                <w:szCs w:val="20"/>
              </w:rPr>
              <w:t>Operational relationships between the institutions involved</w:t>
            </w:r>
          </w:p>
        </w:tc>
        <w:tc>
          <w:tcPr>
            <w:tcW w:w="810" w:type="dxa"/>
            <w:tcBorders>
              <w:bottom w:val="single" w:sz="4" w:space="0" w:color="000000"/>
            </w:tcBorders>
            <w:shd w:val="clear" w:color="auto" w:fill="auto"/>
          </w:tcPr>
          <w:p w14:paraId="0C9418E9" w14:textId="77777777" w:rsidR="00836419" w:rsidRPr="00F42427" w:rsidRDefault="00836419" w:rsidP="003B4E55">
            <w:pPr>
              <w:pStyle w:val="BodyText"/>
              <w:numPr>
                <w:ilvl w:val="0"/>
                <w:numId w:val="0"/>
              </w:numPr>
              <w:spacing w:after="0"/>
              <w:contextualSpacing/>
              <w:jc w:val="center"/>
              <w:rPr>
                <w:sz w:val="20"/>
                <w:szCs w:val="20"/>
              </w:rPr>
            </w:pPr>
            <w:r>
              <w:rPr>
                <w:sz w:val="20"/>
                <w:szCs w:val="20"/>
              </w:rPr>
              <w:t>MU</w:t>
            </w:r>
          </w:p>
        </w:tc>
      </w:tr>
      <w:tr w:rsidR="00836419" w:rsidRPr="00851AEC" w14:paraId="2DF2F25F" w14:textId="77777777" w:rsidTr="00836419">
        <w:tc>
          <w:tcPr>
            <w:tcW w:w="8748" w:type="dxa"/>
            <w:tcBorders>
              <w:bottom w:val="single" w:sz="4" w:space="0" w:color="000000"/>
            </w:tcBorders>
            <w:shd w:val="clear" w:color="auto" w:fill="auto"/>
          </w:tcPr>
          <w:p w14:paraId="290D693D" w14:textId="77777777" w:rsidR="00836419" w:rsidRPr="00F42427" w:rsidRDefault="00836419" w:rsidP="003B4E55">
            <w:pPr>
              <w:pStyle w:val="BodyText"/>
              <w:numPr>
                <w:ilvl w:val="0"/>
                <w:numId w:val="0"/>
              </w:numPr>
              <w:spacing w:after="0"/>
              <w:contextualSpacing/>
              <w:jc w:val="right"/>
              <w:rPr>
                <w:i/>
                <w:sz w:val="20"/>
                <w:szCs w:val="20"/>
              </w:rPr>
            </w:pPr>
            <w:r w:rsidRPr="00F42427">
              <w:rPr>
                <w:sz w:val="20"/>
                <w:szCs w:val="20"/>
              </w:rPr>
              <w:t>Technical capacities</w:t>
            </w:r>
          </w:p>
        </w:tc>
        <w:tc>
          <w:tcPr>
            <w:tcW w:w="810" w:type="dxa"/>
            <w:tcBorders>
              <w:bottom w:val="single" w:sz="4" w:space="0" w:color="000000"/>
            </w:tcBorders>
            <w:shd w:val="clear" w:color="auto" w:fill="auto"/>
          </w:tcPr>
          <w:p w14:paraId="028B1D62" w14:textId="77777777" w:rsidR="00836419" w:rsidRPr="00F42427" w:rsidRDefault="00836419" w:rsidP="003B4E55">
            <w:pPr>
              <w:pStyle w:val="BodyText"/>
              <w:numPr>
                <w:ilvl w:val="0"/>
                <w:numId w:val="0"/>
              </w:numPr>
              <w:spacing w:after="0"/>
              <w:contextualSpacing/>
              <w:jc w:val="center"/>
              <w:rPr>
                <w:sz w:val="20"/>
                <w:szCs w:val="20"/>
              </w:rPr>
            </w:pPr>
            <w:r>
              <w:rPr>
                <w:sz w:val="20"/>
                <w:szCs w:val="20"/>
              </w:rPr>
              <w:t>S</w:t>
            </w:r>
          </w:p>
        </w:tc>
      </w:tr>
      <w:tr w:rsidR="00836419" w:rsidRPr="00596627" w14:paraId="21544153" w14:textId="77777777" w:rsidTr="00836419">
        <w:trPr>
          <w:trHeight w:val="74"/>
        </w:trPr>
        <w:tc>
          <w:tcPr>
            <w:tcW w:w="8748" w:type="dxa"/>
            <w:tcBorders>
              <w:bottom w:val="single" w:sz="4" w:space="0" w:color="000000"/>
            </w:tcBorders>
            <w:shd w:val="clear" w:color="auto" w:fill="D9D9D9"/>
          </w:tcPr>
          <w:p w14:paraId="5C490213" w14:textId="77777777" w:rsidR="00836419" w:rsidRPr="00F42427" w:rsidRDefault="00836419" w:rsidP="003B4E55">
            <w:pPr>
              <w:pStyle w:val="BodyText"/>
              <w:numPr>
                <w:ilvl w:val="0"/>
                <w:numId w:val="0"/>
              </w:numPr>
              <w:spacing w:after="0"/>
              <w:contextualSpacing/>
              <w:rPr>
                <w:i/>
                <w:color w:val="000000"/>
                <w:sz w:val="20"/>
                <w:szCs w:val="20"/>
              </w:rPr>
            </w:pPr>
            <w:r w:rsidRPr="00F42427">
              <w:rPr>
                <w:i/>
                <w:color w:val="000000"/>
                <w:sz w:val="20"/>
                <w:szCs w:val="20"/>
              </w:rPr>
              <w:t>Monitoring and Evaluation</w:t>
            </w:r>
          </w:p>
        </w:tc>
        <w:tc>
          <w:tcPr>
            <w:tcW w:w="810" w:type="dxa"/>
            <w:tcBorders>
              <w:bottom w:val="single" w:sz="4" w:space="0" w:color="000000"/>
            </w:tcBorders>
            <w:shd w:val="clear" w:color="auto" w:fill="D9D9D9"/>
          </w:tcPr>
          <w:p w14:paraId="77E18264" w14:textId="77777777" w:rsidR="00836419" w:rsidRPr="00F42427" w:rsidRDefault="00836419" w:rsidP="003B4E55">
            <w:pPr>
              <w:pStyle w:val="BodyText"/>
              <w:numPr>
                <w:ilvl w:val="0"/>
                <w:numId w:val="0"/>
              </w:numPr>
              <w:spacing w:after="0"/>
              <w:contextualSpacing/>
              <w:jc w:val="center"/>
              <w:rPr>
                <w:i/>
                <w:color w:val="000000"/>
                <w:sz w:val="20"/>
                <w:szCs w:val="20"/>
              </w:rPr>
            </w:pPr>
          </w:p>
        </w:tc>
      </w:tr>
      <w:tr w:rsidR="00836419" w:rsidRPr="00851AEC" w14:paraId="62B81358" w14:textId="77777777" w:rsidTr="00836419">
        <w:tc>
          <w:tcPr>
            <w:tcW w:w="8748" w:type="dxa"/>
            <w:shd w:val="clear" w:color="auto" w:fill="auto"/>
          </w:tcPr>
          <w:p w14:paraId="385ABE88" w14:textId="77777777" w:rsidR="00836419" w:rsidRPr="00F42427" w:rsidRDefault="00836419" w:rsidP="003B4E55">
            <w:pPr>
              <w:pStyle w:val="BodyText"/>
              <w:numPr>
                <w:ilvl w:val="0"/>
                <w:numId w:val="0"/>
              </w:numPr>
              <w:spacing w:after="0"/>
              <w:contextualSpacing/>
              <w:jc w:val="right"/>
              <w:rPr>
                <w:i/>
                <w:sz w:val="20"/>
                <w:szCs w:val="20"/>
              </w:rPr>
            </w:pPr>
            <w:r w:rsidRPr="00F42427">
              <w:rPr>
                <w:i/>
                <w:sz w:val="20"/>
                <w:szCs w:val="20"/>
              </w:rPr>
              <w:t>M&amp;E Design at Entry</w:t>
            </w:r>
          </w:p>
        </w:tc>
        <w:tc>
          <w:tcPr>
            <w:tcW w:w="810" w:type="dxa"/>
            <w:shd w:val="clear" w:color="auto" w:fill="auto"/>
          </w:tcPr>
          <w:p w14:paraId="0C4C35C9" w14:textId="77777777" w:rsidR="00836419" w:rsidRPr="00F42427" w:rsidRDefault="00836419" w:rsidP="003B4E55">
            <w:pPr>
              <w:pStyle w:val="BodyText"/>
              <w:numPr>
                <w:ilvl w:val="0"/>
                <w:numId w:val="0"/>
              </w:numPr>
              <w:spacing w:after="0"/>
              <w:contextualSpacing/>
              <w:jc w:val="center"/>
              <w:rPr>
                <w:i/>
                <w:sz w:val="20"/>
                <w:szCs w:val="20"/>
              </w:rPr>
            </w:pPr>
            <w:r>
              <w:rPr>
                <w:i/>
                <w:sz w:val="20"/>
                <w:szCs w:val="20"/>
              </w:rPr>
              <w:t>MU</w:t>
            </w:r>
          </w:p>
        </w:tc>
      </w:tr>
      <w:tr w:rsidR="00836419" w:rsidRPr="00851AEC" w14:paraId="121534AE" w14:textId="77777777" w:rsidTr="00836419">
        <w:tc>
          <w:tcPr>
            <w:tcW w:w="8748" w:type="dxa"/>
            <w:shd w:val="clear" w:color="auto" w:fill="auto"/>
          </w:tcPr>
          <w:p w14:paraId="4ACB0111" w14:textId="77777777" w:rsidR="00836419" w:rsidRPr="00F42427" w:rsidRDefault="00836419" w:rsidP="003B4E55">
            <w:pPr>
              <w:pStyle w:val="BodyText"/>
              <w:numPr>
                <w:ilvl w:val="0"/>
                <w:numId w:val="0"/>
              </w:numPr>
              <w:spacing w:after="0"/>
              <w:contextualSpacing/>
              <w:jc w:val="right"/>
              <w:rPr>
                <w:i/>
                <w:sz w:val="20"/>
                <w:szCs w:val="20"/>
              </w:rPr>
            </w:pPr>
            <w:r w:rsidRPr="00F42427">
              <w:rPr>
                <w:i/>
                <w:sz w:val="20"/>
                <w:szCs w:val="20"/>
              </w:rPr>
              <w:t>M&amp;E Plan Implementation</w:t>
            </w:r>
          </w:p>
        </w:tc>
        <w:tc>
          <w:tcPr>
            <w:tcW w:w="810" w:type="dxa"/>
            <w:shd w:val="clear" w:color="auto" w:fill="auto"/>
          </w:tcPr>
          <w:p w14:paraId="68F4CACE" w14:textId="77777777" w:rsidR="00836419" w:rsidRPr="00F42427" w:rsidRDefault="00836419" w:rsidP="003B4E55">
            <w:pPr>
              <w:pStyle w:val="BodyText"/>
              <w:numPr>
                <w:ilvl w:val="0"/>
                <w:numId w:val="0"/>
              </w:numPr>
              <w:spacing w:after="0"/>
              <w:contextualSpacing/>
              <w:jc w:val="center"/>
              <w:rPr>
                <w:i/>
                <w:sz w:val="20"/>
                <w:szCs w:val="20"/>
              </w:rPr>
            </w:pPr>
            <w:r>
              <w:rPr>
                <w:i/>
                <w:sz w:val="20"/>
                <w:szCs w:val="20"/>
              </w:rPr>
              <w:t>S</w:t>
            </w:r>
          </w:p>
        </w:tc>
      </w:tr>
      <w:tr w:rsidR="00836419" w:rsidRPr="00851AEC" w14:paraId="3E759F57" w14:textId="77777777" w:rsidTr="00836419">
        <w:tc>
          <w:tcPr>
            <w:tcW w:w="8748" w:type="dxa"/>
            <w:shd w:val="clear" w:color="auto" w:fill="auto"/>
          </w:tcPr>
          <w:p w14:paraId="5292A3A5" w14:textId="77777777" w:rsidR="00836419" w:rsidRPr="00F42427" w:rsidRDefault="00836419" w:rsidP="003B4E55">
            <w:pPr>
              <w:pStyle w:val="BodyText"/>
              <w:numPr>
                <w:ilvl w:val="0"/>
                <w:numId w:val="0"/>
              </w:numPr>
              <w:spacing w:after="0"/>
              <w:contextualSpacing/>
              <w:jc w:val="right"/>
              <w:rPr>
                <w:i/>
                <w:sz w:val="20"/>
                <w:szCs w:val="20"/>
              </w:rPr>
            </w:pPr>
            <w:r w:rsidRPr="00F42427">
              <w:rPr>
                <w:i/>
                <w:sz w:val="20"/>
                <w:szCs w:val="20"/>
              </w:rPr>
              <w:t>Overall Quality of M&amp;E</w:t>
            </w:r>
          </w:p>
        </w:tc>
        <w:tc>
          <w:tcPr>
            <w:tcW w:w="810" w:type="dxa"/>
            <w:shd w:val="clear" w:color="auto" w:fill="auto"/>
          </w:tcPr>
          <w:p w14:paraId="5E9CBFC4" w14:textId="77777777" w:rsidR="00836419" w:rsidRPr="00F42427" w:rsidRDefault="00836419" w:rsidP="003B4E55">
            <w:pPr>
              <w:pStyle w:val="BodyText"/>
              <w:numPr>
                <w:ilvl w:val="0"/>
                <w:numId w:val="0"/>
              </w:numPr>
              <w:spacing w:after="0"/>
              <w:contextualSpacing/>
              <w:jc w:val="center"/>
              <w:rPr>
                <w:i/>
                <w:sz w:val="20"/>
                <w:szCs w:val="20"/>
              </w:rPr>
            </w:pPr>
            <w:r>
              <w:rPr>
                <w:i/>
                <w:sz w:val="20"/>
                <w:szCs w:val="20"/>
              </w:rPr>
              <w:t>MS</w:t>
            </w:r>
          </w:p>
        </w:tc>
      </w:tr>
      <w:tr w:rsidR="00836419" w:rsidRPr="00596627" w14:paraId="2290A8BD" w14:textId="77777777" w:rsidTr="00836419">
        <w:tc>
          <w:tcPr>
            <w:tcW w:w="8748" w:type="dxa"/>
            <w:tcBorders>
              <w:bottom w:val="single" w:sz="4" w:space="0" w:color="000000"/>
            </w:tcBorders>
            <w:shd w:val="clear" w:color="auto" w:fill="D9D9D9"/>
          </w:tcPr>
          <w:p w14:paraId="416E9DFA" w14:textId="77777777" w:rsidR="00836419" w:rsidRPr="00F42427" w:rsidRDefault="00836419" w:rsidP="003B4E55">
            <w:pPr>
              <w:pStyle w:val="BodyText"/>
              <w:numPr>
                <w:ilvl w:val="0"/>
                <w:numId w:val="0"/>
              </w:numPr>
              <w:spacing w:after="0"/>
              <w:contextualSpacing/>
              <w:rPr>
                <w:sz w:val="20"/>
                <w:szCs w:val="20"/>
              </w:rPr>
            </w:pPr>
            <w:r w:rsidRPr="00F42427">
              <w:rPr>
                <w:sz w:val="20"/>
                <w:szCs w:val="20"/>
              </w:rPr>
              <w:t>Stakeholder Participation</w:t>
            </w:r>
          </w:p>
        </w:tc>
        <w:tc>
          <w:tcPr>
            <w:tcW w:w="810" w:type="dxa"/>
            <w:tcBorders>
              <w:bottom w:val="single" w:sz="4" w:space="0" w:color="000000"/>
            </w:tcBorders>
            <w:shd w:val="clear" w:color="auto" w:fill="D9D9D9"/>
          </w:tcPr>
          <w:p w14:paraId="4BAF63B3" w14:textId="77777777" w:rsidR="00836419" w:rsidRPr="00F42427" w:rsidRDefault="00836419" w:rsidP="003B4E55">
            <w:pPr>
              <w:pStyle w:val="BodyText"/>
              <w:numPr>
                <w:ilvl w:val="0"/>
                <w:numId w:val="0"/>
              </w:numPr>
              <w:spacing w:after="0"/>
              <w:contextualSpacing/>
              <w:jc w:val="center"/>
              <w:rPr>
                <w:sz w:val="20"/>
                <w:szCs w:val="20"/>
              </w:rPr>
            </w:pPr>
          </w:p>
        </w:tc>
      </w:tr>
      <w:tr w:rsidR="00836419" w:rsidRPr="00162D39" w14:paraId="51603C1D" w14:textId="77777777" w:rsidTr="00836419">
        <w:tc>
          <w:tcPr>
            <w:tcW w:w="8748" w:type="dxa"/>
            <w:shd w:val="clear" w:color="auto" w:fill="auto"/>
          </w:tcPr>
          <w:p w14:paraId="22A624EB" w14:textId="77777777" w:rsidR="00836419" w:rsidRPr="00F42427" w:rsidRDefault="00836419" w:rsidP="003B4E55">
            <w:pPr>
              <w:pStyle w:val="BodyText"/>
              <w:numPr>
                <w:ilvl w:val="0"/>
                <w:numId w:val="0"/>
              </w:numPr>
              <w:spacing w:after="0"/>
              <w:contextualSpacing/>
              <w:jc w:val="right"/>
              <w:rPr>
                <w:sz w:val="20"/>
                <w:szCs w:val="20"/>
              </w:rPr>
            </w:pPr>
            <w:r w:rsidRPr="00F42427">
              <w:rPr>
                <w:sz w:val="20"/>
                <w:szCs w:val="20"/>
              </w:rPr>
              <w:t>Production and dissemination of information</w:t>
            </w:r>
          </w:p>
        </w:tc>
        <w:tc>
          <w:tcPr>
            <w:tcW w:w="810" w:type="dxa"/>
            <w:shd w:val="clear" w:color="auto" w:fill="auto"/>
          </w:tcPr>
          <w:p w14:paraId="5AE2FF12" w14:textId="77777777" w:rsidR="00836419" w:rsidRPr="00F42427" w:rsidRDefault="00836419" w:rsidP="003B4E55">
            <w:pPr>
              <w:pStyle w:val="BodyText"/>
              <w:numPr>
                <w:ilvl w:val="0"/>
                <w:numId w:val="0"/>
              </w:numPr>
              <w:spacing w:after="0"/>
              <w:contextualSpacing/>
              <w:jc w:val="center"/>
              <w:rPr>
                <w:sz w:val="20"/>
                <w:szCs w:val="20"/>
              </w:rPr>
            </w:pPr>
            <w:r>
              <w:rPr>
                <w:sz w:val="20"/>
                <w:szCs w:val="20"/>
              </w:rPr>
              <w:t>S</w:t>
            </w:r>
          </w:p>
        </w:tc>
      </w:tr>
      <w:tr w:rsidR="00836419" w:rsidRPr="00162D39" w14:paraId="5BB2330A" w14:textId="77777777" w:rsidTr="00836419">
        <w:tc>
          <w:tcPr>
            <w:tcW w:w="8748" w:type="dxa"/>
            <w:shd w:val="clear" w:color="auto" w:fill="auto"/>
          </w:tcPr>
          <w:p w14:paraId="73EF17EC" w14:textId="77777777" w:rsidR="00836419" w:rsidRPr="00F42427" w:rsidRDefault="00836419" w:rsidP="003B4E55">
            <w:pPr>
              <w:pStyle w:val="BodyText"/>
              <w:numPr>
                <w:ilvl w:val="0"/>
                <w:numId w:val="0"/>
              </w:numPr>
              <w:spacing w:after="0"/>
              <w:contextualSpacing/>
              <w:jc w:val="right"/>
              <w:rPr>
                <w:sz w:val="20"/>
                <w:szCs w:val="20"/>
              </w:rPr>
            </w:pPr>
            <w:r w:rsidRPr="00F42427">
              <w:rPr>
                <w:sz w:val="20"/>
                <w:szCs w:val="20"/>
              </w:rPr>
              <w:t>Local resource users and civil society participation</w:t>
            </w:r>
          </w:p>
        </w:tc>
        <w:tc>
          <w:tcPr>
            <w:tcW w:w="810" w:type="dxa"/>
            <w:shd w:val="clear" w:color="auto" w:fill="auto"/>
          </w:tcPr>
          <w:p w14:paraId="3675AE73" w14:textId="77777777" w:rsidR="00836419" w:rsidRPr="00F42427" w:rsidRDefault="00836419" w:rsidP="003B4E55">
            <w:pPr>
              <w:pStyle w:val="BodyText"/>
              <w:numPr>
                <w:ilvl w:val="0"/>
                <w:numId w:val="0"/>
              </w:numPr>
              <w:spacing w:after="0"/>
              <w:contextualSpacing/>
              <w:jc w:val="center"/>
              <w:rPr>
                <w:sz w:val="20"/>
                <w:szCs w:val="20"/>
              </w:rPr>
            </w:pPr>
            <w:r>
              <w:rPr>
                <w:sz w:val="20"/>
                <w:szCs w:val="20"/>
              </w:rPr>
              <w:t>MS</w:t>
            </w:r>
          </w:p>
        </w:tc>
      </w:tr>
      <w:tr w:rsidR="00836419" w:rsidRPr="00162D39" w14:paraId="6D2F632D" w14:textId="77777777" w:rsidTr="00836419">
        <w:tc>
          <w:tcPr>
            <w:tcW w:w="8748" w:type="dxa"/>
            <w:shd w:val="clear" w:color="auto" w:fill="auto"/>
          </w:tcPr>
          <w:p w14:paraId="5E5CE87D" w14:textId="77777777" w:rsidR="00836419" w:rsidRPr="00F42427" w:rsidRDefault="00836419" w:rsidP="003B4E55">
            <w:pPr>
              <w:pStyle w:val="BodyText"/>
              <w:numPr>
                <w:ilvl w:val="0"/>
                <w:numId w:val="0"/>
              </w:numPr>
              <w:spacing w:after="0"/>
              <w:contextualSpacing/>
              <w:jc w:val="right"/>
              <w:rPr>
                <w:sz w:val="20"/>
                <w:szCs w:val="20"/>
              </w:rPr>
            </w:pPr>
            <w:r w:rsidRPr="00F42427">
              <w:rPr>
                <w:sz w:val="20"/>
                <w:szCs w:val="20"/>
              </w:rPr>
              <w:t>Establishment of partnerships</w:t>
            </w:r>
          </w:p>
        </w:tc>
        <w:tc>
          <w:tcPr>
            <w:tcW w:w="810" w:type="dxa"/>
            <w:shd w:val="clear" w:color="auto" w:fill="auto"/>
          </w:tcPr>
          <w:p w14:paraId="2D4FE5CB" w14:textId="77777777" w:rsidR="00836419" w:rsidRPr="00F42427" w:rsidRDefault="00836419" w:rsidP="003B4E55">
            <w:pPr>
              <w:pStyle w:val="BodyText"/>
              <w:numPr>
                <w:ilvl w:val="0"/>
                <w:numId w:val="0"/>
              </w:numPr>
              <w:spacing w:after="0"/>
              <w:contextualSpacing/>
              <w:jc w:val="center"/>
              <w:rPr>
                <w:sz w:val="20"/>
                <w:szCs w:val="20"/>
              </w:rPr>
            </w:pPr>
            <w:r>
              <w:rPr>
                <w:sz w:val="20"/>
                <w:szCs w:val="20"/>
              </w:rPr>
              <w:t>MS</w:t>
            </w:r>
          </w:p>
        </w:tc>
      </w:tr>
      <w:tr w:rsidR="00836419" w:rsidRPr="00162D39" w14:paraId="7C2F77E1" w14:textId="77777777" w:rsidTr="00836419">
        <w:tc>
          <w:tcPr>
            <w:tcW w:w="8748" w:type="dxa"/>
            <w:shd w:val="clear" w:color="auto" w:fill="auto"/>
          </w:tcPr>
          <w:p w14:paraId="4DFCABA9" w14:textId="77777777" w:rsidR="00836419" w:rsidRPr="00F42427" w:rsidRDefault="00836419" w:rsidP="003B4E55">
            <w:pPr>
              <w:pStyle w:val="BodyText"/>
              <w:numPr>
                <w:ilvl w:val="0"/>
                <w:numId w:val="0"/>
              </w:numPr>
              <w:spacing w:after="0"/>
              <w:contextualSpacing/>
              <w:jc w:val="right"/>
              <w:rPr>
                <w:sz w:val="20"/>
                <w:szCs w:val="20"/>
              </w:rPr>
            </w:pPr>
            <w:r w:rsidRPr="00F42427">
              <w:rPr>
                <w:sz w:val="20"/>
                <w:szCs w:val="20"/>
              </w:rPr>
              <w:t>Involvement and support of governmental institutions</w:t>
            </w:r>
          </w:p>
        </w:tc>
        <w:tc>
          <w:tcPr>
            <w:tcW w:w="810" w:type="dxa"/>
            <w:shd w:val="clear" w:color="auto" w:fill="auto"/>
          </w:tcPr>
          <w:p w14:paraId="7152450A" w14:textId="77777777" w:rsidR="00836419" w:rsidRPr="00F42427" w:rsidRDefault="00836419" w:rsidP="003B4E55">
            <w:pPr>
              <w:pStyle w:val="BodyText"/>
              <w:numPr>
                <w:ilvl w:val="0"/>
                <w:numId w:val="0"/>
              </w:numPr>
              <w:spacing w:after="0"/>
              <w:contextualSpacing/>
              <w:jc w:val="center"/>
              <w:rPr>
                <w:sz w:val="20"/>
                <w:szCs w:val="20"/>
              </w:rPr>
            </w:pPr>
            <w:r>
              <w:rPr>
                <w:sz w:val="20"/>
                <w:szCs w:val="20"/>
              </w:rPr>
              <w:t>MU</w:t>
            </w:r>
          </w:p>
        </w:tc>
      </w:tr>
      <w:tr w:rsidR="00836419" w:rsidRPr="00596627" w14:paraId="66EF9FE9" w14:textId="77777777" w:rsidTr="00836419">
        <w:tc>
          <w:tcPr>
            <w:tcW w:w="8748" w:type="dxa"/>
            <w:tcBorders>
              <w:bottom w:val="single" w:sz="4" w:space="0" w:color="000000"/>
            </w:tcBorders>
            <w:shd w:val="clear" w:color="auto" w:fill="D9D9D9"/>
          </w:tcPr>
          <w:p w14:paraId="4416FEA1" w14:textId="77777777" w:rsidR="00836419" w:rsidRPr="00F42427" w:rsidRDefault="00836419" w:rsidP="003B4E55">
            <w:pPr>
              <w:pStyle w:val="BodyText"/>
              <w:numPr>
                <w:ilvl w:val="0"/>
                <w:numId w:val="0"/>
              </w:numPr>
              <w:spacing w:after="0"/>
              <w:contextualSpacing/>
              <w:rPr>
                <w:i/>
                <w:sz w:val="20"/>
                <w:szCs w:val="20"/>
              </w:rPr>
            </w:pPr>
            <w:r w:rsidRPr="00F42427">
              <w:rPr>
                <w:i/>
                <w:sz w:val="20"/>
                <w:szCs w:val="20"/>
              </w:rPr>
              <w:t>Assessment of Outcomes</w:t>
            </w:r>
          </w:p>
        </w:tc>
        <w:tc>
          <w:tcPr>
            <w:tcW w:w="810" w:type="dxa"/>
            <w:tcBorders>
              <w:bottom w:val="single" w:sz="4" w:space="0" w:color="000000"/>
            </w:tcBorders>
            <w:shd w:val="clear" w:color="auto" w:fill="D9D9D9"/>
          </w:tcPr>
          <w:p w14:paraId="4133451F" w14:textId="77777777" w:rsidR="00836419" w:rsidRPr="00F42427" w:rsidRDefault="00836419" w:rsidP="003B4E55">
            <w:pPr>
              <w:pStyle w:val="BodyText"/>
              <w:numPr>
                <w:ilvl w:val="0"/>
                <w:numId w:val="0"/>
              </w:numPr>
              <w:spacing w:after="0"/>
              <w:contextualSpacing/>
              <w:jc w:val="center"/>
              <w:rPr>
                <w:i/>
                <w:sz w:val="20"/>
                <w:szCs w:val="20"/>
              </w:rPr>
            </w:pPr>
          </w:p>
        </w:tc>
      </w:tr>
      <w:tr w:rsidR="00836419" w:rsidRPr="006B77A6" w14:paraId="36C376E4" w14:textId="77777777" w:rsidTr="00836419">
        <w:tc>
          <w:tcPr>
            <w:tcW w:w="8748" w:type="dxa"/>
            <w:shd w:val="clear" w:color="auto" w:fill="auto"/>
          </w:tcPr>
          <w:p w14:paraId="11D68BD5" w14:textId="77777777" w:rsidR="00836419" w:rsidRPr="00B10016" w:rsidRDefault="00836419" w:rsidP="003B4E55">
            <w:pPr>
              <w:pStyle w:val="BodyText"/>
              <w:numPr>
                <w:ilvl w:val="0"/>
                <w:numId w:val="0"/>
              </w:numPr>
              <w:contextualSpacing/>
              <w:jc w:val="right"/>
              <w:rPr>
                <w:sz w:val="20"/>
                <w:szCs w:val="20"/>
              </w:rPr>
            </w:pPr>
            <w:r w:rsidRPr="00B10016">
              <w:rPr>
                <w:sz w:val="20"/>
                <w:szCs w:val="20"/>
              </w:rPr>
              <w:t>Outcome 1: Improved MCPA system and Institutional-level capacity enables the expansion of the MCPA system</w:t>
            </w:r>
          </w:p>
        </w:tc>
        <w:tc>
          <w:tcPr>
            <w:tcW w:w="810" w:type="dxa"/>
            <w:shd w:val="clear" w:color="auto" w:fill="auto"/>
          </w:tcPr>
          <w:p w14:paraId="6EBF2A37" w14:textId="77777777" w:rsidR="00836419" w:rsidRPr="00B10016" w:rsidRDefault="00836419" w:rsidP="003B4E55">
            <w:pPr>
              <w:pStyle w:val="BodyText"/>
              <w:numPr>
                <w:ilvl w:val="0"/>
                <w:numId w:val="0"/>
              </w:numPr>
              <w:spacing w:after="0"/>
              <w:contextualSpacing/>
              <w:jc w:val="center"/>
              <w:rPr>
                <w:sz w:val="20"/>
                <w:szCs w:val="20"/>
              </w:rPr>
            </w:pPr>
            <w:r w:rsidRPr="00B10016">
              <w:rPr>
                <w:sz w:val="20"/>
                <w:szCs w:val="20"/>
              </w:rPr>
              <w:t>MU</w:t>
            </w:r>
          </w:p>
        </w:tc>
      </w:tr>
      <w:tr w:rsidR="00836419" w:rsidRPr="006B77A6" w14:paraId="54300544" w14:textId="77777777" w:rsidTr="00836419">
        <w:tc>
          <w:tcPr>
            <w:tcW w:w="8748" w:type="dxa"/>
            <w:shd w:val="clear" w:color="auto" w:fill="auto"/>
          </w:tcPr>
          <w:p w14:paraId="03B4ECDD" w14:textId="77777777" w:rsidR="00836419" w:rsidRPr="00CA189F" w:rsidRDefault="00836419" w:rsidP="003B4E55">
            <w:pPr>
              <w:pStyle w:val="BodyText"/>
              <w:numPr>
                <w:ilvl w:val="0"/>
                <w:numId w:val="0"/>
              </w:numPr>
              <w:contextualSpacing/>
              <w:jc w:val="right"/>
              <w:rPr>
                <w:sz w:val="20"/>
                <w:szCs w:val="20"/>
              </w:rPr>
            </w:pPr>
            <w:r w:rsidRPr="000D0898">
              <w:rPr>
                <w:sz w:val="20"/>
                <w:szCs w:val="20"/>
              </w:rPr>
              <w:t>Outcome 2: MCPA management know-how is demonstrated, expanded and reinforced</w:t>
            </w:r>
          </w:p>
        </w:tc>
        <w:tc>
          <w:tcPr>
            <w:tcW w:w="810" w:type="dxa"/>
            <w:shd w:val="clear" w:color="auto" w:fill="auto"/>
          </w:tcPr>
          <w:p w14:paraId="4EEF7A34" w14:textId="77777777" w:rsidR="00836419" w:rsidRPr="00F42427" w:rsidRDefault="00836419" w:rsidP="003B4E55">
            <w:pPr>
              <w:pStyle w:val="BodyText"/>
              <w:numPr>
                <w:ilvl w:val="0"/>
                <w:numId w:val="0"/>
              </w:numPr>
              <w:spacing w:after="0"/>
              <w:contextualSpacing/>
              <w:jc w:val="center"/>
              <w:rPr>
                <w:sz w:val="20"/>
                <w:szCs w:val="20"/>
              </w:rPr>
            </w:pPr>
            <w:r>
              <w:rPr>
                <w:sz w:val="20"/>
                <w:szCs w:val="20"/>
              </w:rPr>
              <w:t>MS</w:t>
            </w:r>
          </w:p>
        </w:tc>
      </w:tr>
      <w:tr w:rsidR="00836419" w:rsidRPr="006B77A6" w14:paraId="13D4EC98" w14:textId="77777777" w:rsidTr="00836419">
        <w:tc>
          <w:tcPr>
            <w:tcW w:w="8748" w:type="dxa"/>
            <w:shd w:val="clear" w:color="auto" w:fill="auto"/>
          </w:tcPr>
          <w:p w14:paraId="5146DC84" w14:textId="77777777" w:rsidR="00836419" w:rsidRPr="00F42427" w:rsidRDefault="00836419" w:rsidP="003B4E55">
            <w:pPr>
              <w:pStyle w:val="BodyText"/>
              <w:numPr>
                <w:ilvl w:val="0"/>
                <w:numId w:val="0"/>
              </w:numPr>
              <w:spacing w:after="0"/>
              <w:contextualSpacing/>
              <w:jc w:val="right"/>
              <w:rPr>
                <w:sz w:val="20"/>
                <w:szCs w:val="20"/>
                <w:highlight w:val="yellow"/>
              </w:rPr>
            </w:pPr>
            <w:r w:rsidRPr="000D0898">
              <w:rPr>
                <w:sz w:val="20"/>
                <w:szCs w:val="20"/>
              </w:rPr>
              <w:t>Outcome 3: Strengthened MCPA system effectively captures knowledge and enables replication of best practice</w:t>
            </w:r>
          </w:p>
        </w:tc>
        <w:tc>
          <w:tcPr>
            <w:tcW w:w="810" w:type="dxa"/>
            <w:shd w:val="clear" w:color="auto" w:fill="auto"/>
          </w:tcPr>
          <w:p w14:paraId="2686937D" w14:textId="77777777" w:rsidR="00836419" w:rsidRPr="00F42427" w:rsidRDefault="00836419" w:rsidP="003B4E55">
            <w:pPr>
              <w:pStyle w:val="BodyText"/>
              <w:numPr>
                <w:ilvl w:val="0"/>
                <w:numId w:val="0"/>
              </w:numPr>
              <w:spacing w:after="0"/>
              <w:contextualSpacing/>
              <w:jc w:val="center"/>
              <w:rPr>
                <w:sz w:val="20"/>
                <w:szCs w:val="20"/>
              </w:rPr>
            </w:pPr>
            <w:r>
              <w:rPr>
                <w:sz w:val="20"/>
                <w:szCs w:val="20"/>
              </w:rPr>
              <w:t>MS</w:t>
            </w:r>
          </w:p>
        </w:tc>
      </w:tr>
      <w:tr w:rsidR="00836419" w:rsidRPr="00851AEC" w14:paraId="55DAAE79" w14:textId="77777777" w:rsidTr="00836419">
        <w:tc>
          <w:tcPr>
            <w:tcW w:w="8748" w:type="dxa"/>
            <w:shd w:val="clear" w:color="auto" w:fill="auto"/>
          </w:tcPr>
          <w:p w14:paraId="6A852FF3" w14:textId="77777777" w:rsidR="00836419" w:rsidRPr="00F42427" w:rsidRDefault="00836419" w:rsidP="003B4E55">
            <w:pPr>
              <w:pStyle w:val="BodyText"/>
              <w:numPr>
                <w:ilvl w:val="0"/>
                <w:numId w:val="0"/>
              </w:numPr>
              <w:spacing w:after="0"/>
              <w:contextualSpacing/>
              <w:jc w:val="right"/>
              <w:rPr>
                <w:i/>
                <w:sz w:val="20"/>
                <w:szCs w:val="20"/>
              </w:rPr>
            </w:pPr>
            <w:r w:rsidRPr="00F42427">
              <w:rPr>
                <w:i/>
                <w:sz w:val="20"/>
                <w:szCs w:val="20"/>
              </w:rPr>
              <w:t>Overall Project Outcome Rating</w:t>
            </w:r>
          </w:p>
        </w:tc>
        <w:tc>
          <w:tcPr>
            <w:tcW w:w="810" w:type="dxa"/>
            <w:shd w:val="clear" w:color="auto" w:fill="auto"/>
          </w:tcPr>
          <w:p w14:paraId="128D67FA" w14:textId="77777777" w:rsidR="00836419" w:rsidRPr="00F42427" w:rsidRDefault="00836419" w:rsidP="003B4E55">
            <w:pPr>
              <w:pStyle w:val="BodyText"/>
              <w:numPr>
                <w:ilvl w:val="0"/>
                <w:numId w:val="0"/>
              </w:numPr>
              <w:spacing w:after="0"/>
              <w:contextualSpacing/>
              <w:jc w:val="center"/>
              <w:rPr>
                <w:i/>
                <w:sz w:val="20"/>
                <w:szCs w:val="20"/>
              </w:rPr>
            </w:pPr>
            <w:r>
              <w:rPr>
                <w:i/>
                <w:sz w:val="20"/>
                <w:szCs w:val="20"/>
              </w:rPr>
              <w:t>MS</w:t>
            </w:r>
          </w:p>
        </w:tc>
      </w:tr>
      <w:tr w:rsidR="00836419" w:rsidRPr="006B77A6" w14:paraId="39E2CA37" w14:textId="77777777" w:rsidTr="00836419">
        <w:tc>
          <w:tcPr>
            <w:tcW w:w="8748" w:type="dxa"/>
            <w:shd w:val="clear" w:color="auto" w:fill="auto"/>
          </w:tcPr>
          <w:p w14:paraId="41642AD4" w14:textId="77777777" w:rsidR="00836419" w:rsidRPr="00F42427" w:rsidRDefault="00836419" w:rsidP="003B4E55">
            <w:pPr>
              <w:pStyle w:val="BodyText"/>
              <w:numPr>
                <w:ilvl w:val="0"/>
                <w:numId w:val="0"/>
              </w:numPr>
              <w:spacing w:after="0"/>
              <w:contextualSpacing/>
              <w:jc w:val="right"/>
              <w:rPr>
                <w:sz w:val="20"/>
                <w:szCs w:val="20"/>
              </w:rPr>
            </w:pPr>
            <w:r w:rsidRPr="00F42427">
              <w:rPr>
                <w:sz w:val="20"/>
                <w:szCs w:val="20"/>
              </w:rPr>
              <w:t xml:space="preserve">Progress Toward Project Objective </w:t>
            </w:r>
            <w:r>
              <w:rPr>
                <w:sz w:val="20"/>
                <w:szCs w:val="20"/>
              </w:rPr>
              <w:t>(“</w:t>
            </w:r>
            <w:r w:rsidRPr="001A7A09">
              <w:rPr>
                <w:sz w:val="20"/>
                <w:szCs w:val="20"/>
              </w:rPr>
              <w:t>To facilitate expansion of the national system of marine and coastal protected areas and improve its management effectiveness</w:t>
            </w:r>
            <w:r>
              <w:rPr>
                <w:sz w:val="20"/>
                <w:szCs w:val="20"/>
              </w:rPr>
              <w:t>”)</w:t>
            </w:r>
            <w:r w:rsidRPr="001A7A09">
              <w:rPr>
                <w:sz w:val="20"/>
                <w:szCs w:val="20"/>
              </w:rPr>
              <w:t xml:space="preserve"> </w:t>
            </w:r>
            <w:r w:rsidRPr="00F42427">
              <w:rPr>
                <w:sz w:val="20"/>
                <w:szCs w:val="20"/>
              </w:rPr>
              <w:t>(Effectiveness)</w:t>
            </w:r>
          </w:p>
        </w:tc>
        <w:tc>
          <w:tcPr>
            <w:tcW w:w="810" w:type="dxa"/>
            <w:shd w:val="clear" w:color="auto" w:fill="auto"/>
          </w:tcPr>
          <w:p w14:paraId="3ACBDCCF" w14:textId="77777777" w:rsidR="00836419" w:rsidRPr="00F42427" w:rsidRDefault="00836419" w:rsidP="003B4E55">
            <w:pPr>
              <w:pStyle w:val="BodyText"/>
              <w:numPr>
                <w:ilvl w:val="0"/>
                <w:numId w:val="0"/>
              </w:numPr>
              <w:spacing w:after="0"/>
              <w:contextualSpacing/>
              <w:jc w:val="center"/>
              <w:rPr>
                <w:sz w:val="20"/>
                <w:szCs w:val="20"/>
              </w:rPr>
            </w:pPr>
            <w:r>
              <w:rPr>
                <w:sz w:val="20"/>
                <w:szCs w:val="20"/>
              </w:rPr>
              <w:t>MU</w:t>
            </w:r>
          </w:p>
        </w:tc>
      </w:tr>
      <w:tr w:rsidR="00836419" w:rsidRPr="00596627" w14:paraId="53319090" w14:textId="77777777" w:rsidTr="00836419">
        <w:tc>
          <w:tcPr>
            <w:tcW w:w="8748" w:type="dxa"/>
            <w:tcBorders>
              <w:bottom w:val="single" w:sz="4" w:space="0" w:color="000000"/>
            </w:tcBorders>
            <w:shd w:val="clear" w:color="auto" w:fill="D9D9D9"/>
          </w:tcPr>
          <w:p w14:paraId="4C7471BA" w14:textId="77777777" w:rsidR="00836419" w:rsidRPr="00F42427" w:rsidRDefault="00836419" w:rsidP="003B4E55">
            <w:pPr>
              <w:pStyle w:val="BodyText"/>
              <w:numPr>
                <w:ilvl w:val="0"/>
                <w:numId w:val="0"/>
              </w:numPr>
              <w:spacing w:after="0"/>
              <w:contextualSpacing/>
              <w:rPr>
                <w:i/>
                <w:sz w:val="20"/>
                <w:szCs w:val="20"/>
              </w:rPr>
            </w:pPr>
            <w:r w:rsidRPr="00F42427">
              <w:rPr>
                <w:i/>
                <w:sz w:val="20"/>
                <w:szCs w:val="20"/>
              </w:rPr>
              <w:t>Sustainability</w:t>
            </w:r>
          </w:p>
        </w:tc>
        <w:tc>
          <w:tcPr>
            <w:tcW w:w="810" w:type="dxa"/>
            <w:tcBorders>
              <w:bottom w:val="single" w:sz="4" w:space="0" w:color="000000"/>
            </w:tcBorders>
            <w:shd w:val="clear" w:color="auto" w:fill="D9D9D9"/>
          </w:tcPr>
          <w:p w14:paraId="2A3BCCEE" w14:textId="77777777" w:rsidR="00836419" w:rsidRPr="00F42427" w:rsidRDefault="00836419" w:rsidP="003B4E55">
            <w:pPr>
              <w:pStyle w:val="BodyText"/>
              <w:numPr>
                <w:ilvl w:val="0"/>
                <w:numId w:val="0"/>
              </w:numPr>
              <w:spacing w:after="0"/>
              <w:contextualSpacing/>
              <w:jc w:val="center"/>
              <w:rPr>
                <w:i/>
                <w:sz w:val="20"/>
                <w:szCs w:val="20"/>
              </w:rPr>
            </w:pPr>
          </w:p>
        </w:tc>
      </w:tr>
      <w:tr w:rsidR="00836419" w:rsidRPr="00851AEC" w14:paraId="423EBA86" w14:textId="77777777" w:rsidTr="00836419">
        <w:tc>
          <w:tcPr>
            <w:tcW w:w="8748" w:type="dxa"/>
            <w:shd w:val="clear" w:color="auto" w:fill="auto"/>
          </w:tcPr>
          <w:p w14:paraId="2F83D6CE" w14:textId="77777777" w:rsidR="00836419" w:rsidRPr="00F42427" w:rsidRDefault="00836419" w:rsidP="003B4E55">
            <w:pPr>
              <w:pStyle w:val="BodyText"/>
              <w:numPr>
                <w:ilvl w:val="0"/>
                <w:numId w:val="0"/>
              </w:numPr>
              <w:spacing w:after="0"/>
              <w:contextualSpacing/>
              <w:jc w:val="right"/>
              <w:rPr>
                <w:i/>
                <w:sz w:val="20"/>
                <w:szCs w:val="20"/>
              </w:rPr>
            </w:pPr>
            <w:r w:rsidRPr="00F42427">
              <w:rPr>
                <w:i/>
                <w:sz w:val="20"/>
                <w:szCs w:val="20"/>
              </w:rPr>
              <w:t>Financial Resources</w:t>
            </w:r>
          </w:p>
        </w:tc>
        <w:tc>
          <w:tcPr>
            <w:tcW w:w="810" w:type="dxa"/>
            <w:shd w:val="clear" w:color="auto" w:fill="auto"/>
          </w:tcPr>
          <w:p w14:paraId="6FD4654A" w14:textId="77777777" w:rsidR="00836419" w:rsidRPr="00F42427" w:rsidRDefault="00836419" w:rsidP="003B4E55">
            <w:pPr>
              <w:pStyle w:val="BodyText"/>
              <w:numPr>
                <w:ilvl w:val="0"/>
                <w:numId w:val="0"/>
              </w:numPr>
              <w:spacing w:after="0"/>
              <w:contextualSpacing/>
              <w:jc w:val="center"/>
              <w:rPr>
                <w:i/>
                <w:sz w:val="20"/>
                <w:szCs w:val="20"/>
              </w:rPr>
            </w:pPr>
            <w:r>
              <w:rPr>
                <w:i/>
                <w:sz w:val="20"/>
                <w:szCs w:val="20"/>
              </w:rPr>
              <w:t>U/A</w:t>
            </w:r>
          </w:p>
        </w:tc>
      </w:tr>
      <w:tr w:rsidR="00836419" w:rsidRPr="00851AEC" w14:paraId="27727343" w14:textId="77777777" w:rsidTr="00836419">
        <w:tc>
          <w:tcPr>
            <w:tcW w:w="8748" w:type="dxa"/>
            <w:shd w:val="clear" w:color="auto" w:fill="auto"/>
          </w:tcPr>
          <w:p w14:paraId="7B867D38" w14:textId="77777777" w:rsidR="00836419" w:rsidRPr="00F42427" w:rsidRDefault="00836419" w:rsidP="003B4E55">
            <w:pPr>
              <w:pStyle w:val="BodyText"/>
              <w:numPr>
                <w:ilvl w:val="0"/>
                <w:numId w:val="0"/>
              </w:numPr>
              <w:spacing w:after="0"/>
              <w:contextualSpacing/>
              <w:jc w:val="right"/>
              <w:rPr>
                <w:i/>
                <w:sz w:val="20"/>
                <w:szCs w:val="20"/>
              </w:rPr>
            </w:pPr>
            <w:r w:rsidRPr="00F42427">
              <w:rPr>
                <w:i/>
                <w:sz w:val="20"/>
                <w:szCs w:val="20"/>
              </w:rPr>
              <w:t>Socio-political</w:t>
            </w:r>
          </w:p>
        </w:tc>
        <w:tc>
          <w:tcPr>
            <w:tcW w:w="810" w:type="dxa"/>
            <w:shd w:val="clear" w:color="auto" w:fill="auto"/>
          </w:tcPr>
          <w:p w14:paraId="717EC5AD" w14:textId="77777777" w:rsidR="00836419" w:rsidRPr="00F42427" w:rsidRDefault="00836419" w:rsidP="003B4E55">
            <w:pPr>
              <w:pStyle w:val="BodyText"/>
              <w:numPr>
                <w:ilvl w:val="0"/>
                <w:numId w:val="0"/>
              </w:numPr>
              <w:spacing w:after="0"/>
              <w:contextualSpacing/>
              <w:jc w:val="center"/>
              <w:rPr>
                <w:i/>
                <w:sz w:val="20"/>
                <w:szCs w:val="20"/>
              </w:rPr>
            </w:pPr>
            <w:r>
              <w:rPr>
                <w:i/>
                <w:sz w:val="20"/>
                <w:szCs w:val="20"/>
              </w:rPr>
              <w:t>MU</w:t>
            </w:r>
          </w:p>
        </w:tc>
      </w:tr>
      <w:tr w:rsidR="00836419" w:rsidRPr="00851AEC" w14:paraId="21F426B3" w14:textId="77777777" w:rsidTr="00836419">
        <w:tc>
          <w:tcPr>
            <w:tcW w:w="8748" w:type="dxa"/>
            <w:shd w:val="clear" w:color="auto" w:fill="auto"/>
          </w:tcPr>
          <w:p w14:paraId="6CBC9D17" w14:textId="77777777" w:rsidR="00836419" w:rsidRPr="00F42427" w:rsidRDefault="00836419" w:rsidP="003B4E55">
            <w:pPr>
              <w:pStyle w:val="BodyText"/>
              <w:numPr>
                <w:ilvl w:val="0"/>
                <w:numId w:val="0"/>
              </w:numPr>
              <w:spacing w:after="0"/>
              <w:contextualSpacing/>
              <w:jc w:val="right"/>
              <w:rPr>
                <w:i/>
                <w:sz w:val="20"/>
                <w:szCs w:val="20"/>
              </w:rPr>
            </w:pPr>
            <w:r w:rsidRPr="00F42427">
              <w:rPr>
                <w:i/>
                <w:sz w:val="20"/>
                <w:szCs w:val="20"/>
              </w:rPr>
              <w:t>Institutional Framework and Governance</w:t>
            </w:r>
          </w:p>
        </w:tc>
        <w:tc>
          <w:tcPr>
            <w:tcW w:w="810" w:type="dxa"/>
            <w:shd w:val="clear" w:color="auto" w:fill="auto"/>
          </w:tcPr>
          <w:p w14:paraId="1AE36DB3" w14:textId="77777777" w:rsidR="00836419" w:rsidRPr="00F42427" w:rsidRDefault="00836419" w:rsidP="003B4E55">
            <w:pPr>
              <w:pStyle w:val="BodyText"/>
              <w:numPr>
                <w:ilvl w:val="0"/>
                <w:numId w:val="0"/>
              </w:numPr>
              <w:spacing w:after="0"/>
              <w:contextualSpacing/>
              <w:jc w:val="center"/>
              <w:rPr>
                <w:i/>
                <w:sz w:val="20"/>
                <w:szCs w:val="20"/>
              </w:rPr>
            </w:pPr>
            <w:r>
              <w:rPr>
                <w:i/>
                <w:sz w:val="20"/>
                <w:szCs w:val="20"/>
              </w:rPr>
              <w:t>ML</w:t>
            </w:r>
          </w:p>
        </w:tc>
      </w:tr>
      <w:tr w:rsidR="00836419" w:rsidRPr="00851AEC" w14:paraId="787FB495" w14:textId="77777777" w:rsidTr="00836419">
        <w:tc>
          <w:tcPr>
            <w:tcW w:w="8748" w:type="dxa"/>
            <w:shd w:val="clear" w:color="auto" w:fill="auto"/>
          </w:tcPr>
          <w:p w14:paraId="2E7D5D1F" w14:textId="77777777" w:rsidR="00836419" w:rsidRPr="00F42427" w:rsidRDefault="00836419" w:rsidP="003B4E55">
            <w:pPr>
              <w:pStyle w:val="BodyText"/>
              <w:numPr>
                <w:ilvl w:val="0"/>
                <w:numId w:val="0"/>
              </w:numPr>
              <w:spacing w:after="0"/>
              <w:contextualSpacing/>
              <w:jc w:val="right"/>
              <w:rPr>
                <w:i/>
                <w:sz w:val="20"/>
                <w:szCs w:val="20"/>
              </w:rPr>
            </w:pPr>
            <w:r w:rsidRPr="00F42427">
              <w:rPr>
                <w:i/>
                <w:sz w:val="20"/>
                <w:szCs w:val="20"/>
              </w:rPr>
              <w:t>Environmental</w:t>
            </w:r>
          </w:p>
        </w:tc>
        <w:tc>
          <w:tcPr>
            <w:tcW w:w="810" w:type="dxa"/>
            <w:shd w:val="clear" w:color="auto" w:fill="auto"/>
          </w:tcPr>
          <w:p w14:paraId="1A6A3BAA" w14:textId="77777777" w:rsidR="00836419" w:rsidRPr="00F42427" w:rsidRDefault="00836419" w:rsidP="003B4E55">
            <w:pPr>
              <w:pStyle w:val="BodyText"/>
              <w:numPr>
                <w:ilvl w:val="0"/>
                <w:numId w:val="0"/>
              </w:numPr>
              <w:spacing w:after="0"/>
              <w:contextualSpacing/>
              <w:jc w:val="center"/>
              <w:rPr>
                <w:i/>
                <w:sz w:val="20"/>
                <w:szCs w:val="20"/>
              </w:rPr>
            </w:pPr>
            <w:r>
              <w:rPr>
                <w:i/>
                <w:sz w:val="20"/>
                <w:szCs w:val="20"/>
              </w:rPr>
              <w:t>N/A - ML</w:t>
            </w:r>
          </w:p>
        </w:tc>
      </w:tr>
      <w:tr w:rsidR="00836419" w:rsidRPr="00851AEC" w14:paraId="2812DA8B" w14:textId="77777777" w:rsidTr="00836419">
        <w:tc>
          <w:tcPr>
            <w:tcW w:w="8748" w:type="dxa"/>
            <w:shd w:val="clear" w:color="auto" w:fill="auto"/>
          </w:tcPr>
          <w:p w14:paraId="563FB170" w14:textId="77777777" w:rsidR="00836419" w:rsidRPr="00F42427" w:rsidRDefault="00836419" w:rsidP="003B4E55">
            <w:pPr>
              <w:pStyle w:val="BodyText"/>
              <w:numPr>
                <w:ilvl w:val="0"/>
                <w:numId w:val="0"/>
              </w:numPr>
              <w:spacing w:after="0"/>
              <w:contextualSpacing/>
              <w:jc w:val="right"/>
              <w:rPr>
                <w:i/>
                <w:sz w:val="20"/>
                <w:szCs w:val="20"/>
              </w:rPr>
            </w:pPr>
            <w:r w:rsidRPr="00F42427">
              <w:rPr>
                <w:i/>
                <w:sz w:val="20"/>
                <w:szCs w:val="20"/>
              </w:rPr>
              <w:t>Overall Likelihood of Sustainability</w:t>
            </w:r>
          </w:p>
        </w:tc>
        <w:tc>
          <w:tcPr>
            <w:tcW w:w="810" w:type="dxa"/>
            <w:shd w:val="clear" w:color="auto" w:fill="auto"/>
          </w:tcPr>
          <w:p w14:paraId="6486F286" w14:textId="77777777" w:rsidR="00836419" w:rsidRPr="00F42427" w:rsidRDefault="00836419" w:rsidP="003B4E55">
            <w:pPr>
              <w:pStyle w:val="BodyText"/>
              <w:numPr>
                <w:ilvl w:val="0"/>
                <w:numId w:val="0"/>
              </w:numPr>
              <w:spacing w:after="0"/>
              <w:contextualSpacing/>
              <w:jc w:val="center"/>
              <w:rPr>
                <w:i/>
                <w:sz w:val="20"/>
                <w:szCs w:val="20"/>
              </w:rPr>
            </w:pPr>
            <w:r>
              <w:rPr>
                <w:i/>
                <w:sz w:val="20"/>
                <w:szCs w:val="20"/>
              </w:rPr>
              <w:t>MU</w:t>
            </w:r>
          </w:p>
        </w:tc>
      </w:tr>
      <w:tr w:rsidR="00836419" w:rsidRPr="00596627" w14:paraId="625ED3AC" w14:textId="77777777" w:rsidTr="00836419">
        <w:tc>
          <w:tcPr>
            <w:tcW w:w="8748" w:type="dxa"/>
            <w:tcBorders>
              <w:bottom w:val="single" w:sz="4" w:space="0" w:color="000000"/>
            </w:tcBorders>
            <w:shd w:val="clear" w:color="auto" w:fill="D9D9D9"/>
          </w:tcPr>
          <w:p w14:paraId="7656D47E" w14:textId="77777777" w:rsidR="00836419" w:rsidRPr="00F42427" w:rsidRDefault="00836419" w:rsidP="003B4E55">
            <w:pPr>
              <w:pStyle w:val="BodyText"/>
              <w:numPr>
                <w:ilvl w:val="0"/>
                <w:numId w:val="0"/>
              </w:numPr>
              <w:spacing w:after="0"/>
              <w:contextualSpacing/>
              <w:rPr>
                <w:i/>
                <w:sz w:val="20"/>
                <w:szCs w:val="20"/>
              </w:rPr>
            </w:pPr>
            <w:r w:rsidRPr="00F42427">
              <w:rPr>
                <w:i/>
                <w:sz w:val="20"/>
                <w:szCs w:val="20"/>
              </w:rPr>
              <w:lastRenderedPageBreak/>
              <w:t>Progress Toward Impact</w:t>
            </w:r>
          </w:p>
        </w:tc>
        <w:tc>
          <w:tcPr>
            <w:tcW w:w="810" w:type="dxa"/>
            <w:tcBorders>
              <w:bottom w:val="single" w:sz="4" w:space="0" w:color="000000"/>
            </w:tcBorders>
            <w:shd w:val="clear" w:color="auto" w:fill="D9D9D9"/>
          </w:tcPr>
          <w:p w14:paraId="7C22E958" w14:textId="77777777" w:rsidR="00836419" w:rsidRPr="00F42427" w:rsidRDefault="00836419" w:rsidP="003B4E55">
            <w:pPr>
              <w:pStyle w:val="BodyText"/>
              <w:numPr>
                <w:ilvl w:val="0"/>
                <w:numId w:val="0"/>
              </w:numPr>
              <w:spacing w:after="0"/>
              <w:contextualSpacing/>
              <w:jc w:val="center"/>
              <w:rPr>
                <w:i/>
                <w:sz w:val="20"/>
                <w:szCs w:val="20"/>
              </w:rPr>
            </w:pPr>
          </w:p>
        </w:tc>
      </w:tr>
      <w:tr w:rsidR="00836419" w:rsidRPr="00851AEC" w14:paraId="4825EB72" w14:textId="77777777" w:rsidTr="00836419">
        <w:tc>
          <w:tcPr>
            <w:tcW w:w="8748" w:type="dxa"/>
            <w:shd w:val="clear" w:color="auto" w:fill="auto"/>
          </w:tcPr>
          <w:p w14:paraId="6AEB4D51" w14:textId="77777777" w:rsidR="00836419" w:rsidRPr="00F42427" w:rsidRDefault="00836419" w:rsidP="003B4E55">
            <w:pPr>
              <w:pStyle w:val="BodyText"/>
              <w:numPr>
                <w:ilvl w:val="0"/>
                <w:numId w:val="0"/>
              </w:numPr>
              <w:spacing w:after="0"/>
              <w:contextualSpacing/>
              <w:jc w:val="right"/>
              <w:rPr>
                <w:i/>
                <w:sz w:val="20"/>
                <w:szCs w:val="20"/>
              </w:rPr>
            </w:pPr>
            <w:r w:rsidRPr="00F42427">
              <w:rPr>
                <w:i/>
                <w:sz w:val="20"/>
                <w:szCs w:val="20"/>
              </w:rPr>
              <w:t>Environmental Status Improvement</w:t>
            </w:r>
          </w:p>
        </w:tc>
        <w:tc>
          <w:tcPr>
            <w:tcW w:w="810" w:type="dxa"/>
            <w:shd w:val="clear" w:color="auto" w:fill="auto"/>
          </w:tcPr>
          <w:p w14:paraId="6002027A" w14:textId="77777777" w:rsidR="00836419" w:rsidRPr="00F42427" w:rsidRDefault="00836419" w:rsidP="003B4E55">
            <w:pPr>
              <w:pStyle w:val="BodyText"/>
              <w:numPr>
                <w:ilvl w:val="0"/>
                <w:numId w:val="0"/>
              </w:numPr>
              <w:spacing w:after="0"/>
              <w:contextualSpacing/>
              <w:jc w:val="center"/>
              <w:rPr>
                <w:i/>
                <w:sz w:val="20"/>
                <w:szCs w:val="20"/>
              </w:rPr>
            </w:pPr>
            <w:r>
              <w:rPr>
                <w:i/>
                <w:sz w:val="20"/>
                <w:szCs w:val="20"/>
              </w:rPr>
              <w:t>U/A</w:t>
            </w:r>
          </w:p>
        </w:tc>
      </w:tr>
      <w:tr w:rsidR="00836419" w:rsidRPr="00851AEC" w14:paraId="558579D7" w14:textId="77777777" w:rsidTr="00836419">
        <w:tc>
          <w:tcPr>
            <w:tcW w:w="8748" w:type="dxa"/>
            <w:shd w:val="clear" w:color="auto" w:fill="auto"/>
          </w:tcPr>
          <w:p w14:paraId="71C6482E" w14:textId="77777777" w:rsidR="00836419" w:rsidRPr="00F42427" w:rsidRDefault="00836419" w:rsidP="003B4E55">
            <w:pPr>
              <w:pStyle w:val="BodyText"/>
              <w:numPr>
                <w:ilvl w:val="0"/>
                <w:numId w:val="0"/>
              </w:numPr>
              <w:spacing w:after="0"/>
              <w:contextualSpacing/>
              <w:jc w:val="right"/>
              <w:rPr>
                <w:i/>
                <w:sz w:val="20"/>
                <w:szCs w:val="20"/>
              </w:rPr>
            </w:pPr>
            <w:r w:rsidRPr="00F42427">
              <w:rPr>
                <w:i/>
                <w:sz w:val="20"/>
                <w:szCs w:val="20"/>
              </w:rPr>
              <w:t>Environmental Stress Reduction</w:t>
            </w:r>
          </w:p>
        </w:tc>
        <w:tc>
          <w:tcPr>
            <w:tcW w:w="810" w:type="dxa"/>
            <w:shd w:val="clear" w:color="auto" w:fill="auto"/>
          </w:tcPr>
          <w:p w14:paraId="5ECC0FC2" w14:textId="77777777" w:rsidR="00836419" w:rsidRPr="00F42427" w:rsidRDefault="00836419" w:rsidP="003B4E55">
            <w:pPr>
              <w:pStyle w:val="BodyText"/>
              <w:numPr>
                <w:ilvl w:val="0"/>
                <w:numId w:val="0"/>
              </w:numPr>
              <w:spacing w:after="0"/>
              <w:contextualSpacing/>
              <w:jc w:val="center"/>
              <w:rPr>
                <w:i/>
                <w:sz w:val="20"/>
                <w:szCs w:val="20"/>
              </w:rPr>
            </w:pPr>
            <w:r w:rsidRPr="0018472B">
              <w:rPr>
                <w:i/>
                <w:sz w:val="20"/>
                <w:szCs w:val="20"/>
              </w:rPr>
              <w:t>U/A</w:t>
            </w:r>
          </w:p>
        </w:tc>
      </w:tr>
      <w:tr w:rsidR="00836419" w:rsidRPr="00851AEC" w14:paraId="1F89480A" w14:textId="77777777" w:rsidTr="00836419">
        <w:tc>
          <w:tcPr>
            <w:tcW w:w="8748" w:type="dxa"/>
            <w:shd w:val="clear" w:color="auto" w:fill="auto"/>
          </w:tcPr>
          <w:p w14:paraId="7CA00A50" w14:textId="77777777" w:rsidR="00836419" w:rsidRPr="00F42427" w:rsidRDefault="00836419" w:rsidP="003B4E55">
            <w:pPr>
              <w:pStyle w:val="BodyText"/>
              <w:numPr>
                <w:ilvl w:val="0"/>
                <w:numId w:val="0"/>
              </w:numPr>
              <w:spacing w:after="0"/>
              <w:contextualSpacing/>
              <w:jc w:val="right"/>
              <w:rPr>
                <w:i/>
                <w:sz w:val="20"/>
                <w:szCs w:val="20"/>
              </w:rPr>
            </w:pPr>
            <w:r w:rsidRPr="00F42427">
              <w:rPr>
                <w:i/>
                <w:sz w:val="20"/>
                <w:szCs w:val="20"/>
              </w:rPr>
              <w:t>Progress Towards Stress/Status Change</w:t>
            </w:r>
          </w:p>
        </w:tc>
        <w:tc>
          <w:tcPr>
            <w:tcW w:w="810" w:type="dxa"/>
            <w:shd w:val="clear" w:color="auto" w:fill="auto"/>
          </w:tcPr>
          <w:p w14:paraId="22B89DC5" w14:textId="77777777" w:rsidR="00836419" w:rsidRPr="00F42427" w:rsidRDefault="00836419" w:rsidP="003B4E55">
            <w:pPr>
              <w:pStyle w:val="BodyText"/>
              <w:numPr>
                <w:ilvl w:val="0"/>
                <w:numId w:val="0"/>
              </w:numPr>
              <w:spacing w:after="0"/>
              <w:contextualSpacing/>
              <w:jc w:val="center"/>
              <w:rPr>
                <w:i/>
                <w:sz w:val="20"/>
                <w:szCs w:val="20"/>
              </w:rPr>
            </w:pPr>
            <w:r w:rsidRPr="0018472B">
              <w:rPr>
                <w:i/>
                <w:sz w:val="20"/>
                <w:szCs w:val="20"/>
              </w:rPr>
              <w:t>U/A</w:t>
            </w:r>
          </w:p>
        </w:tc>
      </w:tr>
      <w:tr w:rsidR="00836419" w:rsidRPr="00851AEC" w14:paraId="2A5E2E1D" w14:textId="77777777" w:rsidTr="00836419">
        <w:tc>
          <w:tcPr>
            <w:tcW w:w="8748" w:type="dxa"/>
            <w:shd w:val="clear" w:color="auto" w:fill="D9D9D9"/>
          </w:tcPr>
          <w:p w14:paraId="709D6752" w14:textId="77777777" w:rsidR="00836419" w:rsidRPr="00F42427" w:rsidRDefault="00836419" w:rsidP="003B4E55">
            <w:pPr>
              <w:pStyle w:val="BodyText"/>
              <w:numPr>
                <w:ilvl w:val="0"/>
                <w:numId w:val="0"/>
              </w:numPr>
              <w:spacing w:after="0"/>
              <w:contextualSpacing/>
              <w:rPr>
                <w:b/>
                <w:i/>
                <w:sz w:val="20"/>
                <w:szCs w:val="20"/>
              </w:rPr>
            </w:pPr>
            <w:r w:rsidRPr="00F42427">
              <w:rPr>
                <w:b/>
                <w:i/>
                <w:sz w:val="20"/>
                <w:szCs w:val="20"/>
              </w:rPr>
              <w:t>Progress Toward Overall Project Results</w:t>
            </w:r>
          </w:p>
        </w:tc>
        <w:tc>
          <w:tcPr>
            <w:tcW w:w="810" w:type="dxa"/>
            <w:shd w:val="clear" w:color="auto" w:fill="D9D9D9"/>
          </w:tcPr>
          <w:p w14:paraId="61919DC3" w14:textId="77777777" w:rsidR="00836419" w:rsidRPr="00F42427" w:rsidRDefault="00836419" w:rsidP="003B4E55">
            <w:pPr>
              <w:pStyle w:val="BodyText"/>
              <w:numPr>
                <w:ilvl w:val="0"/>
                <w:numId w:val="0"/>
              </w:numPr>
              <w:spacing w:after="0"/>
              <w:contextualSpacing/>
              <w:jc w:val="center"/>
              <w:rPr>
                <w:i/>
                <w:sz w:val="20"/>
                <w:szCs w:val="20"/>
              </w:rPr>
            </w:pPr>
            <w:r>
              <w:rPr>
                <w:i/>
                <w:sz w:val="20"/>
                <w:szCs w:val="20"/>
              </w:rPr>
              <w:t>MS</w:t>
            </w:r>
          </w:p>
        </w:tc>
      </w:tr>
    </w:tbl>
    <w:p w14:paraId="7A1BD411" w14:textId="77777777" w:rsidR="001207DD" w:rsidRDefault="001207DD">
      <w:pPr>
        <w:rPr>
          <w:rFonts w:ascii="Calibri" w:hAnsi="Calibri"/>
          <w:b/>
        </w:rPr>
      </w:pPr>
    </w:p>
    <w:tbl>
      <w:tblPr>
        <w:tblW w:w="5000" w:type="pct"/>
        <w:tblInd w:w="1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252"/>
        <w:gridCol w:w="3164"/>
        <w:gridCol w:w="3160"/>
      </w:tblGrid>
      <w:tr w:rsidR="00404446" w:rsidRPr="00D6638C" w14:paraId="7A22B8FA" w14:textId="77777777" w:rsidTr="001974B9">
        <w:trPr>
          <w:trHeight w:val="3254"/>
        </w:trPr>
        <w:tc>
          <w:tcPr>
            <w:tcW w:w="1698" w:type="pct"/>
            <w:shd w:val="clear" w:color="auto" w:fill="auto"/>
            <w:hideMark/>
          </w:tcPr>
          <w:p w14:paraId="18A37F99" w14:textId="77777777" w:rsidR="00404446" w:rsidRPr="00D6638C" w:rsidRDefault="00404446" w:rsidP="001974B9">
            <w:pPr>
              <w:rPr>
                <w:rFonts w:ascii="Calibri" w:eastAsia="Calibri" w:hAnsi="Calibri"/>
                <w:b/>
                <w:i/>
                <w:sz w:val="20"/>
                <w:szCs w:val="20"/>
              </w:rPr>
            </w:pPr>
            <w:r w:rsidRPr="00D6638C">
              <w:rPr>
                <w:rFonts w:ascii="Calibri" w:hAnsi="Calibri"/>
                <w:b/>
                <w:i/>
                <w:sz w:val="20"/>
                <w:szCs w:val="20"/>
              </w:rPr>
              <w:t>Ratings for Outcomes, Effectiveness, Efficiency, M&amp;E, I</w:t>
            </w:r>
            <w:r>
              <w:rPr>
                <w:rFonts w:ascii="Calibri" w:hAnsi="Calibri"/>
                <w:b/>
                <w:i/>
                <w:sz w:val="20"/>
                <w:szCs w:val="20"/>
              </w:rPr>
              <w:t>mplementation and</w:t>
            </w:r>
            <w:r w:rsidRPr="00D6638C">
              <w:rPr>
                <w:rFonts w:ascii="Calibri" w:hAnsi="Calibri"/>
                <w:b/>
                <w:i/>
                <w:sz w:val="20"/>
                <w:szCs w:val="20"/>
              </w:rPr>
              <w:t xml:space="preserve"> Execution</w:t>
            </w:r>
          </w:p>
          <w:p w14:paraId="5362C7F4" w14:textId="77777777" w:rsidR="00404446" w:rsidRDefault="00404446" w:rsidP="001974B9">
            <w:pPr>
              <w:rPr>
                <w:rFonts w:ascii="Calibri" w:hAnsi="Calibri"/>
                <w:sz w:val="20"/>
                <w:szCs w:val="20"/>
              </w:rPr>
            </w:pPr>
          </w:p>
          <w:p w14:paraId="0F9DBE66" w14:textId="77777777" w:rsidR="00404446" w:rsidRPr="00D6638C" w:rsidRDefault="00404446" w:rsidP="001974B9">
            <w:pPr>
              <w:rPr>
                <w:rFonts w:ascii="Calibri" w:hAnsi="Calibri"/>
                <w:sz w:val="20"/>
                <w:szCs w:val="20"/>
              </w:rPr>
            </w:pPr>
            <w:r w:rsidRPr="00D6638C">
              <w:rPr>
                <w:rFonts w:ascii="Calibri" w:hAnsi="Calibri"/>
                <w:sz w:val="20"/>
                <w:szCs w:val="20"/>
              </w:rPr>
              <w:t xml:space="preserve">6: Highly Satisfactory (HS): no shortcomings </w:t>
            </w:r>
          </w:p>
          <w:p w14:paraId="319E11F8" w14:textId="77777777" w:rsidR="00404446" w:rsidRPr="00D6638C" w:rsidRDefault="00404446" w:rsidP="001974B9">
            <w:pPr>
              <w:rPr>
                <w:rFonts w:ascii="Calibri" w:hAnsi="Calibri"/>
                <w:sz w:val="20"/>
                <w:szCs w:val="20"/>
              </w:rPr>
            </w:pPr>
            <w:r w:rsidRPr="00D6638C">
              <w:rPr>
                <w:rFonts w:ascii="Calibri" w:hAnsi="Calibri"/>
                <w:sz w:val="20"/>
                <w:szCs w:val="20"/>
              </w:rPr>
              <w:t>5: Satisfactory (S): minor shortcomings</w:t>
            </w:r>
          </w:p>
          <w:p w14:paraId="18241271" w14:textId="77777777" w:rsidR="00404446" w:rsidRPr="00D6638C" w:rsidRDefault="00404446" w:rsidP="001974B9">
            <w:pPr>
              <w:rPr>
                <w:rFonts w:ascii="Calibri" w:hAnsi="Calibri"/>
                <w:sz w:val="20"/>
                <w:szCs w:val="20"/>
              </w:rPr>
            </w:pPr>
            <w:r w:rsidRPr="00D6638C">
              <w:rPr>
                <w:rFonts w:ascii="Calibri" w:hAnsi="Calibri"/>
                <w:sz w:val="20"/>
                <w:szCs w:val="20"/>
              </w:rPr>
              <w:t>4: Moderately Satisfactory (MS)</w:t>
            </w:r>
            <w:r>
              <w:rPr>
                <w:rFonts w:ascii="Calibri" w:hAnsi="Calibri"/>
                <w:sz w:val="20"/>
                <w:szCs w:val="20"/>
              </w:rPr>
              <w:t>: moderate shortcomings</w:t>
            </w:r>
          </w:p>
          <w:p w14:paraId="3AE42722" w14:textId="77777777" w:rsidR="00404446" w:rsidRPr="00D6638C" w:rsidRDefault="00404446" w:rsidP="001974B9">
            <w:pPr>
              <w:rPr>
                <w:rFonts w:ascii="Calibri" w:hAnsi="Calibri"/>
                <w:sz w:val="20"/>
                <w:szCs w:val="20"/>
              </w:rPr>
            </w:pPr>
            <w:r w:rsidRPr="00D6638C">
              <w:rPr>
                <w:rFonts w:ascii="Calibri" w:hAnsi="Calibri"/>
                <w:sz w:val="20"/>
                <w:szCs w:val="20"/>
              </w:rPr>
              <w:t>3. Moderately Unsatisfactory (MU): significant shortcomings</w:t>
            </w:r>
          </w:p>
          <w:p w14:paraId="5DBE1206" w14:textId="77777777" w:rsidR="00404446" w:rsidRPr="00D6638C" w:rsidRDefault="00404446" w:rsidP="001974B9">
            <w:pPr>
              <w:rPr>
                <w:rFonts w:ascii="Calibri" w:hAnsi="Calibri"/>
                <w:sz w:val="20"/>
                <w:szCs w:val="20"/>
              </w:rPr>
            </w:pPr>
            <w:r w:rsidRPr="00D6638C">
              <w:rPr>
                <w:rFonts w:ascii="Calibri" w:hAnsi="Calibri"/>
                <w:sz w:val="20"/>
                <w:szCs w:val="20"/>
              </w:rPr>
              <w:t>2. Unsatisfactory (U): major problems</w:t>
            </w:r>
          </w:p>
          <w:p w14:paraId="5FC665BE" w14:textId="77777777" w:rsidR="00404446" w:rsidRPr="00D6638C" w:rsidRDefault="00404446" w:rsidP="001974B9">
            <w:pPr>
              <w:rPr>
                <w:rFonts w:ascii="Calibri" w:eastAsia="Calibri" w:hAnsi="Calibri"/>
                <w:b/>
                <w:i/>
                <w:sz w:val="20"/>
                <w:szCs w:val="20"/>
              </w:rPr>
            </w:pPr>
            <w:r w:rsidRPr="00D6638C">
              <w:rPr>
                <w:rFonts w:ascii="Calibri" w:hAnsi="Calibri"/>
                <w:sz w:val="20"/>
                <w:szCs w:val="20"/>
              </w:rPr>
              <w:t>1. Highly Unsatisfactory (HU): severe problems</w:t>
            </w:r>
          </w:p>
        </w:tc>
        <w:tc>
          <w:tcPr>
            <w:tcW w:w="1652" w:type="pct"/>
            <w:shd w:val="clear" w:color="auto" w:fill="auto"/>
          </w:tcPr>
          <w:p w14:paraId="593A03A3" w14:textId="77777777" w:rsidR="00404446" w:rsidRDefault="00404446" w:rsidP="001974B9">
            <w:pPr>
              <w:rPr>
                <w:rFonts w:ascii="Calibri" w:hAnsi="Calibri"/>
                <w:b/>
                <w:i/>
                <w:sz w:val="20"/>
                <w:szCs w:val="20"/>
              </w:rPr>
            </w:pPr>
            <w:r>
              <w:rPr>
                <w:rFonts w:ascii="Calibri" w:hAnsi="Calibri"/>
                <w:b/>
                <w:i/>
                <w:sz w:val="20"/>
                <w:szCs w:val="20"/>
              </w:rPr>
              <w:t>Sustainability Ratings</w:t>
            </w:r>
          </w:p>
          <w:p w14:paraId="21AA6759" w14:textId="77777777" w:rsidR="00404446" w:rsidRPr="00D6638C" w:rsidRDefault="00404446" w:rsidP="001974B9">
            <w:pPr>
              <w:rPr>
                <w:rFonts w:ascii="Calibri" w:eastAsia="Calibri" w:hAnsi="Calibri"/>
                <w:b/>
                <w:i/>
                <w:sz w:val="20"/>
                <w:szCs w:val="20"/>
              </w:rPr>
            </w:pPr>
          </w:p>
          <w:p w14:paraId="214B80B9" w14:textId="77777777" w:rsidR="00404446" w:rsidRPr="00D6638C" w:rsidRDefault="00404446" w:rsidP="001974B9">
            <w:pPr>
              <w:rPr>
                <w:rFonts w:ascii="Calibri" w:hAnsi="Calibri"/>
                <w:sz w:val="20"/>
                <w:szCs w:val="20"/>
              </w:rPr>
            </w:pPr>
            <w:r w:rsidRPr="00D6638C">
              <w:rPr>
                <w:rFonts w:ascii="Calibri" w:hAnsi="Calibri"/>
                <w:sz w:val="20"/>
                <w:szCs w:val="20"/>
              </w:rPr>
              <w:t>4. Likely (L): negligible risks to sustainability</w:t>
            </w:r>
          </w:p>
          <w:p w14:paraId="6896064E" w14:textId="77777777" w:rsidR="00404446" w:rsidRPr="00D6638C" w:rsidRDefault="00404446" w:rsidP="001974B9">
            <w:pPr>
              <w:rPr>
                <w:rFonts w:ascii="Calibri" w:hAnsi="Calibri"/>
                <w:sz w:val="20"/>
                <w:szCs w:val="20"/>
              </w:rPr>
            </w:pPr>
            <w:r w:rsidRPr="00D6638C">
              <w:rPr>
                <w:rFonts w:ascii="Calibri" w:hAnsi="Calibri"/>
                <w:sz w:val="20"/>
                <w:szCs w:val="20"/>
              </w:rPr>
              <w:t>3. Moderately Likely (ML):</w:t>
            </w:r>
            <w:r>
              <w:rPr>
                <w:rFonts w:ascii="Calibri" w:hAnsi="Calibri"/>
                <w:sz w:val="20"/>
                <w:szCs w:val="20"/>
              </w:rPr>
              <w:t xml:space="preserve"> </w:t>
            </w:r>
            <w:r w:rsidRPr="00D6638C">
              <w:rPr>
                <w:rFonts w:ascii="Calibri" w:hAnsi="Calibri"/>
                <w:sz w:val="20"/>
                <w:szCs w:val="20"/>
              </w:rPr>
              <w:t>moderate risks</w:t>
            </w:r>
          </w:p>
          <w:p w14:paraId="5E7CDB04" w14:textId="77777777" w:rsidR="00404446" w:rsidRPr="00D6638C" w:rsidRDefault="00404446" w:rsidP="001974B9">
            <w:pPr>
              <w:rPr>
                <w:rFonts w:ascii="Calibri" w:hAnsi="Calibri"/>
                <w:sz w:val="20"/>
                <w:szCs w:val="20"/>
              </w:rPr>
            </w:pPr>
            <w:r w:rsidRPr="00D6638C">
              <w:rPr>
                <w:rFonts w:ascii="Calibri" w:hAnsi="Calibri"/>
                <w:sz w:val="20"/>
                <w:szCs w:val="20"/>
              </w:rPr>
              <w:t>2. Moderately Unlikely (MU): significant risks</w:t>
            </w:r>
          </w:p>
          <w:p w14:paraId="76EB0BE1" w14:textId="77777777" w:rsidR="00404446" w:rsidRPr="00D6638C" w:rsidRDefault="00404446" w:rsidP="001974B9">
            <w:pPr>
              <w:rPr>
                <w:rFonts w:ascii="Calibri" w:hAnsi="Calibri"/>
                <w:b/>
                <w:i/>
                <w:sz w:val="20"/>
                <w:szCs w:val="20"/>
              </w:rPr>
            </w:pPr>
            <w:r w:rsidRPr="00D6638C">
              <w:rPr>
                <w:rFonts w:ascii="Calibri" w:hAnsi="Calibri"/>
                <w:sz w:val="20"/>
                <w:szCs w:val="20"/>
              </w:rPr>
              <w:t>1. Unlikely (U): severe risks</w:t>
            </w:r>
          </w:p>
        </w:tc>
        <w:tc>
          <w:tcPr>
            <w:tcW w:w="1650" w:type="pct"/>
            <w:shd w:val="clear" w:color="auto" w:fill="auto"/>
          </w:tcPr>
          <w:p w14:paraId="3233B85E" w14:textId="77777777" w:rsidR="00404446" w:rsidRPr="00D6638C" w:rsidRDefault="00404446" w:rsidP="001974B9">
            <w:pPr>
              <w:rPr>
                <w:rFonts w:ascii="Calibri" w:hAnsi="Calibri"/>
                <w:b/>
                <w:i/>
                <w:sz w:val="20"/>
                <w:szCs w:val="20"/>
              </w:rPr>
            </w:pPr>
            <w:r w:rsidRPr="00D6638C">
              <w:rPr>
                <w:rFonts w:ascii="Calibri" w:hAnsi="Calibri"/>
                <w:b/>
                <w:i/>
                <w:sz w:val="20"/>
                <w:szCs w:val="20"/>
              </w:rPr>
              <w:t xml:space="preserve">Relevance </w:t>
            </w:r>
            <w:r>
              <w:rPr>
                <w:rFonts w:ascii="Calibri" w:hAnsi="Calibri"/>
                <w:b/>
                <w:i/>
                <w:sz w:val="20"/>
                <w:szCs w:val="20"/>
              </w:rPr>
              <w:t>R</w:t>
            </w:r>
            <w:r w:rsidRPr="00D6638C">
              <w:rPr>
                <w:rFonts w:ascii="Calibri" w:hAnsi="Calibri"/>
                <w:b/>
                <w:i/>
                <w:sz w:val="20"/>
                <w:szCs w:val="20"/>
              </w:rPr>
              <w:t>atings</w:t>
            </w:r>
          </w:p>
          <w:p w14:paraId="0534AAEB" w14:textId="77777777" w:rsidR="00404446" w:rsidRDefault="00404446" w:rsidP="001974B9">
            <w:pPr>
              <w:rPr>
                <w:rFonts w:ascii="Calibri" w:hAnsi="Calibri"/>
                <w:sz w:val="20"/>
                <w:szCs w:val="20"/>
              </w:rPr>
            </w:pPr>
          </w:p>
          <w:p w14:paraId="508DB8C2" w14:textId="77777777" w:rsidR="00404446" w:rsidRPr="00D6638C" w:rsidRDefault="00404446" w:rsidP="001974B9">
            <w:pPr>
              <w:rPr>
                <w:rFonts w:ascii="Calibri" w:hAnsi="Calibri"/>
                <w:sz w:val="20"/>
                <w:szCs w:val="20"/>
              </w:rPr>
            </w:pPr>
            <w:r w:rsidRPr="00D6638C">
              <w:rPr>
                <w:rFonts w:ascii="Calibri" w:hAnsi="Calibri"/>
                <w:sz w:val="20"/>
                <w:szCs w:val="20"/>
              </w:rPr>
              <w:t>2. Relevant (R)</w:t>
            </w:r>
          </w:p>
          <w:p w14:paraId="67F5DDF0" w14:textId="77777777" w:rsidR="00404446" w:rsidRPr="00D6638C" w:rsidRDefault="00404446" w:rsidP="001974B9">
            <w:pPr>
              <w:rPr>
                <w:rFonts w:ascii="Calibri" w:hAnsi="Calibri"/>
                <w:sz w:val="20"/>
                <w:szCs w:val="20"/>
              </w:rPr>
            </w:pPr>
            <w:r w:rsidRPr="00D6638C">
              <w:rPr>
                <w:rFonts w:ascii="Calibri" w:hAnsi="Calibri"/>
                <w:sz w:val="20"/>
                <w:szCs w:val="20"/>
              </w:rPr>
              <w:t>1. Not relevant (NR)</w:t>
            </w:r>
          </w:p>
          <w:p w14:paraId="5E503CDE" w14:textId="77777777" w:rsidR="00404446" w:rsidRPr="00D6638C" w:rsidRDefault="00404446" w:rsidP="001974B9">
            <w:pPr>
              <w:rPr>
                <w:rFonts w:ascii="Calibri" w:hAnsi="Calibri"/>
                <w:sz w:val="20"/>
                <w:szCs w:val="20"/>
              </w:rPr>
            </w:pPr>
          </w:p>
          <w:p w14:paraId="473BF414" w14:textId="77777777" w:rsidR="00404446" w:rsidRPr="00D6638C" w:rsidRDefault="00404446" w:rsidP="001974B9">
            <w:pPr>
              <w:rPr>
                <w:rFonts w:ascii="Calibri" w:hAnsi="Calibri"/>
                <w:b/>
                <w:i/>
                <w:sz w:val="20"/>
                <w:szCs w:val="20"/>
              </w:rPr>
            </w:pPr>
            <w:r>
              <w:rPr>
                <w:rFonts w:ascii="Calibri" w:hAnsi="Calibri"/>
                <w:b/>
                <w:i/>
                <w:sz w:val="20"/>
                <w:szCs w:val="20"/>
              </w:rPr>
              <w:t>Impact Ratings</w:t>
            </w:r>
          </w:p>
          <w:p w14:paraId="620F7E87" w14:textId="77777777" w:rsidR="00404446" w:rsidRPr="00D6638C" w:rsidRDefault="00404446" w:rsidP="001974B9">
            <w:pPr>
              <w:rPr>
                <w:rFonts w:ascii="Calibri" w:hAnsi="Calibri"/>
                <w:sz w:val="20"/>
                <w:szCs w:val="20"/>
              </w:rPr>
            </w:pPr>
            <w:r w:rsidRPr="00D6638C">
              <w:rPr>
                <w:rFonts w:ascii="Calibri" w:hAnsi="Calibri"/>
                <w:sz w:val="20"/>
                <w:szCs w:val="20"/>
              </w:rPr>
              <w:t>3. Significant (S)</w:t>
            </w:r>
            <w:r>
              <w:rPr>
                <w:rFonts w:ascii="Calibri" w:hAnsi="Calibri"/>
                <w:sz w:val="20"/>
                <w:szCs w:val="20"/>
              </w:rPr>
              <w:t>: Large-scale impacts</w:t>
            </w:r>
          </w:p>
          <w:p w14:paraId="0775E407" w14:textId="77777777" w:rsidR="00404446" w:rsidRPr="00D6638C" w:rsidRDefault="00404446" w:rsidP="001974B9">
            <w:pPr>
              <w:rPr>
                <w:rFonts w:ascii="Calibri" w:hAnsi="Calibri"/>
                <w:sz w:val="20"/>
                <w:szCs w:val="20"/>
              </w:rPr>
            </w:pPr>
            <w:r w:rsidRPr="00D6638C">
              <w:rPr>
                <w:rFonts w:ascii="Calibri" w:hAnsi="Calibri"/>
                <w:sz w:val="20"/>
                <w:szCs w:val="20"/>
              </w:rPr>
              <w:t>2. Minimal (M)</w:t>
            </w:r>
            <w:r>
              <w:rPr>
                <w:rFonts w:ascii="Calibri" w:hAnsi="Calibri"/>
                <w:sz w:val="20"/>
                <w:szCs w:val="20"/>
              </w:rPr>
              <w:t>: Site-based impacts</w:t>
            </w:r>
          </w:p>
          <w:p w14:paraId="50B991FF" w14:textId="77777777" w:rsidR="00404446" w:rsidRPr="00D6638C" w:rsidRDefault="00404446" w:rsidP="001974B9">
            <w:pPr>
              <w:rPr>
                <w:rFonts w:ascii="Calibri" w:hAnsi="Calibri"/>
                <w:b/>
                <w:i/>
                <w:sz w:val="20"/>
                <w:szCs w:val="20"/>
              </w:rPr>
            </w:pPr>
            <w:r w:rsidRPr="00D6638C">
              <w:rPr>
                <w:rFonts w:ascii="Calibri" w:hAnsi="Calibri"/>
                <w:sz w:val="20"/>
                <w:szCs w:val="20"/>
              </w:rPr>
              <w:t>1. Negligible (N)</w:t>
            </w:r>
            <w:r>
              <w:rPr>
                <w:rFonts w:ascii="Calibri" w:hAnsi="Calibri"/>
                <w:sz w:val="20"/>
                <w:szCs w:val="20"/>
              </w:rPr>
              <w:t>: Little or no impacts</w:t>
            </w:r>
          </w:p>
        </w:tc>
      </w:tr>
      <w:tr w:rsidR="00404446" w:rsidRPr="00D6638C" w14:paraId="7C076EF0" w14:textId="77777777" w:rsidTr="001974B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11F4AC1" w14:textId="77777777" w:rsidR="00404446" w:rsidRPr="00944ABD" w:rsidRDefault="00404446" w:rsidP="001974B9">
            <w:pPr>
              <w:rPr>
                <w:rFonts w:ascii="Calibri" w:hAnsi="Calibri"/>
                <w:b/>
                <w:i/>
                <w:sz w:val="20"/>
                <w:szCs w:val="20"/>
              </w:rPr>
            </w:pPr>
            <w:r w:rsidRPr="00944ABD">
              <w:rPr>
                <w:rFonts w:ascii="Calibri" w:hAnsi="Calibri"/>
                <w:b/>
                <w:i/>
                <w:sz w:val="20"/>
                <w:szCs w:val="20"/>
              </w:rPr>
              <w:t>Additional ratings where appropriate</w:t>
            </w:r>
          </w:p>
          <w:p w14:paraId="4883925F" w14:textId="77777777" w:rsidR="00404446" w:rsidRPr="00D6638C" w:rsidRDefault="00404446" w:rsidP="001974B9">
            <w:pPr>
              <w:rPr>
                <w:rFonts w:ascii="Calibri" w:hAnsi="Calibri" w:cs="Calibri"/>
                <w:sz w:val="20"/>
                <w:szCs w:val="20"/>
              </w:rPr>
            </w:pPr>
            <w:r w:rsidRPr="00D6638C">
              <w:rPr>
                <w:rFonts w:ascii="Calibri" w:hAnsi="Calibri" w:cs="Calibri"/>
                <w:sz w:val="20"/>
                <w:szCs w:val="20"/>
              </w:rPr>
              <w:t xml:space="preserve">Not Applicable (N/A) </w:t>
            </w:r>
          </w:p>
          <w:p w14:paraId="7A93328E" w14:textId="77777777" w:rsidR="00404446" w:rsidRPr="00D6638C" w:rsidRDefault="00404446" w:rsidP="001974B9">
            <w:pPr>
              <w:rPr>
                <w:rFonts w:ascii="Calibri" w:hAnsi="Calibri"/>
                <w:sz w:val="20"/>
                <w:szCs w:val="20"/>
              </w:rPr>
            </w:pPr>
            <w:r w:rsidRPr="00D6638C">
              <w:rPr>
                <w:rFonts w:ascii="Calibri" w:hAnsi="Calibri" w:cs="Calibri"/>
                <w:sz w:val="20"/>
                <w:szCs w:val="20"/>
              </w:rPr>
              <w:t>Unable to Assess (U/A</w:t>
            </w:r>
            <w:r>
              <w:rPr>
                <w:rFonts w:ascii="Calibri" w:hAnsi="Calibri" w:cs="Calibri"/>
                <w:sz w:val="20"/>
                <w:szCs w:val="20"/>
              </w:rPr>
              <w:t>)</w:t>
            </w:r>
          </w:p>
        </w:tc>
      </w:tr>
    </w:tbl>
    <w:p w14:paraId="4437E90B" w14:textId="77777777" w:rsidR="00404446" w:rsidRDefault="00404446">
      <w:pPr>
        <w:rPr>
          <w:rFonts w:ascii="Calibri" w:hAnsi="Calibri"/>
          <w:b/>
        </w:rPr>
      </w:pPr>
    </w:p>
    <w:p w14:paraId="2FF42E94" w14:textId="77777777" w:rsidR="00B41E00" w:rsidRPr="00860BFA" w:rsidRDefault="00B41E00">
      <w:pPr>
        <w:rPr>
          <w:rFonts w:ascii="Calibri" w:hAnsi="Calibri"/>
        </w:rPr>
      </w:pPr>
    </w:p>
    <w:p w14:paraId="45ABA69A" w14:textId="77777777" w:rsidR="00B41E00" w:rsidRPr="00860BFA" w:rsidRDefault="00B41E00">
      <w:pPr>
        <w:rPr>
          <w:rFonts w:ascii="Calibri" w:hAnsi="Calibri"/>
        </w:rPr>
        <w:sectPr w:rsidR="00B41E00" w:rsidRPr="00860BFA" w:rsidSect="007E7FF7">
          <w:pgSz w:w="12240" w:h="15840"/>
          <w:pgMar w:top="1440" w:right="1440" w:bottom="1440" w:left="1440" w:header="720" w:footer="720" w:gutter="0"/>
          <w:pgNumType w:fmt="upperRoman"/>
          <w:cols w:space="720"/>
        </w:sectPr>
      </w:pPr>
    </w:p>
    <w:p w14:paraId="65233CAE" w14:textId="77777777" w:rsidR="00B41E00" w:rsidRPr="00D41A0A" w:rsidRDefault="00B41E00" w:rsidP="00B41E00">
      <w:pPr>
        <w:pStyle w:val="Heading1"/>
        <w:ind w:left="360" w:hanging="360"/>
      </w:pPr>
      <w:bookmarkStart w:id="2" w:name="_Toc152154262"/>
      <w:bookmarkStart w:id="3" w:name="_Toc216842731"/>
      <w:r w:rsidRPr="00D41A0A">
        <w:lastRenderedPageBreak/>
        <w:t>Introduction: Evaluation Scope and Methodology</w:t>
      </w:r>
      <w:bookmarkEnd w:id="2"/>
      <w:bookmarkEnd w:id="3"/>
    </w:p>
    <w:p w14:paraId="13DBDE24" w14:textId="77777777" w:rsidR="00B41E00" w:rsidRPr="008F2D7E" w:rsidRDefault="00B41E00" w:rsidP="00B41E00">
      <w:pPr>
        <w:pStyle w:val="BodyText"/>
        <w:rPr>
          <w:rFonts w:eastAsia="Cambria"/>
        </w:rPr>
      </w:pPr>
      <w:r w:rsidRPr="008F2D7E">
        <w:rPr>
          <w:rFonts w:eastAsia="Cambria"/>
        </w:rPr>
        <w:t xml:space="preserve">According to GEF </w:t>
      </w:r>
      <w:r w:rsidR="008F2D7E">
        <w:rPr>
          <w:rFonts w:eastAsia="Cambria"/>
        </w:rPr>
        <w:t xml:space="preserve">and UNDP </w:t>
      </w:r>
      <w:r w:rsidRPr="008F2D7E">
        <w:rPr>
          <w:rFonts w:eastAsia="Cambria"/>
        </w:rPr>
        <w:t xml:space="preserve">evaluation policies, </w:t>
      </w:r>
      <w:r w:rsidR="009239CB">
        <w:rPr>
          <w:rFonts w:eastAsia="Cambria"/>
        </w:rPr>
        <w:t>mid-term</w:t>
      </w:r>
      <w:r w:rsidRPr="008F2D7E">
        <w:rPr>
          <w:rFonts w:eastAsia="Cambria"/>
        </w:rPr>
        <w:t xml:space="preserve"> evaluations are </w:t>
      </w:r>
      <w:r w:rsidR="00B34FB4">
        <w:rPr>
          <w:rFonts w:eastAsia="Cambria"/>
        </w:rPr>
        <w:t>required</w:t>
      </w:r>
      <w:r w:rsidR="008F2D7E">
        <w:rPr>
          <w:rFonts w:eastAsia="Cambria"/>
        </w:rPr>
        <w:t xml:space="preserve"> practice for GEF funded </w:t>
      </w:r>
      <w:r w:rsidR="009239CB">
        <w:rPr>
          <w:rFonts w:eastAsia="Cambria"/>
        </w:rPr>
        <w:t>F</w:t>
      </w:r>
      <w:r w:rsidRPr="008F2D7E">
        <w:rPr>
          <w:rFonts w:eastAsia="Cambria"/>
        </w:rPr>
        <w:t xml:space="preserve">SPs, and </w:t>
      </w:r>
      <w:r w:rsidR="00B34FB4">
        <w:rPr>
          <w:rFonts w:eastAsia="Cambria"/>
        </w:rPr>
        <w:t xml:space="preserve">the </w:t>
      </w:r>
      <w:r w:rsidR="009239CB">
        <w:rPr>
          <w:rFonts w:eastAsia="Cambria"/>
        </w:rPr>
        <w:t>mid-term</w:t>
      </w:r>
      <w:r w:rsidRPr="008F2D7E">
        <w:rPr>
          <w:rFonts w:eastAsia="Cambria"/>
        </w:rPr>
        <w:t xml:space="preserve"> evaluation was a planned activity of the monitoring and evaluation plan of the </w:t>
      </w:r>
      <w:r w:rsidR="00AB0165">
        <w:rPr>
          <w:rFonts w:eastAsia="Cambria"/>
        </w:rPr>
        <w:t>Russia MCPAs</w:t>
      </w:r>
      <w:r w:rsidR="008F2D7E">
        <w:rPr>
          <w:rFonts w:eastAsia="Cambria"/>
        </w:rPr>
        <w:t xml:space="preserve"> project.</w:t>
      </w:r>
      <w:r w:rsidR="007C4F8C">
        <w:rPr>
          <w:rFonts w:eastAsia="Cambria"/>
        </w:rPr>
        <w:t xml:space="preserve"> </w:t>
      </w:r>
      <w:r w:rsidR="001132EB">
        <w:rPr>
          <w:rFonts w:eastAsia="Cambria"/>
        </w:rPr>
        <w:t xml:space="preserve">The </w:t>
      </w:r>
      <w:r w:rsidR="001132EB" w:rsidRPr="008F2D7E">
        <w:rPr>
          <w:rFonts w:eastAsia="Cambria"/>
        </w:rPr>
        <w:t>UNDP</w:t>
      </w:r>
      <w:r w:rsidR="007C4F8C">
        <w:rPr>
          <w:rFonts w:eastAsia="Cambria"/>
        </w:rPr>
        <w:t xml:space="preserve"> </w:t>
      </w:r>
      <w:r w:rsidR="0081367E">
        <w:rPr>
          <w:rFonts w:eastAsia="Cambria"/>
        </w:rPr>
        <w:t>Russia Project Support O</w:t>
      </w:r>
      <w:r w:rsidR="00FB705C">
        <w:rPr>
          <w:rFonts w:eastAsia="Cambria"/>
        </w:rPr>
        <w:t>ffice</w:t>
      </w:r>
      <w:r w:rsidR="001132EB" w:rsidRPr="008F2D7E">
        <w:rPr>
          <w:rFonts w:eastAsia="Cambria"/>
        </w:rPr>
        <w:t xml:space="preserve"> initiated </w:t>
      </w:r>
      <w:r w:rsidR="001132EB">
        <w:rPr>
          <w:rFonts w:eastAsia="Cambria"/>
        </w:rPr>
        <w:t>the</w:t>
      </w:r>
      <w:r w:rsidR="007C4F8C">
        <w:rPr>
          <w:rFonts w:eastAsia="Cambria"/>
        </w:rPr>
        <w:t xml:space="preserve"> </w:t>
      </w:r>
      <w:r w:rsidR="00CB685E">
        <w:rPr>
          <w:rFonts w:eastAsia="Cambria"/>
        </w:rPr>
        <w:t>mid</w:t>
      </w:r>
      <w:r w:rsidR="0081367E">
        <w:rPr>
          <w:rFonts w:eastAsia="Cambria"/>
        </w:rPr>
        <w:t>-term</w:t>
      </w:r>
      <w:r w:rsidRPr="008F2D7E">
        <w:rPr>
          <w:rFonts w:eastAsia="Cambria"/>
        </w:rPr>
        <w:t xml:space="preserve"> evaluation </w:t>
      </w:r>
      <w:r w:rsidR="00CB685E">
        <w:rPr>
          <w:rFonts w:eastAsia="Cambria"/>
        </w:rPr>
        <w:t>approximately 3/5</w:t>
      </w:r>
      <w:r w:rsidR="00CB685E" w:rsidRPr="00CB685E">
        <w:rPr>
          <w:rFonts w:eastAsia="Cambria"/>
          <w:vertAlign w:val="superscript"/>
        </w:rPr>
        <w:t>t</w:t>
      </w:r>
      <w:r w:rsidR="00CB685E">
        <w:rPr>
          <w:rFonts w:eastAsia="Cambria"/>
          <w:vertAlign w:val="superscript"/>
        </w:rPr>
        <w:t xml:space="preserve">hs </w:t>
      </w:r>
      <w:r w:rsidR="00CB685E">
        <w:rPr>
          <w:rFonts w:eastAsia="Cambria"/>
        </w:rPr>
        <w:t>of the way through</w:t>
      </w:r>
      <w:r w:rsidRPr="008F2D7E">
        <w:rPr>
          <w:rFonts w:eastAsia="Cambria"/>
        </w:rPr>
        <w:t xml:space="preserve"> </w:t>
      </w:r>
      <w:r w:rsidR="00FA63FB">
        <w:rPr>
          <w:rFonts w:eastAsia="Cambria"/>
        </w:rPr>
        <w:t xml:space="preserve">project’s </w:t>
      </w:r>
      <w:r w:rsidRPr="0081367E">
        <w:rPr>
          <w:rFonts w:eastAsia="Cambria"/>
        </w:rPr>
        <w:t xml:space="preserve">planned </w:t>
      </w:r>
      <w:r w:rsidR="00FB705C" w:rsidRPr="0081367E">
        <w:rPr>
          <w:rFonts w:eastAsia="Cambria"/>
        </w:rPr>
        <w:t>four</w:t>
      </w:r>
      <w:r w:rsidR="008F2D7E" w:rsidRPr="0081367E">
        <w:rPr>
          <w:rFonts w:eastAsia="Cambria"/>
        </w:rPr>
        <w:t>-year implementation period</w:t>
      </w:r>
      <w:r w:rsidR="00CB685E">
        <w:rPr>
          <w:rFonts w:eastAsia="Cambria"/>
        </w:rPr>
        <w:t>, with the post mid-point timing being primarily due to the initial slow implementation of the project</w:t>
      </w:r>
      <w:r w:rsidR="008F2D7E" w:rsidRPr="0081367E">
        <w:rPr>
          <w:rFonts w:eastAsia="Cambria"/>
        </w:rPr>
        <w:t>.</w:t>
      </w:r>
      <w:r w:rsidRPr="0081367E">
        <w:rPr>
          <w:rFonts w:eastAsia="Cambria"/>
        </w:rPr>
        <w:t xml:space="preserve"> This </w:t>
      </w:r>
      <w:r w:rsidR="0081367E">
        <w:rPr>
          <w:rFonts w:eastAsia="Cambria"/>
        </w:rPr>
        <w:t>mid-term</w:t>
      </w:r>
      <w:r w:rsidRPr="0081367E">
        <w:rPr>
          <w:rFonts w:eastAsia="Cambria"/>
        </w:rPr>
        <w:t xml:space="preserve"> evaluation reviews the actual performance and progress toward results of the project against the planned project activities and outputs, based</w:t>
      </w:r>
      <w:r w:rsidRPr="008F2D7E">
        <w:rPr>
          <w:rFonts w:eastAsia="Cambria"/>
        </w:rPr>
        <w:t xml:space="preserve"> on the </w:t>
      </w:r>
      <w:r w:rsidR="00095F59">
        <w:rPr>
          <w:rFonts w:eastAsia="Cambria"/>
        </w:rPr>
        <w:t>standard</w:t>
      </w:r>
      <w:r w:rsidRPr="008F2D7E">
        <w:rPr>
          <w:rFonts w:eastAsia="Cambria"/>
        </w:rPr>
        <w:t xml:space="preserve"> evaluation criteria: relevance, efficiency, effectivenes</w:t>
      </w:r>
      <w:r w:rsidR="008F2D7E">
        <w:rPr>
          <w:rFonts w:eastAsia="Cambria"/>
        </w:rPr>
        <w:t xml:space="preserve">s, results and sustainability. </w:t>
      </w:r>
      <w:r w:rsidRPr="008F2D7E">
        <w:rPr>
          <w:rFonts w:eastAsia="Cambria"/>
        </w:rPr>
        <w:t xml:space="preserve">The evaluation assesses project results based on expected outcomes and objectives, as well as any unanticipated results. The evaluation </w:t>
      </w:r>
      <w:r w:rsidR="00E732D2">
        <w:rPr>
          <w:rFonts w:eastAsia="Cambria"/>
        </w:rPr>
        <w:t>identifies</w:t>
      </w:r>
      <w:r w:rsidRPr="008F2D7E">
        <w:rPr>
          <w:rFonts w:eastAsia="Cambria"/>
        </w:rPr>
        <w:t xml:space="preserve"> relevant lessons for other similar projects in the future in </w:t>
      </w:r>
      <w:r w:rsidR="0081367E">
        <w:rPr>
          <w:rFonts w:eastAsia="Cambria"/>
        </w:rPr>
        <w:t>Russia</w:t>
      </w:r>
      <w:r w:rsidRPr="008F2D7E">
        <w:rPr>
          <w:rFonts w:eastAsia="Cambria"/>
        </w:rPr>
        <w:t xml:space="preserve"> and elsewhere, and provide</w:t>
      </w:r>
      <w:r w:rsidR="00E732D2">
        <w:rPr>
          <w:rFonts w:eastAsia="Cambria"/>
        </w:rPr>
        <w:t>s</w:t>
      </w:r>
      <w:r w:rsidRPr="008F2D7E">
        <w:rPr>
          <w:rFonts w:eastAsia="Cambria"/>
        </w:rPr>
        <w:t xml:space="preserve"> recommendations as necessary and appropriate. </w:t>
      </w:r>
    </w:p>
    <w:p w14:paraId="74E5D960" w14:textId="77777777" w:rsidR="00B41E00" w:rsidRPr="008F2D7E" w:rsidRDefault="00B41E00" w:rsidP="00B41E00">
      <w:pPr>
        <w:pStyle w:val="BodyText"/>
        <w:rPr>
          <w:rFonts w:eastAsia="Cambria"/>
        </w:rPr>
      </w:pPr>
      <w:r w:rsidRPr="008F2D7E">
        <w:rPr>
          <w:rFonts w:eastAsia="Cambria"/>
        </w:rPr>
        <w:t>In addition to assessing the main GEF evaluation criteria, the evaluation provides the required ratings on key elements of pro</w:t>
      </w:r>
      <w:r w:rsidR="00224C47">
        <w:rPr>
          <w:rFonts w:eastAsia="Cambria"/>
        </w:rPr>
        <w:t>ject design and implementation.</w:t>
      </w:r>
      <w:r w:rsidRPr="008F2D7E">
        <w:rPr>
          <w:rFonts w:eastAsia="Cambria"/>
        </w:rPr>
        <w:t xml:space="preserve"> Further, the evaluation will, when possible and relevant, assess the project in the context of the key GEF operational principles such as country-</w:t>
      </w:r>
      <w:proofErr w:type="spellStart"/>
      <w:r w:rsidRPr="008F2D7E">
        <w:rPr>
          <w:rFonts w:eastAsia="Cambria"/>
        </w:rPr>
        <w:t>drivenness</w:t>
      </w:r>
      <w:proofErr w:type="spellEnd"/>
      <w:r w:rsidRPr="008F2D7E">
        <w:rPr>
          <w:rFonts w:eastAsia="Cambria"/>
        </w:rPr>
        <w:t xml:space="preserve">, and stakeholder ownership, as summarized in </w:t>
      </w:r>
      <w:r w:rsidRPr="00A03A23">
        <w:rPr>
          <w:rFonts w:eastAsia="Cambria"/>
        </w:rPr>
        <w:t xml:space="preserve">Annex </w:t>
      </w:r>
      <w:r w:rsidR="00CB685E">
        <w:rPr>
          <w:rFonts w:eastAsia="Cambria"/>
        </w:rPr>
        <w:t>2</w:t>
      </w:r>
      <w:r w:rsidRPr="00A03A23">
        <w:rPr>
          <w:rFonts w:eastAsia="Cambria"/>
        </w:rPr>
        <w:t>.</w:t>
      </w:r>
    </w:p>
    <w:p w14:paraId="30D130F6" w14:textId="77777777" w:rsidR="00B41E00" w:rsidRPr="008F2D7E" w:rsidRDefault="00B41E00" w:rsidP="00B41E00">
      <w:pPr>
        <w:pStyle w:val="BodyText"/>
        <w:rPr>
          <w:rFonts w:eastAsia="Cambria"/>
        </w:rPr>
      </w:pPr>
      <w:r w:rsidRPr="008F2D7E">
        <w:rPr>
          <w:rFonts w:eastAsia="Cambria"/>
        </w:rPr>
        <w:t xml:space="preserve">The evaluation methodology was based on a participatory mixed-methods approach, which included </w:t>
      </w:r>
      <w:r w:rsidR="0081367E">
        <w:rPr>
          <w:rFonts w:eastAsia="Cambria"/>
        </w:rPr>
        <w:t>two</w:t>
      </w:r>
      <w:r w:rsidRPr="008F2D7E">
        <w:rPr>
          <w:rFonts w:eastAsia="Cambria"/>
        </w:rPr>
        <w:t xml:space="preserve"> primary elements: a</w:t>
      </w:r>
      <w:r w:rsidR="0081367E">
        <w:rPr>
          <w:rFonts w:eastAsia="Cambria"/>
        </w:rPr>
        <w:t>.</w:t>
      </w:r>
      <w:r w:rsidRPr="008F2D7E">
        <w:rPr>
          <w:rFonts w:eastAsia="Cambria"/>
        </w:rPr>
        <w:t xml:space="preserve">) a desk review of project documentation and other </w:t>
      </w:r>
      <w:r w:rsidR="00FA63FB" w:rsidRPr="008F2D7E">
        <w:rPr>
          <w:rFonts w:eastAsia="Cambria"/>
        </w:rPr>
        <w:t xml:space="preserve">relevant </w:t>
      </w:r>
      <w:r w:rsidR="0081367E">
        <w:rPr>
          <w:rFonts w:eastAsia="Cambria"/>
        </w:rPr>
        <w:t xml:space="preserve">documents, and </w:t>
      </w:r>
      <w:r w:rsidRPr="008F2D7E">
        <w:rPr>
          <w:rFonts w:eastAsia="Cambria"/>
        </w:rPr>
        <w:t>b</w:t>
      </w:r>
      <w:r w:rsidR="0081367E">
        <w:rPr>
          <w:rFonts w:eastAsia="Cambria"/>
        </w:rPr>
        <w:t>.</w:t>
      </w:r>
      <w:r w:rsidRPr="008F2D7E">
        <w:rPr>
          <w:rFonts w:eastAsia="Cambria"/>
        </w:rPr>
        <w:t>) interviews with key project particip</w:t>
      </w:r>
      <w:r w:rsidR="0081367E">
        <w:rPr>
          <w:rFonts w:eastAsia="Cambria"/>
        </w:rPr>
        <w:t>ants and stakeholders</w:t>
      </w:r>
      <w:r w:rsidR="00224C47">
        <w:rPr>
          <w:rFonts w:eastAsia="Cambria"/>
        </w:rPr>
        <w:t>.</w:t>
      </w:r>
      <w:r w:rsidRPr="008F2D7E">
        <w:rPr>
          <w:rFonts w:eastAsia="Cambria"/>
        </w:rPr>
        <w:t xml:space="preserve"> The evaluation is based on evaluative evidence from the start of project implementation (</w:t>
      </w:r>
      <w:r w:rsidR="00CB685E">
        <w:rPr>
          <w:rFonts w:eastAsia="Cambria"/>
        </w:rPr>
        <w:t>October</w:t>
      </w:r>
      <w:r w:rsidR="0081367E" w:rsidRPr="00B9251C">
        <w:rPr>
          <w:rFonts w:eastAsia="Cambria"/>
        </w:rPr>
        <w:t xml:space="preserve"> 2009</w:t>
      </w:r>
      <w:r w:rsidR="00224C47">
        <w:rPr>
          <w:rFonts w:eastAsia="Cambria"/>
        </w:rPr>
        <w:t xml:space="preserve">) </w:t>
      </w:r>
      <w:r w:rsidR="00B34FB4">
        <w:rPr>
          <w:rFonts w:eastAsia="Cambria"/>
        </w:rPr>
        <w:t xml:space="preserve">through </w:t>
      </w:r>
      <w:r w:rsidR="0081367E">
        <w:rPr>
          <w:rFonts w:eastAsia="Cambria"/>
        </w:rPr>
        <w:t>July</w:t>
      </w:r>
      <w:r w:rsidR="00697E6F">
        <w:rPr>
          <w:rFonts w:eastAsia="Cambria"/>
        </w:rPr>
        <w:t xml:space="preserve"> 2012</w:t>
      </w:r>
      <w:r w:rsidRPr="008F2D7E">
        <w:rPr>
          <w:rFonts w:eastAsia="Cambria"/>
        </w:rPr>
        <w:t>, and includes a</w:t>
      </w:r>
      <w:r w:rsidR="00224C47">
        <w:rPr>
          <w:rFonts w:eastAsia="Cambria"/>
        </w:rPr>
        <w:t>n assessment of issues prior to approval, such the project development process, overall design, risk assessment and monitoring and evaluation planning.</w:t>
      </w:r>
      <w:r w:rsidRPr="008F2D7E">
        <w:rPr>
          <w:rFonts w:eastAsia="Cambria"/>
        </w:rPr>
        <w:t xml:space="preserve"> The desk review was begun in </w:t>
      </w:r>
      <w:r w:rsidR="0081367E">
        <w:rPr>
          <w:rFonts w:eastAsia="Cambria"/>
        </w:rPr>
        <w:t>July</w:t>
      </w:r>
      <w:r w:rsidRPr="008F2D7E">
        <w:rPr>
          <w:rFonts w:eastAsia="Cambria"/>
        </w:rPr>
        <w:t xml:space="preserve"> 201</w:t>
      </w:r>
      <w:r w:rsidR="00697E6F">
        <w:rPr>
          <w:rFonts w:eastAsia="Cambria"/>
        </w:rPr>
        <w:t>2</w:t>
      </w:r>
      <w:r w:rsidRPr="008F2D7E">
        <w:rPr>
          <w:rFonts w:eastAsia="Cambria"/>
        </w:rPr>
        <w:t xml:space="preserve">, </w:t>
      </w:r>
      <w:r w:rsidR="00224C47">
        <w:rPr>
          <w:rFonts w:eastAsia="Cambria"/>
        </w:rPr>
        <w:t>and</w:t>
      </w:r>
      <w:r w:rsidRPr="008F2D7E">
        <w:rPr>
          <w:rFonts w:eastAsia="Cambria"/>
        </w:rPr>
        <w:t xml:space="preserve"> the evaluation mission </w:t>
      </w:r>
      <w:r w:rsidR="00224C47">
        <w:rPr>
          <w:rFonts w:eastAsia="Cambria"/>
        </w:rPr>
        <w:t xml:space="preserve">was </w:t>
      </w:r>
      <w:r w:rsidRPr="008F2D7E">
        <w:rPr>
          <w:rFonts w:eastAsia="Cambria"/>
        </w:rPr>
        <w:t xml:space="preserve">carried out from </w:t>
      </w:r>
      <w:r w:rsidR="0081367E" w:rsidRPr="00B9251C">
        <w:rPr>
          <w:rFonts w:eastAsia="Cambria"/>
        </w:rPr>
        <w:t>July 30</w:t>
      </w:r>
      <w:r w:rsidRPr="00B9251C">
        <w:rPr>
          <w:rFonts w:eastAsia="Cambria"/>
        </w:rPr>
        <w:t xml:space="preserve"> – </w:t>
      </w:r>
      <w:r w:rsidR="0081367E" w:rsidRPr="00B9251C">
        <w:rPr>
          <w:rFonts w:eastAsia="Cambria"/>
        </w:rPr>
        <w:t>August</w:t>
      </w:r>
      <w:r w:rsidR="002B0A40" w:rsidRPr="00B9251C">
        <w:rPr>
          <w:rFonts w:eastAsia="Cambria"/>
        </w:rPr>
        <w:t xml:space="preserve"> </w:t>
      </w:r>
      <w:r w:rsidR="00266F1B" w:rsidRPr="00B9251C">
        <w:rPr>
          <w:rFonts w:eastAsia="Cambria"/>
        </w:rPr>
        <w:t>3</w:t>
      </w:r>
      <w:r w:rsidRPr="00B9251C">
        <w:rPr>
          <w:rFonts w:eastAsia="Cambria"/>
        </w:rPr>
        <w:t>, 201</w:t>
      </w:r>
      <w:r w:rsidR="008A25A8" w:rsidRPr="00B9251C">
        <w:rPr>
          <w:rFonts w:eastAsia="Cambria"/>
        </w:rPr>
        <w:t>2</w:t>
      </w:r>
      <w:r w:rsidR="00224C47">
        <w:rPr>
          <w:rFonts w:eastAsia="Cambria"/>
        </w:rPr>
        <w:t xml:space="preserve">. </w:t>
      </w:r>
      <w:r w:rsidR="002F77B8">
        <w:rPr>
          <w:rFonts w:eastAsia="Cambria"/>
        </w:rPr>
        <w:t xml:space="preserve">The list of stakeholders interviewed is </w:t>
      </w:r>
      <w:r w:rsidR="002F77B8" w:rsidRPr="00A03A23">
        <w:rPr>
          <w:rFonts w:eastAsia="Cambria"/>
        </w:rPr>
        <w:t xml:space="preserve">included </w:t>
      </w:r>
      <w:r w:rsidR="002F77B8" w:rsidRPr="00A6336A">
        <w:rPr>
          <w:rFonts w:eastAsia="Cambria"/>
        </w:rPr>
        <w:t xml:space="preserve">as </w:t>
      </w:r>
      <w:r w:rsidR="00CE10E2" w:rsidRPr="00A6336A">
        <w:rPr>
          <w:rFonts w:eastAsia="Cambria"/>
        </w:rPr>
        <w:t>Annex 4</w:t>
      </w:r>
      <w:r w:rsidR="002F77B8" w:rsidRPr="00A6336A">
        <w:rPr>
          <w:rFonts w:eastAsia="Cambria"/>
        </w:rPr>
        <w:t xml:space="preserve"> to this</w:t>
      </w:r>
      <w:r w:rsidR="002F77B8">
        <w:rPr>
          <w:rFonts w:eastAsia="Cambria"/>
        </w:rPr>
        <w:t xml:space="preserve"> evaluation report. </w:t>
      </w:r>
    </w:p>
    <w:p w14:paraId="64501539" w14:textId="77777777" w:rsidR="00B41E00" w:rsidRPr="008F2D7E" w:rsidRDefault="00B41E00" w:rsidP="00B41E00">
      <w:pPr>
        <w:pStyle w:val="BodyText"/>
        <w:rPr>
          <w:rFonts w:eastAsia="Cambria"/>
        </w:rPr>
      </w:pPr>
      <w:r w:rsidRPr="008F2D7E">
        <w:rPr>
          <w:rFonts w:eastAsia="Cambria"/>
        </w:rPr>
        <w:t xml:space="preserve">All evaluations face </w:t>
      </w:r>
      <w:r w:rsidR="006352BC">
        <w:rPr>
          <w:rFonts w:eastAsia="Cambria"/>
        </w:rPr>
        <w:t>limitations</w:t>
      </w:r>
      <w:r w:rsidRPr="008F2D7E">
        <w:rPr>
          <w:rFonts w:eastAsia="Cambria"/>
        </w:rPr>
        <w:t xml:space="preserve"> in terms of the time and resources available to adequately collect and</w:t>
      </w:r>
      <w:r w:rsidR="00D31D3B">
        <w:rPr>
          <w:rFonts w:eastAsia="Cambria"/>
        </w:rPr>
        <w:t xml:space="preserve"> </w:t>
      </w:r>
      <w:r w:rsidR="003D474D">
        <w:rPr>
          <w:rFonts w:eastAsia="Cambria"/>
        </w:rPr>
        <w:t>analyze</w:t>
      </w:r>
      <w:r w:rsidR="006352BC">
        <w:rPr>
          <w:rFonts w:eastAsia="Cambria"/>
        </w:rPr>
        <w:t xml:space="preserve"> evaluative evidence. </w:t>
      </w:r>
      <w:r w:rsidRPr="008F2D7E">
        <w:rPr>
          <w:rFonts w:eastAsia="Cambria"/>
        </w:rPr>
        <w:t xml:space="preserve">Also, as is understandable, some documents were available only in </w:t>
      </w:r>
      <w:r w:rsidR="0081367E">
        <w:rPr>
          <w:rFonts w:eastAsia="Cambria"/>
        </w:rPr>
        <w:t>Russian</w:t>
      </w:r>
      <w:r w:rsidRPr="008F2D7E">
        <w:rPr>
          <w:rFonts w:eastAsia="Cambria"/>
        </w:rPr>
        <w:t xml:space="preserve"> language, although all key docume</w:t>
      </w:r>
      <w:r w:rsidR="00266F1B">
        <w:rPr>
          <w:rFonts w:eastAsia="Cambria"/>
        </w:rPr>
        <w:t>nts were available in English, and the composition of the evaluation team, with a</w:t>
      </w:r>
      <w:r w:rsidR="0081367E">
        <w:rPr>
          <w:rFonts w:eastAsia="Cambria"/>
        </w:rPr>
        <w:t>n expert interpreter</w:t>
      </w:r>
      <w:r w:rsidR="00266F1B">
        <w:rPr>
          <w:rFonts w:eastAsia="Cambria"/>
        </w:rPr>
        <w:t xml:space="preserve">, ensured that language was not a barrier to the collection of evaluative evidence. </w:t>
      </w:r>
      <w:r w:rsidRPr="008F2D7E">
        <w:rPr>
          <w:rFonts w:eastAsia="Cambria"/>
        </w:rPr>
        <w:t xml:space="preserve">Altogether the </w:t>
      </w:r>
      <w:r w:rsidR="006352BC">
        <w:rPr>
          <w:rFonts w:eastAsia="Cambria"/>
        </w:rPr>
        <w:t xml:space="preserve">evaluation </w:t>
      </w:r>
      <w:r w:rsidRPr="008F2D7E">
        <w:rPr>
          <w:rFonts w:eastAsia="Cambria"/>
        </w:rPr>
        <w:t>challenges were not significant, and the evaluation is believed to represent a fair and accurate assessment of the project.</w:t>
      </w:r>
    </w:p>
    <w:p w14:paraId="6F4B0CF6" w14:textId="77777777" w:rsidR="00B41E00" w:rsidRPr="008F2D7E" w:rsidRDefault="00B41E00" w:rsidP="00B41E00">
      <w:pPr>
        <w:pStyle w:val="BodyText"/>
        <w:rPr>
          <w:rFonts w:eastAsia="Cambria"/>
        </w:rPr>
      </w:pPr>
      <w:r w:rsidRPr="008F2D7E">
        <w:rPr>
          <w:rFonts w:eastAsia="Cambria"/>
        </w:rPr>
        <w:t>The evaluation was conducted in accordance with UNDP and GEF monitoring and evaluation policies and procedures, and in-line with United Nations Evaluat</w:t>
      </w:r>
      <w:r w:rsidR="006352BC">
        <w:rPr>
          <w:rFonts w:eastAsia="Cambria"/>
        </w:rPr>
        <w:t xml:space="preserve">ion Group norms and standards. </w:t>
      </w:r>
    </w:p>
    <w:p w14:paraId="2D3D30BB" w14:textId="77777777" w:rsidR="00B41E00" w:rsidRPr="008F2D7E" w:rsidRDefault="00B41E00" w:rsidP="00B41E00">
      <w:pPr>
        <w:pStyle w:val="BodyText"/>
        <w:rPr>
          <w:rFonts w:eastAsia="Cambria"/>
        </w:rPr>
      </w:pPr>
      <w:r w:rsidRPr="008F2D7E">
        <w:rPr>
          <w:rFonts w:eastAsia="Cambria"/>
        </w:rPr>
        <w:t xml:space="preserve">The intended users of this </w:t>
      </w:r>
      <w:r w:rsidR="00266F1B">
        <w:rPr>
          <w:rFonts w:eastAsia="Cambria"/>
        </w:rPr>
        <w:t>terminal</w:t>
      </w:r>
      <w:r w:rsidRPr="008F2D7E">
        <w:rPr>
          <w:rFonts w:eastAsia="Cambria"/>
        </w:rPr>
        <w:t xml:space="preserve"> evaluation are </w:t>
      </w:r>
      <w:r w:rsidR="0081367E">
        <w:rPr>
          <w:rFonts w:eastAsia="Cambria"/>
        </w:rPr>
        <w:t>the MNR</w:t>
      </w:r>
      <w:r w:rsidR="00CB685E">
        <w:rPr>
          <w:rFonts w:eastAsia="Cambria"/>
        </w:rPr>
        <w:t>E</w:t>
      </w:r>
      <w:r w:rsidR="003D498C">
        <w:rPr>
          <w:rFonts w:eastAsia="Cambria"/>
        </w:rPr>
        <w:t xml:space="preserve"> as the</w:t>
      </w:r>
      <w:r w:rsidR="003D498C" w:rsidRPr="008F2D7E">
        <w:rPr>
          <w:rFonts w:eastAsia="Cambria"/>
        </w:rPr>
        <w:t xml:space="preserve"> </w:t>
      </w:r>
      <w:r w:rsidR="001404B8">
        <w:rPr>
          <w:rFonts w:eastAsia="Cambria"/>
        </w:rPr>
        <w:t xml:space="preserve">project executive organization (including the </w:t>
      </w:r>
      <w:r w:rsidRPr="008F2D7E">
        <w:rPr>
          <w:rFonts w:eastAsia="Cambria"/>
        </w:rPr>
        <w:t>project team</w:t>
      </w:r>
      <w:r w:rsidR="001404B8">
        <w:rPr>
          <w:rFonts w:eastAsia="Cambria"/>
        </w:rPr>
        <w:t>)</w:t>
      </w:r>
      <w:r w:rsidR="003D498C">
        <w:rPr>
          <w:rFonts w:eastAsia="Cambria"/>
        </w:rPr>
        <w:t>,</w:t>
      </w:r>
      <w:r w:rsidRPr="008F2D7E">
        <w:rPr>
          <w:rFonts w:eastAsia="Cambria"/>
        </w:rPr>
        <w:t xml:space="preserve"> </w:t>
      </w:r>
      <w:r w:rsidR="003D498C">
        <w:rPr>
          <w:rFonts w:eastAsia="Cambria"/>
        </w:rPr>
        <w:t xml:space="preserve">the </w:t>
      </w:r>
      <w:r w:rsidRPr="008F2D7E">
        <w:rPr>
          <w:rFonts w:eastAsia="Cambria"/>
        </w:rPr>
        <w:t>UND</w:t>
      </w:r>
      <w:r w:rsidR="006352BC">
        <w:rPr>
          <w:rFonts w:eastAsia="Cambria"/>
        </w:rPr>
        <w:t xml:space="preserve">P </w:t>
      </w:r>
      <w:r w:rsidR="0081367E">
        <w:rPr>
          <w:rFonts w:eastAsia="Cambria"/>
        </w:rPr>
        <w:t>Russia Project Support Office,</w:t>
      </w:r>
      <w:r w:rsidR="006352BC">
        <w:rPr>
          <w:rFonts w:eastAsia="Cambria"/>
        </w:rPr>
        <w:t xml:space="preserve"> </w:t>
      </w:r>
      <w:r w:rsidR="0081367E">
        <w:rPr>
          <w:rFonts w:eastAsia="Cambria"/>
        </w:rPr>
        <w:t xml:space="preserve">UNDP Bratislava regional office, </w:t>
      </w:r>
      <w:r w:rsidR="00CB685E">
        <w:rPr>
          <w:rFonts w:eastAsia="Cambria"/>
        </w:rPr>
        <w:t xml:space="preserve">and </w:t>
      </w:r>
      <w:r w:rsidR="0081367E">
        <w:rPr>
          <w:rFonts w:eastAsia="Cambria"/>
        </w:rPr>
        <w:t>UNDP-GEF Headquarters office</w:t>
      </w:r>
      <w:r w:rsidR="006352BC">
        <w:rPr>
          <w:rFonts w:eastAsia="Cambria"/>
        </w:rPr>
        <w:t>.</w:t>
      </w:r>
      <w:r w:rsidRPr="008F2D7E">
        <w:rPr>
          <w:rFonts w:eastAsia="Cambria"/>
        </w:rPr>
        <w:t xml:space="preserve"> As relevant, the </w:t>
      </w:r>
      <w:r w:rsidR="0081367E">
        <w:rPr>
          <w:rFonts w:eastAsia="Cambria"/>
        </w:rPr>
        <w:t>mid-term</w:t>
      </w:r>
      <w:r w:rsidRPr="008F2D7E">
        <w:rPr>
          <w:rFonts w:eastAsia="Cambria"/>
        </w:rPr>
        <w:t xml:space="preserve"> evaluation report may be disseminated more widely with additional stakeholders to share lessons and recommendations.</w:t>
      </w:r>
    </w:p>
    <w:p w14:paraId="1F83370C" w14:textId="77777777" w:rsidR="00B41E00" w:rsidRPr="00860BFA" w:rsidRDefault="00B41E00">
      <w:pPr>
        <w:rPr>
          <w:rFonts w:ascii="Calibri" w:hAnsi="Calibri"/>
        </w:rPr>
      </w:pPr>
    </w:p>
    <w:p w14:paraId="07E39B48" w14:textId="77777777" w:rsidR="00B41E00" w:rsidRPr="00860BFA" w:rsidRDefault="00B41E00">
      <w:pPr>
        <w:rPr>
          <w:rFonts w:ascii="Calibri" w:hAnsi="Calibri"/>
        </w:rPr>
        <w:sectPr w:rsidR="00B41E00" w:rsidRPr="00860BFA" w:rsidSect="005F086E">
          <w:pgSz w:w="12240" w:h="15840"/>
          <w:pgMar w:top="1440" w:right="1440" w:bottom="1440" w:left="1440" w:header="720" w:footer="720" w:gutter="0"/>
          <w:pgNumType w:start="1"/>
          <w:cols w:space="720"/>
        </w:sectPr>
      </w:pPr>
    </w:p>
    <w:p w14:paraId="41C8DD6B" w14:textId="77777777" w:rsidR="00B41E00" w:rsidRPr="0086537A" w:rsidRDefault="00B41E00" w:rsidP="00B41E00">
      <w:pPr>
        <w:pStyle w:val="Heading1"/>
        <w:ind w:left="360" w:hanging="360"/>
      </w:pPr>
      <w:bookmarkStart w:id="4" w:name="_Toc152154263"/>
      <w:bookmarkStart w:id="5" w:name="_Toc216842732"/>
      <w:r w:rsidRPr="0086537A">
        <w:lastRenderedPageBreak/>
        <w:t>Project Overview and Development Context</w:t>
      </w:r>
      <w:bookmarkEnd w:id="4"/>
      <w:bookmarkEnd w:id="5"/>
    </w:p>
    <w:p w14:paraId="51E3178E" w14:textId="77777777" w:rsidR="00AA6B7B" w:rsidRPr="00F548A1" w:rsidRDefault="00B41E00" w:rsidP="00AA6B7B">
      <w:pPr>
        <w:pStyle w:val="Heading2"/>
        <w:ind w:left="1080" w:hanging="360"/>
      </w:pPr>
      <w:bookmarkStart w:id="6" w:name="_Ref146700867"/>
      <w:bookmarkStart w:id="7" w:name="_Toc152154264"/>
      <w:bookmarkStart w:id="8" w:name="_Toc216842733"/>
      <w:r w:rsidRPr="00F548A1">
        <w:t>Development Context</w:t>
      </w:r>
      <w:bookmarkEnd w:id="6"/>
      <w:bookmarkEnd w:id="7"/>
      <w:r w:rsidR="00F548A1">
        <w:rPr>
          <w:rStyle w:val="FootnoteReference"/>
        </w:rPr>
        <w:footnoteReference w:id="1"/>
      </w:r>
      <w:bookmarkEnd w:id="8"/>
    </w:p>
    <w:p w14:paraId="100B7995" w14:textId="77777777" w:rsidR="007E45E5" w:rsidRDefault="00015674" w:rsidP="007E45E5">
      <w:pPr>
        <w:pStyle w:val="BodyText"/>
      </w:pPr>
      <w:r w:rsidRPr="00D302C7">
        <w:t xml:space="preserve"> </w:t>
      </w:r>
      <w:r w:rsidR="007E45E5">
        <w:t xml:space="preserve">Ringing Russia's vast territory is the longest coastline of any country in the world. Russia governs more than 20% of the world’s ocean shelf and has shoreline in 13 seas.  The sheer geographic scope of Russia’s marine and coastal zone stretches across eleven time zones, from the Caspian Sea to the White Sea in the West to the Barents, Kara, Laptev and Chukchi Seas in the North, to the Seas of Japan, Okhotsk, and Bering in the East. Russia’s coastal and marine waters harbor a striking variety of marine habitats and species -- some of the most significant “cold-spot” biological diversity in the world.  </w:t>
      </w:r>
    </w:p>
    <w:p w14:paraId="2343F830" w14:textId="161DBBB2" w:rsidR="007E45E5" w:rsidRDefault="007E45E5" w:rsidP="007E45E5">
      <w:pPr>
        <w:pStyle w:val="BodyText"/>
      </w:pPr>
      <w:r>
        <w:t xml:space="preserve">Eleven Global 200 </w:t>
      </w:r>
      <w:proofErr w:type="spellStart"/>
      <w:r>
        <w:t>Ecoregions</w:t>
      </w:r>
      <w:proofErr w:type="spellEnd"/>
      <w:r>
        <w:t xml:space="preserve"> are represented in Russia’s coastal and marine areas. Russia’s coastal and marine environment is comprised of a multitude of unique coastal mosaics: river deltas, </w:t>
      </w:r>
      <w:proofErr w:type="spellStart"/>
      <w:r>
        <w:t>embayments</w:t>
      </w:r>
      <w:proofErr w:type="spellEnd"/>
      <w:r>
        <w:t xml:space="preserve">, lagoons, islands and archipelagoes, shallow submarine shelves, sand spits, cliffs and extensive lowlands of intertidal grassland. These mosaics provide habitat for an extraordinary array of biological diversity. Some biotopes such as shallow water </w:t>
      </w:r>
      <w:proofErr w:type="spellStart"/>
      <w:r>
        <w:t>hydrotherms</w:t>
      </w:r>
      <w:proofErr w:type="spellEnd"/>
      <w:r>
        <w:t xml:space="preserve">, cold seeps and mud volcanoes are unique and host fascinating biota of global importance. In the offshore areas recurrent phenomena as fronts, </w:t>
      </w:r>
      <w:proofErr w:type="spellStart"/>
      <w:r>
        <w:t>upwellings</w:t>
      </w:r>
      <w:proofErr w:type="spellEnd"/>
      <w:r>
        <w:t xml:space="preserve"> and stationary Arctic </w:t>
      </w:r>
      <w:proofErr w:type="spellStart"/>
      <w:r>
        <w:t>polynyas</w:t>
      </w:r>
      <w:proofErr w:type="spellEnd"/>
      <w:r>
        <w:t xml:space="preserve"> are of particular importance for maintaining marine productivity and biodiversity.</w:t>
      </w:r>
    </w:p>
    <w:p w14:paraId="0194FF9D" w14:textId="2D5A1B24" w:rsidR="007E45E5" w:rsidRDefault="007E45E5" w:rsidP="007E45E5">
      <w:pPr>
        <w:pStyle w:val="BodyText"/>
      </w:pPr>
      <w:r>
        <w:t xml:space="preserve">Fish and invertebrate diversity in Russian waters exceeds eight thousand species. Among these is the world’s greatest diversity of sturgeon, </w:t>
      </w:r>
      <w:proofErr w:type="spellStart"/>
      <w:r>
        <w:t>salmonid</w:t>
      </w:r>
      <w:proofErr w:type="spellEnd"/>
      <w:r>
        <w:t xml:space="preserve"> and </w:t>
      </w:r>
      <w:proofErr w:type="spellStart"/>
      <w:r>
        <w:t>coregonid</w:t>
      </w:r>
      <w:proofErr w:type="spellEnd"/>
      <w:r>
        <w:t xml:space="preserve"> fishes. The coastal waters of the Russian Far East and Northwest are critically important for some of the most important populations and genetic diversity of Atlantic and Pacific salmon species. Russia’s coastal and marine habitats support millions of nesting, wintering and migrating waterfowl, fish, mammals, and marine mammals. For example, approximately thirteen million seabirds nest along Russia’s arctic coastline and more than eighty species of seabirds can be found in Russia’s coastal areas, greater than in any other country in the northern hemisphere. </w:t>
      </w:r>
    </w:p>
    <w:p w14:paraId="4C1EEA06" w14:textId="77777777" w:rsidR="002574D0" w:rsidRDefault="007E45E5" w:rsidP="002574D0">
      <w:pPr>
        <w:pStyle w:val="BodyText"/>
      </w:pPr>
      <w:r>
        <w:t>At the time of project development</w:t>
      </w:r>
      <w:r w:rsidRPr="007E45E5">
        <w:t xml:space="preserve"> there </w:t>
      </w:r>
      <w:r>
        <w:t>were</w:t>
      </w:r>
      <w:r w:rsidRPr="007E45E5">
        <w:t xml:space="preserve"> 35 MCPA</w:t>
      </w:r>
      <w:r>
        <w:t>s</w:t>
      </w:r>
      <w:r w:rsidRPr="007E45E5">
        <w:t xml:space="preserve"> within Russia’s national system of PA</w:t>
      </w:r>
      <w:r>
        <w:t>s</w:t>
      </w:r>
      <w:r w:rsidRPr="007E45E5">
        <w:t>: 19 zapovedniks (strict protected areas); two national parks; and ten zakazniks (wildlife refuges), or approximately 14% of Russia’s entire national system of protected areas. The total area of Russian marine territory under protection (excluding buffer zones) is 91,000 km</w:t>
      </w:r>
      <w:r w:rsidRPr="007E45E5">
        <w:rPr>
          <w:vertAlign w:val="superscript"/>
        </w:rPr>
        <w:t>2</w:t>
      </w:r>
      <w:r w:rsidRPr="007E45E5">
        <w:t xml:space="preserve"> or 1.8% of the total shelf area under Russian jurisdiction (the total area of marine and coastal PA in Ru</w:t>
      </w:r>
      <w:r>
        <w:t>ssia is over 24.4 million ha).</w:t>
      </w:r>
      <w:r w:rsidR="002574D0">
        <w:t xml:space="preserve"> </w:t>
      </w:r>
    </w:p>
    <w:p w14:paraId="5904C6AA" w14:textId="74CFECF2" w:rsidR="00015674" w:rsidRDefault="002574D0" w:rsidP="002574D0">
      <w:pPr>
        <w:pStyle w:val="BodyText"/>
      </w:pPr>
      <w:r>
        <w:t xml:space="preserve">Russia’s </w:t>
      </w:r>
      <w:r w:rsidR="00083DC4">
        <w:t>c</w:t>
      </w:r>
      <w:r>
        <w:t xml:space="preserve">onstitution places the country’s internal marine waters, territorial seas, the EEZ and the continental shelf under federal jurisdiction. Therefore, marine protected areas must have federal status. However, in reality the protection regime of several regional protected areas extends to marine areas as well. These are, in particular, regional-level nature reserves (zakazniks) that are also </w:t>
      </w:r>
      <w:proofErr w:type="spellStart"/>
      <w:r>
        <w:t>Ramsar</w:t>
      </w:r>
      <w:proofErr w:type="spellEnd"/>
      <w:r>
        <w:t xml:space="preserve"> sites, as well as local protected areas covering marine lagoons or semi-closed inlets. This means that other agencies have jurisdiction over resources or territory of central importance to the ability of Russia’s 35 MCPA to protect the biological diversity within their borders. Despite of some inconsistencies in their legal status, these areas </w:t>
      </w:r>
      <w:r>
        <w:lastRenderedPageBreak/>
        <w:t>are recognized de facto by the authorities and economic actors. Some of the zakazniks are extremely well organized and advanced in their management practices.</w:t>
      </w:r>
    </w:p>
    <w:p w14:paraId="27464EF0" w14:textId="03C10D37" w:rsidR="00F0335B" w:rsidRDefault="00F0335B" w:rsidP="002574D0">
      <w:pPr>
        <w:pStyle w:val="BodyText"/>
      </w:pPr>
      <w:r w:rsidRPr="00F0335B">
        <w:t xml:space="preserve">The national MCPA system is also complemented by other “specially designated or managed” areas that fit the IUCN criteria of particular types of marine protected areas. First are the so-called marine mammal protection zones (MMPZ) that surround important marine mammal colonies and coastal </w:t>
      </w:r>
      <w:proofErr w:type="spellStart"/>
      <w:r w:rsidRPr="00F0335B">
        <w:t>haulout</w:t>
      </w:r>
      <w:proofErr w:type="spellEnd"/>
      <w:r w:rsidRPr="00F0335B">
        <w:t xml:space="preserve"> sites (i.e. walruses, </w:t>
      </w:r>
      <w:proofErr w:type="spellStart"/>
      <w:r w:rsidRPr="00F0335B">
        <w:t>Steller</w:t>
      </w:r>
      <w:proofErr w:type="spellEnd"/>
      <w:r w:rsidRPr="00F0335B">
        <w:t xml:space="preserve"> sea lions, fur seals) in the Russian Far East and the </w:t>
      </w:r>
      <w:proofErr w:type="spellStart"/>
      <w:r w:rsidRPr="00F0335B">
        <w:t>Chukotka</w:t>
      </w:r>
      <w:proofErr w:type="spellEnd"/>
      <w:r w:rsidRPr="00F0335B">
        <w:t xml:space="preserve"> Peninsula in the Chukchi Sea. Historically some of these areas preceded the establishment of a </w:t>
      </w:r>
      <w:proofErr w:type="spellStart"/>
      <w:r w:rsidRPr="00F0335B">
        <w:t>zapovednik</w:t>
      </w:r>
      <w:proofErr w:type="spellEnd"/>
      <w:r w:rsidRPr="00F0335B">
        <w:t xml:space="preserve">. The </w:t>
      </w:r>
      <w:proofErr w:type="gramStart"/>
      <w:r w:rsidRPr="00F0335B">
        <w:t>MMPZ in the Commander Islands was created to allow and manage subsistence hunting of the fur seal by the local population</w:t>
      </w:r>
      <w:proofErr w:type="gramEnd"/>
      <w:r w:rsidRPr="00F0335B">
        <w:t>. In fact, this MMPZ constitutes the nature use zone of the Commander Islands Zapovednik (CIZ). These marine mammal protection zones (MMPZ) correspond to the IUCN category IV or V. The new Fishing Regulations for the RFE and adjacent parts of the Arctic Ocean adopted according to the Law on Fisheries of 2004 confirm the no-fishing status of the important MMPZ but do not specify objectives of management and do not regulate the non-fishing impacts. The total area of these MMPZ areas is 2,800,000 ha.</w:t>
      </w:r>
    </w:p>
    <w:p w14:paraId="4F4F053C" w14:textId="77777777" w:rsidR="00F0335B" w:rsidRDefault="00F0335B" w:rsidP="002574D0">
      <w:pPr>
        <w:pStyle w:val="BodyText"/>
      </w:pPr>
      <w:r w:rsidRPr="00F0335B">
        <w:t>The socio-economic context of Russia’s MCPA is characterized overall by an extremely low population density</w:t>
      </w:r>
      <w:r>
        <w:t>.</w:t>
      </w:r>
      <w:r w:rsidRPr="00F0335B">
        <w:t xml:space="preserve"> Over 50% of the 35 MCPA occur in districts with a population density under 1 person/km</w:t>
      </w:r>
      <w:r w:rsidRPr="00F0335B">
        <w:rPr>
          <w:vertAlign w:val="superscript"/>
        </w:rPr>
        <w:t>2</w:t>
      </w:r>
      <w:r w:rsidRPr="00F0335B">
        <w:t xml:space="preserve"> and over 90% of the MCPA occur in districts with a population</w:t>
      </w:r>
      <w:r>
        <w:t xml:space="preserve"> density under 10 persons/km</w:t>
      </w:r>
      <w:r w:rsidRPr="00F0335B">
        <w:rPr>
          <w:vertAlign w:val="superscript"/>
        </w:rPr>
        <w:t>2</w:t>
      </w:r>
      <w:r>
        <w:t>; s</w:t>
      </w:r>
      <w:r w:rsidRPr="00F0335B">
        <w:t>ix MCPA districts have a population density over 10 persons/km</w:t>
      </w:r>
      <w:r w:rsidRPr="00F0335B">
        <w:rPr>
          <w:vertAlign w:val="superscript"/>
        </w:rPr>
        <w:t>2</w:t>
      </w:r>
      <w:r w:rsidRPr="00F0335B">
        <w:t>.</w:t>
      </w:r>
      <w:r w:rsidR="00BC0EE6">
        <w:t xml:space="preserve"> </w:t>
      </w:r>
      <w:r w:rsidR="00BC0EE6" w:rsidRPr="00BC0EE6">
        <w:t>In general there is an apparent trend for further decrease of permanent population on the coasts of the Russia</w:t>
      </w:r>
      <w:r w:rsidR="00BC0EE6">
        <w:t xml:space="preserve">n Arctic and Far Eastern Seas. </w:t>
      </w:r>
      <w:r w:rsidR="00BC0EE6" w:rsidRPr="00BC0EE6">
        <w:t>A remarkably different situation is on the Caspian, Black/ Azov and especially Baltic Sea coast where MCPAs are surrounded by densely populated areas with developed industrial, agricultural and tourism infrastructure. Two coastal national parks occ</w:t>
      </w:r>
      <w:r w:rsidR="00BC0EE6">
        <w:t>upy the most populated areas (&gt;</w:t>
      </w:r>
      <w:r w:rsidR="00BC0EE6" w:rsidRPr="00BC0EE6">
        <w:t>100 persons/km</w:t>
      </w:r>
      <w:r w:rsidR="00BC0EE6" w:rsidRPr="00BC0EE6">
        <w:rPr>
          <w:vertAlign w:val="superscript"/>
        </w:rPr>
        <w:t>2</w:t>
      </w:r>
      <w:r w:rsidR="00BC0EE6" w:rsidRPr="00BC0EE6">
        <w:t>). However even in remote and scarcely populated areas the MCPAs may have local communities close or even within the protected area such as the Commander Islands</w:t>
      </w:r>
      <w:r w:rsidR="00BC0EE6">
        <w:t xml:space="preserve">. </w:t>
      </w:r>
    </w:p>
    <w:p w14:paraId="2588A38B" w14:textId="20249ED8" w:rsidR="00687D2B" w:rsidRDefault="00687D2B" w:rsidP="00687D2B">
      <w:pPr>
        <w:pStyle w:val="BodyText"/>
      </w:pPr>
      <w:r w:rsidRPr="00687D2B">
        <w:t>Twenty-three (75%) of the MCPA are located in districts where hunting and fishing are primary economic activities involving the local population (and the MCPA). The importance of fishery sector’s contribution to the Russian Gross Domestic Product (0.3% in 2006) is tiny compared to the importance of the fishery sector to local communities and coastal areas, where it takes on significance for small businesses and subsistence purposes.  Russian fisheries are divided into three main categories, namely the industrial, the recreational, and the subsistence fishery for indigenous people. There is also a small category for scientific, educational and replenishment purposes.</w:t>
      </w:r>
      <w:r>
        <w:t xml:space="preserve"> Russia’s coastal and marine areas support some of the world’s richest fisheries. Russia is among the top ten countries in the world with respect to marine and inland capture fisheries, and a significant player in terms of processing and trade.  According to the Ministry of Economic Development and Trade, the government set a goal for fish production at 4.7 million metric tons in 2010, 50% above </w:t>
      </w:r>
      <w:r w:rsidR="00781921">
        <w:t>[2008]</w:t>
      </w:r>
      <w:r>
        <w:t xml:space="preserve"> production levels, with most of the gains coming from aquaculture.</w:t>
      </w:r>
    </w:p>
    <w:p w14:paraId="05F6CFAF" w14:textId="77777777" w:rsidR="00687D2B" w:rsidRDefault="00687D2B" w:rsidP="00687D2B">
      <w:pPr>
        <w:pStyle w:val="BodyText"/>
      </w:pPr>
      <w:r>
        <w:t>Russian wild fish catch in 2007 declined by approximately 3% from 2006 levels. The Federal Agency of Fisheries (FAF) has placed a high priority in improving the efficiency and profitability of the Russian fishery sector, including changes in the quota distribution system, renovation of the fishing infrastru</w:t>
      </w:r>
      <w:r w:rsidR="00781921">
        <w:t xml:space="preserve">cture, and combating poaching. </w:t>
      </w:r>
      <w:r>
        <w:t xml:space="preserve">The FAF’s goal is to double </w:t>
      </w:r>
      <w:r>
        <w:lastRenderedPageBreak/>
        <w:t>Russia’s total catch from the current 3.4 million tons to 6.58 million tons. To spur investment in new fishing vessels and equipment and to promote long-term sustainable fishing practices, the Government recently announced a doubling in the time period from 5 to 10 years for which fishing quotas will be issued to fishing entities. The important contributions of MCPA to the health and sustainability of coastal fisheries have been repeatedly recognized</w:t>
      </w:r>
      <w:r w:rsidR="00781921">
        <w:t>.</w:t>
      </w:r>
    </w:p>
    <w:p w14:paraId="688A2B49" w14:textId="77777777" w:rsidR="00B41E00" w:rsidRPr="00D703F8" w:rsidRDefault="00B41E00" w:rsidP="00B41E00">
      <w:pPr>
        <w:pStyle w:val="Heading2"/>
        <w:ind w:left="1080" w:hanging="360"/>
      </w:pPr>
      <w:bookmarkStart w:id="9" w:name="_Toc152154265"/>
      <w:bookmarkStart w:id="10" w:name="_Toc216842734"/>
      <w:r w:rsidRPr="00D703F8">
        <w:t xml:space="preserve">Concept Development and Project </w:t>
      </w:r>
      <w:bookmarkEnd w:id="9"/>
      <w:r w:rsidR="00142E17" w:rsidRPr="00D703F8">
        <w:t>Description</w:t>
      </w:r>
      <w:bookmarkEnd w:id="10"/>
    </w:p>
    <w:p w14:paraId="17AB9100" w14:textId="77777777" w:rsidR="00B41E00" w:rsidRPr="007F2CD3" w:rsidRDefault="00361AD7" w:rsidP="008B0739">
      <w:pPr>
        <w:pStyle w:val="Heading3"/>
        <w:ind w:left="1440"/>
      </w:pPr>
      <w:bookmarkStart w:id="11" w:name="_Toc152154266"/>
      <w:bookmarkStart w:id="12" w:name="_Ref212633353"/>
      <w:bookmarkStart w:id="13" w:name="_Toc216842735"/>
      <w:r w:rsidRPr="007F2CD3">
        <w:t>Concept Background</w:t>
      </w:r>
      <w:bookmarkEnd w:id="11"/>
      <w:bookmarkEnd w:id="12"/>
      <w:bookmarkEnd w:id="13"/>
    </w:p>
    <w:p w14:paraId="2BE65BAF" w14:textId="77777777" w:rsidR="00D703F8" w:rsidRDefault="00753956" w:rsidP="00D703F8">
      <w:pPr>
        <w:pStyle w:val="BodyText"/>
      </w:pPr>
      <w:r>
        <w:t>According to project stakeholders, the project concept originated as an offshoot from a previous GEF FSP, the project “</w:t>
      </w:r>
      <w:r w:rsidRPr="00753956">
        <w:t>Demonstrating Sustainable Conservation of Biological Diversity in</w:t>
      </w:r>
      <w:r>
        <w:t xml:space="preserve"> Four Protected Areas in Russia’s </w:t>
      </w:r>
      <w:r w:rsidRPr="00753956">
        <w:t>Kamchatka Oblast, Phase I</w:t>
      </w:r>
      <w:r>
        <w:t xml:space="preserve">” (GEF ID #932). This previous FSP had succeeded in significantly strengthening the capacity of the four targeted PAs, and had raised their profile in Russia’s national PA system, with increased attention (and resources) from the central government. Thus the initial idea for the current project was to have a medium-sized project that would achieve something similar for another marine reserve in the Kamchatka region, the Commander Islands. </w:t>
      </w:r>
      <w:r w:rsidR="0076066F">
        <w:t xml:space="preserve">However, around the time that the project concept was initiated, the GEF strategy for the biodiversity focal areas shifted to emphasize a systemic approach for PAs, which did not allow the development of a single site-based project proposal. Therefore UNDP and the </w:t>
      </w:r>
      <w:r w:rsidR="007F2CD3">
        <w:t xml:space="preserve">government agreed to expand the concept to a system-wide approach, including the Commander Islands capacity strengthening as one of the activities of a larger overall project. </w:t>
      </w:r>
      <w:r w:rsidR="000F2A9D">
        <w:t xml:space="preserve">The project development phase was also affected by the fact that the position of the National Project Director (NPD) changed during the development phase, so there was a difference of emphasis on different aspects of the project design over time. </w:t>
      </w:r>
    </w:p>
    <w:p w14:paraId="3F580245" w14:textId="77777777" w:rsidR="00B41E00" w:rsidRPr="000F2A9D" w:rsidRDefault="00B41E00" w:rsidP="008B0739">
      <w:pPr>
        <w:pStyle w:val="Heading3"/>
        <w:ind w:left="1440"/>
      </w:pPr>
      <w:bookmarkStart w:id="14" w:name="_Ref146781913"/>
      <w:bookmarkStart w:id="15" w:name="_Toc152154267"/>
      <w:bookmarkStart w:id="16" w:name="_Toc216842736"/>
      <w:r w:rsidRPr="000F2A9D">
        <w:t>Project Description</w:t>
      </w:r>
      <w:bookmarkEnd w:id="14"/>
      <w:bookmarkEnd w:id="15"/>
      <w:bookmarkEnd w:id="16"/>
    </w:p>
    <w:p w14:paraId="2E5BE5A9" w14:textId="77777777" w:rsidR="009771A0" w:rsidRDefault="00CA4220" w:rsidP="000D0B87">
      <w:pPr>
        <w:pStyle w:val="BodyText"/>
      </w:pPr>
      <w:r>
        <w:t xml:space="preserve">The Russia MCPAs project was developed to contribute to addressing the main threats to Russia’s marine biodiversity. Given the geographic range and diversity of Russia’s marine ecosystems, there are numerous specific threats; the project document identifies the main threats as: </w:t>
      </w:r>
      <w:proofErr w:type="spellStart"/>
      <w:r>
        <w:t>i</w:t>
      </w:r>
      <w:proofErr w:type="spellEnd"/>
      <w:r>
        <w:t>.) unsustainable exploitation of animal and plant resources</w:t>
      </w:r>
      <w:r w:rsidR="006E386C">
        <w:t xml:space="preserve"> (including illegal, unregulated and unreported fishing)</w:t>
      </w:r>
      <w:r>
        <w:t xml:space="preserve">; ii.) </w:t>
      </w:r>
      <w:proofErr w:type="gramStart"/>
      <w:r>
        <w:t>invasive</w:t>
      </w:r>
      <w:proofErr w:type="gramEnd"/>
      <w:r>
        <w:t xml:space="preserve"> species; iii.) </w:t>
      </w:r>
      <w:proofErr w:type="gramStart"/>
      <w:r>
        <w:t>chronic</w:t>
      </w:r>
      <w:proofErr w:type="gramEnd"/>
      <w:r>
        <w:t xml:space="preserve"> and catastrophic oil and hazardous material spills; and iv.) </w:t>
      </w:r>
      <w:proofErr w:type="gramStart"/>
      <w:r>
        <w:t>unregulated</w:t>
      </w:r>
      <w:proofErr w:type="gramEnd"/>
      <w:r>
        <w:t xml:space="preserve"> tourism development. In addition, climate change presents an overarching threat to Russia’s marine ecosystems, particularly in the sensitive arctic zone. </w:t>
      </w:r>
      <w:r w:rsidR="00D52BDD">
        <w:t xml:space="preserve">As stated in the project document, “The project is designed to complement the governmental efforts to expand the marine protected area system and strengthen its management effectiveness.” </w:t>
      </w:r>
      <w:r w:rsidR="006E386C">
        <w:t xml:space="preserve">The desired long-term status is an MCPA system that is ecologically representative, resilient to climate change, and effectively </w:t>
      </w:r>
      <w:r w:rsidR="008229C9">
        <w:t>managed</w:t>
      </w:r>
      <w:r w:rsidR="006E386C">
        <w:t xml:space="preserve">. However, the barriers to the normative status are </w:t>
      </w:r>
      <w:proofErr w:type="spellStart"/>
      <w:r w:rsidR="006E386C">
        <w:t>i</w:t>
      </w:r>
      <w:proofErr w:type="spellEnd"/>
      <w:r w:rsidR="006E386C">
        <w:t xml:space="preserve">.) </w:t>
      </w:r>
      <w:proofErr w:type="gramStart"/>
      <w:r w:rsidR="006E386C">
        <w:t>systemic</w:t>
      </w:r>
      <w:proofErr w:type="gramEnd"/>
      <w:r w:rsidR="006E386C">
        <w:t xml:space="preserve"> capacity barriers (e.g. lack of multi-sectoral, multi-agency approach); ii.) </w:t>
      </w:r>
      <w:proofErr w:type="gramStart"/>
      <w:r w:rsidR="006E386C">
        <w:t>institutional</w:t>
      </w:r>
      <w:proofErr w:type="gramEnd"/>
      <w:r w:rsidR="006E386C">
        <w:t xml:space="preserve"> capacity barriers</w:t>
      </w:r>
      <w:r w:rsidR="00C41669">
        <w:t xml:space="preserve"> (e.g. inadequate communication and cooperation); iii.) individual capacity barriers, including knowledge barriers</w:t>
      </w:r>
    </w:p>
    <w:p w14:paraId="16866102" w14:textId="77777777" w:rsidR="00F87C96" w:rsidRDefault="00F87C96" w:rsidP="000D0B87">
      <w:pPr>
        <w:pStyle w:val="BodyText"/>
      </w:pPr>
      <w:r>
        <w:t xml:space="preserve">The </w:t>
      </w:r>
      <w:r w:rsidR="009F6230">
        <w:t xml:space="preserve">project is classified as a GEF </w:t>
      </w:r>
      <w:r w:rsidR="000E47FB">
        <w:t>FSP</w:t>
      </w:r>
      <w:r>
        <w:t xml:space="preserve">, since the funding received from the GEF is </w:t>
      </w:r>
      <w:r w:rsidR="000E47FB">
        <w:t>more</w:t>
      </w:r>
      <w:r>
        <w:t xml:space="preserve"> than $1 millio</w:t>
      </w:r>
      <w:r w:rsidR="009F6230">
        <w:t>n USD. Total GEF support is $</w:t>
      </w:r>
      <w:r w:rsidR="000E47FB">
        <w:t xml:space="preserve">4.00 </w:t>
      </w:r>
      <w:r>
        <w:t xml:space="preserve">million (not including </w:t>
      </w:r>
      <w:r w:rsidR="000E47FB">
        <w:t>$0.07</w:t>
      </w:r>
      <w:r w:rsidR="0041659A">
        <w:t xml:space="preserve"> in </w:t>
      </w:r>
      <w:r w:rsidR="00846B9F">
        <w:t xml:space="preserve">project development </w:t>
      </w:r>
      <w:r>
        <w:t xml:space="preserve">funding), and originally proposed co-financing </w:t>
      </w:r>
      <w:r w:rsidR="00EA2274">
        <w:t>is</w:t>
      </w:r>
      <w:r>
        <w:t xml:space="preserve"> $</w:t>
      </w:r>
      <w:r w:rsidR="00B9251C">
        <w:t>9.4</w:t>
      </w:r>
      <w:r w:rsidR="0041659A">
        <w:t xml:space="preserve">0 </w:t>
      </w:r>
      <w:r>
        <w:t>million USD, f</w:t>
      </w:r>
      <w:r w:rsidR="0073116D">
        <w:t xml:space="preserve">or a total </w:t>
      </w:r>
      <w:r w:rsidR="0073116D">
        <w:lastRenderedPageBreak/>
        <w:t>project budget of $</w:t>
      </w:r>
      <w:r w:rsidR="00B9251C">
        <w:t>13.4</w:t>
      </w:r>
      <w:r w:rsidR="000E47FB">
        <w:t>0</w:t>
      </w:r>
      <w:r>
        <w:t xml:space="preserve"> million</w:t>
      </w:r>
      <w:r w:rsidR="00AC01F7">
        <w:t>.</w:t>
      </w:r>
      <w:r>
        <w:t xml:space="preserve"> </w:t>
      </w:r>
      <w:r w:rsidR="006B2E06">
        <w:t xml:space="preserve">The project is executed under UNDP’s </w:t>
      </w:r>
      <w:r w:rsidR="004278BD">
        <w:t>NEX modality</w:t>
      </w:r>
      <w:r w:rsidR="006B2E06">
        <w:t xml:space="preserve">, with </w:t>
      </w:r>
      <w:r w:rsidR="000E47FB">
        <w:t>the Russian Federal Ministry of Natural Resources</w:t>
      </w:r>
      <w:r w:rsidR="00AB7580">
        <w:t xml:space="preserve"> </w:t>
      </w:r>
      <w:r w:rsidR="00F2060B">
        <w:t xml:space="preserve">as the national executing partner. </w:t>
      </w:r>
    </w:p>
    <w:p w14:paraId="3C4450AF" w14:textId="77777777" w:rsidR="00632FDF" w:rsidRPr="000D0B87" w:rsidRDefault="002E1961" w:rsidP="007813AD">
      <w:pPr>
        <w:pStyle w:val="BodyText"/>
      </w:pPr>
      <w:r>
        <w:t>T</w:t>
      </w:r>
      <w:r w:rsidR="000D0B87" w:rsidRPr="002104D9">
        <w:t>he overall project goal is</w:t>
      </w:r>
      <w:r>
        <w:t xml:space="preserve"> not explicitly stated in the project document, but could be summarized as the conservation and sustainable use of Russia’s globally significant marine and coastal biodiversity, particularly at the species and ecosystem level.</w:t>
      </w:r>
      <w:r w:rsidR="000D0B87" w:rsidRPr="002104D9">
        <w:t xml:space="preserve"> The</w:t>
      </w:r>
      <w:r w:rsidR="000D0B87">
        <w:t xml:space="preserve"> project objective</w:t>
      </w:r>
      <w:r w:rsidR="00AB7580">
        <w:t xml:space="preserve"> </w:t>
      </w:r>
      <w:r w:rsidR="000D0B87" w:rsidRPr="002104D9">
        <w:t xml:space="preserve">is </w:t>
      </w:r>
      <w:r w:rsidR="000D0B87" w:rsidRPr="002F0B68">
        <w:rPr>
          <w:i/>
        </w:rPr>
        <w:t>“</w:t>
      </w:r>
      <w:r w:rsidR="00D52BDD" w:rsidRPr="00D52BDD">
        <w:rPr>
          <w:bCs/>
          <w:i/>
        </w:rPr>
        <w:t>To facilitate expansion of the national system of marine and coastal protected areas and improve its management effectiveness.</w:t>
      </w:r>
      <w:r w:rsidR="000D0B87" w:rsidRPr="002F0B68">
        <w:rPr>
          <w:bCs/>
          <w:i/>
        </w:rPr>
        <w:t>”</w:t>
      </w:r>
      <w:r w:rsidR="008217A1">
        <w:rPr>
          <w:bCs/>
        </w:rPr>
        <w:t xml:space="preserve"> </w:t>
      </w:r>
      <w:r w:rsidR="00632FDF" w:rsidRPr="007813AD">
        <w:rPr>
          <w:bCs/>
        </w:rPr>
        <w:t xml:space="preserve">The project objective </w:t>
      </w:r>
      <w:r w:rsidR="0041659A" w:rsidRPr="007813AD">
        <w:rPr>
          <w:bCs/>
        </w:rPr>
        <w:t>was</w:t>
      </w:r>
      <w:r w:rsidR="00632FDF" w:rsidRPr="007813AD">
        <w:rPr>
          <w:bCs/>
        </w:rPr>
        <w:t xml:space="preserve"> planned to be achieved through </w:t>
      </w:r>
      <w:r w:rsidR="0041659A" w:rsidRPr="007813AD">
        <w:rPr>
          <w:bCs/>
        </w:rPr>
        <w:t>three</w:t>
      </w:r>
      <w:r w:rsidR="00632FDF" w:rsidRPr="007813AD">
        <w:rPr>
          <w:bCs/>
        </w:rPr>
        <w:t xml:space="preserve"> main outcomes:</w:t>
      </w:r>
    </w:p>
    <w:p w14:paraId="23D823F1" w14:textId="77777777" w:rsidR="000E47FB" w:rsidRPr="000E47FB" w:rsidRDefault="000E47FB" w:rsidP="000E47FB">
      <w:pPr>
        <w:pStyle w:val="BodyText"/>
        <w:rPr>
          <w:b/>
        </w:rPr>
      </w:pPr>
      <w:r w:rsidRPr="000E47FB">
        <w:rPr>
          <w:b/>
        </w:rPr>
        <w:t>Outcome 1: Improved MCPA system and Institutional-level capacity enables the expansion of the MCPA system</w:t>
      </w:r>
    </w:p>
    <w:p w14:paraId="35E78A46" w14:textId="77777777" w:rsidR="000E47FB" w:rsidRPr="000E47FB" w:rsidRDefault="000E47FB" w:rsidP="000E47FB">
      <w:pPr>
        <w:pStyle w:val="BodyText"/>
        <w:rPr>
          <w:b/>
        </w:rPr>
      </w:pPr>
      <w:r w:rsidRPr="000E47FB">
        <w:rPr>
          <w:b/>
        </w:rPr>
        <w:t>Outcome 2: MCPA management know-how is demonstrated, expanded and reinforced</w:t>
      </w:r>
    </w:p>
    <w:p w14:paraId="0EB08257" w14:textId="77777777" w:rsidR="000E47FB" w:rsidRPr="000E47FB" w:rsidRDefault="000E47FB" w:rsidP="000E47FB">
      <w:pPr>
        <w:pStyle w:val="BodyText"/>
        <w:rPr>
          <w:b/>
        </w:rPr>
      </w:pPr>
      <w:r w:rsidRPr="000E47FB">
        <w:rPr>
          <w:b/>
        </w:rPr>
        <w:t>Outcome 3: Strengthened MCPA system effectively captures knowledge and enables replication of best practice</w:t>
      </w:r>
    </w:p>
    <w:p w14:paraId="2484EE18" w14:textId="77777777" w:rsidR="00C41669" w:rsidRDefault="00C41669" w:rsidP="00DB7BA2">
      <w:pPr>
        <w:pStyle w:val="BodyText"/>
      </w:pPr>
      <w:r>
        <w:t>A</w:t>
      </w:r>
      <w:r w:rsidRPr="00C41669">
        <w:t xml:space="preserve"> key part of the project’s design is to demonstrate improved practices related to overcoming significant barriers and mitigating the main threats in three pilot MCPA sit</w:t>
      </w:r>
      <w:r w:rsidR="000F2A9D">
        <w:t xml:space="preserve">es: </w:t>
      </w:r>
      <w:r w:rsidRPr="00C41669">
        <w:t xml:space="preserve">the Commander Islands Zapovednik or (CIZ); the Far East Marine Zapovednik (FEZ) and the </w:t>
      </w:r>
      <w:r w:rsidR="004D4044">
        <w:t>still-</w:t>
      </w:r>
      <w:r w:rsidRPr="00C41669">
        <w:t>to</w:t>
      </w:r>
      <w:r w:rsidR="004D4044">
        <w:t>-</w:t>
      </w:r>
      <w:r w:rsidRPr="00C41669">
        <w:t xml:space="preserve">be established </w:t>
      </w:r>
      <w:proofErr w:type="spellStart"/>
      <w:r w:rsidRPr="00C41669">
        <w:t>I</w:t>
      </w:r>
      <w:r w:rsidR="004D4044">
        <w:t>ngermanland</w:t>
      </w:r>
      <w:proofErr w:type="spellEnd"/>
      <w:r>
        <w:t xml:space="preserve"> Zapovednik (IZ).</w:t>
      </w:r>
      <w:r w:rsidRPr="00C41669">
        <w:t xml:space="preserve"> These three areas were chosen as pilot sites based upon a variety of criteria</w:t>
      </w:r>
      <w:r>
        <w:t>, as outlined in the project document</w:t>
      </w:r>
      <w:r w:rsidR="005C1B5D">
        <w:t>.</w:t>
      </w:r>
    </w:p>
    <w:p w14:paraId="1AAEC1D3" w14:textId="37EE9039" w:rsidR="007813AD" w:rsidRPr="00385B21" w:rsidRDefault="007813AD" w:rsidP="007813AD">
      <w:pPr>
        <w:pStyle w:val="BodyText"/>
      </w:pPr>
      <w:r w:rsidRPr="00385B21">
        <w:t xml:space="preserve">Basic information on these sites is </w:t>
      </w:r>
      <w:r w:rsidRPr="006048D9">
        <w:t xml:space="preserve">provided in </w:t>
      </w:r>
      <w:r w:rsidR="00E05139" w:rsidRPr="006048D9">
        <w:fldChar w:fldCharType="begin"/>
      </w:r>
      <w:r w:rsidRPr="006048D9">
        <w:instrText xml:space="preserve"> REF _Ref198440311 \h </w:instrText>
      </w:r>
      <w:r w:rsidR="00E05139" w:rsidRPr="006048D9">
        <w:fldChar w:fldCharType="separate"/>
      </w:r>
      <w:r w:rsidR="00DD3A27" w:rsidRPr="00EF3B42">
        <w:t xml:space="preserve">Table </w:t>
      </w:r>
      <w:r w:rsidR="00DD3A27">
        <w:rPr>
          <w:noProof/>
        </w:rPr>
        <w:t>1</w:t>
      </w:r>
      <w:r w:rsidR="00E05139" w:rsidRPr="006048D9">
        <w:fldChar w:fldCharType="end"/>
      </w:r>
      <w:r w:rsidRPr="006048D9">
        <w:t xml:space="preserve"> below</w:t>
      </w:r>
      <w:r w:rsidRPr="00385B21">
        <w:t xml:space="preserve">, </w:t>
      </w:r>
      <w:r w:rsidRPr="006048D9">
        <w:t>and map</w:t>
      </w:r>
      <w:r w:rsidR="006048D9" w:rsidRPr="006048D9">
        <w:t>s showing the location</w:t>
      </w:r>
      <w:r w:rsidRPr="006048D9">
        <w:t xml:space="preserve"> of </w:t>
      </w:r>
      <w:r w:rsidR="006048D9" w:rsidRPr="006048D9">
        <w:t>the</w:t>
      </w:r>
      <w:r w:rsidRPr="006048D9">
        <w:t xml:space="preserve"> site</w:t>
      </w:r>
      <w:r w:rsidR="006048D9" w:rsidRPr="006048D9">
        <w:t>s</w:t>
      </w:r>
      <w:r w:rsidRPr="006048D9">
        <w:t xml:space="preserve"> </w:t>
      </w:r>
      <w:r w:rsidR="006048D9" w:rsidRPr="006048D9">
        <w:t>are</w:t>
      </w:r>
      <w:r w:rsidRPr="006048D9">
        <w:t xml:space="preserve"> shown </w:t>
      </w:r>
      <w:r w:rsidR="006048D9" w:rsidRPr="006048D9">
        <w:t xml:space="preserve">in </w:t>
      </w:r>
      <w:r w:rsidR="00E05139" w:rsidRPr="006048D9">
        <w:fldChar w:fldCharType="begin"/>
      </w:r>
      <w:r w:rsidR="006048D9" w:rsidRPr="006048D9">
        <w:instrText xml:space="preserve"> REF _Ref213312614 \h </w:instrText>
      </w:r>
      <w:r w:rsidR="00E05139" w:rsidRPr="006048D9">
        <w:fldChar w:fldCharType="separate"/>
      </w:r>
      <w:r w:rsidR="00DD3A27">
        <w:t xml:space="preserve">Figure </w:t>
      </w:r>
      <w:r w:rsidR="00DD3A27">
        <w:rPr>
          <w:noProof/>
        </w:rPr>
        <w:t>1</w:t>
      </w:r>
      <w:r w:rsidR="00E05139" w:rsidRPr="006048D9">
        <w:fldChar w:fldCharType="end"/>
      </w:r>
      <w:r w:rsidR="006048D9">
        <w:t xml:space="preserve"> and </w:t>
      </w:r>
      <w:r w:rsidR="00E05139">
        <w:fldChar w:fldCharType="begin"/>
      </w:r>
      <w:r w:rsidR="006048D9">
        <w:instrText xml:space="preserve"> REF _Ref213312639 \h </w:instrText>
      </w:r>
      <w:r w:rsidR="00E05139">
        <w:fldChar w:fldCharType="separate"/>
      </w:r>
      <w:r w:rsidR="00DD3A27">
        <w:t xml:space="preserve">Figure </w:t>
      </w:r>
      <w:r w:rsidR="00DD3A27">
        <w:rPr>
          <w:noProof/>
        </w:rPr>
        <w:t>2</w:t>
      </w:r>
      <w:r w:rsidR="00E05139">
        <w:fldChar w:fldCharType="end"/>
      </w:r>
      <w:r w:rsidR="006048D9">
        <w:t xml:space="preserve"> </w:t>
      </w:r>
      <w:r w:rsidRPr="00385B21">
        <w:t xml:space="preserve">below. </w:t>
      </w:r>
      <w:r w:rsidR="00902137">
        <w:t>In addition, the project aims to support Russia’s full system of MCPAs, which at the time of project development included 35 federal-level sites.</w:t>
      </w:r>
      <w:r w:rsidR="00902137">
        <w:rPr>
          <w:rStyle w:val="FootnoteReference"/>
        </w:rPr>
        <w:footnoteReference w:id="2"/>
      </w:r>
      <w:r w:rsidR="00902137">
        <w:t xml:space="preserve"> </w:t>
      </w:r>
      <w:r w:rsidR="005C1B5D">
        <w:t>The p</w:t>
      </w:r>
      <w:r w:rsidR="00902137">
        <w:t xml:space="preserve">roject has </w:t>
      </w:r>
      <w:r w:rsidR="005C1B5D">
        <w:t xml:space="preserve">also </w:t>
      </w:r>
      <w:r w:rsidR="00902137">
        <w:t xml:space="preserve">provided lower levels of support to some other individual MCPAs </w:t>
      </w:r>
      <w:r w:rsidR="00EF3B42">
        <w:t xml:space="preserve">such as the organization of trainings at </w:t>
      </w:r>
      <w:proofErr w:type="spellStart"/>
      <w:r w:rsidR="00EF3B42">
        <w:t>Kronotsky</w:t>
      </w:r>
      <w:proofErr w:type="spellEnd"/>
      <w:r w:rsidR="00EF3B42">
        <w:t xml:space="preserve"> </w:t>
      </w:r>
      <w:r w:rsidR="005C1B5D">
        <w:t>Zapovednik</w:t>
      </w:r>
      <w:r w:rsidR="00EF3B42">
        <w:t xml:space="preserve">, and support for development of the management plan for the newly created Russian Arctic National Park. </w:t>
      </w:r>
    </w:p>
    <w:p w14:paraId="3D4E6A7C" w14:textId="77777777" w:rsidR="007813AD" w:rsidRDefault="007813AD" w:rsidP="007813AD">
      <w:pPr>
        <w:pStyle w:val="Caption"/>
      </w:pPr>
      <w:bookmarkStart w:id="17" w:name="_Ref198440311"/>
      <w:r w:rsidRPr="00EF3B42">
        <w:t xml:space="preserve">Table </w:t>
      </w:r>
      <w:r w:rsidR="00C574B8">
        <w:fldChar w:fldCharType="begin"/>
      </w:r>
      <w:r w:rsidR="00C574B8">
        <w:instrText xml:space="preserve"> SEQ Table \* ARABIC </w:instrText>
      </w:r>
      <w:r w:rsidR="00C574B8">
        <w:fldChar w:fldCharType="separate"/>
      </w:r>
      <w:r w:rsidR="00DD3A27">
        <w:rPr>
          <w:noProof/>
        </w:rPr>
        <w:t>1</w:t>
      </w:r>
      <w:r w:rsidR="00C574B8">
        <w:rPr>
          <w:noProof/>
        </w:rPr>
        <w:fldChar w:fldCharType="end"/>
      </w:r>
      <w:bookmarkEnd w:id="17"/>
      <w:r w:rsidRPr="00EF3B42">
        <w:t xml:space="preserve"> Demonstration Site Characteristics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8"/>
        <w:gridCol w:w="3150"/>
        <w:gridCol w:w="2070"/>
        <w:gridCol w:w="1440"/>
      </w:tblGrid>
      <w:tr w:rsidR="00737C9F" w:rsidRPr="00AD20F4" w14:paraId="193EDE5C" w14:textId="77777777" w:rsidTr="002126F6">
        <w:tc>
          <w:tcPr>
            <w:tcW w:w="2898" w:type="dxa"/>
            <w:shd w:val="clear" w:color="auto" w:fill="D9D9D9"/>
          </w:tcPr>
          <w:p w14:paraId="0457DEAF" w14:textId="77777777" w:rsidR="00737C9F" w:rsidRPr="00AD20F4" w:rsidRDefault="00737C9F" w:rsidP="007813AD">
            <w:pPr>
              <w:pStyle w:val="BodyText"/>
              <w:numPr>
                <w:ilvl w:val="0"/>
                <w:numId w:val="0"/>
              </w:numPr>
              <w:rPr>
                <w:b/>
                <w:sz w:val="20"/>
                <w:szCs w:val="20"/>
              </w:rPr>
            </w:pPr>
            <w:r w:rsidRPr="00AD20F4">
              <w:rPr>
                <w:b/>
                <w:sz w:val="20"/>
                <w:szCs w:val="20"/>
              </w:rPr>
              <w:t>Site</w:t>
            </w:r>
          </w:p>
        </w:tc>
        <w:tc>
          <w:tcPr>
            <w:tcW w:w="3150" w:type="dxa"/>
            <w:shd w:val="clear" w:color="auto" w:fill="D9D9D9"/>
          </w:tcPr>
          <w:p w14:paraId="3A068590" w14:textId="77777777" w:rsidR="00737C9F" w:rsidRPr="00AD20F4" w:rsidRDefault="00737C9F" w:rsidP="007813AD">
            <w:pPr>
              <w:pStyle w:val="BodyText"/>
              <w:numPr>
                <w:ilvl w:val="0"/>
                <w:numId w:val="0"/>
              </w:numPr>
              <w:rPr>
                <w:b/>
                <w:sz w:val="20"/>
                <w:szCs w:val="20"/>
              </w:rPr>
            </w:pPr>
            <w:r w:rsidRPr="00AD20F4">
              <w:rPr>
                <w:b/>
                <w:sz w:val="20"/>
                <w:szCs w:val="20"/>
              </w:rPr>
              <w:t>Area (ha)</w:t>
            </w:r>
          </w:p>
        </w:tc>
        <w:tc>
          <w:tcPr>
            <w:tcW w:w="2070" w:type="dxa"/>
            <w:shd w:val="clear" w:color="auto" w:fill="D9D9D9"/>
          </w:tcPr>
          <w:p w14:paraId="273EC2AD" w14:textId="77777777" w:rsidR="00737C9F" w:rsidRPr="00AD20F4" w:rsidRDefault="002126F6" w:rsidP="007813AD">
            <w:pPr>
              <w:pStyle w:val="BodyText"/>
              <w:numPr>
                <w:ilvl w:val="0"/>
                <w:numId w:val="0"/>
              </w:numPr>
              <w:rPr>
                <w:b/>
                <w:sz w:val="20"/>
                <w:szCs w:val="20"/>
              </w:rPr>
            </w:pPr>
            <w:r>
              <w:rPr>
                <w:b/>
                <w:sz w:val="20"/>
                <w:szCs w:val="20"/>
              </w:rPr>
              <w:t>Year</w:t>
            </w:r>
            <w:r w:rsidR="00737C9F" w:rsidRPr="00AD20F4">
              <w:rPr>
                <w:b/>
                <w:sz w:val="20"/>
                <w:szCs w:val="20"/>
              </w:rPr>
              <w:t xml:space="preserve"> of Establishment</w:t>
            </w:r>
          </w:p>
        </w:tc>
        <w:tc>
          <w:tcPr>
            <w:tcW w:w="1440" w:type="dxa"/>
            <w:shd w:val="clear" w:color="auto" w:fill="D9D9D9"/>
          </w:tcPr>
          <w:p w14:paraId="2DBF26C3" w14:textId="77777777" w:rsidR="00737C9F" w:rsidRPr="00AD20F4" w:rsidRDefault="00737C9F" w:rsidP="007813AD">
            <w:pPr>
              <w:pStyle w:val="BodyText"/>
              <w:numPr>
                <w:ilvl w:val="0"/>
                <w:numId w:val="0"/>
              </w:numPr>
              <w:rPr>
                <w:b/>
                <w:sz w:val="20"/>
                <w:szCs w:val="20"/>
              </w:rPr>
            </w:pPr>
            <w:r w:rsidRPr="00AD20F4">
              <w:rPr>
                <w:b/>
                <w:sz w:val="20"/>
                <w:szCs w:val="20"/>
              </w:rPr>
              <w:t>IUCN Category</w:t>
            </w:r>
          </w:p>
        </w:tc>
      </w:tr>
      <w:tr w:rsidR="00737C9F" w:rsidRPr="00AD20F4" w14:paraId="0973A3FF" w14:textId="77777777" w:rsidTr="002126F6">
        <w:tc>
          <w:tcPr>
            <w:tcW w:w="2898" w:type="dxa"/>
          </w:tcPr>
          <w:p w14:paraId="1BE528E5" w14:textId="77777777" w:rsidR="00737C9F" w:rsidRPr="00AD20F4" w:rsidRDefault="00737C9F" w:rsidP="007813AD">
            <w:pPr>
              <w:pStyle w:val="BodyText"/>
              <w:numPr>
                <w:ilvl w:val="0"/>
                <w:numId w:val="0"/>
              </w:numPr>
              <w:rPr>
                <w:sz w:val="20"/>
                <w:szCs w:val="20"/>
              </w:rPr>
            </w:pPr>
            <w:r w:rsidRPr="00AD20F4">
              <w:rPr>
                <w:sz w:val="20"/>
                <w:szCs w:val="20"/>
              </w:rPr>
              <w:t>Commander Islands Zapovednik</w:t>
            </w:r>
          </w:p>
        </w:tc>
        <w:tc>
          <w:tcPr>
            <w:tcW w:w="3150" w:type="dxa"/>
          </w:tcPr>
          <w:p w14:paraId="415E98E1" w14:textId="77777777" w:rsidR="00737C9F" w:rsidRPr="00AD20F4" w:rsidRDefault="00737C9F" w:rsidP="007813AD">
            <w:pPr>
              <w:pStyle w:val="BodyText"/>
              <w:numPr>
                <w:ilvl w:val="0"/>
                <w:numId w:val="0"/>
              </w:numPr>
              <w:rPr>
                <w:sz w:val="20"/>
                <w:szCs w:val="20"/>
              </w:rPr>
            </w:pPr>
            <w:r w:rsidRPr="00AD20F4">
              <w:rPr>
                <w:sz w:val="20"/>
                <w:szCs w:val="20"/>
              </w:rPr>
              <w:t>185,379 (terrestrial); 3,463,300 (marine)</w:t>
            </w:r>
          </w:p>
        </w:tc>
        <w:tc>
          <w:tcPr>
            <w:tcW w:w="2070" w:type="dxa"/>
          </w:tcPr>
          <w:p w14:paraId="651BD8B6" w14:textId="77777777" w:rsidR="00737C9F" w:rsidRPr="00AD20F4" w:rsidRDefault="00737C9F" w:rsidP="007813AD">
            <w:pPr>
              <w:pStyle w:val="BodyText"/>
              <w:numPr>
                <w:ilvl w:val="0"/>
                <w:numId w:val="0"/>
              </w:numPr>
              <w:rPr>
                <w:sz w:val="20"/>
                <w:szCs w:val="20"/>
              </w:rPr>
            </w:pPr>
            <w:r>
              <w:rPr>
                <w:sz w:val="20"/>
                <w:szCs w:val="20"/>
              </w:rPr>
              <w:t>1993</w:t>
            </w:r>
          </w:p>
        </w:tc>
        <w:tc>
          <w:tcPr>
            <w:tcW w:w="1440" w:type="dxa"/>
          </w:tcPr>
          <w:p w14:paraId="7855AA4F" w14:textId="77777777" w:rsidR="00737C9F" w:rsidRPr="00AD20F4" w:rsidRDefault="00737C9F" w:rsidP="007813AD">
            <w:pPr>
              <w:pStyle w:val="BodyText"/>
              <w:numPr>
                <w:ilvl w:val="0"/>
                <w:numId w:val="0"/>
              </w:numPr>
              <w:rPr>
                <w:sz w:val="20"/>
                <w:szCs w:val="20"/>
              </w:rPr>
            </w:pPr>
            <w:r w:rsidRPr="00AD20F4">
              <w:rPr>
                <w:sz w:val="20"/>
                <w:szCs w:val="20"/>
              </w:rPr>
              <w:t>I (Zapovednik)</w:t>
            </w:r>
          </w:p>
        </w:tc>
      </w:tr>
      <w:tr w:rsidR="00737C9F" w:rsidRPr="00AD20F4" w14:paraId="67076A75" w14:textId="77777777" w:rsidTr="002126F6">
        <w:tc>
          <w:tcPr>
            <w:tcW w:w="2898" w:type="dxa"/>
          </w:tcPr>
          <w:p w14:paraId="34671487" w14:textId="77777777" w:rsidR="00737C9F" w:rsidRPr="00AD20F4" w:rsidRDefault="00737C9F" w:rsidP="007813AD">
            <w:pPr>
              <w:pStyle w:val="BodyText"/>
              <w:numPr>
                <w:ilvl w:val="0"/>
                <w:numId w:val="0"/>
              </w:numPr>
              <w:rPr>
                <w:sz w:val="20"/>
                <w:szCs w:val="20"/>
              </w:rPr>
            </w:pPr>
            <w:r w:rsidRPr="00AD20F4">
              <w:rPr>
                <w:sz w:val="20"/>
                <w:szCs w:val="20"/>
              </w:rPr>
              <w:t>Far East Marine Zapovednik</w:t>
            </w:r>
          </w:p>
        </w:tc>
        <w:tc>
          <w:tcPr>
            <w:tcW w:w="3150" w:type="dxa"/>
          </w:tcPr>
          <w:p w14:paraId="718B3CEE" w14:textId="77777777" w:rsidR="00737C9F" w:rsidRDefault="00737C9F" w:rsidP="007813AD">
            <w:pPr>
              <w:pStyle w:val="BodyText"/>
              <w:numPr>
                <w:ilvl w:val="0"/>
                <w:numId w:val="0"/>
              </w:numPr>
              <w:rPr>
                <w:sz w:val="20"/>
                <w:szCs w:val="20"/>
              </w:rPr>
            </w:pPr>
            <w:r>
              <w:rPr>
                <w:sz w:val="20"/>
                <w:szCs w:val="20"/>
              </w:rPr>
              <w:t>1,316 (terrestrial)</w:t>
            </w:r>
          </w:p>
          <w:p w14:paraId="05AD7804" w14:textId="77777777" w:rsidR="00737C9F" w:rsidRPr="00AD20F4" w:rsidRDefault="00737C9F" w:rsidP="00737C9F">
            <w:pPr>
              <w:pStyle w:val="BodyText"/>
              <w:numPr>
                <w:ilvl w:val="0"/>
                <w:numId w:val="0"/>
              </w:numPr>
              <w:rPr>
                <w:sz w:val="20"/>
                <w:szCs w:val="20"/>
              </w:rPr>
            </w:pPr>
            <w:r>
              <w:rPr>
                <w:sz w:val="20"/>
                <w:szCs w:val="20"/>
              </w:rPr>
              <w:t>63,000 (marine)</w:t>
            </w:r>
          </w:p>
        </w:tc>
        <w:tc>
          <w:tcPr>
            <w:tcW w:w="2070" w:type="dxa"/>
          </w:tcPr>
          <w:p w14:paraId="6AE1E72D" w14:textId="77777777" w:rsidR="00737C9F" w:rsidRPr="00AD20F4" w:rsidRDefault="00737C9F" w:rsidP="007813AD">
            <w:pPr>
              <w:pStyle w:val="BodyText"/>
              <w:numPr>
                <w:ilvl w:val="0"/>
                <w:numId w:val="0"/>
              </w:numPr>
              <w:rPr>
                <w:sz w:val="20"/>
                <w:szCs w:val="20"/>
              </w:rPr>
            </w:pPr>
            <w:r>
              <w:rPr>
                <w:sz w:val="20"/>
                <w:szCs w:val="20"/>
              </w:rPr>
              <w:t>1978</w:t>
            </w:r>
          </w:p>
        </w:tc>
        <w:tc>
          <w:tcPr>
            <w:tcW w:w="1440" w:type="dxa"/>
          </w:tcPr>
          <w:p w14:paraId="776E8C40" w14:textId="77777777" w:rsidR="00737C9F" w:rsidRPr="00AD20F4" w:rsidRDefault="00737C9F" w:rsidP="007813AD">
            <w:pPr>
              <w:pStyle w:val="BodyText"/>
              <w:numPr>
                <w:ilvl w:val="0"/>
                <w:numId w:val="0"/>
              </w:numPr>
              <w:rPr>
                <w:sz w:val="20"/>
                <w:szCs w:val="20"/>
              </w:rPr>
            </w:pPr>
            <w:r w:rsidRPr="00AD20F4">
              <w:rPr>
                <w:sz w:val="20"/>
                <w:szCs w:val="20"/>
              </w:rPr>
              <w:t>I (Zapovednik)</w:t>
            </w:r>
          </w:p>
        </w:tc>
      </w:tr>
      <w:tr w:rsidR="00737C9F" w:rsidRPr="00AD20F4" w14:paraId="3B9761DD" w14:textId="77777777" w:rsidTr="002126F6">
        <w:tc>
          <w:tcPr>
            <w:tcW w:w="2898" w:type="dxa"/>
          </w:tcPr>
          <w:p w14:paraId="228C0A69" w14:textId="561FA6AF" w:rsidR="00737C9F" w:rsidRPr="00AD20F4" w:rsidRDefault="00737C9F" w:rsidP="007813AD">
            <w:pPr>
              <w:pStyle w:val="BodyText"/>
              <w:numPr>
                <w:ilvl w:val="0"/>
                <w:numId w:val="0"/>
              </w:numPr>
              <w:rPr>
                <w:sz w:val="20"/>
                <w:szCs w:val="20"/>
              </w:rPr>
            </w:pPr>
            <w:proofErr w:type="spellStart"/>
            <w:r w:rsidRPr="00AD20F4">
              <w:rPr>
                <w:sz w:val="20"/>
                <w:szCs w:val="20"/>
              </w:rPr>
              <w:t>Ingermanland</w:t>
            </w:r>
            <w:proofErr w:type="spellEnd"/>
            <w:r w:rsidRPr="00AD20F4">
              <w:rPr>
                <w:sz w:val="20"/>
                <w:szCs w:val="20"/>
              </w:rPr>
              <w:t xml:space="preserve"> Zapovednik</w:t>
            </w:r>
          </w:p>
        </w:tc>
        <w:tc>
          <w:tcPr>
            <w:tcW w:w="3150" w:type="dxa"/>
          </w:tcPr>
          <w:p w14:paraId="717813F1" w14:textId="77777777" w:rsidR="00737C9F" w:rsidRPr="00AD20F4" w:rsidRDefault="002126F6" w:rsidP="007813AD">
            <w:pPr>
              <w:pStyle w:val="BodyText"/>
              <w:numPr>
                <w:ilvl w:val="0"/>
                <w:numId w:val="0"/>
              </w:numPr>
              <w:rPr>
                <w:sz w:val="20"/>
                <w:szCs w:val="20"/>
              </w:rPr>
            </w:pPr>
            <w:r>
              <w:rPr>
                <w:sz w:val="20"/>
                <w:szCs w:val="20"/>
              </w:rPr>
              <w:t>14,200</w:t>
            </w:r>
            <w:r w:rsidR="009F04C8">
              <w:rPr>
                <w:sz w:val="20"/>
                <w:szCs w:val="20"/>
              </w:rPr>
              <w:t xml:space="preserve"> (terrestrial and marine)</w:t>
            </w:r>
          </w:p>
        </w:tc>
        <w:tc>
          <w:tcPr>
            <w:tcW w:w="2070" w:type="dxa"/>
          </w:tcPr>
          <w:p w14:paraId="26A1EE6D" w14:textId="77777777" w:rsidR="00737C9F" w:rsidRPr="00AD20F4" w:rsidRDefault="00737C9F" w:rsidP="007813AD">
            <w:pPr>
              <w:pStyle w:val="BodyText"/>
              <w:numPr>
                <w:ilvl w:val="0"/>
                <w:numId w:val="0"/>
              </w:numPr>
              <w:rPr>
                <w:sz w:val="20"/>
                <w:szCs w:val="20"/>
              </w:rPr>
            </w:pPr>
            <w:r>
              <w:rPr>
                <w:sz w:val="20"/>
                <w:szCs w:val="20"/>
              </w:rPr>
              <w:t>Not yet established</w:t>
            </w:r>
          </w:p>
        </w:tc>
        <w:tc>
          <w:tcPr>
            <w:tcW w:w="1440" w:type="dxa"/>
          </w:tcPr>
          <w:p w14:paraId="2D449867" w14:textId="77777777" w:rsidR="00737C9F" w:rsidRPr="00AD20F4" w:rsidRDefault="00737C9F" w:rsidP="007813AD">
            <w:pPr>
              <w:pStyle w:val="BodyText"/>
              <w:numPr>
                <w:ilvl w:val="0"/>
                <w:numId w:val="0"/>
              </w:numPr>
              <w:rPr>
                <w:sz w:val="20"/>
                <w:szCs w:val="20"/>
              </w:rPr>
            </w:pPr>
            <w:r w:rsidRPr="00AD20F4">
              <w:rPr>
                <w:sz w:val="20"/>
                <w:szCs w:val="20"/>
              </w:rPr>
              <w:t>I (Zapovednik)</w:t>
            </w:r>
          </w:p>
        </w:tc>
      </w:tr>
    </w:tbl>
    <w:p w14:paraId="399228D6" w14:textId="77777777" w:rsidR="002C3F8A" w:rsidRDefault="002C3F8A" w:rsidP="002C3F8A"/>
    <w:p w14:paraId="37357382" w14:textId="77777777" w:rsidR="002C3F8A" w:rsidRDefault="002C3F8A" w:rsidP="002C3F8A"/>
    <w:p w14:paraId="189D0CEF" w14:textId="77777777" w:rsidR="002C3F8A" w:rsidRDefault="002C3F8A" w:rsidP="002C3F8A"/>
    <w:p w14:paraId="5C05E3F8" w14:textId="77777777" w:rsidR="002C3F8A" w:rsidRDefault="002C3F8A" w:rsidP="002C3F8A"/>
    <w:p w14:paraId="6907954E" w14:textId="77777777" w:rsidR="002C3F8A" w:rsidRDefault="002C3F8A" w:rsidP="002C3F8A"/>
    <w:p w14:paraId="62F7C6F9" w14:textId="77777777" w:rsidR="002C3F8A" w:rsidRDefault="002C3F8A" w:rsidP="002C3F8A"/>
    <w:p w14:paraId="56991F0A" w14:textId="77777777" w:rsidR="002C3F8A" w:rsidRDefault="002C3F8A" w:rsidP="002C3F8A">
      <w:pPr>
        <w:pStyle w:val="Caption"/>
      </w:pPr>
      <w:bookmarkStart w:id="18" w:name="_Ref213312614"/>
      <w:r>
        <w:lastRenderedPageBreak/>
        <w:t xml:space="preserve">Figure </w:t>
      </w:r>
      <w:r w:rsidR="00C574B8">
        <w:fldChar w:fldCharType="begin"/>
      </w:r>
      <w:r w:rsidR="00C574B8">
        <w:instrText xml:space="preserve"> SEQ Figure \* ARABIC </w:instrText>
      </w:r>
      <w:r w:rsidR="00C574B8">
        <w:fldChar w:fldCharType="separate"/>
      </w:r>
      <w:r w:rsidR="00DD3A27">
        <w:rPr>
          <w:noProof/>
        </w:rPr>
        <w:t>1</w:t>
      </w:r>
      <w:r w:rsidR="00C574B8">
        <w:rPr>
          <w:noProof/>
        </w:rPr>
        <w:fldChar w:fldCharType="end"/>
      </w:r>
      <w:bookmarkEnd w:id="18"/>
      <w:r>
        <w:t xml:space="preserve"> Project Pilot Sites: Commander Islands (top) and Far East (bottom) Zapovedniks</w:t>
      </w:r>
      <w:r w:rsidR="00E73D9E">
        <w:rPr>
          <w:rStyle w:val="FootnoteReference"/>
        </w:rPr>
        <w:footnoteReference w:id="3"/>
      </w:r>
    </w:p>
    <w:p w14:paraId="4B48A1A4" w14:textId="77777777" w:rsidR="004943D2" w:rsidRDefault="004133B0" w:rsidP="002C3F8A">
      <w:r>
        <w:rPr>
          <w:noProof/>
        </w:rPr>
        <mc:AlternateContent>
          <mc:Choice Requires="wps">
            <w:drawing>
              <wp:anchor distT="0" distB="0" distL="114300" distR="114300" simplePos="0" relativeHeight="251670528" behindDoc="0" locked="0" layoutInCell="1" allowOverlap="1" wp14:anchorId="1245A6FD" wp14:editId="1523E7F1">
                <wp:simplePos x="0" y="0"/>
                <wp:positionH relativeFrom="column">
                  <wp:posOffset>2971800</wp:posOffset>
                </wp:positionH>
                <wp:positionV relativeFrom="paragraph">
                  <wp:posOffset>1750060</wp:posOffset>
                </wp:positionV>
                <wp:extent cx="706120" cy="706120"/>
                <wp:effectExtent l="76200" t="50800" r="106680" b="132080"/>
                <wp:wrapNone/>
                <wp:docPr id="7" name="Don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120" cy="706120"/>
                        </a:xfrm>
                        <a:prstGeom prst="donut">
                          <a:avLst>
                            <a:gd name="adj" fmla="val 6412"/>
                          </a:avLst>
                        </a:prstGeom>
                        <a:solidFill>
                          <a:srgbClr val="FF0000"/>
                        </a:solidFill>
                        <a:ln w="9525">
                          <a:solidFill>
                            <a:schemeClr val="accent1">
                              <a:lumMod val="95000"/>
                              <a:lumOff val="0"/>
                            </a:schemeClr>
                          </a:solidFill>
                          <a:round/>
                          <a:headEnd/>
                          <a:tailEnd/>
                        </a:ln>
                        <a:effectLst>
                          <a:outerShdw blurRad="63500" dist="23000" dir="5400000" rotWithShape="0">
                            <a:srgbClr val="00000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6" o:spid="_x0000_s1026" type="#_x0000_t23" style="position:absolute;margin-left:234pt;margin-top:137.8pt;width:55.6pt;height:5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" adj="1385" fillcolor="red" strokecolor="#4579b8 [3044]">
                <v:shadow on="t" opacity="22936f" origin=",.5" offset="0,23000emu"/>
              </v:shape>
            </w:pict>
          </mc:Fallback>
        </mc:AlternateContent>
      </w:r>
      <w:r>
        <w:rPr>
          <w:noProof/>
        </w:rPr>
        <mc:AlternateContent>
          <mc:Choice Requires="wps">
            <w:drawing>
              <wp:anchor distT="0" distB="0" distL="114300" distR="114300" simplePos="0" relativeHeight="251667456" behindDoc="0" locked="0" layoutInCell="1" allowOverlap="1" wp14:anchorId="1D85CC97" wp14:editId="31066DA3">
                <wp:simplePos x="0" y="0"/>
                <wp:positionH relativeFrom="column">
                  <wp:posOffset>2819400</wp:posOffset>
                </wp:positionH>
                <wp:positionV relativeFrom="paragraph">
                  <wp:posOffset>6765925</wp:posOffset>
                </wp:positionV>
                <wp:extent cx="635000" cy="635000"/>
                <wp:effectExtent l="76200" t="50800" r="101600" b="127000"/>
                <wp:wrapNone/>
                <wp:docPr id="6" name="Don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635000"/>
                        </a:xfrm>
                        <a:prstGeom prst="donut">
                          <a:avLst>
                            <a:gd name="adj" fmla="val 6324"/>
                          </a:avLst>
                        </a:prstGeom>
                        <a:solidFill>
                          <a:srgbClr val="FF0000"/>
                        </a:solidFill>
                        <a:ln w="9525">
                          <a:solidFill>
                            <a:schemeClr val="accent1">
                              <a:lumMod val="95000"/>
                              <a:lumOff val="0"/>
                            </a:schemeClr>
                          </a:solidFill>
                          <a:round/>
                          <a:headEnd/>
                          <a:tailEnd/>
                        </a:ln>
                        <a:effectLst>
                          <a:outerShdw blurRad="63500" dist="23000" dir="5400000" rotWithShape="0">
                            <a:srgbClr val="00000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Donut 7" o:spid="_x0000_s1026" type="#_x0000_t23" style="position:absolute;margin-left:222pt;margin-top:532.75pt;width:50pt;height:5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" adj="1366" fillcolor="red" strokecolor="#4579b8 [3044]">
                <v:shadow on="t" opacity="22936f" origin=",.5" offset="0,23000emu"/>
              </v:shape>
            </w:pict>
          </mc:Fallback>
        </mc:AlternateContent>
      </w:r>
      <w:r w:rsidR="002C3F8A" w:rsidRPr="002C3F8A">
        <w:rPr>
          <w:noProof/>
        </w:rPr>
        <w:drawing>
          <wp:inline distT="0" distB="0" distL="0" distR="0" wp14:anchorId="5EA8C334" wp14:editId="0B559C8D">
            <wp:extent cx="5668345" cy="7386320"/>
            <wp:effectExtent l="25400" t="25400" r="21590" b="304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668477" cy="7386492"/>
                    </a:xfrm>
                    <a:prstGeom prst="rect">
                      <a:avLst/>
                    </a:prstGeom>
                    <a:noFill/>
                    <a:ln w="19050" cmpd="sng">
                      <a:solidFill>
                        <a:schemeClr val="tx1"/>
                      </a:solidFill>
                    </a:ln>
                  </pic:spPr>
                </pic:pic>
              </a:graphicData>
            </a:graphic>
          </wp:inline>
        </w:drawing>
      </w:r>
    </w:p>
    <w:p w14:paraId="3C6DF6B5" w14:textId="77777777" w:rsidR="004943D2" w:rsidRDefault="004943D2" w:rsidP="004943D2">
      <w:pPr>
        <w:pStyle w:val="Caption"/>
      </w:pPr>
      <w:bookmarkStart w:id="19" w:name="_Ref213312639"/>
      <w:r>
        <w:lastRenderedPageBreak/>
        <w:t xml:space="preserve">Figure </w:t>
      </w:r>
      <w:r w:rsidR="00C574B8">
        <w:fldChar w:fldCharType="begin"/>
      </w:r>
      <w:r w:rsidR="00C574B8">
        <w:instrText xml:space="preserve"> SEQ Figure \* ARABIC </w:instrText>
      </w:r>
      <w:r w:rsidR="00C574B8">
        <w:fldChar w:fldCharType="separate"/>
      </w:r>
      <w:r w:rsidR="00DD3A27">
        <w:rPr>
          <w:noProof/>
        </w:rPr>
        <w:t>2</w:t>
      </w:r>
      <w:r w:rsidR="00C574B8">
        <w:rPr>
          <w:noProof/>
        </w:rPr>
        <w:fldChar w:fldCharType="end"/>
      </w:r>
      <w:bookmarkEnd w:id="19"/>
      <w:r>
        <w:t xml:space="preserve"> Project Pilot Site: Proposed </w:t>
      </w:r>
      <w:proofErr w:type="spellStart"/>
      <w:r>
        <w:t>Ingermanland</w:t>
      </w:r>
      <w:proofErr w:type="spellEnd"/>
      <w:r>
        <w:t xml:space="preserve"> Zapovednik in the Gulf of Finland</w:t>
      </w:r>
      <w:r w:rsidR="000E7A6E">
        <w:rPr>
          <w:rStyle w:val="FootnoteReference"/>
        </w:rPr>
        <w:footnoteReference w:id="4"/>
      </w:r>
    </w:p>
    <w:p w14:paraId="619E4755" w14:textId="77777777" w:rsidR="00561DB5" w:rsidRDefault="004133B0" w:rsidP="002C3F8A">
      <w:r>
        <w:rPr>
          <w:noProof/>
        </w:rPr>
        <mc:AlternateContent>
          <mc:Choice Requires="wps">
            <w:drawing>
              <wp:anchor distT="0" distB="0" distL="114300" distR="114300" simplePos="0" relativeHeight="251672576" behindDoc="0" locked="0" layoutInCell="1" allowOverlap="1" wp14:anchorId="6E638DF5" wp14:editId="7C49EDCE">
                <wp:simplePos x="0" y="0"/>
                <wp:positionH relativeFrom="column">
                  <wp:posOffset>2225040</wp:posOffset>
                </wp:positionH>
                <wp:positionV relativeFrom="paragraph">
                  <wp:posOffset>2242185</wp:posOffset>
                </wp:positionV>
                <wp:extent cx="447040" cy="426720"/>
                <wp:effectExtent l="76200" t="50800" r="86360" b="132080"/>
                <wp:wrapNone/>
                <wp:docPr id="3" name="Donu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 cy="426720"/>
                        </a:xfrm>
                        <a:prstGeom prst="donut">
                          <a:avLst>
                            <a:gd name="adj" fmla="val 6177"/>
                          </a:avLst>
                        </a:prstGeom>
                        <a:solidFill>
                          <a:srgbClr val="FF0000"/>
                        </a:solidFill>
                        <a:ln w="9525">
                          <a:solidFill>
                            <a:schemeClr val="accent1">
                              <a:lumMod val="95000"/>
                              <a:lumOff val="0"/>
                            </a:schemeClr>
                          </a:solidFill>
                          <a:round/>
                          <a:headEnd/>
                          <a:tailEnd/>
                        </a:ln>
                        <a:effectLst>
                          <a:outerShdw blurRad="63500" dist="23000" dir="5400000" rotWithShape="0">
                            <a:srgbClr val="000000">
                              <a:alpha val="34999"/>
                            </a:srgb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Donut 14" o:spid="_x0000_s1026" type="#_x0000_t23" style="position:absolute;margin-left:175.2pt;margin-top:176.55pt;width:35.2pt;height:3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" adj="1274" fillcolor="red" strokecolor="#4579b8 [3044]">
                <v:shadow on="t" opacity="22936f" origin=",.5" offset="0,23000emu"/>
              </v:shape>
            </w:pict>
          </mc:Fallback>
        </mc:AlternateContent>
      </w:r>
      <w:r w:rsidR="00561DB5">
        <w:rPr>
          <w:noProof/>
        </w:rPr>
        <w:drawing>
          <wp:inline distT="0" distB="0" distL="0" distR="0" wp14:anchorId="3B34F724" wp14:editId="79F9EAEE">
            <wp:extent cx="5948890" cy="4389120"/>
            <wp:effectExtent l="25400" t="25400" r="20320" b="304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f of Finland Google map.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948890" cy="4389120"/>
                    </a:xfrm>
                    <a:prstGeom prst="rect">
                      <a:avLst/>
                    </a:prstGeom>
                    <a:ln w="19050" cmpd="sng">
                      <a:solidFill>
                        <a:schemeClr val="tx1"/>
                      </a:solidFill>
                    </a:ln>
                    <a:extLst>
                      <a:ext uri="{53640926-AAD7-44d8-BBD7-CCE9431645EC}">
                        <a14:shadowObscured xmlns:a14="http://schemas.microsoft.com/office/drawing/2010/main"/>
                      </a:ext>
                    </a:extLst>
                  </pic:spPr>
                </pic:pic>
              </a:graphicData>
            </a:graphic>
          </wp:inline>
        </w:drawing>
      </w:r>
    </w:p>
    <w:p w14:paraId="10236FF5" w14:textId="77777777" w:rsidR="00561DB5" w:rsidRDefault="00561DB5" w:rsidP="002C3F8A"/>
    <w:p w14:paraId="3A8AC8F2" w14:textId="77777777" w:rsidR="00C41669" w:rsidRPr="00A244CC" w:rsidRDefault="00C41669" w:rsidP="002C3F8A">
      <w:pPr>
        <w:pStyle w:val="Heading3"/>
        <w:ind w:left="1440"/>
      </w:pPr>
      <w:bookmarkStart w:id="20" w:name="_Toc216842737"/>
      <w:r w:rsidRPr="00A244CC">
        <w:t>Project Timing and Milestones</w:t>
      </w:r>
      <w:bookmarkEnd w:id="20"/>
    </w:p>
    <w:p w14:paraId="794BB591" w14:textId="77777777" w:rsidR="004E25FA" w:rsidRPr="00D04893" w:rsidRDefault="00E75F53" w:rsidP="003C2E42">
      <w:pPr>
        <w:pStyle w:val="BodyText"/>
        <w:rPr>
          <w:bCs/>
        </w:rPr>
      </w:pPr>
      <w:r w:rsidRPr="004E25FA">
        <w:rPr>
          <w:bCs/>
        </w:rPr>
        <w:t xml:space="preserve">The project’s key milestone dates are shown in </w:t>
      </w:r>
      <w:r w:rsidR="00E05139" w:rsidRPr="004E25FA">
        <w:rPr>
          <w:bCs/>
        </w:rPr>
        <w:fldChar w:fldCharType="begin"/>
      </w:r>
      <w:r w:rsidRPr="004E25FA">
        <w:rPr>
          <w:bCs/>
        </w:rPr>
        <w:instrText xml:space="preserve"> REF _Ref179009736 \h </w:instrText>
      </w:r>
      <w:r w:rsidR="00E05139" w:rsidRPr="004E25FA">
        <w:rPr>
          <w:bCs/>
        </w:rPr>
      </w:r>
      <w:r w:rsidR="00E05139" w:rsidRPr="004E25FA">
        <w:rPr>
          <w:bCs/>
        </w:rPr>
        <w:fldChar w:fldCharType="separate"/>
      </w:r>
      <w:r w:rsidR="00DD3A27" w:rsidRPr="007E4919">
        <w:t xml:space="preserve">Table </w:t>
      </w:r>
      <w:r w:rsidR="00DD3A27">
        <w:rPr>
          <w:noProof/>
        </w:rPr>
        <w:t>2</w:t>
      </w:r>
      <w:r w:rsidR="00E05139" w:rsidRPr="004E25FA">
        <w:rPr>
          <w:bCs/>
        </w:rPr>
        <w:fldChar w:fldCharType="end"/>
      </w:r>
      <w:r w:rsidRPr="004E25FA">
        <w:rPr>
          <w:bCs/>
        </w:rPr>
        <w:t xml:space="preserve"> below. </w:t>
      </w:r>
      <w:r w:rsidR="00C1693C" w:rsidRPr="004E25FA">
        <w:rPr>
          <w:bCs/>
        </w:rPr>
        <w:t xml:space="preserve">The development period from </w:t>
      </w:r>
      <w:r w:rsidR="00702EA2">
        <w:rPr>
          <w:bCs/>
        </w:rPr>
        <w:t>PIF Approval</w:t>
      </w:r>
      <w:r w:rsidR="00290BF8" w:rsidRPr="004E25FA">
        <w:rPr>
          <w:bCs/>
        </w:rPr>
        <w:t xml:space="preserve"> to </w:t>
      </w:r>
      <w:r w:rsidR="00702EA2">
        <w:rPr>
          <w:bCs/>
        </w:rPr>
        <w:t xml:space="preserve">CEO </w:t>
      </w:r>
      <w:r w:rsidR="00702EA2" w:rsidRPr="00702EA2">
        <w:rPr>
          <w:bCs/>
        </w:rPr>
        <w:t>Endorsement</w:t>
      </w:r>
      <w:r w:rsidR="00290BF8" w:rsidRPr="00702EA2">
        <w:rPr>
          <w:bCs/>
        </w:rPr>
        <w:t xml:space="preserve"> was </w:t>
      </w:r>
      <w:r w:rsidR="00702EA2" w:rsidRPr="00702EA2">
        <w:rPr>
          <w:bCs/>
        </w:rPr>
        <w:t>15</w:t>
      </w:r>
      <w:r w:rsidR="00864757" w:rsidRPr="00702EA2">
        <w:rPr>
          <w:bCs/>
        </w:rPr>
        <w:t>.5</w:t>
      </w:r>
      <w:r w:rsidR="00BF3C03" w:rsidRPr="00702EA2">
        <w:rPr>
          <w:bCs/>
        </w:rPr>
        <w:t xml:space="preserve"> months</w:t>
      </w:r>
      <w:r w:rsidR="00290BF8" w:rsidRPr="004E25FA">
        <w:rPr>
          <w:bCs/>
        </w:rPr>
        <w:t xml:space="preserve">, </w:t>
      </w:r>
      <w:r w:rsidR="00864757" w:rsidRPr="004E25FA">
        <w:rPr>
          <w:bCs/>
        </w:rPr>
        <w:t>and</w:t>
      </w:r>
      <w:r w:rsidR="00702EA2">
        <w:rPr>
          <w:bCs/>
        </w:rPr>
        <w:t xml:space="preserve"> more than six additional </w:t>
      </w:r>
      <w:r w:rsidR="003C2E42" w:rsidRPr="004E25FA">
        <w:rPr>
          <w:bCs/>
        </w:rPr>
        <w:t xml:space="preserve">months </w:t>
      </w:r>
      <w:r w:rsidR="00864757" w:rsidRPr="004E25FA">
        <w:rPr>
          <w:bCs/>
        </w:rPr>
        <w:t>were</w:t>
      </w:r>
      <w:r w:rsidR="003C2E42" w:rsidRPr="004E25FA">
        <w:rPr>
          <w:bCs/>
        </w:rPr>
        <w:t xml:space="preserve"> required</w:t>
      </w:r>
      <w:r w:rsidR="00702EA2">
        <w:rPr>
          <w:bCs/>
        </w:rPr>
        <w:t xml:space="preserve"> to reach implementation start at the inception workshop</w:t>
      </w:r>
      <w:r w:rsidR="003C2E42" w:rsidRPr="004E25FA">
        <w:rPr>
          <w:bCs/>
        </w:rPr>
        <w:t xml:space="preserve">. The project inception workshop was </w:t>
      </w:r>
      <w:r w:rsidR="004E25FA" w:rsidRPr="004E25FA">
        <w:rPr>
          <w:bCs/>
        </w:rPr>
        <w:t xml:space="preserve">held in </w:t>
      </w:r>
      <w:r w:rsidR="00702EA2">
        <w:rPr>
          <w:bCs/>
        </w:rPr>
        <w:t>Moscow i</w:t>
      </w:r>
      <w:r w:rsidR="003C2E42" w:rsidRPr="004E25FA">
        <w:rPr>
          <w:bCs/>
        </w:rPr>
        <w:t xml:space="preserve">n </w:t>
      </w:r>
      <w:r w:rsidR="004278BD">
        <w:rPr>
          <w:bCs/>
        </w:rPr>
        <w:t xml:space="preserve">October 2009. </w:t>
      </w:r>
      <w:r w:rsidR="00D04893">
        <w:rPr>
          <w:bCs/>
        </w:rPr>
        <w:t>The project’s planne</w:t>
      </w:r>
      <w:r w:rsidR="00A244CC">
        <w:rPr>
          <w:bCs/>
        </w:rPr>
        <w:t>d implementation is 48 months (four</w:t>
      </w:r>
      <w:r w:rsidR="00D04893">
        <w:rPr>
          <w:bCs/>
        </w:rPr>
        <w:t xml:space="preserve"> years</w:t>
      </w:r>
      <w:r w:rsidR="00A244CC">
        <w:rPr>
          <w:bCs/>
        </w:rPr>
        <w:t xml:space="preserve">). </w:t>
      </w:r>
      <w:r w:rsidR="00041AEC">
        <w:rPr>
          <w:bCs/>
        </w:rPr>
        <w:t>A</w:t>
      </w:r>
      <w:r w:rsidR="00B56CB4">
        <w:rPr>
          <w:bCs/>
        </w:rPr>
        <w:t xml:space="preserve">s further outlined in Section </w:t>
      </w:r>
      <w:r w:rsidR="00E05139">
        <w:rPr>
          <w:bCs/>
        </w:rPr>
        <w:fldChar w:fldCharType="begin"/>
      </w:r>
      <w:r w:rsidR="00B56CB4">
        <w:rPr>
          <w:bCs/>
        </w:rPr>
        <w:instrText xml:space="preserve"> REF _Ref213303446 \w \h </w:instrText>
      </w:r>
      <w:r w:rsidR="00E05139">
        <w:rPr>
          <w:bCs/>
        </w:rPr>
      </w:r>
      <w:r w:rsidR="00E05139">
        <w:rPr>
          <w:bCs/>
        </w:rPr>
        <w:fldChar w:fldCharType="separate"/>
      </w:r>
      <w:r w:rsidR="00DD3A27">
        <w:rPr>
          <w:bCs/>
        </w:rPr>
        <w:t>IV.B</w:t>
      </w:r>
      <w:r w:rsidR="00E05139">
        <w:rPr>
          <w:bCs/>
        </w:rPr>
        <w:fldChar w:fldCharType="end"/>
      </w:r>
      <w:r w:rsidR="00041AEC">
        <w:rPr>
          <w:bCs/>
        </w:rPr>
        <w:t xml:space="preserve"> on </w:t>
      </w:r>
      <w:r w:rsidR="00B56CB4">
        <w:rPr>
          <w:bCs/>
        </w:rPr>
        <w:t>project management</w:t>
      </w:r>
      <w:r w:rsidR="00041AEC">
        <w:rPr>
          <w:bCs/>
        </w:rPr>
        <w:t xml:space="preserve">, although the inception workshop was held in October 2009, </w:t>
      </w:r>
      <w:r w:rsidR="00F26CFE">
        <w:rPr>
          <w:bCs/>
        </w:rPr>
        <w:t>the original project manager resigned and a new project manager was not in place until May 2010; as a result, an official workplan was not approved by the Project Steering Committee until October 2010, although some initial project activities were started in early 2010. Thus, practically speaking, project implementation did not really begin until the 2</w:t>
      </w:r>
      <w:r w:rsidR="00F26CFE" w:rsidRPr="00F26CFE">
        <w:rPr>
          <w:bCs/>
          <w:vertAlign w:val="superscript"/>
        </w:rPr>
        <w:t>nd</w:t>
      </w:r>
      <w:r w:rsidR="00F26CFE">
        <w:rPr>
          <w:bCs/>
        </w:rPr>
        <w:t xml:space="preserve"> half of 2010. </w:t>
      </w:r>
      <w:r w:rsidR="00A855EA" w:rsidRPr="00D04893">
        <w:rPr>
          <w:bCs/>
        </w:rPr>
        <w:t>Pipeline entry to project operational closing</w:t>
      </w:r>
      <w:r w:rsidR="00607C8B" w:rsidRPr="00D04893">
        <w:rPr>
          <w:bCs/>
        </w:rPr>
        <w:t xml:space="preserve"> </w:t>
      </w:r>
      <w:r w:rsidR="00D04893" w:rsidRPr="00D04893">
        <w:rPr>
          <w:bCs/>
        </w:rPr>
        <w:t>is expected for</w:t>
      </w:r>
      <w:r w:rsidR="00607C8B" w:rsidRPr="00D04893">
        <w:rPr>
          <w:bCs/>
        </w:rPr>
        <w:t xml:space="preserve"> a total </w:t>
      </w:r>
      <w:r w:rsidR="00D04893" w:rsidRPr="00D04893">
        <w:rPr>
          <w:bCs/>
        </w:rPr>
        <w:t>of 73</w:t>
      </w:r>
      <w:r w:rsidR="00607C8B" w:rsidRPr="00D04893">
        <w:rPr>
          <w:bCs/>
        </w:rPr>
        <w:t xml:space="preserve"> months</w:t>
      </w:r>
      <w:r w:rsidR="00D04893" w:rsidRPr="00D04893">
        <w:rPr>
          <w:bCs/>
        </w:rPr>
        <w:t xml:space="preserve"> (~6 years)</w:t>
      </w:r>
      <w:r w:rsidR="00A244CC">
        <w:rPr>
          <w:bCs/>
        </w:rPr>
        <w:t xml:space="preserve">, but due to the slow project start-up additional time may be required – the mid-term evaluation is being conducted approximately 36 months after project start-up instead of 24 </w:t>
      </w:r>
      <w:r w:rsidR="00A244CC" w:rsidRPr="00D04893">
        <w:rPr>
          <w:bCs/>
        </w:rPr>
        <w:t>months.</w:t>
      </w:r>
      <w:r w:rsidR="00FE3337">
        <w:rPr>
          <w:bCs/>
        </w:rPr>
        <w:t xml:space="preserve"> The project team is currently planning to request a no-cost project extension. </w:t>
      </w:r>
    </w:p>
    <w:p w14:paraId="68816AB8" w14:textId="77777777" w:rsidR="00185FB6" w:rsidRPr="00632FDF" w:rsidRDefault="00185FB6" w:rsidP="004246D3">
      <w:pPr>
        <w:pStyle w:val="Caption"/>
      </w:pPr>
      <w:bookmarkStart w:id="21" w:name="_Ref179009736"/>
      <w:r w:rsidRPr="007E4919">
        <w:lastRenderedPageBreak/>
        <w:t>T</w:t>
      </w:r>
      <w:bookmarkStart w:id="22" w:name="_Ref146700574"/>
      <w:r w:rsidRPr="007E4919">
        <w:t xml:space="preserve">able </w:t>
      </w:r>
      <w:r w:rsidR="00C574B8">
        <w:fldChar w:fldCharType="begin"/>
      </w:r>
      <w:r w:rsidR="00C574B8">
        <w:instrText xml:space="preserve"> SEQ Table \* ARABIC </w:instrText>
      </w:r>
      <w:r w:rsidR="00C574B8">
        <w:fldChar w:fldCharType="separate"/>
      </w:r>
      <w:r w:rsidR="00DD3A27">
        <w:rPr>
          <w:noProof/>
        </w:rPr>
        <w:t>2</w:t>
      </w:r>
      <w:r w:rsidR="00C574B8">
        <w:rPr>
          <w:noProof/>
        </w:rPr>
        <w:fldChar w:fldCharType="end"/>
      </w:r>
      <w:bookmarkEnd w:id="21"/>
      <w:bookmarkEnd w:id="22"/>
      <w:r w:rsidRPr="007E4919">
        <w:t xml:space="preserve"> Project Key </w:t>
      </w:r>
      <w:r w:rsidR="00E75F53" w:rsidRPr="007E4919">
        <w:t xml:space="preserve">Milestone </w:t>
      </w:r>
      <w:r w:rsidRPr="007E4919">
        <w:t>Dates</w:t>
      </w:r>
      <w:r w:rsidRPr="007E4919">
        <w:rPr>
          <w:vertAlign w:val="superscript"/>
        </w:rPr>
        <w:footnoteReference w:id="5"/>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0"/>
        <w:gridCol w:w="1980"/>
        <w:gridCol w:w="1980"/>
        <w:gridCol w:w="1098"/>
      </w:tblGrid>
      <w:tr w:rsidR="00185FB6" w:rsidRPr="00622E29" w14:paraId="51EAB578" w14:textId="77777777" w:rsidTr="007A03FC">
        <w:tc>
          <w:tcPr>
            <w:tcW w:w="4590" w:type="dxa"/>
            <w:shd w:val="clear" w:color="auto" w:fill="BFBFBF"/>
          </w:tcPr>
          <w:p w14:paraId="47E7F62D" w14:textId="77777777" w:rsidR="00185FB6" w:rsidRPr="00622E29" w:rsidRDefault="00185FB6" w:rsidP="00185FB6">
            <w:pPr>
              <w:keepNext/>
              <w:rPr>
                <w:rFonts w:ascii="Calibri" w:hAnsi="Calibri"/>
                <w:b/>
                <w:sz w:val="22"/>
              </w:rPr>
            </w:pPr>
            <w:r w:rsidRPr="00622E29">
              <w:rPr>
                <w:rFonts w:ascii="Calibri" w:hAnsi="Calibri"/>
                <w:b/>
                <w:sz w:val="22"/>
              </w:rPr>
              <w:t>Milestone</w:t>
            </w:r>
          </w:p>
        </w:tc>
        <w:tc>
          <w:tcPr>
            <w:tcW w:w="1980" w:type="dxa"/>
            <w:shd w:val="clear" w:color="auto" w:fill="BFBFBF"/>
          </w:tcPr>
          <w:p w14:paraId="28DBF451" w14:textId="77777777" w:rsidR="00185FB6" w:rsidRPr="00622E29" w:rsidRDefault="00185FB6" w:rsidP="00185FB6">
            <w:pPr>
              <w:keepNext/>
              <w:jc w:val="center"/>
              <w:rPr>
                <w:rFonts w:ascii="Calibri" w:hAnsi="Calibri"/>
                <w:b/>
                <w:sz w:val="22"/>
              </w:rPr>
            </w:pPr>
            <w:r w:rsidRPr="00622E29">
              <w:rPr>
                <w:rFonts w:ascii="Calibri" w:hAnsi="Calibri"/>
                <w:b/>
                <w:sz w:val="22"/>
              </w:rPr>
              <w:t>Expected date</w:t>
            </w:r>
            <w:r>
              <w:rPr>
                <w:rFonts w:ascii="Calibri" w:hAnsi="Calibri"/>
                <w:b/>
                <w:sz w:val="22"/>
              </w:rPr>
              <w:t xml:space="preserve"> [A]</w:t>
            </w:r>
          </w:p>
        </w:tc>
        <w:tc>
          <w:tcPr>
            <w:tcW w:w="1980" w:type="dxa"/>
            <w:shd w:val="clear" w:color="auto" w:fill="BFBFBF"/>
          </w:tcPr>
          <w:p w14:paraId="19388458" w14:textId="77777777" w:rsidR="00185FB6" w:rsidRPr="00622E29" w:rsidRDefault="00185FB6" w:rsidP="00185FB6">
            <w:pPr>
              <w:keepNext/>
              <w:jc w:val="center"/>
              <w:rPr>
                <w:rFonts w:ascii="Calibri" w:hAnsi="Calibri"/>
                <w:b/>
                <w:sz w:val="22"/>
              </w:rPr>
            </w:pPr>
            <w:r w:rsidRPr="00622E29">
              <w:rPr>
                <w:rFonts w:ascii="Calibri" w:hAnsi="Calibri"/>
                <w:b/>
                <w:sz w:val="22"/>
              </w:rPr>
              <w:t>Actual date</w:t>
            </w:r>
            <w:r>
              <w:rPr>
                <w:rFonts w:ascii="Calibri" w:hAnsi="Calibri"/>
                <w:b/>
                <w:sz w:val="22"/>
              </w:rPr>
              <w:t xml:space="preserve"> [B]</w:t>
            </w:r>
          </w:p>
        </w:tc>
        <w:tc>
          <w:tcPr>
            <w:tcW w:w="1098" w:type="dxa"/>
            <w:shd w:val="clear" w:color="auto" w:fill="BFBFBF"/>
          </w:tcPr>
          <w:p w14:paraId="2839F14C" w14:textId="77777777" w:rsidR="00185FB6" w:rsidRPr="00622E29" w:rsidRDefault="00185FB6" w:rsidP="00185FB6">
            <w:pPr>
              <w:keepNext/>
              <w:jc w:val="center"/>
              <w:rPr>
                <w:rFonts w:ascii="Calibri" w:hAnsi="Calibri"/>
                <w:b/>
                <w:sz w:val="22"/>
              </w:rPr>
            </w:pPr>
            <w:r>
              <w:rPr>
                <w:rFonts w:ascii="Calibri" w:hAnsi="Calibri"/>
                <w:b/>
                <w:sz w:val="22"/>
              </w:rPr>
              <w:t>Months</w:t>
            </w:r>
            <w:r w:rsidR="008F41DF">
              <w:rPr>
                <w:rFonts w:ascii="Calibri" w:hAnsi="Calibri"/>
                <w:b/>
                <w:sz w:val="22"/>
              </w:rPr>
              <w:t xml:space="preserve"> (total)</w:t>
            </w:r>
          </w:p>
        </w:tc>
      </w:tr>
      <w:tr w:rsidR="000D4C22" w:rsidRPr="00622E29" w14:paraId="3DB6A7AB" w14:textId="77777777" w:rsidTr="007A03FC">
        <w:tc>
          <w:tcPr>
            <w:tcW w:w="4590" w:type="dxa"/>
          </w:tcPr>
          <w:p w14:paraId="344093A9" w14:textId="77777777" w:rsidR="000D4C22" w:rsidRDefault="000D4C22" w:rsidP="004E6944">
            <w:pPr>
              <w:rPr>
                <w:rFonts w:ascii="Calibri" w:hAnsi="Calibri"/>
                <w:sz w:val="22"/>
              </w:rPr>
            </w:pPr>
            <w:r>
              <w:rPr>
                <w:rFonts w:ascii="Calibri" w:hAnsi="Calibri"/>
                <w:sz w:val="22"/>
              </w:rPr>
              <w:t>1. Pipeline Entry</w:t>
            </w:r>
            <w:r w:rsidR="00D41348">
              <w:rPr>
                <w:rFonts w:ascii="Calibri" w:hAnsi="Calibri"/>
                <w:sz w:val="22"/>
              </w:rPr>
              <w:t xml:space="preserve"> / PIF Submission</w:t>
            </w:r>
          </w:p>
        </w:tc>
        <w:tc>
          <w:tcPr>
            <w:tcW w:w="1980" w:type="dxa"/>
            <w:shd w:val="clear" w:color="auto" w:fill="auto"/>
          </w:tcPr>
          <w:p w14:paraId="2C6D96C8" w14:textId="77777777" w:rsidR="000D4C22" w:rsidRPr="00D9323D" w:rsidRDefault="000D4C22" w:rsidP="00185FB6">
            <w:pPr>
              <w:jc w:val="center"/>
              <w:rPr>
                <w:rFonts w:ascii="Calibri" w:hAnsi="Calibri"/>
                <w:sz w:val="22"/>
                <w:highlight w:val="yellow"/>
              </w:rPr>
            </w:pPr>
            <w:r w:rsidRPr="000D4C22">
              <w:rPr>
                <w:rFonts w:ascii="Calibri" w:hAnsi="Calibri"/>
                <w:sz w:val="22"/>
              </w:rPr>
              <w:t>Not Applicable</w:t>
            </w:r>
          </w:p>
        </w:tc>
        <w:tc>
          <w:tcPr>
            <w:tcW w:w="1980" w:type="dxa"/>
          </w:tcPr>
          <w:p w14:paraId="033E4F13" w14:textId="77777777" w:rsidR="000D4C22" w:rsidRPr="000D4C22" w:rsidRDefault="00BC2A09" w:rsidP="00185FB6">
            <w:pPr>
              <w:jc w:val="center"/>
              <w:rPr>
                <w:rFonts w:ascii="Calibri" w:hAnsi="Calibri"/>
                <w:sz w:val="22"/>
              </w:rPr>
            </w:pPr>
            <w:r w:rsidRPr="001C1B46">
              <w:rPr>
                <w:rFonts w:ascii="Calibri" w:hAnsi="Calibri"/>
                <w:sz w:val="22"/>
              </w:rPr>
              <w:t>Not Specified</w:t>
            </w:r>
          </w:p>
        </w:tc>
        <w:tc>
          <w:tcPr>
            <w:tcW w:w="1098" w:type="dxa"/>
            <w:tcBorders>
              <w:bottom w:val="single" w:sz="4" w:space="0" w:color="000000"/>
            </w:tcBorders>
            <w:shd w:val="clear" w:color="auto" w:fill="D9D9D9"/>
          </w:tcPr>
          <w:p w14:paraId="086C4C45" w14:textId="77777777" w:rsidR="000D4C22" w:rsidRPr="00D9323D" w:rsidRDefault="000D4C22" w:rsidP="00185FB6">
            <w:pPr>
              <w:jc w:val="center"/>
              <w:rPr>
                <w:rFonts w:ascii="Calibri" w:hAnsi="Calibri"/>
                <w:sz w:val="22"/>
                <w:highlight w:val="yellow"/>
              </w:rPr>
            </w:pPr>
          </w:p>
        </w:tc>
      </w:tr>
      <w:tr w:rsidR="00185FB6" w:rsidRPr="00622E29" w14:paraId="7E0BB091" w14:textId="77777777" w:rsidTr="007A03FC">
        <w:tc>
          <w:tcPr>
            <w:tcW w:w="4590" w:type="dxa"/>
          </w:tcPr>
          <w:p w14:paraId="234B2939" w14:textId="77777777" w:rsidR="00185FB6" w:rsidRPr="00622E29" w:rsidRDefault="003F2E2C" w:rsidP="00D41348">
            <w:pPr>
              <w:rPr>
                <w:rFonts w:ascii="Calibri" w:hAnsi="Calibri"/>
                <w:sz w:val="22"/>
              </w:rPr>
            </w:pPr>
            <w:r>
              <w:rPr>
                <w:rFonts w:ascii="Calibri" w:hAnsi="Calibri"/>
                <w:sz w:val="22"/>
              </w:rPr>
              <w:t>2</w:t>
            </w:r>
            <w:r w:rsidR="00185FB6">
              <w:rPr>
                <w:rFonts w:ascii="Calibri" w:hAnsi="Calibri"/>
                <w:sz w:val="22"/>
              </w:rPr>
              <w:t xml:space="preserve">. </w:t>
            </w:r>
            <w:r w:rsidR="00D41348">
              <w:rPr>
                <w:rFonts w:ascii="Calibri" w:hAnsi="Calibri"/>
                <w:sz w:val="22"/>
              </w:rPr>
              <w:t>PIF</w:t>
            </w:r>
            <w:r w:rsidR="00AC01F7">
              <w:rPr>
                <w:rFonts w:ascii="Calibri" w:hAnsi="Calibri"/>
                <w:sz w:val="22"/>
              </w:rPr>
              <w:t xml:space="preserve"> </w:t>
            </w:r>
            <w:r w:rsidR="00185FB6" w:rsidRPr="00622E29">
              <w:rPr>
                <w:rFonts w:ascii="Calibri" w:hAnsi="Calibri"/>
                <w:sz w:val="22"/>
              </w:rPr>
              <w:t>Approval</w:t>
            </w:r>
          </w:p>
        </w:tc>
        <w:tc>
          <w:tcPr>
            <w:tcW w:w="1980" w:type="dxa"/>
            <w:shd w:val="clear" w:color="auto" w:fill="auto"/>
          </w:tcPr>
          <w:p w14:paraId="15793FA9" w14:textId="77777777" w:rsidR="00185FB6" w:rsidRPr="001C1B46" w:rsidRDefault="00BC2A09" w:rsidP="00185FB6">
            <w:pPr>
              <w:jc w:val="center"/>
              <w:rPr>
                <w:rFonts w:ascii="Calibri" w:hAnsi="Calibri"/>
                <w:sz w:val="22"/>
              </w:rPr>
            </w:pPr>
            <w:r w:rsidRPr="001C1B46">
              <w:rPr>
                <w:rFonts w:ascii="Calibri" w:hAnsi="Calibri"/>
                <w:sz w:val="22"/>
              </w:rPr>
              <w:t>Not Specified</w:t>
            </w:r>
          </w:p>
        </w:tc>
        <w:tc>
          <w:tcPr>
            <w:tcW w:w="1980" w:type="dxa"/>
          </w:tcPr>
          <w:p w14:paraId="678BE29A" w14:textId="77777777" w:rsidR="00185FB6" w:rsidRPr="000D4C22" w:rsidRDefault="00D41348" w:rsidP="00185FB6">
            <w:pPr>
              <w:jc w:val="center"/>
              <w:rPr>
                <w:rFonts w:ascii="Calibri" w:hAnsi="Calibri"/>
                <w:sz w:val="22"/>
              </w:rPr>
            </w:pPr>
            <w:r>
              <w:rPr>
                <w:rFonts w:ascii="Calibri" w:hAnsi="Calibri"/>
                <w:sz w:val="22"/>
              </w:rPr>
              <w:t>December 12, 2007</w:t>
            </w:r>
          </w:p>
        </w:tc>
        <w:tc>
          <w:tcPr>
            <w:tcW w:w="1098" w:type="dxa"/>
            <w:shd w:val="clear" w:color="auto" w:fill="auto"/>
          </w:tcPr>
          <w:p w14:paraId="7C810E3A" w14:textId="77777777" w:rsidR="00185FB6" w:rsidRPr="00D9323D" w:rsidRDefault="008A31D1" w:rsidP="00185FB6">
            <w:pPr>
              <w:jc w:val="center"/>
              <w:rPr>
                <w:rFonts w:ascii="Calibri" w:hAnsi="Calibri"/>
                <w:sz w:val="22"/>
                <w:highlight w:val="yellow"/>
              </w:rPr>
            </w:pPr>
            <w:r w:rsidRPr="009F1840">
              <w:rPr>
                <w:rFonts w:ascii="Calibri" w:hAnsi="Calibri"/>
                <w:sz w:val="22"/>
              </w:rPr>
              <w:t>0 (0)</w:t>
            </w:r>
          </w:p>
        </w:tc>
      </w:tr>
      <w:tr w:rsidR="00821254" w:rsidRPr="00622E29" w14:paraId="3E71F85C" w14:textId="77777777" w:rsidTr="007A03FC">
        <w:tc>
          <w:tcPr>
            <w:tcW w:w="4590" w:type="dxa"/>
          </w:tcPr>
          <w:p w14:paraId="2181A14A" w14:textId="77777777" w:rsidR="00821254" w:rsidRPr="00951592" w:rsidRDefault="00821254" w:rsidP="00D41348">
            <w:pPr>
              <w:rPr>
                <w:rFonts w:ascii="Calibri" w:hAnsi="Calibri"/>
                <w:sz w:val="22"/>
              </w:rPr>
            </w:pPr>
            <w:r w:rsidRPr="00951592">
              <w:rPr>
                <w:rFonts w:ascii="Calibri" w:hAnsi="Calibri"/>
                <w:sz w:val="22"/>
              </w:rPr>
              <w:t xml:space="preserve">3. </w:t>
            </w:r>
            <w:r w:rsidR="00D41348" w:rsidRPr="00951592">
              <w:rPr>
                <w:rFonts w:ascii="Calibri" w:hAnsi="Calibri"/>
                <w:sz w:val="22"/>
              </w:rPr>
              <w:t>PPG Approval</w:t>
            </w:r>
          </w:p>
        </w:tc>
        <w:tc>
          <w:tcPr>
            <w:tcW w:w="1980" w:type="dxa"/>
            <w:shd w:val="clear" w:color="auto" w:fill="auto"/>
          </w:tcPr>
          <w:p w14:paraId="05155C0B" w14:textId="77777777" w:rsidR="00821254" w:rsidRPr="001C1B46" w:rsidRDefault="001C1B46" w:rsidP="00821254">
            <w:pPr>
              <w:jc w:val="center"/>
              <w:rPr>
                <w:rFonts w:ascii="Calibri" w:hAnsi="Calibri"/>
                <w:sz w:val="22"/>
              </w:rPr>
            </w:pPr>
            <w:r w:rsidRPr="001C1B46">
              <w:rPr>
                <w:rFonts w:ascii="Calibri" w:hAnsi="Calibri"/>
                <w:sz w:val="22"/>
              </w:rPr>
              <w:t>Not Specified</w:t>
            </w:r>
          </w:p>
        </w:tc>
        <w:tc>
          <w:tcPr>
            <w:tcW w:w="1980" w:type="dxa"/>
          </w:tcPr>
          <w:p w14:paraId="1F78C267" w14:textId="77777777" w:rsidR="00821254" w:rsidRPr="00E4669E" w:rsidRDefault="009F20F3" w:rsidP="00821254">
            <w:pPr>
              <w:jc w:val="center"/>
              <w:rPr>
                <w:rFonts w:ascii="Calibri" w:hAnsi="Calibri"/>
                <w:sz w:val="22"/>
              </w:rPr>
            </w:pPr>
            <w:r>
              <w:rPr>
                <w:rFonts w:ascii="Calibri" w:hAnsi="Calibri"/>
                <w:sz w:val="22"/>
              </w:rPr>
              <w:t>January 9, 2008</w:t>
            </w:r>
          </w:p>
        </w:tc>
        <w:tc>
          <w:tcPr>
            <w:tcW w:w="1098" w:type="dxa"/>
            <w:shd w:val="clear" w:color="auto" w:fill="auto"/>
          </w:tcPr>
          <w:p w14:paraId="76C6A9EE" w14:textId="77777777" w:rsidR="00821254" w:rsidRPr="00E4669E" w:rsidRDefault="008A31D1" w:rsidP="00821254">
            <w:pPr>
              <w:jc w:val="center"/>
              <w:rPr>
                <w:rFonts w:ascii="Calibri" w:hAnsi="Calibri"/>
                <w:sz w:val="22"/>
              </w:rPr>
            </w:pPr>
            <w:r>
              <w:rPr>
                <w:rFonts w:ascii="Calibri" w:hAnsi="Calibri"/>
                <w:sz w:val="22"/>
              </w:rPr>
              <w:t>1 (1)</w:t>
            </w:r>
          </w:p>
        </w:tc>
      </w:tr>
      <w:tr w:rsidR="00821254" w:rsidRPr="00622E29" w14:paraId="4BC6057C" w14:textId="77777777" w:rsidTr="007A03FC">
        <w:tc>
          <w:tcPr>
            <w:tcW w:w="4590" w:type="dxa"/>
          </w:tcPr>
          <w:p w14:paraId="3551C6A7" w14:textId="77777777" w:rsidR="00821254" w:rsidRPr="00951592" w:rsidRDefault="00821254" w:rsidP="00D41348">
            <w:pPr>
              <w:rPr>
                <w:rFonts w:ascii="Calibri" w:hAnsi="Calibri"/>
                <w:sz w:val="22"/>
              </w:rPr>
            </w:pPr>
            <w:r w:rsidRPr="00951592">
              <w:rPr>
                <w:rFonts w:ascii="Calibri" w:hAnsi="Calibri"/>
                <w:sz w:val="22"/>
              </w:rPr>
              <w:t xml:space="preserve">4. </w:t>
            </w:r>
            <w:r w:rsidR="00D41348" w:rsidRPr="00951592">
              <w:rPr>
                <w:rFonts w:ascii="Calibri" w:hAnsi="Calibri"/>
                <w:sz w:val="22"/>
              </w:rPr>
              <w:t>CEO Endorsement Submission</w:t>
            </w:r>
          </w:p>
        </w:tc>
        <w:tc>
          <w:tcPr>
            <w:tcW w:w="1980" w:type="dxa"/>
            <w:tcBorders>
              <w:bottom w:val="single" w:sz="4" w:space="0" w:color="000000"/>
            </w:tcBorders>
            <w:shd w:val="clear" w:color="auto" w:fill="auto"/>
          </w:tcPr>
          <w:p w14:paraId="1D3EB75B" w14:textId="77777777" w:rsidR="00821254" w:rsidRDefault="00951592" w:rsidP="00821254">
            <w:pPr>
              <w:jc w:val="center"/>
              <w:rPr>
                <w:rFonts w:ascii="Calibri" w:hAnsi="Calibri"/>
                <w:sz w:val="22"/>
              </w:rPr>
            </w:pPr>
            <w:r>
              <w:rPr>
                <w:rFonts w:ascii="Calibri" w:hAnsi="Calibri"/>
                <w:sz w:val="22"/>
              </w:rPr>
              <w:t>May 9, 2009</w:t>
            </w:r>
          </w:p>
        </w:tc>
        <w:tc>
          <w:tcPr>
            <w:tcW w:w="1980" w:type="dxa"/>
          </w:tcPr>
          <w:p w14:paraId="0A0CEADD" w14:textId="77777777" w:rsidR="00821254" w:rsidRDefault="009F20F3" w:rsidP="00185FB6">
            <w:pPr>
              <w:jc w:val="center"/>
              <w:rPr>
                <w:rFonts w:ascii="Calibri" w:hAnsi="Calibri"/>
                <w:sz w:val="22"/>
              </w:rPr>
            </w:pPr>
            <w:r>
              <w:rPr>
                <w:rFonts w:ascii="Calibri" w:hAnsi="Calibri"/>
                <w:sz w:val="22"/>
              </w:rPr>
              <w:t>January 12, 2009</w:t>
            </w:r>
          </w:p>
        </w:tc>
        <w:tc>
          <w:tcPr>
            <w:tcW w:w="1098" w:type="dxa"/>
            <w:shd w:val="clear" w:color="auto" w:fill="auto"/>
          </w:tcPr>
          <w:p w14:paraId="2C9ADABB" w14:textId="77777777" w:rsidR="00821254" w:rsidRPr="00E4669E" w:rsidRDefault="008A31D1" w:rsidP="00185FB6">
            <w:pPr>
              <w:jc w:val="center"/>
              <w:rPr>
                <w:rFonts w:ascii="Calibri" w:hAnsi="Calibri"/>
                <w:sz w:val="22"/>
              </w:rPr>
            </w:pPr>
            <w:r>
              <w:rPr>
                <w:rFonts w:ascii="Calibri" w:hAnsi="Calibri"/>
                <w:sz w:val="22"/>
              </w:rPr>
              <w:t>12 (13)</w:t>
            </w:r>
          </w:p>
        </w:tc>
      </w:tr>
      <w:tr w:rsidR="00185FB6" w:rsidRPr="00622E29" w14:paraId="71D8F4A6" w14:textId="77777777" w:rsidTr="007A03FC">
        <w:tc>
          <w:tcPr>
            <w:tcW w:w="4590" w:type="dxa"/>
          </w:tcPr>
          <w:p w14:paraId="06CD3FD1" w14:textId="77777777" w:rsidR="00185FB6" w:rsidRPr="00951592" w:rsidRDefault="00821254" w:rsidP="00AC68B7">
            <w:pPr>
              <w:rPr>
                <w:rFonts w:ascii="Calibri" w:hAnsi="Calibri"/>
                <w:sz w:val="22"/>
              </w:rPr>
            </w:pPr>
            <w:r w:rsidRPr="00951592">
              <w:rPr>
                <w:rFonts w:ascii="Calibri" w:hAnsi="Calibri"/>
                <w:sz w:val="22"/>
              </w:rPr>
              <w:t>5</w:t>
            </w:r>
            <w:r w:rsidR="00185FB6" w:rsidRPr="00951592">
              <w:rPr>
                <w:rFonts w:ascii="Calibri" w:hAnsi="Calibri"/>
                <w:sz w:val="22"/>
              </w:rPr>
              <w:t xml:space="preserve">. </w:t>
            </w:r>
            <w:r w:rsidR="00AC68B7">
              <w:rPr>
                <w:rFonts w:ascii="Calibri" w:hAnsi="Calibri"/>
                <w:sz w:val="22"/>
              </w:rPr>
              <w:t xml:space="preserve">GEF Secretariat </w:t>
            </w:r>
            <w:r w:rsidR="009F20F3" w:rsidRPr="00951592">
              <w:rPr>
                <w:rFonts w:ascii="Calibri" w:hAnsi="Calibri"/>
                <w:sz w:val="22"/>
              </w:rPr>
              <w:t>Technical Clearance</w:t>
            </w:r>
          </w:p>
        </w:tc>
        <w:tc>
          <w:tcPr>
            <w:tcW w:w="1980" w:type="dxa"/>
            <w:tcBorders>
              <w:bottom w:val="single" w:sz="4" w:space="0" w:color="000000"/>
            </w:tcBorders>
            <w:shd w:val="clear" w:color="auto" w:fill="auto"/>
          </w:tcPr>
          <w:p w14:paraId="0B15D945" w14:textId="77777777" w:rsidR="00185FB6" w:rsidRPr="000D4C22" w:rsidRDefault="00951592" w:rsidP="00185FB6">
            <w:pPr>
              <w:jc w:val="center"/>
              <w:rPr>
                <w:rFonts w:ascii="Calibri" w:hAnsi="Calibri"/>
                <w:sz w:val="22"/>
              </w:rPr>
            </w:pPr>
            <w:r>
              <w:rPr>
                <w:rFonts w:ascii="Calibri" w:hAnsi="Calibri"/>
                <w:sz w:val="22"/>
              </w:rPr>
              <w:t>January 22, 2009</w:t>
            </w:r>
          </w:p>
        </w:tc>
        <w:tc>
          <w:tcPr>
            <w:tcW w:w="1980" w:type="dxa"/>
          </w:tcPr>
          <w:p w14:paraId="603CE336" w14:textId="77777777" w:rsidR="00185FB6" w:rsidRPr="00E4669E" w:rsidRDefault="009F20F3" w:rsidP="00185FB6">
            <w:pPr>
              <w:jc w:val="center"/>
              <w:rPr>
                <w:rFonts w:ascii="Calibri" w:hAnsi="Calibri"/>
                <w:sz w:val="22"/>
              </w:rPr>
            </w:pPr>
            <w:r>
              <w:rPr>
                <w:rFonts w:ascii="Calibri" w:hAnsi="Calibri"/>
                <w:sz w:val="22"/>
              </w:rPr>
              <w:t>February 22, 200</w:t>
            </w:r>
            <w:r w:rsidR="00951592">
              <w:rPr>
                <w:rFonts w:ascii="Calibri" w:hAnsi="Calibri"/>
                <w:sz w:val="22"/>
              </w:rPr>
              <w:t>9</w:t>
            </w:r>
          </w:p>
        </w:tc>
        <w:tc>
          <w:tcPr>
            <w:tcW w:w="1098" w:type="dxa"/>
            <w:shd w:val="clear" w:color="auto" w:fill="auto"/>
          </w:tcPr>
          <w:p w14:paraId="1AE582D5" w14:textId="77777777" w:rsidR="00185FB6" w:rsidRPr="00E4669E" w:rsidRDefault="008A31D1" w:rsidP="00185FB6">
            <w:pPr>
              <w:jc w:val="center"/>
              <w:rPr>
                <w:rFonts w:ascii="Calibri" w:hAnsi="Calibri"/>
                <w:sz w:val="22"/>
              </w:rPr>
            </w:pPr>
            <w:r>
              <w:rPr>
                <w:rFonts w:ascii="Calibri" w:hAnsi="Calibri"/>
                <w:sz w:val="22"/>
              </w:rPr>
              <w:t>1.5 (14.5)</w:t>
            </w:r>
          </w:p>
        </w:tc>
      </w:tr>
      <w:tr w:rsidR="0095622A" w:rsidRPr="00622E29" w14:paraId="71B6D23E" w14:textId="77777777" w:rsidTr="007A03FC">
        <w:tc>
          <w:tcPr>
            <w:tcW w:w="4590" w:type="dxa"/>
          </w:tcPr>
          <w:p w14:paraId="2B2E8B41" w14:textId="77777777" w:rsidR="0095622A" w:rsidRPr="00951592" w:rsidRDefault="00821254" w:rsidP="00D41348">
            <w:pPr>
              <w:rPr>
                <w:rFonts w:ascii="Calibri" w:hAnsi="Calibri"/>
                <w:sz w:val="22"/>
              </w:rPr>
            </w:pPr>
            <w:r w:rsidRPr="00951592">
              <w:rPr>
                <w:rFonts w:ascii="Calibri" w:hAnsi="Calibri"/>
                <w:sz w:val="22"/>
              </w:rPr>
              <w:t>6</w:t>
            </w:r>
            <w:r w:rsidR="0095622A" w:rsidRPr="00951592">
              <w:rPr>
                <w:rFonts w:ascii="Calibri" w:hAnsi="Calibri"/>
                <w:sz w:val="22"/>
              </w:rPr>
              <w:t xml:space="preserve">. </w:t>
            </w:r>
            <w:r w:rsidR="00D41348" w:rsidRPr="00951592">
              <w:rPr>
                <w:rFonts w:ascii="Calibri" w:hAnsi="Calibri"/>
                <w:sz w:val="22"/>
              </w:rPr>
              <w:t>CEO Endorsement</w:t>
            </w:r>
          </w:p>
        </w:tc>
        <w:tc>
          <w:tcPr>
            <w:tcW w:w="1980" w:type="dxa"/>
            <w:shd w:val="clear" w:color="auto" w:fill="auto"/>
          </w:tcPr>
          <w:p w14:paraId="33A0F556" w14:textId="77777777" w:rsidR="0095622A" w:rsidRDefault="00951592" w:rsidP="00185FB6">
            <w:pPr>
              <w:jc w:val="center"/>
              <w:rPr>
                <w:rFonts w:ascii="Calibri" w:hAnsi="Calibri"/>
                <w:sz w:val="22"/>
              </w:rPr>
            </w:pPr>
            <w:r>
              <w:rPr>
                <w:rFonts w:ascii="Calibri" w:hAnsi="Calibri"/>
                <w:sz w:val="22"/>
              </w:rPr>
              <w:t>March 22, 2009</w:t>
            </w:r>
          </w:p>
        </w:tc>
        <w:tc>
          <w:tcPr>
            <w:tcW w:w="1980" w:type="dxa"/>
          </w:tcPr>
          <w:p w14:paraId="40F0AAFA" w14:textId="77777777" w:rsidR="0095622A" w:rsidRPr="00E4669E" w:rsidRDefault="009F20F3" w:rsidP="00185FB6">
            <w:pPr>
              <w:jc w:val="center"/>
              <w:rPr>
                <w:rFonts w:ascii="Calibri" w:hAnsi="Calibri"/>
                <w:sz w:val="22"/>
              </w:rPr>
            </w:pPr>
            <w:r>
              <w:rPr>
                <w:rFonts w:ascii="Calibri" w:hAnsi="Calibri"/>
                <w:sz w:val="22"/>
              </w:rPr>
              <w:t>March 24, 2009</w:t>
            </w:r>
          </w:p>
        </w:tc>
        <w:tc>
          <w:tcPr>
            <w:tcW w:w="1098" w:type="dxa"/>
            <w:shd w:val="clear" w:color="auto" w:fill="auto"/>
          </w:tcPr>
          <w:p w14:paraId="6BDBFE47" w14:textId="77777777" w:rsidR="0095622A" w:rsidRPr="00E4669E" w:rsidRDefault="008A31D1" w:rsidP="00185FB6">
            <w:pPr>
              <w:jc w:val="center"/>
              <w:rPr>
                <w:rFonts w:ascii="Calibri" w:hAnsi="Calibri"/>
                <w:sz w:val="22"/>
              </w:rPr>
            </w:pPr>
            <w:r>
              <w:rPr>
                <w:rFonts w:ascii="Calibri" w:hAnsi="Calibri"/>
                <w:sz w:val="22"/>
              </w:rPr>
              <w:t>1 (15.5)</w:t>
            </w:r>
          </w:p>
        </w:tc>
      </w:tr>
      <w:tr w:rsidR="00185FB6" w:rsidRPr="00622E29" w14:paraId="2BC8FFAE" w14:textId="77777777" w:rsidTr="007A03FC">
        <w:tc>
          <w:tcPr>
            <w:tcW w:w="4590" w:type="dxa"/>
          </w:tcPr>
          <w:p w14:paraId="0DAC7675" w14:textId="77777777" w:rsidR="00185FB6" w:rsidRPr="00622E29" w:rsidRDefault="00821254" w:rsidP="00185FB6">
            <w:pPr>
              <w:rPr>
                <w:rFonts w:ascii="Calibri" w:hAnsi="Calibri"/>
                <w:sz w:val="22"/>
              </w:rPr>
            </w:pPr>
            <w:r>
              <w:rPr>
                <w:rFonts w:ascii="Calibri" w:hAnsi="Calibri"/>
                <w:sz w:val="22"/>
              </w:rPr>
              <w:t>7</w:t>
            </w:r>
            <w:r w:rsidR="00185FB6">
              <w:rPr>
                <w:rFonts w:ascii="Calibri" w:hAnsi="Calibri"/>
                <w:sz w:val="22"/>
              </w:rPr>
              <w:t xml:space="preserve">. </w:t>
            </w:r>
            <w:r w:rsidR="00185FB6" w:rsidRPr="00622E29">
              <w:rPr>
                <w:rFonts w:ascii="Calibri" w:hAnsi="Calibri"/>
                <w:sz w:val="22"/>
              </w:rPr>
              <w:t>Agency Approval</w:t>
            </w:r>
          </w:p>
        </w:tc>
        <w:tc>
          <w:tcPr>
            <w:tcW w:w="1980" w:type="dxa"/>
          </w:tcPr>
          <w:p w14:paraId="2C492991" w14:textId="77777777" w:rsidR="00185FB6" w:rsidRPr="000D4C22" w:rsidRDefault="00BC2A09" w:rsidP="00185FB6">
            <w:pPr>
              <w:jc w:val="center"/>
              <w:rPr>
                <w:rFonts w:ascii="Calibri" w:hAnsi="Calibri"/>
                <w:sz w:val="22"/>
              </w:rPr>
            </w:pPr>
            <w:r>
              <w:rPr>
                <w:rFonts w:ascii="Calibri" w:hAnsi="Calibri"/>
                <w:sz w:val="22"/>
              </w:rPr>
              <w:t>April 2009</w:t>
            </w:r>
          </w:p>
        </w:tc>
        <w:tc>
          <w:tcPr>
            <w:tcW w:w="1980" w:type="dxa"/>
          </w:tcPr>
          <w:p w14:paraId="0DCC68F6" w14:textId="77777777" w:rsidR="00185FB6" w:rsidRPr="00E4669E" w:rsidRDefault="009F20F3" w:rsidP="00185FB6">
            <w:pPr>
              <w:jc w:val="center"/>
              <w:rPr>
                <w:rFonts w:ascii="Calibri" w:hAnsi="Calibri"/>
                <w:sz w:val="22"/>
              </w:rPr>
            </w:pPr>
            <w:r>
              <w:rPr>
                <w:rFonts w:ascii="Calibri" w:hAnsi="Calibri"/>
                <w:sz w:val="22"/>
              </w:rPr>
              <w:t>June 8, 2009</w:t>
            </w:r>
          </w:p>
        </w:tc>
        <w:tc>
          <w:tcPr>
            <w:tcW w:w="1098" w:type="dxa"/>
            <w:shd w:val="clear" w:color="auto" w:fill="auto"/>
          </w:tcPr>
          <w:p w14:paraId="75E34B34" w14:textId="77777777" w:rsidR="00185FB6" w:rsidRPr="00E4669E" w:rsidRDefault="008A31D1" w:rsidP="00185FB6">
            <w:pPr>
              <w:jc w:val="center"/>
              <w:rPr>
                <w:rFonts w:ascii="Calibri" w:hAnsi="Calibri"/>
                <w:sz w:val="22"/>
              </w:rPr>
            </w:pPr>
            <w:r>
              <w:rPr>
                <w:rFonts w:ascii="Calibri" w:hAnsi="Calibri"/>
                <w:sz w:val="22"/>
              </w:rPr>
              <w:t>1.5 (17)</w:t>
            </w:r>
          </w:p>
        </w:tc>
      </w:tr>
      <w:tr w:rsidR="00185FB6" w:rsidRPr="00622E29" w14:paraId="2EAD993B" w14:textId="77777777" w:rsidTr="007A03FC">
        <w:tc>
          <w:tcPr>
            <w:tcW w:w="4590" w:type="dxa"/>
          </w:tcPr>
          <w:p w14:paraId="59057E5E" w14:textId="77777777" w:rsidR="00185FB6" w:rsidRPr="00622E29" w:rsidRDefault="00821254" w:rsidP="00185FB6">
            <w:pPr>
              <w:rPr>
                <w:rFonts w:ascii="Calibri" w:hAnsi="Calibri"/>
                <w:sz w:val="22"/>
              </w:rPr>
            </w:pPr>
            <w:r>
              <w:rPr>
                <w:rFonts w:ascii="Calibri" w:hAnsi="Calibri"/>
                <w:sz w:val="22"/>
              </w:rPr>
              <w:t>8</w:t>
            </w:r>
            <w:r w:rsidR="00185FB6">
              <w:rPr>
                <w:rFonts w:ascii="Calibri" w:hAnsi="Calibri"/>
                <w:sz w:val="22"/>
              </w:rPr>
              <w:t xml:space="preserve">. </w:t>
            </w:r>
            <w:r w:rsidR="00185FB6" w:rsidRPr="00622E29">
              <w:rPr>
                <w:rFonts w:ascii="Calibri" w:hAnsi="Calibri"/>
                <w:sz w:val="22"/>
              </w:rPr>
              <w:t>Implementation Start (first disbursement)</w:t>
            </w:r>
          </w:p>
        </w:tc>
        <w:tc>
          <w:tcPr>
            <w:tcW w:w="1980" w:type="dxa"/>
          </w:tcPr>
          <w:p w14:paraId="42CDB2EA" w14:textId="77777777" w:rsidR="00185FB6" w:rsidRPr="000D4C22" w:rsidRDefault="00BC2A09" w:rsidP="00185FB6">
            <w:pPr>
              <w:jc w:val="center"/>
              <w:rPr>
                <w:rFonts w:ascii="Calibri" w:hAnsi="Calibri"/>
                <w:sz w:val="22"/>
              </w:rPr>
            </w:pPr>
            <w:r>
              <w:rPr>
                <w:rFonts w:ascii="Calibri" w:hAnsi="Calibri"/>
                <w:sz w:val="22"/>
              </w:rPr>
              <w:t>September</w:t>
            </w:r>
            <w:r w:rsidR="009B69F8">
              <w:rPr>
                <w:rFonts w:ascii="Calibri" w:hAnsi="Calibri"/>
                <w:sz w:val="22"/>
              </w:rPr>
              <w:t xml:space="preserve"> 2009</w:t>
            </w:r>
          </w:p>
        </w:tc>
        <w:tc>
          <w:tcPr>
            <w:tcW w:w="1980" w:type="dxa"/>
          </w:tcPr>
          <w:p w14:paraId="6855A1E2" w14:textId="77777777" w:rsidR="00185FB6" w:rsidRPr="00E4669E" w:rsidRDefault="009B69F8" w:rsidP="00185FB6">
            <w:pPr>
              <w:jc w:val="center"/>
              <w:rPr>
                <w:rFonts w:ascii="Calibri" w:hAnsi="Calibri"/>
                <w:sz w:val="22"/>
              </w:rPr>
            </w:pPr>
            <w:r>
              <w:rPr>
                <w:rFonts w:ascii="Calibri" w:hAnsi="Calibri"/>
                <w:sz w:val="22"/>
              </w:rPr>
              <w:t>October 2009</w:t>
            </w:r>
          </w:p>
        </w:tc>
        <w:tc>
          <w:tcPr>
            <w:tcW w:w="1098" w:type="dxa"/>
            <w:shd w:val="clear" w:color="auto" w:fill="auto"/>
          </w:tcPr>
          <w:p w14:paraId="38304401" w14:textId="77777777" w:rsidR="00185FB6" w:rsidRPr="00E4669E" w:rsidRDefault="00E80AD1" w:rsidP="00185FB6">
            <w:pPr>
              <w:jc w:val="center"/>
              <w:rPr>
                <w:rFonts w:ascii="Calibri" w:hAnsi="Calibri"/>
                <w:sz w:val="22"/>
              </w:rPr>
            </w:pPr>
            <w:r>
              <w:rPr>
                <w:rFonts w:ascii="Calibri" w:hAnsi="Calibri"/>
                <w:sz w:val="22"/>
              </w:rPr>
              <w:t>5 (22)</w:t>
            </w:r>
          </w:p>
        </w:tc>
      </w:tr>
      <w:tr w:rsidR="00185FB6" w:rsidRPr="00622E29" w14:paraId="040BE2D5" w14:textId="77777777" w:rsidTr="007A03FC">
        <w:tc>
          <w:tcPr>
            <w:tcW w:w="4590" w:type="dxa"/>
          </w:tcPr>
          <w:p w14:paraId="54DC2F1E" w14:textId="77777777" w:rsidR="00185FB6" w:rsidRPr="00622E29" w:rsidRDefault="00821254" w:rsidP="00185FB6">
            <w:pPr>
              <w:rPr>
                <w:rFonts w:ascii="Calibri" w:hAnsi="Calibri"/>
                <w:sz w:val="22"/>
              </w:rPr>
            </w:pPr>
            <w:r>
              <w:rPr>
                <w:rFonts w:ascii="Calibri" w:hAnsi="Calibri"/>
                <w:sz w:val="22"/>
              </w:rPr>
              <w:t>9</w:t>
            </w:r>
            <w:r w:rsidR="00185FB6">
              <w:rPr>
                <w:rFonts w:ascii="Calibri" w:hAnsi="Calibri"/>
                <w:sz w:val="22"/>
              </w:rPr>
              <w:t xml:space="preserve">. </w:t>
            </w:r>
            <w:r w:rsidR="00185FB6" w:rsidRPr="00622E29">
              <w:rPr>
                <w:rFonts w:ascii="Calibri" w:hAnsi="Calibri"/>
                <w:sz w:val="22"/>
              </w:rPr>
              <w:t>Mid-term Evaluation</w:t>
            </w:r>
          </w:p>
        </w:tc>
        <w:tc>
          <w:tcPr>
            <w:tcW w:w="1980" w:type="dxa"/>
          </w:tcPr>
          <w:p w14:paraId="1E088511" w14:textId="77777777" w:rsidR="00185FB6" w:rsidRPr="000D4C22" w:rsidRDefault="00BC2A09" w:rsidP="000D4C22">
            <w:pPr>
              <w:jc w:val="center"/>
              <w:rPr>
                <w:rFonts w:ascii="Calibri" w:hAnsi="Calibri"/>
                <w:sz w:val="22"/>
              </w:rPr>
            </w:pPr>
            <w:r>
              <w:rPr>
                <w:rFonts w:ascii="Calibri" w:hAnsi="Calibri"/>
                <w:sz w:val="22"/>
              </w:rPr>
              <w:t>July 2011</w:t>
            </w:r>
          </w:p>
        </w:tc>
        <w:tc>
          <w:tcPr>
            <w:tcW w:w="1980" w:type="dxa"/>
          </w:tcPr>
          <w:p w14:paraId="47E5979F" w14:textId="77777777" w:rsidR="00185FB6" w:rsidRPr="00E4669E" w:rsidRDefault="00BC2A09" w:rsidP="00185FB6">
            <w:pPr>
              <w:jc w:val="center"/>
              <w:rPr>
                <w:rFonts w:ascii="Calibri" w:hAnsi="Calibri"/>
                <w:sz w:val="22"/>
              </w:rPr>
            </w:pPr>
            <w:r>
              <w:rPr>
                <w:rFonts w:ascii="Calibri" w:hAnsi="Calibri"/>
                <w:sz w:val="22"/>
              </w:rPr>
              <w:t>July 2012</w:t>
            </w:r>
          </w:p>
        </w:tc>
        <w:tc>
          <w:tcPr>
            <w:tcW w:w="1098" w:type="dxa"/>
            <w:tcBorders>
              <w:bottom w:val="single" w:sz="4" w:space="0" w:color="000000"/>
            </w:tcBorders>
            <w:shd w:val="clear" w:color="auto" w:fill="auto"/>
          </w:tcPr>
          <w:p w14:paraId="4DF67C50" w14:textId="77777777" w:rsidR="00185FB6" w:rsidRPr="00E4669E" w:rsidRDefault="00E80AD1" w:rsidP="00185FB6">
            <w:pPr>
              <w:jc w:val="center"/>
              <w:rPr>
                <w:rFonts w:ascii="Calibri" w:hAnsi="Calibri"/>
                <w:sz w:val="22"/>
              </w:rPr>
            </w:pPr>
            <w:r>
              <w:rPr>
                <w:rFonts w:ascii="Calibri" w:hAnsi="Calibri"/>
                <w:sz w:val="22"/>
              </w:rPr>
              <w:t>32 (54)</w:t>
            </w:r>
          </w:p>
        </w:tc>
      </w:tr>
      <w:tr w:rsidR="00185FB6" w:rsidRPr="00622E29" w14:paraId="6E9A65F3" w14:textId="77777777" w:rsidTr="007A03FC">
        <w:tc>
          <w:tcPr>
            <w:tcW w:w="4590" w:type="dxa"/>
          </w:tcPr>
          <w:p w14:paraId="5709A9B8" w14:textId="77777777" w:rsidR="00185FB6" w:rsidRPr="00622E29" w:rsidRDefault="00821254" w:rsidP="00185FB6">
            <w:pPr>
              <w:rPr>
                <w:rFonts w:ascii="Calibri" w:hAnsi="Calibri"/>
                <w:sz w:val="22"/>
              </w:rPr>
            </w:pPr>
            <w:r>
              <w:rPr>
                <w:rFonts w:ascii="Calibri" w:hAnsi="Calibri"/>
                <w:sz w:val="22"/>
              </w:rPr>
              <w:t>10</w:t>
            </w:r>
            <w:r w:rsidR="00185FB6">
              <w:rPr>
                <w:rFonts w:ascii="Calibri" w:hAnsi="Calibri"/>
                <w:sz w:val="22"/>
              </w:rPr>
              <w:t xml:space="preserve">. </w:t>
            </w:r>
            <w:r w:rsidR="00185FB6" w:rsidRPr="00622E29">
              <w:rPr>
                <w:rFonts w:ascii="Calibri" w:hAnsi="Calibri"/>
                <w:sz w:val="22"/>
              </w:rPr>
              <w:t>Project Operational Completion</w:t>
            </w:r>
          </w:p>
        </w:tc>
        <w:tc>
          <w:tcPr>
            <w:tcW w:w="1980" w:type="dxa"/>
          </w:tcPr>
          <w:p w14:paraId="28C0D55B" w14:textId="77777777" w:rsidR="00185FB6" w:rsidRPr="000D4C22" w:rsidRDefault="009F20F3" w:rsidP="00185FB6">
            <w:pPr>
              <w:jc w:val="center"/>
              <w:rPr>
                <w:rFonts w:ascii="Calibri" w:hAnsi="Calibri"/>
                <w:sz w:val="22"/>
              </w:rPr>
            </w:pPr>
            <w:r>
              <w:rPr>
                <w:rFonts w:ascii="Calibri" w:hAnsi="Calibri"/>
                <w:sz w:val="22"/>
              </w:rPr>
              <w:t>December 31, 2013</w:t>
            </w:r>
          </w:p>
        </w:tc>
        <w:tc>
          <w:tcPr>
            <w:tcW w:w="1980" w:type="dxa"/>
          </w:tcPr>
          <w:p w14:paraId="08C5D1EA" w14:textId="77777777" w:rsidR="00185FB6" w:rsidRPr="000D4C22" w:rsidRDefault="00D47F65" w:rsidP="00185FB6">
            <w:pPr>
              <w:jc w:val="center"/>
              <w:rPr>
                <w:rFonts w:ascii="Calibri" w:hAnsi="Calibri"/>
                <w:sz w:val="22"/>
              </w:rPr>
            </w:pPr>
            <w:r>
              <w:rPr>
                <w:rFonts w:ascii="Calibri" w:hAnsi="Calibri"/>
                <w:sz w:val="22"/>
              </w:rPr>
              <w:t>Not Applicable</w:t>
            </w:r>
          </w:p>
        </w:tc>
        <w:tc>
          <w:tcPr>
            <w:tcW w:w="1098" w:type="dxa"/>
            <w:shd w:val="clear" w:color="auto" w:fill="D9D9D9"/>
          </w:tcPr>
          <w:p w14:paraId="2812A6EC" w14:textId="77777777" w:rsidR="00185FB6" w:rsidRPr="00E80AD1" w:rsidRDefault="00E80AD1" w:rsidP="00185FB6">
            <w:pPr>
              <w:jc w:val="center"/>
              <w:rPr>
                <w:rFonts w:ascii="Calibri" w:hAnsi="Calibri"/>
                <w:color w:val="808080" w:themeColor="background1" w:themeShade="80"/>
                <w:sz w:val="22"/>
              </w:rPr>
            </w:pPr>
            <w:r w:rsidRPr="00E80AD1">
              <w:rPr>
                <w:rFonts w:ascii="Calibri" w:hAnsi="Calibri"/>
                <w:color w:val="808080" w:themeColor="background1" w:themeShade="80"/>
                <w:sz w:val="22"/>
              </w:rPr>
              <w:t>19 (73)</w:t>
            </w:r>
          </w:p>
        </w:tc>
      </w:tr>
      <w:tr w:rsidR="00185FB6" w:rsidRPr="00622E29" w14:paraId="00D9530B" w14:textId="77777777" w:rsidTr="007A03FC">
        <w:tc>
          <w:tcPr>
            <w:tcW w:w="4590" w:type="dxa"/>
          </w:tcPr>
          <w:p w14:paraId="344620A7" w14:textId="77777777" w:rsidR="00185FB6" w:rsidRPr="00622E29" w:rsidRDefault="00821254" w:rsidP="009F20F3">
            <w:pPr>
              <w:rPr>
                <w:rFonts w:ascii="Calibri" w:hAnsi="Calibri"/>
                <w:sz w:val="22"/>
              </w:rPr>
            </w:pPr>
            <w:r>
              <w:rPr>
                <w:rFonts w:ascii="Calibri" w:hAnsi="Calibri"/>
                <w:sz w:val="22"/>
              </w:rPr>
              <w:t>11</w:t>
            </w:r>
            <w:r w:rsidR="00185FB6">
              <w:rPr>
                <w:rFonts w:ascii="Calibri" w:hAnsi="Calibri"/>
                <w:sz w:val="22"/>
              </w:rPr>
              <w:t xml:space="preserve">. </w:t>
            </w:r>
            <w:r w:rsidR="00185FB6" w:rsidRPr="00622E29">
              <w:rPr>
                <w:rFonts w:ascii="Calibri" w:hAnsi="Calibri"/>
                <w:sz w:val="22"/>
              </w:rPr>
              <w:t>Terminal Evaluation</w:t>
            </w:r>
          </w:p>
        </w:tc>
        <w:tc>
          <w:tcPr>
            <w:tcW w:w="1980" w:type="dxa"/>
          </w:tcPr>
          <w:p w14:paraId="015F6670" w14:textId="77777777" w:rsidR="00185FB6" w:rsidRPr="000D4C22" w:rsidRDefault="009F20F3" w:rsidP="00185FB6">
            <w:pPr>
              <w:jc w:val="center"/>
              <w:rPr>
                <w:rFonts w:ascii="Calibri" w:hAnsi="Calibri"/>
                <w:sz w:val="22"/>
              </w:rPr>
            </w:pPr>
            <w:r>
              <w:rPr>
                <w:rFonts w:ascii="Calibri" w:hAnsi="Calibri"/>
                <w:sz w:val="22"/>
              </w:rPr>
              <w:t>November 2013</w:t>
            </w:r>
          </w:p>
        </w:tc>
        <w:tc>
          <w:tcPr>
            <w:tcW w:w="1980" w:type="dxa"/>
          </w:tcPr>
          <w:p w14:paraId="43E979E7" w14:textId="77777777" w:rsidR="00185FB6" w:rsidRPr="000D4C22" w:rsidRDefault="009F20F3" w:rsidP="00185FB6">
            <w:pPr>
              <w:jc w:val="center"/>
              <w:rPr>
                <w:rFonts w:ascii="Calibri" w:hAnsi="Calibri"/>
                <w:sz w:val="22"/>
              </w:rPr>
            </w:pPr>
            <w:r>
              <w:rPr>
                <w:rFonts w:ascii="Calibri" w:hAnsi="Calibri"/>
                <w:sz w:val="22"/>
              </w:rPr>
              <w:t>Not Applicable</w:t>
            </w:r>
          </w:p>
        </w:tc>
        <w:tc>
          <w:tcPr>
            <w:tcW w:w="1098" w:type="dxa"/>
            <w:shd w:val="clear" w:color="auto" w:fill="D9D9D9"/>
          </w:tcPr>
          <w:p w14:paraId="6EF67AFE" w14:textId="77777777" w:rsidR="00185FB6" w:rsidRPr="00E80AD1" w:rsidRDefault="00E80AD1" w:rsidP="00185FB6">
            <w:pPr>
              <w:jc w:val="center"/>
              <w:rPr>
                <w:rFonts w:ascii="Calibri" w:hAnsi="Calibri"/>
                <w:color w:val="808080" w:themeColor="background1" w:themeShade="80"/>
                <w:sz w:val="22"/>
              </w:rPr>
            </w:pPr>
            <w:r w:rsidRPr="00E80AD1">
              <w:rPr>
                <w:rFonts w:ascii="Calibri" w:hAnsi="Calibri"/>
                <w:color w:val="808080" w:themeColor="background1" w:themeShade="80"/>
                <w:sz w:val="22"/>
              </w:rPr>
              <w:t>N/A</w:t>
            </w:r>
          </w:p>
        </w:tc>
      </w:tr>
      <w:tr w:rsidR="00185FB6" w:rsidRPr="00622E29" w14:paraId="176936C6" w14:textId="77777777" w:rsidTr="007A03FC">
        <w:tc>
          <w:tcPr>
            <w:tcW w:w="4590" w:type="dxa"/>
          </w:tcPr>
          <w:p w14:paraId="2C538EB6" w14:textId="77777777" w:rsidR="00185FB6" w:rsidRPr="00622E29" w:rsidRDefault="00821254" w:rsidP="00185FB6">
            <w:pPr>
              <w:rPr>
                <w:rFonts w:ascii="Calibri" w:hAnsi="Calibri"/>
                <w:sz w:val="22"/>
              </w:rPr>
            </w:pPr>
            <w:r>
              <w:rPr>
                <w:rFonts w:ascii="Calibri" w:hAnsi="Calibri"/>
                <w:sz w:val="22"/>
              </w:rPr>
              <w:t>12</w:t>
            </w:r>
            <w:r w:rsidR="00185FB6">
              <w:rPr>
                <w:rFonts w:ascii="Calibri" w:hAnsi="Calibri"/>
                <w:sz w:val="22"/>
              </w:rPr>
              <w:t xml:space="preserve">. </w:t>
            </w:r>
            <w:r w:rsidR="00185FB6" w:rsidRPr="00622E29">
              <w:rPr>
                <w:rFonts w:ascii="Calibri" w:hAnsi="Calibri"/>
                <w:sz w:val="22"/>
              </w:rPr>
              <w:t>Project Financial Closing</w:t>
            </w:r>
          </w:p>
        </w:tc>
        <w:tc>
          <w:tcPr>
            <w:tcW w:w="1980" w:type="dxa"/>
          </w:tcPr>
          <w:p w14:paraId="1C969B10" w14:textId="77777777" w:rsidR="00185FB6" w:rsidRPr="000D4C22" w:rsidRDefault="009F20F3" w:rsidP="00AB7580">
            <w:pPr>
              <w:jc w:val="center"/>
              <w:rPr>
                <w:rFonts w:ascii="Calibri" w:hAnsi="Calibri"/>
                <w:sz w:val="22"/>
              </w:rPr>
            </w:pPr>
            <w:r>
              <w:rPr>
                <w:rFonts w:ascii="Calibri" w:hAnsi="Calibri"/>
                <w:sz w:val="22"/>
              </w:rPr>
              <w:t>December 31, 2014</w:t>
            </w:r>
          </w:p>
        </w:tc>
        <w:tc>
          <w:tcPr>
            <w:tcW w:w="1980" w:type="dxa"/>
          </w:tcPr>
          <w:p w14:paraId="58C7639B" w14:textId="77777777" w:rsidR="00185FB6" w:rsidRPr="000D4C22" w:rsidRDefault="00BC2A09" w:rsidP="00AB7580">
            <w:pPr>
              <w:jc w:val="center"/>
              <w:rPr>
                <w:rFonts w:ascii="Calibri" w:hAnsi="Calibri"/>
                <w:sz w:val="22"/>
              </w:rPr>
            </w:pPr>
            <w:r>
              <w:rPr>
                <w:rFonts w:ascii="Calibri" w:hAnsi="Calibri"/>
                <w:sz w:val="22"/>
              </w:rPr>
              <w:t>Not Applicable</w:t>
            </w:r>
          </w:p>
        </w:tc>
        <w:tc>
          <w:tcPr>
            <w:tcW w:w="1098" w:type="dxa"/>
            <w:shd w:val="clear" w:color="auto" w:fill="D9D9D9"/>
          </w:tcPr>
          <w:p w14:paraId="744508A2" w14:textId="77777777" w:rsidR="00185FB6" w:rsidRPr="00E80AD1" w:rsidRDefault="00E80AD1" w:rsidP="00185FB6">
            <w:pPr>
              <w:jc w:val="center"/>
              <w:rPr>
                <w:rFonts w:ascii="Calibri" w:hAnsi="Calibri"/>
                <w:color w:val="808080" w:themeColor="background1" w:themeShade="80"/>
                <w:sz w:val="22"/>
              </w:rPr>
            </w:pPr>
            <w:r w:rsidRPr="00E80AD1">
              <w:rPr>
                <w:rFonts w:ascii="Calibri" w:hAnsi="Calibri"/>
                <w:color w:val="808080" w:themeColor="background1" w:themeShade="80"/>
                <w:sz w:val="22"/>
              </w:rPr>
              <w:t>12 (85)</w:t>
            </w:r>
          </w:p>
        </w:tc>
      </w:tr>
    </w:tbl>
    <w:p w14:paraId="3A671096" w14:textId="77777777" w:rsidR="00A763B4" w:rsidRDefault="00A763B4" w:rsidP="00A763B4">
      <w:bookmarkStart w:id="23" w:name="_Ref146959141"/>
      <w:bookmarkStart w:id="24" w:name="_Toc152154268"/>
    </w:p>
    <w:p w14:paraId="1EF42F59" w14:textId="77777777" w:rsidR="0000018E" w:rsidRPr="009108C2" w:rsidRDefault="0000018E" w:rsidP="0000018E">
      <w:pPr>
        <w:pStyle w:val="Heading2"/>
        <w:ind w:left="1080" w:hanging="360"/>
      </w:pPr>
      <w:bookmarkStart w:id="25" w:name="_Toc216842738"/>
      <w:r w:rsidRPr="001D65EC">
        <w:t>Russia MCPAs</w:t>
      </w:r>
      <w:r>
        <w:t xml:space="preserve"> </w:t>
      </w:r>
      <w:r w:rsidRPr="009108C2">
        <w:t>Project Relevance</w:t>
      </w:r>
      <w:bookmarkEnd w:id="25"/>
    </w:p>
    <w:p w14:paraId="18C92F8B" w14:textId="77777777" w:rsidR="0000018E" w:rsidRDefault="0000018E" w:rsidP="0000018E">
      <w:pPr>
        <w:pStyle w:val="BodyText"/>
      </w:pPr>
      <w:r>
        <w:t>Based on the assessment of project relevance to local and national priorities and policies, priorities related to relevant international conventions, and to the GEF’s strategic priorities and objectives, overall</w:t>
      </w:r>
      <w:r w:rsidR="00B256E8">
        <w:t xml:space="preserve"> the</w:t>
      </w:r>
      <w:r>
        <w:t xml:space="preserve"> </w:t>
      </w:r>
      <w:r w:rsidR="00B256E8">
        <w:t xml:space="preserve">Russia MCPAs project </w:t>
      </w:r>
      <w:r w:rsidR="00B256E8" w:rsidRPr="002B655B">
        <w:rPr>
          <w:rFonts w:eastAsia="Cambria"/>
        </w:rPr>
        <w:t xml:space="preserve">concept and objective is considered </w:t>
      </w:r>
      <w:r w:rsidR="00CC6B1B">
        <w:rPr>
          <w:b/>
          <w:i/>
          <w:u w:val="single"/>
        </w:rPr>
        <w:t>relevant</w:t>
      </w:r>
      <w:r>
        <w:t>.</w:t>
      </w:r>
    </w:p>
    <w:p w14:paraId="7931A289" w14:textId="77777777" w:rsidR="0000018E" w:rsidRPr="009604D5" w:rsidRDefault="0000018E" w:rsidP="0000018E">
      <w:pPr>
        <w:pStyle w:val="Heading3"/>
        <w:ind w:left="1440"/>
      </w:pPr>
      <w:bookmarkStart w:id="26" w:name="_Toc216842739"/>
      <w:r w:rsidRPr="009604D5">
        <w:t xml:space="preserve">Relevance at </w:t>
      </w:r>
      <w:r w:rsidR="00CC6B1B" w:rsidRPr="009604D5">
        <w:t xml:space="preserve">the </w:t>
      </w:r>
      <w:r w:rsidRPr="009604D5">
        <w:t>National Level</w:t>
      </w:r>
      <w:bookmarkEnd w:id="26"/>
    </w:p>
    <w:p w14:paraId="00356712" w14:textId="77777777" w:rsidR="0000018E" w:rsidRDefault="00CC6B1B" w:rsidP="0000018E">
      <w:pPr>
        <w:pStyle w:val="BodyText"/>
      </w:pPr>
      <w:r w:rsidRPr="002B655B">
        <w:rPr>
          <w:rFonts w:eastAsia="Cambria"/>
        </w:rPr>
        <w:t xml:space="preserve">Russia’s system of MCPAs </w:t>
      </w:r>
      <w:r w:rsidR="00AF5D8F">
        <w:rPr>
          <w:rFonts w:eastAsia="Cambria"/>
        </w:rPr>
        <w:t>continues to develop</w:t>
      </w:r>
      <w:r w:rsidRPr="002B655B">
        <w:rPr>
          <w:rFonts w:eastAsia="Cambria"/>
        </w:rPr>
        <w:t>, with multiple new MCPAs planned for establishment. Strengthening the capacity of the government to manage this system, and engaging other relevant stakeholders in the process, is vital to effective conservation of Russia’s globally significant marine and coastal biodiversity. This is especially the case in the face of expected increasing threats from oil and gas development, unsustainable fishing practices, climate change, and other issues.</w:t>
      </w:r>
      <w:r>
        <w:rPr>
          <w:rFonts w:eastAsia="Cambria"/>
        </w:rPr>
        <w:t xml:space="preserve"> The project supports Russia’s national biodiversity strategies and priorities</w:t>
      </w:r>
      <w:r w:rsidR="00384695">
        <w:rPr>
          <w:rFonts w:eastAsia="Cambria"/>
        </w:rPr>
        <w:t xml:space="preserve">, as outlined in its </w:t>
      </w:r>
      <w:r w:rsidR="00EB55BB">
        <w:rPr>
          <w:rFonts w:eastAsia="Cambria"/>
        </w:rPr>
        <w:t xml:space="preserve">2001 </w:t>
      </w:r>
      <w:r w:rsidR="00384695">
        <w:rPr>
          <w:rFonts w:eastAsia="Cambria"/>
        </w:rPr>
        <w:t>National Biodiversity Strategy and Action Plan</w:t>
      </w:r>
      <w:r w:rsidR="00EB55BB">
        <w:rPr>
          <w:rFonts w:eastAsia="Cambria"/>
        </w:rPr>
        <w:t xml:space="preserve"> (NBSAP). The NBSAP emphasizes the importance of the establishment and effective management of protected areas as mechanisms for biodiversity conservation, and the NBSAP identifies coastal and marine ecosystems</w:t>
      </w:r>
      <w:r w:rsidR="00C45B32">
        <w:rPr>
          <w:rFonts w:eastAsia="Cambria"/>
        </w:rPr>
        <w:t xml:space="preserve"> as a national conservation priority</w:t>
      </w:r>
      <w:r w:rsidR="00EB55BB">
        <w:rPr>
          <w:rFonts w:eastAsia="Cambria"/>
        </w:rPr>
        <w:t>.</w:t>
      </w:r>
      <w:r w:rsidRPr="002B655B">
        <w:rPr>
          <w:rFonts w:eastAsia="Cambria"/>
        </w:rPr>
        <w:t xml:space="preserve"> </w:t>
      </w:r>
      <w:r w:rsidR="009F4FE3">
        <w:rPr>
          <w:rFonts w:eastAsia="Cambria"/>
        </w:rPr>
        <w:t>The project supports national legislation related to marine and coastal biodiversity conservation, including the Ecological Doctrine of the Russian Federation (2002), Federal Law “On Protected Areas” (1995)</w:t>
      </w:r>
      <w:r w:rsidR="009604D5" w:rsidRPr="009604D5">
        <w:t xml:space="preserve"> </w:t>
      </w:r>
      <w:r w:rsidR="009604D5">
        <w:t xml:space="preserve">(including </w:t>
      </w:r>
      <w:r w:rsidR="009604D5">
        <w:lastRenderedPageBreak/>
        <w:t>its revisions in 2001, 2004, and 2005)</w:t>
      </w:r>
      <w:r w:rsidR="009F4FE3">
        <w:rPr>
          <w:rFonts w:eastAsia="Cambria"/>
        </w:rPr>
        <w:t>, Law on Fisheries</w:t>
      </w:r>
      <w:r w:rsidR="00BE295E">
        <w:rPr>
          <w:rFonts w:eastAsia="Cambria"/>
        </w:rPr>
        <w:t xml:space="preserve"> and Protecting Biological Resources of the Seas</w:t>
      </w:r>
      <w:r w:rsidR="009F4FE3">
        <w:rPr>
          <w:rFonts w:eastAsia="Cambria"/>
        </w:rPr>
        <w:t xml:space="preserve"> (2004), and the Water Code (2006). In December 2011, after project approval, the MNRE adopted the program of expansion of protected areas from 2012-2020, including multiple MCPAs. The project is directly supporting the establishment and </w:t>
      </w:r>
      <w:r w:rsidR="00250220">
        <w:rPr>
          <w:rFonts w:eastAsia="Cambria"/>
        </w:rPr>
        <w:t xml:space="preserve">operationalization of the MCPAs identified in this plan. </w:t>
      </w:r>
    </w:p>
    <w:p w14:paraId="1BBFD66A" w14:textId="77777777" w:rsidR="0000018E" w:rsidRPr="00D522C2" w:rsidRDefault="0000018E" w:rsidP="0000018E">
      <w:pPr>
        <w:pStyle w:val="Heading3"/>
        <w:ind w:left="1440"/>
      </w:pPr>
      <w:bookmarkStart w:id="27" w:name="_Toc216842740"/>
      <w:r w:rsidRPr="00D522C2">
        <w:t>Relevance to Multilateral Environmental Agreements</w:t>
      </w:r>
      <w:bookmarkEnd w:id="27"/>
    </w:p>
    <w:p w14:paraId="29914ED1" w14:textId="77777777" w:rsidR="0000018E" w:rsidRPr="00C60EDA" w:rsidRDefault="009604D5" w:rsidP="0000018E">
      <w:pPr>
        <w:pStyle w:val="BodyText"/>
      </w:pPr>
      <w:r w:rsidRPr="002F2BC4">
        <w:t>The GEF is a designated financial mechanism for the United Nations CBD, and as such, projects funded by the GEF must be relevant to and support the implementation of this convention. Russia is a party to the CBD, having ratified the agreement on April 5, 1995. The Russia MCPAs project is relevant to the CBD on multiple fronts, most notably in supporting the CBD’s p</w:t>
      </w:r>
      <w:r w:rsidR="00D522C2">
        <w:t>rotected areas program of work</w:t>
      </w:r>
      <w:r w:rsidRPr="002F2BC4">
        <w:t xml:space="preserve">. </w:t>
      </w:r>
      <w:r w:rsidR="0000018E" w:rsidRPr="002F2BC4">
        <w:rPr>
          <w:lang w:val="en-GB"/>
        </w:rPr>
        <w:t xml:space="preserve">The project </w:t>
      </w:r>
      <w:r w:rsidRPr="002F2BC4">
        <w:rPr>
          <w:lang w:val="en-GB"/>
        </w:rPr>
        <w:t xml:space="preserve">also </w:t>
      </w:r>
      <w:r w:rsidR="0000018E" w:rsidRPr="002F2BC4">
        <w:rPr>
          <w:lang w:val="en-GB"/>
        </w:rPr>
        <w:t xml:space="preserve">meets CBD objectives by </w:t>
      </w:r>
      <w:r w:rsidR="002F2BC4" w:rsidRPr="002F2BC4">
        <w:rPr>
          <w:lang w:val="en-GB"/>
        </w:rPr>
        <w:t>supporting</w:t>
      </w:r>
      <w:r w:rsidR="0000018E" w:rsidRPr="002F2BC4">
        <w:rPr>
          <w:lang w:val="en-GB"/>
        </w:rPr>
        <w:t xml:space="preserve"> the Convention's Articles 6 (General Measures for Conservation and Sustainable Use), 7 (Identification and Monitoring), 8 (In-situ Conservation), 10 (Sustainable Use of Components of Biological Diversity), 11 (Incentive Measures), 12 (Research and Training), 13 (Education and Awareness), and 17 (Exchange of Information).</w:t>
      </w:r>
    </w:p>
    <w:p w14:paraId="46897387" w14:textId="77777777" w:rsidR="00C60EDA" w:rsidRPr="00C60EDA" w:rsidRDefault="00C60EDA" w:rsidP="0000018E">
      <w:pPr>
        <w:pStyle w:val="BodyText"/>
      </w:pPr>
      <w:r>
        <w:rPr>
          <w:lang w:val="en-GB"/>
        </w:rPr>
        <w:t>At the 10</w:t>
      </w:r>
      <w:r w:rsidRPr="00C60EDA">
        <w:rPr>
          <w:vertAlign w:val="superscript"/>
          <w:lang w:val="en-GB"/>
        </w:rPr>
        <w:t>th</w:t>
      </w:r>
      <w:r>
        <w:rPr>
          <w:lang w:val="en-GB"/>
        </w:rPr>
        <w:t xml:space="preserve"> Conference of Parties to the CBD, in 2010, in decision X/2, member nations of the convention adopted the Strategic Plan for Biodiversity 2011-2020, which included the Aichi Biodiversity Targets.</w:t>
      </w:r>
      <w:r w:rsidR="005C2177">
        <w:rPr>
          <w:rStyle w:val="FootnoteReference"/>
          <w:lang w:val="en-GB"/>
        </w:rPr>
        <w:footnoteReference w:id="6"/>
      </w:r>
      <w:r>
        <w:rPr>
          <w:lang w:val="en-GB"/>
        </w:rPr>
        <w:t xml:space="preserve"> The Russia MCPAs project is broadly supportive of most, if not all of the targets, but is specifically relevant to the following targets: </w:t>
      </w:r>
    </w:p>
    <w:p w14:paraId="2221E673" w14:textId="77777777" w:rsidR="00C60EDA" w:rsidRPr="00B5208A" w:rsidRDefault="00C60EDA" w:rsidP="0093299E">
      <w:pPr>
        <w:pStyle w:val="BodyText"/>
        <w:numPr>
          <w:ilvl w:val="0"/>
          <w:numId w:val="22"/>
        </w:numPr>
        <w:rPr>
          <w:i/>
        </w:rPr>
      </w:pPr>
      <w:r w:rsidRPr="00B5208A">
        <w:rPr>
          <w:i/>
          <w:lang w:val="en-GB"/>
        </w:rPr>
        <w:t xml:space="preserve">Target 6: By 2020 all fish and invertebrate stocks and aquatic plants are managed and harvested sustainably, legally and applying ecosystem based approaches, so that overfishing is avoided, recovery plans and measures are in place for all depleted species, fisheries have no significant adverse impacts on threatened species and vulnerable ecosystems and the impacts of fisheries on stocks, species and ecosystems are within safe ecological limits. </w:t>
      </w:r>
    </w:p>
    <w:p w14:paraId="09928C8B" w14:textId="77777777" w:rsidR="00C60EDA" w:rsidRPr="00B5208A" w:rsidRDefault="00C60EDA" w:rsidP="0093299E">
      <w:pPr>
        <w:pStyle w:val="BodyText"/>
        <w:numPr>
          <w:ilvl w:val="0"/>
          <w:numId w:val="22"/>
        </w:numPr>
        <w:rPr>
          <w:i/>
        </w:rPr>
      </w:pPr>
      <w:r w:rsidRPr="00B5208A">
        <w:rPr>
          <w:i/>
        </w:rPr>
        <w:t>Target 9: By 2020, invasive alien species and pathways are identified and prioritized, priority species are controlled or eradicated, and measures are in place to manage pathways to prevent their introduction and establishment.</w:t>
      </w:r>
    </w:p>
    <w:p w14:paraId="56265DE7" w14:textId="77777777" w:rsidR="005C2177" w:rsidRPr="00B5208A" w:rsidRDefault="005C2177" w:rsidP="0093299E">
      <w:pPr>
        <w:pStyle w:val="BodyText"/>
        <w:numPr>
          <w:ilvl w:val="0"/>
          <w:numId w:val="22"/>
        </w:numPr>
        <w:rPr>
          <w:i/>
        </w:rPr>
      </w:pPr>
      <w:r w:rsidRPr="00B5208A">
        <w:rPr>
          <w:i/>
        </w:rPr>
        <w:t>Target 10: By 2015, the multiple anthropogenic pressures on coral reefs, and other vulnerable ecosystems impacted by climate change or ocean acidification are minimized, so as to maintain their integrity and functioning.</w:t>
      </w:r>
    </w:p>
    <w:p w14:paraId="18ED439B" w14:textId="77777777" w:rsidR="005C2177" w:rsidRPr="00B5208A" w:rsidRDefault="005C2177" w:rsidP="0093299E">
      <w:pPr>
        <w:pStyle w:val="BodyText"/>
        <w:numPr>
          <w:ilvl w:val="0"/>
          <w:numId w:val="22"/>
        </w:numPr>
        <w:rPr>
          <w:i/>
        </w:rPr>
      </w:pPr>
      <w:r w:rsidRPr="00B5208A">
        <w:rPr>
          <w:i/>
        </w:rPr>
        <w:t>Target 11: By 2020, at least 17 per cent of terrestrial and inland water, and 10 per cent of coastal and marine areas, especially areas of particular importance for biodiversity and ecosystem services, are conserved through effectively and equitably managed, ecologically representative and well connected systems of protected areas and other effective area-based conservation measures, and integrated into the wider landscapes and seascapes.</w:t>
      </w:r>
    </w:p>
    <w:p w14:paraId="61475F3B" w14:textId="77777777" w:rsidR="005C2177" w:rsidRPr="00B5208A" w:rsidRDefault="005C2177" w:rsidP="0093299E">
      <w:pPr>
        <w:pStyle w:val="BodyText"/>
        <w:numPr>
          <w:ilvl w:val="0"/>
          <w:numId w:val="22"/>
        </w:numPr>
        <w:rPr>
          <w:i/>
        </w:rPr>
      </w:pPr>
      <w:r w:rsidRPr="00B5208A">
        <w:rPr>
          <w:i/>
        </w:rPr>
        <w:t>Target 19: By 2020, knowledge, the science base and technologies relating to biodiversity, its values, functioning, status and trends, and the consequences of its loss, are improved, widely shared and transferred, and applied.</w:t>
      </w:r>
    </w:p>
    <w:p w14:paraId="0A1D570B" w14:textId="77777777" w:rsidR="002F2BC4" w:rsidRPr="002F2BC4" w:rsidRDefault="00FA4E80" w:rsidP="0000018E">
      <w:pPr>
        <w:pStyle w:val="BodyText"/>
      </w:pPr>
      <w:r>
        <w:lastRenderedPageBreak/>
        <w:t xml:space="preserve">The project is relevant to numerous other multilateral environmental agreements to which Russia is a party. Notably, the project activities in the Gulf of Finland are supportive of the “Convention on the Protection of the Marine Environment of the Baltic Sea Area” (also known as the Helsinki Convention). Other relevant MEAs include the </w:t>
      </w:r>
      <w:proofErr w:type="spellStart"/>
      <w:r>
        <w:t>Ramsar</w:t>
      </w:r>
      <w:proofErr w:type="spellEnd"/>
      <w:r>
        <w:t xml:space="preserve"> Convention (as some of Russia’s MCPAs include </w:t>
      </w:r>
      <w:proofErr w:type="spellStart"/>
      <w:r>
        <w:t>Ramsar</w:t>
      </w:r>
      <w:proofErr w:type="spellEnd"/>
      <w:r>
        <w:t xml:space="preserve"> sites), and the project could be considered supportive of Russia’s implementation of the Convention on International Trade in Endangered Species. </w:t>
      </w:r>
      <w:r w:rsidR="00AF36F8">
        <w:t xml:space="preserve">In addition, by supporting Russia’s system of MCPAs, the project supports </w:t>
      </w:r>
      <w:proofErr w:type="spellStart"/>
      <w:r w:rsidR="00AF36F8">
        <w:t>Wrangel</w:t>
      </w:r>
      <w:proofErr w:type="spellEnd"/>
      <w:r w:rsidR="00AF36F8">
        <w:t xml:space="preserve"> Island Reserve, which is a World Heritage site, and thus the project supports the World Heritage Convention. </w:t>
      </w:r>
      <w:r>
        <w:t>The project also supports the</w:t>
      </w:r>
      <w:r w:rsidR="002F2BC4" w:rsidRPr="002F2BC4">
        <w:t xml:space="preserve"> Convention on Migratory Species, which aims to conserve terrestrial, aquatic and avian migratory species throughout their range. The project is contributing to the objectives of the convention since the project area includes migration routes for multiple bird species that cross international boundaries. However, Russia is not a signatory to the convention.</w:t>
      </w:r>
      <w:r>
        <w:t xml:space="preserve"> </w:t>
      </w:r>
      <w:r w:rsidR="00D522C2">
        <w:t xml:space="preserve">Another relevant MEA that Russia is not a party to is the Convention on the Conservation of European Wildlife and Natural Habitats (i.e. “Bern Convention”). </w:t>
      </w:r>
      <w:r>
        <w:t xml:space="preserve">Also relevant is the United Nations Convention on the Law of the Sea. </w:t>
      </w:r>
    </w:p>
    <w:p w14:paraId="22A0F719" w14:textId="77777777" w:rsidR="0000018E" w:rsidRPr="00BE20EF" w:rsidRDefault="0000018E" w:rsidP="0000018E">
      <w:pPr>
        <w:pStyle w:val="Heading3"/>
        <w:ind w:left="1440"/>
      </w:pPr>
      <w:bookmarkStart w:id="28" w:name="_Toc216842741"/>
      <w:r w:rsidRPr="00BE20EF">
        <w:t>Relevance to GEF Strategies, Priorities and Principles</w:t>
      </w:r>
      <w:bookmarkEnd w:id="28"/>
    </w:p>
    <w:p w14:paraId="1434331B" w14:textId="77777777" w:rsidR="0000018E" w:rsidRDefault="0000018E" w:rsidP="00A763B4">
      <w:pPr>
        <w:pStyle w:val="BodyText"/>
      </w:pPr>
      <w:r w:rsidRPr="00DA2BF9">
        <w:t>The GEF strategic priorities for each of its</w:t>
      </w:r>
      <w:r>
        <w:t xml:space="preserve"> </w:t>
      </w:r>
      <w:r w:rsidRPr="00DA2BF9">
        <w:t>thematic focal areas (biodiversity, climate change, etc.) have evolved from one GEF phase to the next, but overall these priorities have remained roughly focused on the same broad areas of intervention. The project was approved under the strategic priorities for GEF-4 (July 2006 – June 2010),</w:t>
      </w:r>
      <w:r w:rsidRPr="00DA2BF9">
        <w:rPr>
          <w:rStyle w:val="FootnoteReference"/>
        </w:rPr>
        <w:footnoteReference w:id="7"/>
      </w:r>
      <w:r w:rsidRPr="00DA2BF9">
        <w:t>and</w:t>
      </w:r>
      <w:r>
        <w:t xml:space="preserve"> </w:t>
      </w:r>
      <w:r w:rsidRPr="00DA2BF9">
        <w:t>is being implemented under the strategic priorities for GEF-5 (July 2010 – June 2014).</w:t>
      </w:r>
      <w:r w:rsidRPr="00DA2BF9">
        <w:rPr>
          <w:rStyle w:val="FootnoteReference"/>
        </w:rPr>
        <w:footnoteReference w:id="8"/>
      </w:r>
      <w:r>
        <w:t xml:space="preserve"> </w:t>
      </w:r>
      <w:r w:rsidRPr="00DA2BF9">
        <w:t xml:space="preserve">The project is aligned under the </w:t>
      </w:r>
      <w:r>
        <w:t>first</w:t>
      </w:r>
      <w:r w:rsidRPr="00DA2BF9">
        <w:t xml:space="preserve"> GEF-4 Strategic Objective for the biodiversity focal area: </w:t>
      </w:r>
      <w:r w:rsidR="00DC5505">
        <w:t>“Catalyzing the Sustainability of Protected Areas”, and under this objective, it is focused on the second Strategic Program: “Increasing representation of effectively managed marine PAs in PA systems.”</w:t>
      </w:r>
      <w:r w:rsidR="00BE20EF">
        <w:t xml:space="preserve"> The overall objective of the Russia MCPAs project is directly relevant to and supportive of this GEF strategic objective. Although data gaps currently limit the ability to fully analyze the representativeness of Russia’s MCPA network, it is safe to say that there is a need for increased coverage and representation. The project is also supporting the strengthening of management effectiveness of Russia’s MCPAs at the systemic level, and specifically for a few particular sites. </w:t>
      </w:r>
    </w:p>
    <w:p w14:paraId="31994F0D" w14:textId="77777777" w:rsidR="009856B8" w:rsidRPr="0086537A" w:rsidRDefault="009856B8" w:rsidP="009856B8">
      <w:pPr>
        <w:pStyle w:val="Heading1"/>
        <w:ind w:left="360" w:hanging="360"/>
      </w:pPr>
      <w:bookmarkStart w:id="29" w:name="_Toc152154269"/>
      <w:bookmarkStart w:id="30" w:name="_Toc216842742"/>
      <w:r w:rsidRPr="0086537A">
        <w:t xml:space="preserve">Project </w:t>
      </w:r>
      <w:r>
        <w:t xml:space="preserve">Design and </w:t>
      </w:r>
      <w:r w:rsidRPr="0086537A">
        <w:t>Implementation</w:t>
      </w:r>
      <w:bookmarkEnd w:id="29"/>
      <w:bookmarkEnd w:id="30"/>
    </w:p>
    <w:p w14:paraId="617A810F" w14:textId="77777777" w:rsidR="00925E39" w:rsidRPr="00341AED" w:rsidRDefault="009856B8" w:rsidP="009856B8">
      <w:pPr>
        <w:pStyle w:val="Heading2"/>
        <w:ind w:left="1080" w:hanging="360"/>
      </w:pPr>
      <w:bookmarkStart w:id="31" w:name="_Ref213656990"/>
      <w:bookmarkStart w:id="32" w:name="_Toc216842743"/>
      <w:r w:rsidRPr="00341AED">
        <w:t xml:space="preserve">Elements of Project Design, </w:t>
      </w:r>
      <w:r w:rsidR="00925E39" w:rsidRPr="00341AED">
        <w:t>Planning</w:t>
      </w:r>
      <w:r w:rsidRPr="00341AED">
        <w:t xml:space="preserve"> and Development</w:t>
      </w:r>
      <w:bookmarkEnd w:id="31"/>
      <w:bookmarkEnd w:id="32"/>
    </w:p>
    <w:p w14:paraId="33B60666" w14:textId="77777777" w:rsidR="009856B8" w:rsidRPr="004346BA" w:rsidRDefault="009856B8" w:rsidP="009856B8">
      <w:pPr>
        <w:pStyle w:val="Heading3"/>
        <w:ind w:left="1440"/>
      </w:pPr>
      <w:bookmarkStart w:id="33" w:name="_Toc216842744"/>
      <w:r w:rsidRPr="004346BA">
        <w:t>Key Aspects of Project Design</w:t>
      </w:r>
      <w:bookmarkEnd w:id="33"/>
    </w:p>
    <w:p w14:paraId="69204ABF" w14:textId="77777777" w:rsidR="00925E39" w:rsidRDefault="009856B8" w:rsidP="00925E39">
      <w:pPr>
        <w:pStyle w:val="BodyText"/>
      </w:pPr>
      <w:r>
        <w:t>T</w:t>
      </w:r>
      <w:r w:rsidR="00925E39" w:rsidRPr="004378EC">
        <w:t xml:space="preserve">he project document is comprehensive, and includes relevant and necessary elements, such as stakeholder analysis and participation plan, threat analysis, risk assessment, monitoring and evaluation plan, sustainability analysis, replication plan, etc. </w:t>
      </w:r>
      <w:r w:rsidR="00E6030B">
        <w:t>At the same time</w:t>
      </w:r>
      <w:r w:rsidR="00FE3337">
        <w:t xml:space="preserve"> the</w:t>
      </w:r>
      <w:r w:rsidR="00E6030B">
        <w:t xml:space="preserve"> </w:t>
      </w:r>
      <w:r w:rsidR="00FE3337">
        <w:t>design of many project outcomes and outputs is</w:t>
      </w:r>
      <w:r w:rsidR="00FE3337" w:rsidDel="00FE3337">
        <w:t xml:space="preserve"> </w:t>
      </w:r>
      <w:r w:rsidR="00F86CD5">
        <w:t>vague and abstract, and in some ways the project</w:t>
      </w:r>
      <w:r w:rsidR="00E6030B">
        <w:t xml:space="preserve"> does </w:t>
      </w:r>
      <w:r w:rsidR="00E6030B">
        <w:lastRenderedPageBreak/>
        <w:t xml:space="preserve">not appear to be connected to </w:t>
      </w:r>
      <w:r w:rsidR="00F86CD5">
        <w:t xml:space="preserve">the </w:t>
      </w:r>
      <w:r w:rsidR="00E6030B">
        <w:t>practical realities and current situation of the management of Russia’s PA system, particular</w:t>
      </w:r>
      <w:r w:rsidR="00BF2A2A">
        <w:t>ly in marine and coastal areas.</w:t>
      </w:r>
    </w:p>
    <w:p w14:paraId="16E07D79" w14:textId="77777777" w:rsidR="00925E39" w:rsidRDefault="00925E39" w:rsidP="00925E39">
      <w:pPr>
        <w:pStyle w:val="BodyText"/>
      </w:pPr>
      <w:r>
        <w:t xml:space="preserve">In some cases, particularly in describing plans under Outcome 1, the project document proposes multiple activities and initiatives that do not appear to be clearly grounded in relevant data and concrete descriptions of the practical realities of MCPA management in Russia. At the very least, the project document is full of unnecessary and complex jargon, making it difficult for project stakeholders and implementers to understand certain </w:t>
      </w:r>
      <w:r w:rsidR="000B5BFB">
        <w:t>aspects of the project approach</w:t>
      </w:r>
      <w:r>
        <w:t xml:space="preserve">. </w:t>
      </w:r>
      <w:r w:rsidR="007B3F27">
        <w:t xml:space="preserve">Although the three outcomes articulated in the project document do have a logical complementarity, the outputs </w:t>
      </w:r>
      <w:r w:rsidR="000B5BFB">
        <w:t>do not fully support the</w:t>
      </w:r>
      <w:r w:rsidR="007B3F27">
        <w:t xml:space="preserve"> outcome</w:t>
      </w:r>
      <w:r w:rsidR="000B5BFB">
        <w:t xml:space="preserve"> they are under, </w:t>
      </w:r>
      <w:r w:rsidR="007B3F27">
        <w:t>are not clear</w:t>
      </w:r>
      <w:r w:rsidR="000B5BFB">
        <w:t>,</w:t>
      </w:r>
      <w:r w:rsidR="007B3F27">
        <w:t xml:space="preserve"> and are sometimes redundant. Output 1.4, expansion of the MCPA network, is a significant </w:t>
      </w:r>
      <w:r w:rsidR="000B5BFB">
        <w:t>large-scale task, and rather distinct from the other outputs under Outcome 1. Under Output 1.1 the project document plans a “Strategic Conservation Plan (SCP)” for MCPAs, when the Russian government and other stakeholders already had an alternate process under implementation, which resulted in the December 2011 government decision on the strategic plan for PAs to 2020. Under Output 1.2 the project document plans an institutional “Effectiveness Improvement Program (EIP)” and under Output 1.3 the document proposes an “Institutional Effectiveness Task Team (IETT)”. Outputs 1.2, 1.3, 2.1, and 3.1 all relate to systemic and individual capacity development without logical</w:t>
      </w:r>
      <w:r w:rsidR="003B3D39">
        <w:t xml:space="preserve">, practical </w:t>
      </w:r>
      <w:r w:rsidR="000B5BFB">
        <w:t xml:space="preserve">distinction of activities </w:t>
      </w:r>
      <w:r w:rsidR="003B3D39">
        <w:t>among</w:t>
      </w:r>
      <w:r w:rsidR="000B5BFB">
        <w:t xml:space="preserve"> them. </w:t>
      </w:r>
    </w:p>
    <w:p w14:paraId="3D3A36A4" w14:textId="77777777" w:rsidR="00925E39" w:rsidRDefault="00925E39" w:rsidP="00925E39">
      <w:pPr>
        <w:pStyle w:val="BodyText"/>
      </w:pPr>
      <w:r>
        <w:t xml:space="preserve">The project document includes an analysis ranking the main threats on a scale of 0-3 for each of the 35 MCPAs in Russia at the time of project development (though the methodology for the assignment of the rankings is not clear). This is a useful analysis for linking specific threats to specific PAs, as the characteristics of Russia’s MCPAs are varied, and the MCPAs have diverse contexts. The project document does not provide a clear threat matrix showing how each of the project activities are designed to address the threats highlighted (as well as the barriers to achieving the normative status), though the </w:t>
      </w:r>
      <w:r w:rsidR="00FE3337">
        <w:t xml:space="preserve">multiple specific pilot activities </w:t>
      </w:r>
      <w:r>
        <w:t xml:space="preserve">under Outcome 2 do obviously correspond closely with the identified threats. </w:t>
      </w:r>
    </w:p>
    <w:p w14:paraId="7D4F0771" w14:textId="528E90EC" w:rsidR="00925E39" w:rsidRDefault="003B3D39" w:rsidP="00925E39">
      <w:pPr>
        <w:pStyle w:val="BodyText"/>
      </w:pPr>
      <w:r w:rsidRPr="0085038B">
        <w:t>The project’s risk assessment analysis is included under section II.3 of the project document. The risk analysis includes six specific risks, including a risk related to climate change, as required. Although this is an above average number of risks identified compared to a majority of UNDP-GEF projects, the risk analysis was still not adequate in some respects. The risk analysis did not include perhaps the most significant risk to the project objective, which is the willing cooperation of all necessary stakeholders. This is a standard issue for most projects, but for projects dealing with marine and coastal ecosystems it is especially pertinent as there are typically multiple government institutions with mandates related to the management of these resources. The project document specifically lists 23 different stakeholder institutions or groups from the local to international levels that have relevant roles to play in relation to MCPAs</w:t>
      </w:r>
      <w:r w:rsidR="0022676C">
        <w:t xml:space="preserve"> (see </w:t>
      </w:r>
      <w:r w:rsidR="00F82D38">
        <w:fldChar w:fldCharType="begin"/>
      </w:r>
      <w:r w:rsidR="00F82D38">
        <w:instrText xml:space="preserve"> REF _Ref231482815 \h </w:instrText>
      </w:r>
      <w:r w:rsidR="00F82D38">
        <w:fldChar w:fldCharType="separate"/>
      </w:r>
      <w:r w:rsidR="00F82D38">
        <w:t xml:space="preserve">Table </w:t>
      </w:r>
      <w:r w:rsidR="00F82D38">
        <w:rPr>
          <w:noProof/>
        </w:rPr>
        <w:t>7</w:t>
      </w:r>
      <w:r w:rsidR="00F82D38">
        <w:fldChar w:fldCharType="end"/>
      </w:r>
      <w:r w:rsidR="00F82D38">
        <w:t xml:space="preserve"> </w:t>
      </w:r>
      <w:r w:rsidR="0022676C">
        <w:t xml:space="preserve">in </w:t>
      </w:r>
      <w:r w:rsidR="00F82D38">
        <w:t>S</w:t>
      </w:r>
      <w:r w:rsidR="0022676C">
        <w:t>ection</w:t>
      </w:r>
      <w:r w:rsidR="00F82D38">
        <w:t xml:space="preserve"> </w:t>
      </w:r>
      <w:r w:rsidR="00F82D38">
        <w:fldChar w:fldCharType="begin"/>
      </w:r>
      <w:r w:rsidR="00F82D38">
        <w:instrText xml:space="preserve"> REF _Ref215837893 \w \h </w:instrText>
      </w:r>
      <w:r w:rsidR="00F82D38">
        <w:fldChar w:fldCharType="separate"/>
      </w:r>
      <w:r w:rsidR="00F82D38">
        <w:t>VI.A</w:t>
      </w:r>
      <w:r w:rsidR="00F82D38">
        <w:fldChar w:fldCharType="end"/>
      </w:r>
      <w:r w:rsidR="00F82D38">
        <w:t xml:space="preserve"> on stakeholder participation</w:t>
      </w:r>
      <w:r w:rsidR="0022676C">
        <w:t>)</w:t>
      </w:r>
      <w:r w:rsidRPr="0085038B">
        <w:t xml:space="preserve">. </w:t>
      </w:r>
      <w:r w:rsidR="0085038B" w:rsidRPr="0085038B">
        <w:t xml:space="preserve">At the inception phase the risk assessment was updated with five additional risks not previously covered in the project document, but these still do not address the issue of effective stakeholder engagement. </w:t>
      </w:r>
      <w:r w:rsidR="00925E39" w:rsidRPr="0085038B">
        <w:t xml:space="preserve">The inclusion of a significant number of new risks at the inception phase of a project can </w:t>
      </w:r>
      <w:r w:rsidR="0085038B" w:rsidRPr="0085038B">
        <w:t xml:space="preserve">also </w:t>
      </w:r>
      <w:r w:rsidR="00925E39" w:rsidRPr="0085038B">
        <w:t xml:space="preserve">be an indicator of inadequate risk assessment during the project development phase, though it is important to recognize that new risks do emerge in the sometimes extended period between </w:t>
      </w:r>
      <w:r w:rsidR="00925E39" w:rsidRPr="0085038B">
        <w:lastRenderedPageBreak/>
        <w:t xml:space="preserve">project development and implementation. </w:t>
      </w:r>
      <w:r w:rsidR="00381A34">
        <w:t>Inadequate risk assessment</w:t>
      </w:r>
      <w:r w:rsidR="00925E39" w:rsidRPr="0085038B">
        <w:t xml:space="preserve"> is a quality at entry issue commonly found in the GEF portfolio.</w:t>
      </w:r>
    </w:p>
    <w:p w14:paraId="5BDD8065" w14:textId="77777777" w:rsidR="00257219" w:rsidRPr="0085038B" w:rsidRDefault="00257219" w:rsidP="00925E39">
      <w:pPr>
        <w:pStyle w:val="BodyText"/>
      </w:pPr>
      <w:r>
        <w:t>Aspects of stakeholder involvement in the project design are</w:t>
      </w:r>
      <w:r w:rsidR="00CC1185">
        <w:t xml:space="preserve"> further discussed in Section </w:t>
      </w:r>
      <w:r w:rsidR="00E05139">
        <w:fldChar w:fldCharType="begin"/>
      </w:r>
      <w:r w:rsidR="00CC1185">
        <w:instrText xml:space="preserve"> REF _Ref215837893 \w \h </w:instrText>
      </w:r>
      <w:r w:rsidR="00E05139">
        <w:fldChar w:fldCharType="separate"/>
      </w:r>
      <w:r w:rsidR="00DD3A27">
        <w:t>VI.A</w:t>
      </w:r>
      <w:r w:rsidR="00E05139">
        <w:fldChar w:fldCharType="end"/>
      </w:r>
      <w:r>
        <w:t xml:space="preserve"> on stakeholder participation. During the project development process a range of stakeholders were consulted, particularly individuals involved in the project pilot sites. </w:t>
      </w:r>
      <w:r w:rsidR="007E3375">
        <w:t xml:space="preserve">Nonetheless </w:t>
      </w:r>
      <w:r w:rsidR="00CC1185">
        <w:t>it does not appear</w:t>
      </w:r>
      <w:r w:rsidR="007E3375">
        <w:t xml:space="preserve"> that the full range of stakeholder institutions were fully engaged in project development, as indicated by the fact that the only </w:t>
      </w:r>
      <w:r w:rsidR="00CC1185">
        <w:t xml:space="preserve">planned </w:t>
      </w:r>
      <w:r w:rsidR="007E3375">
        <w:t xml:space="preserve">project co-financing from the government comes from the MNRE. </w:t>
      </w:r>
      <w:r w:rsidRPr="00ED79EA">
        <w:t xml:space="preserve">One hypothesis is that </w:t>
      </w:r>
      <w:r>
        <w:t>some projects may have a condensed project development process</w:t>
      </w:r>
      <w:r w:rsidRPr="00ED79EA">
        <w:t xml:space="preserve"> partially driven by the GEF proje</w:t>
      </w:r>
      <w:r>
        <w:t>ct cycle milestone time and funding limits; in the case of FSPs, projects have a maximum of 18 months to go from PIF approval to CEO Endorsement, and the Project Preparation Grant (PPG) funding for the Russia MCPAs project was only $70,000 – less than 2% of the total expected GEF funding. In earlier times when project development funding was called “PDF-B” in GEF lingo, it was not uncommon for development phase budgets to be up to $350,000 for FSPs. The current limits do not necessarily allow for an extensive process of stakeholder engagement that would be required for a project with the scope and breadth of the Russia MCPAs project (although the Russia MCPAs project development process was only conducted over ~11 of the available 17 months); analysis of a larger sample of the GEF’s biodiversity portfolio would be required to draw any conclusions on this issue. Given the range in scope of project objectives and differences in national contexts, it seems likely that a limited one-size-fits-all approach to project development timing and funding does not work well in all cases.</w:t>
      </w:r>
    </w:p>
    <w:p w14:paraId="5B9396C1" w14:textId="77777777" w:rsidR="008657E3" w:rsidRPr="002116FC" w:rsidRDefault="008657E3" w:rsidP="008657E3">
      <w:pPr>
        <w:pStyle w:val="Heading2"/>
        <w:ind w:left="1080" w:hanging="360"/>
      </w:pPr>
      <w:bookmarkStart w:id="34" w:name="_Toc152154273"/>
      <w:bookmarkStart w:id="35" w:name="_Ref183493940"/>
      <w:bookmarkStart w:id="36" w:name="_Ref213303446"/>
      <w:bookmarkStart w:id="37" w:name="_Toc216842745"/>
      <w:bookmarkStart w:id="38" w:name="_Ref148839516"/>
      <w:bookmarkStart w:id="39" w:name="_Toc152154271"/>
      <w:bookmarkStart w:id="40" w:name="_Ref199309733"/>
      <w:bookmarkEnd w:id="23"/>
      <w:bookmarkEnd w:id="24"/>
      <w:r w:rsidRPr="002116FC">
        <w:t>Project Management and Cost Effectiveness (Efficiency)</w:t>
      </w:r>
      <w:bookmarkEnd w:id="34"/>
      <w:bookmarkEnd w:id="35"/>
      <w:bookmarkEnd w:id="36"/>
      <w:bookmarkEnd w:id="37"/>
    </w:p>
    <w:p w14:paraId="480B51D0" w14:textId="77777777" w:rsidR="008657E3" w:rsidRPr="008054E5" w:rsidRDefault="008657E3" w:rsidP="008657E3">
      <w:pPr>
        <w:pStyle w:val="BodyText"/>
      </w:pPr>
      <w:r w:rsidRPr="008054E5">
        <w:t xml:space="preserve">Overall the </w:t>
      </w:r>
      <w:r w:rsidRPr="008054E5">
        <w:rPr>
          <w:b/>
        </w:rPr>
        <w:t xml:space="preserve">efficiency </w:t>
      </w:r>
      <w:r w:rsidRPr="008054E5">
        <w:t xml:space="preserve">of the project is rated </w:t>
      </w:r>
      <w:r w:rsidRPr="008054E5">
        <w:rPr>
          <w:b/>
          <w:i/>
          <w:u w:val="single"/>
        </w:rPr>
        <w:t>moderately satisfactory</w:t>
      </w:r>
      <w:r w:rsidRPr="008054E5">
        <w:t xml:space="preserve">. </w:t>
      </w:r>
      <w:r w:rsidR="002E2993">
        <w:t xml:space="preserve">Key aspects of project management and cost-effectiveness are further discussed </w:t>
      </w:r>
      <w:r w:rsidR="00F90B71">
        <w:t xml:space="preserve">in the sections </w:t>
      </w:r>
      <w:r w:rsidR="002E2993">
        <w:t xml:space="preserve">below. </w:t>
      </w:r>
    </w:p>
    <w:p w14:paraId="754E8162" w14:textId="77777777" w:rsidR="00B41E00" w:rsidRPr="002E2993" w:rsidRDefault="00AB0165" w:rsidP="008657E3">
      <w:pPr>
        <w:pStyle w:val="Heading3"/>
        <w:ind w:left="1440"/>
      </w:pPr>
      <w:bookmarkStart w:id="41" w:name="_Ref215734679"/>
      <w:bookmarkStart w:id="42" w:name="_Toc216842746"/>
      <w:r w:rsidRPr="002E2993">
        <w:t>Russia MCPAs</w:t>
      </w:r>
      <w:r w:rsidR="00A81B10" w:rsidRPr="002E2993">
        <w:t xml:space="preserve"> </w:t>
      </w:r>
      <w:r w:rsidR="00B41E00" w:rsidRPr="002E2993">
        <w:t xml:space="preserve">Project Implementation </w:t>
      </w:r>
      <w:bookmarkEnd w:id="38"/>
      <w:bookmarkEnd w:id="39"/>
      <w:bookmarkEnd w:id="40"/>
      <w:r w:rsidR="000700E2" w:rsidRPr="002E2993">
        <w:t>Arrangements</w:t>
      </w:r>
      <w:bookmarkEnd w:id="41"/>
      <w:bookmarkEnd w:id="42"/>
    </w:p>
    <w:p w14:paraId="5FC69139" w14:textId="77777777" w:rsidR="00C024E0" w:rsidRDefault="003465E7" w:rsidP="00292F27">
      <w:pPr>
        <w:pStyle w:val="BodyText"/>
      </w:pPr>
      <w:r>
        <w:t xml:space="preserve">UNDP is the project </w:t>
      </w:r>
      <w:r w:rsidRPr="00EB441A">
        <w:rPr>
          <w:u w:val="single"/>
        </w:rPr>
        <w:t>GEF Agency</w:t>
      </w:r>
      <w:r>
        <w:t>, and t</w:t>
      </w:r>
      <w:r w:rsidR="001845BC">
        <w:t xml:space="preserve">he project is implemented under UNDP’s </w:t>
      </w:r>
      <w:r>
        <w:t>NEX</w:t>
      </w:r>
      <w:r w:rsidR="001845BC">
        <w:t xml:space="preserve"> approach, with the </w:t>
      </w:r>
      <w:r>
        <w:t xml:space="preserve">Russian </w:t>
      </w:r>
      <w:r w:rsidR="00DB7BA2">
        <w:t>Federal Ministry of Natural Resources</w:t>
      </w:r>
      <w:r w:rsidR="00EA156B">
        <w:t xml:space="preserve"> and Environment (MNRE)</w:t>
      </w:r>
      <w:r w:rsidR="001845BC">
        <w:t xml:space="preserve"> as the </w:t>
      </w:r>
      <w:r w:rsidR="007F3DDF" w:rsidRPr="00EB441A">
        <w:rPr>
          <w:u w:val="single"/>
        </w:rPr>
        <w:t xml:space="preserve">national </w:t>
      </w:r>
      <w:r w:rsidR="001845BC" w:rsidRPr="00EB441A">
        <w:rPr>
          <w:u w:val="single"/>
        </w:rPr>
        <w:t>executing organization</w:t>
      </w:r>
      <w:r w:rsidR="001845BC">
        <w:t xml:space="preserve">. </w:t>
      </w:r>
      <w:r w:rsidR="00D458D8">
        <w:t>Initially the project was</w:t>
      </w:r>
      <w:r w:rsidR="00C024E0">
        <w:t xml:space="preserve"> overseen by the Department of International Cooperation within the MNRE, rather than the </w:t>
      </w:r>
      <w:r w:rsidR="00D458D8" w:rsidRPr="00BB2DC4">
        <w:t xml:space="preserve">department responsible for PAs, but </w:t>
      </w:r>
      <w:r w:rsidR="00C024E0" w:rsidRPr="00BB2DC4">
        <w:t xml:space="preserve">oversight was switched to the current arrangement </w:t>
      </w:r>
      <w:r w:rsidR="005323DC">
        <w:t>in late May 2011</w:t>
      </w:r>
      <w:r w:rsidR="00C024E0" w:rsidRPr="00BB2DC4">
        <w:t xml:space="preserve">, </w:t>
      </w:r>
      <w:r w:rsidR="00D458D8" w:rsidRPr="00BB2DC4">
        <w:t>and</w:t>
      </w:r>
      <w:r w:rsidR="00C024E0" w:rsidRPr="00BB2DC4">
        <w:t xml:space="preserve"> the </w:t>
      </w:r>
      <w:r w:rsidR="00C024E0" w:rsidRPr="00BB2DC4">
        <w:rPr>
          <w:u w:val="single"/>
        </w:rPr>
        <w:t>National Project Director (NPD)</w:t>
      </w:r>
      <w:r w:rsidR="00D458D8" w:rsidRPr="00BB2DC4">
        <w:t xml:space="preserve"> position was taken up by</w:t>
      </w:r>
      <w:r w:rsidR="00C024E0" w:rsidRPr="00BB2DC4">
        <w:t xml:space="preserve"> the </w:t>
      </w:r>
      <w:r w:rsidR="00C024E0" w:rsidRPr="00CC1185">
        <w:t xml:space="preserve">Deputy Director of the </w:t>
      </w:r>
      <w:r w:rsidR="00593502" w:rsidRPr="00CC1185">
        <w:t>Department of State Policy and Regulations of Environmental Protection and Safety</w:t>
      </w:r>
      <w:r w:rsidR="00593502">
        <w:t xml:space="preserve"> of the MNRE, which includes the management of PAs within its responsibilities.</w:t>
      </w:r>
      <w:r w:rsidR="00AF03C4">
        <w:t xml:space="preserve"> As stated in the project document, the NPD is the chair of the Project Steering Committee, and is responsible for ensuring the proper implementation of the project on behalf of the government, and “</w:t>
      </w:r>
      <w:r w:rsidR="00AF03C4" w:rsidRPr="00EB441A">
        <w:rPr>
          <w:i/>
        </w:rPr>
        <w:t>in doing so, the NPD is responsible for project delivery, reporting, accounting, monitoring and evaluation, and for the proper management and audit of project resources.</w:t>
      </w:r>
      <w:r w:rsidR="00AF03C4">
        <w:t>”</w:t>
      </w:r>
    </w:p>
    <w:p w14:paraId="5FBE2507" w14:textId="77777777" w:rsidR="00FC1DAD" w:rsidRDefault="003465E7" w:rsidP="00292F27">
      <w:pPr>
        <w:pStyle w:val="BodyText"/>
      </w:pPr>
      <w:r>
        <w:t xml:space="preserve">There are multiple </w:t>
      </w:r>
      <w:r w:rsidR="00AF03C4">
        <w:t xml:space="preserve">other </w:t>
      </w:r>
      <w:r>
        <w:t xml:space="preserve">elements to the project management and oversight arrangements: </w:t>
      </w:r>
    </w:p>
    <w:p w14:paraId="1C9F57E9" w14:textId="77777777" w:rsidR="003465E7" w:rsidRDefault="003465E7" w:rsidP="0093299E">
      <w:pPr>
        <w:pStyle w:val="BodyText"/>
        <w:numPr>
          <w:ilvl w:val="0"/>
          <w:numId w:val="23"/>
        </w:numPr>
      </w:pPr>
      <w:r w:rsidRPr="00C024E0">
        <w:rPr>
          <w:u w:val="single"/>
        </w:rPr>
        <w:t>Project Management and Coordination Unit (</w:t>
      </w:r>
      <w:r w:rsidR="00BB2DC4">
        <w:rPr>
          <w:u w:val="single"/>
        </w:rPr>
        <w:t xml:space="preserve">further referred to as the </w:t>
      </w:r>
      <w:r w:rsidRPr="00C024E0">
        <w:rPr>
          <w:u w:val="single"/>
        </w:rPr>
        <w:t>P</w:t>
      </w:r>
      <w:r w:rsidR="00BB2DC4">
        <w:rPr>
          <w:u w:val="single"/>
        </w:rPr>
        <w:t>I</w:t>
      </w:r>
      <w:r w:rsidRPr="00C024E0">
        <w:rPr>
          <w:u w:val="single"/>
        </w:rPr>
        <w:t>U)</w:t>
      </w:r>
      <w:r>
        <w:t>, consisting of the project manager and Chief Technical Advisor, based in Moscow.</w:t>
      </w:r>
      <w:r w:rsidR="001349D2" w:rsidRPr="001349D2">
        <w:t xml:space="preserve"> </w:t>
      </w:r>
      <w:r w:rsidR="001349D2">
        <w:t xml:space="preserve">According to the </w:t>
      </w:r>
      <w:r w:rsidR="001349D2">
        <w:lastRenderedPageBreak/>
        <w:t>project document, “</w:t>
      </w:r>
      <w:r w:rsidR="001349D2" w:rsidRPr="004533F1">
        <w:t xml:space="preserve">The PM’s time, as well as that of the </w:t>
      </w:r>
      <w:r w:rsidR="008F106F">
        <w:t>Project Site Managers</w:t>
      </w:r>
      <w:r w:rsidR="001349D2" w:rsidRPr="004533F1">
        <w:t>, will be split 30% for management and 70% for technical input.</w:t>
      </w:r>
      <w:r w:rsidR="001349D2">
        <w:t>” The project document envisioned site managers for the project pilot sites, but a cost-effective alternative has been implemented</w:t>
      </w:r>
      <w:r w:rsidR="005345A9">
        <w:t xml:space="preserve"> in which the key </w:t>
      </w:r>
      <w:proofErr w:type="gramStart"/>
      <w:r w:rsidR="005345A9">
        <w:t>staff operating in these sites have</w:t>
      </w:r>
      <w:proofErr w:type="gramEnd"/>
      <w:r w:rsidR="005345A9">
        <w:t xml:space="preserve"> been adequately supporting project activities. For the Commander Islands Zapovednik this is the director of the reserve, and for the Far East Marine Zapovednik, a member of the expert council associated with the Russian Academy of Sciences, which manages the reserve. In the Leningrad region a </w:t>
      </w:r>
      <w:r w:rsidR="001349D2">
        <w:t xml:space="preserve">leading local NGO serves as a focal point as the </w:t>
      </w:r>
      <w:proofErr w:type="spellStart"/>
      <w:r w:rsidR="001349D2">
        <w:t>Ingermanland</w:t>
      </w:r>
      <w:proofErr w:type="spellEnd"/>
      <w:r w:rsidR="001349D2">
        <w:t xml:space="preserve"> reserve is not yet established.</w:t>
      </w:r>
      <w:r>
        <w:t xml:space="preserve"> </w:t>
      </w:r>
      <w:r w:rsidR="004533F1">
        <w:t xml:space="preserve">  </w:t>
      </w:r>
    </w:p>
    <w:p w14:paraId="27FC3B5F" w14:textId="77777777" w:rsidR="003465E7" w:rsidRDefault="003465E7" w:rsidP="0093299E">
      <w:pPr>
        <w:pStyle w:val="BodyText"/>
        <w:numPr>
          <w:ilvl w:val="0"/>
          <w:numId w:val="23"/>
        </w:numPr>
      </w:pPr>
      <w:r w:rsidRPr="00C024E0">
        <w:rPr>
          <w:u w:val="single"/>
        </w:rPr>
        <w:t>Project Steering Committee</w:t>
      </w:r>
      <w:r>
        <w:t xml:space="preserve">: </w:t>
      </w:r>
      <w:r w:rsidR="002C6151">
        <w:t>M</w:t>
      </w:r>
      <w:r w:rsidR="002C6151" w:rsidRPr="002C6151">
        <w:t>onitor</w:t>
      </w:r>
      <w:r w:rsidR="002C6151">
        <w:t>s</w:t>
      </w:r>
      <w:r w:rsidR="002C6151" w:rsidRPr="002C6151">
        <w:t xml:space="preserve"> project implementation to ensure timely progress in attaining the desired results, and efficient coordination with other projects.</w:t>
      </w:r>
      <w:r w:rsidR="002C6151">
        <w:t xml:space="preserve"> The steering committee membership was confirmed at the project inception workshop, and is shown</w:t>
      </w:r>
      <w:r w:rsidR="00B51851">
        <w:t xml:space="preserve"> in </w:t>
      </w:r>
      <w:r w:rsidR="00E05139">
        <w:fldChar w:fldCharType="begin"/>
      </w:r>
      <w:r w:rsidR="000D3877">
        <w:instrText xml:space="preserve"> REF _Ref213409362 \h </w:instrText>
      </w:r>
      <w:r w:rsidR="00E05139">
        <w:fldChar w:fldCharType="separate"/>
      </w:r>
      <w:r w:rsidR="00DD3A27">
        <w:t xml:space="preserve">Box </w:t>
      </w:r>
      <w:r w:rsidR="00DD3A27">
        <w:rPr>
          <w:noProof/>
        </w:rPr>
        <w:t>1</w:t>
      </w:r>
      <w:r w:rsidR="00E05139">
        <w:fldChar w:fldCharType="end"/>
      </w:r>
      <w:r w:rsidR="000D3877">
        <w:t xml:space="preserve"> </w:t>
      </w:r>
      <w:r w:rsidR="00B51851">
        <w:t xml:space="preserve">below, with representation of 15 stakeholder organizations. Following the inception workshop </w:t>
      </w:r>
      <w:r w:rsidR="00144D9E">
        <w:t>on</w:t>
      </w:r>
      <w:r w:rsidR="00B51851">
        <w:t xml:space="preserve"> October </w:t>
      </w:r>
      <w:r w:rsidR="00144D9E">
        <w:t xml:space="preserve">6, </w:t>
      </w:r>
      <w:r w:rsidR="00B51851">
        <w:t>2009, the steering committee met in October 2010 to approve the first official project workplan, and again November 2</w:t>
      </w:r>
      <w:r w:rsidR="00144D9E">
        <w:t>5</w:t>
      </w:r>
      <w:r w:rsidR="00B51851">
        <w:t xml:space="preserve">, 2011. </w:t>
      </w:r>
      <w:r w:rsidR="002479C8">
        <w:t xml:space="preserve">Participation in the steering committee meetings has not </w:t>
      </w:r>
      <w:r w:rsidR="00812B86">
        <w:t xml:space="preserve">always </w:t>
      </w:r>
      <w:r w:rsidR="002479C8">
        <w:t>been complete</w:t>
      </w:r>
      <w:r w:rsidR="001349D2">
        <w:t xml:space="preserve">, with the administration of the Leningrad region missing the 2011 meeting, and the administration of </w:t>
      </w:r>
      <w:proofErr w:type="spellStart"/>
      <w:r w:rsidR="001349D2">
        <w:t>Primorskiy</w:t>
      </w:r>
      <w:proofErr w:type="spellEnd"/>
      <w:r w:rsidR="001349D2">
        <w:t xml:space="preserve"> </w:t>
      </w:r>
      <w:proofErr w:type="spellStart"/>
      <w:r w:rsidR="001349D2">
        <w:t>krai</w:t>
      </w:r>
      <w:proofErr w:type="spellEnd"/>
      <w:r w:rsidR="001349D2">
        <w:t xml:space="preserve"> missing the 2010 and 2011 meetings</w:t>
      </w:r>
      <w:r w:rsidR="002479C8">
        <w:t xml:space="preserve">. </w:t>
      </w:r>
    </w:p>
    <w:p w14:paraId="127E680F" w14:textId="77777777" w:rsidR="003465E7" w:rsidRDefault="00E23FCB" w:rsidP="0093299E">
      <w:pPr>
        <w:pStyle w:val="BodyText"/>
        <w:numPr>
          <w:ilvl w:val="0"/>
          <w:numId w:val="23"/>
        </w:numPr>
      </w:pPr>
      <w:r>
        <w:rPr>
          <w:u w:val="single"/>
        </w:rPr>
        <w:t>National Implementing Organization</w:t>
      </w:r>
      <w:r w:rsidR="003465E7">
        <w:t>: NGO “Ecology and Business</w:t>
      </w:r>
      <w:r w:rsidR="00641739">
        <w:t>”</w:t>
      </w:r>
      <w:r w:rsidR="00641739" w:rsidRPr="00641739">
        <w:t xml:space="preserve"> </w:t>
      </w:r>
      <w:r w:rsidR="00641739">
        <w:t>located in St. Petersburg</w:t>
      </w:r>
      <w:r w:rsidR="003465E7">
        <w:t xml:space="preserve">, </w:t>
      </w:r>
      <w:r w:rsidR="004533F1">
        <w:t xml:space="preserve">selected through a competitive open tender process, </w:t>
      </w:r>
      <w:r w:rsidR="00641739" w:rsidRPr="00180660">
        <w:t>is the transactin</w:t>
      </w:r>
      <w:r w:rsidR="00641739">
        <w:t>g body for financial management</w:t>
      </w:r>
      <w:r w:rsidR="003465E7">
        <w:t xml:space="preserve">. </w:t>
      </w:r>
      <w:r w:rsidR="00641739">
        <w:t xml:space="preserve">Ecology and Business is responsible for </w:t>
      </w:r>
      <w:r w:rsidR="003465E7">
        <w:t>contracting and procurement according to UNDP and Russian procedures, policies, laws and requirements</w:t>
      </w:r>
      <w:r w:rsidR="00641739">
        <w:t>, and i</w:t>
      </w:r>
      <w:r w:rsidR="00641739" w:rsidRPr="00180660">
        <w:t xml:space="preserve">s responsible for a separate bank account used for project transactions. UNDP transfers quarterly advances of the project budget based on the quarterly project workplan and projected expenses. Requests for financial advances are signed by the NPD. </w:t>
      </w:r>
      <w:r w:rsidR="00004DA2" w:rsidRPr="00180660">
        <w:t xml:space="preserve">Procurement is handled according to standard UNDP </w:t>
      </w:r>
      <w:r w:rsidR="00004DA2">
        <w:t xml:space="preserve">National Execution </w:t>
      </w:r>
      <w:r w:rsidR="00004DA2" w:rsidRPr="00180660">
        <w:t xml:space="preserve">practices in Russia. For example, for procurement of equipment for an MCPA, the project team prepares detailed procurement specifications, with full agreement from the beneficiary and MNRE, both of which verify the specification. Justification for the purchase is signed off by the NPD, signaling that the purchase is in-line with the project activities and objective. The verification by the beneficiary entity also contains assurances related to the maintenance and operation of the equipment. The project team or beneficiary then proceeds with the solicitation, but there are measures in place so that no funds for purchases are released until the project team and UNDP verify the transaction. The procurement contract is structured so that ownership of the equipment is transferred to the beneficiary upon purchase, so it is never UNDP property. </w:t>
      </w:r>
      <w:r w:rsidR="00641739">
        <w:t>According to standard UNDP practices for the Russia Project Support Office, each project under implementation is audited each year.</w:t>
      </w:r>
      <w:r w:rsidR="00004DA2">
        <w:t xml:space="preserve"> </w:t>
      </w:r>
      <w:r w:rsidR="004533F1">
        <w:t xml:space="preserve">This organization is not responsible for any aspects of technical implementation of the project, but simply serves as the “Local Responsible Party” (in UNDP terminology) for legal project implementation processes, since the project financial management is not done through the MNRE. </w:t>
      </w:r>
      <w:r w:rsidR="00004DA2">
        <w:t>By engaging the implementing entity, the MNRE, and beneficiaries in</w:t>
      </w:r>
      <w:r w:rsidR="00004DA2" w:rsidRPr="00180660">
        <w:t xml:space="preserve"> </w:t>
      </w:r>
      <w:r w:rsidR="00004DA2">
        <w:t>financial management procedures, the administrative burden on UNDP is reduced, increasing management efficiency. The detailed financial management procedures are also designed to ensure cost-effectiveness in procurement for the project.</w:t>
      </w:r>
    </w:p>
    <w:p w14:paraId="166AB1F0" w14:textId="425A8D58" w:rsidR="003465E7" w:rsidRDefault="003465E7" w:rsidP="0093299E">
      <w:pPr>
        <w:pStyle w:val="BodyText"/>
        <w:numPr>
          <w:ilvl w:val="0"/>
          <w:numId w:val="23"/>
        </w:numPr>
      </w:pPr>
      <w:r w:rsidRPr="002479C8">
        <w:rPr>
          <w:u w:val="single"/>
        </w:rPr>
        <w:lastRenderedPageBreak/>
        <w:t>Project Expert Scientific Council:</w:t>
      </w:r>
      <w:r w:rsidRPr="002479C8">
        <w:t xml:space="preserve"> </w:t>
      </w:r>
      <w:r w:rsidR="00681D4C">
        <w:t>This body was not foreseen in the project document, but was established after project start-up following the suggestion of the initial NPD. The body is a</w:t>
      </w:r>
      <w:r w:rsidRPr="002479C8">
        <w:t xml:space="preserve"> 16 member expert panel that provides advice and insight on relevant technical issues related to project implementation. </w:t>
      </w:r>
      <w:r w:rsidR="00681D4C">
        <w:t>The council c</w:t>
      </w:r>
      <w:r w:rsidRPr="002479C8">
        <w:t>ommunicates and discusses issues virtually (online), as members are spread across different regions of Russia.</w:t>
      </w:r>
      <w:r>
        <w:t xml:space="preserve"> </w:t>
      </w:r>
      <w:r w:rsidR="00E32EE5">
        <w:t xml:space="preserve">Panel membership includes leading members of Russia’s scientific community related to MCPAs, including representation from organizations such as the Russian Institute of Marine Biology, Arctic and Antarctic Research Institute, Murmansk Marine Biological Institute, White Sea Biological Research Station of Moscow State University, </w:t>
      </w:r>
      <w:r w:rsidR="0062577C">
        <w:t xml:space="preserve">Russian Academy of Sciences </w:t>
      </w:r>
      <w:r w:rsidR="00E32EE5">
        <w:t>Institute of Oceanology, Russian Zoological Institute, Klaipeda University, and WWF Russia</w:t>
      </w:r>
      <w:r w:rsidR="00E32EE5" w:rsidRPr="00812B86">
        <w:t xml:space="preserve">. </w:t>
      </w:r>
    </w:p>
    <w:p w14:paraId="1638F74B" w14:textId="77777777" w:rsidR="00CD43C6" w:rsidRPr="002479C8" w:rsidRDefault="001A5366" w:rsidP="00CD43C6">
      <w:pPr>
        <w:pStyle w:val="BodyText"/>
      </w:pPr>
      <w:r>
        <w:t>To intensify project implementation in the second half of the project</w:t>
      </w:r>
      <w:r w:rsidR="00E32EE5">
        <w:t xml:space="preserve"> (see further discussion in Section </w:t>
      </w:r>
      <w:r w:rsidR="00E05139">
        <w:fldChar w:fldCharType="begin"/>
      </w:r>
      <w:r w:rsidR="00E32EE5">
        <w:instrText xml:space="preserve"> REF _Ref213492191 \w \h </w:instrText>
      </w:r>
      <w:r w:rsidR="00E05139">
        <w:fldChar w:fldCharType="separate"/>
      </w:r>
      <w:proofErr w:type="spellStart"/>
      <w:r w:rsidR="00DD3A27">
        <w:t>IV.B.ii</w:t>
      </w:r>
      <w:proofErr w:type="spellEnd"/>
      <w:r w:rsidR="00E05139">
        <w:fldChar w:fldCharType="end"/>
      </w:r>
      <w:r w:rsidR="00E32EE5">
        <w:t xml:space="preserve"> below)</w:t>
      </w:r>
      <w:r>
        <w:t>, particularly in the Gulf of Finland pilot area</w:t>
      </w:r>
      <w:r w:rsidR="00410377">
        <w:t xml:space="preserve"> (Leningrad region)</w:t>
      </w:r>
      <w:r>
        <w:t xml:space="preserve">, it would be </w:t>
      </w:r>
      <w:r w:rsidR="006B179E">
        <w:t xml:space="preserve">useful </w:t>
      </w:r>
      <w:r>
        <w:t xml:space="preserve">to </w:t>
      </w:r>
      <w:r w:rsidR="00004DA2">
        <w:t xml:space="preserve">modify the implementation arrangements to </w:t>
      </w:r>
      <w:r w:rsidR="007D5CE5">
        <w:t xml:space="preserve">strengthen, expand and </w:t>
      </w:r>
      <w:r>
        <w:t xml:space="preserve">further delegate a majority of </w:t>
      </w:r>
      <w:r w:rsidR="0031197B">
        <w:t xml:space="preserve">project activities in this </w:t>
      </w:r>
      <w:r w:rsidR="00004DA2">
        <w:t>region</w:t>
      </w:r>
      <w:r w:rsidR="0031197B">
        <w:t>. There are multiple active partners in the Leningrad region</w:t>
      </w:r>
      <w:r w:rsidR="00410377">
        <w:t>,</w:t>
      </w:r>
      <w:r w:rsidR="0031197B">
        <w:t xml:space="preserve"> and </w:t>
      </w:r>
      <w:r w:rsidR="00410377">
        <w:t xml:space="preserve">even before the </w:t>
      </w:r>
      <w:proofErr w:type="spellStart"/>
      <w:r w:rsidR="00410377">
        <w:t>Ingermanland</w:t>
      </w:r>
      <w:proofErr w:type="spellEnd"/>
      <w:r w:rsidR="00410377">
        <w:t xml:space="preserve"> Reserve is established there are </w:t>
      </w:r>
      <w:r w:rsidR="0031197B">
        <w:t>multiple opportunities to strengthen MCPAs in the region</w:t>
      </w:r>
      <w:r w:rsidR="00410377">
        <w:t>, within the framework of the planned outcomes and outputs of the project</w:t>
      </w:r>
      <w:r w:rsidR="0031197B">
        <w:t xml:space="preserve">. This evaluation recommends the project assess the possibility of delegating planned activities in the </w:t>
      </w:r>
      <w:r w:rsidR="00410377">
        <w:t xml:space="preserve">Leningrad </w:t>
      </w:r>
      <w:r w:rsidR="0031197B">
        <w:t xml:space="preserve">region to a capable partner organization in the region, such as the </w:t>
      </w:r>
      <w:r w:rsidR="0031197B" w:rsidRPr="007040E1">
        <w:t>Baltic Fund for Nature</w:t>
      </w:r>
      <w:r w:rsidR="0031197B">
        <w:t>, as a kind of sub-PIU for project activities in the region. There is a need to increase information among stakeholders in the Gulf of Finland about the overall project’s objective, the aims of the project in this region, and the general understanding of the project approach. There are multiple successful examples throughout the GEF portfolio of high-capacity civil society organizations executing all or a portion of a UNDP-GEF project. This would leave the project team in Moscow to focus efforts at the central level in collaboration with the MNRE, and in the Far East where there are also capable partners at the two project pilot MCPAs.</w:t>
      </w:r>
    </w:p>
    <w:p w14:paraId="2273A714" w14:textId="77777777" w:rsidR="000D3877" w:rsidRDefault="000D3877" w:rsidP="000D3877">
      <w:pPr>
        <w:pStyle w:val="Caption"/>
        <w:jc w:val="both"/>
      </w:pPr>
      <w:bookmarkStart w:id="43" w:name="_Ref213409362"/>
      <w:bookmarkStart w:id="44" w:name="_Toc152154272"/>
      <w:bookmarkStart w:id="45" w:name="_Ref195062227"/>
      <w:r>
        <w:t xml:space="preserve">Box </w:t>
      </w:r>
      <w:r w:rsidR="00C574B8">
        <w:fldChar w:fldCharType="begin"/>
      </w:r>
      <w:r w:rsidR="00C574B8">
        <w:instrText xml:space="preserve"> SEQ Box \* ARAB</w:instrText>
      </w:r>
      <w:r w:rsidR="00C574B8">
        <w:instrText xml:space="preserve">IC </w:instrText>
      </w:r>
      <w:r w:rsidR="00C574B8">
        <w:fldChar w:fldCharType="separate"/>
      </w:r>
      <w:r w:rsidR="00DD3A27">
        <w:rPr>
          <w:noProof/>
        </w:rPr>
        <w:t>1</w:t>
      </w:r>
      <w:r w:rsidR="00C574B8">
        <w:rPr>
          <w:noProof/>
        </w:rPr>
        <w:fldChar w:fldCharType="end"/>
      </w:r>
      <w:bookmarkEnd w:id="43"/>
      <w:r>
        <w:t xml:space="preserve"> Project Steering Committee Membership</w:t>
      </w:r>
    </w:p>
    <w:p w14:paraId="49DD71E6" w14:textId="77777777" w:rsidR="001901EE" w:rsidRDefault="004133B0" w:rsidP="002C6151">
      <w:pPr>
        <w:pStyle w:val="BodyText"/>
        <w:numPr>
          <w:ilvl w:val="0"/>
          <w:numId w:val="0"/>
        </w:numPr>
      </w:pPr>
      <w:r>
        <w:rPr>
          <w:noProof/>
          <w:sz w:val="20"/>
        </w:rPr>
        <mc:AlternateContent>
          <mc:Choice Requires="wps">
            <w:drawing>
              <wp:inline distT="0" distB="0" distL="0" distR="0" wp14:anchorId="03B697EA" wp14:editId="6DD1D2A0">
                <wp:extent cx="5943600" cy="2819400"/>
                <wp:effectExtent l="0" t="0" r="25400" b="25400"/>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19400"/>
                        </a:xfrm>
                        <a:prstGeom prst="rect">
                          <a:avLst/>
                        </a:prstGeom>
                        <a:solidFill>
                          <a:srgbClr val="D8D8D8"/>
                        </a:solidFill>
                        <a:ln w="9525">
                          <a:solidFill>
                            <a:srgbClr val="000000"/>
                          </a:solidFill>
                          <a:miter lim="800000"/>
                          <a:headEnd/>
                          <a:tailEnd/>
                        </a:ln>
                      </wps:spPr>
                      <wps:txbx>
                        <w:txbxContent>
                          <w:p w14:paraId="701AFDB3" w14:textId="77777777" w:rsidR="00C155D4" w:rsidRPr="004C5291" w:rsidRDefault="00C155D4" w:rsidP="002C6151">
                            <w:pPr>
                              <w:pStyle w:val="ListParagraph"/>
                              <w:numPr>
                                <w:ilvl w:val="0"/>
                                <w:numId w:val="13"/>
                              </w:numPr>
                              <w:rPr>
                                <w:rFonts w:ascii="Calibri" w:hAnsi="Calibri"/>
                                <w:sz w:val="22"/>
                                <w:szCs w:val="20"/>
                              </w:rPr>
                            </w:pPr>
                            <w:r w:rsidRPr="004C5291">
                              <w:rPr>
                                <w:rFonts w:ascii="Calibri" w:hAnsi="Calibri"/>
                                <w:sz w:val="22"/>
                                <w:szCs w:val="20"/>
                              </w:rPr>
                              <w:t>Russian Association of Indigenous People Of the North, Siberia and Far East</w:t>
                            </w:r>
                          </w:p>
                          <w:p w14:paraId="5683AF0B" w14:textId="77777777" w:rsidR="00C155D4" w:rsidRPr="004C5291" w:rsidRDefault="00C155D4" w:rsidP="002C6151">
                            <w:pPr>
                              <w:pStyle w:val="ListParagraph"/>
                              <w:numPr>
                                <w:ilvl w:val="0"/>
                                <w:numId w:val="13"/>
                              </w:numPr>
                              <w:rPr>
                                <w:rFonts w:ascii="Calibri" w:hAnsi="Calibri"/>
                                <w:sz w:val="22"/>
                                <w:szCs w:val="20"/>
                              </w:rPr>
                            </w:pPr>
                            <w:r w:rsidRPr="004C5291">
                              <w:rPr>
                                <w:rFonts w:ascii="Calibri" w:hAnsi="Calibri"/>
                                <w:sz w:val="22"/>
                                <w:szCs w:val="20"/>
                              </w:rPr>
                              <w:t>Border Agency of the Federal Security Service of the Russian Federation</w:t>
                            </w:r>
                          </w:p>
                          <w:p w14:paraId="14DF0BF2" w14:textId="77777777" w:rsidR="00C155D4" w:rsidRPr="00E32EE5" w:rsidRDefault="00C155D4" w:rsidP="002C6151">
                            <w:pPr>
                              <w:pStyle w:val="ListParagraph"/>
                              <w:numPr>
                                <w:ilvl w:val="0"/>
                                <w:numId w:val="13"/>
                              </w:numPr>
                              <w:rPr>
                                <w:rFonts w:ascii="Calibri" w:hAnsi="Calibri"/>
                                <w:sz w:val="22"/>
                                <w:szCs w:val="20"/>
                              </w:rPr>
                            </w:pPr>
                            <w:r w:rsidRPr="004C5291">
                              <w:rPr>
                                <w:rFonts w:ascii="Calibri" w:hAnsi="Calibri"/>
                                <w:sz w:val="22"/>
                                <w:szCs w:val="20"/>
                              </w:rPr>
                              <w:t>Department</w:t>
                            </w:r>
                            <w:r w:rsidRPr="00E32EE5">
                              <w:rPr>
                                <w:rFonts w:ascii="Calibri" w:hAnsi="Calibri"/>
                                <w:sz w:val="22"/>
                                <w:szCs w:val="20"/>
                              </w:rPr>
                              <w:t xml:space="preserve"> Economy and Finance, </w:t>
                            </w:r>
                            <w:r>
                              <w:rPr>
                                <w:rFonts w:ascii="Calibri" w:hAnsi="Calibri"/>
                                <w:sz w:val="22"/>
                                <w:szCs w:val="20"/>
                              </w:rPr>
                              <w:t xml:space="preserve">Federal </w:t>
                            </w:r>
                            <w:r w:rsidRPr="00E32EE5">
                              <w:rPr>
                                <w:rFonts w:ascii="Calibri" w:hAnsi="Calibri"/>
                                <w:sz w:val="22"/>
                                <w:szCs w:val="20"/>
                              </w:rPr>
                              <w:t>Ministry of Natural Resources and Ecology</w:t>
                            </w:r>
                          </w:p>
                          <w:p w14:paraId="4BD9F950" w14:textId="77777777" w:rsidR="00C155D4" w:rsidRPr="00E32EE5" w:rsidRDefault="00C155D4" w:rsidP="002C6151">
                            <w:pPr>
                              <w:pStyle w:val="ListParagraph"/>
                              <w:numPr>
                                <w:ilvl w:val="0"/>
                                <w:numId w:val="13"/>
                              </w:numPr>
                              <w:rPr>
                                <w:rFonts w:ascii="Calibri" w:hAnsi="Calibri"/>
                                <w:sz w:val="22"/>
                                <w:szCs w:val="20"/>
                              </w:rPr>
                            </w:pPr>
                            <w:r w:rsidRPr="00E32EE5">
                              <w:rPr>
                                <w:rFonts w:ascii="Calibri" w:hAnsi="Calibri"/>
                                <w:sz w:val="22"/>
                                <w:szCs w:val="20"/>
                              </w:rPr>
                              <w:t xml:space="preserve">Department of International Cooperation, </w:t>
                            </w:r>
                            <w:r>
                              <w:rPr>
                                <w:rFonts w:ascii="Calibri" w:hAnsi="Calibri"/>
                                <w:sz w:val="22"/>
                                <w:szCs w:val="20"/>
                              </w:rPr>
                              <w:t xml:space="preserve">Federal </w:t>
                            </w:r>
                            <w:r w:rsidRPr="00E32EE5">
                              <w:rPr>
                                <w:rFonts w:ascii="Calibri" w:hAnsi="Calibri"/>
                                <w:sz w:val="22"/>
                                <w:szCs w:val="20"/>
                              </w:rPr>
                              <w:t>Ministry of Natural Resources and Ecology</w:t>
                            </w:r>
                          </w:p>
                          <w:p w14:paraId="043E46F6" w14:textId="77777777" w:rsidR="00C155D4" w:rsidRPr="00E32EE5" w:rsidRDefault="00C155D4" w:rsidP="002C6151">
                            <w:pPr>
                              <w:pStyle w:val="ListParagraph"/>
                              <w:numPr>
                                <w:ilvl w:val="0"/>
                                <w:numId w:val="13"/>
                              </w:numPr>
                              <w:rPr>
                                <w:rFonts w:ascii="Calibri" w:hAnsi="Calibri"/>
                                <w:sz w:val="22"/>
                                <w:szCs w:val="20"/>
                              </w:rPr>
                            </w:pPr>
                            <w:r w:rsidRPr="00E32EE5">
                              <w:rPr>
                                <w:rFonts w:ascii="Calibri" w:hAnsi="Calibri"/>
                                <w:sz w:val="22"/>
                                <w:szCs w:val="20"/>
                              </w:rPr>
                              <w:t>Border Agency of the Federal Security Service of the Russian Federation</w:t>
                            </w:r>
                          </w:p>
                          <w:p w14:paraId="6434F720" w14:textId="77777777" w:rsidR="00C155D4" w:rsidRPr="00E32EE5" w:rsidRDefault="00C155D4" w:rsidP="002C6151">
                            <w:pPr>
                              <w:pStyle w:val="ListParagraph"/>
                              <w:numPr>
                                <w:ilvl w:val="0"/>
                                <w:numId w:val="13"/>
                              </w:numPr>
                              <w:rPr>
                                <w:rFonts w:ascii="Calibri" w:hAnsi="Calibri"/>
                                <w:sz w:val="22"/>
                                <w:szCs w:val="20"/>
                              </w:rPr>
                            </w:pPr>
                            <w:r w:rsidRPr="00E32EE5">
                              <w:rPr>
                                <w:rFonts w:ascii="Calibri" w:hAnsi="Calibri"/>
                                <w:sz w:val="22"/>
                                <w:szCs w:val="20"/>
                              </w:rPr>
                              <w:t>Ministry of Transport, Russian Federation</w:t>
                            </w:r>
                          </w:p>
                          <w:p w14:paraId="5EF96376" w14:textId="77777777" w:rsidR="00C155D4" w:rsidRPr="00E32EE5" w:rsidRDefault="00C155D4" w:rsidP="002C6151">
                            <w:pPr>
                              <w:pStyle w:val="ListParagraph"/>
                              <w:numPr>
                                <w:ilvl w:val="0"/>
                                <w:numId w:val="13"/>
                              </w:numPr>
                              <w:rPr>
                                <w:rFonts w:ascii="Calibri" w:hAnsi="Calibri"/>
                                <w:sz w:val="22"/>
                                <w:szCs w:val="20"/>
                              </w:rPr>
                            </w:pPr>
                            <w:r w:rsidRPr="00E32EE5">
                              <w:rPr>
                                <w:rFonts w:ascii="Calibri" w:hAnsi="Calibri"/>
                                <w:sz w:val="22"/>
                                <w:szCs w:val="20"/>
                              </w:rPr>
                              <w:t>Federal Agency of Fishery, Russian Federation</w:t>
                            </w:r>
                          </w:p>
                          <w:p w14:paraId="206981BB" w14:textId="77777777" w:rsidR="00C155D4" w:rsidRPr="00E32EE5" w:rsidRDefault="00C155D4" w:rsidP="002C6151">
                            <w:pPr>
                              <w:pStyle w:val="ListParagraph"/>
                              <w:numPr>
                                <w:ilvl w:val="0"/>
                                <w:numId w:val="13"/>
                              </w:numPr>
                              <w:rPr>
                                <w:rFonts w:ascii="Calibri" w:hAnsi="Calibri"/>
                                <w:sz w:val="22"/>
                                <w:szCs w:val="20"/>
                              </w:rPr>
                            </w:pPr>
                            <w:r w:rsidRPr="00E32EE5">
                              <w:rPr>
                                <w:rFonts w:ascii="Calibri" w:hAnsi="Calibri"/>
                                <w:sz w:val="22"/>
                                <w:szCs w:val="20"/>
                              </w:rPr>
                              <w:t>Far Eastern branch of the Russian Academy of Sciences</w:t>
                            </w:r>
                          </w:p>
                          <w:p w14:paraId="0AA2B0F0" w14:textId="77777777" w:rsidR="00C155D4" w:rsidRPr="00E32EE5" w:rsidRDefault="00C155D4" w:rsidP="002C6151">
                            <w:pPr>
                              <w:pStyle w:val="ListParagraph"/>
                              <w:numPr>
                                <w:ilvl w:val="0"/>
                                <w:numId w:val="13"/>
                              </w:numPr>
                              <w:rPr>
                                <w:rFonts w:ascii="Calibri" w:hAnsi="Calibri"/>
                                <w:sz w:val="22"/>
                                <w:szCs w:val="20"/>
                              </w:rPr>
                            </w:pPr>
                            <w:r w:rsidRPr="00E32EE5">
                              <w:rPr>
                                <w:rFonts w:ascii="Calibri" w:hAnsi="Calibri"/>
                                <w:sz w:val="22"/>
                                <w:szCs w:val="20"/>
                              </w:rPr>
                              <w:t xml:space="preserve">Administration of </w:t>
                            </w:r>
                            <w:proofErr w:type="spellStart"/>
                            <w:r w:rsidRPr="00E32EE5">
                              <w:rPr>
                                <w:rFonts w:ascii="Calibri" w:hAnsi="Calibri"/>
                                <w:sz w:val="22"/>
                                <w:szCs w:val="20"/>
                              </w:rPr>
                              <w:t>Primorskiy</w:t>
                            </w:r>
                            <w:proofErr w:type="spellEnd"/>
                            <w:r w:rsidRPr="00E32EE5">
                              <w:rPr>
                                <w:rFonts w:ascii="Calibri" w:hAnsi="Calibri"/>
                                <w:sz w:val="22"/>
                                <w:szCs w:val="20"/>
                              </w:rPr>
                              <w:t xml:space="preserve"> Krai</w:t>
                            </w:r>
                          </w:p>
                          <w:p w14:paraId="1E6A9E0A" w14:textId="77777777" w:rsidR="00C155D4" w:rsidRPr="00E32EE5" w:rsidRDefault="00C155D4" w:rsidP="002C6151">
                            <w:pPr>
                              <w:pStyle w:val="ListParagraph"/>
                              <w:numPr>
                                <w:ilvl w:val="0"/>
                                <w:numId w:val="13"/>
                              </w:numPr>
                              <w:rPr>
                                <w:rFonts w:ascii="Calibri" w:hAnsi="Calibri"/>
                                <w:sz w:val="22"/>
                                <w:szCs w:val="20"/>
                              </w:rPr>
                            </w:pPr>
                            <w:r w:rsidRPr="00E32EE5">
                              <w:rPr>
                                <w:rFonts w:ascii="Calibri" w:hAnsi="Calibri"/>
                                <w:sz w:val="22"/>
                                <w:szCs w:val="20"/>
                              </w:rPr>
                              <w:t>United Nations Development Programme</w:t>
                            </w:r>
                          </w:p>
                          <w:p w14:paraId="7B3D979B" w14:textId="77777777" w:rsidR="00C155D4" w:rsidRPr="00E32EE5" w:rsidRDefault="00C155D4" w:rsidP="002C6151">
                            <w:pPr>
                              <w:pStyle w:val="ListParagraph"/>
                              <w:numPr>
                                <w:ilvl w:val="0"/>
                                <w:numId w:val="13"/>
                              </w:numPr>
                              <w:rPr>
                                <w:rFonts w:ascii="Calibri" w:hAnsi="Calibri"/>
                                <w:sz w:val="22"/>
                                <w:szCs w:val="20"/>
                              </w:rPr>
                            </w:pPr>
                            <w:r w:rsidRPr="00E32EE5">
                              <w:rPr>
                                <w:rFonts w:ascii="Calibri" w:hAnsi="Calibri"/>
                                <w:sz w:val="22"/>
                                <w:szCs w:val="20"/>
                              </w:rPr>
                              <w:t>Baltic Fund of Nature</w:t>
                            </w:r>
                          </w:p>
                          <w:p w14:paraId="04EE1B6F" w14:textId="77777777" w:rsidR="00C155D4" w:rsidRPr="00E32EE5" w:rsidRDefault="00C155D4" w:rsidP="002C6151">
                            <w:pPr>
                              <w:pStyle w:val="ListParagraph"/>
                              <w:numPr>
                                <w:ilvl w:val="0"/>
                                <w:numId w:val="13"/>
                              </w:numPr>
                              <w:rPr>
                                <w:rFonts w:ascii="Calibri" w:hAnsi="Calibri"/>
                                <w:sz w:val="22"/>
                                <w:szCs w:val="20"/>
                              </w:rPr>
                            </w:pPr>
                            <w:r w:rsidRPr="00E32EE5">
                              <w:rPr>
                                <w:rFonts w:ascii="Calibri" w:hAnsi="Calibri"/>
                                <w:sz w:val="22"/>
                                <w:szCs w:val="20"/>
                              </w:rPr>
                              <w:t>Department of State Policy and Regulations of Environmental Protection and Safety, Ministry of Natural Resources and Ecology of the Russian Federation</w:t>
                            </w:r>
                          </w:p>
                          <w:p w14:paraId="3D9F2A32" w14:textId="77777777" w:rsidR="00C155D4" w:rsidRPr="00E32EE5" w:rsidRDefault="00C155D4" w:rsidP="002C6151">
                            <w:pPr>
                              <w:pStyle w:val="ListParagraph"/>
                              <w:numPr>
                                <w:ilvl w:val="0"/>
                                <w:numId w:val="13"/>
                              </w:numPr>
                              <w:rPr>
                                <w:rFonts w:ascii="Calibri" w:hAnsi="Calibri"/>
                                <w:sz w:val="22"/>
                                <w:szCs w:val="20"/>
                              </w:rPr>
                            </w:pPr>
                            <w:r w:rsidRPr="00E32EE5">
                              <w:rPr>
                                <w:rFonts w:ascii="Calibri" w:hAnsi="Calibri"/>
                                <w:sz w:val="22"/>
                                <w:szCs w:val="20"/>
                              </w:rPr>
                              <w:t>World Wide Fund for Nature, Russia</w:t>
                            </w:r>
                          </w:p>
                          <w:p w14:paraId="1E2294D6" w14:textId="77777777" w:rsidR="00C155D4" w:rsidRPr="00E32EE5" w:rsidRDefault="00C155D4" w:rsidP="002C6151">
                            <w:pPr>
                              <w:pStyle w:val="ListParagraph"/>
                              <w:numPr>
                                <w:ilvl w:val="0"/>
                                <w:numId w:val="13"/>
                              </w:numPr>
                              <w:rPr>
                                <w:rFonts w:ascii="Calibri" w:hAnsi="Calibri"/>
                                <w:sz w:val="22"/>
                                <w:szCs w:val="20"/>
                              </w:rPr>
                            </w:pPr>
                            <w:r w:rsidRPr="00E32EE5">
                              <w:rPr>
                                <w:rFonts w:ascii="Calibri" w:hAnsi="Calibri"/>
                                <w:sz w:val="22"/>
                                <w:szCs w:val="20"/>
                              </w:rPr>
                              <w:t>Administration of Leningrad region</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0,0l0,21600,21600,21600,21600,0xe">
                <v:stroke joinstyle="miter"/>
                <v:path gradientshapeok="t" o:connecttype="rect"/>
              </v:shapetype>
              <v:shape id="Text Box 11" o:spid="_x0000_s1026" type="#_x0000_t202" style="width:468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" fillcolor="#d8d8d8">
                <v:path arrowok="t"/>
                <v:textbox>
                  <w:txbxContent>
                    <w:p w14:paraId="701AFDB3" w14:textId="77777777" w:rsidR="00C155D4" w:rsidRPr="004C5291" w:rsidRDefault="00C155D4" w:rsidP="002C6151">
                      <w:pPr>
                        <w:pStyle w:val="ListParagraph"/>
                        <w:numPr>
                          <w:ilvl w:val="0"/>
                          <w:numId w:val="13"/>
                        </w:numPr>
                        <w:rPr>
                          <w:rFonts w:ascii="Calibri" w:hAnsi="Calibri"/>
                          <w:sz w:val="22"/>
                          <w:szCs w:val="20"/>
                        </w:rPr>
                      </w:pPr>
                      <w:r w:rsidRPr="004C5291">
                        <w:rPr>
                          <w:rFonts w:ascii="Calibri" w:hAnsi="Calibri"/>
                          <w:sz w:val="22"/>
                          <w:szCs w:val="20"/>
                        </w:rPr>
                        <w:t>Russian Association of Indigenous People Of the North, Siberia and Far East</w:t>
                      </w:r>
                    </w:p>
                    <w:p w14:paraId="5683AF0B" w14:textId="77777777" w:rsidR="00C155D4" w:rsidRPr="004C5291" w:rsidRDefault="00C155D4" w:rsidP="002C6151">
                      <w:pPr>
                        <w:pStyle w:val="ListParagraph"/>
                        <w:numPr>
                          <w:ilvl w:val="0"/>
                          <w:numId w:val="13"/>
                        </w:numPr>
                        <w:rPr>
                          <w:rFonts w:ascii="Calibri" w:hAnsi="Calibri"/>
                          <w:sz w:val="22"/>
                          <w:szCs w:val="20"/>
                        </w:rPr>
                      </w:pPr>
                      <w:r w:rsidRPr="004C5291">
                        <w:rPr>
                          <w:rFonts w:ascii="Calibri" w:hAnsi="Calibri"/>
                          <w:sz w:val="22"/>
                          <w:szCs w:val="20"/>
                        </w:rPr>
                        <w:t>Border Agency of the Federal Security Service of the Russian Federation</w:t>
                      </w:r>
                    </w:p>
                    <w:p w14:paraId="14DF0BF2" w14:textId="77777777" w:rsidR="00C155D4" w:rsidRPr="00E32EE5" w:rsidRDefault="00C155D4" w:rsidP="002C6151">
                      <w:pPr>
                        <w:pStyle w:val="ListParagraph"/>
                        <w:numPr>
                          <w:ilvl w:val="0"/>
                          <w:numId w:val="13"/>
                        </w:numPr>
                        <w:rPr>
                          <w:rFonts w:ascii="Calibri" w:hAnsi="Calibri"/>
                          <w:sz w:val="22"/>
                          <w:szCs w:val="20"/>
                        </w:rPr>
                      </w:pPr>
                      <w:r w:rsidRPr="004C5291">
                        <w:rPr>
                          <w:rFonts w:ascii="Calibri" w:hAnsi="Calibri"/>
                          <w:sz w:val="22"/>
                          <w:szCs w:val="20"/>
                        </w:rPr>
                        <w:t>Department</w:t>
                      </w:r>
                      <w:r w:rsidRPr="00E32EE5">
                        <w:rPr>
                          <w:rFonts w:ascii="Calibri" w:hAnsi="Calibri"/>
                          <w:sz w:val="22"/>
                          <w:szCs w:val="20"/>
                        </w:rPr>
                        <w:t xml:space="preserve"> Economy and Finance, </w:t>
                      </w:r>
                      <w:r>
                        <w:rPr>
                          <w:rFonts w:ascii="Calibri" w:hAnsi="Calibri"/>
                          <w:sz w:val="22"/>
                          <w:szCs w:val="20"/>
                        </w:rPr>
                        <w:t xml:space="preserve">Federal </w:t>
                      </w:r>
                      <w:r w:rsidRPr="00E32EE5">
                        <w:rPr>
                          <w:rFonts w:ascii="Calibri" w:hAnsi="Calibri"/>
                          <w:sz w:val="22"/>
                          <w:szCs w:val="20"/>
                        </w:rPr>
                        <w:t>Ministry of Natural Resources and Ecology</w:t>
                      </w:r>
                    </w:p>
                    <w:p w14:paraId="4BD9F950" w14:textId="77777777" w:rsidR="00C155D4" w:rsidRPr="00E32EE5" w:rsidRDefault="00C155D4" w:rsidP="002C6151">
                      <w:pPr>
                        <w:pStyle w:val="ListParagraph"/>
                        <w:numPr>
                          <w:ilvl w:val="0"/>
                          <w:numId w:val="13"/>
                        </w:numPr>
                        <w:rPr>
                          <w:rFonts w:ascii="Calibri" w:hAnsi="Calibri"/>
                          <w:sz w:val="22"/>
                          <w:szCs w:val="20"/>
                        </w:rPr>
                      </w:pPr>
                      <w:r w:rsidRPr="00E32EE5">
                        <w:rPr>
                          <w:rFonts w:ascii="Calibri" w:hAnsi="Calibri"/>
                          <w:sz w:val="22"/>
                          <w:szCs w:val="20"/>
                        </w:rPr>
                        <w:t xml:space="preserve">Department of International Cooperation, </w:t>
                      </w:r>
                      <w:r>
                        <w:rPr>
                          <w:rFonts w:ascii="Calibri" w:hAnsi="Calibri"/>
                          <w:sz w:val="22"/>
                          <w:szCs w:val="20"/>
                        </w:rPr>
                        <w:t xml:space="preserve">Federal </w:t>
                      </w:r>
                      <w:r w:rsidRPr="00E32EE5">
                        <w:rPr>
                          <w:rFonts w:ascii="Calibri" w:hAnsi="Calibri"/>
                          <w:sz w:val="22"/>
                          <w:szCs w:val="20"/>
                        </w:rPr>
                        <w:t>Ministry of Natural Resources and Ecology</w:t>
                      </w:r>
                    </w:p>
                    <w:p w14:paraId="043E46F6" w14:textId="77777777" w:rsidR="00C155D4" w:rsidRPr="00E32EE5" w:rsidRDefault="00C155D4" w:rsidP="002C6151">
                      <w:pPr>
                        <w:pStyle w:val="ListParagraph"/>
                        <w:numPr>
                          <w:ilvl w:val="0"/>
                          <w:numId w:val="13"/>
                        </w:numPr>
                        <w:rPr>
                          <w:rFonts w:ascii="Calibri" w:hAnsi="Calibri"/>
                          <w:sz w:val="22"/>
                          <w:szCs w:val="20"/>
                        </w:rPr>
                      </w:pPr>
                      <w:r w:rsidRPr="00E32EE5">
                        <w:rPr>
                          <w:rFonts w:ascii="Calibri" w:hAnsi="Calibri"/>
                          <w:sz w:val="22"/>
                          <w:szCs w:val="20"/>
                        </w:rPr>
                        <w:t>Border Agency of the Federal Security Service of the Russian Federation</w:t>
                      </w:r>
                    </w:p>
                    <w:p w14:paraId="6434F720" w14:textId="77777777" w:rsidR="00C155D4" w:rsidRPr="00E32EE5" w:rsidRDefault="00C155D4" w:rsidP="002C6151">
                      <w:pPr>
                        <w:pStyle w:val="ListParagraph"/>
                        <w:numPr>
                          <w:ilvl w:val="0"/>
                          <w:numId w:val="13"/>
                        </w:numPr>
                        <w:rPr>
                          <w:rFonts w:ascii="Calibri" w:hAnsi="Calibri"/>
                          <w:sz w:val="22"/>
                          <w:szCs w:val="20"/>
                        </w:rPr>
                      </w:pPr>
                      <w:r w:rsidRPr="00E32EE5">
                        <w:rPr>
                          <w:rFonts w:ascii="Calibri" w:hAnsi="Calibri"/>
                          <w:sz w:val="22"/>
                          <w:szCs w:val="20"/>
                        </w:rPr>
                        <w:t>Ministry of Transport, Russian Federation</w:t>
                      </w:r>
                    </w:p>
                    <w:p w14:paraId="5EF96376" w14:textId="77777777" w:rsidR="00C155D4" w:rsidRPr="00E32EE5" w:rsidRDefault="00C155D4" w:rsidP="002C6151">
                      <w:pPr>
                        <w:pStyle w:val="ListParagraph"/>
                        <w:numPr>
                          <w:ilvl w:val="0"/>
                          <w:numId w:val="13"/>
                        </w:numPr>
                        <w:rPr>
                          <w:rFonts w:ascii="Calibri" w:hAnsi="Calibri"/>
                          <w:sz w:val="22"/>
                          <w:szCs w:val="20"/>
                        </w:rPr>
                      </w:pPr>
                      <w:r w:rsidRPr="00E32EE5">
                        <w:rPr>
                          <w:rFonts w:ascii="Calibri" w:hAnsi="Calibri"/>
                          <w:sz w:val="22"/>
                          <w:szCs w:val="20"/>
                        </w:rPr>
                        <w:t>Federal Agency of Fishery, Russian Federation</w:t>
                      </w:r>
                    </w:p>
                    <w:p w14:paraId="206981BB" w14:textId="77777777" w:rsidR="00C155D4" w:rsidRPr="00E32EE5" w:rsidRDefault="00C155D4" w:rsidP="002C6151">
                      <w:pPr>
                        <w:pStyle w:val="ListParagraph"/>
                        <w:numPr>
                          <w:ilvl w:val="0"/>
                          <w:numId w:val="13"/>
                        </w:numPr>
                        <w:rPr>
                          <w:rFonts w:ascii="Calibri" w:hAnsi="Calibri"/>
                          <w:sz w:val="22"/>
                          <w:szCs w:val="20"/>
                        </w:rPr>
                      </w:pPr>
                      <w:r w:rsidRPr="00E32EE5">
                        <w:rPr>
                          <w:rFonts w:ascii="Calibri" w:hAnsi="Calibri"/>
                          <w:sz w:val="22"/>
                          <w:szCs w:val="20"/>
                        </w:rPr>
                        <w:t>Far Eastern branch of the Russian Academy of Sciences</w:t>
                      </w:r>
                    </w:p>
                    <w:p w14:paraId="0AA2B0F0" w14:textId="77777777" w:rsidR="00C155D4" w:rsidRPr="00E32EE5" w:rsidRDefault="00C155D4" w:rsidP="002C6151">
                      <w:pPr>
                        <w:pStyle w:val="ListParagraph"/>
                        <w:numPr>
                          <w:ilvl w:val="0"/>
                          <w:numId w:val="13"/>
                        </w:numPr>
                        <w:rPr>
                          <w:rFonts w:ascii="Calibri" w:hAnsi="Calibri"/>
                          <w:sz w:val="22"/>
                          <w:szCs w:val="20"/>
                        </w:rPr>
                      </w:pPr>
                      <w:r w:rsidRPr="00E32EE5">
                        <w:rPr>
                          <w:rFonts w:ascii="Calibri" w:hAnsi="Calibri"/>
                          <w:sz w:val="22"/>
                          <w:szCs w:val="20"/>
                        </w:rPr>
                        <w:t xml:space="preserve">Administration of </w:t>
                      </w:r>
                      <w:proofErr w:type="spellStart"/>
                      <w:r w:rsidRPr="00E32EE5">
                        <w:rPr>
                          <w:rFonts w:ascii="Calibri" w:hAnsi="Calibri"/>
                          <w:sz w:val="22"/>
                          <w:szCs w:val="20"/>
                        </w:rPr>
                        <w:t>Primorskiy</w:t>
                      </w:r>
                      <w:proofErr w:type="spellEnd"/>
                      <w:r w:rsidRPr="00E32EE5">
                        <w:rPr>
                          <w:rFonts w:ascii="Calibri" w:hAnsi="Calibri"/>
                          <w:sz w:val="22"/>
                          <w:szCs w:val="20"/>
                        </w:rPr>
                        <w:t xml:space="preserve"> Krai</w:t>
                      </w:r>
                    </w:p>
                    <w:p w14:paraId="1E6A9E0A" w14:textId="77777777" w:rsidR="00C155D4" w:rsidRPr="00E32EE5" w:rsidRDefault="00C155D4" w:rsidP="002C6151">
                      <w:pPr>
                        <w:pStyle w:val="ListParagraph"/>
                        <w:numPr>
                          <w:ilvl w:val="0"/>
                          <w:numId w:val="13"/>
                        </w:numPr>
                        <w:rPr>
                          <w:rFonts w:ascii="Calibri" w:hAnsi="Calibri"/>
                          <w:sz w:val="22"/>
                          <w:szCs w:val="20"/>
                        </w:rPr>
                      </w:pPr>
                      <w:r w:rsidRPr="00E32EE5">
                        <w:rPr>
                          <w:rFonts w:ascii="Calibri" w:hAnsi="Calibri"/>
                          <w:sz w:val="22"/>
                          <w:szCs w:val="20"/>
                        </w:rPr>
                        <w:t>United Nations Development Programme</w:t>
                      </w:r>
                    </w:p>
                    <w:p w14:paraId="7B3D979B" w14:textId="77777777" w:rsidR="00C155D4" w:rsidRPr="00E32EE5" w:rsidRDefault="00C155D4" w:rsidP="002C6151">
                      <w:pPr>
                        <w:pStyle w:val="ListParagraph"/>
                        <w:numPr>
                          <w:ilvl w:val="0"/>
                          <w:numId w:val="13"/>
                        </w:numPr>
                        <w:rPr>
                          <w:rFonts w:ascii="Calibri" w:hAnsi="Calibri"/>
                          <w:sz w:val="22"/>
                          <w:szCs w:val="20"/>
                        </w:rPr>
                      </w:pPr>
                      <w:r w:rsidRPr="00E32EE5">
                        <w:rPr>
                          <w:rFonts w:ascii="Calibri" w:hAnsi="Calibri"/>
                          <w:sz w:val="22"/>
                          <w:szCs w:val="20"/>
                        </w:rPr>
                        <w:t>Baltic Fund of Nature</w:t>
                      </w:r>
                    </w:p>
                    <w:p w14:paraId="04EE1B6F" w14:textId="77777777" w:rsidR="00C155D4" w:rsidRPr="00E32EE5" w:rsidRDefault="00C155D4" w:rsidP="002C6151">
                      <w:pPr>
                        <w:pStyle w:val="ListParagraph"/>
                        <w:numPr>
                          <w:ilvl w:val="0"/>
                          <w:numId w:val="13"/>
                        </w:numPr>
                        <w:rPr>
                          <w:rFonts w:ascii="Calibri" w:hAnsi="Calibri"/>
                          <w:sz w:val="22"/>
                          <w:szCs w:val="20"/>
                        </w:rPr>
                      </w:pPr>
                      <w:r w:rsidRPr="00E32EE5">
                        <w:rPr>
                          <w:rFonts w:ascii="Calibri" w:hAnsi="Calibri"/>
                          <w:sz w:val="22"/>
                          <w:szCs w:val="20"/>
                        </w:rPr>
                        <w:t>Department of State Policy and Regulations of Environmental Protection and Safety, Ministry of Natural Resources and Ecology of the Russian Federation</w:t>
                      </w:r>
                    </w:p>
                    <w:p w14:paraId="3D9F2A32" w14:textId="77777777" w:rsidR="00C155D4" w:rsidRPr="00E32EE5" w:rsidRDefault="00C155D4" w:rsidP="002C6151">
                      <w:pPr>
                        <w:pStyle w:val="ListParagraph"/>
                        <w:numPr>
                          <w:ilvl w:val="0"/>
                          <w:numId w:val="13"/>
                        </w:numPr>
                        <w:rPr>
                          <w:rFonts w:ascii="Calibri" w:hAnsi="Calibri"/>
                          <w:sz w:val="22"/>
                          <w:szCs w:val="20"/>
                        </w:rPr>
                      </w:pPr>
                      <w:r w:rsidRPr="00E32EE5">
                        <w:rPr>
                          <w:rFonts w:ascii="Calibri" w:hAnsi="Calibri"/>
                          <w:sz w:val="22"/>
                          <w:szCs w:val="20"/>
                        </w:rPr>
                        <w:t>World Wide Fund for Nature, Russia</w:t>
                      </w:r>
                    </w:p>
                    <w:p w14:paraId="1E2294D6" w14:textId="77777777" w:rsidR="00C155D4" w:rsidRPr="00E32EE5" w:rsidRDefault="00C155D4" w:rsidP="002C6151">
                      <w:pPr>
                        <w:pStyle w:val="ListParagraph"/>
                        <w:numPr>
                          <w:ilvl w:val="0"/>
                          <w:numId w:val="13"/>
                        </w:numPr>
                        <w:rPr>
                          <w:rFonts w:ascii="Calibri" w:hAnsi="Calibri"/>
                          <w:sz w:val="22"/>
                          <w:szCs w:val="20"/>
                        </w:rPr>
                      </w:pPr>
                      <w:r w:rsidRPr="00E32EE5">
                        <w:rPr>
                          <w:rFonts w:ascii="Calibri" w:hAnsi="Calibri"/>
                          <w:sz w:val="22"/>
                          <w:szCs w:val="20"/>
                        </w:rPr>
                        <w:t>Administration of Leningrad region</w:t>
                      </w:r>
                    </w:p>
                  </w:txbxContent>
                </v:textbox>
                <w10:anchorlock/>
              </v:shape>
            </w:pict>
          </mc:Fallback>
        </mc:AlternateContent>
      </w:r>
    </w:p>
    <w:p w14:paraId="4F6750E8" w14:textId="77777777" w:rsidR="00D04772" w:rsidRPr="00B54095" w:rsidRDefault="00D04772" w:rsidP="00D04772">
      <w:pPr>
        <w:pStyle w:val="Heading3"/>
        <w:ind w:left="1440"/>
      </w:pPr>
      <w:bookmarkStart w:id="46" w:name="_Ref213492191"/>
      <w:bookmarkStart w:id="47" w:name="_Toc216842747"/>
      <w:bookmarkEnd w:id="44"/>
      <w:bookmarkEnd w:id="45"/>
      <w:r w:rsidRPr="00B54095">
        <w:lastRenderedPageBreak/>
        <w:t xml:space="preserve">Project Management </w:t>
      </w:r>
      <w:r w:rsidR="008657E3" w:rsidRPr="00B54095">
        <w:t>and Implementation</w:t>
      </w:r>
      <w:bookmarkEnd w:id="46"/>
      <w:bookmarkEnd w:id="47"/>
    </w:p>
    <w:p w14:paraId="4997B1A4" w14:textId="77777777" w:rsidR="00BE03CA" w:rsidRDefault="004832B8" w:rsidP="004832B8">
      <w:pPr>
        <w:pStyle w:val="BodyText"/>
      </w:pPr>
      <w:r>
        <w:t xml:space="preserve">The scope and geographic breadth of the Russia MCPAs project has presented some challenges for the project implementation arrangements. </w:t>
      </w:r>
      <w:r w:rsidR="00CD43C6" w:rsidRPr="008054E5">
        <w:t>Project implementation has been slowe</w:t>
      </w:r>
      <w:r w:rsidR="00F96DC1" w:rsidRPr="008054E5">
        <w:t xml:space="preserve">r than planned, with </w:t>
      </w:r>
      <w:r w:rsidR="00BE03CA">
        <w:t>approximately 41</w:t>
      </w:r>
      <w:r w:rsidR="00F96DC1" w:rsidRPr="008054E5">
        <w:t>% of the GEF resources delivered by June 30, 2012, a period representing approximately 63% of the planned project implementation period.</w:t>
      </w:r>
      <w:r w:rsidR="00BE03CA">
        <w:t xml:space="preserve"> Management costs are generally on track, with approximately 43% of the project management budget spent, roughly equal to the disbursement of the non-management budget.</w:t>
      </w:r>
      <w:r w:rsidR="00F96DC1" w:rsidRPr="008054E5">
        <w:t xml:space="preserve"> </w:t>
      </w:r>
    </w:p>
    <w:p w14:paraId="5B86C6DB" w14:textId="77777777" w:rsidR="005B0B38" w:rsidRDefault="001D0B5E" w:rsidP="007C4F1F">
      <w:pPr>
        <w:pStyle w:val="BodyText"/>
      </w:pPr>
      <w:r w:rsidRPr="008054E5">
        <w:t xml:space="preserve">There are </w:t>
      </w:r>
      <w:r w:rsidR="004A1F61" w:rsidRPr="008054E5">
        <w:t>multiple reasons for</w:t>
      </w:r>
      <w:r w:rsidR="00BE03CA">
        <w:t xml:space="preserve"> the slower than anticipated</w:t>
      </w:r>
      <w:r w:rsidR="004A1F61" w:rsidRPr="008054E5">
        <w:t xml:space="preserve"> pace of implementation thus far. To start with, the project suffered from staff turnover in the position of project manager at the beginning of the project, resulting in an approximately </w:t>
      </w:r>
      <w:r w:rsidR="008054E5" w:rsidRPr="008054E5">
        <w:t>six-month</w:t>
      </w:r>
      <w:r w:rsidR="004A1F61" w:rsidRPr="008054E5">
        <w:t xml:space="preserve"> period (the first half of 2010) with no project manager.</w:t>
      </w:r>
      <w:r w:rsidR="00027277">
        <w:t xml:space="preserve"> The current project manager started work in May 2010, approximately one year after UNDP Prodoc signature.</w:t>
      </w:r>
      <w:r w:rsidR="004A1F61" w:rsidRPr="008054E5">
        <w:t xml:space="preserve"> </w:t>
      </w:r>
    </w:p>
    <w:p w14:paraId="5C879713" w14:textId="77777777" w:rsidR="00CD43C6" w:rsidRDefault="005B0B38" w:rsidP="007C4F1F">
      <w:pPr>
        <w:pStyle w:val="BodyText"/>
      </w:pPr>
      <w:r>
        <w:t>One further</w:t>
      </w:r>
      <w:r w:rsidR="00B06231">
        <w:t xml:space="preserve"> issue </w:t>
      </w:r>
      <w:r w:rsidR="005F3A85">
        <w:t>that did not contribute to a rapid start-up</w:t>
      </w:r>
      <w:r w:rsidR="00B06231">
        <w:t xml:space="preserve"> was</w:t>
      </w:r>
      <w:r w:rsidR="002D1370">
        <w:t xml:space="preserve"> the initial arrangement with the NPD within the MNRE’s Department for International Cooperation</w:t>
      </w:r>
      <w:r w:rsidR="005F3A85">
        <w:t>, which</w:t>
      </w:r>
      <w:r w:rsidR="002D1370">
        <w:t xml:space="preserve"> did not instigate a prior</w:t>
      </w:r>
      <w:r w:rsidR="005F3A85">
        <w:t>ity for project implementation.</w:t>
      </w:r>
      <w:r w:rsidR="00027277">
        <w:t xml:space="preserve"> This initial arrangement was apparently because of the project’s relevance in the Gulf of Finland, on which Russia cooperates through the Helsinki Commission (HELCOM) of the Helsinki Convention on environmental protection of the Baltic Sea.</w:t>
      </w:r>
      <w:r w:rsidR="005F3A85">
        <w:t xml:space="preserve"> O</w:t>
      </w:r>
      <w:r w:rsidR="002D1370">
        <w:t>nce the role of NPD was transferred to the more r</w:t>
      </w:r>
      <w:r w:rsidR="005F3A85">
        <w:t xml:space="preserve">elevant department of the MNRE there was a greater priority on project implementation and urgency for completion of activities. </w:t>
      </w:r>
    </w:p>
    <w:p w14:paraId="58BB93BC" w14:textId="77777777" w:rsidR="00B81036" w:rsidRDefault="00B81036" w:rsidP="00B81036">
      <w:pPr>
        <w:pStyle w:val="BodyText"/>
      </w:pPr>
      <w:r>
        <w:t xml:space="preserve">Another factor contributing to some activities not yet being carried out is that the </w:t>
      </w:r>
      <w:r w:rsidRPr="008054E5">
        <w:t xml:space="preserve">government has not yet been approved </w:t>
      </w:r>
      <w:r>
        <w:t xml:space="preserve">the </w:t>
      </w:r>
      <w:proofErr w:type="spellStart"/>
      <w:r>
        <w:t>Ingermanland</w:t>
      </w:r>
      <w:proofErr w:type="spellEnd"/>
      <w:r>
        <w:t xml:space="preserve"> Reserve</w:t>
      </w:r>
      <w:r w:rsidRPr="008054E5">
        <w:t xml:space="preserve">, and multiple project activities in the Gulf of Finland region are dependent on the reserve being in existence. </w:t>
      </w:r>
    </w:p>
    <w:p w14:paraId="2F1F795A" w14:textId="77777777" w:rsidR="00845207" w:rsidRDefault="00027277" w:rsidP="007C4F1F">
      <w:pPr>
        <w:pStyle w:val="BodyText"/>
      </w:pPr>
      <w:r w:rsidRPr="00E92D6A">
        <w:t xml:space="preserve">Once the current project manager was in place, the original draft workplan was revised and actively discussed with the key stakeholders, and eventually adopted at the October 2010 Project Steering Committee meeting. </w:t>
      </w:r>
      <w:r w:rsidR="00E92D6A">
        <w:t xml:space="preserve">Subsequent annual workplans have been prepared by the project team and adopted by the steering committee. </w:t>
      </w:r>
      <w:r w:rsidR="00261040">
        <w:t xml:space="preserve">Although the first comprehensive project workplan was not adopted until October 2010, the project did initiate some key activities in early 2010 based an approval from the MNRE as executing agency. These included: </w:t>
      </w:r>
    </w:p>
    <w:p w14:paraId="657F344E" w14:textId="77777777" w:rsidR="00261040" w:rsidRPr="00121658" w:rsidRDefault="00261040" w:rsidP="0093299E">
      <w:pPr>
        <w:pStyle w:val="BodyText"/>
        <w:numPr>
          <w:ilvl w:val="0"/>
          <w:numId w:val="24"/>
        </w:numPr>
      </w:pPr>
      <w:r w:rsidRPr="00121658">
        <w:t>Support for Financial and Material Justification o</w:t>
      </w:r>
      <w:r w:rsidR="005E59E2" w:rsidRPr="00121658">
        <w:t xml:space="preserve">f the Operation of the </w:t>
      </w:r>
      <w:proofErr w:type="spellStart"/>
      <w:r w:rsidR="005E59E2" w:rsidRPr="00121658">
        <w:t>Ingerman</w:t>
      </w:r>
      <w:r w:rsidRPr="00121658">
        <w:t>land</w:t>
      </w:r>
      <w:proofErr w:type="spellEnd"/>
      <w:r w:rsidRPr="00121658">
        <w:t xml:space="preserve"> Reserve (e.g. drafting of staffing requirements, equipment requirements, infrastructure requirements and planning, requirements for management planning)</w:t>
      </w:r>
    </w:p>
    <w:p w14:paraId="5C068088" w14:textId="77777777" w:rsidR="00261040" w:rsidRPr="00121658" w:rsidRDefault="00B81036" w:rsidP="0093299E">
      <w:pPr>
        <w:pStyle w:val="BodyText"/>
        <w:numPr>
          <w:ilvl w:val="0"/>
          <w:numId w:val="24"/>
        </w:numPr>
      </w:pPr>
      <w:r w:rsidRPr="00121658">
        <w:t>Development of</w:t>
      </w:r>
      <w:r w:rsidR="00261040" w:rsidRPr="00121658">
        <w:t xml:space="preserve"> program and action plan for ecological monitoring in the Commander Islands</w:t>
      </w:r>
    </w:p>
    <w:p w14:paraId="007DC657" w14:textId="77777777" w:rsidR="00261040" w:rsidRPr="00121658" w:rsidRDefault="00261040" w:rsidP="0093299E">
      <w:pPr>
        <w:pStyle w:val="BodyText"/>
        <w:numPr>
          <w:ilvl w:val="0"/>
          <w:numId w:val="24"/>
        </w:numPr>
      </w:pPr>
      <w:r w:rsidRPr="00121658">
        <w:t>Aerial census of the Baltic ringed seal in the Russian waters of the Gulf of Finland</w:t>
      </w:r>
    </w:p>
    <w:p w14:paraId="742E9E6A" w14:textId="77777777" w:rsidR="00261040" w:rsidRPr="00121658" w:rsidRDefault="00261040" w:rsidP="0093299E">
      <w:pPr>
        <w:pStyle w:val="BodyText"/>
        <w:numPr>
          <w:ilvl w:val="0"/>
          <w:numId w:val="24"/>
        </w:numPr>
      </w:pPr>
      <w:r w:rsidRPr="00121658">
        <w:t>Strategic conservation plan for strengthening and expansion of MCPAs</w:t>
      </w:r>
    </w:p>
    <w:p w14:paraId="3B804C29" w14:textId="77777777" w:rsidR="00261040" w:rsidRPr="00121658" w:rsidRDefault="00261040" w:rsidP="0093299E">
      <w:pPr>
        <w:pStyle w:val="BodyText"/>
        <w:numPr>
          <w:ilvl w:val="0"/>
          <w:numId w:val="24"/>
        </w:numPr>
      </w:pPr>
      <w:r w:rsidRPr="00121658">
        <w:t>Gap analysis: identification of gaps in the bio-geographical and ecosystem coverage of the MCPA system and key species protection</w:t>
      </w:r>
    </w:p>
    <w:p w14:paraId="43F68574" w14:textId="77777777" w:rsidR="00261040" w:rsidRPr="00121658" w:rsidRDefault="00261040" w:rsidP="0093299E">
      <w:pPr>
        <w:pStyle w:val="BodyText"/>
        <w:numPr>
          <w:ilvl w:val="0"/>
          <w:numId w:val="24"/>
        </w:numPr>
      </w:pPr>
      <w:r w:rsidRPr="00121658">
        <w:t>Development of a management plan for the Far East Marine Reserve</w:t>
      </w:r>
    </w:p>
    <w:p w14:paraId="636A94B2" w14:textId="77777777" w:rsidR="00261040" w:rsidRPr="00121658" w:rsidRDefault="00261040" w:rsidP="0093299E">
      <w:pPr>
        <w:pStyle w:val="BodyText"/>
        <w:numPr>
          <w:ilvl w:val="0"/>
          <w:numId w:val="24"/>
        </w:numPr>
      </w:pPr>
      <w:r w:rsidRPr="00121658">
        <w:t>Analysis of tourism potential and development of a sustainable tourism strategy for the Commander Islands</w:t>
      </w:r>
    </w:p>
    <w:p w14:paraId="0AD75D8A" w14:textId="3B09EA33" w:rsidR="007C4F1F" w:rsidRPr="006248AE" w:rsidRDefault="001D5850" w:rsidP="007C4F1F">
      <w:pPr>
        <w:pStyle w:val="BodyText"/>
      </w:pPr>
      <w:r w:rsidRPr="006248AE">
        <w:lastRenderedPageBreak/>
        <w:t xml:space="preserve">The </w:t>
      </w:r>
      <w:r w:rsidR="005C3F4A" w:rsidRPr="006248AE">
        <w:t xml:space="preserve">UNDP office and </w:t>
      </w:r>
      <w:r w:rsidRPr="006248AE">
        <w:t xml:space="preserve">project team </w:t>
      </w:r>
      <w:r w:rsidR="005C3F4A" w:rsidRPr="006248AE">
        <w:t xml:space="preserve">have comprehensively </w:t>
      </w:r>
      <w:r w:rsidRPr="006248AE">
        <w:t>complet</w:t>
      </w:r>
      <w:r w:rsidR="005C3F4A" w:rsidRPr="006248AE">
        <w:t>ed</w:t>
      </w:r>
      <w:r w:rsidRPr="006248AE">
        <w:t xml:space="preserve"> the Project I</w:t>
      </w:r>
      <w:r w:rsidR="005C3F4A" w:rsidRPr="006248AE">
        <w:t>mplementation Review (PIR) form</w:t>
      </w:r>
      <w:r w:rsidRPr="006248AE">
        <w:t>,</w:t>
      </w:r>
      <w:r w:rsidR="00091848" w:rsidRPr="006248AE">
        <w:t xml:space="preserve"> and complete quarterly progress reports.</w:t>
      </w:r>
      <w:r w:rsidRPr="006248AE">
        <w:t xml:space="preserve"> </w:t>
      </w:r>
      <w:r w:rsidR="00091848" w:rsidRPr="006248AE">
        <w:t xml:space="preserve">UNDP and the project management team complete workplan revisions, and develop corresponding budget revisions for approval by UNDP, the MNRE, and the Project Steering Committee. </w:t>
      </w:r>
      <w:r w:rsidR="006A507B">
        <w:t xml:space="preserve">Through the annual PIR the project team tracks project results against the results framework indicators and targets to maintain a results-based approach; however, unfortunately not all of the results framework indicators and targets are adequately results-focused (see further discussion in Section </w:t>
      </w:r>
      <w:r w:rsidR="00F82D38">
        <w:fldChar w:fldCharType="begin"/>
      </w:r>
      <w:r w:rsidR="00F82D38">
        <w:instrText xml:space="preserve"> REF _Ref147244308 \w \h </w:instrText>
      </w:r>
      <w:r w:rsidR="00F82D38">
        <w:fldChar w:fldCharType="separate"/>
      </w:r>
      <w:r w:rsidR="00F82D38">
        <w:t>VI.D</w:t>
      </w:r>
      <w:r w:rsidR="00F82D38">
        <w:fldChar w:fldCharType="end"/>
      </w:r>
      <w:r w:rsidR="00F82D38">
        <w:t xml:space="preserve"> </w:t>
      </w:r>
      <w:r w:rsidR="006A507B">
        <w:t>on project monitoring and evaluation).</w:t>
      </w:r>
    </w:p>
    <w:p w14:paraId="032C27B1" w14:textId="77777777" w:rsidR="00641739" w:rsidRPr="00180660" w:rsidRDefault="00B40062" w:rsidP="00CA1AFF">
      <w:pPr>
        <w:pStyle w:val="BodyText"/>
      </w:pPr>
      <w:r>
        <w:t>While the multiple factors above contributed to a reduced rate of implementation during the first half of the project, now that the project has been up and running for some time, and the project team and government partners have a clear vision for successful project results, it is necessary t</w:t>
      </w:r>
      <w:r w:rsidR="00004DA2">
        <w:t xml:space="preserve">o </w:t>
      </w:r>
      <w:r w:rsidR="00943329">
        <w:t>accelerate</w:t>
      </w:r>
      <w:r w:rsidR="00004DA2">
        <w:t xml:space="preserve"> implementation in the second half of the project</w:t>
      </w:r>
      <w:r>
        <w:t>.</w:t>
      </w:r>
      <w:r w:rsidR="00004DA2">
        <w:t xml:space="preserve"> </w:t>
      </w:r>
      <w:r>
        <w:t>T</w:t>
      </w:r>
      <w:r w:rsidR="00CA1AFF">
        <w:t xml:space="preserve">he </w:t>
      </w:r>
      <w:r w:rsidR="00901ADC">
        <w:t>MNRE</w:t>
      </w:r>
      <w:r w:rsidR="00CA1AFF">
        <w:t xml:space="preserve"> and the PIU </w:t>
      </w:r>
      <w:r>
        <w:t xml:space="preserve">will need </w:t>
      </w:r>
      <w:r w:rsidR="00CA1AFF">
        <w:t>to take</w:t>
      </w:r>
      <w:r w:rsidR="00641739">
        <w:t xml:space="preserve"> a proactive and dynamic approach to </w:t>
      </w:r>
      <w:r w:rsidR="00CA1AFF">
        <w:t>executing</w:t>
      </w:r>
      <w:r w:rsidR="00641739">
        <w:t xml:space="preserve"> project activities by </w:t>
      </w:r>
      <w:r w:rsidR="00641739" w:rsidRPr="00E44144">
        <w:rPr>
          <w:u w:val="single"/>
        </w:rPr>
        <w:t>making</w:t>
      </w:r>
      <w:r w:rsidR="00641739">
        <w:t xml:space="preserve"> things happen, not just waiting to see if they will happen (within the confines of standard R</w:t>
      </w:r>
      <w:r>
        <w:t>ussian governmental bureaucracy</w:t>
      </w:r>
      <w:r w:rsidR="00641739">
        <w:t xml:space="preserve">); persistence is key. </w:t>
      </w:r>
    </w:p>
    <w:p w14:paraId="4FFB5963" w14:textId="77777777" w:rsidR="00B41E00" w:rsidRPr="008657E3" w:rsidRDefault="00623447" w:rsidP="008B2ED9">
      <w:pPr>
        <w:pStyle w:val="Heading3"/>
        <w:ind w:left="1440"/>
      </w:pPr>
      <w:bookmarkStart w:id="48" w:name="_Toc152154274"/>
      <w:bookmarkStart w:id="49" w:name="_Ref180164257"/>
      <w:bookmarkStart w:id="50" w:name="_Toc216842748"/>
      <w:r w:rsidRPr="008657E3">
        <w:t xml:space="preserve">Russia MCPAs </w:t>
      </w:r>
      <w:r w:rsidR="00B41E00" w:rsidRPr="008657E3">
        <w:t>Financial Planning by C</w:t>
      </w:r>
      <w:r w:rsidR="00361AD7" w:rsidRPr="008657E3">
        <w:t xml:space="preserve">omponent and </w:t>
      </w:r>
      <w:bookmarkEnd w:id="48"/>
      <w:bookmarkEnd w:id="49"/>
      <w:r w:rsidRPr="008657E3">
        <w:t>Delivery</w:t>
      </w:r>
      <w:bookmarkEnd w:id="50"/>
    </w:p>
    <w:p w14:paraId="78A10B9F" w14:textId="77777777" w:rsidR="002F3F2D" w:rsidRDefault="002F3F2D" w:rsidP="00EA1B70">
      <w:pPr>
        <w:pStyle w:val="BodyText"/>
      </w:pPr>
      <w:r>
        <w:t xml:space="preserve">The total project budget from GEF resources is $4.00 million USD, not including $0.07 million USD in PPG financing. </w:t>
      </w:r>
      <w:r w:rsidR="00E05139" w:rsidRPr="008727CF">
        <w:fldChar w:fldCharType="begin"/>
      </w:r>
      <w:r w:rsidR="00DA3396" w:rsidRPr="008727CF">
        <w:instrText xml:space="preserve"> REF _Ref199310316 \h </w:instrText>
      </w:r>
      <w:r w:rsidR="00E05139" w:rsidRPr="008727CF">
        <w:fldChar w:fldCharType="separate"/>
      </w:r>
      <w:r w:rsidR="00DD3A27" w:rsidRPr="00741171">
        <w:t xml:space="preserve">Table </w:t>
      </w:r>
      <w:r w:rsidR="00DD3A27">
        <w:rPr>
          <w:noProof/>
        </w:rPr>
        <w:t>3</w:t>
      </w:r>
      <w:r w:rsidR="00E05139" w:rsidRPr="008727CF">
        <w:fldChar w:fldCharType="end"/>
      </w:r>
      <w:r w:rsidR="00DA3396" w:rsidRPr="008727CF">
        <w:t xml:space="preserve"> </w:t>
      </w:r>
      <w:r w:rsidR="00B46C05" w:rsidRPr="008727CF">
        <w:t xml:space="preserve">below provides an overview of proposed and actual expenditures by component, including project management. </w:t>
      </w:r>
      <w:r w:rsidR="005B563A" w:rsidRPr="008727CF">
        <w:t xml:space="preserve">The largest portion of the project budget is slated for Outcome 2, with 46.1% of GEF resources. Outcome 1 is planned for a little more than one quarter of GEF resources, and Outcome 3 is planned for less than 20% of GEF resources. </w:t>
      </w:r>
      <w:r>
        <w:t xml:space="preserve">The project management budget is slated for 10% of GEF resources, with $0.40 million USD, which is </w:t>
      </w:r>
      <w:r w:rsidR="004B6FB9">
        <w:t xml:space="preserve">at </w:t>
      </w:r>
      <w:r>
        <w:t xml:space="preserve">the GEF threshold. </w:t>
      </w:r>
      <w:r w:rsidR="005B563A" w:rsidRPr="008727CF">
        <w:t xml:space="preserve">The project has made some budget revisions from the originally planned workplan, but these have primarily been in rolling unspent funds forward from the first two years of implementation, rather than significant shifts between activities, though there have been some minor revisions in this regard as well. </w:t>
      </w:r>
    </w:p>
    <w:p w14:paraId="5547CFBE" w14:textId="77777777" w:rsidR="008727CF" w:rsidRDefault="00E05139" w:rsidP="002F3F2D">
      <w:pPr>
        <w:pStyle w:val="BodyText"/>
      </w:pPr>
      <w:r w:rsidRPr="00476767">
        <w:fldChar w:fldCharType="begin"/>
      </w:r>
      <w:r w:rsidR="00476767" w:rsidRPr="00476767">
        <w:instrText xml:space="preserve"> REF _Ref213486403 \h </w:instrText>
      </w:r>
      <w:r w:rsidRPr="00476767">
        <w:fldChar w:fldCharType="separate"/>
      </w:r>
      <w:r w:rsidR="00DD3A27" w:rsidRPr="00741171">
        <w:rPr>
          <w:sz w:val="22"/>
        </w:rPr>
        <w:t xml:space="preserve">Figure </w:t>
      </w:r>
      <w:r w:rsidR="00DD3A27">
        <w:rPr>
          <w:noProof/>
          <w:sz w:val="22"/>
        </w:rPr>
        <w:t>3</w:t>
      </w:r>
      <w:r w:rsidRPr="00476767">
        <w:fldChar w:fldCharType="end"/>
      </w:r>
      <w:r w:rsidR="00476767" w:rsidRPr="00476767">
        <w:t xml:space="preserve"> below shows planned expenditure by outcome, and </w:t>
      </w:r>
      <w:r w:rsidRPr="00476767">
        <w:fldChar w:fldCharType="begin"/>
      </w:r>
      <w:r w:rsidR="00476767" w:rsidRPr="00476767">
        <w:instrText xml:space="preserve"> REF _Ref213486421 \h </w:instrText>
      </w:r>
      <w:r w:rsidRPr="00476767">
        <w:fldChar w:fldCharType="separate"/>
      </w:r>
      <w:r w:rsidR="00DD3A27" w:rsidRPr="00741171">
        <w:rPr>
          <w:sz w:val="22"/>
        </w:rPr>
        <w:t xml:space="preserve">Figure </w:t>
      </w:r>
      <w:r w:rsidR="00DD3A27">
        <w:rPr>
          <w:noProof/>
          <w:sz w:val="22"/>
        </w:rPr>
        <w:t>4</w:t>
      </w:r>
      <w:r w:rsidRPr="00476767">
        <w:fldChar w:fldCharType="end"/>
      </w:r>
      <w:r w:rsidR="00476767" w:rsidRPr="00476767">
        <w:t xml:space="preserve"> shows</w:t>
      </w:r>
      <w:r w:rsidR="00476767" w:rsidRPr="008727CF">
        <w:t xml:space="preserve"> actual expenditure by outcome thus far. </w:t>
      </w:r>
      <w:r w:rsidR="005B563A" w:rsidRPr="008727CF">
        <w:t xml:space="preserve">As previously mentioned, 41.2% of the budget had been delivered as of June 30, 2012. </w:t>
      </w:r>
      <w:r w:rsidRPr="008727CF">
        <w:fldChar w:fldCharType="begin"/>
      </w:r>
      <w:r w:rsidR="00010A4F" w:rsidRPr="008727CF">
        <w:instrText xml:space="preserve"> REF _Ref213486434 \h </w:instrText>
      </w:r>
      <w:r w:rsidRPr="008727CF">
        <w:fldChar w:fldCharType="separate"/>
      </w:r>
      <w:r w:rsidR="00DD3A27">
        <w:t xml:space="preserve">Figure </w:t>
      </w:r>
      <w:r w:rsidR="00DD3A27">
        <w:rPr>
          <w:noProof/>
        </w:rPr>
        <w:t>5</w:t>
      </w:r>
      <w:r w:rsidRPr="008727CF">
        <w:fldChar w:fldCharType="end"/>
      </w:r>
      <w:r w:rsidR="005B563A" w:rsidRPr="008727CF">
        <w:t xml:space="preserve"> shows total actual disbursement relative to planned disbursement over time. </w:t>
      </w:r>
    </w:p>
    <w:p w14:paraId="3EF984F7" w14:textId="77777777" w:rsidR="002F4987" w:rsidRDefault="002F4987" w:rsidP="00D2251E">
      <w:pPr>
        <w:pStyle w:val="BodyText"/>
        <w:numPr>
          <w:ilvl w:val="0"/>
          <w:numId w:val="0"/>
        </w:numPr>
        <w:sectPr w:rsidR="002F4987" w:rsidSect="005F086E">
          <w:pgSz w:w="12240" w:h="15840"/>
          <w:pgMar w:top="1440" w:right="1440" w:bottom="1440" w:left="1440" w:header="720" w:footer="720" w:gutter="0"/>
          <w:cols w:space="720"/>
        </w:sectPr>
      </w:pPr>
    </w:p>
    <w:p w14:paraId="056EC283" w14:textId="77777777" w:rsidR="002F4987" w:rsidRDefault="002F4987" w:rsidP="002F4987">
      <w:pPr>
        <w:pStyle w:val="Caption"/>
      </w:pPr>
      <w:bookmarkStart w:id="51" w:name="_Ref199310316"/>
      <w:r w:rsidRPr="00741171">
        <w:lastRenderedPageBreak/>
        <w:t xml:space="preserve">Table </w:t>
      </w:r>
      <w:r w:rsidR="00C574B8">
        <w:fldChar w:fldCharType="begin"/>
      </w:r>
      <w:r w:rsidR="00C574B8">
        <w:instrText xml:space="preserve"> SEQ Table \* ARABIC </w:instrText>
      </w:r>
      <w:r w:rsidR="00C574B8">
        <w:fldChar w:fldCharType="separate"/>
      </w:r>
      <w:r w:rsidR="00DD3A27">
        <w:rPr>
          <w:noProof/>
        </w:rPr>
        <w:t>3</w:t>
      </w:r>
      <w:r w:rsidR="00C574B8">
        <w:rPr>
          <w:noProof/>
        </w:rPr>
        <w:fldChar w:fldCharType="end"/>
      </w:r>
      <w:bookmarkEnd w:id="51"/>
      <w:r w:rsidRPr="00741171">
        <w:t xml:space="preserve"> Project Planned Budget and Actual Expenditure Through June 30, 2012 </w:t>
      </w:r>
      <w:r w:rsidRPr="00741171">
        <w:rPr>
          <w:sz w:val="20"/>
        </w:rPr>
        <w:t>(millions USD)</w:t>
      </w:r>
    </w:p>
    <w:tbl>
      <w:tblPr>
        <w:tblW w:w="4973" w:type="pct"/>
        <w:tblCellMar>
          <w:left w:w="70" w:type="dxa"/>
          <w:right w:w="70" w:type="dxa"/>
        </w:tblCellMar>
        <w:tblLook w:val="0000" w:firstRow="0" w:lastRow="0" w:firstColumn="0" w:lastColumn="0" w:noHBand="0" w:noVBand="0"/>
      </w:tblPr>
      <w:tblGrid>
        <w:gridCol w:w="7002"/>
        <w:gridCol w:w="1170"/>
        <w:gridCol w:w="899"/>
        <w:gridCol w:w="808"/>
        <w:gridCol w:w="904"/>
        <w:gridCol w:w="1081"/>
        <w:gridCol w:w="1165"/>
      </w:tblGrid>
      <w:tr w:rsidR="00D70B9B" w:rsidRPr="00E60540" w14:paraId="619B4208" w14:textId="77777777" w:rsidTr="00D70B9B">
        <w:trPr>
          <w:trHeight w:val="201"/>
        </w:trPr>
        <w:tc>
          <w:tcPr>
            <w:tcW w:w="2687" w:type="pct"/>
            <w:tcBorders>
              <w:top w:val="single" w:sz="6" w:space="0" w:color="auto"/>
              <w:left w:val="single" w:sz="6" w:space="0" w:color="auto"/>
              <w:bottom w:val="single" w:sz="6" w:space="0" w:color="auto"/>
              <w:right w:val="single" w:sz="6" w:space="0" w:color="auto"/>
            </w:tcBorders>
          </w:tcPr>
          <w:p w14:paraId="0528D9B6" w14:textId="77777777" w:rsidR="00D70B9B" w:rsidRPr="00E60540" w:rsidRDefault="00D70B9B" w:rsidP="00D70B9B">
            <w:pPr>
              <w:autoSpaceDE w:val="0"/>
              <w:autoSpaceDN w:val="0"/>
              <w:adjustRightInd w:val="0"/>
              <w:jc w:val="right"/>
              <w:rPr>
                <w:rFonts w:ascii="Calibri" w:hAnsi="Calibri" w:cs="Calibri"/>
                <w:color w:val="000000"/>
                <w:sz w:val="18"/>
                <w:szCs w:val="18"/>
              </w:rPr>
            </w:pPr>
          </w:p>
        </w:tc>
        <w:tc>
          <w:tcPr>
            <w:tcW w:w="449" w:type="pct"/>
            <w:tcBorders>
              <w:top w:val="single" w:sz="6" w:space="0" w:color="auto"/>
              <w:left w:val="single" w:sz="6" w:space="0" w:color="auto"/>
              <w:bottom w:val="single" w:sz="6" w:space="0" w:color="auto"/>
              <w:right w:val="single" w:sz="6" w:space="0" w:color="auto"/>
            </w:tcBorders>
            <w:shd w:val="solid" w:color="C0C0C0" w:fill="auto"/>
          </w:tcPr>
          <w:p w14:paraId="0B34BE7D" w14:textId="77777777" w:rsidR="00D70B9B" w:rsidRPr="00E60540" w:rsidRDefault="00D70B9B" w:rsidP="00D70B9B">
            <w:pPr>
              <w:autoSpaceDE w:val="0"/>
              <w:autoSpaceDN w:val="0"/>
              <w:adjustRightInd w:val="0"/>
              <w:jc w:val="center"/>
              <w:rPr>
                <w:rFonts w:ascii="Calibri" w:hAnsi="Calibri" w:cs="Calibri"/>
                <w:b/>
                <w:bCs/>
                <w:color w:val="000000"/>
                <w:sz w:val="18"/>
                <w:szCs w:val="18"/>
              </w:rPr>
            </w:pPr>
            <w:r>
              <w:rPr>
                <w:rFonts w:ascii="Calibri" w:hAnsi="Calibri" w:cs="Calibri"/>
                <w:b/>
                <w:bCs/>
                <w:color w:val="000000"/>
                <w:sz w:val="18"/>
                <w:szCs w:val="18"/>
              </w:rPr>
              <w:t>P</w:t>
            </w:r>
            <w:r w:rsidRPr="00E60540">
              <w:rPr>
                <w:rFonts w:ascii="Calibri" w:hAnsi="Calibri" w:cs="Calibri"/>
                <w:b/>
                <w:bCs/>
                <w:color w:val="000000"/>
                <w:sz w:val="18"/>
                <w:szCs w:val="18"/>
              </w:rPr>
              <w:t xml:space="preserve">lanned GEF </w:t>
            </w:r>
            <w:r>
              <w:rPr>
                <w:rFonts w:ascii="Calibri" w:hAnsi="Calibri" w:cs="Calibri"/>
                <w:b/>
                <w:bCs/>
                <w:color w:val="000000"/>
                <w:sz w:val="18"/>
                <w:szCs w:val="18"/>
              </w:rPr>
              <w:t>funding</w:t>
            </w:r>
            <w:r w:rsidRPr="00E60540">
              <w:rPr>
                <w:rFonts w:ascii="Calibri" w:hAnsi="Calibri" w:cs="Calibri"/>
                <w:b/>
                <w:bCs/>
                <w:color w:val="000000"/>
                <w:sz w:val="18"/>
                <w:szCs w:val="18"/>
              </w:rPr>
              <w:t xml:space="preserve"> </w:t>
            </w:r>
          </w:p>
        </w:tc>
        <w:tc>
          <w:tcPr>
            <w:tcW w:w="345" w:type="pct"/>
            <w:tcBorders>
              <w:top w:val="single" w:sz="6" w:space="0" w:color="auto"/>
              <w:left w:val="single" w:sz="6" w:space="0" w:color="auto"/>
              <w:bottom w:val="single" w:sz="6" w:space="0" w:color="auto"/>
              <w:right w:val="single" w:sz="6" w:space="0" w:color="auto"/>
            </w:tcBorders>
            <w:shd w:val="solid" w:color="C0C0C0" w:fill="auto"/>
          </w:tcPr>
          <w:p w14:paraId="017C6AB3" w14:textId="77777777" w:rsidR="00D70B9B" w:rsidRPr="00E60540" w:rsidRDefault="00D70B9B" w:rsidP="00D70B9B">
            <w:pPr>
              <w:autoSpaceDE w:val="0"/>
              <w:autoSpaceDN w:val="0"/>
              <w:adjustRightInd w:val="0"/>
              <w:jc w:val="center"/>
              <w:rPr>
                <w:rFonts w:ascii="Calibri" w:hAnsi="Calibri" w:cs="Calibri"/>
                <w:b/>
                <w:bCs/>
                <w:color w:val="000000"/>
                <w:sz w:val="18"/>
                <w:szCs w:val="18"/>
              </w:rPr>
            </w:pPr>
            <w:r w:rsidRPr="00E60540">
              <w:rPr>
                <w:rFonts w:ascii="Calibri" w:hAnsi="Calibri" w:cs="Calibri"/>
                <w:b/>
                <w:bCs/>
                <w:color w:val="000000"/>
                <w:sz w:val="18"/>
                <w:szCs w:val="18"/>
              </w:rPr>
              <w:t>% of GEF planned</w:t>
            </w:r>
          </w:p>
        </w:tc>
        <w:tc>
          <w:tcPr>
            <w:tcW w:w="310" w:type="pct"/>
            <w:tcBorders>
              <w:top w:val="single" w:sz="6" w:space="0" w:color="auto"/>
              <w:left w:val="single" w:sz="6" w:space="0" w:color="auto"/>
              <w:bottom w:val="single" w:sz="6" w:space="0" w:color="auto"/>
              <w:right w:val="single" w:sz="6" w:space="0" w:color="auto"/>
            </w:tcBorders>
            <w:shd w:val="solid" w:color="C0C0C0" w:fill="auto"/>
          </w:tcPr>
          <w:p w14:paraId="1D160BBA" w14:textId="77777777" w:rsidR="00D70B9B" w:rsidRPr="00E60540" w:rsidRDefault="00D70B9B" w:rsidP="00D70B9B">
            <w:pPr>
              <w:autoSpaceDE w:val="0"/>
              <w:autoSpaceDN w:val="0"/>
              <w:adjustRightInd w:val="0"/>
              <w:jc w:val="center"/>
              <w:rPr>
                <w:rFonts w:ascii="Calibri" w:hAnsi="Calibri" w:cs="Calibri"/>
                <w:b/>
                <w:bCs/>
                <w:color w:val="000000"/>
                <w:sz w:val="18"/>
                <w:szCs w:val="18"/>
              </w:rPr>
            </w:pPr>
            <w:r w:rsidRPr="00E60540">
              <w:rPr>
                <w:rFonts w:ascii="Calibri" w:hAnsi="Calibri" w:cs="Calibri"/>
                <w:b/>
                <w:bCs/>
                <w:color w:val="000000"/>
                <w:sz w:val="18"/>
                <w:szCs w:val="18"/>
              </w:rPr>
              <w:t>Total planned</w:t>
            </w:r>
          </w:p>
        </w:tc>
        <w:tc>
          <w:tcPr>
            <w:tcW w:w="347" w:type="pct"/>
            <w:tcBorders>
              <w:top w:val="single" w:sz="6" w:space="0" w:color="auto"/>
              <w:left w:val="single" w:sz="6" w:space="0" w:color="auto"/>
              <w:bottom w:val="single" w:sz="6" w:space="0" w:color="auto"/>
              <w:right w:val="single" w:sz="6" w:space="0" w:color="auto"/>
            </w:tcBorders>
            <w:shd w:val="solid" w:color="C0C0C0" w:fill="auto"/>
          </w:tcPr>
          <w:p w14:paraId="71CCA8F9" w14:textId="77777777" w:rsidR="00D70B9B" w:rsidRPr="00E60540" w:rsidRDefault="00D70B9B" w:rsidP="00D70B9B">
            <w:pPr>
              <w:autoSpaceDE w:val="0"/>
              <w:autoSpaceDN w:val="0"/>
              <w:adjustRightInd w:val="0"/>
              <w:jc w:val="center"/>
              <w:rPr>
                <w:rFonts w:ascii="Calibri" w:hAnsi="Calibri" w:cs="Calibri"/>
                <w:b/>
                <w:bCs/>
                <w:color w:val="000000"/>
                <w:sz w:val="18"/>
                <w:szCs w:val="18"/>
              </w:rPr>
            </w:pPr>
            <w:r w:rsidRPr="00E60540">
              <w:rPr>
                <w:rFonts w:ascii="Calibri" w:hAnsi="Calibri" w:cs="Calibri"/>
                <w:b/>
                <w:bCs/>
                <w:color w:val="000000"/>
                <w:sz w:val="18"/>
                <w:szCs w:val="18"/>
              </w:rPr>
              <w:t>% of total planned</w:t>
            </w:r>
          </w:p>
        </w:tc>
        <w:tc>
          <w:tcPr>
            <w:tcW w:w="415" w:type="pct"/>
            <w:tcBorders>
              <w:top w:val="single" w:sz="6" w:space="0" w:color="auto"/>
              <w:left w:val="single" w:sz="6" w:space="0" w:color="auto"/>
              <w:bottom w:val="single" w:sz="6" w:space="0" w:color="auto"/>
              <w:right w:val="single" w:sz="6" w:space="0" w:color="auto"/>
            </w:tcBorders>
            <w:shd w:val="solid" w:color="C0C0C0" w:fill="auto"/>
          </w:tcPr>
          <w:p w14:paraId="537B4BF5" w14:textId="77777777" w:rsidR="00D70B9B" w:rsidRPr="00E60540" w:rsidRDefault="00D70B9B" w:rsidP="00D70B9B">
            <w:pPr>
              <w:autoSpaceDE w:val="0"/>
              <w:autoSpaceDN w:val="0"/>
              <w:adjustRightInd w:val="0"/>
              <w:jc w:val="center"/>
              <w:rPr>
                <w:rFonts w:ascii="Calibri" w:hAnsi="Calibri" w:cs="Calibri"/>
                <w:b/>
                <w:bCs/>
                <w:color w:val="000000"/>
                <w:sz w:val="18"/>
                <w:szCs w:val="18"/>
              </w:rPr>
            </w:pPr>
            <w:r w:rsidRPr="00E60540">
              <w:rPr>
                <w:rFonts w:ascii="Calibri" w:hAnsi="Calibri" w:cs="Calibri"/>
                <w:b/>
                <w:bCs/>
                <w:color w:val="000000"/>
                <w:sz w:val="18"/>
                <w:szCs w:val="18"/>
              </w:rPr>
              <w:t>GEF amount actual</w:t>
            </w:r>
          </w:p>
        </w:tc>
        <w:tc>
          <w:tcPr>
            <w:tcW w:w="447" w:type="pct"/>
            <w:tcBorders>
              <w:top w:val="single" w:sz="6" w:space="0" w:color="auto"/>
              <w:left w:val="single" w:sz="6" w:space="0" w:color="auto"/>
              <w:bottom w:val="single" w:sz="6" w:space="0" w:color="auto"/>
              <w:right w:val="single" w:sz="6" w:space="0" w:color="auto"/>
            </w:tcBorders>
            <w:shd w:val="solid" w:color="C0C0C0" w:fill="auto"/>
          </w:tcPr>
          <w:p w14:paraId="3C1DE306" w14:textId="77777777" w:rsidR="00D70B9B" w:rsidRPr="00E60540" w:rsidRDefault="00D70B9B" w:rsidP="00D70B9B">
            <w:pPr>
              <w:autoSpaceDE w:val="0"/>
              <w:autoSpaceDN w:val="0"/>
              <w:adjustRightInd w:val="0"/>
              <w:jc w:val="center"/>
              <w:rPr>
                <w:rFonts w:ascii="Calibri" w:hAnsi="Calibri" w:cs="Calibri"/>
                <w:b/>
                <w:bCs/>
                <w:color w:val="000000"/>
                <w:sz w:val="18"/>
                <w:szCs w:val="18"/>
              </w:rPr>
            </w:pPr>
            <w:r>
              <w:rPr>
                <w:rFonts w:ascii="Calibri" w:hAnsi="Calibri" w:cs="Calibri"/>
                <w:b/>
                <w:bCs/>
                <w:color w:val="000000"/>
                <w:sz w:val="18"/>
                <w:szCs w:val="18"/>
              </w:rPr>
              <w:t xml:space="preserve">Actual </w:t>
            </w:r>
            <w:r w:rsidRPr="00E60540">
              <w:rPr>
                <w:rFonts w:ascii="Calibri" w:hAnsi="Calibri" w:cs="Calibri"/>
                <w:b/>
                <w:bCs/>
                <w:color w:val="000000"/>
                <w:sz w:val="18"/>
                <w:szCs w:val="18"/>
              </w:rPr>
              <w:t xml:space="preserve">% of GEF </w:t>
            </w:r>
            <w:r>
              <w:rPr>
                <w:rFonts w:ascii="Calibri" w:hAnsi="Calibri" w:cs="Calibri"/>
                <w:b/>
                <w:bCs/>
                <w:color w:val="000000"/>
                <w:sz w:val="18"/>
                <w:szCs w:val="18"/>
              </w:rPr>
              <w:t xml:space="preserve">planned </w:t>
            </w:r>
          </w:p>
        </w:tc>
      </w:tr>
      <w:tr w:rsidR="00D70B9B" w:rsidRPr="0045521F" w14:paraId="750B7503" w14:textId="77777777" w:rsidTr="00D70B9B">
        <w:trPr>
          <w:trHeight w:val="399"/>
        </w:trPr>
        <w:tc>
          <w:tcPr>
            <w:tcW w:w="2687" w:type="pct"/>
            <w:tcBorders>
              <w:top w:val="single" w:sz="6" w:space="0" w:color="auto"/>
              <w:left w:val="single" w:sz="6" w:space="0" w:color="auto"/>
              <w:bottom w:val="single" w:sz="6" w:space="0" w:color="auto"/>
              <w:right w:val="single" w:sz="6" w:space="0" w:color="auto"/>
            </w:tcBorders>
          </w:tcPr>
          <w:p w14:paraId="1C41197B" w14:textId="77777777" w:rsidR="00D70B9B" w:rsidRPr="0045521F" w:rsidRDefault="00D70B9B" w:rsidP="00D70B9B">
            <w:pPr>
              <w:autoSpaceDE w:val="0"/>
              <w:autoSpaceDN w:val="0"/>
              <w:adjustRightInd w:val="0"/>
              <w:rPr>
                <w:rFonts w:ascii="Calibri" w:hAnsi="Calibri" w:cs="Calibri"/>
                <w:color w:val="000000"/>
                <w:sz w:val="18"/>
                <w:szCs w:val="18"/>
              </w:rPr>
            </w:pPr>
            <w:r w:rsidRPr="00897518">
              <w:rPr>
                <w:rFonts w:ascii="Calibri" w:hAnsi="Calibri" w:cs="Calibri"/>
                <w:b/>
                <w:color w:val="000000"/>
                <w:sz w:val="18"/>
                <w:szCs w:val="18"/>
              </w:rPr>
              <w:t>Outcome 1:</w:t>
            </w:r>
            <w:r w:rsidRPr="0045521F">
              <w:rPr>
                <w:rFonts w:ascii="Calibri" w:hAnsi="Calibri" w:cs="Calibri"/>
                <w:color w:val="000000"/>
                <w:sz w:val="18"/>
                <w:szCs w:val="18"/>
              </w:rPr>
              <w:t xml:space="preserve"> Improved MCPA system and Institutional-level capacity enables the expansion of the MCPA system</w:t>
            </w:r>
          </w:p>
        </w:tc>
        <w:tc>
          <w:tcPr>
            <w:tcW w:w="449" w:type="pct"/>
            <w:tcBorders>
              <w:top w:val="single" w:sz="6" w:space="0" w:color="auto"/>
              <w:left w:val="single" w:sz="6" w:space="0" w:color="auto"/>
              <w:bottom w:val="single" w:sz="6" w:space="0" w:color="auto"/>
              <w:right w:val="single" w:sz="6" w:space="0" w:color="auto"/>
            </w:tcBorders>
          </w:tcPr>
          <w:p w14:paraId="087B3EBB"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1.05</w:t>
            </w:r>
          </w:p>
        </w:tc>
        <w:tc>
          <w:tcPr>
            <w:tcW w:w="345" w:type="pct"/>
            <w:tcBorders>
              <w:top w:val="single" w:sz="6" w:space="0" w:color="auto"/>
              <w:left w:val="single" w:sz="6" w:space="0" w:color="auto"/>
              <w:bottom w:val="single" w:sz="6" w:space="0" w:color="auto"/>
              <w:right w:val="single" w:sz="6" w:space="0" w:color="auto"/>
            </w:tcBorders>
          </w:tcPr>
          <w:p w14:paraId="7B224480"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26.1%</w:t>
            </w:r>
          </w:p>
        </w:tc>
        <w:tc>
          <w:tcPr>
            <w:tcW w:w="310" w:type="pct"/>
            <w:tcBorders>
              <w:top w:val="single" w:sz="6" w:space="0" w:color="auto"/>
              <w:left w:val="single" w:sz="6" w:space="0" w:color="auto"/>
              <w:bottom w:val="single" w:sz="6" w:space="0" w:color="auto"/>
              <w:right w:val="single" w:sz="6" w:space="0" w:color="auto"/>
            </w:tcBorders>
          </w:tcPr>
          <w:p w14:paraId="6CAAE805"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3.65</w:t>
            </w:r>
          </w:p>
        </w:tc>
        <w:tc>
          <w:tcPr>
            <w:tcW w:w="347" w:type="pct"/>
            <w:tcBorders>
              <w:top w:val="single" w:sz="6" w:space="0" w:color="auto"/>
              <w:left w:val="single" w:sz="6" w:space="0" w:color="auto"/>
              <w:bottom w:val="single" w:sz="6" w:space="0" w:color="auto"/>
              <w:right w:val="single" w:sz="6" w:space="0" w:color="auto"/>
            </w:tcBorders>
          </w:tcPr>
          <w:p w14:paraId="7393FC07"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27.2%</w:t>
            </w:r>
          </w:p>
        </w:tc>
        <w:tc>
          <w:tcPr>
            <w:tcW w:w="415" w:type="pct"/>
            <w:tcBorders>
              <w:top w:val="single" w:sz="6" w:space="0" w:color="auto"/>
              <w:left w:val="single" w:sz="6" w:space="0" w:color="auto"/>
              <w:bottom w:val="single" w:sz="6" w:space="0" w:color="auto"/>
              <w:right w:val="single" w:sz="6" w:space="0" w:color="auto"/>
            </w:tcBorders>
          </w:tcPr>
          <w:p w14:paraId="0F388E42"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0.52</w:t>
            </w:r>
          </w:p>
        </w:tc>
        <w:tc>
          <w:tcPr>
            <w:tcW w:w="447" w:type="pct"/>
            <w:tcBorders>
              <w:top w:val="single" w:sz="6" w:space="0" w:color="auto"/>
              <w:left w:val="single" w:sz="6" w:space="0" w:color="auto"/>
              <w:bottom w:val="single" w:sz="6" w:space="0" w:color="auto"/>
              <w:right w:val="single" w:sz="6" w:space="0" w:color="auto"/>
            </w:tcBorders>
          </w:tcPr>
          <w:p w14:paraId="07B63B3E"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49.9%</w:t>
            </w:r>
          </w:p>
        </w:tc>
      </w:tr>
      <w:tr w:rsidR="00D70B9B" w:rsidRPr="0045521F" w14:paraId="3D1DFDE4" w14:textId="77777777" w:rsidTr="00D70B9B">
        <w:trPr>
          <w:trHeight w:val="174"/>
        </w:trPr>
        <w:tc>
          <w:tcPr>
            <w:tcW w:w="2687" w:type="pct"/>
            <w:tcBorders>
              <w:top w:val="single" w:sz="6" w:space="0" w:color="auto"/>
              <w:left w:val="single" w:sz="6" w:space="0" w:color="auto"/>
              <w:bottom w:val="single" w:sz="6" w:space="0" w:color="auto"/>
              <w:right w:val="single" w:sz="6" w:space="0" w:color="auto"/>
            </w:tcBorders>
          </w:tcPr>
          <w:p w14:paraId="5394FCD5" w14:textId="77777777" w:rsidR="00D70B9B" w:rsidRPr="0045521F" w:rsidRDefault="00D70B9B" w:rsidP="00D70B9B">
            <w:pPr>
              <w:autoSpaceDE w:val="0"/>
              <w:autoSpaceDN w:val="0"/>
              <w:adjustRightInd w:val="0"/>
              <w:rPr>
                <w:rFonts w:ascii="Calibri" w:hAnsi="Calibri" w:cs="Calibri"/>
                <w:color w:val="000000"/>
                <w:sz w:val="18"/>
                <w:szCs w:val="18"/>
              </w:rPr>
            </w:pPr>
            <w:r w:rsidRPr="00897518">
              <w:rPr>
                <w:rFonts w:ascii="Calibri" w:hAnsi="Calibri" w:cs="Calibri"/>
                <w:b/>
                <w:color w:val="000000"/>
                <w:sz w:val="18"/>
                <w:szCs w:val="18"/>
              </w:rPr>
              <w:t>Outcome 2:</w:t>
            </w:r>
            <w:r w:rsidRPr="0045521F">
              <w:rPr>
                <w:rFonts w:ascii="Calibri" w:hAnsi="Calibri" w:cs="Calibri"/>
                <w:color w:val="000000"/>
                <w:sz w:val="18"/>
                <w:szCs w:val="18"/>
              </w:rPr>
              <w:t xml:space="preserve"> MCPA management know-how is demonstrated, expanded and reinforced</w:t>
            </w:r>
          </w:p>
        </w:tc>
        <w:tc>
          <w:tcPr>
            <w:tcW w:w="449" w:type="pct"/>
            <w:tcBorders>
              <w:top w:val="single" w:sz="6" w:space="0" w:color="auto"/>
              <w:left w:val="single" w:sz="6" w:space="0" w:color="auto"/>
              <w:bottom w:val="single" w:sz="6" w:space="0" w:color="auto"/>
              <w:right w:val="single" w:sz="6" w:space="0" w:color="auto"/>
            </w:tcBorders>
          </w:tcPr>
          <w:p w14:paraId="15B46441"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1.85</w:t>
            </w:r>
          </w:p>
        </w:tc>
        <w:tc>
          <w:tcPr>
            <w:tcW w:w="345" w:type="pct"/>
            <w:tcBorders>
              <w:top w:val="single" w:sz="6" w:space="0" w:color="auto"/>
              <w:left w:val="single" w:sz="6" w:space="0" w:color="auto"/>
              <w:bottom w:val="single" w:sz="6" w:space="0" w:color="auto"/>
              <w:right w:val="single" w:sz="6" w:space="0" w:color="auto"/>
            </w:tcBorders>
          </w:tcPr>
          <w:p w14:paraId="4476C22B"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46.1%</w:t>
            </w:r>
          </w:p>
        </w:tc>
        <w:tc>
          <w:tcPr>
            <w:tcW w:w="310" w:type="pct"/>
            <w:tcBorders>
              <w:top w:val="single" w:sz="6" w:space="0" w:color="auto"/>
              <w:left w:val="single" w:sz="6" w:space="0" w:color="auto"/>
              <w:bottom w:val="single" w:sz="6" w:space="0" w:color="auto"/>
              <w:right w:val="single" w:sz="6" w:space="0" w:color="auto"/>
            </w:tcBorders>
          </w:tcPr>
          <w:p w14:paraId="1B03BA13"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6.71</w:t>
            </w:r>
          </w:p>
        </w:tc>
        <w:tc>
          <w:tcPr>
            <w:tcW w:w="347" w:type="pct"/>
            <w:tcBorders>
              <w:top w:val="single" w:sz="6" w:space="0" w:color="auto"/>
              <w:left w:val="single" w:sz="6" w:space="0" w:color="auto"/>
              <w:bottom w:val="single" w:sz="6" w:space="0" w:color="auto"/>
              <w:right w:val="single" w:sz="6" w:space="0" w:color="auto"/>
            </w:tcBorders>
          </w:tcPr>
          <w:p w14:paraId="79062532"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50.1%</w:t>
            </w:r>
          </w:p>
        </w:tc>
        <w:tc>
          <w:tcPr>
            <w:tcW w:w="415" w:type="pct"/>
            <w:tcBorders>
              <w:top w:val="single" w:sz="6" w:space="0" w:color="auto"/>
              <w:left w:val="single" w:sz="6" w:space="0" w:color="auto"/>
              <w:bottom w:val="single" w:sz="6" w:space="0" w:color="auto"/>
              <w:right w:val="single" w:sz="6" w:space="0" w:color="auto"/>
            </w:tcBorders>
          </w:tcPr>
          <w:p w14:paraId="7BCDD523"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0.78</w:t>
            </w:r>
          </w:p>
        </w:tc>
        <w:tc>
          <w:tcPr>
            <w:tcW w:w="447" w:type="pct"/>
            <w:tcBorders>
              <w:top w:val="single" w:sz="6" w:space="0" w:color="auto"/>
              <w:left w:val="single" w:sz="6" w:space="0" w:color="auto"/>
              <w:bottom w:val="single" w:sz="6" w:space="0" w:color="auto"/>
              <w:right w:val="single" w:sz="6" w:space="0" w:color="auto"/>
            </w:tcBorders>
          </w:tcPr>
          <w:p w14:paraId="2276A829"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42.2%</w:t>
            </w:r>
          </w:p>
        </w:tc>
      </w:tr>
      <w:tr w:rsidR="00D70B9B" w:rsidRPr="0045521F" w14:paraId="14289463" w14:textId="77777777" w:rsidTr="00D70B9B">
        <w:trPr>
          <w:trHeight w:val="69"/>
        </w:trPr>
        <w:tc>
          <w:tcPr>
            <w:tcW w:w="2687" w:type="pct"/>
            <w:tcBorders>
              <w:top w:val="single" w:sz="6" w:space="0" w:color="auto"/>
              <w:left w:val="single" w:sz="6" w:space="0" w:color="auto"/>
              <w:bottom w:val="single" w:sz="6" w:space="0" w:color="auto"/>
              <w:right w:val="single" w:sz="6" w:space="0" w:color="auto"/>
            </w:tcBorders>
          </w:tcPr>
          <w:p w14:paraId="42A1FB3B" w14:textId="77777777" w:rsidR="00D70B9B" w:rsidRPr="0045521F" w:rsidRDefault="00D70B9B" w:rsidP="00D70B9B">
            <w:pPr>
              <w:autoSpaceDE w:val="0"/>
              <w:autoSpaceDN w:val="0"/>
              <w:adjustRightInd w:val="0"/>
              <w:rPr>
                <w:rFonts w:ascii="Calibri" w:hAnsi="Calibri" w:cs="Calibri"/>
                <w:color w:val="000000"/>
                <w:sz w:val="18"/>
                <w:szCs w:val="18"/>
              </w:rPr>
            </w:pPr>
            <w:r w:rsidRPr="00897518">
              <w:rPr>
                <w:rFonts w:ascii="Calibri" w:hAnsi="Calibri" w:cs="Calibri"/>
                <w:b/>
                <w:color w:val="000000"/>
                <w:sz w:val="18"/>
                <w:szCs w:val="18"/>
              </w:rPr>
              <w:t>Outcome 3:</w:t>
            </w:r>
            <w:r w:rsidRPr="0045521F">
              <w:rPr>
                <w:rFonts w:ascii="Calibri" w:hAnsi="Calibri" w:cs="Calibri"/>
                <w:color w:val="000000"/>
                <w:sz w:val="18"/>
                <w:szCs w:val="18"/>
              </w:rPr>
              <w:t xml:space="preserve"> Strengthened MCPA system effectively captures knowledge and enables replication of best practice</w:t>
            </w:r>
          </w:p>
        </w:tc>
        <w:tc>
          <w:tcPr>
            <w:tcW w:w="449" w:type="pct"/>
            <w:tcBorders>
              <w:top w:val="single" w:sz="6" w:space="0" w:color="auto"/>
              <w:left w:val="single" w:sz="6" w:space="0" w:color="auto"/>
              <w:bottom w:val="single" w:sz="6" w:space="0" w:color="auto"/>
              <w:right w:val="single" w:sz="6" w:space="0" w:color="auto"/>
            </w:tcBorders>
          </w:tcPr>
          <w:p w14:paraId="5B2FD362"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0.71</w:t>
            </w:r>
          </w:p>
        </w:tc>
        <w:tc>
          <w:tcPr>
            <w:tcW w:w="345" w:type="pct"/>
            <w:tcBorders>
              <w:top w:val="single" w:sz="6" w:space="0" w:color="auto"/>
              <w:left w:val="single" w:sz="6" w:space="0" w:color="auto"/>
              <w:bottom w:val="single" w:sz="6" w:space="0" w:color="auto"/>
              <w:right w:val="single" w:sz="6" w:space="0" w:color="auto"/>
            </w:tcBorders>
          </w:tcPr>
          <w:p w14:paraId="54CD4558"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17.8%</w:t>
            </w:r>
          </w:p>
        </w:tc>
        <w:tc>
          <w:tcPr>
            <w:tcW w:w="310" w:type="pct"/>
            <w:tcBorders>
              <w:top w:val="single" w:sz="6" w:space="0" w:color="auto"/>
              <w:left w:val="single" w:sz="6" w:space="0" w:color="auto"/>
              <w:bottom w:val="single" w:sz="6" w:space="0" w:color="auto"/>
              <w:right w:val="single" w:sz="6" w:space="0" w:color="auto"/>
            </w:tcBorders>
          </w:tcPr>
          <w:p w14:paraId="61EA2CA4"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1.79</w:t>
            </w:r>
          </w:p>
        </w:tc>
        <w:tc>
          <w:tcPr>
            <w:tcW w:w="347" w:type="pct"/>
            <w:tcBorders>
              <w:top w:val="single" w:sz="6" w:space="0" w:color="auto"/>
              <w:left w:val="single" w:sz="6" w:space="0" w:color="auto"/>
              <w:bottom w:val="single" w:sz="6" w:space="0" w:color="auto"/>
              <w:right w:val="single" w:sz="6" w:space="0" w:color="auto"/>
            </w:tcBorders>
          </w:tcPr>
          <w:p w14:paraId="6FBF6A17"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13.4%</w:t>
            </w:r>
          </w:p>
        </w:tc>
        <w:tc>
          <w:tcPr>
            <w:tcW w:w="415" w:type="pct"/>
            <w:tcBorders>
              <w:top w:val="single" w:sz="6" w:space="0" w:color="auto"/>
              <w:left w:val="single" w:sz="6" w:space="0" w:color="auto"/>
              <w:bottom w:val="single" w:sz="6" w:space="0" w:color="auto"/>
              <w:right w:val="single" w:sz="6" w:space="0" w:color="auto"/>
            </w:tcBorders>
          </w:tcPr>
          <w:p w14:paraId="1D55DE62"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0.18</w:t>
            </w:r>
          </w:p>
        </w:tc>
        <w:tc>
          <w:tcPr>
            <w:tcW w:w="447" w:type="pct"/>
            <w:tcBorders>
              <w:top w:val="single" w:sz="6" w:space="0" w:color="auto"/>
              <w:left w:val="single" w:sz="6" w:space="0" w:color="auto"/>
              <w:bottom w:val="single" w:sz="6" w:space="0" w:color="auto"/>
              <w:right w:val="single" w:sz="6" w:space="0" w:color="auto"/>
            </w:tcBorders>
          </w:tcPr>
          <w:p w14:paraId="024109FB"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24.9%</w:t>
            </w:r>
          </w:p>
        </w:tc>
      </w:tr>
      <w:tr w:rsidR="00D70B9B" w:rsidRPr="00E60540" w14:paraId="3BEE69BA" w14:textId="77777777" w:rsidTr="00D70B9B">
        <w:trPr>
          <w:trHeight w:val="69"/>
        </w:trPr>
        <w:tc>
          <w:tcPr>
            <w:tcW w:w="2687" w:type="pct"/>
            <w:tcBorders>
              <w:top w:val="single" w:sz="6" w:space="0" w:color="auto"/>
              <w:left w:val="single" w:sz="6" w:space="0" w:color="auto"/>
              <w:bottom w:val="single" w:sz="6" w:space="0" w:color="auto"/>
              <w:right w:val="single" w:sz="6" w:space="0" w:color="auto"/>
            </w:tcBorders>
          </w:tcPr>
          <w:p w14:paraId="73D16844" w14:textId="77777777" w:rsidR="00D70B9B" w:rsidRPr="00CC5838" w:rsidRDefault="00D70B9B" w:rsidP="00D70B9B">
            <w:pPr>
              <w:autoSpaceDE w:val="0"/>
              <w:autoSpaceDN w:val="0"/>
              <w:adjustRightInd w:val="0"/>
              <w:rPr>
                <w:rFonts w:ascii="Calibri" w:hAnsi="Calibri" w:cs="Calibri"/>
                <w:color w:val="000000"/>
                <w:sz w:val="18"/>
                <w:szCs w:val="18"/>
              </w:rPr>
            </w:pPr>
            <w:r>
              <w:rPr>
                <w:rFonts w:ascii="Calibri" w:hAnsi="Calibri" w:cs="Calibri"/>
                <w:color w:val="000000"/>
                <w:sz w:val="18"/>
                <w:szCs w:val="18"/>
              </w:rPr>
              <w:t>Monitoring and evaluation*</w:t>
            </w:r>
          </w:p>
        </w:tc>
        <w:tc>
          <w:tcPr>
            <w:tcW w:w="449" w:type="pct"/>
            <w:tcBorders>
              <w:top w:val="single" w:sz="6" w:space="0" w:color="auto"/>
              <w:left w:val="single" w:sz="6" w:space="0" w:color="auto"/>
              <w:bottom w:val="single" w:sz="6" w:space="0" w:color="auto"/>
              <w:right w:val="single" w:sz="6" w:space="0" w:color="auto"/>
            </w:tcBorders>
          </w:tcPr>
          <w:p w14:paraId="4399E26D" w14:textId="77777777" w:rsidR="00D70B9B" w:rsidRDefault="00741171"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0.37</w:t>
            </w:r>
          </w:p>
        </w:tc>
        <w:tc>
          <w:tcPr>
            <w:tcW w:w="345" w:type="pct"/>
            <w:tcBorders>
              <w:top w:val="single" w:sz="6" w:space="0" w:color="auto"/>
              <w:left w:val="single" w:sz="6" w:space="0" w:color="auto"/>
              <w:bottom w:val="single" w:sz="6" w:space="0" w:color="auto"/>
              <w:right w:val="single" w:sz="6" w:space="0" w:color="auto"/>
            </w:tcBorders>
          </w:tcPr>
          <w:p w14:paraId="019054D4" w14:textId="77777777" w:rsidR="00D70B9B" w:rsidRDefault="00741171"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N/S</w:t>
            </w:r>
          </w:p>
        </w:tc>
        <w:tc>
          <w:tcPr>
            <w:tcW w:w="310" w:type="pct"/>
            <w:tcBorders>
              <w:top w:val="single" w:sz="6" w:space="0" w:color="auto"/>
              <w:left w:val="single" w:sz="6" w:space="0" w:color="auto"/>
              <w:bottom w:val="single" w:sz="6" w:space="0" w:color="auto"/>
              <w:right w:val="single" w:sz="6" w:space="0" w:color="auto"/>
            </w:tcBorders>
          </w:tcPr>
          <w:p w14:paraId="19130BB4" w14:textId="77777777" w:rsidR="00D70B9B"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N/S</w:t>
            </w:r>
          </w:p>
        </w:tc>
        <w:tc>
          <w:tcPr>
            <w:tcW w:w="347" w:type="pct"/>
            <w:tcBorders>
              <w:top w:val="single" w:sz="6" w:space="0" w:color="auto"/>
              <w:left w:val="single" w:sz="6" w:space="0" w:color="auto"/>
              <w:bottom w:val="single" w:sz="6" w:space="0" w:color="auto"/>
              <w:right w:val="single" w:sz="6" w:space="0" w:color="auto"/>
            </w:tcBorders>
          </w:tcPr>
          <w:p w14:paraId="0AB4C532" w14:textId="77777777" w:rsidR="00D70B9B"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N/A</w:t>
            </w:r>
          </w:p>
        </w:tc>
        <w:tc>
          <w:tcPr>
            <w:tcW w:w="415" w:type="pct"/>
            <w:tcBorders>
              <w:top w:val="single" w:sz="6" w:space="0" w:color="auto"/>
              <w:left w:val="single" w:sz="6" w:space="0" w:color="auto"/>
              <w:bottom w:val="single" w:sz="6" w:space="0" w:color="auto"/>
              <w:right w:val="single" w:sz="6" w:space="0" w:color="auto"/>
            </w:tcBorders>
          </w:tcPr>
          <w:p w14:paraId="53FDD51C" w14:textId="77777777" w:rsidR="00D70B9B" w:rsidRDefault="00741171"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N/A</w:t>
            </w:r>
          </w:p>
        </w:tc>
        <w:tc>
          <w:tcPr>
            <w:tcW w:w="447" w:type="pct"/>
            <w:tcBorders>
              <w:top w:val="single" w:sz="6" w:space="0" w:color="auto"/>
              <w:left w:val="single" w:sz="6" w:space="0" w:color="auto"/>
              <w:bottom w:val="single" w:sz="6" w:space="0" w:color="auto"/>
              <w:right w:val="single" w:sz="6" w:space="0" w:color="auto"/>
            </w:tcBorders>
          </w:tcPr>
          <w:p w14:paraId="4BE56F5F" w14:textId="77777777" w:rsidR="00D70B9B" w:rsidRDefault="00741171"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N/A</w:t>
            </w:r>
          </w:p>
        </w:tc>
      </w:tr>
      <w:tr w:rsidR="00D70B9B" w:rsidRPr="00E60540" w14:paraId="4E9A4A62" w14:textId="77777777" w:rsidTr="00D70B9B">
        <w:trPr>
          <w:trHeight w:val="69"/>
        </w:trPr>
        <w:tc>
          <w:tcPr>
            <w:tcW w:w="2687" w:type="pct"/>
            <w:tcBorders>
              <w:top w:val="single" w:sz="6" w:space="0" w:color="auto"/>
              <w:left w:val="single" w:sz="6" w:space="0" w:color="auto"/>
              <w:bottom w:val="single" w:sz="6" w:space="0" w:color="auto"/>
              <w:right w:val="single" w:sz="6" w:space="0" w:color="auto"/>
            </w:tcBorders>
          </w:tcPr>
          <w:p w14:paraId="445AD2B8" w14:textId="77777777" w:rsidR="00D70B9B" w:rsidRPr="00CC5838" w:rsidRDefault="00D70B9B" w:rsidP="00D70B9B">
            <w:pPr>
              <w:autoSpaceDE w:val="0"/>
              <w:autoSpaceDN w:val="0"/>
              <w:adjustRightInd w:val="0"/>
              <w:rPr>
                <w:rFonts w:ascii="Calibri" w:hAnsi="Calibri" w:cs="Calibri"/>
                <w:color w:val="000000"/>
                <w:sz w:val="18"/>
                <w:szCs w:val="18"/>
              </w:rPr>
            </w:pPr>
            <w:r>
              <w:rPr>
                <w:rFonts w:ascii="Calibri" w:hAnsi="Calibri" w:cs="Calibri"/>
                <w:color w:val="000000"/>
                <w:sz w:val="18"/>
                <w:szCs w:val="18"/>
              </w:rPr>
              <w:t>Project coordination and</w:t>
            </w:r>
            <w:r w:rsidRPr="00CC5838">
              <w:rPr>
                <w:rFonts w:ascii="Calibri" w:hAnsi="Calibri" w:cs="Calibri"/>
                <w:color w:val="000000"/>
                <w:sz w:val="18"/>
                <w:szCs w:val="18"/>
              </w:rPr>
              <w:t xml:space="preserve"> management</w:t>
            </w:r>
          </w:p>
        </w:tc>
        <w:tc>
          <w:tcPr>
            <w:tcW w:w="449" w:type="pct"/>
            <w:tcBorders>
              <w:top w:val="single" w:sz="6" w:space="0" w:color="auto"/>
              <w:left w:val="single" w:sz="6" w:space="0" w:color="auto"/>
              <w:bottom w:val="single" w:sz="6" w:space="0" w:color="auto"/>
              <w:right w:val="single" w:sz="6" w:space="0" w:color="auto"/>
            </w:tcBorders>
          </w:tcPr>
          <w:p w14:paraId="6B52C7FD"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0.40</w:t>
            </w:r>
          </w:p>
        </w:tc>
        <w:tc>
          <w:tcPr>
            <w:tcW w:w="345" w:type="pct"/>
            <w:tcBorders>
              <w:top w:val="single" w:sz="6" w:space="0" w:color="auto"/>
              <w:left w:val="single" w:sz="6" w:space="0" w:color="auto"/>
              <w:bottom w:val="single" w:sz="6" w:space="0" w:color="auto"/>
              <w:right w:val="single" w:sz="6" w:space="0" w:color="auto"/>
            </w:tcBorders>
          </w:tcPr>
          <w:p w14:paraId="61CF2B5F"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10.0%</w:t>
            </w:r>
          </w:p>
        </w:tc>
        <w:tc>
          <w:tcPr>
            <w:tcW w:w="310" w:type="pct"/>
            <w:tcBorders>
              <w:top w:val="single" w:sz="6" w:space="0" w:color="auto"/>
              <w:left w:val="single" w:sz="6" w:space="0" w:color="auto"/>
              <w:bottom w:val="single" w:sz="6" w:space="0" w:color="auto"/>
              <w:right w:val="single" w:sz="6" w:space="0" w:color="auto"/>
            </w:tcBorders>
          </w:tcPr>
          <w:p w14:paraId="63BFBC18"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1.25</w:t>
            </w:r>
          </w:p>
        </w:tc>
        <w:tc>
          <w:tcPr>
            <w:tcW w:w="347" w:type="pct"/>
            <w:tcBorders>
              <w:top w:val="single" w:sz="6" w:space="0" w:color="auto"/>
              <w:left w:val="single" w:sz="6" w:space="0" w:color="auto"/>
              <w:bottom w:val="single" w:sz="6" w:space="0" w:color="auto"/>
              <w:right w:val="single" w:sz="6" w:space="0" w:color="auto"/>
            </w:tcBorders>
          </w:tcPr>
          <w:p w14:paraId="4D9FC3BA"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9.3%</w:t>
            </w:r>
          </w:p>
        </w:tc>
        <w:tc>
          <w:tcPr>
            <w:tcW w:w="415" w:type="pct"/>
            <w:tcBorders>
              <w:top w:val="single" w:sz="6" w:space="0" w:color="auto"/>
              <w:left w:val="single" w:sz="6" w:space="0" w:color="auto"/>
              <w:bottom w:val="single" w:sz="6" w:space="0" w:color="auto"/>
              <w:right w:val="single" w:sz="6" w:space="0" w:color="auto"/>
            </w:tcBorders>
          </w:tcPr>
          <w:p w14:paraId="05249CB4"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0.17</w:t>
            </w:r>
          </w:p>
        </w:tc>
        <w:tc>
          <w:tcPr>
            <w:tcW w:w="447" w:type="pct"/>
            <w:tcBorders>
              <w:top w:val="single" w:sz="6" w:space="0" w:color="auto"/>
              <w:left w:val="single" w:sz="6" w:space="0" w:color="auto"/>
              <w:bottom w:val="single" w:sz="6" w:space="0" w:color="auto"/>
              <w:right w:val="single" w:sz="6" w:space="0" w:color="auto"/>
            </w:tcBorders>
          </w:tcPr>
          <w:p w14:paraId="689C489B"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43.2%</w:t>
            </w:r>
          </w:p>
        </w:tc>
      </w:tr>
      <w:tr w:rsidR="00D70B9B" w:rsidRPr="00E60540" w14:paraId="17F335EA" w14:textId="77777777" w:rsidTr="00D70B9B">
        <w:trPr>
          <w:trHeight w:val="69"/>
        </w:trPr>
        <w:tc>
          <w:tcPr>
            <w:tcW w:w="2687" w:type="pct"/>
            <w:tcBorders>
              <w:top w:val="single" w:sz="6" w:space="0" w:color="auto"/>
              <w:left w:val="single" w:sz="6" w:space="0" w:color="auto"/>
              <w:bottom w:val="single" w:sz="6" w:space="0" w:color="auto"/>
              <w:right w:val="single" w:sz="6" w:space="0" w:color="auto"/>
            </w:tcBorders>
            <w:shd w:val="solid" w:color="C0C0C0" w:fill="auto"/>
          </w:tcPr>
          <w:p w14:paraId="102476E8" w14:textId="77777777" w:rsidR="00D70B9B" w:rsidRPr="00CC5838" w:rsidRDefault="00D70B9B" w:rsidP="00D70B9B">
            <w:pPr>
              <w:autoSpaceDE w:val="0"/>
              <w:autoSpaceDN w:val="0"/>
              <w:adjustRightInd w:val="0"/>
              <w:jc w:val="right"/>
              <w:rPr>
                <w:rFonts w:ascii="Calibri" w:hAnsi="Calibri" w:cs="Calibri"/>
                <w:b/>
                <w:bCs/>
                <w:color w:val="000000"/>
                <w:sz w:val="18"/>
                <w:szCs w:val="18"/>
              </w:rPr>
            </w:pPr>
            <w:r w:rsidRPr="00CC5838">
              <w:rPr>
                <w:rFonts w:ascii="Calibri" w:hAnsi="Calibri" w:cs="Calibri"/>
                <w:b/>
                <w:bCs/>
                <w:color w:val="000000"/>
                <w:sz w:val="18"/>
                <w:szCs w:val="18"/>
              </w:rPr>
              <w:t>Total</w:t>
            </w:r>
          </w:p>
        </w:tc>
        <w:tc>
          <w:tcPr>
            <w:tcW w:w="449" w:type="pct"/>
            <w:tcBorders>
              <w:top w:val="single" w:sz="6" w:space="0" w:color="auto"/>
              <w:left w:val="single" w:sz="6" w:space="0" w:color="auto"/>
              <w:bottom w:val="single" w:sz="6" w:space="0" w:color="auto"/>
              <w:right w:val="single" w:sz="6" w:space="0" w:color="auto"/>
            </w:tcBorders>
            <w:shd w:val="solid" w:color="C0C0C0" w:fill="auto"/>
          </w:tcPr>
          <w:p w14:paraId="61F26BEF"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4.00</w:t>
            </w:r>
          </w:p>
        </w:tc>
        <w:tc>
          <w:tcPr>
            <w:tcW w:w="345" w:type="pct"/>
            <w:tcBorders>
              <w:top w:val="single" w:sz="6" w:space="0" w:color="auto"/>
              <w:left w:val="single" w:sz="6" w:space="0" w:color="auto"/>
              <w:bottom w:val="single" w:sz="6" w:space="0" w:color="auto"/>
              <w:right w:val="single" w:sz="6" w:space="0" w:color="auto"/>
            </w:tcBorders>
            <w:shd w:val="solid" w:color="C0C0C0" w:fill="auto"/>
          </w:tcPr>
          <w:p w14:paraId="2C239EDF" w14:textId="77777777" w:rsidR="00D70B9B" w:rsidRPr="00CC5838" w:rsidRDefault="00D70B9B" w:rsidP="00D70B9B">
            <w:pPr>
              <w:autoSpaceDE w:val="0"/>
              <w:autoSpaceDN w:val="0"/>
              <w:adjustRightInd w:val="0"/>
              <w:jc w:val="right"/>
              <w:rPr>
                <w:rFonts w:ascii="Calibri" w:hAnsi="Calibri" w:cs="Calibri"/>
                <w:color w:val="000000"/>
                <w:sz w:val="18"/>
                <w:szCs w:val="18"/>
              </w:rPr>
            </w:pPr>
          </w:p>
        </w:tc>
        <w:tc>
          <w:tcPr>
            <w:tcW w:w="310" w:type="pct"/>
            <w:tcBorders>
              <w:top w:val="single" w:sz="6" w:space="0" w:color="auto"/>
              <w:left w:val="single" w:sz="6" w:space="0" w:color="auto"/>
              <w:bottom w:val="single" w:sz="6" w:space="0" w:color="auto"/>
              <w:right w:val="single" w:sz="6" w:space="0" w:color="auto"/>
            </w:tcBorders>
            <w:shd w:val="solid" w:color="C0C0C0" w:fill="auto"/>
          </w:tcPr>
          <w:p w14:paraId="6D928BD4"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13.40</w:t>
            </w:r>
          </w:p>
        </w:tc>
        <w:tc>
          <w:tcPr>
            <w:tcW w:w="347" w:type="pct"/>
            <w:tcBorders>
              <w:top w:val="single" w:sz="6" w:space="0" w:color="auto"/>
              <w:left w:val="single" w:sz="6" w:space="0" w:color="auto"/>
              <w:bottom w:val="single" w:sz="6" w:space="0" w:color="auto"/>
              <w:right w:val="single" w:sz="6" w:space="0" w:color="auto"/>
            </w:tcBorders>
            <w:shd w:val="solid" w:color="C0C0C0" w:fill="auto"/>
          </w:tcPr>
          <w:p w14:paraId="2A0B3469" w14:textId="77777777" w:rsidR="00D70B9B" w:rsidRPr="00CC5838" w:rsidRDefault="00D70B9B" w:rsidP="00D70B9B">
            <w:pPr>
              <w:autoSpaceDE w:val="0"/>
              <w:autoSpaceDN w:val="0"/>
              <w:adjustRightInd w:val="0"/>
              <w:jc w:val="right"/>
              <w:rPr>
                <w:rFonts w:ascii="Calibri" w:hAnsi="Calibri" w:cs="Calibri"/>
                <w:color w:val="000000"/>
                <w:sz w:val="18"/>
                <w:szCs w:val="18"/>
              </w:rPr>
            </w:pPr>
          </w:p>
        </w:tc>
        <w:tc>
          <w:tcPr>
            <w:tcW w:w="415" w:type="pct"/>
            <w:tcBorders>
              <w:top w:val="single" w:sz="6" w:space="0" w:color="auto"/>
              <w:left w:val="single" w:sz="6" w:space="0" w:color="auto"/>
              <w:bottom w:val="single" w:sz="6" w:space="0" w:color="auto"/>
              <w:right w:val="single" w:sz="6" w:space="0" w:color="auto"/>
            </w:tcBorders>
            <w:shd w:val="solid" w:color="C0C0C0" w:fill="auto"/>
          </w:tcPr>
          <w:p w14:paraId="0AE6654F"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1.65</w:t>
            </w:r>
          </w:p>
        </w:tc>
        <w:tc>
          <w:tcPr>
            <w:tcW w:w="447" w:type="pct"/>
            <w:tcBorders>
              <w:top w:val="single" w:sz="6" w:space="0" w:color="auto"/>
              <w:left w:val="single" w:sz="6" w:space="0" w:color="auto"/>
              <w:bottom w:val="single" w:sz="6" w:space="0" w:color="auto"/>
              <w:right w:val="single" w:sz="6" w:space="0" w:color="auto"/>
            </w:tcBorders>
            <w:shd w:val="solid" w:color="C0C0C0" w:fill="auto"/>
          </w:tcPr>
          <w:p w14:paraId="43C92DEA" w14:textId="77777777" w:rsidR="00D70B9B" w:rsidRPr="00CC5838" w:rsidRDefault="00D70B9B" w:rsidP="00D70B9B">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41.2%</w:t>
            </w:r>
          </w:p>
        </w:tc>
      </w:tr>
    </w:tbl>
    <w:p w14:paraId="6868058E" w14:textId="77777777" w:rsidR="002F4987" w:rsidRPr="00362A31" w:rsidRDefault="002F4987" w:rsidP="002F4987">
      <w:pPr>
        <w:rPr>
          <w:rFonts w:ascii="Calibri" w:hAnsi="Calibri"/>
          <w:i/>
          <w:sz w:val="18"/>
        </w:rPr>
      </w:pPr>
      <w:r w:rsidRPr="00362A31">
        <w:rPr>
          <w:rFonts w:ascii="Calibri" w:hAnsi="Calibri"/>
          <w:i/>
          <w:sz w:val="18"/>
        </w:rPr>
        <w:t xml:space="preserve">Sources: Project Document for planned amount; UNDP Combined Delivery Reports and </w:t>
      </w:r>
      <w:r w:rsidR="00362A31" w:rsidRPr="00362A31">
        <w:rPr>
          <w:rFonts w:ascii="Calibri" w:hAnsi="Calibri"/>
          <w:i/>
          <w:sz w:val="18"/>
        </w:rPr>
        <w:t xml:space="preserve">2012 </w:t>
      </w:r>
      <w:r w:rsidRPr="00362A31">
        <w:rPr>
          <w:rFonts w:ascii="Calibri" w:hAnsi="Calibri"/>
          <w:i/>
          <w:sz w:val="18"/>
        </w:rPr>
        <w:t>Budget Revision for actual GEF amounts.</w:t>
      </w:r>
    </w:p>
    <w:p w14:paraId="79AA1796" w14:textId="77777777" w:rsidR="002F4987" w:rsidRPr="00362A31" w:rsidRDefault="002F4987" w:rsidP="002F4987">
      <w:pPr>
        <w:rPr>
          <w:rFonts w:ascii="Calibri" w:hAnsi="Calibri"/>
          <w:i/>
          <w:sz w:val="18"/>
        </w:rPr>
      </w:pPr>
      <w:r w:rsidRPr="00362A31">
        <w:rPr>
          <w:rFonts w:ascii="Calibri" w:hAnsi="Calibri"/>
          <w:i/>
          <w:sz w:val="18"/>
        </w:rPr>
        <w:t>*The M&amp;E budget is drawn from all components of the project budget, and is not additional to the amounts shown for project components and management.</w:t>
      </w:r>
    </w:p>
    <w:p w14:paraId="0D57D121" w14:textId="77777777" w:rsidR="00D70B9B" w:rsidRPr="00803C03" w:rsidRDefault="00D70B9B" w:rsidP="002F4987">
      <w:pPr>
        <w:rPr>
          <w:rFonts w:ascii="Calibri" w:hAnsi="Calibri"/>
          <w:i/>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6"/>
        <w:gridCol w:w="6780"/>
      </w:tblGrid>
      <w:tr w:rsidR="00D70B9B" w14:paraId="77F4E36C" w14:textId="77777777" w:rsidTr="00B64215">
        <w:tc>
          <w:tcPr>
            <w:tcW w:w="6588" w:type="dxa"/>
          </w:tcPr>
          <w:p w14:paraId="7CFE875F" w14:textId="77777777" w:rsidR="00D70B9B" w:rsidRPr="00D70B9B" w:rsidRDefault="00D70B9B" w:rsidP="00741171">
            <w:pPr>
              <w:pStyle w:val="Caption"/>
              <w:jc w:val="both"/>
            </w:pPr>
            <w:bookmarkStart w:id="52" w:name="_Ref213486403"/>
            <w:r w:rsidRPr="00741171">
              <w:rPr>
                <w:sz w:val="22"/>
              </w:rPr>
              <w:t xml:space="preserve">Figure </w:t>
            </w:r>
            <w:r w:rsidR="00E05139" w:rsidRPr="00741171">
              <w:rPr>
                <w:sz w:val="22"/>
              </w:rPr>
              <w:fldChar w:fldCharType="begin"/>
            </w:r>
            <w:r w:rsidRPr="00741171">
              <w:rPr>
                <w:sz w:val="22"/>
              </w:rPr>
              <w:instrText xml:space="preserve"> SEQ Figure \* ARABIC </w:instrText>
            </w:r>
            <w:r w:rsidR="00E05139" w:rsidRPr="00741171">
              <w:rPr>
                <w:sz w:val="22"/>
              </w:rPr>
              <w:fldChar w:fldCharType="separate"/>
            </w:r>
            <w:r w:rsidR="00DD3A27">
              <w:rPr>
                <w:noProof/>
                <w:sz w:val="22"/>
              </w:rPr>
              <w:t>3</w:t>
            </w:r>
            <w:r w:rsidR="00E05139" w:rsidRPr="00741171">
              <w:rPr>
                <w:sz w:val="22"/>
              </w:rPr>
              <w:fldChar w:fldCharType="end"/>
            </w:r>
            <w:bookmarkEnd w:id="52"/>
            <w:r w:rsidRPr="00741171">
              <w:rPr>
                <w:sz w:val="22"/>
              </w:rPr>
              <w:t xml:space="preserve"> Russia MCPAs Planned Expenditure by Outcome</w:t>
            </w:r>
            <w:r w:rsidRPr="00741171">
              <w:rPr>
                <w:rStyle w:val="FootnoteReference"/>
                <w:sz w:val="22"/>
              </w:rPr>
              <w:footnoteReference w:id="9"/>
            </w:r>
          </w:p>
          <w:p w14:paraId="4B9C440B" w14:textId="77777777" w:rsidR="00D70B9B" w:rsidRDefault="00D70B9B" w:rsidP="00D70B9B">
            <w:pPr>
              <w:pStyle w:val="BodyText"/>
              <w:numPr>
                <w:ilvl w:val="0"/>
                <w:numId w:val="0"/>
              </w:numPr>
              <w:rPr>
                <w:i/>
                <w:sz w:val="18"/>
              </w:rPr>
            </w:pPr>
            <w:r>
              <w:rPr>
                <w:noProof/>
              </w:rPr>
              <w:drawing>
                <wp:inline distT="0" distB="0" distL="0" distR="0" wp14:anchorId="7066CC60" wp14:editId="32BB7689">
                  <wp:extent cx="3995851" cy="214376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999011" cy="2145455"/>
                          </a:xfrm>
                          <a:prstGeom prst="rect">
                            <a:avLst/>
                          </a:prstGeom>
                          <a:noFill/>
                          <a:ln>
                            <a:noFill/>
                          </a:ln>
                        </pic:spPr>
                      </pic:pic>
                    </a:graphicData>
                  </a:graphic>
                </wp:inline>
              </w:drawing>
            </w:r>
          </w:p>
        </w:tc>
        <w:tc>
          <w:tcPr>
            <w:tcW w:w="6588" w:type="dxa"/>
          </w:tcPr>
          <w:p w14:paraId="44EB2FA4" w14:textId="77777777" w:rsidR="00D70B9B" w:rsidRPr="00741171" w:rsidRDefault="00D70B9B" w:rsidP="00D70B9B">
            <w:pPr>
              <w:pStyle w:val="Caption"/>
              <w:jc w:val="both"/>
              <w:rPr>
                <w:sz w:val="22"/>
              </w:rPr>
            </w:pPr>
            <w:bookmarkStart w:id="53" w:name="_Ref213486421"/>
            <w:r w:rsidRPr="00741171">
              <w:rPr>
                <w:sz w:val="22"/>
              </w:rPr>
              <w:t xml:space="preserve">Figure </w:t>
            </w:r>
            <w:r w:rsidR="00E05139" w:rsidRPr="00741171">
              <w:rPr>
                <w:sz w:val="22"/>
              </w:rPr>
              <w:fldChar w:fldCharType="begin"/>
            </w:r>
            <w:r w:rsidRPr="00741171">
              <w:rPr>
                <w:sz w:val="22"/>
              </w:rPr>
              <w:instrText xml:space="preserve"> SEQ Figure \* ARABIC </w:instrText>
            </w:r>
            <w:r w:rsidR="00E05139" w:rsidRPr="00741171">
              <w:rPr>
                <w:sz w:val="22"/>
              </w:rPr>
              <w:fldChar w:fldCharType="separate"/>
            </w:r>
            <w:r w:rsidR="00DD3A27">
              <w:rPr>
                <w:noProof/>
                <w:sz w:val="22"/>
              </w:rPr>
              <w:t>4</w:t>
            </w:r>
            <w:r w:rsidR="00E05139" w:rsidRPr="00741171">
              <w:rPr>
                <w:sz w:val="22"/>
              </w:rPr>
              <w:fldChar w:fldCharType="end"/>
            </w:r>
            <w:bookmarkEnd w:id="53"/>
            <w:r w:rsidRPr="00741171">
              <w:rPr>
                <w:sz w:val="22"/>
              </w:rPr>
              <w:t xml:space="preserve"> Russia MCPAs Actual Delivery by Outcome to June 30, 2012</w:t>
            </w:r>
            <w:r w:rsidRPr="00741171">
              <w:rPr>
                <w:rStyle w:val="FootnoteReference"/>
                <w:sz w:val="22"/>
              </w:rPr>
              <w:footnoteReference w:id="10"/>
            </w:r>
          </w:p>
          <w:p w14:paraId="0D8F71A9" w14:textId="77777777" w:rsidR="00D70B9B" w:rsidRDefault="00D70B9B" w:rsidP="00D70B9B">
            <w:pPr>
              <w:pStyle w:val="BodyText"/>
              <w:numPr>
                <w:ilvl w:val="0"/>
                <w:numId w:val="0"/>
              </w:numPr>
            </w:pPr>
            <w:r>
              <w:rPr>
                <w:noProof/>
              </w:rPr>
              <w:drawing>
                <wp:inline distT="0" distB="0" distL="0" distR="0" wp14:anchorId="5CBF42C1" wp14:editId="3070CFEA">
                  <wp:extent cx="4243752" cy="21336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246872" cy="2135168"/>
                          </a:xfrm>
                          <a:prstGeom prst="rect">
                            <a:avLst/>
                          </a:prstGeom>
                          <a:noFill/>
                          <a:ln>
                            <a:noFill/>
                          </a:ln>
                        </pic:spPr>
                      </pic:pic>
                    </a:graphicData>
                  </a:graphic>
                </wp:inline>
              </w:drawing>
            </w:r>
          </w:p>
          <w:p w14:paraId="53081405" w14:textId="77777777" w:rsidR="00D70B9B" w:rsidRDefault="00D70B9B" w:rsidP="002F4987">
            <w:pPr>
              <w:rPr>
                <w:rFonts w:ascii="Calibri" w:hAnsi="Calibri"/>
                <w:i/>
                <w:sz w:val="18"/>
              </w:rPr>
            </w:pPr>
          </w:p>
        </w:tc>
      </w:tr>
    </w:tbl>
    <w:p w14:paraId="08C59DC0" w14:textId="77777777" w:rsidR="002F4987" w:rsidRDefault="002F4987" w:rsidP="00D2251E">
      <w:pPr>
        <w:pStyle w:val="BodyText"/>
        <w:numPr>
          <w:ilvl w:val="0"/>
          <w:numId w:val="0"/>
        </w:numPr>
      </w:pPr>
    </w:p>
    <w:p w14:paraId="20417770" w14:textId="77777777" w:rsidR="00F217FD" w:rsidRDefault="00F217FD" w:rsidP="00D2251E">
      <w:pPr>
        <w:pStyle w:val="BodyText"/>
        <w:numPr>
          <w:ilvl w:val="0"/>
          <w:numId w:val="0"/>
        </w:numPr>
        <w:rPr>
          <w: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gridCol w:w="5760"/>
      </w:tblGrid>
      <w:tr w:rsidR="00866E48" w14:paraId="71942BCB" w14:textId="77777777" w:rsidTr="00F66112">
        <w:tc>
          <w:tcPr>
            <w:tcW w:w="6588" w:type="dxa"/>
          </w:tcPr>
          <w:p w14:paraId="0A8FCF5E" w14:textId="77777777" w:rsidR="00866E48" w:rsidRDefault="00866E48" w:rsidP="00866E48">
            <w:pPr>
              <w:pStyle w:val="Caption"/>
              <w:jc w:val="both"/>
            </w:pPr>
            <w:bookmarkStart w:id="54" w:name="_Ref213486434"/>
            <w:r>
              <w:lastRenderedPageBreak/>
              <w:t xml:space="preserve">Figure </w:t>
            </w:r>
            <w:r w:rsidR="00C574B8">
              <w:fldChar w:fldCharType="begin"/>
            </w:r>
            <w:r w:rsidR="00C574B8">
              <w:instrText xml:space="preserve"> SEQ Figure \* ARABIC </w:instrText>
            </w:r>
            <w:r w:rsidR="00C574B8">
              <w:fldChar w:fldCharType="separate"/>
            </w:r>
            <w:r w:rsidR="00DD3A27">
              <w:rPr>
                <w:noProof/>
              </w:rPr>
              <w:t>5</w:t>
            </w:r>
            <w:r w:rsidR="00C574B8">
              <w:rPr>
                <w:noProof/>
              </w:rPr>
              <w:fldChar w:fldCharType="end"/>
            </w:r>
            <w:bookmarkEnd w:id="54"/>
            <w:r>
              <w:t xml:space="preserve"> Russia MCPAs Planned vs. Actual Delivery</w:t>
            </w:r>
            <w:r>
              <w:rPr>
                <w:rStyle w:val="FootnoteReference"/>
              </w:rPr>
              <w:footnoteReference w:id="11"/>
            </w:r>
          </w:p>
          <w:p w14:paraId="4A130E28" w14:textId="77777777" w:rsidR="00866E48" w:rsidRDefault="00866E48" w:rsidP="00D2251E">
            <w:pPr>
              <w:pStyle w:val="BodyText"/>
              <w:numPr>
                <w:ilvl w:val="0"/>
                <w:numId w:val="0"/>
              </w:numPr>
            </w:pPr>
            <w:r>
              <w:rPr>
                <w:noProof/>
              </w:rPr>
              <w:drawing>
                <wp:inline distT="0" distB="0" distL="0" distR="0" wp14:anchorId="72E509C3" wp14:editId="57B48229">
                  <wp:extent cx="4566331" cy="2489200"/>
                  <wp:effectExtent l="0" t="0" r="5715"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568362" cy="2490307"/>
                          </a:xfrm>
                          <a:prstGeom prst="rect">
                            <a:avLst/>
                          </a:prstGeom>
                          <a:noFill/>
                          <a:ln>
                            <a:noFill/>
                          </a:ln>
                        </pic:spPr>
                      </pic:pic>
                    </a:graphicData>
                  </a:graphic>
                </wp:inline>
              </w:drawing>
            </w:r>
          </w:p>
          <w:p w14:paraId="5812F989" w14:textId="77777777" w:rsidR="00744FFA" w:rsidRPr="00866E48" w:rsidRDefault="00744FFA" w:rsidP="00D2251E">
            <w:pPr>
              <w:pStyle w:val="BodyText"/>
              <w:numPr>
                <w:ilvl w:val="0"/>
                <w:numId w:val="0"/>
              </w:numPr>
            </w:pPr>
          </w:p>
        </w:tc>
        <w:tc>
          <w:tcPr>
            <w:tcW w:w="6588" w:type="dxa"/>
          </w:tcPr>
          <w:p w14:paraId="6AFBD0E9" w14:textId="77777777" w:rsidR="00F66112" w:rsidRDefault="00F66112" w:rsidP="00866E48">
            <w:pPr>
              <w:pStyle w:val="BodyText"/>
              <w:numPr>
                <w:ilvl w:val="0"/>
                <w:numId w:val="0"/>
              </w:numPr>
              <w:rPr>
                <w:i/>
                <w:sz w:val="20"/>
                <w:szCs w:val="20"/>
              </w:rPr>
            </w:pPr>
          </w:p>
          <w:p w14:paraId="598A7A2C" w14:textId="77777777" w:rsidR="00F66112" w:rsidRDefault="00F66112" w:rsidP="00866E48">
            <w:pPr>
              <w:pStyle w:val="BodyText"/>
              <w:numPr>
                <w:ilvl w:val="0"/>
                <w:numId w:val="0"/>
              </w:numPr>
              <w:rPr>
                <w:i/>
                <w:sz w:val="20"/>
                <w:szCs w:val="20"/>
              </w:rPr>
            </w:pPr>
          </w:p>
          <w:p w14:paraId="307DC9D2" w14:textId="77777777" w:rsidR="00866E48" w:rsidRPr="00F217FD" w:rsidRDefault="00866E48" w:rsidP="00866E48">
            <w:pPr>
              <w:pStyle w:val="BodyText"/>
              <w:numPr>
                <w:ilvl w:val="0"/>
                <w:numId w:val="0"/>
              </w:numPr>
              <w:rPr>
                <w:i/>
                <w:sz w:val="20"/>
                <w:szCs w:val="20"/>
              </w:rPr>
            </w:pPr>
            <w:r w:rsidRPr="00F217FD">
              <w:rPr>
                <w:i/>
                <w:sz w:val="20"/>
                <w:szCs w:val="20"/>
              </w:rPr>
              <w:t>*</w:t>
            </w:r>
            <w:r>
              <w:rPr>
                <w:i/>
                <w:sz w:val="20"/>
                <w:szCs w:val="20"/>
              </w:rPr>
              <w:t xml:space="preserve"> </w:t>
            </w:r>
            <w:r w:rsidRPr="00F217FD">
              <w:rPr>
                <w:i/>
                <w:sz w:val="20"/>
                <w:szCs w:val="20"/>
              </w:rPr>
              <w:t xml:space="preserve">In the project document planned expenditure for “Year 1” </w:t>
            </w:r>
            <w:r w:rsidR="00B54095">
              <w:rPr>
                <w:i/>
                <w:sz w:val="20"/>
                <w:szCs w:val="20"/>
              </w:rPr>
              <w:t>equates</w:t>
            </w:r>
            <w:r w:rsidRPr="00F217FD">
              <w:rPr>
                <w:i/>
                <w:sz w:val="20"/>
                <w:szCs w:val="20"/>
              </w:rPr>
              <w:t xml:space="preserve"> the start of a calendar year, when in fact the project began implementation in October 2009. Therefore Year 1 of </w:t>
            </w:r>
            <w:r w:rsidR="00B54095">
              <w:rPr>
                <w:i/>
                <w:sz w:val="20"/>
                <w:szCs w:val="20"/>
              </w:rPr>
              <w:t>“</w:t>
            </w:r>
            <w:r w:rsidRPr="00F217FD">
              <w:rPr>
                <w:i/>
                <w:sz w:val="20"/>
                <w:szCs w:val="20"/>
              </w:rPr>
              <w:t>planned</w:t>
            </w:r>
            <w:r w:rsidR="00B54095">
              <w:rPr>
                <w:i/>
                <w:sz w:val="20"/>
                <w:szCs w:val="20"/>
              </w:rPr>
              <w:t>”</w:t>
            </w:r>
            <w:r w:rsidRPr="00F217FD">
              <w:rPr>
                <w:i/>
                <w:sz w:val="20"/>
                <w:szCs w:val="20"/>
              </w:rPr>
              <w:t xml:space="preserve"> and Year 1 of </w:t>
            </w:r>
            <w:r w:rsidR="00B54095">
              <w:rPr>
                <w:i/>
                <w:sz w:val="20"/>
                <w:szCs w:val="20"/>
              </w:rPr>
              <w:t>“</w:t>
            </w:r>
            <w:r w:rsidRPr="00F217FD">
              <w:rPr>
                <w:i/>
                <w:sz w:val="20"/>
                <w:szCs w:val="20"/>
              </w:rPr>
              <w:t>actual</w:t>
            </w:r>
            <w:r w:rsidR="00B54095">
              <w:rPr>
                <w:i/>
                <w:sz w:val="20"/>
                <w:szCs w:val="20"/>
              </w:rPr>
              <w:t>”</w:t>
            </w:r>
            <w:r w:rsidRPr="00F217FD">
              <w:rPr>
                <w:i/>
                <w:sz w:val="20"/>
                <w:szCs w:val="20"/>
              </w:rPr>
              <w:t xml:space="preserve"> delivery are not directly comparable. Nonetheless, actual delivery for Year 1 was only 6.6% of planned delivery, not the ~25% that would be expected for three (out of 12) months of implementation, assuming a roughly even rate of delivery throughout the year.</w:t>
            </w:r>
          </w:p>
          <w:p w14:paraId="64B43CFA" w14:textId="77777777" w:rsidR="00866E48" w:rsidRDefault="00866E48" w:rsidP="00B54095">
            <w:pPr>
              <w:pStyle w:val="BodyText"/>
              <w:numPr>
                <w:ilvl w:val="0"/>
                <w:numId w:val="0"/>
              </w:numPr>
              <w:rPr>
                <w:i/>
                <w:sz w:val="20"/>
                <w:szCs w:val="20"/>
              </w:rPr>
            </w:pPr>
            <w:r w:rsidRPr="00F217FD">
              <w:rPr>
                <w:i/>
                <w:sz w:val="20"/>
                <w:szCs w:val="20"/>
              </w:rPr>
              <w:t xml:space="preserve">‡ </w:t>
            </w:r>
            <w:r>
              <w:rPr>
                <w:i/>
                <w:sz w:val="20"/>
                <w:szCs w:val="20"/>
              </w:rPr>
              <w:t>To get an approximation of the full year of delivery for 2012, actual Year 4 delivery is projected here as double the delivery through June 30, 2012; this is based on the simplistic assumption that delivery in the 2</w:t>
            </w:r>
            <w:r w:rsidRPr="00F217FD">
              <w:rPr>
                <w:i/>
                <w:sz w:val="20"/>
                <w:szCs w:val="20"/>
                <w:vertAlign w:val="superscript"/>
              </w:rPr>
              <w:t>nd</w:t>
            </w:r>
            <w:r>
              <w:rPr>
                <w:i/>
                <w:sz w:val="20"/>
                <w:szCs w:val="20"/>
              </w:rPr>
              <w:t xml:space="preserve"> half of the year </w:t>
            </w:r>
            <w:r w:rsidR="00B54095">
              <w:rPr>
                <w:i/>
                <w:sz w:val="20"/>
                <w:szCs w:val="20"/>
              </w:rPr>
              <w:t>will</w:t>
            </w:r>
            <w:r>
              <w:rPr>
                <w:i/>
                <w:sz w:val="20"/>
                <w:szCs w:val="20"/>
              </w:rPr>
              <w:t xml:space="preserve"> be similar to the first half.</w:t>
            </w:r>
          </w:p>
        </w:tc>
      </w:tr>
    </w:tbl>
    <w:p w14:paraId="5C60F6F1" w14:textId="77777777" w:rsidR="00866E48" w:rsidRPr="00E55F97" w:rsidRDefault="00866E48" w:rsidP="00866E48">
      <w:pPr>
        <w:pStyle w:val="Caption"/>
      </w:pPr>
      <w:bookmarkStart w:id="55" w:name="_Ref199310280"/>
      <w:r w:rsidRPr="0075670A">
        <w:t xml:space="preserve">Table </w:t>
      </w:r>
      <w:r w:rsidR="00C574B8">
        <w:fldChar w:fldCharType="begin"/>
      </w:r>
      <w:r w:rsidR="00C574B8">
        <w:instrText xml:space="preserve"> SEQ Table \* ARABIC </w:instrText>
      </w:r>
      <w:r w:rsidR="00C574B8">
        <w:fldChar w:fldCharType="separate"/>
      </w:r>
      <w:r w:rsidR="00DD3A27">
        <w:rPr>
          <w:noProof/>
        </w:rPr>
        <w:t>4</w:t>
      </w:r>
      <w:r w:rsidR="00C574B8">
        <w:rPr>
          <w:noProof/>
        </w:rPr>
        <w:fldChar w:fldCharType="end"/>
      </w:r>
      <w:bookmarkEnd w:id="55"/>
      <w:r w:rsidRPr="0075670A">
        <w:t xml:space="preserve"> Project Planned and Actual Co-financing Through August 2012 </w:t>
      </w:r>
      <w:r w:rsidRPr="0075670A">
        <w:rPr>
          <w:sz w:val="20"/>
        </w:rPr>
        <w:t>(millions USD)</w:t>
      </w:r>
    </w:p>
    <w:tbl>
      <w:tblPr>
        <w:tblW w:w="4927" w:type="pct"/>
        <w:tblInd w:w="18" w:type="dxa"/>
        <w:tblLayout w:type="fixed"/>
        <w:tblLook w:val="0000" w:firstRow="0" w:lastRow="0" w:firstColumn="0" w:lastColumn="0" w:noHBand="0" w:noVBand="0"/>
      </w:tblPr>
      <w:tblGrid>
        <w:gridCol w:w="1980"/>
        <w:gridCol w:w="1085"/>
        <w:gridCol w:w="989"/>
        <w:gridCol w:w="992"/>
        <w:gridCol w:w="901"/>
        <w:gridCol w:w="992"/>
        <w:gridCol w:w="901"/>
        <w:gridCol w:w="992"/>
        <w:gridCol w:w="709"/>
        <w:gridCol w:w="989"/>
        <w:gridCol w:w="719"/>
        <w:gridCol w:w="1735"/>
      </w:tblGrid>
      <w:tr w:rsidR="00866E48" w:rsidRPr="006A4085" w14:paraId="3AE7034E" w14:textId="77777777" w:rsidTr="00866E48">
        <w:trPr>
          <w:trHeight w:val="327"/>
        </w:trPr>
        <w:tc>
          <w:tcPr>
            <w:tcW w:w="762" w:type="pct"/>
            <w:tcBorders>
              <w:top w:val="single" w:sz="6" w:space="0" w:color="auto"/>
              <w:left w:val="single" w:sz="6" w:space="0" w:color="auto"/>
              <w:bottom w:val="single" w:sz="6" w:space="0" w:color="auto"/>
              <w:right w:val="single" w:sz="6" w:space="0" w:color="auto"/>
            </w:tcBorders>
            <w:shd w:val="solid" w:color="969696" w:fill="auto"/>
          </w:tcPr>
          <w:p w14:paraId="0EEE607C" w14:textId="77777777" w:rsidR="00866E48" w:rsidRPr="006A4085" w:rsidRDefault="00866E48" w:rsidP="00866E48">
            <w:pPr>
              <w:autoSpaceDE w:val="0"/>
              <w:autoSpaceDN w:val="0"/>
              <w:adjustRightInd w:val="0"/>
              <w:rPr>
                <w:rFonts w:ascii="Calibri" w:hAnsi="Calibri" w:cs="Calibri"/>
                <w:b/>
                <w:bCs/>
                <w:color w:val="000000"/>
                <w:sz w:val="18"/>
                <w:szCs w:val="18"/>
              </w:rPr>
            </w:pPr>
            <w:r>
              <w:rPr>
                <w:rFonts w:ascii="Calibri" w:hAnsi="Calibri" w:cs="Calibri"/>
                <w:b/>
                <w:bCs/>
                <w:color w:val="000000"/>
                <w:sz w:val="18"/>
                <w:szCs w:val="18"/>
              </w:rPr>
              <w:t>Co-financing</w:t>
            </w:r>
            <w:r w:rsidRPr="006A4085">
              <w:rPr>
                <w:rFonts w:ascii="Calibri" w:hAnsi="Calibri" w:cs="Calibri"/>
                <w:b/>
                <w:bCs/>
                <w:color w:val="000000"/>
                <w:sz w:val="18"/>
                <w:szCs w:val="18"/>
              </w:rPr>
              <w:t xml:space="preserve"> (Type/Source)</w:t>
            </w:r>
          </w:p>
        </w:tc>
        <w:tc>
          <w:tcPr>
            <w:tcW w:w="799" w:type="pct"/>
            <w:gridSpan w:val="2"/>
            <w:tcBorders>
              <w:top w:val="single" w:sz="6" w:space="0" w:color="auto"/>
              <w:left w:val="single" w:sz="6" w:space="0" w:color="auto"/>
              <w:bottom w:val="single" w:sz="6" w:space="0" w:color="auto"/>
              <w:right w:val="single" w:sz="6" w:space="0" w:color="auto"/>
            </w:tcBorders>
            <w:shd w:val="solid" w:color="969696" w:fill="auto"/>
          </w:tcPr>
          <w:p w14:paraId="69F81BDC" w14:textId="77777777" w:rsidR="00866E48" w:rsidRPr="006A4085" w:rsidRDefault="00866E48" w:rsidP="00866E4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UN Agency</w:t>
            </w:r>
          </w:p>
        </w:tc>
        <w:tc>
          <w:tcPr>
            <w:tcW w:w="729" w:type="pct"/>
            <w:gridSpan w:val="2"/>
            <w:tcBorders>
              <w:top w:val="single" w:sz="6" w:space="0" w:color="auto"/>
              <w:left w:val="single" w:sz="6" w:space="0" w:color="auto"/>
              <w:bottom w:val="single" w:sz="6" w:space="0" w:color="auto"/>
              <w:right w:val="single" w:sz="6" w:space="0" w:color="auto"/>
            </w:tcBorders>
            <w:shd w:val="solid" w:color="969696" w:fill="auto"/>
          </w:tcPr>
          <w:p w14:paraId="6E51A435" w14:textId="77777777" w:rsidR="00866E48" w:rsidRPr="006A4085" w:rsidRDefault="00866E48" w:rsidP="00866E4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Central Government</w:t>
            </w:r>
          </w:p>
        </w:tc>
        <w:tc>
          <w:tcPr>
            <w:tcW w:w="729" w:type="pct"/>
            <w:gridSpan w:val="2"/>
            <w:tcBorders>
              <w:top w:val="single" w:sz="6" w:space="0" w:color="auto"/>
              <w:left w:val="single" w:sz="6" w:space="0" w:color="auto"/>
              <w:bottom w:val="single" w:sz="6" w:space="0" w:color="auto"/>
              <w:right w:val="single" w:sz="6" w:space="0" w:color="auto"/>
            </w:tcBorders>
            <w:shd w:val="solid" w:color="969696" w:fill="auto"/>
          </w:tcPr>
          <w:p w14:paraId="4D156490" w14:textId="77777777" w:rsidR="00866E48" w:rsidRPr="006A4085" w:rsidRDefault="00866E48" w:rsidP="00866E4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NGOs</w:t>
            </w:r>
            <w:r>
              <w:rPr>
                <w:rFonts w:ascii="Calibri" w:hAnsi="Calibri" w:cs="Calibri"/>
                <w:b/>
                <w:bCs/>
                <w:color w:val="000000"/>
                <w:sz w:val="18"/>
                <w:szCs w:val="18"/>
              </w:rPr>
              <w:t>*</w:t>
            </w:r>
          </w:p>
        </w:tc>
        <w:tc>
          <w:tcPr>
            <w:tcW w:w="655" w:type="pct"/>
            <w:gridSpan w:val="2"/>
            <w:tcBorders>
              <w:top w:val="single" w:sz="6" w:space="0" w:color="auto"/>
              <w:left w:val="single" w:sz="6" w:space="0" w:color="auto"/>
              <w:bottom w:val="single" w:sz="6" w:space="0" w:color="auto"/>
              <w:right w:val="single" w:sz="6" w:space="0" w:color="auto"/>
            </w:tcBorders>
            <w:shd w:val="solid" w:color="969696" w:fill="auto"/>
          </w:tcPr>
          <w:p w14:paraId="48BFC3F3" w14:textId="77777777" w:rsidR="00866E48" w:rsidRPr="006A4085" w:rsidRDefault="00866E48" w:rsidP="00866E4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Other Sources</w:t>
            </w:r>
            <w:r w:rsidRPr="00803C03">
              <w:rPr>
                <w:rFonts w:ascii="Calibri" w:hAnsi="Calibri"/>
                <w:b/>
                <w:i/>
                <w:sz w:val="18"/>
              </w:rPr>
              <w:t>‡</w:t>
            </w:r>
          </w:p>
        </w:tc>
        <w:tc>
          <w:tcPr>
            <w:tcW w:w="658" w:type="pct"/>
            <w:gridSpan w:val="2"/>
            <w:tcBorders>
              <w:top w:val="single" w:sz="6" w:space="0" w:color="auto"/>
              <w:left w:val="single" w:sz="6" w:space="0" w:color="auto"/>
              <w:bottom w:val="single" w:sz="6" w:space="0" w:color="auto"/>
              <w:right w:val="single" w:sz="6" w:space="0" w:color="auto"/>
            </w:tcBorders>
            <w:shd w:val="solid" w:color="969696" w:fill="auto"/>
          </w:tcPr>
          <w:p w14:paraId="7FCD20BB" w14:textId="77777777" w:rsidR="00866E48" w:rsidRPr="006A4085" w:rsidRDefault="00866E48" w:rsidP="00866E4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Total Co-financing</w:t>
            </w:r>
          </w:p>
        </w:tc>
        <w:tc>
          <w:tcPr>
            <w:tcW w:w="668" w:type="pct"/>
            <w:tcBorders>
              <w:top w:val="single" w:sz="6" w:space="0" w:color="auto"/>
              <w:left w:val="single" w:sz="6" w:space="0" w:color="auto"/>
              <w:bottom w:val="single" w:sz="6" w:space="0" w:color="auto"/>
              <w:right w:val="single" w:sz="6" w:space="0" w:color="auto"/>
            </w:tcBorders>
            <w:shd w:val="solid" w:color="969696" w:fill="auto"/>
          </w:tcPr>
          <w:p w14:paraId="7B6DB5DE" w14:textId="77777777" w:rsidR="00866E48" w:rsidRPr="006A4085" w:rsidRDefault="00866E48" w:rsidP="00866E4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Percent of Expected co-financing</w:t>
            </w:r>
          </w:p>
        </w:tc>
      </w:tr>
      <w:tr w:rsidR="00866E48" w:rsidRPr="006A4085" w14:paraId="05EB3DD1" w14:textId="77777777" w:rsidTr="00866E48">
        <w:trPr>
          <w:trHeight w:val="111"/>
        </w:trPr>
        <w:tc>
          <w:tcPr>
            <w:tcW w:w="762" w:type="pct"/>
            <w:tcBorders>
              <w:top w:val="single" w:sz="6" w:space="0" w:color="auto"/>
              <w:left w:val="single" w:sz="6" w:space="0" w:color="auto"/>
              <w:bottom w:val="single" w:sz="6" w:space="0" w:color="auto"/>
              <w:right w:val="single" w:sz="6" w:space="0" w:color="auto"/>
            </w:tcBorders>
            <w:shd w:val="solid" w:color="C0C0C0" w:fill="auto"/>
          </w:tcPr>
          <w:p w14:paraId="4B769257" w14:textId="77777777" w:rsidR="00866E48" w:rsidRPr="006A4085" w:rsidRDefault="00866E48" w:rsidP="00866E48">
            <w:pPr>
              <w:autoSpaceDE w:val="0"/>
              <w:autoSpaceDN w:val="0"/>
              <w:adjustRightInd w:val="0"/>
              <w:jc w:val="center"/>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shd w:val="solid" w:color="C0C0C0" w:fill="auto"/>
          </w:tcPr>
          <w:p w14:paraId="1ED8E6A1" w14:textId="77777777" w:rsidR="00866E48" w:rsidRPr="006A4085" w:rsidRDefault="00866E48" w:rsidP="00866E4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381" w:type="pct"/>
            <w:tcBorders>
              <w:top w:val="single" w:sz="6" w:space="0" w:color="auto"/>
              <w:left w:val="single" w:sz="6" w:space="0" w:color="auto"/>
              <w:bottom w:val="single" w:sz="6" w:space="0" w:color="auto"/>
              <w:right w:val="single" w:sz="6" w:space="0" w:color="auto"/>
            </w:tcBorders>
            <w:shd w:val="solid" w:color="C0C0C0" w:fill="auto"/>
          </w:tcPr>
          <w:p w14:paraId="02146BDC" w14:textId="77777777" w:rsidR="00866E48" w:rsidRPr="006A4085" w:rsidRDefault="00866E48" w:rsidP="00866E4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382" w:type="pct"/>
            <w:tcBorders>
              <w:top w:val="single" w:sz="6" w:space="0" w:color="auto"/>
              <w:left w:val="single" w:sz="6" w:space="0" w:color="auto"/>
              <w:bottom w:val="single" w:sz="6" w:space="0" w:color="auto"/>
              <w:right w:val="single" w:sz="6" w:space="0" w:color="auto"/>
            </w:tcBorders>
            <w:shd w:val="solid" w:color="C0C0C0" w:fill="auto"/>
          </w:tcPr>
          <w:p w14:paraId="647A8154" w14:textId="77777777" w:rsidR="00866E48" w:rsidRPr="006A4085" w:rsidRDefault="00866E48" w:rsidP="00866E4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347" w:type="pct"/>
            <w:tcBorders>
              <w:top w:val="single" w:sz="6" w:space="0" w:color="auto"/>
              <w:left w:val="single" w:sz="6" w:space="0" w:color="auto"/>
              <w:bottom w:val="single" w:sz="6" w:space="0" w:color="auto"/>
              <w:right w:val="single" w:sz="6" w:space="0" w:color="auto"/>
            </w:tcBorders>
            <w:shd w:val="solid" w:color="C0C0C0" w:fill="auto"/>
          </w:tcPr>
          <w:p w14:paraId="4AC06C61" w14:textId="77777777" w:rsidR="00866E48" w:rsidRPr="006A4085" w:rsidRDefault="00866E48" w:rsidP="00866E4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382" w:type="pct"/>
            <w:tcBorders>
              <w:top w:val="single" w:sz="6" w:space="0" w:color="auto"/>
              <w:left w:val="single" w:sz="6" w:space="0" w:color="auto"/>
              <w:bottom w:val="single" w:sz="6" w:space="0" w:color="auto"/>
              <w:right w:val="single" w:sz="6" w:space="0" w:color="auto"/>
            </w:tcBorders>
            <w:shd w:val="solid" w:color="C0C0C0" w:fill="auto"/>
          </w:tcPr>
          <w:p w14:paraId="530A8F31" w14:textId="77777777" w:rsidR="00866E48" w:rsidRPr="006A4085" w:rsidRDefault="00866E48" w:rsidP="00866E4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347" w:type="pct"/>
            <w:tcBorders>
              <w:top w:val="single" w:sz="6" w:space="0" w:color="auto"/>
              <w:left w:val="single" w:sz="6" w:space="0" w:color="auto"/>
              <w:bottom w:val="single" w:sz="6" w:space="0" w:color="auto"/>
              <w:right w:val="single" w:sz="6" w:space="0" w:color="auto"/>
            </w:tcBorders>
            <w:shd w:val="solid" w:color="C0C0C0" w:fill="auto"/>
          </w:tcPr>
          <w:p w14:paraId="57242F5A" w14:textId="77777777" w:rsidR="00866E48" w:rsidRPr="006A4085" w:rsidRDefault="00866E48" w:rsidP="00866E4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382" w:type="pct"/>
            <w:tcBorders>
              <w:top w:val="single" w:sz="6" w:space="0" w:color="auto"/>
              <w:left w:val="single" w:sz="6" w:space="0" w:color="auto"/>
              <w:bottom w:val="single" w:sz="6" w:space="0" w:color="auto"/>
              <w:right w:val="single" w:sz="6" w:space="0" w:color="auto"/>
            </w:tcBorders>
            <w:shd w:val="solid" w:color="C0C0C0" w:fill="auto"/>
          </w:tcPr>
          <w:p w14:paraId="223986C2" w14:textId="77777777" w:rsidR="00866E48" w:rsidRPr="006A4085" w:rsidRDefault="00866E48" w:rsidP="00866E4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273" w:type="pct"/>
            <w:tcBorders>
              <w:top w:val="single" w:sz="6" w:space="0" w:color="auto"/>
              <w:left w:val="single" w:sz="6" w:space="0" w:color="auto"/>
              <w:bottom w:val="single" w:sz="6" w:space="0" w:color="auto"/>
              <w:right w:val="single" w:sz="6" w:space="0" w:color="auto"/>
            </w:tcBorders>
            <w:shd w:val="solid" w:color="C0C0C0" w:fill="auto"/>
          </w:tcPr>
          <w:p w14:paraId="13F38C02" w14:textId="77777777" w:rsidR="00866E48" w:rsidRPr="006A4085" w:rsidRDefault="00866E48" w:rsidP="00866E4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381" w:type="pct"/>
            <w:tcBorders>
              <w:top w:val="single" w:sz="6" w:space="0" w:color="auto"/>
              <w:left w:val="single" w:sz="6" w:space="0" w:color="auto"/>
              <w:bottom w:val="single" w:sz="6" w:space="0" w:color="auto"/>
              <w:right w:val="single" w:sz="6" w:space="0" w:color="auto"/>
            </w:tcBorders>
            <w:shd w:val="solid" w:color="C0C0C0" w:fill="auto"/>
          </w:tcPr>
          <w:p w14:paraId="014EDFCE" w14:textId="77777777" w:rsidR="00866E48" w:rsidRPr="006A4085" w:rsidRDefault="00866E48" w:rsidP="00866E4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277" w:type="pct"/>
            <w:tcBorders>
              <w:top w:val="single" w:sz="6" w:space="0" w:color="auto"/>
              <w:left w:val="single" w:sz="6" w:space="0" w:color="auto"/>
              <w:bottom w:val="single" w:sz="6" w:space="0" w:color="auto"/>
              <w:right w:val="single" w:sz="6" w:space="0" w:color="auto"/>
            </w:tcBorders>
            <w:shd w:val="solid" w:color="C0C0C0" w:fill="auto"/>
          </w:tcPr>
          <w:p w14:paraId="49EC825B" w14:textId="77777777" w:rsidR="00866E48" w:rsidRPr="006A4085" w:rsidRDefault="00866E48" w:rsidP="00866E4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668" w:type="pct"/>
            <w:tcBorders>
              <w:top w:val="single" w:sz="6" w:space="0" w:color="auto"/>
              <w:left w:val="single" w:sz="6" w:space="0" w:color="auto"/>
              <w:bottom w:val="single" w:sz="6" w:space="0" w:color="auto"/>
              <w:right w:val="single" w:sz="6" w:space="0" w:color="auto"/>
            </w:tcBorders>
            <w:shd w:val="solid" w:color="C0C0C0" w:fill="auto"/>
          </w:tcPr>
          <w:p w14:paraId="1151B075" w14:textId="77777777" w:rsidR="00866E48" w:rsidRPr="006A4085" w:rsidRDefault="00302AC3" w:rsidP="00866E48">
            <w:pPr>
              <w:autoSpaceDE w:val="0"/>
              <w:autoSpaceDN w:val="0"/>
              <w:adjustRightInd w:val="0"/>
              <w:jc w:val="center"/>
              <w:rPr>
                <w:rFonts w:ascii="Calibri" w:hAnsi="Calibri" w:cs="Calibri"/>
                <w:color w:val="000000"/>
                <w:sz w:val="18"/>
                <w:szCs w:val="18"/>
              </w:rPr>
            </w:pPr>
            <w:r>
              <w:rPr>
                <w:rFonts w:ascii="Calibri" w:hAnsi="Calibri" w:cs="Calibri"/>
                <w:color w:val="000000"/>
                <w:sz w:val="18"/>
                <w:szCs w:val="18"/>
              </w:rPr>
              <w:t>%</w:t>
            </w:r>
            <w:r w:rsidR="00866E48" w:rsidRPr="006A4085">
              <w:rPr>
                <w:rFonts w:ascii="Calibri" w:hAnsi="Calibri" w:cs="Calibri"/>
                <w:color w:val="000000"/>
                <w:sz w:val="18"/>
                <w:szCs w:val="18"/>
              </w:rPr>
              <w:t xml:space="preserve"> of proposed</w:t>
            </w:r>
          </w:p>
        </w:tc>
      </w:tr>
      <w:tr w:rsidR="00866E48" w:rsidRPr="006A4085" w14:paraId="3D0CFE7F" w14:textId="77777777" w:rsidTr="00866E48">
        <w:trPr>
          <w:trHeight w:val="111"/>
        </w:trPr>
        <w:tc>
          <w:tcPr>
            <w:tcW w:w="762" w:type="pct"/>
            <w:tcBorders>
              <w:top w:val="single" w:sz="6" w:space="0" w:color="auto"/>
              <w:left w:val="single" w:sz="6" w:space="0" w:color="auto"/>
              <w:bottom w:val="single" w:sz="6" w:space="0" w:color="auto"/>
              <w:right w:val="single" w:sz="6" w:space="0" w:color="auto"/>
            </w:tcBorders>
          </w:tcPr>
          <w:p w14:paraId="2CAF2F14" w14:textId="77777777" w:rsidR="00866E48" w:rsidRPr="006A4085" w:rsidRDefault="00866E48" w:rsidP="00866E4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Grant</w:t>
            </w:r>
          </w:p>
        </w:tc>
        <w:tc>
          <w:tcPr>
            <w:tcW w:w="418" w:type="pct"/>
            <w:tcBorders>
              <w:top w:val="single" w:sz="6" w:space="0" w:color="auto"/>
              <w:left w:val="single" w:sz="6" w:space="0" w:color="auto"/>
              <w:bottom w:val="single" w:sz="6" w:space="0" w:color="auto"/>
              <w:right w:val="single" w:sz="6" w:space="0" w:color="auto"/>
            </w:tcBorders>
          </w:tcPr>
          <w:p w14:paraId="57ADD5ED"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42F4BFC3"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426D6D70" w14:textId="77777777" w:rsidR="00866E48" w:rsidRPr="006A4085" w:rsidRDefault="00866E48" w:rsidP="00866E4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8.93</w:t>
            </w:r>
          </w:p>
        </w:tc>
        <w:tc>
          <w:tcPr>
            <w:tcW w:w="347" w:type="pct"/>
            <w:tcBorders>
              <w:top w:val="single" w:sz="6" w:space="0" w:color="auto"/>
              <w:left w:val="single" w:sz="6" w:space="0" w:color="auto"/>
              <w:bottom w:val="single" w:sz="6" w:space="0" w:color="auto"/>
              <w:right w:val="single" w:sz="6" w:space="0" w:color="auto"/>
            </w:tcBorders>
          </w:tcPr>
          <w:p w14:paraId="7B0C341B" w14:textId="77777777" w:rsidR="00866E48" w:rsidRPr="006A4085" w:rsidRDefault="00866E48" w:rsidP="00866E4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6.38</w:t>
            </w:r>
          </w:p>
        </w:tc>
        <w:tc>
          <w:tcPr>
            <w:tcW w:w="382" w:type="pct"/>
            <w:tcBorders>
              <w:top w:val="single" w:sz="6" w:space="0" w:color="auto"/>
              <w:left w:val="single" w:sz="6" w:space="0" w:color="auto"/>
              <w:bottom w:val="single" w:sz="6" w:space="0" w:color="auto"/>
              <w:right w:val="single" w:sz="6" w:space="0" w:color="auto"/>
            </w:tcBorders>
          </w:tcPr>
          <w:p w14:paraId="1E37E885" w14:textId="77777777" w:rsidR="00866E48" w:rsidRPr="006A4085" w:rsidRDefault="00866E48" w:rsidP="00866E4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0.30</w:t>
            </w:r>
          </w:p>
        </w:tc>
        <w:tc>
          <w:tcPr>
            <w:tcW w:w="347" w:type="pct"/>
            <w:tcBorders>
              <w:top w:val="single" w:sz="6" w:space="0" w:color="auto"/>
              <w:left w:val="single" w:sz="6" w:space="0" w:color="auto"/>
              <w:bottom w:val="single" w:sz="6" w:space="0" w:color="auto"/>
              <w:right w:val="single" w:sz="6" w:space="0" w:color="auto"/>
            </w:tcBorders>
          </w:tcPr>
          <w:p w14:paraId="61E001C4" w14:textId="77777777" w:rsidR="00866E48" w:rsidRPr="006A4085" w:rsidRDefault="00866E48" w:rsidP="00866E4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0.09</w:t>
            </w:r>
          </w:p>
        </w:tc>
        <w:tc>
          <w:tcPr>
            <w:tcW w:w="382" w:type="pct"/>
            <w:tcBorders>
              <w:top w:val="single" w:sz="6" w:space="0" w:color="auto"/>
              <w:left w:val="single" w:sz="6" w:space="0" w:color="auto"/>
              <w:bottom w:val="single" w:sz="6" w:space="0" w:color="auto"/>
              <w:right w:val="single" w:sz="6" w:space="0" w:color="auto"/>
            </w:tcBorders>
          </w:tcPr>
          <w:p w14:paraId="69B0B908" w14:textId="77777777" w:rsidR="00866E48" w:rsidRPr="006A4085" w:rsidRDefault="00866E48" w:rsidP="00866E4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0.17</w:t>
            </w:r>
          </w:p>
        </w:tc>
        <w:tc>
          <w:tcPr>
            <w:tcW w:w="273" w:type="pct"/>
            <w:tcBorders>
              <w:top w:val="single" w:sz="6" w:space="0" w:color="auto"/>
              <w:left w:val="single" w:sz="6" w:space="0" w:color="auto"/>
              <w:bottom w:val="single" w:sz="6" w:space="0" w:color="auto"/>
              <w:right w:val="single" w:sz="6" w:space="0" w:color="auto"/>
            </w:tcBorders>
          </w:tcPr>
          <w:p w14:paraId="3BB75946" w14:textId="77777777" w:rsidR="00866E48" w:rsidRPr="006A4085" w:rsidRDefault="00866E48" w:rsidP="00866E4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0.15</w:t>
            </w:r>
          </w:p>
        </w:tc>
        <w:tc>
          <w:tcPr>
            <w:tcW w:w="381" w:type="pct"/>
            <w:tcBorders>
              <w:top w:val="single" w:sz="6" w:space="0" w:color="auto"/>
              <w:left w:val="single" w:sz="6" w:space="0" w:color="auto"/>
              <w:bottom w:val="single" w:sz="6" w:space="0" w:color="auto"/>
              <w:right w:val="single" w:sz="6" w:space="0" w:color="auto"/>
            </w:tcBorders>
          </w:tcPr>
          <w:p w14:paraId="03E8A574" w14:textId="77777777" w:rsidR="00866E48" w:rsidRPr="006A4085" w:rsidRDefault="00866E48" w:rsidP="00866E4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9.40</w:t>
            </w:r>
          </w:p>
        </w:tc>
        <w:tc>
          <w:tcPr>
            <w:tcW w:w="277" w:type="pct"/>
            <w:tcBorders>
              <w:top w:val="single" w:sz="6" w:space="0" w:color="auto"/>
              <w:left w:val="single" w:sz="6" w:space="0" w:color="auto"/>
              <w:bottom w:val="single" w:sz="6" w:space="0" w:color="auto"/>
              <w:right w:val="single" w:sz="6" w:space="0" w:color="auto"/>
            </w:tcBorders>
          </w:tcPr>
          <w:p w14:paraId="0F201083" w14:textId="77777777" w:rsidR="00866E48" w:rsidRPr="006A4085" w:rsidRDefault="00866E48" w:rsidP="00866E4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6.62</w:t>
            </w:r>
          </w:p>
        </w:tc>
        <w:tc>
          <w:tcPr>
            <w:tcW w:w="668" w:type="pct"/>
            <w:tcBorders>
              <w:top w:val="single" w:sz="6" w:space="0" w:color="auto"/>
              <w:left w:val="single" w:sz="6" w:space="0" w:color="auto"/>
              <w:bottom w:val="single" w:sz="6" w:space="0" w:color="auto"/>
              <w:right w:val="single" w:sz="6" w:space="0" w:color="auto"/>
            </w:tcBorders>
          </w:tcPr>
          <w:p w14:paraId="5C261BFF" w14:textId="77777777" w:rsidR="00866E48" w:rsidRPr="006A4085" w:rsidRDefault="00866E48" w:rsidP="00866E4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70.4%</w:t>
            </w:r>
          </w:p>
        </w:tc>
      </w:tr>
      <w:tr w:rsidR="00866E48" w:rsidRPr="006A4085" w14:paraId="6BF410E8" w14:textId="77777777" w:rsidTr="00866E48">
        <w:trPr>
          <w:trHeight w:val="69"/>
        </w:trPr>
        <w:tc>
          <w:tcPr>
            <w:tcW w:w="762" w:type="pct"/>
            <w:tcBorders>
              <w:top w:val="single" w:sz="6" w:space="0" w:color="auto"/>
              <w:left w:val="single" w:sz="6" w:space="0" w:color="auto"/>
              <w:bottom w:val="single" w:sz="6" w:space="0" w:color="auto"/>
              <w:right w:val="single" w:sz="6" w:space="0" w:color="auto"/>
            </w:tcBorders>
          </w:tcPr>
          <w:p w14:paraId="368C2774" w14:textId="77777777" w:rsidR="00866E48" w:rsidRPr="006A4085" w:rsidRDefault="00866E48" w:rsidP="00866E4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Credits</w:t>
            </w:r>
          </w:p>
        </w:tc>
        <w:tc>
          <w:tcPr>
            <w:tcW w:w="418" w:type="pct"/>
            <w:tcBorders>
              <w:top w:val="single" w:sz="6" w:space="0" w:color="auto"/>
              <w:left w:val="single" w:sz="6" w:space="0" w:color="auto"/>
              <w:bottom w:val="single" w:sz="6" w:space="0" w:color="auto"/>
              <w:right w:val="single" w:sz="6" w:space="0" w:color="auto"/>
            </w:tcBorders>
          </w:tcPr>
          <w:p w14:paraId="39D25466"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54FC9CED"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7A1D220F"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4AB0A437"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7598BB1A"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7F4ECE93"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0D57E09B"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273" w:type="pct"/>
            <w:tcBorders>
              <w:top w:val="single" w:sz="6" w:space="0" w:color="auto"/>
              <w:left w:val="single" w:sz="6" w:space="0" w:color="auto"/>
              <w:bottom w:val="single" w:sz="6" w:space="0" w:color="auto"/>
              <w:right w:val="single" w:sz="6" w:space="0" w:color="auto"/>
            </w:tcBorders>
          </w:tcPr>
          <w:p w14:paraId="7F504FE1"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47156612"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277" w:type="pct"/>
            <w:tcBorders>
              <w:top w:val="single" w:sz="6" w:space="0" w:color="auto"/>
              <w:left w:val="single" w:sz="6" w:space="0" w:color="auto"/>
              <w:bottom w:val="single" w:sz="6" w:space="0" w:color="auto"/>
              <w:right w:val="single" w:sz="6" w:space="0" w:color="auto"/>
            </w:tcBorders>
          </w:tcPr>
          <w:p w14:paraId="1AF999C8"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668" w:type="pct"/>
            <w:tcBorders>
              <w:top w:val="single" w:sz="6" w:space="0" w:color="auto"/>
              <w:left w:val="single" w:sz="6" w:space="0" w:color="auto"/>
              <w:bottom w:val="single" w:sz="6" w:space="0" w:color="auto"/>
              <w:right w:val="single" w:sz="6" w:space="0" w:color="auto"/>
            </w:tcBorders>
          </w:tcPr>
          <w:p w14:paraId="748D4DF1"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r>
      <w:tr w:rsidR="00866E48" w:rsidRPr="006A4085" w14:paraId="64C7AAE6" w14:textId="77777777" w:rsidTr="00866E48">
        <w:trPr>
          <w:trHeight w:val="69"/>
        </w:trPr>
        <w:tc>
          <w:tcPr>
            <w:tcW w:w="762" w:type="pct"/>
            <w:tcBorders>
              <w:top w:val="single" w:sz="6" w:space="0" w:color="auto"/>
              <w:left w:val="single" w:sz="6" w:space="0" w:color="auto"/>
              <w:bottom w:val="single" w:sz="6" w:space="0" w:color="auto"/>
              <w:right w:val="single" w:sz="6" w:space="0" w:color="auto"/>
            </w:tcBorders>
          </w:tcPr>
          <w:p w14:paraId="0D3985F3" w14:textId="77777777" w:rsidR="00866E48" w:rsidRPr="006A4085" w:rsidRDefault="00866E48" w:rsidP="00866E4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Loans</w:t>
            </w:r>
          </w:p>
        </w:tc>
        <w:tc>
          <w:tcPr>
            <w:tcW w:w="418" w:type="pct"/>
            <w:tcBorders>
              <w:top w:val="single" w:sz="6" w:space="0" w:color="auto"/>
              <w:left w:val="single" w:sz="6" w:space="0" w:color="auto"/>
              <w:bottom w:val="single" w:sz="6" w:space="0" w:color="auto"/>
              <w:right w:val="single" w:sz="6" w:space="0" w:color="auto"/>
            </w:tcBorders>
          </w:tcPr>
          <w:p w14:paraId="72D483E1"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5DD44F50"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34F3A494"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01FD868E"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761F9F51"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362FED4D"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67AF6BBA"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273" w:type="pct"/>
            <w:tcBorders>
              <w:top w:val="single" w:sz="6" w:space="0" w:color="auto"/>
              <w:left w:val="single" w:sz="6" w:space="0" w:color="auto"/>
              <w:bottom w:val="single" w:sz="6" w:space="0" w:color="auto"/>
              <w:right w:val="single" w:sz="6" w:space="0" w:color="auto"/>
            </w:tcBorders>
          </w:tcPr>
          <w:p w14:paraId="4FC4A6B8"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463CCD1D"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277" w:type="pct"/>
            <w:tcBorders>
              <w:top w:val="single" w:sz="6" w:space="0" w:color="auto"/>
              <w:left w:val="single" w:sz="6" w:space="0" w:color="auto"/>
              <w:bottom w:val="single" w:sz="6" w:space="0" w:color="auto"/>
              <w:right w:val="single" w:sz="6" w:space="0" w:color="auto"/>
            </w:tcBorders>
          </w:tcPr>
          <w:p w14:paraId="2595BD6F"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668" w:type="pct"/>
            <w:tcBorders>
              <w:top w:val="single" w:sz="6" w:space="0" w:color="auto"/>
              <w:left w:val="single" w:sz="6" w:space="0" w:color="auto"/>
              <w:bottom w:val="single" w:sz="6" w:space="0" w:color="auto"/>
              <w:right w:val="single" w:sz="6" w:space="0" w:color="auto"/>
            </w:tcBorders>
          </w:tcPr>
          <w:p w14:paraId="7C911460"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r>
      <w:tr w:rsidR="00866E48" w:rsidRPr="006A4085" w14:paraId="1C33276C" w14:textId="77777777" w:rsidTr="00866E48">
        <w:trPr>
          <w:trHeight w:val="69"/>
        </w:trPr>
        <w:tc>
          <w:tcPr>
            <w:tcW w:w="762" w:type="pct"/>
            <w:tcBorders>
              <w:top w:val="single" w:sz="6" w:space="0" w:color="auto"/>
              <w:left w:val="single" w:sz="6" w:space="0" w:color="auto"/>
              <w:bottom w:val="single" w:sz="6" w:space="0" w:color="auto"/>
              <w:right w:val="single" w:sz="6" w:space="0" w:color="auto"/>
            </w:tcBorders>
          </w:tcPr>
          <w:p w14:paraId="5AF4157E" w14:textId="77777777" w:rsidR="00866E48" w:rsidRPr="006A4085" w:rsidRDefault="00866E48" w:rsidP="00866E4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Equity</w:t>
            </w:r>
          </w:p>
        </w:tc>
        <w:tc>
          <w:tcPr>
            <w:tcW w:w="418" w:type="pct"/>
            <w:tcBorders>
              <w:top w:val="single" w:sz="6" w:space="0" w:color="auto"/>
              <w:left w:val="single" w:sz="6" w:space="0" w:color="auto"/>
              <w:bottom w:val="single" w:sz="6" w:space="0" w:color="auto"/>
              <w:right w:val="single" w:sz="6" w:space="0" w:color="auto"/>
            </w:tcBorders>
          </w:tcPr>
          <w:p w14:paraId="60E957BE"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72D7ED1C"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60B04A40"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661D557C"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0E6566E4"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6329016F"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3728D98A"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273" w:type="pct"/>
            <w:tcBorders>
              <w:top w:val="single" w:sz="6" w:space="0" w:color="auto"/>
              <w:left w:val="single" w:sz="6" w:space="0" w:color="auto"/>
              <w:bottom w:val="single" w:sz="6" w:space="0" w:color="auto"/>
              <w:right w:val="single" w:sz="6" w:space="0" w:color="auto"/>
            </w:tcBorders>
          </w:tcPr>
          <w:p w14:paraId="352E5149"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4CF1224E"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277" w:type="pct"/>
            <w:tcBorders>
              <w:top w:val="single" w:sz="6" w:space="0" w:color="auto"/>
              <w:left w:val="single" w:sz="6" w:space="0" w:color="auto"/>
              <w:bottom w:val="single" w:sz="6" w:space="0" w:color="auto"/>
              <w:right w:val="single" w:sz="6" w:space="0" w:color="auto"/>
            </w:tcBorders>
          </w:tcPr>
          <w:p w14:paraId="59BDDA6F"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668" w:type="pct"/>
            <w:tcBorders>
              <w:top w:val="single" w:sz="6" w:space="0" w:color="auto"/>
              <w:left w:val="single" w:sz="6" w:space="0" w:color="auto"/>
              <w:bottom w:val="single" w:sz="6" w:space="0" w:color="auto"/>
              <w:right w:val="single" w:sz="6" w:space="0" w:color="auto"/>
            </w:tcBorders>
          </w:tcPr>
          <w:p w14:paraId="6371B4D4"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r>
      <w:tr w:rsidR="00866E48" w:rsidRPr="006A4085" w14:paraId="23422A93" w14:textId="77777777" w:rsidTr="00866E48">
        <w:trPr>
          <w:trHeight w:val="69"/>
        </w:trPr>
        <w:tc>
          <w:tcPr>
            <w:tcW w:w="762" w:type="pct"/>
            <w:tcBorders>
              <w:top w:val="single" w:sz="6" w:space="0" w:color="auto"/>
              <w:left w:val="single" w:sz="6" w:space="0" w:color="auto"/>
              <w:bottom w:val="single" w:sz="6" w:space="0" w:color="auto"/>
              <w:right w:val="single" w:sz="6" w:space="0" w:color="auto"/>
            </w:tcBorders>
          </w:tcPr>
          <w:p w14:paraId="717C1E1E" w14:textId="77777777" w:rsidR="00866E48" w:rsidRPr="006A4085" w:rsidRDefault="00866E48" w:rsidP="00866E4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In-kind</w:t>
            </w:r>
          </w:p>
        </w:tc>
        <w:tc>
          <w:tcPr>
            <w:tcW w:w="418" w:type="pct"/>
            <w:tcBorders>
              <w:top w:val="single" w:sz="6" w:space="0" w:color="auto"/>
              <w:left w:val="single" w:sz="6" w:space="0" w:color="auto"/>
              <w:bottom w:val="single" w:sz="6" w:space="0" w:color="auto"/>
              <w:right w:val="single" w:sz="6" w:space="0" w:color="auto"/>
            </w:tcBorders>
          </w:tcPr>
          <w:p w14:paraId="419C5478"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256144E8"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1F9D2C6F"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6BBE61FB"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01C1DB37"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0503785E"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shd w:val="solid" w:color="FFFFFF" w:fill="auto"/>
          </w:tcPr>
          <w:p w14:paraId="712D6825"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273" w:type="pct"/>
            <w:tcBorders>
              <w:top w:val="single" w:sz="6" w:space="0" w:color="auto"/>
              <w:left w:val="single" w:sz="6" w:space="0" w:color="auto"/>
              <w:bottom w:val="single" w:sz="6" w:space="0" w:color="auto"/>
              <w:right w:val="single" w:sz="6" w:space="0" w:color="auto"/>
            </w:tcBorders>
            <w:shd w:val="solid" w:color="FFFFFF" w:fill="auto"/>
          </w:tcPr>
          <w:p w14:paraId="76013489"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27496C6C"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277" w:type="pct"/>
            <w:tcBorders>
              <w:top w:val="single" w:sz="6" w:space="0" w:color="auto"/>
              <w:left w:val="single" w:sz="6" w:space="0" w:color="auto"/>
              <w:bottom w:val="single" w:sz="6" w:space="0" w:color="auto"/>
              <w:right w:val="single" w:sz="6" w:space="0" w:color="auto"/>
            </w:tcBorders>
          </w:tcPr>
          <w:p w14:paraId="46D1406E"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668" w:type="pct"/>
            <w:tcBorders>
              <w:top w:val="single" w:sz="6" w:space="0" w:color="auto"/>
              <w:left w:val="single" w:sz="6" w:space="0" w:color="auto"/>
              <w:bottom w:val="single" w:sz="6" w:space="0" w:color="auto"/>
              <w:right w:val="single" w:sz="6" w:space="0" w:color="auto"/>
            </w:tcBorders>
          </w:tcPr>
          <w:p w14:paraId="64A18397"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r>
      <w:tr w:rsidR="00866E48" w:rsidRPr="006A4085" w14:paraId="71C2C81D" w14:textId="77777777" w:rsidTr="00866E48">
        <w:trPr>
          <w:trHeight w:val="69"/>
        </w:trPr>
        <w:tc>
          <w:tcPr>
            <w:tcW w:w="762" w:type="pct"/>
            <w:tcBorders>
              <w:top w:val="single" w:sz="6" w:space="0" w:color="auto"/>
              <w:left w:val="single" w:sz="6" w:space="0" w:color="auto"/>
              <w:bottom w:val="single" w:sz="6" w:space="0" w:color="auto"/>
              <w:right w:val="single" w:sz="6" w:space="0" w:color="auto"/>
            </w:tcBorders>
          </w:tcPr>
          <w:p w14:paraId="3C680066" w14:textId="77777777" w:rsidR="00866E48" w:rsidRPr="006A4085" w:rsidRDefault="00866E48" w:rsidP="00866E4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Non-grant instruments</w:t>
            </w:r>
          </w:p>
        </w:tc>
        <w:tc>
          <w:tcPr>
            <w:tcW w:w="418" w:type="pct"/>
            <w:tcBorders>
              <w:top w:val="single" w:sz="6" w:space="0" w:color="auto"/>
              <w:left w:val="single" w:sz="6" w:space="0" w:color="auto"/>
              <w:bottom w:val="single" w:sz="6" w:space="0" w:color="auto"/>
              <w:right w:val="single" w:sz="6" w:space="0" w:color="auto"/>
            </w:tcBorders>
          </w:tcPr>
          <w:p w14:paraId="7CE42F54"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58F8A765"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563AAD86"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241FD3BC"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740A95E8"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5525D17A"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26E21A40"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273" w:type="pct"/>
            <w:tcBorders>
              <w:top w:val="single" w:sz="6" w:space="0" w:color="auto"/>
              <w:left w:val="single" w:sz="6" w:space="0" w:color="auto"/>
              <w:bottom w:val="single" w:sz="6" w:space="0" w:color="auto"/>
              <w:right w:val="single" w:sz="6" w:space="0" w:color="auto"/>
            </w:tcBorders>
          </w:tcPr>
          <w:p w14:paraId="4B15D66D"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1FCFF0E3"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277" w:type="pct"/>
            <w:tcBorders>
              <w:top w:val="single" w:sz="6" w:space="0" w:color="auto"/>
              <w:left w:val="single" w:sz="6" w:space="0" w:color="auto"/>
              <w:bottom w:val="single" w:sz="6" w:space="0" w:color="auto"/>
              <w:right w:val="single" w:sz="6" w:space="0" w:color="auto"/>
            </w:tcBorders>
          </w:tcPr>
          <w:p w14:paraId="0758ED6A"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668" w:type="pct"/>
            <w:tcBorders>
              <w:top w:val="single" w:sz="6" w:space="0" w:color="auto"/>
              <w:left w:val="single" w:sz="6" w:space="0" w:color="auto"/>
              <w:bottom w:val="single" w:sz="6" w:space="0" w:color="auto"/>
              <w:right w:val="single" w:sz="6" w:space="0" w:color="auto"/>
            </w:tcBorders>
          </w:tcPr>
          <w:p w14:paraId="7998B0C7"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r>
      <w:tr w:rsidR="00866E48" w:rsidRPr="006A4085" w14:paraId="5EBF73FC" w14:textId="77777777" w:rsidTr="00302AC3">
        <w:trPr>
          <w:trHeight w:val="69"/>
        </w:trPr>
        <w:tc>
          <w:tcPr>
            <w:tcW w:w="762" w:type="pct"/>
            <w:tcBorders>
              <w:top w:val="single" w:sz="6" w:space="0" w:color="auto"/>
              <w:left w:val="single" w:sz="6" w:space="0" w:color="auto"/>
              <w:bottom w:val="single" w:sz="6" w:space="0" w:color="auto"/>
              <w:right w:val="single" w:sz="6" w:space="0" w:color="auto"/>
            </w:tcBorders>
          </w:tcPr>
          <w:p w14:paraId="5883EA42" w14:textId="77777777" w:rsidR="00866E48" w:rsidRPr="006A4085" w:rsidRDefault="00866E48" w:rsidP="00866E4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Other types</w:t>
            </w:r>
          </w:p>
        </w:tc>
        <w:tc>
          <w:tcPr>
            <w:tcW w:w="418" w:type="pct"/>
            <w:tcBorders>
              <w:top w:val="single" w:sz="6" w:space="0" w:color="auto"/>
              <w:left w:val="single" w:sz="6" w:space="0" w:color="auto"/>
              <w:bottom w:val="single" w:sz="6" w:space="0" w:color="auto"/>
              <w:right w:val="single" w:sz="6" w:space="0" w:color="auto"/>
            </w:tcBorders>
          </w:tcPr>
          <w:p w14:paraId="57BECB34"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4D8672F1"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39F4545A"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6D54E180"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6C5BDF69"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14:paraId="1B96BF59"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14:paraId="01378B15"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273" w:type="pct"/>
            <w:tcBorders>
              <w:top w:val="single" w:sz="6" w:space="0" w:color="auto"/>
              <w:left w:val="single" w:sz="6" w:space="0" w:color="auto"/>
              <w:bottom w:val="single" w:sz="6" w:space="0" w:color="auto"/>
              <w:right w:val="single" w:sz="6" w:space="0" w:color="auto"/>
            </w:tcBorders>
          </w:tcPr>
          <w:p w14:paraId="4ADF5EA0"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14:paraId="763DEA3A"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277" w:type="pct"/>
            <w:tcBorders>
              <w:top w:val="single" w:sz="6" w:space="0" w:color="auto"/>
              <w:left w:val="single" w:sz="6" w:space="0" w:color="auto"/>
              <w:bottom w:val="single" w:sz="6" w:space="0" w:color="auto"/>
              <w:right w:val="single" w:sz="6" w:space="0" w:color="auto"/>
            </w:tcBorders>
          </w:tcPr>
          <w:p w14:paraId="404FB106"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c>
          <w:tcPr>
            <w:tcW w:w="668" w:type="pct"/>
            <w:tcBorders>
              <w:top w:val="single" w:sz="6" w:space="0" w:color="auto"/>
              <w:left w:val="single" w:sz="6" w:space="0" w:color="auto"/>
              <w:bottom w:val="single" w:sz="6" w:space="0" w:color="auto"/>
              <w:right w:val="single" w:sz="6" w:space="0" w:color="auto"/>
            </w:tcBorders>
          </w:tcPr>
          <w:p w14:paraId="4C471A0E" w14:textId="77777777" w:rsidR="00866E48" w:rsidRPr="006A4085" w:rsidRDefault="00866E48" w:rsidP="00866E48">
            <w:pPr>
              <w:autoSpaceDE w:val="0"/>
              <w:autoSpaceDN w:val="0"/>
              <w:adjustRightInd w:val="0"/>
              <w:jc w:val="right"/>
              <w:rPr>
                <w:rFonts w:ascii="Calibri" w:hAnsi="Calibri" w:cs="Calibri"/>
                <w:color w:val="000000"/>
                <w:sz w:val="18"/>
                <w:szCs w:val="18"/>
              </w:rPr>
            </w:pPr>
          </w:p>
        </w:tc>
      </w:tr>
      <w:tr w:rsidR="00866E48" w:rsidRPr="006A4085" w14:paraId="349CB1A5" w14:textId="77777777" w:rsidTr="00302AC3">
        <w:trPr>
          <w:trHeight w:val="69"/>
        </w:trPr>
        <w:tc>
          <w:tcPr>
            <w:tcW w:w="762" w:type="pct"/>
            <w:tcBorders>
              <w:top w:val="single" w:sz="6" w:space="0" w:color="auto"/>
              <w:left w:val="single" w:sz="6" w:space="0" w:color="auto"/>
              <w:bottom w:val="single" w:sz="6" w:space="0" w:color="auto"/>
              <w:right w:val="single" w:sz="6" w:space="0" w:color="auto"/>
            </w:tcBorders>
            <w:shd w:val="solid" w:color="969696" w:fill="auto"/>
          </w:tcPr>
          <w:p w14:paraId="71D16FC6" w14:textId="77777777" w:rsidR="00866E48" w:rsidRPr="006A4085" w:rsidRDefault="00866E48" w:rsidP="00866E48">
            <w:pPr>
              <w:autoSpaceDE w:val="0"/>
              <w:autoSpaceDN w:val="0"/>
              <w:adjustRightInd w:val="0"/>
              <w:jc w:val="right"/>
              <w:rPr>
                <w:rFonts w:ascii="Calibri" w:hAnsi="Calibri" w:cs="Calibri"/>
                <w:b/>
                <w:bCs/>
                <w:color w:val="000000"/>
                <w:sz w:val="18"/>
                <w:szCs w:val="18"/>
              </w:rPr>
            </w:pPr>
            <w:r w:rsidRPr="006A4085">
              <w:rPr>
                <w:rFonts w:ascii="Calibri" w:hAnsi="Calibri" w:cs="Calibri"/>
                <w:b/>
                <w:bCs/>
                <w:color w:val="000000"/>
                <w:sz w:val="18"/>
                <w:szCs w:val="18"/>
              </w:rPr>
              <w:t>Total</w:t>
            </w:r>
          </w:p>
        </w:tc>
        <w:tc>
          <w:tcPr>
            <w:tcW w:w="418" w:type="pct"/>
            <w:tcBorders>
              <w:top w:val="single" w:sz="6" w:space="0" w:color="auto"/>
              <w:left w:val="single" w:sz="6" w:space="0" w:color="auto"/>
              <w:bottom w:val="single" w:sz="6" w:space="0" w:color="auto"/>
              <w:right w:val="single" w:sz="6" w:space="0" w:color="auto"/>
            </w:tcBorders>
            <w:shd w:val="solid" w:color="969696" w:fill="auto"/>
          </w:tcPr>
          <w:p w14:paraId="0AB9E7FC" w14:textId="77777777" w:rsidR="00866E48" w:rsidRPr="006A4085" w:rsidRDefault="00866E48" w:rsidP="00866E48">
            <w:pPr>
              <w:autoSpaceDE w:val="0"/>
              <w:autoSpaceDN w:val="0"/>
              <w:adjustRightInd w:val="0"/>
              <w:jc w:val="right"/>
              <w:rPr>
                <w:rFonts w:ascii="Calibri" w:hAnsi="Calibri" w:cs="Calibri"/>
                <w:bCs/>
                <w:color w:val="000000"/>
                <w:sz w:val="18"/>
                <w:szCs w:val="18"/>
              </w:rPr>
            </w:pPr>
          </w:p>
        </w:tc>
        <w:tc>
          <w:tcPr>
            <w:tcW w:w="381" w:type="pct"/>
            <w:tcBorders>
              <w:top w:val="single" w:sz="6" w:space="0" w:color="auto"/>
              <w:left w:val="single" w:sz="6" w:space="0" w:color="auto"/>
              <w:bottom w:val="single" w:sz="6" w:space="0" w:color="auto"/>
              <w:right w:val="single" w:sz="6" w:space="0" w:color="auto"/>
            </w:tcBorders>
            <w:shd w:val="solid" w:color="969696" w:fill="auto"/>
          </w:tcPr>
          <w:p w14:paraId="19055523" w14:textId="77777777" w:rsidR="00866E48" w:rsidRPr="006A4085" w:rsidRDefault="00866E48" w:rsidP="00866E48">
            <w:pPr>
              <w:autoSpaceDE w:val="0"/>
              <w:autoSpaceDN w:val="0"/>
              <w:adjustRightInd w:val="0"/>
              <w:jc w:val="right"/>
              <w:rPr>
                <w:rFonts w:ascii="Calibri" w:hAnsi="Calibri" w:cs="Calibri"/>
                <w:bCs/>
                <w:color w:val="000000"/>
                <w:sz w:val="18"/>
                <w:szCs w:val="18"/>
              </w:rPr>
            </w:pPr>
          </w:p>
        </w:tc>
        <w:tc>
          <w:tcPr>
            <w:tcW w:w="382" w:type="pct"/>
            <w:tcBorders>
              <w:top w:val="single" w:sz="6" w:space="0" w:color="auto"/>
              <w:left w:val="single" w:sz="6" w:space="0" w:color="auto"/>
              <w:bottom w:val="single" w:sz="6" w:space="0" w:color="auto"/>
              <w:right w:val="single" w:sz="6" w:space="0" w:color="auto"/>
            </w:tcBorders>
            <w:shd w:val="solid" w:color="969696" w:fill="auto"/>
          </w:tcPr>
          <w:p w14:paraId="7C9FE818" w14:textId="77777777" w:rsidR="00866E48" w:rsidRPr="006A4085" w:rsidRDefault="00866E48" w:rsidP="00866E48">
            <w:pPr>
              <w:autoSpaceDE w:val="0"/>
              <w:autoSpaceDN w:val="0"/>
              <w:adjustRightInd w:val="0"/>
              <w:jc w:val="right"/>
              <w:rPr>
                <w:rFonts w:ascii="Calibri" w:hAnsi="Calibri" w:cs="Calibri"/>
                <w:bCs/>
                <w:color w:val="000000"/>
                <w:sz w:val="18"/>
                <w:szCs w:val="18"/>
              </w:rPr>
            </w:pPr>
            <w:r>
              <w:rPr>
                <w:rFonts w:ascii="Calibri" w:hAnsi="Calibri" w:cs="Calibri"/>
                <w:color w:val="000000"/>
                <w:sz w:val="18"/>
                <w:szCs w:val="18"/>
              </w:rPr>
              <w:t>8.93</w:t>
            </w:r>
          </w:p>
        </w:tc>
        <w:tc>
          <w:tcPr>
            <w:tcW w:w="347" w:type="pct"/>
            <w:tcBorders>
              <w:top w:val="single" w:sz="6" w:space="0" w:color="auto"/>
              <w:left w:val="single" w:sz="6" w:space="0" w:color="auto"/>
              <w:bottom w:val="single" w:sz="6" w:space="0" w:color="auto"/>
              <w:right w:val="single" w:sz="6" w:space="0" w:color="auto"/>
            </w:tcBorders>
            <w:shd w:val="solid" w:color="969696" w:fill="auto"/>
          </w:tcPr>
          <w:p w14:paraId="1D97CC65" w14:textId="77777777" w:rsidR="00866E48" w:rsidRPr="006A4085" w:rsidRDefault="00866E48" w:rsidP="00866E48">
            <w:pPr>
              <w:autoSpaceDE w:val="0"/>
              <w:autoSpaceDN w:val="0"/>
              <w:adjustRightInd w:val="0"/>
              <w:jc w:val="right"/>
              <w:rPr>
                <w:rFonts w:ascii="Calibri" w:hAnsi="Calibri" w:cs="Calibri"/>
                <w:bCs/>
                <w:color w:val="000000"/>
                <w:sz w:val="18"/>
                <w:szCs w:val="18"/>
              </w:rPr>
            </w:pPr>
            <w:r>
              <w:rPr>
                <w:rFonts w:ascii="Calibri" w:hAnsi="Calibri" w:cs="Calibri"/>
                <w:color w:val="000000"/>
                <w:sz w:val="18"/>
                <w:szCs w:val="18"/>
              </w:rPr>
              <w:t>6.38</w:t>
            </w:r>
          </w:p>
        </w:tc>
        <w:tc>
          <w:tcPr>
            <w:tcW w:w="382" w:type="pct"/>
            <w:tcBorders>
              <w:top w:val="single" w:sz="6" w:space="0" w:color="auto"/>
              <w:left w:val="single" w:sz="6" w:space="0" w:color="auto"/>
              <w:bottom w:val="single" w:sz="6" w:space="0" w:color="auto"/>
              <w:right w:val="single" w:sz="6" w:space="0" w:color="auto"/>
            </w:tcBorders>
            <w:shd w:val="solid" w:color="969696" w:fill="auto"/>
          </w:tcPr>
          <w:p w14:paraId="6388F2EA" w14:textId="77777777" w:rsidR="00866E48" w:rsidRPr="006A4085" w:rsidRDefault="00866E48" w:rsidP="00866E48">
            <w:pPr>
              <w:autoSpaceDE w:val="0"/>
              <w:autoSpaceDN w:val="0"/>
              <w:adjustRightInd w:val="0"/>
              <w:jc w:val="right"/>
              <w:rPr>
                <w:rFonts w:ascii="Calibri" w:hAnsi="Calibri" w:cs="Calibri"/>
                <w:bCs/>
                <w:color w:val="000000"/>
                <w:sz w:val="18"/>
                <w:szCs w:val="18"/>
              </w:rPr>
            </w:pPr>
            <w:r>
              <w:rPr>
                <w:rFonts w:ascii="Calibri" w:hAnsi="Calibri" w:cs="Calibri"/>
                <w:color w:val="000000"/>
                <w:sz w:val="18"/>
                <w:szCs w:val="18"/>
              </w:rPr>
              <w:t>0.30</w:t>
            </w:r>
          </w:p>
        </w:tc>
        <w:tc>
          <w:tcPr>
            <w:tcW w:w="347" w:type="pct"/>
            <w:tcBorders>
              <w:top w:val="single" w:sz="6" w:space="0" w:color="auto"/>
              <w:left w:val="single" w:sz="6" w:space="0" w:color="auto"/>
              <w:bottom w:val="single" w:sz="6" w:space="0" w:color="auto"/>
              <w:right w:val="single" w:sz="6" w:space="0" w:color="auto"/>
            </w:tcBorders>
            <w:shd w:val="solid" w:color="969696" w:fill="auto"/>
          </w:tcPr>
          <w:p w14:paraId="17DBEC01" w14:textId="77777777" w:rsidR="00866E48" w:rsidRPr="006A4085" w:rsidRDefault="00866E48" w:rsidP="00866E48">
            <w:pPr>
              <w:autoSpaceDE w:val="0"/>
              <w:autoSpaceDN w:val="0"/>
              <w:adjustRightInd w:val="0"/>
              <w:jc w:val="right"/>
              <w:rPr>
                <w:rFonts w:ascii="Calibri" w:hAnsi="Calibri" w:cs="Calibri"/>
                <w:bCs/>
                <w:color w:val="000000"/>
                <w:sz w:val="18"/>
                <w:szCs w:val="18"/>
              </w:rPr>
            </w:pPr>
            <w:r>
              <w:rPr>
                <w:rFonts w:ascii="Calibri" w:hAnsi="Calibri" w:cs="Calibri"/>
                <w:color w:val="000000"/>
                <w:sz w:val="18"/>
                <w:szCs w:val="18"/>
              </w:rPr>
              <w:t>0.09</w:t>
            </w:r>
          </w:p>
        </w:tc>
        <w:tc>
          <w:tcPr>
            <w:tcW w:w="382" w:type="pct"/>
            <w:tcBorders>
              <w:top w:val="single" w:sz="6" w:space="0" w:color="auto"/>
              <w:left w:val="single" w:sz="6" w:space="0" w:color="auto"/>
              <w:bottom w:val="single" w:sz="6" w:space="0" w:color="auto"/>
              <w:right w:val="single" w:sz="6" w:space="0" w:color="auto"/>
            </w:tcBorders>
            <w:shd w:val="solid" w:color="969696" w:fill="auto"/>
          </w:tcPr>
          <w:p w14:paraId="6AF9928A" w14:textId="77777777" w:rsidR="00866E48" w:rsidRPr="006A4085" w:rsidRDefault="00866E48" w:rsidP="00866E48">
            <w:pPr>
              <w:autoSpaceDE w:val="0"/>
              <w:autoSpaceDN w:val="0"/>
              <w:adjustRightInd w:val="0"/>
              <w:jc w:val="right"/>
              <w:rPr>
                <w:rFonts w:ascii="Calibri" w:hAnsi="Calibri" w:cs="Calibri"/>
                <w:bCs/>
                <w:color w:val="000000"/>
                <w:sz w:val="18"/>
                <w:szCs w:val="18"/>
              </w:rPr>
            </w:pPr>
            <w:r>
              <w:rPr>
                <w:rFonts w:ascii="Calibri" w:hAnsi="Calibri" w:cs="Calibri"/>
                <w:color w:val="000000"/>
                <w:sz w:val="18"/>
                <w:szCs w:val="18"/>
              </w:rPr>
              <w:t>0.17</w:t>
            </w:r>
          </w:p>
        </w:tc>
        <w:tc>
          <w:tcPr>
            <w:tcW w:w="273" w:type="pct"/>
            <w:tcBorders>
              <w:top w:val="single" w:sz="6" w:space="0" w:color="auto"/>
              <w:left w:val="single" w:sz="6" w:space="0" w:color="auto"/>
              <w:bottom w:val="single" w:sz="6" w:space="0" w:color="auto"/>
              <w:right w:val="single" w:sz="6" w:space="0" w:color="auto"/>
            </w:tcBorders>
            <w:shd w:val="solid" w:color="969696" w:fill="auto"/>
          </w:tcPr>
          <w:p w14:paraId="0377B079" w14:textId="77777777" w:rsidR="00866E48" w:rsidRPr="006A4085" w:rsidRDefault="00866E48" w:rsidP="00866E48">
            <w:pPr>
              <w:autoSpaceDE w:val="0"/>
              <w:autoSpaceDN w:val="0"/>
              <w:adjustRightInd w:val="0"/>
              <w:jc w:val="right"/>
              <w:rPr>
                <w:rFonts w:ascii="Calibri" w:hAnsi="Calibri" w:cs="Calibri"/>
                <w:bCs/>
                <w:color w:val="000000"/>
                <w:sz w:val="18"/>
                <w:szCs w:val="18"/>
              </w:rPr>
            </w:pPr>
            <w:r>
              <w:rPr>
                <w:rFonts w:ascii="Calibri" w:hAnsi="Calibri" w:cs="Calibri"/>
                <w:color w:val="000000"/>
                <w:sz w:val="18"/>
                <w:szCs w:val="18"/>
              </w:rPr>
              <w:t>0.15</w:t>
            </w:r>
          </w:p>
        </w:tc>
        <w:tc>
          <w:tcPr>
            <w:tcW w:w="381" w:type="pct"/>
            <w:tcBorders>
              <w:top w:val="single" w:sz="6" w:space="0" w:color="auto"/>
              <w:left w:val="single" w:sz="6" w:space="0" w:color="auto"/>
              <w:bottom w:val="single" w:sz="6" w:space="0" w:color="auto"/>
              <w:right w:val="single" w:sz="6" w:space="0" w:color="auto"/>
            </w:tcBorders>
            <w:shd w:val="solid" w:color="969696" w:fill="auto"/>
          </w:tcPr>
          <w:p w14:paraId="21B9BAA5" w14:textId="77777777" w:rsidR="00866E48" w:rsidRPr="006A4085" w:rsidRDefault="00866E48" w:rsidP="00866E48">
            <w:pPr>
              <w:autoSpaceDE w:val="0"/>
              <w:autoSpaceDN w:val="0"/>
              <w:adjustRightInd w:val="0"/>
              <w:jc w:val="right"/>
              <w:rPr>
                <w:rFonts w:ascii="Calibri" w:hAnsi="Calibri" w:cs="Calibri"/>
                <w:bCs/>
                <w:color w:val="000000"/>
                <w:sz w:val="18"/>
                <w:szCs w:val="18"/>
              </w:rPr>
            </w:pPr>
            <w:r>
              <w:rPr>
                <w:rFonts w:ascii="Calibri" w:hAnsi="Calibri" w:cs="Calibri"/>
                <w:color w:val="000000"/>
                <w:sz w:val="18"/>
                <w:szCs w:val="18"/>
              </w:rPr>
              <w:t>9.40</w:t>
            </w:r>
          </w:p>
        </w:tc>
        <w:tc>
          <w:tcPr>
            <w:tcW w:w="277" w:type="pct"/>
            <w:tcBorders>
              <w:top w:val="single" w:sz="6" w:space="0" w:color="auto"/>
              <w:left w:val="single" w:sz="6" w:space="0" w:color="auto"/>
              <w:bottom w:val="single" w:sz="6" w:space="0" w:color="auto"/>
              <w:right w:val="single" w:sz="6" w:space="0" w:color="auto"/>
            </w:tcBorders>
            <w:shd w:val="solid" w:color="969696" w:fill="auto"/>
          </w:tcPr>
          <w:p w14:paraId="6D3A179E" w14:textId="77777777" w:rsidR="00866E48" w:rsidRPr="006A4085" w:rsidRDefault="00866E48" w:rsidP="00866E48">
            <w:pPr>
              <w:autoSpaceDE w:val="0"/>
              <w:autoSpaceDN w:val="0"/>
              <w:adjustRightInd w:val="0"/>
              <w:jc w:val="right"/>
              <w:rPr>
                <w:rFonts w:ascii="Calibri" w:hAnsi="Calibri" w:cs="Calibri"/>
                <w:bCs/>
                <w:color w:val="000000"/>
                <w:sz w:val="18"/>
                <w:szCs w:val="18"/>
              </w:rPr>
            </w:pPr>
            <w:r>
              <w:rPr>
                <w:rFonts w:ascii="Calibri" w:hAnsi="Calibri" w:cs="Calibri"/>
                <w:color w:val="000000"/>
                <w:sz w:val="18"/>
                <w:szCs w:val="18"/>
              </w:rPr>
              <w:t>6.62</w:t>
            </w:r>
          </w:p>
        </w:tc>
        <w:tc>
          <w:tcPr>
            <w:tcW w:w="668" w:type="pct"/>
            <w:tcBorders>
              <w:top w:val="single" w:sz="6" w:space="0" w:color="auto"/>
              <w:left w:val="single" w:sz="6" w:space="0" w:color="auto"/>
              <w:bottom w:val="single" w:sz="6" w:space="0" w:color="auto"/>
              <w:right w:val="single" w:sz="6" w:space="0" w:color="auto"/>
            </w:tcBorders>
            <w:shd w:val="solid" w:color="969696" w:fill="auto"/>
          </w:tcPr>
          <w:p w14:paraId="68A8F3C5" w14:textId="77777777" w:rsidR="00866E48" w:rsidRPr="006A4085" w:rsidRDefault="00866E48" w:rsidP="00866E4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70.4%</w:t>
            </w:r>
          </w:p>
        </w:tc>
      </w:tr>
    </w:tbl>
    <w:p w14:paraId="7A57E20D" w14:textId="77777777" w:rsidR="00866E48" w:rsidRDefault="00866E48" w:rsidP="00866E48">
      <w:pPr>
        <w:rPr>
          <w:rFonts w:ascii="Calibri" w:hAnsi="Calibri"/>
          <w:i/>
          <w:sz w:val="18"/>
        </w:rPr>
      </w:pPr>
      <w:r w:rsidRPr="00FF0757">
        <w:rPr>
          <w:rFonts w:ascii="Calibri" w:hAnsi="Calibri"/>
          <w:i/>
          <w:sz w:val="18"/>
        </w:rPr>
        <w:t xml:space="preserve">Source: Project document for planned amount; Actual amounts from data provided by project. </w:t>
      </w:r>
    </w:p>
    <w:p w14:paraId="18880822" w14:textId="77777777" w:rsidR="00866E48" w:rsidRDefault="00866E48" w:rsidP="00866E48">
      <w:pPr>
        <w:rPr>
          <w:rFonts w:ascii="Calibri" w:hAnsi="Calibri"/>
          <w:i/>
          <w:sz w:val="18"/>
        </w:rPr>
      </w:pPr>
      <w:r>
        <w:rPr>
          <w:rFonts w:ascii="Calibri" w:hAnsi="Calibri"/>
          <w:i/>
          <w:sz w:val="18"/>
        </w:rPr>
        <w:t xml:space="preserve">*Planned NGO funding was from WWF and the Baltic Fund for Nature. $0.09 has been implemented by WWF Sweden, and the Baltic Fund for Nature has carried out multiple other relevant projects and activities with various donor funding. There is no data available on co-financing from WWF Russia. </w:t>
      </w:r>
    </w:p>
    <w:p w14:paraId="35ACBA1F" w14:textId="77777777" w:rsidR="00866E48" w:rsidRPr="00F217FD" w:rsidRDefault="00866E48" w:rsidP="00F66112">
      <w:pPr>
        <w:rPr>
          <w:i/>
          <w:sz w:val="20"/>
          <w:szCs w:val="20"/>
        </w:rPr>
      </w:pPr>
      <w:r w:rsidRPr="00803C03">
        <w:rPr>
          <w:rFonts w:ascii="Calibri" w:hAnsi="Calibri"/>
          <w:b/>
          <w:i/>
          <w:sz w:val="18"/>
        </w:rPr>
        <w:t>‡</w:t>
      </w:r>
      <w:r w:rsidRPr="0075670A">
        <w:rPr>
          <w:rFonts w:ascii="Calibri" w:hAnsi="Calibri"/>
          <w:i/>
          <w:sz w:val="18"/>
        </w:rPr>
        <w:t xml:space="preserve"> </w:t>
      </w:r>
      <w:r w:rsidR="00302AC3">
        <w:rPr>
          <w:rFonts w:ascii="Calibri" w:hAnsi="Calibri"/>
          <w:i/>
          <w:sz w:val="18"/>
        </w:rPr>
        <w:t>The p</w:t>
      </w:r>
      <w:r>
        <w:rPr>
          <w:rFonts w:ascii="Calibri" w:hAnsi="Calibri"/>
          <w:i/>
          <w:sz w:val="18"/>
        </w:rPr>
        <w:t xml:space="preserve">lanned “other” source was bilateral funding from Sweden. Actual “other” sources include $0.14 from the private sector company Nord Stream AG. </w:t>
      </w:r>
    </w:p>
    <w:p w14:paraId="3E6D12D3" w14:textId="77777777" w:rsidR="00866E48" w:rsidRDefault="00866E48" w:rsidP="00623447">
      <w:pPr>
        <w:pStyle w:val="Heading3"/>
        <w:ind w:left="1440"/>
        <w:sectPr w:rsidR="00866E48" w:rsidSect="005F086E">
          <w:headerReference w:type="default" r:id="rId19"/>
          <w:pgSz w:w="15840" w:h="12240" w:orient="landscape"/>
          <w:pgMar w:top="1440" w:right="1440" w:bottom="1440" w:left="1440" w:header="720" w:footer="720" w:gutter="0"/>
          <w:cols w:space="720"/>
        </w:sectPr>
      </w:pPr>
    </w:p>
    <w:p w14:paraId="79780124" w14:textId="77777777" w:rsidR="00623447" w:rsidRPr="00F14C0E" w:rsidRDefault="00623447" w:rsidP="00623447">
      <w:pPr>
        <w:pStyle w:val="Heading3"/>
        <w:ind w:left="1440"/>
      </w:pPr>
      <w:bookmarkStart w:id="56" w:name="_Toc216842749"/>
      <w:r w:rsidRPr="00F14C0E">
        <w:lastRenderedPageBreak/>
        <w:t>Russia MCPAs Planned and Actual Co-financing</w:t>
      </w:r>
      <w:bookmarkEnd w:id="56"/>
    </w:p>
    <w:p w14:paraId="0BD0AFC7" w14:textId="77777777" w:rsidR="00765E37" w:rsidRDefault="005B563A" w:rsidP="00B46C05">
      <w:pPr>
        <w:pStyle w:val="BodyText"/>
      </w:pPr>
      <w:r>
        <w:t>Project</w:t>
      </w:r>
      <w:r w:rsidR="00B46C05" w:rsidRPr="00B46C05">
        <w:t xml:space="preserve"> planned and the actual co-financing </w:t>
      </w:r>
      <w:r>
        <w:t>is</w:t>
      </w:r>
      <w:r w:rsidR="00B46C05" w:rsidRPr="00B46C05">
        <w:t xml:space="preserve"> shown in</w:t>
      </w:r>
      <w:r w:rsidR="00DA3396">
        <w:t xml:space="preserve"> </w:t>
      </w:r>
      <w:r w:rsidR="00E05139">
        <w:fldChar w:fldCharType="begin"/>
      </w:r>
      <w:r w:rsidR="00DA3396">
        <w:instrText xml:space="preserve"> REF _Ref199310280 \h </w:instrText>
      </w:r>
      <w:r w:rsidR="00E05139">
        <w:fldChar w:fldCharType="separate"/>
      </w:r>
      <w:r w:rsidR="00DD3A27" w:rsidRPr="0075670A">
        <w:t xml:space="preserve">Table </w:t>
      </w:r>
      <w:r w:rsidR="00DD3A27">
        <w:rPr>
          <w:noProof/>
        </w:rPr>
        <w:t>4</w:t>
      </w:r>
      <w:r w:rsidR="00E05139">
        <w:fldChar w:fldCharType="end"/>
      </w:r>
      <w:r w:rsidR="00DA3396">
        <w:t xml:space="preserve"> </w:t>
      </w:r>
      <w:r w:rsidR="00744FFA">
        <w:t>above</w:t>
      </w:r>
      <w:r w:rsidR="00B46C05" w:rsidRPr="00B46C05">
        <w:t xml:space="preserve">. </w:t>
      </w:r>
      <w:r w:rsidR="006326E7">
        <w:t xml:space="preserve">The total expected co-financing planned at project approval was $9.40 million USD, for a co-financing ratio of </w:t>
      </w:r>
      <w:proofErr w:type="gramStart"/>
      <w:r w:rsidR="006326E7">
        <w:t>1 :</w:t>
      </w:r>
      <w:proofErr w:type="gramEnd"/>
      <w:r w:rsidR="006326E7">
        <w:t xml:space="preserve"> 2.4. The majority of this co-financing was planned to come from the federal government – from the MNRE – in the form of support to MCPAs, in-line with the project objective.</w:t>
      </w:r>
      <w:r w:rsidR="00765E37">
        <w:t xml:space="preserve"> Other planned co-financing partners were WWF, the Baltic Fund for Nature, and the Swedish Environmental Protection Agency.</w:t>
      </w:r>
      <w:r w:rsidR="006326E7">
        <w:t xml:space="preserve"> </w:t>
      </w:r>
      <w:r w:rsidR="00765E37">
        <w:t>Funding from the MNRE</w:t>
      </w:r>
      <w:r w:rsidR="006326E7">
        <w:t xml:space="preserve"> has in fact been a significant source of the co-financing received by the project thus far, a total of $6.62 million USD. This equates to 70.4% of the expected co-financing, which is a positive sign for the project as it is a higher percentage than either the project budget disbursed thus far, or the percentage of time passed for the planned implementation period. </w:t>
      </w:r>
    </w:p>
    <w:p w14:paraId="5FF415C5" w14:textId="77777777" w:rsidR="00765E37" w:rsidRDefault="00765E37" w:rsidP="00B46C05">
      <w:pPr>
        <w:pStyle w:val="BodyText"/>
      </w:pPr>
      <w:r>
        <w:t xml:space="preserve">One positive aspect of the co-financing received thus far has been the support received from the private sector, specifically, from Nord Stream AG, the company involved in constructing the undersea gas pipeline from Russia to Germany, through the Gulf of Finland and Baltic Sea. There are requirements for monitoring environmental impact during the course of pipeline construction and operation, so it is not clear that Nord Stream’s contributions have been incremental due to the project, but the fact that the project has established communication and cooperation with Nord Stream on environmental monitoring is a positive step for biodiversity conservation in the Gulf of Finland. Hopefully this partnership can build on the example found in another UNDP-GEF project in Russia, in the </w:t>
      </w:r>
      <w:proofErr w:type="spellStart"/>
      <w:r>
        <w:t>Komi</w:t>
      </w:r>
      <w:proofErr w:type="spellEnd"/>
      <w:r>
        <w:t xml:space="preserve"> Republic (GEF ID #</w:t>
      </w:r>
      <w:r w:rsidR="00E84B75">
        <w:t xml:space="preserve">2035); in this case a partnership has been established between the firm Gazprom and </w:t>
      </w:r>
      <w:proofErr w:type="spellStart"/>
      <w:r w:rsidR="00E84B75">
        <w:t>Yugyd</w:t>
      </w:r>
      <w:proofErr w:type="spellEnd"/>
      <w:r w:rsidR="00E84B75">
        <w:t xml:space="preserve"> </w:t>
      </w:r>
      <w:proofErr w:type="spellStart"/>
      <w:r w:rsidR="00E84B75">
        <w:t>va</w:t>
      </w:r>
      <w:proofErr w:type="spellEnd"/>
      <w:r w:rsidR="00E84B75">
        <w:t xml:space="preserve"> National Park owing to the fact that a major Gazprom pipeline transverses the national park territory, as the pipeline was constructed prior to establishment of the national park.</w:t>
      </w:r>
      <w:r w:rsidR="00A82BE3">
        <w:t xml:space="preserve"> Gazprom provides various forms of financial support to the national park administration, as well as sharing environmental monitoring data.</w:t>
      </w:r>
      <w:r w:rsidR="00E84B75">
        <w:t xml:space="preserve"> </w:t>
      </w:r>
      <w:r w:rsidR="00A82BE3">
        <w:t xml:space="preserve">If the </w:t>
      </w:r>
      <w:proofErr w:type="spellStart"/>
      <w:r w:rsidR="00A82BE3">
        <w:t>Ingermanland</w:t>
      </w:r>
      <w:proofErr w:type="spellEnd"/>
      <w:r w:rsidR="00A82BE3">
        <w:t xml:space="preserve"> Reserve is established in the Gulf of Finland, Nord Stream </w:t>
      </w:r>
      <w:r w:rsidR="007A3B69">
        <w:t>may be a strategic partner</w:t>
      </w:r>
      <w:r w:rsidR="00A82BE3">
        <w:t xml:space="preserve"> </w:t>
      </w:r>
      <w:r w:rsidR="007A3B69">
        <w:t>for</w:t>
      </w:r>
      <w:r w:rsidR="00A82BE3">
        <w:t xml:space="preserve"> effective management of the reserve. </w:t>
      </w:r>
    </w:p>
    <w:p w14:paraId="31F4146A" w14:textId="77777777" w:rsidR="00FD6EFC" w:rsidRDefault="00DB4444" w:rsidP="00B46C05">
      <w:pPr>
        <w:pStyle w:val="BodyText"/>
      </w:pPr>
      <w:r>
        <w:t xml:space="preserve">Co-financing is an important indicator of stakeholder ownership, </w:t>
      </w:r>
      <w:r w:rsidR="00156E90">
        <w:t>and the significant co-financing received from the MNRE thus far implies</w:t>
      </w:r>
      <w:r>
        <w:t xml:space="preserve"> that the MNRE does support the project</w:t>
      </w:r>
      <w:r w:rsidR="00156E90">
        <w:t>,</w:t>
      </w:r>
      <w:r>
        <w:t xml:space="preserve"> and is contributing to reaching the project objective. At the same time, considering the number of stakeholders</w:t>
      </w:r>
      <w:r w:rsidRPr="00DB4444">
        <w:t xml:space="preserve"> </w:t>
      </w:r>
      <w:r>
        <w:t xml:space="preserve">relevant for the management of marine and coastal resources </w:t>
      </w:r>
      <w:r w:rsidR="00765E37">
        <w:t>there are</w:t>
      </w:r>
      <w:r>
        <w:t xml:space="preserve"> </w:t>
      </w:r>
      <w:r w:rsidR="00765E37">
        <w:t>relatively few co-financing partners</w:t>
      </w:r>
      <w:r w:rsidR="00F239C4">
        <w:t>, particularly other government partners,</w:t>
      </w:r>
      <w:r>
        <w:t xml:space="preserve"> </w:t>
      </w:r>
      <w:r w:rsidR="00F239C4">
        <w:t xml:space="preserve">which may be an indication of limited </w:t>
      </w:r>
      <w:r>
        <w:t xml:space="preserve">ownership by a </w:t>
      </w:r>
      <w:r w:rsidR="00765E37">
        <w:t>range of stakeholders</w:t>
      </w:r>
      <w:r w:rsidR="00F239C4" w:rsidRPr="00F239C4">
        <w:t xml:space="preserve"> </w:t>
      </w:r>
      <w:r w:rsidR="00F239C4">
        <w:t>during the project development</w:t>
      </w:r>
      <w:r w:rsidR="00F239C4" w:rsidRPr="00F239C4">
        <w:t xml:space="preserve"> </w:t>
      </w:r>
      <w:r w:rsidR="00F239C4">
        <w:t>phase</w:t>
      </w:r>
      <w:r w:rsidR="00765E37">
        <w:t xml:space="preserve">. In particular, the fact that the FAF was not a co-financing organization hinted at the challenges the project has faced in engaging the FAF </w:t>
      </w:r>
      <w:r w:rsidR="00F34B1E">
        <w:t>during implementation</w:t>
      </w:r>
      <w:r w:rsidR="00765E37">
        <w:t xml:space="preserve">. </w:t>
      </w:r>
    </w:p>
    <w:p w14:paraId="7BBFE4EB" w14:textId="77777777" w:rsidR="00765E37" w:rsidRDefault="00765E37" w:rsidP="00B46C05">
      <w:pPr>
        <w:pStyle w:val="BodyText"/>
      </w:pPr>
      <w:r>
        <w:t xml:space="preserve">The project has also not received </w:t>
      </w:r>
      <w:r w:rsidR="001F2742">
        <w:t xml:space="preserve">specific </w:t>
      </w:r>
      <w:r>
        <w:t xml:space="preserve">information on co-financing by WWF Russia, one of the originally planned sources of co-financing. </w:t>
      </w:r>
      <w:r w:rsidR="001F2742">
        <w:t xml:space="preserve">WWF-Russia has likely contributed significant in-kind financing – partially through attendance and participation in project meetings and activities, but also through WWF Russia’s significant contributions to the establishment of new MCPAs in Russia. WWF Russia has financed the preparation of documentation for various new MCPAs in Russia, which is within the overall objective of the project, and without this support the project might have to provide additional support in this regard. </w:t>
      </w:r>
      <w:r>
        <w:t xml:space="preserve">. </w:t>
      </w:r>
    </w:p>
    <w:p w14:paraId="0BBE1757" w14:textId="77777777" w:rsidR="00B41E00" w:rsidRPr="00C94A1D" w:rsidRDefault="00B41E00" w:rsidP="008B2ED9">
      <w:pPr>
        <w:pStyle w:val="Heading3"/>
        <w:ind w:left="1440"/>
      </w:pPr>
      <w:bookmarkStart w:id="57" w:name="_Toc152154275"/>
      <w:bookmarkStart w:id="58" w:name="_Ref195114680"/>
      <w:bookmarkStart w:id="59" w:name="_Ref198644726"/>
      <w:bookmarkStart w:id="60" w:name="_Ref212781588"/>
      <w:bookmarkStart w:id="61" w:name="_Toc216842750"/>
      <w:r w:rsidRPr="00C94A1D">
        <w:lastRenderedPageBreak/>
        <w:t>Flexibility and Adaptive Management</w:t>
      </w:r>
      <w:bookmarkEnd w:id="57"/>
      <w:bookmarkEnd w:id="58"/>
      <w:bookmarkEnd w:id="59"/>
      <w:bookmarkEnd w:id="60"/>
      <w:bookmarkEnd w:id="61"/>
    </w:p>
    <w:p w14:paraId="169223C6" w14:textId="77777777" w:rsidR="008528E5" w:rsidRPr="00962900" w:rsidRDefault="00D74B67" w:rsidP="00962900">
      <w:pPr>
        <w:pStyle w:val="BodyText"/>
      </w:pPr>
      <w:r w:rsidRPr="00D74B67">
        <w:t xml:space="preserve">Flexibility is one of the GEF’s ten operational principles, and all projects must be implemented in a flexible manner to maximize efficiency and effectiveness, and to ensure results-based, rather than output-based approach. Thus, during project implementation adaptive management must be employed to adjust to changing circumstances. </w:t>
      </w:r>
      <w:r w:rsidR="00962900">
        <w:t xml:space="preserve">So </w:t>
      </w:r>
      <w:r w:rsidR="00815B31">
        <w:t xml:space="preserve">far the </w:t>
      </w:r>
      <w:r w:rsidR="000E2E66">
        <w:t xml:space="preserve">Russia MCPAs project </w:t>
      </w:r>
      <w:r w:rsidR="00815B31">
        <w:t xml:space="preserve">is </w:t>
      </w:r>
      <w:r w:rsidR="00962900">
        <w:t xml:space="preserve">generally </w:t>
      </w:r>
      <w:r w:rsidR="00815B31">
        <w:t xml:space="preserve">being implemented in a flexible manner, and the project team and main implementation partners have </w:t>
      </w:r>
      <w:r w:rsidR="00962900">
        <w:t xml:space="preserve">made </w:t>
      </w:r>
      <w:r w:rsidR="00815B31">
        <w:t xml:space="preserve">a number of minor </w:t>
      </w:r>
      <w:r w:rsidR="000E2E66">
        <w:t xml:space="preserve">adjustments to </w:t>
      </w:r>
      <w:r w:rsidR="00166817">
        <w:t>the</w:t>
      </w:r>
      <w:r w:rsidR="00815B31">
        <w:t xml:space="preserve"> </w:t>
      </w:r>
      <w:r w:rsidR="00815B31" w:rsidRPr="00962900">
        <w:t>project</w:t>
      </w:r>
      <w:r w:rsidR="00166817" w:rsidRPr="00962900">
        <w:t xml:space="preserve"> workplan to respond to changes in context or circumstances. </w:t>
      </w:r>
      <w:r w:rsidR="00962900" w:rsidRPr="00CE1797">
        <w:t>While positive adjustments have been made, a more significant adaptive approach is required to increase the engagement of key stakeholders</w:t>
      </w:r>
      <w:r w:rsidR="00962900" w:rsidRPr="00962900">
        <w:t xml:space="preserve"> and </w:t>
      </w:r>
      <w:r w:rsidR="00962900">
        <w:t>intensify</w:t>
      </w:r>
      <w:r w:rsidR="00962900" w:rsidRPr="00962900">
        <w:t xml:space="preserve"> the rate of implementation in the second half of the project. </w:t>
      </w:r>
    </w:p>
    <w:p w14:paraId="7F731B1F" w14:textId="77777777" w:rsidR="001F1370" w:rsidRDefault="001F1370" w:rsidP="00D74B67">
      <w:pPr>
        <w:pStyle w:val="BodyText"/>
      </w:pPr>
      <w:r>
        <w:t>At the inception workshop</w:t>
      </w:r>
      <w:r w:rsidR="001461B3">
        <w:t xml:space="preserve"> some initial </w:t>
      </w:r>
      <w:r w:rsidR="00CE1797">
        <w:t xml:space="preserve">adjustments to the project implementation plans </w:t>
      </w:r>
      <w:r w:rsidR="001461B3">
        <w:t xml:space="preserve">were made. As previously mentioned, the risk assessment analysis for the project was updated, with the addition of a number of new risks. </w:t>
      </w:r>
      <w:r w:rsidR="00D22DCD">
        <w:t>Taking a broad perspective the project inception report provides a detailed analysis of changes in the project context related to MCPA system development, policy and legislative context, socio-economic context, and institutional context. The report provides an update of the table with data on the status and area of federal MCPAs. In discussing the MNRE’s strategic plan for PA system development, crucially the inception report notes: “</w:t>
      </w:r>
      <w:r w:rsidR="00D22DCD" w:rsidRPr="00D22DCD">
        <w:rPr>
          <w:i/>
        </w:rPr>
        <w:t xml:space="preserve">The scheme developed by the MNRE </w:t>
      </w:r>
      <w:r w:rsidR="00D22DCD" w:rsidRPr="00433892">
        <w:rPr>
          <w:i/>
          <w:u w:val="single"/>
        </w:rPr>
        <w:t>does not include</w:t>
      </w:r>
      <w:r w:rsidR="00D22DCD" w:rsidRPr="00D22DCD">
        <w:rPr>
          <w:i/>
        </w:rPr>
        <w:t xml:space="preserve"> declaration of intent for establishing zakazniks and nature monuments. This basically means that once the relevant organizations forward agreed with stakeholders and justified according to the national standards proposals they may be considered for implementation. Thus </w:t>
      </w:r>
      <w:r w:rsidR="00D22DCD" w:rsidRPr="00433892">
        <w:rPr>
          <w:i/>
          <w:u w:val="single"/>
        </w:rPr>
        <w:t>several zakazniks may be proposed in the course of the project to reach the project target of 7,680,000 ha of additional area protected with facilitation of the project. Development of the marine mammal protection zones as proposed in the Project Document remains an important resource</w:t>
      </w:r>
      <w:r w:rsidR="00D22DCD" w:rsidRPr="00D22DCD">
        <w:rPr>
          <w:i/>
        </w:rPr>
        <w:t xml:space="preserve"> which can provide even greater extension</w:t>
      </w:r>
      <w:r w:rsidR="00D22DCD">
        <w:t>”</w:t>
      </w:r>
      <w:r w:rsidR="00725499">
        <w:t xml:space="preserve"> (emphasis added). </w:t>
      </w:r>
      <w:r w:rsidR="00A448F8">
        <w:t xml:space="preserve">The inception report also contains a table highlighting changes in government plans for establishment of new MCPAs (see table 12 of the inception report). </w:t>
      </w:r>
    </w:p>
    <w:p w14:paraId="7DE47D4D" w14:textId="77777777" w:rsidR="00A448F8" w:rsidRDefault="00A448F8" w:rsidP="00D74B67">
      <w:pPr>
        <w:pStyle w:val="BodyText"/>
      </w:pPr>
      <w:r>
        <w:t xml:space="preserve">Multiple revisions to the project results framework indicators and targets were also made at the inception phase, particularly with respect to the impact level species-based indicators. The changes are described in detail in the inception report. This evaluation relies on the updated, current version of the results framework for assessing project progress. </w:t>
      </w:r>
    </w:p>
    <w:p w14:paraId="41A7FBB8" w14:textId="77777777" w:rsidR="00681D4C" w:rsidRDefault="00681D4C" w:rsidP="00D74B67">
      <w:pPr>
        <w:pStyle w:val="BodyText"/>
      </w:pPr>
      <w:r>
        <w:t xml:space="preserve">One notable adaptive management feature was the addition of the Scientific Council, previously mentioned in Section </w:t>
      </w:r>
      <w:r w:rsidR="00E05139">
        <w:fldChar w:fldCharType="begin"/>
      </w:r>
      <w:r>
        <w:instrText xml:space="preserve"> REF _Ref215734679 \w \h </w:instrText>
      </w:r>
      <w:r w:rsidR="00E05139">
        <w:fldChar w:fldCharType="separate"/>
      </w:r>
      <w:proofErr w:type="spellStart"/>
      <w:r w:rsidR="00DD3A27">
        <w:t>IV.B.i</w:t>
      </w:r>
      <w:proofErr w:type="spellEnd"/>
      <w:r w:rsidR="00E05139">
        <w:fldChar w:fldCharType="end"/>
      </w:r>
      <w:r>
        <w:t xml:space="preserve"> on implementation arrangements. This body was not foreseen in the project document, but is a valuable innovation to provide the project and partners with necessary scientific and technical advice related to MCPA management issues.</w:t>
      </w:r>
    </w:p>
    <w:p w14:paraId="64708859" w14:textId="77777777" w:rsidR="00D74B67" w:rsidRDefault="00FA2B72" w:rsidP="00D74B67">
      <w:pPr>
        <w:pStyle w:val="BodyText"/>
      </w:pPr>
      <w:r>
        <w:t>During implementation a</w:t>
      </w:r>
      <w:r w:rsidR="00681D4C">
        <w:t xml:space="preserve"> </w:t>
      </w:r>
      <w:r w:rsidR="00166817">
        <w:t xml:space="preserve">key </w:t>
      </w:r>
      <w:r w:rsidR="00815B31">
        <w:t xml:space="preserve">adjustment </w:t>
      </w:r>
      <w:r>
        <w:t xml:space="preserve">to the project workplan was </w:t>
      </w:r>
      <w:r w:rsidR="00166817">
        <w:t>relate</w:t>
      </w:r>
      <w:r>
        <w:t>d</w:t>
      </w:r>
      <w:r w:rsidR="00166817">
        <w:t xml:space="preserve"> to the planned “</w:t>
      </w:r>
      <w:r w:rsidR="00166817" w:rsidRPr="00163FF6">
        <w:rPr>
          <w:color w:val="000000"/>
        </w:rPr>
        <w:t>Elaboration of Strate</w:t>
      </w:r>
      <w:r w:rsidR="00166817">
        <w:rPr>
          <w:color w:val="000000"/>
        </w:rPr>
        <w:t>gic Conservation Plan for MCPA N</w:t>
      </w:r>
      <w:r w:rsidR="00166817" w:rsidRPr="00163FF6">
        <w:rPr>
          <w:color w:val="000000"/>
        </w:rPr>
        <w:t xml:space="preserve">etwork </w:t>
      </w:r>
      <w:r w:rsidR="00166817">
        <w:rPr>
          <w:color w:val="000000"/>
        </w:rPr>
        <w:t>S</w:t>
      </w:r>
      <w:r w:rsidR="00166817" w:rsidRPr="00163FF6">
        <w:rPr>
          <w:color w:val="000000"/>
        </w:rPr>
        <w:t xml:space="preserve">trengthening and </w:t>
      </w:r>
      <w:r w:rsidR="00166817">
        <w:rPr>
          <w:color w:val="000000"/>
        </w:rPr>
        <w:t>E</w:t>
      </w:r>
      <w:r w:rsidR="00166817" w:rsidRPr="00163FF6">
        <w:rPr>
          <w:color w:val="000000"/>
        </w:rPr>
        <w:t>xpansion</w:t>
      </w:r>
      <w:r w:rsidR="00166817">
        <w:t xml:space="preserve"> under Output 1.1. </w:t>
      </w:r>
      <w:r w:rsidR="00166817" w:rsidRPr="00163FF6">
        <w:rPr>
          <w:color w:val="000000"/>
        </w:rPr>
        <w:t>Following the issuance of the Strategic Concept for the Development of the federal Protected Areas till 2020 by the Ministry of Natural Resources of Russia, work under</w:t>
      </w:r>
      <w:r w:rsidR="00166817">
        <w:rPr>
          <w:color w:val="000000"/>
        </w:rPr>
        <w:t xml:space="preserve"> the Output 1.1 of the Project</w:t>
      </w:r>
      <w:r w:rsidR="00166817" w:rsidRPr="00163FF6">
        <w:rPr>
          <w:color w:val="000000"/>
        </w:rPr>
        <w:t xml:space="preserve"> was stopped by the decision of the Project Steering Committee</w:t>
      </w:r>
      <w:r w:rsidR="00166817">
        <w:rPr>
          <w:color w:val="000000"/>
        </w:rPr>
        <w:t xml:space="preserve"> in October 2011. </w:t>
      </w:r>
      <w:r w:rsidR="00F05D5B">
        <w:rPr>
          <w:color w:val="000000"/>
        </w:rPr>
        <w:t xml:space="preserve">In another example, the project halted further development of the online MCPA database portal after initial discussions with stakeholders about assuming ownership for this tool were not positive. </w:t>
      </w:r>
    </w:p>
    <w:p w14:paraId="4C2BBB9D" w14:textId="77777777" w:rsidR="00B41E00" w:rsidRPr="00457C70" w:rsidRDefault="00B41E00" w:rsidP="008B2ED9">
      <w:pPr>
        <w:pStyle w:val="Heading3"/>
        <w:ind w:left="1440"/>
      </w:pPr>
      <w:bookmarkStart w:id="62" w:name="_Ref146700812"/>
      <w:bookmarkStart w:id="63" w:name="_Toc152154276"/>
      <w:bookmarkStart w:id="64" w:name="_Toc216842751"/>
      <w:r w:rsidRPr="00457C70">
        <w:lastRenderedPageBreak/>
        <w:t>UNDP Project Oversight</w:t>
      </w:r>
      <w:bookmarkEnd w:id="62"/>
      <w:bookmarkEnd w:id="63"/>
      <w:bookmarkEnd w:id="64"/>
    </w:p>
    <w:p w14:paraId="44C9447C" w14:textId="77777777" w:rsidR="00401455" w:rsidRPr="005C2326" w:rsidRDefault="00CE52F9" w:rsidP="00401455">
      <w:pPr>
        <w:pStyle w:val="BodyText"/>
      </w:pPr>
      <w:r w:rsidRPr="00D8366E">
        <w:t xml:space="preserve">UNDP is the responsible GEF Agency for the project, and carries general backstopping and oversight responsibilities, as well as handling the financial accounts. </w:t>
      </w:r>
      <w:r w:rsidR="00E72640">
        <w:t xml:space="preserve">As outlined in the project document, </w:t>
      </w:r>
      <w:r w:rsidR="00E72640" w:rsidRPr="00E72640">
        <w:rPr>
          <w:i/>
        </w:rPr>
        <w:t>“The UNDP Country Office will support the project’s implementation by maintaining the project budget and project expenditures, contracting project personnel, experts and subcontractors, carrying out procurement, and providing other assistance upon request of the National Executing Agency. The UNDP Country Office will also monitor the project’s implementation and achievement of the project outputs and ensure the proper use of UNDP/GEF funds.  Financial transactions, reporting and auditing will be carried out in compliance with the national regulations and UNDP rules and procedures for national execution.  The UNDP Country Office will ensure the implementation of the day-to-day management and monitoring of the project operations through the appointed official in the UNDP Environment Unit and Project Officer based in Moscow.”</w:t>
      </w:r>
    </w:p>
    <w:p w14:paraId="785529B4" w14:textId="77777777" w:rsidR="001B0E6E" w:rsidRPr="00652F32" w:rsidRDefault="001B0E6E" w:rsidP="005C2326">
      <w:pPr>
        <w:pStyle w:val="BodyText"/>
      </w:pPr>
      <w:r w:rsidRPr="00652F32">
        <w:t xml:space="preserve">The UNDP Russia Project Support Office </w:t>
      </w:r>
      <w:proofErr w:type="gramStart"/>
      <w:r w:rsidRPr="00652F32">
        <w:t>staff carry</w:t>
      </w:r>
      <w:proofErr w:type="gramEnd"/>
      <w:r w:rsidRPr="00652F32">
        <w:t xml:space="preserve"> out project monitoring, as well as the designated UNDP Regional Technical Advisor for biodiversity in Bratislava. UNDP closely tracks project progress and implementation, and has worked to ensure an efficient and results-b</w:t>
      </w:r>
      <w:r w:rsidR="008526FC" w:rsidRPr="00652F32">
        <w:t>ased approach for the project. Data gathered during the mid-term evaluation indicates that UNDP is fulfilling its oversight and implementation duties in a responsible manner, with particular attention to project reporting, cost</w:t>
      </w:r>
      <w:r w:rsidR="00652F32" w:rsidRPr="00652F32">
        <w:t>-effective financial management, and the project’s added value. The project has benefited from a consistent personnel presence in the UNDP Russia Project Support Office.</w:t>
      </w:r>
    </w:p>
    <w:p w14:paraId="762DC45D" w14:textId="77777777" w:rsidR="00652F32" w:rsidRPr="00DB5DEA" w:rsidRDefault="00652F32" w:rsidP="005C2326">
      <w:pPr>
        <w:pStyle w:val="BodyText"/>
      </w:pPr>
      <w:r w:rsidRPr="00AB3DB7">
        <w:t xml:space="preserve">There are some areas of potential strengthening as UNDP continues as a key GEF partner in Russia. A number of the shortcomings in the Russia MCPAs project relate to the project design (see Section </w:t>
      </w:r>
      <w:r w:rsidR="00E05139" w:rsidRPr="00AB3DB7">
        <w:fldChar w:fldCharType="begin"/>
      </w:r>
      <w:r w:rsidRPr="00AB3DB7">
        <w:instrText xml:space="preserve"> REF _Ref213656990 \w \h </w:instrText>
      </w:r>
      <w:r w:rsidR="00E05139" w:rsidRPr="00AB3DB7">
        <w:fldChar w:fldCharType="separate"/>
      </w:r>
      <w:r w:rsidR="00DD3A27">
        <w:t>IV.A</w:t>
      </w:r>
      <w:r w:rsidR="00E05139" w:rsidRPr="00AB3DB7">
        <w:fldChar w:fldCharType="end"/>
      </w:r>
      <w:r w:rsidRPr="00AB3DB7">
        <w:t xml:space="preserve">), and as the GEF Agency, UNDP bears primary responsibility for shepherding a participatory, comprehensive, and technically sound project development process, which should result in a well-designed and implementable project. </w:t>
      </w:r>
      <w:r w:rsidR="00244CD0">
        <w:t xml:space="preserve">Along with the national executing agency, UNDP is also responsible for getting the project up and running, </w:t>
      </w:r>
      <w:r w:rsidRPr="00DB5DEA">
        <w:t>includ</w:t>
      </w:r>
      <w:r w:rsidR="00244CD0" w:rsidRPr="00DB5DEA">
        <w:t>ing successful</w:t>
      </w:r>
      <w:r w:rsidRPr="00DB5DEA">
        <w:t xml:space="preserve"> </w:t>
      </w:r>
      <w:r w:rsidR="00244CD0" w:rsidRPr="00DB5DEA">
        <w:t>project staff</w:t>
      </w:r>
      <w:r w:rsidR="00A97173" w:rsidRPr="00DB5DEA">
        <w:t xml:space="preserve"> recruitment</w:t>
      </w:r>
      <w:r w:rsidR="009E33A3" w:rsidRPr="00DB5DEA">
        <w:t xml:space="preserve">. </w:t>
      </w:r>
      <w:r w:rsidR="00244CD0" w:rsidRPr="00DB5DEA">
        <w:t>As implementation continues, t</w:t>
      </w:r>
      <w:r w:rsidR="009E33A3" w:rsidRPr="00DB5DEA">
        <w:t xml:space="preserve">he Russia MCPAs project would benefit from UNDP </w:t>
      </w:r>
      <w:r w:rsidR="00931CB9" w:rsidRPr="00DB5DEA">
        <w:t>working to</w:t>
      </w:r>
      <w:r w:rsidR="009E33A3" w:rsidRPr="00DB5DEA">
        <w:t xml:space="preserve"> </w:t>
      </w:r>
      <w:r w:rsidR="00931CB9" w:rsidRPr="00DB5DEA">
        <w:t xml:space="preserve">continue enhancing </w:t>
      </w:r>
      <w:r w:rsidR="009E33A3" w:rsidRPr="00DB5DEA">
        <w:t>the management capacity of the project team, and enabling and empowering the project team and stakeholders to proactively address the challenges the project faces.</w:t>
      </w:r>
    </w:p>
    <w:p w14:paraId="54D32C3B" w14:textId="77777777" w:rsidR="00F32EC5" w:rsidRDefault="00F32EC5">
      <w:pPr>
        <w:pStyle w:val="BodyText"/>
        <w:numPr>
          <w:ilvl w:val="0"/>
          <w:numId w:val="0"/>
        </w:numPr>
      </w:pPr>
    </w:p>
    <w:p w14:paraId="4454A46E" w14:textId="77777777" w:rsidR="00E360DE" w:rsidRDefault="00E360DE">
      <w:pPr>
        <w:rPr>
          <w:rFonts w:ascii="Calibri" w:hAnsi="Calibri"/>
          <w:b/>
          <w:bCs/>
          <w:sz w:val="28"/>
        </w:rPr>
      </w:pPr>
      <w:bookmarkStart w:id="65" w:name="_Toc152154277"/>
      <w:bookmarkStart w:id="66" w:name="_Ref213725491"/>
      <w:r>
        <w:br w:type="page"/>
      </w:r>
    </w:p>
    <w:p w14:paraId="7E34F75C" w14:textId="77777777" w:rsidR="007F6D4D" w:rsidRPr="009735A8" w:rsidRDefault="00AB0165" w:rsidP="00B41E00">
      <w:pPr>
        <w:pStyle w:val="Heading1"/>
        <w:ind w:left="360" w:hanging="360"/>
      </w:pPr>
      <w:bookmarkStart w:id="67" w:name="_Toc216842752"/>
      <w:r>
        <w:lastRenderedPageBreak/>
        <w:t>Russia MCPAs</w:t>
      </w:r>
      <w:r w:rsidR="00C640A5">
        <w:t xml:space="preserve"> </w:t>
      </w:r>
      <w:r w:rsidR="00B41E00" w:rsidRPr="009735A8">
        <w:t>Project Performance and Results</w:t>
      </w:r>
      <w:r w:rsidR="00785171" w:rsidRPr="009735A8">
        <w:t xml:space="preserve"> (Effectiveness)</w:t>
      </w:r>
      <w:bookmarkEnd w:id="65"/>
      <w:bookmarkEnd w:id="66"/>
      <w:bookmarkEnd w:id="67"/>
    </w:p>
    <w:p w14:paraId="510277BC" w14:textId="77777777" w:rsidR="00915A86" w:rsidRPr="00033FEF" w:rsidRDefault="00B41E00" w:rsidP="0023341C">
      <w:pPr>
        <w:pStyle w:val="Heading2"/>
        <w:ind w:left="1080" w:hanging="360"/>
      </w:pPr>
      <w:bookmarkStart w:id="68" w:name="_Ref146700744"/>
      <w:bookmarkStart w:id="69" w:name="_Toc152154279"/>
      <w:bookmarkStart w:id="70" w:name="_Toc216842753"/>
      <w:r w:rsidRPr="00033FEF">
        <w:t>Progress Toward Achievement of Anticipated Outcomes</w:t>
      </w:r>
      <w:bookmarkEnd w:id="68"/>
      <w:bookmarkEnd w:id="69"/>
      <w:bookmarkEnd w:id="70"/>
    </w:p>
    <w:p w14:paraId="66B8561D" w14:textId="066A6BD7" w:rsidR="00D81D73" w:rsidRDefault="00D81D73" w:rsidP="00D81D73">
      <w:pPr>
        <w:pStyle w:val="BodyText"/>
      </w:pPr>
      <w:r>
        <w:t xml:space="preserve">Each of the project outcomes was implemented through a series of outputs and specific actions, as outlined in the annual project workplans. </w:t>
      </w:r>
      <w:r w:rsidRPr="00F16346">
        <w:t xml:space="preserve">Under each of the outcomes below, the primary outputs are listed, and key results highlighted. </w:t>
      </w:r>
      <w:r w:rsidRPr="00374C41">
        <w:t xml:space="preserve">The project logframe includes indicators and targets for each of the </w:t>
      </w:r>
      <w:r w:rsidRPr="005015E0">
        <w:t xml:space="preserve">outcomes, </w:t>
      </w:r>
      <w:r w:rsidRPr="00803C03">
        <w:t xml:space="preserve">which are assessed in </w:t>
      </w:r>
      <w:r w:rsidR="003E20F3">
        <w:fldChar w:fldCharType="begin"/>
      </w:r>
      <w:r w:rsidR="003E20F3">
        <w:instrText xml:space="preserve"> REF _Ref215825599 \h </w:instrText>
      </w:r>
      <w:r w:rsidR="003E20F3">
        <w:fldChar w:fldCharType="separate"/>
      </w:r>
      <w:r w:rsidR="003E20F3">
        <w:t xml:space="preserve">Table </w:t>
      </w:r>
      <w:r w:rsidR="003E20F3">
        <w:rPr>
          <w:noProof/>
        </w:rPr>
        <w:t>6</w:t>
      </w:r>
      <w:r w:rsidR="003E20F3">
        <w:fldChar w:fldCharType="end"/>
      </w:r>
      <w:r>
        <w:t xml:space="preserve"> at the end of this section. </w:t>
      </w:r>
      <w:r w:rsidR="00A5201A">
        <w:t xml:space="preserve">As seen in this table, a majority of project indicators have </w:t>
      </w:r>
      <w:r w:rsidR="00A5201A" w:rsidRPr="00A5201A">
        <w:rPr>
          <w:u w:val="single"/>
        </w:rPr>
        <w:t>not</w:t>
      </w:r>
      <w:r w:rsidR="00A5201A">
        <w:t xml:space="preserve"> reached 50% or more of the target level.</w:t>
      </w:r>
    </w:p>
    <w:p w14:paraId="48CC892D" w14:textId="77777777" w:rsidR="00D81D73" w:rsidRDefault="00D81D73" w:rsidP="00D81D73">
      <w:pPr>
        <w:pStyle w:val="BodyText"/>
      </w:pPr>
      <w:r>
        <w:t>Key results thus far include:</w:t>
      </w:r>
    </w:p>
    <w:p w14:paraId="69B759BD" w14:textId="77777777" w:rsidR="00D81D73" w:rsidRDefault="00D81D73" w:rsidP="0093299E">
      <w:pPr>
        <w:pStyle w:val="BodyText"/>
        <w:numPr>
          <w:ilvl w:val="0"/>
          <w:numId w:val="20"/>
        </w:numPr>
      </w:pPr>
      <w:r>
        <w:t>Development of monitoring program for Commander Islands</w:t>
      </w:r>
    </w:p>
    <w:p w14:paraId="39FA920F" w14:textId="77777777" w:rsidR="00D81D73" w:rsidRDefault="00D81D73" w:rsidP="0093299E">
      <w:pPr>
        <w:pStyle w:val="BodyText"/>
        <w:numPr>
          <w:ilvl w:val="0"/>
          <w:numId w:val="20"/>
        </w:numPr>
      </w:pPr>
      <w:r>
        <w:t>Other individual and technical capacity development support for the Commander Islands (management effectiveness audit, trainings, provision of equipment, tourism assessment)</w:t>
      </w:r>
    </w:p>
    <w:p w14:paraId="5CC22097" w14:textId="77777777" w:rsidR="00D81D73" w:rsidRDefault="00D81D73" w:rsidP="0093299E">
      <w:pPr>
        <w:pStyle w:val="BodyText"/>
        <w:numPr>
          <w:ilvl w:val="0"/>
          <w:numId w:val="20"/>
        </w:numPr>
      </w:pPr>
      <w:r>
        <w:t>Training on hazardous material spill response in Gulf of Finland</w:t>
      </w:r>
    </w:p>
    <w:p w14:paraId="1E692436" w14:textId="77777777" w:rsidR="00D81D73" w:rsidRDefault="00D81D73" w:rsidP="0093299E">
      <w:pPr>
        <w:pStyle w:val="BodyText"/>
        <w:numPr>
          <w:ilvl w:val="0"/>
          <w:numId w:val="20"/>
        </w:numPr>
      </w:pPr>
      <w:r>
        <w:t xml:space="preserve">Support for key steps toward establishment of </w:t>
      </w:r>
      <w:proofErr w:type="spellStart"/>
      <w:r>
        <w:t>Ingermanland</w:t>
      </w:r>
      <w:proofErr w:type="spellEnd"/>
      <w:r>
        <w:t xml:space="preserve"> Reserve in the Gulf of Finland</w:t>
      </w:r>
    </w:p>
    <w:p w14:paraId="429EFFE9" w14:textId="77777777" w:rsidR="00D81D73" w:rsidRDefault="00D81D73" w:rsidP="0093299E">
      <w:pPr>
        <w:pStyle w:val="BodyText"/>
        <w:numPr>
          <w:ilvl w:val="0"/>
          <w:numId w:val="20"/>
        </w:numPr>
      </w:pPr>
      <w:r>
        <w:t>Development of a management plan for Far East Marine Reserve</w:t>
      </w:r>
    </w:p>
    <w:p w14:paraId="68CC74BE" w14:textId="77777777" w:rsidR="00D81D73" w:rsidRDefault="00D81D73" w:rsidP="0093299E">
      <w:pPr>
        <w:pStyle w:val="BodyText"/>
        <w:numPr>
          <w:ilvl w:val="0"/>
          <w:numId w:val="20"/>
        </w:numPr>
      </w:pPr>
      <w:r>
        <w:t>Work on IAS in Far East Marine Reserve</w:t>
      </w:r>
    </w:p>
    <w:p w14:paraId="06A79AD5" w14:textId="77777777" w:rsidR="00D81D73" w:rsidRDefault="00D81D73" w:rsidP="0093299E">
      <w:pPr>
        <w:pStyle w:val="BodyText"/>
        <w:numPr>
          <w:ilvl w:val="0"/>
          <w:numId w:val="20"/>
        </w:numPr>
      </w:pPr>
      <w:r>
        <w:t>Support for collaboration and cooperation among marine research stations and MCPAs</w:t>
      </w:r>
    </w:p>
    <w:p w14:paraId="66EB8FE1" w14:textId="77777777" w:rsidR="00D81D73" w:rsidRDefault="00D81D73" w:rsidP="0093299E">
      <w:pPr>
        <w:pStyle w:val="BodyText"/>
        <w:numPr>
          <w:ilvl w:val="0"/>
          <w:numId w:val="20"/>
        </w:numPr>
      </w:pPr>
      <w:r>
        <w:t>Progress toward development of a system-wide approach to the assessment of management effectiveness for MCPAs</w:t>
      </w:r>
    </w:p>
    <w:p w14:paraId="75FB94E9" w14:textId="77777777" w:rsidR="00EB3B6D" w:rsidRDefault="00E0769A" w:rsidP="00E2439E">
      <w:pPr>
        <w:pStyle w:val="BodyText"/>
      </w:pPr>
      <w:r>
        <w:t xml:space="preserve">Overall </w:t>
      </w:r>
      <w:r w:rsidRPr="00E0769A">
        <w:rPr>
          <w:b/>
        </w:rPr>
        <w:t>progress toward achievement of the project outcomes</w:t>
      </w:r>
      <w:r>
        <w:t xml:space="preserve"> is considered </w:t>
      </w:r>
      <w:r w:rsidRPr="00E0769A">
        <w:rPr>
          <w:b/>
          <w:i/>
          <w:u w:val="single"/>
        </w:rPr>
        <w:t>moderately satisfactory</w:t>
      </w:r>
      <w:r w:rsidR="00215044">
        <w:t xml:space="preserve">, while </w:t>
      </w:r>
      <w:r>
        <w:t>overall progress toward the project objective (</w:t>
      </w:r>
      <w:r w:rsidRPr="009735A8">
        <w:rPr>
          <w:b/>
        </w:rPr>
        <w:t>effectiveness</w:t>
      </w:r>
      <w:r>
        <w:rPr>
          <w:b/>
        </w:rPr>
        <w:t>)</w:t>
      </w:r>
      <w:r w:rsidRPr="009735A8">
        <w:t xml:space="preserve"> </w:t>
      </w:r>
      <w:r>
        <w:t>is considered</w:t>
      </w:r>
      <w:r w:rsidR="00E2439E" w:rsidRPr="009735A8">
        <w:t xml:space="preserve"> </w:t>
      </w:r>
      <w:r>
        <w:rPr>
          <w:b/>
          <w:i/>
          <w:u w:val="single"/>
        </w:rPr>
        <w:t>moderately uns</w:t>
      </w:r>
      <w:r w:rsidR="00E2439E" w:rsidRPr="00E67EA8">
        <w:rPr>
          <w:b/>
          <w:i/>
          <w:u w:val="single"/>
        </w:rPr>
        <w:t>atisfactory</w:t>
      </w:r>
      <w:r w:rsidR="00E2439E" w:rsidRPr="009735A8">
        <w:t>.</w:t>
      </w:r>
      <w:r>
        <w:t xml:space="preserve"> The project has produced a number of valuable outputs thus far, and is making progress in implementation</w:t>
      </w:r>
      <w:r w:rsidR="00131B12">
        <w:t xml:space="preserve"> of the project workplan; thus t</w:t>
      </w:r>
      <w:r>
        <w:t>he results produced to date are moving the project toward the three planned outcomes</w:t>
      </w:r>
      <w:r w:rsidR="00131B12">
        <w:t xml:space="preserve">, though at a slower pace than expected. At the objective level, the project has yet to make a significant contribution at the systemic level for the management of MCPAs in Russia, and it is not clear that the current trajectory of results will reach the systemic level. </w:t>
      </w:r>
    </w:p>
    <w:p w14:paraId="4F8C973E" w14:textId="77777777" w:rsidR="00EB3B6D" w:rsidRDefault="00EB3B6D" w:rsidP="00E2439E">
      <w:pPr>
        <w:pStyle w:val="BodyText"/>
      </w:pPr>
      <w:r>
        <w:t>There are three main project objective level indicators: a.) Area of expansion of the MCPAs network (8.7 million new ha of MCPAs directly or indirectly influenced); b.) Average 20% increase in management effectiveness of MCPAs as measured by the METT; c.) Various species-level impact indicators.</w:t>
      </w:r>
    </w:p>
    <w:p w14:paraId="5F93153D" w14:textId="77777777" w:rsidR="00E33B43" w:rsidRDefault="00131B12" w:rsidP="00E2439E">
      <w:pPr>
        <w:pStyle w:val="BodyText"/>
      </w:pPr>
      <w:r>
        <w:t xml:space="preserve">With respect to the expansion of the MCPA network, the project also has yet to make a significant incremental contribution, as the </w:t>
      </w:r>
      <w:r w:rsidR="005D66F9">
        <w:t xml:space="preserve">Russian Federal </w:t>
      </w:r>
      <w:r>
        <w:t xml:space="preserve">government had </w:t>
      </w:r>
      <w:r w:rsidR="005D66F9">
        <w:t xml:space="preserve">separately </w:t>
      </w:r>
      <w:r w:rsidR="00D81D73">
        <w:t>developed</w:t>
      </w:r>
      <w:r>
        <w:t xml:space="preserve"> an official program for expansion of PA system in the early stages of the project. The project’s contributions toward </w:t>
      </w:r>
      <w:r w:rsidR="006C4D25">
        <w:t xml:space="preserve">creation </w:t>
      </w:r>
      <w:r>
        <w:t xml:space="preserve">of the </w:t>
      </w:r>
      <w:proofErr w:type="spellStart"/>
      <w:r>
        <w:t>Ingermanland</w:t>
      </w:r>
      <w:proofErr w:type="spellEnd"/>
      <w:r>
        <w:t xml:space="preserve"> Reserve have been critical, but the reserve is yet to be established and it is not clear when it will be. It is expected that the project will be able to make important contributions to the start-up and management strengthening of </w:t>
      </w:r>
      <w:r>
        <w:lastRenderedPageBreak/>
        <w:t>the new MCPAs that have been or will b</w:t>
      </w:r>
      <w:r w:rsidR="00EB3B6D">
        <w:t xml:space="preserve">e established in 2012 and 2013, but it appears that </w:t>
      </w:r>
      <w:r w:rsidR="0088647F">
        <w:t xml:space="preserve">the government </w:t>
      </w:r>
      <w:r w:rsidR="0041293F">
        <w:t>would</w:t>
      </w:r>
      <w:r w:rsidR="0088647F">
        <w:t xml:space="preserve"> establish </w:t>
      </w:r>
      <w:r w:rsidR="00EB3B6D">
        <w:t>any new MCPAs with or without any influence of the proj</w:t>
      </w:r>
      <w:r w:rsidR="0041293F">
        <w:t xml:space="preserve">ect (other than the </w:t>
      </w:r>
      <w:proofErr w:type="spellStart"/>
      <w:r w:rsidR="0041293F">
        <w:t>Ingermanland</w:t>
      </w:r>
      <w:proofErr w:type="spellEnd"/>
      <w:r w:rsidR="0041293F">
        <w:t xml:space="preserve"> Reserve). </w:t>
      </w:r>
      <w:r w:rsidR="005D66F9">
        <w:t>As discussed in Annex 3 covering suggestions and revisions to the</w:t>
      </w:r>
      <w:r w:rsidR="006A59DA">
        <w:t xml:space="preserve"> results framework, the</w:t>
      </w:r>
      <w:r w:rsidR="005D66F9">
        <w:t xml:space="preserve"> relevance of this indicator</w:t>
      </w:r>
      <w:r w:rsidR="006A59DA">
        <w:t xml:space="preserve"> as a measure of project results</w:t>
      </w:r>
      <w:r w:rsidR="005D66F9">
        <w:t xml:space="preserve"> has been reduced by the </w:t>
      </w:r>
      <w:r w:rsidR="006A59DA">
        <w:t xml:space="preserve">independent government plan for PA expansion to 2020. </w:t>
      </w:r>
    </w:p>
    <w:p w14:paraId="28A2BEB2" w14:textId="2482A230" w:rsidR="00E33B43" w:rsidRDefault="00827418" w:rsidP="00E2439E">
      <w:pPr>
        <w:pStyle w:val="BodyText"/>
      </w:pPr>
      <w:r>
        <w:t xml:space="preserve">The METT score indicator is key for assessing system-wide progress among Russia’s MCPAs. As discussed in Section </w:t>
      </w:r>
      <w:r w:rsidR="003E20F3">
        <w:fldChar w:fldCharType="begin"/>
      </w:r>
      <w:r w:rsidR="003E20F3">
        <w:instrText xml:space="preserve"> REF _Ref147244308 \w \h </w:instrText>
      </w:r>
      <w:r w:rsidR="003E20F3">
        <w:fldChar w:fldCharType="separate"/>
      </w:r>
      <w:r w:rsidR="003E20F3">
        <w:t>VI.D</w:t>
      </w:r>
      <w:r w:rsidR="003E20F3">
        <w:fldChar w:fldCharType="end"/>
      </w:r>
      <w:r w:rsidR="003E20F3">
        <w:t xml:space="preserve"> </w:t>
      </w:r>
      <w:r>
        <w:t xml:space="preserve">on project monitoring and evaluation, the use of this indicator allows the linkage of the Russia MCPAs project results with the global GEF biodiversity focal area results framework. </w:t>
      </w:r>
      <w:r w:rsidR="00112A7F">
        <w:t xml:space="preserve">For </w:t>
      </w:r>
      <w:r>
        <w:t>this</w:t>
      </w:r>
      <w:r w:rsidR="00112A7F">
        <w:t xml:space="preserve"> indicator, the baseline METT score was calculated during project development for each of the 35 national level MCPAs in existence at that time. The project target is an average 20% increase in the METT scores</w:t>
      </w:r>
      <w:r>
        <w:t xml:space="preserve"> system-wide.</w:t>
      </w:r>
      <w:r w:rsidR="003E20F3">
        <w:t xml:space="preserve"> For the annual PIR, METT scores are only calculated for those MCPAs directly impacted by the project. For the mid-term evaluation, more detailed METT assessments were completed, which indicated that the most recent PIR METT scores remain valid, and the overall increase was calculated as 7.2%.</w:t>
      </w:r>
      <w:r>
        <w:t xml:space="preserve"> </w:t>
      </w:r>
      <w:r w:rsidR="00D75008">
        <w:t xml:space="preserve">The scores for some MCPAs have not increased, due to particular circumstances relating to external factors, such as the influence of local legislation. </w:t>
      </w:r>
      <w:r w:rsidR="00CE7665" w:rsidRPr="00CE7665">
        <w:t>The project is not providing direct support for increased METT scores in individual MCPAs, but is providing support to the overall system through trainings, seminars, developing environmental monitoring programs, contributing to examples of management plans, study tours, etc.</w:t>
      </w:r>
      <w:r w:rsidR="00CE7665">
        <w:t xml:space="preserve"> </w:t>
      </w:r>
      <w:r w:rsidR="006C4D25">
        <w:t xml:space="preserve">Catalyzing a 20% increase in the METT score on average for all MCPAs in Russia may be an ambitious goal, but a project of this size and scope is expected to generate results at the systemic level; the final evaluation will need to assess the </w:t>
      </w:r>
      <w:r w:rsidR="00450BF9">
        <w:t xml:space="preserve">extent of </w:t>
      </w:r>
      <w:r w:rsidR="00C0071B">
        <w:t>various</w:t>
      </w:r>
      <w:r w:rsidR="00450BF9">
        <w:t xml:space="preserve"> ways</w:t>
      </w:r>
      <w:r w:rsidR="006C4D25">
        <w:t xml:space="preserve"> the project may have strengt</w:t>
      </w:r>
      <w:r w:rsidR="00C0071B">
        <w:t>hened Russia’s system of MCPAs, of which the METT may be only one limited measure.</w:t>
      </w:r>
    </w:p>
    <w:p w14:paraId="067A7DF9" w14:textId="77777777" w:rsidR="00E2439E" w:rsidRDefault="00381757" w:rsidP="00E2439E">
      <w:pPr>
        <w:pStyle w:val="BodyText"/>
      </w:pPr>
      <w:r>
        <w:t xml:space="preserve">The species-level impact indicators are relevant for assessing the long-term contributions of Russia MCPAs to biodiversity conservation, but are not particularly useful for assessing project results as there are few project activities directly focused on these populations, and there are many factors that contribute to the status of these species’ populations. </w:t>
      </w:r>
      <w:r w:rsidR="00730E93">
        <w:t>It is useful to identify impact level indicators related to the overall project goal, but in most cases it is not realistic to expect projects to reach results of this level within the life of the project. For f</w:t>
      </w:r>
      <w:r w:rsidR="00E51B20">
        <w:t xml:space="preserve">urther discussion see Section </w:t>
      </w:r>
      <w:r w:rsidR="00E05139">
        <w:fldChar w:fldCharType="begin"/>
      </w:r>
      <w:r w:rsidR="00E51B20">
        <w:instrText xml:space="preserve"> REF _Ref148720726 \w \h </w:instrText>
      </w:r>
      <w:r w:rsidR="00E05139">
        <w:fldChar w:fldCharType="separate"/>
      </w:r>
      <w:r w:rsidR="00DD3A27">
        <w:t>VI.E</w:t>
      </w:r>
      <w:r w:rsidR="00E05139">
        <w:fldChar w:fldCharType="end"/>
      </w:r>
      <w:r w:rsidR="00730E93">
        <w:t xml:space="preserve"> on </w:t>
      </w:r>
      <w:r w:rsidR="00E51B20">
        <w:t>impact and Global Environmental Benefits.</w:t>
      </w:r>
    </w:p>
    <w:p w14:paraId="243F5BA0" w14:textId="77777777" w:rsidR="00D60EED" w:rsidRDefault="00383C01" w:rsidP="00383C01">
      <w:pPr>
        <w:pStyle w:val="BodyText"/>
      </w:pPr>
      <w:r>
        <w:t>Although the concept of multi-stakeholder cooperation and coordination in the management of marine and coastal resources is broadly considered in the project document, the project needs a stronger concrete focus on this aspect. This is a broader issue related to institutional coordination at the federal level, and as one stakeholder put it, “the major obstacle is that there is no strong political will at the high level,” that this is a “systemic problem”, not just something for individual regions in Russia, and that this is something “to be resolved at the all-Russia level.”</w:t>
      </w:r>
      <w:r w:rsidR="00D60EED" w:rsidRPr="00D60EED">
        <w:t xml:space="preserve"> </w:t>
      </w:r>
    </w:p>
    <w:p w14:paraId="2DAADC5F" w14:textId="77777777" w:rsidR="00383C01" w:rsidRPr="00466AFD" w:rsidRDefault="00F8062B" w:rsidP="00383C01">
      <w:pPr>
        <w:pStyle w:val="BodyText"/>
      </w:pPr>
      <w:r>
        <w:t>Though it is not expressly identified in the project document as a planned project result, a</w:t>
      </w:r>
      <w:r w:rsidR="00D60EED">
        <w:t xml:space="preserve"> significant objective-level result for the project would be to contribute to catalyzing an effective multi-stakeholder coordination mechanism for the management of marine and coastal resources in relation to MCPAs.</w:t>
      </w:r>
      <w:r w:rsidR="00D60EED" w:rsidRPr="006C3C13">
        <w:t xml:space="preserve"> </w:t>
      </w:r>
      <w:r w:rsidR="00D60EED">
        <w:t xml:space="preserve">This type of model could be piloted starting at the regional level, for example in the Gulf of Finland where informal communication channels, or more </w:t>
      </w:r>
      <w:r w:rsidR="00D60EED">
        <w:lastRenderedPageBreak/>
        <w:t xml:space="preserve">formal mechanisms, could be established involving stakeholders such as the port authorities, the </w:t>
      </w:r>
      <w:r>
        <w:t>M</w:t>
      </w:r>
      <w:r w:rsidR="00D60EED">
        <w:t xml:space="preserve">inistry of </w:t>
      </w:r>
      <w:r>
        <w:t>T</w:t>
      </w:r>
      <w:r w:rsidR="00D60EED">
        <w:t xml:space="preserve">ransportation, and others. Establishing the </w:t>
      </w:r>
      <w:proofErr w:type="spellStart"/>
      <w:r w:rsidR="00D60EED">
        <w:t>Ingermanland</w:t>
      </w:r>
      <w:proofErr w:type="spellEnd"/>
      <w:r w:rsidR="00D60EED">
        <w:t xml:space="preserve"> Reserve would be an excellent result, but the conservation and sustainable use of biodiversity in the Gulf of Finland requires an integrated and comprehensive approach to natural resource management, bringing </w:t>
      </w:r>
      <w:r w:rsidR="00D60EED" w:rsidRPr="00466AFD">
        <w:t>together all relevant stakeholders.</w:t>
      </w:r>
    </w:p>
    <w:p w14:paraId="0ED4FAC9" w14:textId="77777777" w:rsidR="00383C01" w:rsidRPr="00466AFD" w:rsidRDefault="00D60EED" w:rsidP="00383C01">
      <w:pPr>
        <w:pStyle w:val="BodyText"/>
      </w:pPr>
      <w:r w:rsidRPr="00466AFD">
        <w:t>To make further progress toward reaching the project objective, t</w:t>
      </w:r>
      <w:r w:rsidR="004D2BF0" w:rsidRPr="00466AFD">
        <w:t xml:space="preserve">his evaluation recommends that </w:t>
      </w:r>
      <w:r w:rsidR="002B55F5" w:rsidRPr="00466AFD">
        <w:t xml:space="preserve">under the </w:t>
      </w:r>
      <w:r w:rsidR="00901ADC" w:rsidRPr="00466AFD">
        <w:t>MNRE</w:t>
      </w:r>
      <w:r w:rsidR="002B55F5" w:rsidRPr="00466AFD">
        <w:t xml:space="preserve"> </w:t>
      </w:r>
      <w:r w:rsidR="004D2BF0" w:rsidRPr="00466AFD">
        <w:t>the project take a small but specific and proactive focus on this issue, leveraging whatever external means possible. This could include drawing on UNDP’s power as a</w:t>
      </w:r>
      <w:r w:rsidR="002B55F5" w:rsidRPr="00466AFD">
        <w:t>n independent third-party</w:t>
      </w:r>
      <w:r w:rsidR="004D2BF0" w:rsidRPr="00466AFD">
        <w:t xml:space="preserve"> convening organization to bring institutions together to discuss common issues, promoting mechanisms for information exchange, creating linkages among professional staff at the technical level, providing information on international best practices, or any other number of activities.</w:t>
      </w:r>
      <w:r w:rsidR="00383C01" w:rsidRPr="00466AFD">
        <w:t xml:space="preserve"> </w:t>
      </w:r>
    </w:p>
    <w:p w14:paraId="1BA5B56E" w14:textId="77777777" w:rsidR="00E66D98" w:rsidRDefault="00E66D98" w:rsidP="00E66D98">
      <w:pPr>
        <w:pStyle w:val="BodyText"/>
      </w:pPr>
      <w:r w:rsidRPr="00466AFD">
        <w:t>Although the project has not achieved as much at the mid-point as was planned, there is</w:t>
      </w:r>
      <w:r>
        <w:t xml:space="preserve"> still the full potential for the project to reach a satisfactory or highly satisfactory rating by the end of the project. </w:t>
      </w:r>
      <w:r w:rsidR="00A7500B">
        <w:t xml:space="preserve">For example, some results expected by the end of the project include establishment of the </w:t>
      </w:r>
      <w:proofErr w:type="spellStart"/>
      <w:r w:rsidR="00A7500B">
        <w:t>Ingermanland</w:t>
      </w:r>
      <w:proofErr w:type="spellEnd"/>
      <w:r w:rsidR="00A7500B">
        <w:t xml:space="preserve"> Reserve, significant capacity strengthening of the project pilot MCPAs and of the MCPAs established during the project, and some changes in the systemic level in the way the MNRE monitors, assesses, and supports management of MCPAs. To reach a highly satisfactory rating it is expected that the project would produce the planned results with no major shortcomings, and produce some results above and beyond what was originally planned – for example, the </w:t>
      </w:r>
      <w:r w:rsidR="001C6461">
        <w:t xml:space="preserve">piloting </w:t>
      </w:r>
      <w:r w:rsidR="00A7500B">
        <w:t xml:space="preserve">of a multi-stakeholder coordination mechanism for management of coastal and marine resources at the regional or national level. </w:t>
      </w:r>
      <w:r>
        <w:t xml:space="preserve">Ultimately the project results framework indicators and targets should be used to assess project results and progress toward the overall objective, though some revisions to the indicators and targets may be appropriate to strengthen the ability to use this tool to assess results. </w:t>
      </w:r>
      <w:r w:rsidRPr="001C6461">
        <w:t>Some suggestions for revisions of the logframe are included in Annex 3 of this evaluation report.</w:t>
      </w:r>
      <w:r>
        <w:t xml:space="preserve"> </w:t>
      </w:r>
    </w:p>
    <w:p w14:paraId="3F2E1095" w14:textId="77777777" w:rsidR="00B41E00" w:rsidRPr="0054751D" w:rsidRDefault="00B41E00" w:rsidP="005371F3">
      <w:pPr>
        <w:pStyle w:val="Heading3"/>
        <w:ind w:left="1440"/>
      </w:pPr>
      <w:bookmarkStart w:id="71" w:name="_Ref198362917"/>
      <w:bookmarkStart w:id="72" w:name="_Toc152154280"/>
      <w:bookmarkStart w:id="73" w:name="_Ref194895371"/>
      <w:bookmarkStart w:id="74" w:name="_Ref194900929"/>
      <w:bookmarkStart w:id="75" w:name="_Ref194911270"/>
      <w:bookmarkStart w:id="76" w:name="_Ref198366568"/>
      <w:bookmarkStart w:id="77" w:name="_Ref215915266"/>
      <w:bookmarkStart w:id="78" w:name="_Toc216842754"/>
      <w:r w:rsidRPr="0054751D">
        <w:t>Outcome 1:</w:t>
      </w:r>
      <w:bookmarkEnd w:id="71"/>
      <w:bookmarkEnd w:id="72"/>
      <w:bookmarkEnd w:id="73"/>
      <w:bookmarkEnd w:id="74"/>
      <w:bookmarkEnd w:id="75"/>
      <w:r w:rsidR="00953A7F" w:rsidRPr="0054751D">
        <w:t xml:space="preserve"> </w:t>
      </w:r>
      <w:bookmarkEnd w:id="76"/>
      <w:r w:rsidR="00897518" w:rsidRPr="0054751D">
        <w:t>Improved MCPA system and Institutional-level capacity enables the expansion of the MCPA system</w:t>
      </w:r>
      <w:bookmarkEnd w:id="77"/>
      <w:bookmarkEnd w:id="78"/>
    </w:p>
    <w:p w14:paraId="653EF2E0" w14:textId="77777777" w:rsidR="00401455" w:rsidRPr="005820F2" w:rsidRDefault="005820F2" w:rsidP="00401455">
      <w:pPr>
        <w:pStyle w:val="BodyText"/>
      </w:pPr>
      <w:r w:rsidRPr="005820F2">
        <w:t xml:space="preserve">Some important outputs have been produced under </w:t>
      </w:r>
      <w:r w:rsidR="00174484" w:rsidRPr="005820F2">
        <w:t>Outcome 1</w:t>
      </w:r>
      <w:r w:rsidRPr="005820F2">
        <w:t xml:space="preserve">, but there have been some challenges as well under Output 1.4, which focuses on expansion of the MCPA network. The Strategic Conservation Plan under Output 1.1 was canceled as the government had already approved a separate program of MCPA establishment for the 2012-2020 </w:t>
      </w:r>
      <w:proofErr w:type="gramStart"/>
      <w:r w:rsidRPr="005820F2">
        <w:t>period</w:t>
      </w:r>
      <w:proofErr w:type="gramEnd"/>
      <w:r w:rsidRPr="005820F2">
        <w:t>.</w:t>
      </w:r>
      <w:r w:rsidR="00174484" w:rsidRPr="005820F2">
        <w:t xml:space="preserve"> </w:t>
      </w:r>
      <w:r w:rsidRPr="005820F2">
        <w:t>In sum, Outcome 1 is rated</w:t>
      </w:r>
      <w:r w:rsidR="00174484" w:rsidRPr="005820F2">
        <w:t xml:space="preserve"> </w:t>
      </w:r>
      <w:r w:rsidRPr="005820F2">
        <w:rPr>
          <w:b/>
          <w:i/>
          <w:u w:val="single"/>
        </w:rPr>
        <w:t>moderately uns</w:t>
      </w:r>
      <w:r w:rsidR="00174484" w:rsidRPr="005820F2">
        <w:rPr>
          <w:b/>
          <w:i/>
          <w:u w:val="single"/>
        </w:rPr>
        <w:t>atisfactory</w:t>
      </w:r>
      <w:r w:rsidR="00174484" w:rsidRPr="005820F2">
        <w:rPr>
          <w:b/>
          <w:u w:val="single"/>
        </w:rPr>
        <w:t>.</w:t>
      </w:r>
      <w:r w:rsidR="00174484" w:rsidRPr="005820F2">
        <w:t xml:space="preserve"> </w:t>
      </w:r>
    </w:p>
    <w:p w14:paraId="3AF877E8" w14:textId="77777777" w:rsidR="00C0109F" w:rsidRPr="001901EE" w:rsidRDefault="001901EE" w:rsidP="00174484">
      <w:pPr>
        <w:pStyle w:val="BodyText"/>
        <w:rPr>
          <w:i/>
          <w:u w:val="single"/>
        </w:rPr>
      </w:pPr>
      <w:r w:rsidRPr="001901EE">
        <w:rPr>
          <w:b/>
          <w:i/>
          <w:u w:val="single"/>
        </w:rPr>
        <w:t>Output 1.1</w:t>
      </w:r>
      <w:r w:rsidRPr="001901EE">
        <w:rPr>
          <w:i/>
          <w:u w:val="single"/>
        </w:rPr>
        <w:t xml:space="preserve"> </w:t>
      </w:r>
      <w:r w:rsidR="00434CBA" w:rsidRPr="001901EE">
        <w:rPr>
          <w:i/>
          <w:u w:val="single"/>
        </w:rPr>
        <w:t>Strategic Conservation Plan for MCPA network strengthening and expansion</w:t>
      </w:r>
    </w:p>
    <w:p w14:paraId="691CD4C6" w14:textId="77777777" w:rsidR="001901EE" w:rsidRDefault="00466AFA" w:rsidP="00174484">
      <w:pPr>
        <w:pStyle w:val="BodyText"/>
      </w:pPr>
      <w:r>
        <w:t xml:space="preserve">This activity was initiated, but later </w:t>
      </w:r>
      <w:r w:rsidR="00883900">
        <w:t xml:space="preserve">discontinued </w:t>
      </w:r>
      <w:r>
        <w:t>due to changes in circumstances. An initial gap analysis of MCPA network coverage in Russia was carried out, with holes in biogeographic and ecosystem</w:t>
      </w:r>
      <w:r w:rsidR="009F6756">
        <w:t xml:space="preserve"> coverage</w:t>
      </w:r>
      <w:r>
        <w:t xml:space="preserve"> and key species protection</w:t>
      </w:r>
      <w:r w:rsidR="009F6756">
        <w:t xml:space="preserve"> identified. However, it was also identified that there is not comprehensive data on landscape and biological diversity for most Russian MCPAs, which makes it challenging to assess the representativeness of the current network. Recommendations on strengthening Russia’s MCPA network were made to federal and regional authorities, based on the analysis performed.</w:t>
      </w:r>
    </w:p>
    <w:p w14:paraId="121B9370" w14:textId="77777777" w:rsidR="00F05872" w:rsidRDefault="009F6756" w:rsidP="00174484">
      <w:pPr>
        <w:pStyle w:val="BodyText"/>
      </w:pPr>
      <w:r>
        <w:lastRenderedPageBreak/>
        <w:t xml:space="preserve">It had been anticipated that the project would produce a strategic conservation plan for expansion and development of the MCPA network. As discussed in Section </w:t>
      </w:r>
      <w:r w:rsidR="00E05139">
        <w:fldChar w:fldCharType="begin"/>
      </w:r>
      <w:r w:rsidR="00900ED6">
        <w:instrText xml:space="preserve"> REF _Ref212781588 \w \h </w:instrText>
      </w:r>
      <w:r w:rsidR="00E05139">
        <w:fldChar w:fldCharType="separate"/>
      </w:r>
      <w:proofErr w:type="spellStart"/>
      <w:r w:rsidR="00DD3A27">
        <w:t>IV.B.v</w:t>
      </w:r>
      <w:proofErr w:type="spellEnd"/>
      <w:r w:rsidR="00E05139">
        <w:fldChar w:fldCharType="end"/>
      </w:r>
      <w:r w:rsidR="00900ED6">
        <w:t xml:space="preserve"> </w:t>
      </w:r>
      <w:r>
        <w:t xml:space="preserve">on adaptive management, at the November 2011 Project Steering Committee meeting it was decided that this activity would be </w:t>
      </w:r>
      <w:r w:rsidR="00561958">
        <w:t>discontinued</w:t>
      </w:r>
      <w:r>
        <w:t xml:space="preserve">, as the MNRE </w:t>
      </w:r>
      <w:r w:rsidR="00900ED6">
        <w:t>was going to adopt</w:t>
      </w:r>
      <w:r>
        <w:t xml:space="preserve"> in December 2011 an official plan for expansion and development of Russia’s PA network, including MCPAs, from 2011-2020.</w:t>
      </w:r>
      <w:r w:rsidR="00650CC6">
        <w:rPr>
          <w:rStyle w:val="FootnoteReference"/>
        </w:rPr>
        <w:footnoteReference w:id="12"/>
      </w:r>
      <w:r>
        <w:t xml:space="preserve"> </w:t>
      </w:r>
      <w:r w:rsidR="00900ED6">
        <w:t xml:space="preserve">Thus the project’s work on this would have been unnecessary and redundant. According to project documentation, it is expected that the project will focus resources on Output 1.2 instead. </w:t>
      </w:r>
    </w:p>
    <w:p w14:paraId="46F3EB8E" w14:textId="77777777" w:rsidR="00F05872" w:rsidRDefault="00F05872" w:rsidP="00174484">
      <w:pPr>
        <w:pStyle w:val="BodyText"/>
      </w:pPr>
      <w:r>
        <w:t xml:space="preserve">Also under this output a web-based information and analytical system was developed. This information portal (viewable in test mode at </w:t>
      </w:r>
      <w:hyperlink r:id="rId20" w:history="1">
        <w:r w:rsidRPr="00CD330C">
          <w:rPr>
            <w:rStyle w:val="Hyperlink"/>
          </w:rPr>
          <w:t>http://oopt.aari.ru/</w:t>
        </w:r>
      </w:hyperlink>
      <w:r>
        <w:t xml:space="preserve">) is intended to allow PA managing authorities and other stakeholders to access information and carry out analysis on Russia’s MCPA system. Some of the targeted stakeholders </w:t>
      </w:r>
      <w:r w:rsidR="00561958">
        <w:t>believe</w:t>
      </w:r>
      <w:r>
        <w:t xml:space="preserve"> </w:t>
      </w:r>
      <w:r w:rsidR="00561958">
        <w:t>elements</w:t>
      </w:r>
      <w:r>
        <w:t xml:space="preserve"> of this system </w:t>
      </w:r>
      <w:r w:rsidR="00561958">
        <w:t xml:space="preserve">are </w:t>
      </w:r>
      <w:r>
        <w:t xml:space="preserve">potentially useful, but at present no organization or institution has the interest or capacity to assume responsibility for maintenance and operation of the </w:t>
      </w:r>
      <w:r w:rsidR="00561958">
        <w:t xml:space="preserve">full </w:t>
      </w:r>
      <w:r>
        <w:t xml:space="preserve">system. </w:t>
      </w:r>
      <w:r w:rsidR="00E53A67">
        <w:t xml:space="preserve">This is partly because few stakeholders have interest in information about the entire </w:t>
      </w:r>
      <w:r w:rsidR="00F37FB0">
        <w:t xml:space="preserve">MCPA network; the exception is the MNRE, but the ministry has limited capacity to manage this type of tool. </w:t>
      </w:r>
    </w:p>
    <w:p w14:paraId="16A08573" w14:textId="77777777" w:rsidR="00434CBA" w:rsidRPr="001901EE" w:rsidRDefault="00434CBA" w:rsidP="00174484">
      <w:pPr>
        <w:pStyle w:val="BodyText"/>
        <w:rPr>
          <w:i/>
          <w:u w:val="single"/>
        </w:rPr>
      </w:pPr>
      <w:r w:rsidRPr="001901EE">
        <w:rPr>
          <w:b/>
          <w:i/>
          <w:u w:val="single"/>
        </w:rPr>
        <w:t>Output 1.2</w:t>
      </w:r>
      <w:r w:rsidRPr="001901EE">
        <w:rPr>
          <w:i/>
          <w:u w:val="single"/>
        </w:rPr>
        <w:t xml:space="preserve"> System-level MCPA management effectiveness measuring and monitoring program</w:t>
      </w:r>
    </w:p>
    <w:p w14:paraId="272C3E9B" w14:textId="4294DAF0" w:rsidR="001901EE" w:rsidRDefault="0069234D" w:rsidP="00174484">
      <w:pPr>
        <w:pStyle w:val="BodyText"/>
      </w:pPr>
      <w:r>
        <w:t>The project document foresaw under this output the development and implementation of an institutional “Effectiveness Improvement Program (EIP)”</w:t>
      </w:r>
      <w:r w:rsidR="00835B8B">
        <w:t xml:space="preserve">, building on the work of Output 1.1, to “maximize the impact on MCPA institutional effectiveness”, focusing on key capacities. </w:t>
      </w:r>
    </w:p>
    <w:p w14:paraId="676A9221" w14:textId="77777777" w:rsidR="00692624" w:rsidRDefault="00692624" w:rsidP="00174484">
      <w:pPr>
        <w:pStyle w:val="BodyText"/>
      </w:pPr>
      <w:r>
        <w:t>Also under this output the project aims to:</w:t>
      </w:r>
    </w:p>
    <w:p w14:paraId="7E74E350" w14:textId="77777777" w:rsidR="00692624" w:rsidRDefault="00692624" w:rsidP="0093299E">
      <w:pPr>
        <w:pStyle w:val="BodyText"/>
        <w:numPr>
          <w:ilvl w:val="0"/>
          <w:numId w:val="17"/>
        </w:numPr>
      </w:pPr>
      <w:r>
        <w:t>Develop recommendations for inter-departmental interaction between the MNRE and FAF concerning MCPA marine biodiversity conservation;</w:t>
      </w:r>
    </w:p>
    <w:p w14:paraId="65416068" w14:textId="77777777" w:rsidR="00692624" w:rsidRDefault="00692624" w:rsidP="0093299E">
      <w:pPr>
        <w:pStyle w:val="BodyText"/>
        <w:numPr>
          <w:ilvl w:val="0"/>
          <w:numId w:val="17"/>
        </w:numPr>
      </w:pPr>
      <w:r>
        <w:t>Conduct and audit of MCPA management effectiveness;</w:t>
      </w:r>
    </w:p>
    <w:p w14:paraId="181C68CD" w14:textId="77777777" w:rsidR="00692624" w:rsidRDefault="00692624" w:rsidP="0093299E">
      <w:pPr>
        <w:pStyle w:val="BodyText"/>
        <w:numPr>
          <w:ilvl w:val="0"/>
          <w:numId w:val="17"/>
        </w:numPr>
      </w:pPr>
      <w:r>
        <w:t>Assess MCPA management effectiveness at the systemic level; and</w:t>
      </w:r>
    </w:p>
    <w:p w14:paraId="14ED2CFC" w14:textId="77777777" w:rsidR="00692624" w:rsidRDefault="00692624" w:rsidP="0093299E">
      <w:pPr>
        <w:pStyle w:val="BodyText"/>
        <w:numPr>
          <w:ilvl w:val="0"/>
          <w:numId w:val="17"/>
        </w:numPr>
      </w:pPr>
      <w:r>
        <w:t>Develop a program for improving the management of federal MCPAs.</w:t>
      </w:r>
    </w:p>
    <w:p w14:paraId="69E36EF9" w14:textId="23CF4D03" w:rsidR="002A2EAA" w:rsidRPr="002A2EAA" w:rsidRDefault="00D75008" w:rsidP="00174484">
      <w:pPr>
        <w:pStyle w:val="BodyText"/>
        <w:rPr>
          <w:i/>
          <w:u w:val="single"/>
        </w:rPr>
      </w:pPr>
      <w:r>
        <w:t xml:space="preserve">Under this output the project developed an agreement to develop indicators for measuring system-level MCPA management effectiveness, and to draft methodological recommendations to assess individual MCPA and MCPA system management effectiveness. </w:t>
      </w:r>
      <w:r>
        <w:t>The management audit of the Commander Islands reserve can also be considered as a demonstration exercise for the</w:t>
      </w:r>
      <w:r w:rsidR="0077076D">
        <w:t xml:space="preserve"> use of this tool in the overall system, as few protected areas in Russia’s national system have undergone such a management audit; each audit conducted thereby strengthens the process.</w:t>
      </w:r>
      <w:r>
        <w:t xml:space="preserve"> </w:t>
      </w:r>
      <w:r w:rsidR="00E475CD">
        <w:t>Further substantive systemic level results under this output are anticipated. Achievements toward putting building blocks in place for strengthening of Russia’s MCPAs at the systemic level would be one of the most important contributions of the project to aim for before its completion</w:t>
      </w:r>
      <w:r w:rsidR="00E475CD" w:rsidRPr="00255E49">
        <w:t>.</w:t>
      </w:r>
      <w:r w:rsidR="002A2EAA">
        <w:t xml:space="preserve"> </w:t>
      </w:r>
      <w:r w:rsidR="00A54100">
        <w:t xml:space="preserve">   </w:t>
      </w:r>
      <w:r w:rsidR="002A2EAA">
        <w:t xml:space="preserve"> </w:t>
      </w:r>
    </w:p>
    <w:p w14:paraId="552545D6" w14:textId="77777777" w:rsidR="00434CBA" w:rsidRPr="002A2EAA" w:rsidRDefault="001901EE" w:rsidP="00174484">
      <w:pPr>
        <w:pStyle w:val="BodyText"/>
        <w:rPr>
          <w:i/>
          <w:u w:val="single"/>
        </w:rPr>
      </w:pPr>
      <w:r w:rsidRPr="002A2EAA">
        <w:rPr>
          <w:b/>
          <w:i/>
          <w:u w:val="single"/>
        </w:rPr>
        <w:t>Output 1.3</w:t>
      </w:r>
      <w:r w:rsidR="00434CBA" w:rsidRPr="002A2EAA">
        <w:rPr>
          <w:i/>
          <w:u w:val="single"/>
        </w:rPr>
        <w:t xml:space="preserve"> Elaborated policy and guidelines on MCPA collaboration with stakeholders for more effective management of current and emerging threats</w:t>
      </w:r>
    </w:p>
    <w:p w14:paraId="11F4F47E" w14:textId="77777777" w:rsidR="0083364F" w:rsidRPr="007D0174" w:rsidRDefault="0069234D" w:rsidP="00340FA5">
      <w:pPr>
        <w:pStyle w:val="BodyText"/>
      </w:pPr>
      <w:r>
        <w:lastRenderedPageBreak/>
        <w:t xml:space="preserve">The project document’s description of this output is vague, and does not appear to be particularly distinct from other project activities. The project document </w:t>
      </w:r>
      <w:r w:rsidR="0083364F">
        <w:t xml:space="preserve">proposes an “Institutional Effectiveness Task Team (IETT)” that would hold meetings to share experiences and find an approach to effective MCPA collaboration with other government agencies, with “senior representatives of other relevant sectors (e.g. fisheries, transport, and the border guards)” invited to the meetings. </w:t>
      </w:r>
      <w:r w:rsidR="00340FA5" w:rsidRPr="00D46328">
        <w:t>Within the project workplan</w:t>
      </w:r>
      <w:r w:rsidR="00D46328" w:rsidRPr="00D46328">
        <w:t xml:space="preserve"> for 2012</w:t>
      </w:r>
      <w:r w:rsidR="00340FA5" w:rsidRPr="00D46328">
        <w:t xml:space="preserve">, there is one activity planned for this output: Development of recommendations on the use of remote instrument </w:t>
      </w:r>
      <w:r w:rsidR="00340FA5" w:rsidRPr="007D0174">
        <w:t xml:space="preserve">information and on the mechanisms of MCPA cooperation with organizations receiving and processing satellite information. </w:t>
      </w:r>
      <w:r w:rsidR="005035D0" w:rsidRPr="007D0174">
        <w:t xml:space="preserve">Under this activity the priority task is to prepare a draft agreement on granting MCPAs quick access to data on ship monitoring carried out by the Centre for Fishery Monitoring and Communications with respect to ships passing through nature reserves’ marine zones buffer zones, and to submit the agreement to FAF. </w:t>
      </w:r>
      <w:r w:rsidR="00340FA5" w:rsidRPr="007D0174">
        <w:t xml:space="preserve">The project has made some progress on this activity, but more concrete and sustainable results remain to be achieved. </w:t>
      </w:r>
    </w:p>
    <w:p w14:paraId="7D543FC4" w14:textId="77777777" w:rsidR="003007FF" w:rsidRDefault="00340FA5" w:rsidP="00174484">
      <w:pPr>
        <w:pStyle w:val="BodyText"/>
      </w:pPr>
      <w:r>
        <w:t>Overall under this output the project is supporting various forms of stakeholder cooperation and communication for MCPA management. T</w:t>
      </w:r>
      <w:r w:rsidR="003007FF">
        <w:t xml:space="preserve">he project carried out an analysis and review of MCPA best practices of partnership on monitoring and research of marine biodiversity, and on cooperation in protection of marine and coastal areas. </w:t>
      </w:r>
      <w:r w:rsidR="0063705E">
        <w:t>A forum on opportunities for cooperation on MCPAs was organized under the conference “</w:t>
      </w:r>
      <w:r w:rsidR="0063705E" w:rsidRPr="0063705E">
        <w:t>Cooperation between Marine and Coastal Protected Areas, business and science in the regions of implementation of large-scale industrial projects</w:t>
      </w:r>
      <w:r w:rsidR="0063705E">
        <w:t xml:space="preserve">,” held in St. Petersburg on Baltic Sea Day in March 2011. </w:t>
      </w:r>
    </w:p>
    <w:p w14:paraId="241F32AC" w14:textId="77777777" w:rsidR="003007FF" w:rsidRDefault="005D678E" w:rsidP="00174484">
      <w:pPr>
        <w:pStyle w:val="BodyText"/>
      </w:pPr>
      <w:r>
        <w:t xml:space="preserve">The project is also supporting models of cooperation on research between MCPAs and educational and research institutions. </w:t>
      </w:r>
      <w:r w:rsidR="003007FF">
        <w:t xml:space="preserve">Following requests from the Far Eastern Marine Reserve, </w:t>
      </w:r>
      <w:proofErr w:type="spellStart"/>
      <w:r w:rsidR="003007FF">
        <w:t>Kronotsky</w:t>
      </w:r>
      <w:proofErr w:type="spellEnd"/>
      <w:r w:rsidR="003007FF">
        <w:t xml:space="preserve"> Nature Reserve, and Commander Islands Nature Reserve the project supported fieldwork by students, with the goal of increased cooperation between MCPAs and educational institutions</w:t>
      </w:r>
      <w:r w:rsidR="0072631C">
        <w:t xml:space="preserve">. Other such research partnerships may be developed, and for example one such study on the dependence of coastal ecosystems on salmon is underway in </w:t>
      </w:r>
      <w:proofErr w:type="spellStart"/>
      <w:r w:rsidR="0072631C">
        <w:t>Kronotsky</w:t>
      </w:r>
      <w:proofErr w:type="spellEnd"/>
      <w:r w:rsidR="0072631C">
        <w:t xml:space="preserve"> Nature Reserve</w:t>
      </w:r>
      <w:r>
        <w:t xml:space="preserve">, involving </w:t>
      </w:r>
      <w:proofErr w:type="spellStart"/>
      <w:r w:rsidR="0072631C">
        <w:t>Kronotsky</w:t>
      </w:r>
      <w:proofErr w:type="spellEnd"/>
      <w:r w:rsidR="0072631C">
        <w:t xml:space="preserve"> Nature Reserve, the Kamchatka Research Institute of Fisheries and Oceanography, and Moscow State University. The involvement of the Commander Islands Nature Reserve and an MCPA on Sakhalin Island is anticipated. </w:t>
      </w:r>
    </w:p>
    <w:p w14:paraId="5BE7BCAF" w14:textId="77777777" w:rsidR="005D678E" w:rsidRDefault="009F20A7" w:rsidP="00174484">
      <w:pPr>
        <w:pStyle w:val="BodyText"/>
      </w:pPr>
      <w:r>
        <w:t xml:space="preserve">One interesting activity under this output is the initiation of a potential national association or network of MCPAs with marine research stations and centers, with the goal of coordinating large-scale inventory and monitoring of coastal biodiversity, and to integrate the Russian network into the European network of marine research stations. The project is receiving support for this initiative from the White Sea Biological State of the Moscow State University, and the Institute of Marine Biology of the Far Eastern Department of the Russian Academy of Sciences. </w:t>
      </w:r>
    </w:p>
    <w:p w14:paraId="643E7B5C" w14:textId="77777777" w:rsidR="00434CBA" w:rsidRPr="001901EE" w:rsidRDefault="00434CBA" w:rsidP="00174484">
      <w:pPr>
        <w:pStyle w:val="BodyText"/>
        <w:rPr>
          <w:i/>
          <w:u w:val="single"/>
        </w:rPr>
      </w:pPr>
      <w:r w:rsidRPr="001901EE">
        <w:rPr>
          <w:b/>
          <w:i/>
          <w:u w:val="single"/>
        </w:rPr>
        <w:t>Output 1.4</w:t>
      </w:r>
      <w:r w:rsidRPr="001901EE">
        <w:rPr>
          <w:i/>
          <w:u w:val="single"/>
        </w:rPr>
        <w:t xml:space="preserve"> Expanded network of MCPA</w:t>
      </w:r>
      <w:r w:rsidR="00E05028">
        <w:rPr>
          <w:i/>
          <w:u w:val="single"/>
        </w:rPr>
        <w:t>s</w:t>
      </w:r>
    </w:p>
    <w:p w14:paraId="4C0F66F1" w14:textId="77777777" w:rsidR="00E05028" w:rsidRDefault="00E05028" w:rsidP="00174484">
      <w:pPr>
        <w:pStyle w:val="BodyText"/>
      </w:pPr>
      <w:r>
        <w:t>This output covers multiple key activities and initiatives expected to produce results in the expansion and strengthening of Russia’s MCPA network. These include</w:t>
      </w:r>
      <w:r w:rsidR="00DA0C2A">
        <w:t>:</w:t>
      </w:r>
    </w:p>
    <w:p w14:paraId="05ED0252" w14:textId="77777777" w:rsidR="00DA0C2A" w:rsidRDefault="00DA0C2A" w:rsidP="0093299E">
      <w:pPr>
        <w:pStyle w:val="BodyText"/>
        <w:numPr>
          <w:ilvl w:val="0"/>
          <w:numId w:val="19"/>
        </w:numPr>
      </w:pPr>
      <w:r>
        <w:lastRenderedPageBreak/>
        <w:t xml:space="preserve">Various forms of support to the MNRE for the establishment of </w:t>
      </w:r>
      <w:proofErr w:type="spellStart"/>
      <w:r>
        <w:t>Ingermanland</w:t>
      </w:r>
      <w:proofErr w:type="spellEnd"/>
      <w:r>
        <w:t xml:space="preserve"> Nature Reserve in the Gulf of Finland; </w:t>
      </w:r>
    </w:p>
    <w:p w14:paraId="707EC44D" w14:textId="77777777" w:rsidR="00DA0C2A" w:rsidRDefault="00DA0C2A" w:rsidP="0093299E">
      <w:pPr>
        <w:pStyle w:val="BodyText"/>
        <w:numPr>
          <w:ilvl w:val="0"/>
          <w:numId w:val="19"/>
        </w:numPr>
      </w:pPr>
      <w:r>
        <w:t xml:space="preserve">Various forms of support to the MNRE for establishment or expansion of eight other MCPAs; </w:t>
      </w:r>
    </w:p>
    <w:p w14:paraId="4A3DA6DF" w14:textId="77777777" w:rsidR="00DA0C2A" w:rsidRDefault="00DA0C2A" w:rsidP="0093299E">
      <w:pPr>
        <w:pStyle w:val="BodyText"/>
        <w:numPr>
          <w:ilvl w:val="0"/>
          <w:numId w:val="19"/>
        </w:numPr>
      </w:pPr>
      <w:r>
        <w:t xml:space="preserve">Strengthening the legal status of existing marine mammal protection zones; </w:t>
      </w:r>
    </w:p>
    <w:p w14:paraId="3A379E3E" w14:textId="77777777" w:rsidR="00DA0C2A" w:rsidRDefault="00DA0C2A" w:rsidP="0093299E">
      <w:pPr>
        <w:pStyle w:val="BodyText"/>
        <w:numPr>
          <w:ilvl w:val="0"/>
          <w:numId w:val="19"/>
        </w:numPr>
      </w:pPr>
      <w:r>
        <w:t>Creating an enabling environment for the protection of an additional 1,006,000 hectares of priority marine and coastal habitats.</w:t>
      </w:r>
    </w:p>
    <w:p w14:paraId="02BE7337" w14:textId="77777777" w:rsidR="00A26340" w:rsidRDefault="00A26340" w:rsidP="00A26340">
      <w:pPr>
        <w:pStyle w:val="BodyText"/>
      </w:pPr>
      <w:r>
        <w:t xml:space="preserve">The establishment of the </w:t>
      </w:r>
      <w:proofErr w:type="spellStart"/>
      <w:r>
        <w:t>Ingermanland</w:t>
      </w:r>
      <w:proofErr w:type="spellEnd"/>
      <w:r>
        <w:t xml:space="preserve"> Reserve is the primary site in which it was anticipated the project would provide extensive direct support for the establishment of </w:t>
      </w:r>
      <w:r w:rsidR="004C0E20">
        <w:t>an MCPA. T</w:t>
      </w:r>
      <w:r>
        <w:t>he project has supported preparation of the financial and technical justification for operati</w:t>
      </w:r>
      <w:r w:rsidR="004C0E20">
        <w:t xml:space="preserve">ons of the </w:t>
      </w:r>
      <w:proofErr w:type="spellStart"/>
      <w:r w:rsidR="004C0E20">
        <w:t>Ingermanland</w:t>
      </w:r>
      <w:proofErr w:type="spellEnd"/>
      <w:r w:rsidR="004C0E20">
        <w:t xml:space="preserve"> Reserve, which</w:t>
      </w:r>
      <w:r>
        <w:t xml:space="preserve"> was an important step toward the establishment of the reserve. The overall package of documents comprising the justification for creation of the reserve passed the state environmental review, and was provided to the MNRE to support the overall government approval pro</w:t>
      </w:r>
      <w:r w:rsidR="00405B37">
        <w:t xml:space="preserve">cess to establish the reserve. </w:t>
      </w:r>
    </w:p>
    <w:p w14:paraId="5F56AB6B" w14:textId="77777777" w:rsidR="00A26340" w:rsidRDefault="00A26340" w:rsidP="00A26340">
      <w:pPr>
        <w:pStyle w:val="BodyText"/>
      </w:pPr>
      <w:r>
        <w:t xml:space="preserve">The establishment of the </w:t>
      </w:r>
      <w:proofErr w:type="spellStart"/>
      <w:r>
        <w:t>Ingermanland</w:t>
      </w:r>
      <w:proofErr w:type="spellEnd"/>
      <w:r>
        <w:t xml:space="preserve"> Reserve is one of the priorities for the project, and while it has not yet been established as originally planned, there has been important recent progress. The process had been stalled due to bureaucratic issues between the MNRE and FAF, which currently oversees the marine territory proposed to be included in the MCPA; the establishment of an MCPA requires approval from all government ministries. According to project stakeholders, local fishermen in the Gulf of Finland do not actively use the area proposed for the reserve, but do not wish to see this area removed from potential future use. However, in July of 2012 the Ministry of Agriculture, which currently oversees the FAF, issued a non-objection statement on the establishment of the reserve, allowing the process to move ahead. There are additional government approval steps required before the reserve is officially established, but the recent breakthrough should allow the process to move forward, with establishment anticipated in late 2012 or 2013. Once officially established additional time will be required to set up the management administration.</w:t>
      </w:r>
    </w:p>
    <w:p w14:paraId="1AFB08AF" w14:textId="639FF84F" w:rsidR="00A26340" w:rsidRDefault="00A26340" w:rsidP="00A26340">
      <w:pPr>
        <w:pStyle w:val="BodyText"/>
      </w:pPr>
      <w:r>
        <w:t xml:space="preserve">In the Gulf of Finland region, the establishment of the </w:t>
      </w:r>
      <w:proofErr w:type="spellStart"/>
      <w:r>
        <w:t>Ingermanland</w:t>
      </w:r>
      <w:proofErr w:type="spellEnd"/>
      <w:r>
        <w:t xml:space="preserve"> Reserve has been the project’s primary focus, along with the activities under Output 2.5 below on training for oil spill response. Multiple other project activities in the Gulf of Finland are dependent on the establishment of the reserve, which was to be one of the primary pilot sites for multiple project activities (e.g. PA management capacity strengthening under Output 2.1). The project should not allow the delay in the establishment of the </w:t>
      </w:r>
      <w:proofErr w:type="spellStart"/>
      <w:r>
        <w:t>Ingermanland</w:t>
      </w:r>
      <w:proofErr w:type="spellEnd"/>
      <w:r>
        <w:t xml:space="preserve"> reserve to significantly derail project activities in the Gulf of Finland. While the process for establishment of the </w:t>
      </w:r>
      <w:proofErr w:type="spellStart"/>
      <w:r>
        <w:t>Ingermanland</w:t>
      </w:r>
      <w:proofErr w:type="spellEnd"/>
      <w:r>
        <w:t xml:space="preserve"> reserve is ongoing, the project should broaden its focus on supporting MCPAs in the Gulf of Finland by working with and providing support to the </w:t>
      </w:r>
      <w:r w:rsidRPr="0049578D">
        <w:t xml:space="preserve">Leningrad </w:t>
      </w:r>
      <w:r>
        <w:t>R</w:t>
      </w:r>
      <w:r w:rsidRPr="0049578D">
        <w:t xml:space="preserve">egional PAs </w:t>
      </w:r>
      <w:r>
        <w:t>D</w:t>
      </w:r>
      <w:r w:rsidRPr="0049578D">
        <w:t xml:space="preserve">irectorate, which is tasked with managing the network of regional MCPAs in the Gulf of Finland (see </w:t>
      </w:r>
      <w:r w:rsidR="0077076D">
        <w:fldChar w:fldCharType="begin"/>
      </w:r>
      <w:r w:rsidR="0077076D">
        <w:instrText xml:space="preserve"> REF _Ref213312639 \h </w:instrText>
      </w:r>
      <w:r w:rsidR="0077076D">
        <w:fldChar w:fldCharType="separate"/>
      </w:r>
      <w:r w:rsidR="0077076D">
        <w:t xml:space="preserve">Figure </w:t>
      </w:r>
      <w:r w:rsidR="0077076D">
        <w:rPr>
          <w:noProof/>
        </w:rPr>
        <w:t>2</w:t>
      </w:r>
      <w:r w:rsidR="0077076D">
        <w:fldChar w:fldCharType="end"/>
      </w:r>
      <w:r w:rsidR="00446EA2">
        <w:t xml:space="preserve"> and </w:t>
      </w:r>
      <w:r w:rsidR="00E05139">
        <w:fldChar w:fldCharType="begin"/>
      </w:r>
      <w:r w:rsidR="00446EA2">
        <w:instrText xml:space="preserve"> REF _Ref216756584 \h </w:instrText>
      </w:r>
      <w:r w:rsidR="00E05139">
        <w:fldChar w:fldCharType="separate"/>
      </w:r>
      <w:r w:rsidR="00DD3A27">
        <w:t xml:space="preserve">Figure </w:t>
      </w:r>
      <w:r w:rsidR="00DD3A27">
        <w:rPr>
          <w:noProof/>
        </w:rPr>
        <w:t>6</w:t>
      </w:r>
      <w:r w:rsidR="00E05139">
        <w:fldChar w:fldCharType="end"/>
      </w:r>
      <w:r w:rsidRPr="0049578D">
        <w:t>). As establishment of the</w:t>
      </w:r>
      <w:r w:rsidR="00C301E9">
        <w:t xml:space="preserve"> reserve is ongoing, there is a</w:t>
      </w:r>
      <w:r w:rsidRPr="0049578D">
        <w:t xml:space="preserve"> </w:t>
      </w:r>
      <w:r w:rsidR="00C301E9">
        <w:t>need</w:t>
      </w:r>
      <w:r w:rsidRPr="0049578D">
        <w:t xml:space="preserve"> to focus on the overall system of MCPAs PAs in the Gulf of Finland, including the five regional level MCPAs that</w:t>
      </w:r>
      <w:r w:rsidR="00C301E9">
        <w:t xml:space="preserve"> need significant strengthening.</w:t>
      </w:r>
      <w:r w:rsidRPr="0049578D">
        <w:t xml:space="preserve"> </w:t>
      </w:r>
      <w:r w:rsidR="00C301E9">
        <w:t>There is a significant opportunity,</w:t>
      </w:r>
      <w:r w:rsidRPr="0049578D">
        <w:t xml:space="preserve"> considering that there is a capable potential partner in the Leningrad regional PAs directorate</w:t>
      </w:r>
      <w:r>
        <w:t xml:space="preserve">, which could also use further support from the federal MNRE. At the same time, it ongoing lobbying efforts </w:t>
      </w:r>
      <w:r>
        <w:lastRenderedPageBreak/>
        <w:t xml:space="preserve">should be made to reach approval of the </w:t>
      </w:r>
      <w:proofErr w:type="spellStart"/>
      <w:r>
        <w:t>Ingermanland</w:t>
      </w:r>
      <w:proofErr w:type="spellEnd"/>
      <w:r>
        <w:t xml:space="preserve"> reserve as quickly as possible.</w:t>
      </w:r>
      <w:r w:rsidR="00DE0F3C">
        <w:t xml:space="preserve"> Stakeholders interviewed during the mid-term evaluation identified the following activities as high priority for supporting the regional network of MCPAs in the Gulf of Finland:</w:t>
      </w:r>
    </w:p>
    <w:p w14:paraId="2B88DFC4" w14:textId="77777777" w:rsidR="00434751" w:rsidRDefault="00434751" w:rsidP="0093299E">
      <w:pPr>
        <w:pStyle w:val="BodyText"/>
        <w:numPr>
          <w:ilvl w:val="0"/>
          <w:numId w:val="26"/>
        </w:numPr>
      </w:pPr>
      <w:r>
        <w:t>Strengthening coordination with MNRE to engage federal and regional fisheries institutions to revise fishing regulations, including amendment to rule on fishing in the region, and the establishment of no-fishing areas;</w:t>
      </w:r>
    </w:p>
    <w:p w14:paraId="3CFD32E7" w14:textId="77777777" w:rsidR="00434751" w:rsidRDefault="00434751" w:rsidP="0093299E">
      <w:pPr>
        <w:pStyle w:val="BodyText"/>
        <w:numPr>
          <w:ilvl w:val="0"/>
          <w:numId w:val="26"/>
        </w:numPr>
      </w:pPr>
      <w:r>
        <w:t>Strengthening coordination with MNRE to establish agreements with Ministry of Transport on dredging and hazardous spill preparedness;</w:t>
      </w:r>
    </w:p>
    <w:p w14:paraId="58969372" w14:textId="77777777" w:rsidR="00434751" w:rsidRDefault="00434751" w:rsidP="0093299E">
      <w:pPr>
        <w:pStyle w:val="BodyText"/>
        <w:numPr>
          <w:ilvl w:val="0"/>
          <w:numId w:val="26"/>
        </w:numPr>
      </w:pPr>
      <w:r>
        <w:t>Strengthening enforcement capacity of federal and regional environmental management authorities;</w:t>
      </w:r>
    </w:p>
    <w:p w14:paraId="23A359DA" w14:textId="77777777" w:rsidR="00405B37" w:rsidRDefault="00405B37" w:rsidP="0093299E">
      <w:pPr>
        <w:pStyle w:val="BodyText"/>
        <w:numPr>
          <w:ilvl w:val="0"/>
          <w:numId w:val="26"/>
        </w:numPr>
      </w:pPr>
      <w:r>
        <w:t xml:space="preserve">Establish contacts and working relationships with the </w:t>
      </w:r>
      <w:proofErr w:type="spellStart"/>
      <w:r w:rsidR="009666EF">
        <w:t>Visotsk</w:t>
      </w:r>
      <w:proofErr w:type="spellEnd"/>
      <w:r w:rsidR="009666EF">
        <w:t xml:space="preserve"> and </w:t>
      </w:r>
      <w:proofErr w:type="spellStart"/>
      <w:r w:rsidR="009666EF">
        <w:t>Ostluga</w:t>
      </w:r>
      <w:proofErr w:type="spellEnd"/>
      <w:r>
        <w:t xml:space="preserve"> port authorities;</w:t>
      </w:r>
    </w:p>
    <w:p w14:paraId="4CBAC714" w14:textId="77777777" w:rsidR="00600FD2" w:rsidRDefault="00600FD2" w:rsidP="0093299E">
      <w:pPr>
        <w:pStyle w:val="BodyText"/>
        <w:numPr>
          <w:ilvl w:val="0"/>
          <w:numId w:val="26"/>
        </w:numPr>
      </w:pPr>
      <w:r>
        <w:t xml:space="preserve">Conduct research and assessments of sustainable </w:t>
      </w:r>
      <w:r w:rsidR="00434751">
        <w:t xml:space="preserve">subsistence </w:t>
      </w:r>
      <w:r>
        <w:t xml:space="preserve">catch for local resource users in the </w:t>
      </w:r>
      <w:proofErr w:type="spellStart"/>
      <w:r>
        <w:t>Kurgalski</w:t>
      </w:r>
      <w:proofErr w:type="spellEnd"/>
      <w:r>
        <w:t xml:space="preserve"> Peninsula MCPA, and identify species at risk;</w:t>
      </w:r>
    </w:p>
    <w:p w14:paraId="34741DA9" w14:textId="77777777" w:rsidR="00A01CEE" w:rsidRDefault="00A01CEE" w:rsidP="0093299E">
      <w:pPr>
        <w:pStyle w:val="BodyText"/>
        <w:numPr>
          <w:ilvl w:val="0"/>
          <w:numId w:val="26"/>
        </w:numPr>
      </w:pPr>
      <w:r>
        <w:t xml:space="preserve">Management audit of regional MCPAs, particularly </w:t>
      </w:r>
      <w:proofErr w:type="spellStart"/>
      <w:r>
        <w:t>Berzovie</w:t>
      </w:r>
      <w:proofErr w:type="spellEnd"/>
      <w:r>
        <w:t xml:space="preserve"> Islands, to identify weaknesses;</w:t>
      </w:r>
    </w:p>
    <w:p w14:paraId="65A2BC9A" w14:textId="77777777" w:rsidR="00600FD2" w:rsidRDefault="00600FD2" w:rsidP="0093299E">
      <w:pPr>
        <w:pStyle w:val="BodyText"/>
        <w:numPr>
          <w:ilvl w:val="0"/>
          <w:numId w:val="26"/>
        </w:numPr>
      </w:pPr>
      <w:r>
        <w:t>Identify opportunities for local fishermen to access resources to support switching to fishing gear that reduces by-catch;</w:t>
      </w:r>
    </w:p>
    <w:p w14:paraId="2F2A427A" w14:textId="77777777" w:rsidR="00600FD2" w:rsidRDefault="00600FD2" w:rsidP="0093299E">
      <w:pPr>
        <w:pStyle w:val="BodyText"/>
        <w:numPr>
          <w:ilvl w:val="0"/>
          <w:numId w:val="26"/>
        </w:numPr>
      </w:pPr>
      <w:r>
        <w:t xml:space="preserve">Environmental education and awareness activities for local populations and resource users, particularly to familiarize local communities with the planned </w:t>
      </w:r>
      <w:proofErr w:type="spellStart"/>
      <w:r>
        <w:t>Ingermanland</w:t>
      </w:r>
      <w:proofErr w:type="spellEnd"/>
      <w:r>
        <w:t xml:space="preserve"> reserve;</w:t>
      </w:r>
    </w:p>
    <w:p w14:paraId="034516B2" w14:textId="77777777" w:rsidR="00A01CEE" w:rsidRDefault="00600FD2" w:rsidP="0093299E">
      <w:pPr>
        <w:pStyle w:val="BodyText"/>
        <w:numPr>
          <w:ilvl w:val="0"/>
          <w:numId w:val="26"/>
        </w:numPr>
      </w:pPr>
      <w:r>
        <w:t>Development of recreational use facilities (campsites, trails, picnic sites, etc.) in regional MCPAs to support sustainable use;</w:t>
      </w:r>
    </w:p>
    <w:p w14:paraId="0C844C03" w14:textId="77777777" w:rsidR="00E259E3" w:rsidRDefault="004133B0" w:rsidP="00405B37">
      <w:pPr>
        <w:pStyle w:val="BodyText"/>
        <w:numPr>
          <w:ilvl w:val="0"/>
          <w:numId w:val="0"/>
        </w:numPr>
      </w:pPr>
      <w:r>
        <w:rPr>
          <w:noProof/>
        </w:rPr>
        <mc:AlternateContent>
          <mc:Choice Requires="wps">
            <w:drawing>
              <wp:inline distT="0" distB="0" distL="0" distR="0" wp14:anchorId="42F256B4" wp14:editId="65F5223D">
                <wp:extent cx="5944870" cy="212090"/>
                <wp:effectExtent l="0" t="0" r="0" b="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4870" cy="2120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D76AA34" w14:textId="77777777" w:rsidR="00C155D4" w:rsidRPr="00E31373" w:rsidRDefault="00C155D4" w:rsidP="00A26340">
                            <w:pPr>
                              <w:pStyle w:val="Caption"/>
                              <w:rPr>
                                <w:noProof/>
                              </w:rPr>
                            </w:pPr>
                            <w:r>
                              <w:t xml:space="preserve">Box </w:t>
                            </w:r>
                            <w:r w:rsidR="00C574B8">
                              <w:fldChar w:fldCharType="begin"/>
                            </w:r>
                            <w:r w:rsidR="00C574B8">
                              <w:instrText xml:space="preserve"> SEQ Box \* ARABIC </w:instrText>
                            </w:r>
                            <w:r w:rsidR="00C574B8">
                              <w:fldChar w:fldCharType="separate"/>
                            </w:r>
                            <w:r>
                              <w:rPr>
                                <w:noProof/>
                              </w:rPr>
                              <w:t>2</w:t>
                            </w:r>
                            <w:r w:rsidR="00C574B8">
                              <w:rPr>
                                <w:noProof/>
                              </w:rPr>
                              <w:fldChar w:fldCharType="end"/>
                            </w:r>
                            <w:r>
                              <w:t xml:space="preserve"> Regional MCPAs in the Gulf of Finland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_x0000_s1027" type="#_x0000_t202" style="width:468.1pt;height:1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" stroked="f">
                <v:path arrowok="t"/>
                <v:textbox inset="0,0,0,0">
                  <w:txbxContent>
                    <w:p w14:paraId="3D76AA34" w14:textId="77777777" w:rsidR="00C155D4" w:rsidRPr="00E31373" w:rsidRDefault="00C155D4" w:rsidP="00A26340">
                      <w:pPr>
                        <w:pStyle w:val="Caption"/>
                        <w:rPr>
                          <w:noProof/>
                        </w:rPr>
                      </w:pPr>
                      <w:r>
                        <w:t xml:space="preserve">Box </w:t>
                      </w:r>
                      <w:fldSimple w:instr=" SEQ Box \* ARABIC ">
                        <w:r>
                          <w:rPr>
                            <w:noProof/>
                          </w:rPr>
                          <w:t>2</w:t>
                        </w:r>
                      </w:fldSimple>
                      <w:r>
                        <w:t xml:space="preserve"> Regional MCPAs in the Gulf of Finland</w:t>
                      </w:r>
                    </w:p>
                  </w:txbxContent>
                </v:textbox>
                <w10:anchorlock/>
              </v:shape>
            </w:pict>
          </mc:Fallback>
        </mc:AlternateContent>
      </w:r>
      <w:r>
        <w:rPr>
          <w:noProof/>
          <w:sz w:val="20"/>
        </w:rPr>
        <mc:AlternateContent>
          <mc:Choice Requires="wps">
            <w:drawing>
              <wp:inline distT="0" distB="0" distL="0" distR="0" wp14:anchorId="082F58C1" wp14:editId="5CBFC34F">
                <wp:extent cx="5943600" cy="3158067"/>
                <wp:effectExtent l="0" t="0" r="25400" b="1714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158067"/>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D0640E" w14:textId="77777777" w:rsidR="00C155D4" w:rsidRPr="00FC244C" w:rsidRDefault="00C155D4" w:rsidP="00B7006B">
                            <w:pPr>
                              <w:jc w:val="both"/>
                              <w:rPr>
                                <w:rFonts w:asciiTheme="majorHAnsi" w:hAnsiTheme="majorHAnsi"/>
                                <w:sz w:val="22"/>
                              </w:rPr>
                            </w:pPr>
                            <w:r w:rsidRPr="00FC244C">
                              <w:rPr>
                                <w:rFonts w:asciiTheme="majorHAnsi" w:hAnsiTheme="majorHAnsi"/>
                                <w:sz w:val="22"/>
                              </w:rPr>
                              <w:t xml:space="preserve">The Leningrad region contains 46 PAs covering 6.7% of the territory under three types of protection – municipal PAs (generally small individual sites), zakazniks, and nature monuments. 39 sites are of regional importance, two sites are federal importance, and four sites are of local importance. There are five zakazniks in the marine zone in the Gulf of Finland, three of which are recognized as </w:t>
                            </w:r>
                            <w:proofErr w:type="spellStart"/>
                            <w:r w:rsidRPr="00FC244C">
                              <w:rPr>
                                <w:rFonts w:asciiTheme="majorHAnsi" w:hAnsiTheme="majorHAnsi"/>
                                <w:sz w:val="22"/>
                              </w:rPr>
                              <w:t>Ramsar</w:t>
                            </w:r>
                            <w:proofErr w:type="spellEnd"/>
                            <w:r w:rsidRPr="00FC244C">
                              <w:rPr>
                                <w:rFonts w:asciiTheme="majorHAnsi" w:hAnsiTheme="majorHAnsi"/>
                                <w:sz w:val="22"/>
                              </w:rPr>
                              <w:t xml:space="preserve"> sites. These are: </w:t>
                            </w:r>
                            <w:proofErr w:type="spellStart"/>
                            <w:r w:rsidRPr="00FC244C">
                              <w:rPr>
                                <w:rFonts w:asciiTheme="majorHAnsi" w:hAnsiTheme="majorHAnsi"/>
                                <w:sz w:val="22"/>
                              </w:rPr>
                              <w:t>Kurgalski</w:t>
                            </w:r>
                            <w:proofErr w:type="spellEnd"/>
                            <w:r w:rsidRPr="00FC244C">
                              <w:rPr>
                                <w:rFonts w:asciiTheme="majorHAnsi" w:hAnsiTheme="majorHAnsi"/>
                                <w:sz w:val="22"/>
                              </w:rPr>
                              <w:t xml:space="preserve"> Peninsula zakaznik (#1 in Figure 6) (38,400 ha of marine area); </w:t>
                            </w:r>
                            <w:proofErr w:type="spellStart"/>
                            <w:r w:rsidRPr="00FC244C">
                              <w:rPr>
                                <w:rFonts w:asciiTheme="majorHAnsi" w:hAnsiTheme="majorHAnsi"/>
                                <w:sz w:val="22"/>
                              </w:rPr>
                              <w:t>Lebyazhi</w:t>
                            </w:r>
                            <w:proofErr w:type="spellEnd"/>
                            <w:r w:rsidRPr="00FC244C">
                              <w:rPr>
                                <w:rFonts w:asciiTheme="majorHAnsi" w:hAnsiTheme="majorHAnsi"/>
                                <w:sz w:val="22"/>
                              </w:rPr>
                              <w:t xml:space="preserve"> zakaznik (#3 in Figure 6) (5,298 ha of marine area); and </w:t>
                            </w:r>
                            <w:proofErr w:type="spellStart"/>
                            <w:r w:rsidRPr="00FC244C">
                              <w:rPr>
                                <w:rFonts w:asciiTheme="majorHAnsi" w:hAnsiTheme="majorHAnsi"/>
                                <w:sz w:val="22"/>
                              </w:rPr>
                              <w:t>Berezovie</w:t>
                            </w:r>
                            <w:proofErr w:type="spellEnd"/>
                            <w:r w:rsidRPr="00FC244C">
                              <w:rPr>
                                <w:rFonts w:asciiTheme="majorHAnsi" w:hAnsiTheme="majorHAnsi"/>
                                <w:sz w:val="22"/>
                              </w:rPr>
                              <w:t xml:space="preserve"> (“Birch”) Islands zakaznik (#11 in Figure 6) (47,020 ha of marine area). Non-</w:t>
                            </w:r>
                            <w:proofErr w:type="spellStart"/>
                            <w:r w:rsidRPr="00FC244C">
                              <w:rPr>
                                <w:rFonts w:asciiTheme="majorHAnsi" w:hAnsiTheme="majorHAnsi"/>
                                <w:sz w:val="22"/>
                              </w:rPr>
                              <w:t>Ramsar</w:t>
                            </w:r>
                            <w:proofErr w:type="spellEnd"/>
                            <w:r w:rsidRPr="00FC244C">
                              <w:rPr>
                                <w:rFonts w:asciiTheme="majorHAnsi" w:hAnsiTheme="majorHAnsi"/>
                                <w:sz w:val="22"/>
                              </w:rPr>
                              <w:t xml:space="preserve"> designated MCPAs in the region are </w:t>
                            </w:r>
                            <w:proofErr w:type="spellStart"/>
                            <w:r w:rsidRPr="00FC244C">
                              <w:rPr>
                                <w:rFonts w:asciiTheme="majorHAnsi" w:hAnsiTheme="majorHAnsi"/>
                                <w:sz w:val="22"/>
                              </w:rPr>
                              <w:t>Vyborgsky</w:t>
                            </w:r>
                            <w:proofErr w:type="spellEnd"/>
                            <w:r w:rsidRPr="00FC244C">
                              <w:rPr>
                                <w:rFonts w:asciiTheme="majorHAnsi" w:hAnsiTheme="majorHAnsi"/>
                                <w:sz w:val="22"/>
                              </w:rPr>
                              <w:t xml:space="preserve"> zakaznik (#10 in Figure 6) (6,940 ha of marine area) and </w:t>
                            </w:r>
                            <w:proofErr w:type="spellStart"/>
                            <w:r w:rsidRPr="00FC244C">
                              <w:rPr>
                                <w:rFonts w:asciiTheme="majorHAnsi" w:hAnsiTheme="majorHAnsi"/>
                                <w:sz w:val="22"/>
                              </w:rPr>
                              <w:t>Kotelsky</w:t>
                            </w:r>
                            <w:proofErr w:type="spellEnd"/>
                            <w:r w:rsidRPr="00FC244C">
                              <w:rPr>
                                <w:rFonts w:asciiTheme="majorHAnsi" w:hAnsiTheme="majorHAnsi"/>
                                <w:sz w:val="22"/>
                              </w:rPr>
                              <w:t xml:space="preserve"> zakaznik (#2 in Figure 6)(302 ha of marine area). </w:t>
                            </w:r>
                          </w:p>
                          <w:p w14:paraId="169B3B64" w14:textId="77777777" w:rsidR="00C155D4" w:rsidRPr="00FC244C" w:rsidRDefault="00C155D4" w:rsidP="00B7006B">
                            <w:pPr>
                              <w:jc w:val="both"/>
                              <w:rPr>
                                <w:rFonts w:asciiTheme="majorHAnsi" w:hAnsiTheme="majorHAnsi"/>
                                <w:sz w:val="22"/>
                              </w:rPr>
                            </w:pPr>
                          </w:p>
                          <w:p w14:paraId="5C4217AF" w14:textId="77777777" w:rsidR="00C155D4" w:rsidRPr="00FC244C" w:rsidRDefault="00C155D4" w:rsidP="00B7006B">
                            <w:pPr>
                              <w:jc w:val="both"/>
                              <w:rPr>
                                <w:rFonts w:asciiTheme="majorHAnsi" w:hAnsiTheme="majorHAnsi"/>
                                <w:sz w:val="22"/>
                              </w:rPr>
                            </w:pPr>
                            <w:r w:rsidRPr="00FC244C">
                              <w:rPr>
                                <w:rFonts w:asciiTheme="majorHAnsi" w:hAnsiTheme="majorHAnsi"/>
                                <w:sz w:val="22"/>
                              </w:rPr>
                              <w:t xml:space="preserve">Because all marine area in Russia is legally under federal jurisdiction, the Leningrad Regional PAs Directorate does not technically have jurisdiction over the marine area of these MCPAs. The marine area of these regional zakazniks is therefore not officially protected, from a legal perspective. However, for the three sites designated as </w:t>
                            </w:r>
                            <w:proofErr w:type="spellStart"/>
                            <w:r w:rsidRPr="00FC244C">
                              <w:rPr>
                                <w:rFonts w:asciiTheme="majorHAnsi" w:hAnsiTheme="majorHAnsi"/>
                                <w:sz w:val="22"/>
                              </w:rPr>
                              <w:t>Ramsar</w:t>
                            </w:r>
                            <w:proofErr w:type="spellEnd"/>
                            <w:r w:rsidRPr="00FC244C">
                              <w:rPr>
                                <w:rFonts w:asciiTheme="majorHAnsi" w:hAnsiTheme="majorHAnsi"/>
                                <w:sz w:val="22"/>
                              </w:rPr>
                              <w:t xml:space="preserve"> sites, there is an agreement that allows the regional PAs authority to enforce protection in these internationally recognized sites. However, the capacity of the Leningrad Regional PAs Directorate is limited, with four technical staff in the central office, and 26 administrative and ranger staff stationed in the field.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4" o:spid="_x0000_s1028" type="#_x0000_t202" style="width:468pt;height:248.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" fillcolor="#d8d8d8 [2732]" strokecolor="black [3213]">
                <v:path arrowok="t"/>
                <v:textbox>
                  <w:txbxContent>
                    <w:p w14:paraId="35D0640E" w14:textId="77777777" w:rsidR="00C155D4" w:rsidRPr="00FC244C" w:rsidRDefault="00C155D4" w:rsidP="00B7006B">
                      <w:pPr>
                        <w:jc w:val="both"/>
                        <w:rPr>
                          <w:rFonts w:asciiTheme="majorHAnsi" w:hAnsiTheme="majorHAnsi"/>
                          <w:sz w:val="22"/>
                        </w:rPr>
                      </w:pPr>
                      <w:r w:rsidRPr="00FC244C">
                        <w:rPr>
                          <w:rFonts w:asciiTheme="majorHAnsi" w:hAnsiTheme="majorHAnsi"/>
                          <w:sz w:val="22"/>
                        </w:rPr>
                        <w:t xml:space="preserve">The Leningrad region contains 46 PAs covering 6.7% of the territory under three types of protection – municipal PAs (generally small individual sites), zakazniks, and nature monuments. 39 sites are of regional importance, two sites are federal importance, and four sites are of local importance. There are five zakazniks in the marine zone in the Gulf of Finland, three of which are recognized as </w:t>
                      </w:r>
                      <w:proofErr w:type="spellStart"/>
                      <w:r w:rsidRPr="00FC244C">
                        <w:rPr>
                          <w:rFonts w:asciiTheme="majorHAnsi" w:hAnsiTheme="majorHAnsi"/>
                          <w:sz w:val="22"/>
                        </w:rPr>
                        <w:t>Ramsar</w:t>
                      </w:r>
                      <w:proofErr w:type="spellEnd"/>
                      <w:r w:rsidRPr="00FC244C">
                        <w:rPr>
                          <w:rFonts w:asciiTheme="majorHAnsi" w:hAnsiTheme="majorHAnsi"/>
                          <w:sz w:val="22"/>
                        </w:rPr>
                        <w:t xml:space="preserve"> sites. These are: </w:t>
                      </w:r>
                      <w:proofErr w:type="spellStart"/>
                      <w:r w:rsidRPr="00FC244C">
                        <w:rPr>
                          <w:rFonts w:asciiTheme="majorHAnsi" w:hAnsiTheme="majorHAnsi"/>
                          <w:sz w:val="22"/>
                        </w:rPr>
                        <w:t>Kurgalski</w:t>
                      </w:r>
                      <w:proofErr w:type="spellEnd"/>
                      <w:r w:rsidRPr="00FC244C">
                        <w:rPr>
                          <w:rFonts w:asciiTheme="majorHAnsi" w:hAnsiTheme="majorHAnsi"/>
                          <w:sz w:val="22"/>
                        </w:rPr>
                        <w:t xml:space="preserve"> Peninsula zakaznik (#1 in Figure 6) (38,400 ha of marine area); </w:t>
                      </w:r>
                      <w:proofErr w:type="spellStart"/>
                      <w:r w:rsidRPr="00FC244C">
                        <w:rPr>
                          <w:rFonts w:asciiTheme="majorHAnsi" w:hAnsiTheme="majorHAnsi"/>
                          <w:sz w:val="22"/>
                        </w:rPr>
                        <w:t>Lebyazhi</w:t>
                      </w:r>
                      <w:proofErr w:type="spellEnd"/>
                      <w:r w:rsidRPr="00FC244C">
                        <w:rPr>
                          <w:rFonts w:asciiTheme="majorHAnsi" w:hAnsiTheme="majorHAnsi"/>
                          <w:sz w:val="22"/>
                        </w:rPr>
                        <w:t xml:space="preserve"> zakaznik (#3 in Figure 6) (5,298 ha of marine area); and </w:t>
                      </w:r>
                      <w:proofErr w:type="spellStart"/>
                      <w:r w:rsidRPr="00FC244C">
                        <w:rPr>
                          <w:rFonts w:asciiTheme="majorHAnsi" w:hAnsiTheme="majorHAnsi"/>
                          <w:sz w:val="22"/>
                        </w:rPr>
                        <w:t>Berezovie</w:t>
                      </w:r>
                      <w:proofErr w:type="spellEnd"/>
                      <w:r w:rsidRPr="00FC244C">
                        <w:rPr>
                          <w:rFonts w:asciiTheme="majorHAnsi" w:hAnsiTheme="majorHAnsi"/>
                          <w:sz w:val="22"/>
                        </w:rPr>
                        <w:t xml:space="preserve"> (“Birch”) Islands zakaznik (#11 in Figure 6) (47,020 ha of marine area). Non-</w:t>
                      </w:r>
                      <w:proofErr w:type="spellStart"/>
                      <w:r w:rsidRPr="00FC244C">
                        <w:rPr>
                          <w:rFonts w:asciiTheme="majorHAnsi" w:hAnsiTheme="majorHAnsi"/>
                          <w:sz w:val="22"/>
                        </w:rPr>
                        <w:t>Ramsar</w:t>
                      </w:r>
                      <w:proofErr w:type="spellEnd"/>
                      <w:r w:rsidRPr="00FC244C">
                        <w:rPr>
                          <w:rFonts w:asciiTheme="majorHAnsi" w:hAnsiTheme="majorHAnsi"/>
                          <w:sz w:val="22"/>
                        </w:rPr>
                        <w:t xml:space="preserve"> designated MCPAs in the region are </w:t>
                      </w:r>
                      <w:proofErr w:type="spellStart"/>
                      <w:r w:rsidRPr="00FC244C">
                        <w:rPr>
                          <w:rFonts w:asciiTheme="majorHAnsi" w:hAnsiTheme="majorHAnsi"/>
                          <w:sz w:val="22"/>
                        </w:rPr>
                        <w:t>Vyborgsky</w:t>
                      </w:r>
                      <w:proofErr w:type="spellEnd"/>
                      <w:r w:rsidRPr="00FC244C">
                        <w:rPr>
                          <w:rFonts w:asciiTheme="majorHAnsi" w:hAnsiTheme="majorHAnsi"/>
                          <w:sz w:val="22"/>
                        </w:rPr>
                        <w:t xml:space="preserve"> zakaznik (#10 in Figure 6) (6,940 ha of marine area) and </w:t>
                      </w:r>
                      <w:proofErr w:type="spellStart"/>
                      <w:r w:rsidRPr="00FC244C">
                        <w:rPr>
                          <w:rFonts w:asciiTheme="majorHAnsi" w:hAnsiTheme="majorHAnsi"/>
                          <w:sz w:val="22"/>
                        </w:rPr>
                        <w:t>Kotelsky</w:t>
                      </w:r>
                      <w:proofErr w:type="spellEnd"/>
                      <w:r w:rsidRPr="00FC244C">
                        <w:rPr>
                          <w:rFonts w:asciiTheme="majorHAnsi" w:hAnsiTheme="majorHAnsi"/>
                          <w:sz w:val="22"/>
                        </w:rPr>
                        <w:t xml:space="preserve"> zakaznik (#2 in Figure 6)(302 ha of marine area). </w:t>
                      </w:r>
                    </w:p>
                    <w:p w14:paraId="169B3B64" w14:textId="77777777" w:rsidR="00C155D4" w:rsidRPr="00FC244C" w:rsidRDefault="00C155D4" w:rsidP="00B7006B">
                      <w:pPr>
                        <w:jc w:val="both"/>
                        <w:rPr>
                          <w:rFonts w:asciiTheme="majorHAnsi" w:hAnsiTheme="majorHAnsi"/>
                          <w:sz w:val="22"/>
                        </w:rPr>
                      </w:pPr>
                    </w:p>
                    <w:p w14:paraId="5C4217AF" w14:textId="77777777" w:rsidR="00C155D4" w:rsidRPr="00FC244C" w:rsidRDefault="00C155D4" w:rsidP="00B7006B">
                      <w:pPr>
                        <w:jc w:val="both"/>
                        <w:rPr>
                          <w:rFonts w:asciiTheme="majorHAnsi" w:hAnsiTheme="majorHAnsi"/>
                          <w:sz w:val="22"/>
                        </w:rPr>
                      </w:pPr>
                      <w:r w:rsidRPr="00FC244C">
                        <w:rPr>
                          <w:rFonts w:asciiTheme="majorHAnsi" w:hAnsiTheme="majorHAnsi"/>
                          <w:sz w:val="22"/>
                        </w:rPr>
                        <w:t xml:space="preserve">Because all marine area in Russia is legally under federal jurisdiction, the Leningrad Regional PAs Directorate does not technically have jurisdiction over the marine area of these MCPAs. The marine area of these regional zakazniks is therefore not officially protected, from a legal perspective. However, for the three sites designated as </w:t>
                      </w:r>
                      <w:proofErr w:type="spellStart"/>
                      <w:r w:rsidRPr="00FC244C">
                        <w:rPr>
                          <w:rFonts w:asciiTheme="majorHAnsi" w:hAnsiTheme="majorHAnsi"/>
                          <w:sz w:val="22"/>
                        </w:rPr>
                        <w:t>Ramsar</w:t>
                      </w:r>
                      <w:proofErr w:type="spellEnd"/>
                      <w:r w:rsidRPr="00FC244C">
                        <w:rPr>
                          <w:rFonts w:asciiTheme="majorHAnsi" w:hAnsiTheme="majorHAnsi"/>
                          <w:sz w:val="22"/>
                        </w:rPr>
                        <w:t xml:space="preserve"> sites, there is an agreement that allows the regional PAs authority to enforce protection in these internationally recognized sites. However, the capacity of the Leningrad Regional PAs Directorate is limited, with four technical staff in the central office, and 26 administrative and ranger staff stationed in the field. </w:t>
                      </w:r>
                    </w:p>
                  </w:txbxContent>
                </v:textbox>
                <w10:anchorlock/>
              </v:shape>
            </w:pict>
          </mc:Fallback>
        </mc:AlternateContent>
      </w:r>
    </w:p>
    <w:p w14:paraId="4A64BC0D" w14:textId="77777777" w:rsidR="00DE0F3C" w:rsidRDefault="004133B0" w:rsidP="00405B37">
      <w:pPr>
        <w:pStyle w:val="BodyText"/>
        <w:numPr>
          <w:ilvl w:val="0"/>
          <w:numId w:val="0"/>
        </w:numPr>
      </w:pPr>
      <w:r>
        <w:rPr>
          <w:noProof/>
        </w:rPr>
        <w:lastRenderedPageBreak/>
        <mc:AlternateContent>
          <mc:Choice Requires="wps">
            <w:drawing>
              <wp:inline distT="0" distB="0" distL="0" distR="0" wp14:anchorId="2DB8C7C8" wp14:editId="24D515A1">
                <wp:extent cx="5943600" cy="343535"/>
                <wp:effectExtent l="0" t="0" r="0" b="12065"/>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435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C0D8701" w14:textId="77777777" w:rsidR="00C155D4" w:rsidRDefault="00C155D4" w:rsidP="00FC244C">
                            <w:pPr>
                              <w:pStyle w:val="Caption"/>
                              <w:spacing w:after="0"/>
                            </w:pPr>
                            <w:bookmarkStart w:id="79" w:name="_Ref216756584"/>
                            <w:r>
                              <w:t xml:space="preserve">Figure </w:t>
                            </w:r>
                            <w:r w:rsidR="00C574B8">
                              <w:fldChar w:fldCharType="begin"/>
                            </w:r>
                            <w:r w:rsidR="00C574B8">
                              <w:instrText xml:space="preserve"> SEQ Figure \* ARABIC </w:instrText>
                            </w:r>
                            <w:r w:rsidR="00C574B8">
                              <w:fldChar w:fldCharType="separate"/>
                            </w:r>
                            <w:r>
                              <w:rPr>
                                <w:noProof/>
                              </w:rPr>
                              <w:t>6</w:t>
                            </w:r>
                            <w:r w:rsidR="00C574B8">
                              <w:rPr>
                                <w:noProof/>
                              </w:rPr>
                              <w:fldChar w:fldCharType="end"/>
                            </w:r>
                            <w:bookmarkEnd w:id="79"/>
                            <w:r>
                              <w:t xml:space="preserve"> Regional MCPAs in the Gulf of Finland </w:t>
                            </w:r>
                          </w:p>
                          <w:p w14:paraId="1E010283" w14:textId="77777777" w:rsidR="00C155D4" w:rsidRPr="00FC244C" w:rsidRDefault="00C155D4" w:rsidP="00FC244C">
                            <w:pPr>
                              <w:pStyle w:val="Caption"/>
                              <w:spacing w:after="0"/>
                            </w:pPr>
                            <w:r w:rsidRPr="00FC244C">
                              <w:rPr>
                                <w:i/>
                                <w:sz w:val="20"/>
                              </w:rPr>
                              <w:t xml:space="preserve">(Source: </w:t>
                            </w:r>
                            <w:proofErr w:type="spellStart"/>
                            <w:r>
                              <w:rPr>
                                <w:i/>
                                <w:sz w:val="20"/>
                              </w:rPr>
                              <w:t>Ovcherenko</w:t>
                            </w:r>
                            <w:proofErr w:type="spellEnd"/>
                            <w:r>
                              <w:rPr>
                                <w:i/>
                                <w:sz w:val="20"/>
                              </w:rPr>
                              <w:t>, Vera. 2011. “</w:t>
                            </w:r>
                            <w:r w:rsidRPr="00FC244C">
                              <w:rPr>
                                <w:i/>
                                <w:sz w:val="20"/>
                              </w:rPr>
                              <w:t>Russian National Report Concerning the Baltic Green B</w:t>
                            </w:r>
                            <w:r>
                              <w:rPr>
                                <w:i/>
                                <w:sz w:val="20"/>
                              </w:rPr>
                              <w:t>elt,” Green World.)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20" o:spid="_x0000_s1029" type="#_x0000_t202" style="width:468pt;height:27.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" stroked="f">
                <v:path arrowok="t"/>
                <v:textbox inset="0,0,0,0">
                  <w:txbxContent>
                    <w:p w14:paraId="2C0D8701" w14:textId="77777777" w:rsidR="00C155D4" w:rsidRDefault="00C155D4" w:rsidP="00FC244C">
                      <w:pPr>
                        <w:pStyle w:val="Caption"/>
                        <w:spacing w:after="0"/>
                      </w:pPr>
                      <w:bookmarkStart w:id="172" w:name="_Ref216756584"/>
                      <w:r>
                        <w:t xml:space="preserve">Figure </w:t>
                      </w:r>
                      <w:fldSimple w:instr=" SEQ Figure \* ARABIC ">
                        <w:r>
                          <w:rPr>
                            <w:noProof/>
                          </w:rPr>
                          <w:t>6</w:t>
                        </w:r>
                      </w:fldSimple>
                      <w:bookmarkEnd w:id="172"/>
                      <w:r>
                        <w:t xml:space="preserve"> Regional MCPAs in the Gulf of Finland </w:t>
                      </w:r>
                    </w:p>
                    <w:p w14:paraId="1E010283" w14:textId="77777777" w:rsidR="00C155D4" w:rsidRPr="00FC244C" w:rsidRDefault="00C155D4" w:rsidP="00FC244C">
                      <w:pPr>
                        <w:pStyle w:val="Caption"/>
                        <w:spacing w:after="0"/>
                      </w:pPr>
                      <w:r w:rsidRPr="00FC244C">
                        <w:rPr>
                          <w:i/>
                          <w:sz w:val="20"/>
                        </w:rPr>
                        <w:t xml:space="preserve">(Source: </w:t>
                      </w:r>
                      <w:proofErr w:type="spellStart"/>
                      <w:r>
                        <w:rPr>
                          <w:i/>
                          <w:sz w:val="20"/>
                        </w:rPr>
                        <w:t>Ovcherenko</w:t>
                      </w:r>
                      <w:proofErr w:type="spellEnd"/>
                      <w:r>
                        <w:rPr>
                          <w:i/>
                          <w:sz w:val="20"/>
                        </w:rPr>
                        <w:t>, Vera. 2011. “</w:t>
                      </w:r>
                      <w:r w:rsidRPr="00FC244C">
                        <w:rPr>
                          <w:i/>
                          <w:sz w:val="20"/>
                        </w:rPr>
                        <w:t>Russian National Report Concerning the Baltic Green B</w:t>
                      </w:r>
                      <w:r>
                        <w:rPr>
                          <w:i/>
                          <w:sz w:val="20"/>
                        </w:rPr>
                        <w:t>elt,” Green World.)</w:t>
                      </w:r>
                    </w:p>
                  </w:txbxContent>
                </v:textbox>
                <w10:anchorlock/>
              </v:shape>
            </w:pict>
          </mc:Fallback>
        </mc:AlternateContent>
      </w:r>
      <w:r w:rsidR="00B7006B">
        <w:rPr>
          <w:noProof/>
        </w:rPr>
        <w:drawing>
          <wp:inline distT="0" distB="0" distL="0" distR="0" wp14:anchorId="1DAB9064" wp14:editId="59CF0A11">
            <wp:extent cx="5894913" cy="43053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897531" cy="4307212"/>
                    </a:xfrm>
                    <a:prstGeom prst="rect">
                      <a:avLst/>
                    </a:prstGeom>
                    <a:noFill/>
                    <a:ln>
                      <a:noFill/>
                    </a:ln>
                  </pic:spPr>
                </pic:pic>
              </a:graphicData>
            </a:graphic>
          </wp:inline>
        </w:drawing>
      </w:r>
    </w:p>
    <w:p w14:paraId="5D1B674A" w14:textId="77777777" w:rsidR="005E0A58" w:rsidRDefault="005E0A58" w:rsidP="00121658">
      <w:pPr>
        <w:pStyle w:val="BodyText"/>
        <w:numPr>
          <w:ilvl w:val="0"/>
          <w:numId w:val="0"/>
        </w:numPr>
      </w:pPr>
    </w:p>
    <w:p w14:paraId="158F0898" w14:textId="77777777" w:rsidR="00DA0C2A" w:rsidRDefault="00DB697E" w:rsidP="0042591F">
      <w:pPr>
        <w:pStyle w:val="BodyText"/>
      </w:pPr>
      <w:r>
        <w:t xml:space="preserve">In addition to establishment of the </w:t>
      </w:r>
      <w:proofErr w:type="spellStart"/>
      <w:r>
        <w:t>Ingermanland</w:t>
      </w:r>
      <w:proofErr w:type="spellEnd"/>
      <w:r>
        <w:t xml:space="preserve"> Reserve, it was anticipated the project would support the MNRE in the establishment of eight additional MCPAs. The </w:t>
      </w:r>
      <w:r w:rsidR="00DA0C2A">
        <w:t xml:space="preserve">specifics </w:t>
      </w:r>
      <w:r w:rsidR="008A611C">
        <w:t>for</w:t>
      </w:r>
      <w:r w:rsidR="00DA0C2A">
        <w:t xml:space="preserve"> these activities, as shown in </w:t>
      </w:r>
      <w:r w:rsidR="00E05139">
        <w:fldChar w:fldCharType="begin"/>
      </w:r>
      <w:r w:rsidR="0042591F">
        <w:instrText xml:space="preserve"> REF _Ref212887728 \h </w:instrText>
      </w:r>
      <w:r w:rsidR="00E05139">
        <w:fldChar w:fldCharType="separate"/>
      </w:r>
      <w:r w:rsidR="00DD3A27">
        <w:t xml:space="preserve">Table </w:t>
      </w:r>
      <w:r w:rsidR="00DD3A27">
        <w:rPr>
          <w:noProof/>
        </w:rPr>
        <w:t>5</w:t>
      </w:r>
      <w:r w:rsidR="00E05139">
        <w:fldChar w:fldCharType="end"/>
      </w:r>
      <w:r w:rsidR="0042591F">
        <w:t xml:space="preserve"> </w:t>
      </w:r>
      <w:r w:rsidR="00DA0C2A">
        <w:t>below, replic</w:t>
      </w:r>
      <w:r w:rsidR="008A611C">
        <w:t>ated from the project document.</w:t>
      </w:r>
    </w:p>
    <w:p w14:paraId="2B497D85" w14:textId="77777777" w:rsidR="0042591F" w:rsidRDefault="0042591F" w:rsidP="0042591F">
      <w:pPr>
        <w:pStyle w:val="Caption"/>
      </w:pPr>
      <w:bookmarkStart w:id="80" w:name="_Ref212887728"/>
      <w:r>
        <w:t xml:space="preserve">Table </w:t>
      </w:r>
      <w:r w:rsidR="00C574B8">
        <w:fldChar w:fldCharType="begin"/>
      </w:r>
      <w:r w:rsidR="00C574B8">
        <w:instrText xml:space="preserve"> SEQ Table \* ARABIC </w:instrText>
      </w:r>
      <w:r w:rsidR="00C574B8">
        <w:fldChar w:fldCharType="separate"/>
      </w:r>
      <w:r w:rsidR="00DD3A27">
        <w:rPr>
          <w:noProof/>
        </w:rPr>
        <w:t>5</w:t>
      </w:r>
      <w:r w:rsidR="00C574B8">
        <w:rPr>
          <w:noProof/>
        </w:rPr>
        <w:fldChar w:fldCharType="end"/>
      </w:r>
      <w:bookmarkEnd w:id="80"/>
      <w:r>
        <w:t xml:space="preserve"> Proposed MCPAs for Support from the Russia MCPAs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8"/>
        <w:gridCol w:w="1620"/>
        <w:gridCol w:w="990"/>
        <w:gridCol w:w="2250"/>
        <w:gridCol w:w="3690"/>
      </w:tblGrid>
      <w:tr w:rsidR="00DA0C2A" w:rsidRPr="00DA0C2A" w14:paraId="43AD02ED" w14:textId="77777777" w:rsidTr="00434751">
        <w:trPr>
          <w:cantSplit/>
          <w:tblHeader/>
        </w:trPr>
        <w:tc>
          <w:tcPr>
            <w:tcW w:w="918" w:type="dxa"/>
            <w:shd w:val="clear" w:color="auto" w:fill="000000"/>
          </w:tcPr>
          <w:p w14:paraId="3D612A0A" w14:textId="77777777" w:rsidR="00DA0C2A" w:rsidRPr="00DA0C2A" w:rsidRDefault="00DA0C2A" w:rsidP="00DA0C2A">
            <w:pPr>
              <w:rPr>
                <w:rFonts w:asciiTheme="majorHAnsi" w:hAnsiTheme="majorHAnsi"/>
                <w:b/>
                <w:color w:val="FFFFFF"/>
                <w:sz w:val="18"/>
                <w:szCs w:val="18"/>
              </w:rPr>
            </w:pPr>
            <w:r w:rsidRPr="00DA0C2A">
              <w:rPr>
                <w:rFonts w:asciiTheme="majorHAnsi" w:hAnsiTheme="majorHAnsi"/>
                <w:b/>
                <w:color w:val="FFFFFF"/>
                <w:sz w:val="18"/>
                <w:szCs w:val="18"/>
              </w:rPr>
              <w:t>Location</w:t>
            </w:r>
          </w:p>
        </w:tc>
        <w:tc>
          <w:tcPr>
            <w:tcW w:w="1620" w:type="dxa"/>
            <w:shd w:val="clear" w:color="auto" w:fill="000000"/>
          </w:tcPr>
          <w:p w14:paraId="5396897D" w14:textId="77777777" w:rsidR="00DA0C2A" w:rsidRPr="00DA0C2A" w:rsidRDefault="00DA0C2A" w:rsidP="00B40CD4">
            <w:pPr>
              <w:rPr>
                <w:rFonts w:asciiTheme="majorHAnsi" w:hAnsiTheme="majorHAnsi"/>
                <w:b/>
                <w:color w:val="FFFFFF"/>
                <w:sz w:val="18"/>
                <w:szCs w:val="18"/>
              </w:rPr>
            </w:pPr>
            <w:r w:rsidRPr="00DA0C2A">
              <w:rPr>
                <w:rFonts w:asciiTheme="majorHAnsi" w:hAnsiTheme="majorHAnsi"/>
                <w:b/>
                <w:color w:val="FFFFFF"/>
                <w:sz w:val="18"/>
                <w:szCs w:val="18"/>
              </w:rPr>
              <w:t xml:space="preserve">Type/ </w:t>
            </w:r>
            <w:r w:rsidR="00B40CD4">
              <w:rPr>
                <w:rFonts w:asciiTheme="majorHAnsi" w:hAnsiTheme="majorHAnsi"/>
                <w:b/>
                <w:color w:val="FFFFFF"/>
                <w:sz w:val="18"/>
                <w:szCs w:val="18"/>
              </w:rPr>
              <w:t>Name</w:t>
            </w:r>
          </w:p>
        </w:tc>
        <w:tc>
          <w:tcPr>
            <w:tcW w:w="990" w:type="dxa"/>
            <w:shd w:val="clear" w:color="auto" w:fill="000000"/>
          </w:tcPr>
          <w:p w14:paraId="512561AB" w14:textId="77777777" w:rsidR="00DA0C2A" w:rsidRPr="00DA0C2A" w:rsidRDefault="00DA0C2A" w:rsidP="00DA0C2A">
            <w:pPr>
              <w:rPr>
                <w:rFonts w:asciiTheme="majorHAnsi" w:hAnsiTheme="majorHAnsi"/>
                <w:b/>
                <w:color w:val="FFFFFF"/>
                <w:sz w:val="18"/>
                <w:szCs w:val="18"/>
              </w:rPr>
            </w:pPr>
            <w:r w:rsidRPr="00DA0C2A">
              <w:rPr>
                <w:rFonts w:asciiTheme="majorHAnsi" w:hAnsiTheme="majorHAnsi"/>
                <w:b/>
                <w:color w:val="FFFFFF"/>
                <w:sz w:val="18"/>
                <w:szCs w:val="18"/>
              </w:rPr>
              <w:t>Area (</w:t>
            </w:r>
            <w:r>
              <w:rPr>
                <w:rFonts w:asciiTheme="majorHAnsi" w:hAnsiTheme="majorHAnsi"/>
                <w:b/>
                <w:color w:val="FFFFFF"/>
                <w:sz w:val="18"/>
                <w:szCs w:val="18"/>
              </w:rPr>
              <w:t>ha</w:t>
            </w:r>
            <w:r w:rsidRPr="00DA0C2A">
              <w:rPr>
                <w:rFonts w:asciiTheme="majorHAnsi" w:hAnsiTheme="majorHAnsi"/>
                <w:b/>
                <w:color w:val="FFFFFF"/>
                <w:sz w:val="18"/>
                <w:szCs w:val="18"/>
              </w:rPr>
              <w:t>)</w:t>
            </w:r>
          </w:p>
        </w:tc>
        <w:tc>
          <w:tcPr>
            <w:tcW w:w="2250" w:type="dxa"/>
            <w:shd w:val="clear" w:color="auto" w:fill="000000"/>
          </w:tcPr>
          <w:p w14:paraId="2220AE1F"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b/>
                <w:color w:val="FFFFFF"/>
                <w:sz w:val="18"/>
                <w:szCs w:val="18"/>
              </w:rPr>
            </w:pPr>
            <w:r w:rsidRPr="00DA0C2A">
              <w:rPr>
                <w:rFonts w:asciiTheme="majorHAnsi" w:hAnsiTheme="majorHAnsi"/>
                <w:b/>
                <w:color w:val="FFFFFF"/>
                <w:sz w:val="18"/>
                <w:szCs w:val="18"/>
              </w:rPr>
              <w:t xml:space="preserve">Description   </w:t>
            </w:r>
          </w:p>
        </w:tc>
        <w:tc>
          <w:tcPr>
            <w:tcW w:w="3690" w:type="dxa"/>
            <w:shd w:val="clear" w:color="auto" w:fill="000000"/>
          </w:tcPr>
          <w:p w14:paraId="5AC49C4C"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b/>
                <w:color w:val="FFFFFF"/>
                <w:sz w:val="18"/>
                <w:szCs w:val="18"/>
              </w:rPr>
            </w:pPr>
            <w:r w:rsidRPr="00DA0C2A">
              <w:rPr>
                <w:rFonts w:asciiTheme="majorHAnsi" w:hAnsiTheme="majorHAnsi"/>
                <w:b/>
                <w:color w:val="FFFFFF"/>
                <w:sz w:val="18"/>
                <w:szCs w:val="18"/>
              </w:rPr>
              <w:t>Current Status &amp; Next Steps</w:t>
            </w:r>
          </w:p>
        </w:tc>
      </w:tr>
      <w:tr w:rsidR="00DA0C2A" w:rsidRPr="00DA0C2A" w14:paraId="3373C1F4" w14:textId="77777777" w:rsidTr="00434751">
        <w:trPr>
          <w:cantSplit/>
          <w:trHeight w:val="1134"/>
        </w:trPr>
        <w:tc>
          <w:tcPr>
            <w:tcW w:w="918" w:type="dxa"/>
          </w:tcPr>
          <w:p w14:paraId="5F56067A"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Baltic Sea</w:t>
            </w:r>
          </w:p>
        </w:tc>
        <w:tc>
          <w:tcPr>
            <w:tcW w:w="1620" w:type="dxa"/>
          </w:tcPr>
          <w:p w14:paraId="024361FF"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w:t>
            </w:r>
            <w:proofErr w:type="spellStart"/>
            <w:r w:rsidRPr="00DA0C2A">
              <w:rPr>
                <w:rFonts w:asciiTheme="majorHAnsi" w:hAnsiTheme="majorHAnsi"/>
                <w:sz w:val="18"/>
                <w:szCs w:val="18"/>
              </w:rPr>
              <w:t>Ingermanlandsky</w:t>
            </w:r>
            <w:proofErr w:type="spellEnd"/>
            <w:r w:rsidRPr="00DA0C2A">
              <w:rPr>
                <w:rFonts w:asciiTheme="majorHAnsi" w:hAnsiTheme="majorHAnsi"/>
                <w:sz w:val="18"/>
                <w:szCs w:val="18"/>
              </w:rPr>
              <w:t>” Zapovednik</w:t>
            </w:r>
          </w:p>
        </w:tc>
        <w:tc>
          <w:tcPr>
            <w:tcW w:w="990" w:type="dxa"/>
          </w:tcPr>
          <w:p w14:paraId="6E1327C9"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14,200</w:t>
            </w:r>
          </w:p>
        </w:tc>
        <w:tc>
          <w:tcPr>
            <w:tcW w:w="2250" w:type="dxa"/>
          </w:tcPr>
          <w:p w14:paraId="6FEA340B"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t>Islands and marine area in the Gulf of Finland in the eastern Baltic Sea.</w:t>
            </w:r>
          </w:p>
          <w:p w14:paraId="06DB7BAB"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t xml:space="preserve">Global 200 </w:t>
            </w:r>
            <w:proofErr w:type="spellStart"/>
            <w:r w:rsidRPr="00DA0C2A">
              <w:rPr>
                <w:rFonts w:asciiTheme="majorHAnsi" w:hAnsiTheme="majorHAnsi"/>
                <w:sz w:val="18"/>
                <w:szCs w:val="18"/>
              </w:rPr>
              <w:t>Ecoregion</w:t>
            </w:r>
            <w:proofErr w:type="spellEnd"/>
            <w:r w:rsidRPr="00DA0C2A">
              <w:rPr>
                <w:rFonts w:asciiTheme="majorHAnsi" w:hAnsiTheme="majorHAnsi"/>
                <w:sz w:val="18"/>
                <w:szCs w:val="18"/>
              </w:rPr>
              <w:t xml:space="preserve"> #: 85: Northeastern Atlantic Shelf.</w:t>
            </w:r>
          </w:p>
        </w:tc>
        <w:tc>
          <w:tcPr>
            <w:tcW w:w="3690" w:type="dxa"/>
          </w:tcPr>
          <w:p w14:paraId="2D23F15D"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t>a) All justifications completed. Council of Ministers issued internal document creating zapovednik.</w:t>
            </w:r>
          </w:p>
          <w:p w14:paraId="56EF56FF"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t xml:space="preserve">b) Finalizing </w:t>
            </w:r>
            <w:proofErr w:type="spellStart"/>
            <w:r w:rsidRPr="00DA0C2A">
              <w:rPr>
                <w:rFonts w:asciiTheme="majorHAnsi" w:hAnsiTheme="majorHAnsi"/>
                <w:sz w:val="18"/>
                <w:szCs w:val="18"/>
              </w:rPr>
              <w:t>gazetting</w:t>
            </w:r>
            <w:proofErr w:type="spellEnd"/>
            <w:r w:rsidRPr="00DA0C2A">
              <w:rPr>
                <w:rFonts w:asciiTheme="majorHAnsi" w:hAnsiTheme="majorHAnsi"/>
                <w:sz w:val="18"/>
                <w:szCs w:val="18"/>
              </w:rPr>
              <w:t xml:space="preserve"> procedure by enabling the Russian Government to issue special order introducing IZ creating legal entity of Zapovednik and legally confirm budget for Reserve.  </w:t>
            </w:r>
          </w:p>
          <w:p w14:paraId="36E96927"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t>c) Operationalize reserve w/staff, modest facilities and equipment.</w:t>
            </w:r>
          </w:p>
        </w:tc>
      </w:tr>
      <w:tr w:rsidR="00DA0C2A" w:rsidRPr="00DA0C2A" w14:paraId="29AA2611" w14:textId="77777777" w:rsidTr="00434751">
        <w:trPr>
          <w:cantSplit/>
          <w:trHeight w:val="90"/>
        </w:trPr>
        <w:tc>
          <w:tcPr>
            <w:tcW w:w="918" w:type="dxa"/>
          </w:tcPr>
          <w:p w14:paraId="7AE47DBC"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lastRenderedPageBreak/>
              <w:t>Barents &amp; Kara Seas</w:t>
            </w:r>
          </w:p>
        </w:tc>
        <w:tc>
          <w:tcPr>
            <w:tcW w:w="1620" w:type="dxa"/>
          </w:tcPr>
          <w:p w14:paraId="2AB89C2B"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 xml:space="preserve">Novaya </w:t>
            </w:r>
            <w:proofErr w:type="spellStart"/>
            <w:r w:rsidRPr="00DA0C2A">
              <w:rPr>
                <w:rFonts w:asciiTheme="majorHAnsi" w:hAnsiTheme="majorHAnsi"/>
                <w:sz w:val="18"/>
                <w:szCs w:val="18"/>
              </w:rPr>
              <w:t>zemlya</w:t>
            </w:r>
            <w:proofErr w:type="spellEnd"/>
            <w:r w:rsidRPr="00DA0C2A">
              <w:rPr>
                <w:rFonts w:asciiTheme="majorHAnsi" w:hAnsiTheme="majorHAnsi"/>
                <w:sz w:val="18"/>
                <w:szCs w:val="18"/>
              </w:rPr>
              <w:t xml:space="preserve"> Zapovednik</w:t>
            </w:r>
          </w:p>
        </w:tc>
        <w:tc>
          <w:tcPr>
            <w:tcW w:w="990" w:type="dxa"/>
          </w:tcPr>
          <w:p w14:paraId="074BF5AA"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2,000,000</w:t>
            </w:r>
          </w:p>
        </w:tc>
        <w:tc>
          <w:tcPr>
            <w:tcW w:w="2250" w:type="dxa"/>
          </w:tcPr>
          <w:p w14:paraId="081C3EA6"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t>Large Arctic Island.</w:t>
            </w:r>
            <w:r w:rsidRPr="00DA0C2A">
              <w:rPr>
                <w:rFonts w:asciiTheme="majorHAnsi" w:hAnsiTheme="majorHAnsi"/>
                <w:i/>
                <w:sz w:val="18"/>
                <w:szCs w:val="18"/>
              </w:rPr>
              <w:t xml:space="preserve"> </w:t>
            </w:r>
            <w:r w:rsidRPr="00DA0C2A">
              <w:rPr>
                <w:rFonts w:asciiTheme="majorHAnsi" w:hAnsiTheme="majorHAnsi"/>
                <w:sz w:val="18"/>
                <w:szCs w:val="18"/>
              </w:rPr>
              <w:t>Breeding areas of Polar bear and Atlantic walrus. Characteristic seabed, pelagic and sea ice communities.</w:t>
            </w:r>
          </w:p>
        </w:tc>
        <w:tc>
          <w:tcPr>
            <w:tcW w:w="3690" w:type="dxa"/>
          </w:tcPr>
          <w:p w14:paraId="3E9C0926" w14:textId="77777777" w:rsidR="00DA0C2A" w:rsidRPr="00DA0C2A" w:rsidRDefault="00DA0C2A" w:rsidP="00DA0C2A">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t xml:space="preserve">a). Revise the Russian Arctic National Park proposal. </w:t>
            </w:r>
          </w:p>
          <w:p w14:paraId="0317BC0B" w14:textId="77777777" w:rsidR="00DA0C2A" w:rsidRPr="00DA0C2A" w:rsidRDefault="00DA0C2A" w:rsidP="00DA0C2A">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t>- Draft documentation describing area and justification for marine area to ensure clear land use rights, economic and budgetary justifications.</w:t>
            </w:r>
          </w:p>
          <w:p w14:paraId="40959F2E" w14:textId="77777777" w:rsidR="00DA0C2A" w:rsidRPr="00DA0C2A" w:rsidRDefault="00DA0C2A" w:rsidP="00DA0C2A">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t xml:space="preserve">- Convene new state ecological panel review; </w:t>
            </w:r>
          </w:p>
          <w:p w14:paraId="47086F7F" w14:textId="77777777" w:rsidR="00DA0C2A" w:rsidRPr="00DA0C2A" w:rsidRDefault="00DA0C2A" w:rsidP="00DA0C2A">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t>- Secure Council of Ministers endorsement.</w:t>
            </w:r>
          </w:p>
        </w:tc>
      </w:tr>
      <w:tr w:rsidR="00DA0C2A" w:rsidRPr="00DA0C2A" w14:paraId="79706DFD" w14:textId="77777777" w:rsidTr="00434751">
        <w:trPr>
          <w:cantSplit/>
          <w:trHeight w:val="1134"/>
        </w:trPr>
        <w:tc>
          <w:tcPr>
            <w:tcW w:w="918" w:type="dxa"/>
          </w:tcPr>
          <w:p w14:paraId="7F832639"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t xml:space="preserve">Sea of Okhotsk </w:t>
            </w:r>
          </w:p>
        </w:tc>
        <w:tc>
          <w:tcPr>
            <w:tcW w:w="1620" w:type="dxa"/>
          </w:tcPr>
          <w:p w14:paraId="655E66EB"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w:t>
            </w:r>
            <w:proofErr w:type="spellStart"/>
            <w:r w:rsidRPr="00DA0C2A">
              <w:rPr>
                <w:rFonts w:asciiTheme="majorHAnsi" w:hAnsiTheme="majorHAnsi"/>
                <w:sz w:val="18"/>
                <w:szCs w:val="18"/>
              </w:rPr>
              <w:t>Shantarskie</w:t>
            </w:r>
            <w:proofErr w:type="spellEnd"/>
            <w:r w:rsidRPr="00DA0C2A">
              <w:rPr>
                <w:rFonts w:asciiTheme="majorHAnsi" w:hAnsiTheme="majorHAnsi"/>
                <w:sz w:val="18"/>
                <w:szCs w:val="18"/>
              </w:rPr>
              <w:t xml:space="preserve"> </w:t>
            </w:r>
            <w:proofErr w:type="spellStart"/>
            <w:r w:rsidRPr="00DA0C2A">
              <w:rPr>
                <w:rFonts w:asciiTheme="majorHAnsi" w:hAnsiTheme="majorHAnsi"/>
                <w:sz w:val="18"/>
                <w:szCs w:val="18"/>
              </w:rPr>
              <w:t>Ostrova</w:t>
            </w:r>
            <w:proofErr w:type="spellEnd"/>
            <w:r w:rsidRPr="00DA0C2A">
              <w:rPr>
                <w:rFonts w:asciiTheme="majorHAnsi" w:hAnsiTheme="majorHAnsi"/>
                <w:sz w:val="18"/>
                <w:szCs w:val="18"/>
              </w:rPr>
              <w:t>” National Park (SONP)</w:t>
            </w:r>
          </w:p>
        </w:tc>
        <w:tc>
          <w:tcPr>
            <w:tcW w:w="990" w:type="dxa"/>
          </w:tcPr>
          <w:p w14:paraId="719F3C48"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512,000</w:t>
            </w:r>
          </w:p>
        </w:tc>
        <w:tc>
          <w:tcPr>
            <w:tcW w:w="2250" w:type="dxa"/>
          </w:tcPr>
          <w:p w14:paraId="04D87A1D" w14:textId="77777777" w:rsidR="00DA0C2A" w:rsidRPr="00DA0C2A" w:rsidRDefault="00DA0C2A" w:rsidP="00DA0C2A">
            <w:pPr>
              <w:rPr>
                <w:rFonts w:asciiTheme="majorHAnsi" w:hAnsiTheme="majorHAnsi"/>
                <w:sz w:val="18"/>
                <w:szCs w:val="18"/>
              </w:rPr>
            </w:pPr>
            <w:proofErr w:type="spellStart"/>
            <w:r w:rsidRPr="00DA0C2A">
              <w:rPr>
                <w:rFonts w:asciiTheme="majorHAnsi" w:hAnsiTheme="majorHAnsi"/>
                <w:sz w:val="18"/>
                <w:szCs w:val="18"/>
              </w:rPr>
              <w:t>Shantar</w:t>
            </w:r>
            <w:proofErr w:type="spellEnd"/>
            <w:r w:rsidRPr="00DA0C2A">
              <w:rPr>
                <w:rFonts w:asciiTheme="majorHAnsi" w:hAnsiTheme="majorHAnsi"/>
                <w:sz w:val="18"/>
                <w:szCs w:val="18"/>
              </w:rPr>
              <w:t xml:space="preserve"> archipelago island and marine ecosystem, Sea of Okhotsk.</w:t>
            </w:r>
            <w:r w:rsidRPr="00DA0C2A">
              <w:rPr>
                <w:rFonts w:asciiTheme="majorHAnsi" w:hAnsiTheme="majorHAnsi"/>
                <w:i/>
                <w:sz w:val="18"/>
                <w:szCs w:val="18"/>
              </w:rPr>
              <w:t xml:space="preserve"> </w:t>
            </w:r>
            <w:r w:rsidRPr="00DA0C2A">
              <w:rPr>
                <w:rFonts w:asciiTheme="majorHAnsi" w:hAnsiTheme="majorHAnsi"/>
                <w:sz w:val="18"/>
                <w:szCs w:val="18"/>
              </w:rPr>
              <w:t>Extensive tidal flats with high tidal amplitude. Bowhead whale feeding area.</w:t>
            </w:r>
          </w:p>
          <w:p w14:paraId="7FD169FF"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 xml:space="preserve">Global 200 </w:t>
            </w:r>
            <w:proofErr w:type="spellStart"/>
            <w:r w:rsidRPr="00DA0C2A">
              <w:rPr>
                <w:rFonts w:asciiTheme="majorHAnsi" w:hAnsiTheme="majorHAnsi"/>
                <w:sz w:val="18"/>
                <w:szCs w:val="18"/>
              </w:rPr>
              <w:t>Ecoregion</w:t>
            </w:r>
            <w:proofErr w:type="spellEnd"/>
            <w:r w:rsidRPr="00DA0C2A">
              <w:rPr>
                <w:rFonts w:asciiTheme="majorHAnsi" w:hAnsiTheme="majorHAnsi"/>
                <w:sz w:val="18"/>
                <w:szCs w:val="18"/>
              </w:rPr>
              <w:t xml:space="preserve"> #: 204: Sea of Okhotsk &amp; #71 Russian Far East Temperate Forests.</w:t>
            </w:r>
          </w:p>
        </w:tc>
        <w:tc>
          <w:tcPr>
            <w:tcW w:w="3690" w:type="dxa"/>
          </w:tcPr>
          <w:p w14:paraId="1FDC5612"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t>a) NP documents prepared for State Ecological Expert Panel Review. Khabarovsk Krai Governor established regional -federal interagency working group to establish the SONP.</w:t>
            </w:r>
          </w:p>
          <w:p w14:paraId="62DEC2E2"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 xml:space="preserve">b) Organize public hearings. </w:t>
            </w:r>
          </w:p>
          <w:p w14:paraId="16E749D8"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 xml:space="preserve">- Convene state expert panel. </w:t>
            </w:r>
          </w:p>
          <w:p w14:paraId="4208B2F8"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 Elaborate management arrangements and business plan for innovative financing.</w:t>
            </w:r>
          </w:p>
          <w:p w14:paraId="62C6A337" w14:textId="77777777" w:rsidR="00DA0C2A" w:rsidRPr="00DA0C2A" w:rsidRDefault="00DA0C2A" w:rsidP="00DA0C2A">
            <w:pPr>
              <w:rPr>
                <w:rFonts w:asciiTheme="majorHAnsi" w:hAnsiTheme="majorHAnsi"/>
                <w:b/>
                <w:sz w:val="18"/>
                <w:szCs w:val="18"/>
              </w:rPr>
            </w:pPr>
            <w:r w:rsidRPr="00DA0C2A">
              <w:rPr>
                <w:rFonts w:asciiTheme="majorHAnsi" w:hAnsiTheme="majorHAnsi"/>
                <w:sz w:val="18"/>
                <w:szCs w:val="18"/>
              </w:rPr>
              <w:t>- Secure Council of Ministers endorsement.</w:t>
            </w:r>
          </w:p>
        </w:tc>
      </w:tr>
      <w:tr w:rsidR="00DA0C2A" w:rsidRPr="00DA0C2A" w14:paraId="0DBEF876" w14:textId="77777777" w:rsidTr="00434751">
        <w:trPr>
          <w:cantSplit/>
          <w:trHeight w:val="1134"/>
        </w:trPr>
        <w:tc>
          <w:tcPr>
            <w:tcW w:w="918" w:type="dxa"/>
          </w:tcPr>
          <w:p w14:paraId="69386A29"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t>Sea of Okhotsk</w:t>
            </w:r>
          </w:p>
        </w:tc>
        <w:tc>
          <w:tcPr>
            <w:tcW w:w="1620" w:type="dxa"/>
          </w:tcPr>
          <w:p w14:paraId="344D8C6C" w14:textId="77777777" w:rsidR="00DA0C2A" w:rsidRPr="00DA0C2A" w:rsidRDefault="00DA0C2A" w:rsidP="00DA0C2A">
            <w:pPr>
              <w:rPr>
                <w:rFonts w:asciiTheme="majorHAnsi" w:hAnsiTheme="majorHAnsi"/>
                <w:sz w:val="18"/>
                <w:szCs w:val="18"/>
              </w:rPr>
            </w:pPr>
            <w:proofErr w:type="spellStart"/>
            <w:r w:rsidRPr="00DA0C2A">
              <w:rPr>
                <w:rFonts w:asciiTheme="majorHAnsi" w:hAnsiTheme="majorHAnsi"/>
                <w:sz w:val="18"/>
                <w:szCs w:val="18"/>
              </w:rPr>
              <w:t>Sakhainsky</w:t>
            </w:r>
            <w:proofErr w:type="spellEnd"/>
            <w:r w:rsidRPr="00DA0C2A">
              <w:rPr>
                <w:rFonts w:asciiTheme="majorHAnsi" w:hAnsiTheme="majorHAnsi"/>
                <w:sz w:val="18"/>
                <w:szCs w:val="18"/>
              </w:rPr>
              <w:t xml:space="preserve"> Marine Reserve (Zakaznik)</w:t>
            </w:r>
          </w:p>
        </w:tc>
        <w:tc>
          <w:tcPr>
            <w:tcW w:w="990" w:type="dxa"/>
          </w:tcPr>
          <w:p w14:paraId="1E10E9CC"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168,000</w:t>
            </w:r>
          </w:p>
        </w:tc>
        <w:tc>
          <w:tcPr>
            <w:tcW w:w="2250" w:type="dxa"/>
          </w:tcPr>
          <w:p w14:paraId="09E5F36E"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Shallow lagoons (</w:t>
            </w:r>
            <w:proofErr w:type="spellStart"/>
            <w:r w:rsidRPr="00DA0C2A">
              <w:rPr>
                <w:rFonts w:asciiTheme="majorHAnsi" w:hAnsiTheme="majorHAnsi"/>
                <w:sz w:val="18"/>
                <w:szCs w:val="18"/>
              </w:rPr>
              <w:t>Piltuna</w:t>
            </w:r>
            <w:proofErr w:type="spellEnd"/>
            <w:r w:rsidRPr="00DA0C2A">
              <w:rPr>
                <w:rFonts w:asciiTheme="majorHAnsi" w:hAnsiTheme="majorHAnsi"/>
                <w:sz w:val="18"/>
                <w:szCs w:val="18"/>
              </w:rPr>
              <w:t xml:space="preserve">, </w:t>
            </w:r>
            <w:proofErr w:type="spellStart"/>
            <w:r w:rsidRPr="00DA0C2A">
              <w:rPr>
                <w:rFonts w:asciiTheme="majorHAnsi" w:hAnsiTheme="majorHAnsi"/>
                <w:sz w:val="18"/>
                <w:szCs w:val="18"/>
              </w:rPr>
              <w:t>Astokh</w:t>
            </w:r>
            <w:proofErr w:type="spellEnd"/>
            <w:r w:rsidRPr="00DA0C2A">
              <w:rPr>
                <w:rFonts w:asciiTheme="majorHAnsi" w:hAnsiTheme="majorHAnsi"/>
                <w:sz w:val="18"/>
                <w:szCs w:val="18"/>
              </w:rPr>
              <w:t xml:space="preserve"> Bays) and coastal waters off NE Sakhalin. Unique benthic community supports most important feeding ground of Western Pacific Gray whale. Lagoon is important water bird biotope.</w:t>
            </w:r>
          </w:p>
        </w:tc>
        <w:tc>
          <w:tcPr>
            <w:tcW w:w="3690" w:type="dxa"/>
          </w:tcPr>
          <w:p w14:paraId="55B87EE7"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t>a) Documents in process of agreements with regional authorities.</w:t>
            </w:r>
          </w:p>
          <w:p w14:paraId="21E949BF"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t xml:space="preserve">b) Ongoing consultations with Sakhalin Oblast and oil interests. </w:t>
            </w:r>
          </w:p>
        </w:tc>
      </w:tr>
      <w:tr w:rsidR="00DA0C2A" w:rsidRPr="00DA0C2A" w14:paraId="3E57EB16" w14:textId="77777777" w:rsidTr="00434751">
        <w:trPr>
          <w:cantSplit/>
          <w:trHeight w:val="1134"/>
        </w:trPr>
        <w:tc>
          <w:tcPr>
            <w:tcW w:w="918" w:type="dxa"/>
          </w:tcPr>
          <w:p w14:paraId="724E72B3"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t>Circum-Russia</w:t>
            </w:r>
          </w:p>
        </w:tc>
        <w:tc>
          <w:tcPr>
            <w:tcW w:w="1620" w:type="dxa"/>
          </w:tcPr>
          <w:p w14:paraId="469320D5"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Marine Mammal Protection Zones</w:t>
            </w:r>
          </w:p>
        </w:tc>
        <w:tc>
          <w:tcPr>
            <w:tcW w:w="990" w:type="dxa"/>
          </w:tcPr>
          <w:p w14:paraId="155F631F"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2,800,000</w:t>
            </w:r>
          </w:p>
        </w:tc>
        <w:tc>
          <w:tcPr>
            <w:tcW w:w="2250" w:type="dxa"/>
          </w:tcPr>
          <w:p w14:paraId="076A6AA4"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 xml:space="preserve">Special management areas of varying size reserved for priority use by marine mammals.  They are regulatory-based areas, not legally based.  </w:t>
            </w:r>
          </w:p>
        </w:tc>
        <w:tc>
          <w:tcPr>
            <w:tcW w:w="3690" w:type="dxa"/>
          </w:tcPr>
          <w:p w14:paraId="1889C8E8" w14:textId="77777777" w:rsidR="00DA0C2A" w:rsidRPr="00DA0C2A" w:rsidRDefault="00DA0C2A" w:rsidP="0093299E">
            <w:pPr>
              <w:widowControl w:val="0"/>
              <w:numPr>
                <w:ilvl w:val="0"/>
                <w:numId w:val="18"/>
              </w:numPr>
              <w:tabs>
                <w:tab w:val="clear" w:pos="720"/>
                <w:tab w:val="left" w:pos="3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 w:firstLine="0"/>
              <w:rPr>
                <w:rFonts w:asciiTheme="majorHAnsi" w:hAnsiTheme="majorHAnsi"/>
                <w:sz w:val="18"/>
                <w:szCs w:val="18"/>
              </w:rPr>
            </w:pPr>
            <w:r w:rsidRPr="00DA0C2A">
              <w:rPr>
                <w:rFonts w:asciiTheme="majorHAnsi" w:hAnsiTheme="majorHAnsi"/>
                <w:sz w:val="18"/>
                <w:szCs w:val="18"/>
              </w:rPr>
              <w:t>Currently these are set aside based upon fishery regulations.</w:t>
            </w:r>
          </w:p>
          <w:p w14:paraId="78ED3003" w14:textId="77777777" w:rsidR="00DA0C2A" w:rsidRPr="00DA0C2A" w:rsidRDefault="00DA0C2A" w:rsidP="0093299E">
            <w:pPr>
              <w:widowControl w:val="0"/>
              <w:numPr>
                <w:ilvl w:val="0"/>
                <w:numId w:val="18"/>
              </w:numPr>
              <w:tabs>
                <w:tab w:val="clear" w:pos="720"/>
                <w:tab w:val="left" w:pos="3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 w:firstLine="0"/>
              <w:rPr>
                <w:rFonts w:asciiTheme="majorHAnsi" w:hAnsiTheme="majorHAnsi"/>
                <w:sz w:val="18"/>
                <w:szCs w:val="18"/>
              </w:rPr>
            </w:pPr>
            <w:r w:rsidRPr="00DA0C2A">
              <w:rPr>
                <w:rFonts w:asciiTheme="majorHAnsi" w:hAnsiTheme="majorHAnsi"/>
                <w:sz w:val="18"/>
                <w:szCs w:val="18"/>
              </w:rPr>
              <w:t>Need to increase status from regulatory to legal.  Involves consultations with fishery agency and MNRE and legal reviews &amp; recommendations. To reach agreement between FAF and MNRE about MMPZ through Memo of Agreement; and Conversion of areas into Nature Monument (IUCN #3).</w:t>
            </w:r>
          </w:p>
        </w:tc>
      </w:tr>
      <w:tr w:rsidR="00DA0C2A" w:rsidRPr="00DA0C2A" w14:paraId="5734F031" w14:textId="77777777" w:rsidTr="00434751">
        <w:tblPrEx>
          <w:tblLook w:val="01E0" w:firstRow="1" w:lastRow="1" w:firstColumn="1" w:lastColumn="1" w:noHBand="0" w:noVBand="0"/>
        </w:tblPrEx>
        <w:trPr>
          <w:cantSplit/>
          <w:trHeight w:val="1134"/>
        </w:trPr>
        <w:tc>
          <w:tcPr>
            <w:tcW w:w="918" w:type="dxa"/>
          </w:tcPr>
          <w:p w14:paraId="4DE2788B"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t>Pacific Ocean</w:t>
            </w:r>
          </w:p>
        </w:tc>
        <w:tc>
          <w:tcPr>
            <w:tcW w:w="1620" w:type="dxa"/>
          </w:tcPr>
          <w:p w14:paraId="04374644"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 xml:space="preserve">Extension of the marine zone of the </w:t>
            </w:r>
            <w:proofErr w:type="spellStart"/>
            <w:r w:rsidRPr="00DA0C2A">
              <w:rPr>
                <w:rFonts w:asciiTheme="majorHAnsi" w:hAnsiTheme="majorHAnsi"/>
                <w:sz w:val="18"/>
                <w:szCs w:val="18"/>
              </w:rPr>
              <w:t>Kronotsky</w:t>
            </w:r>
            <w:proofErr w:type="spellEnd"/>
            <w:r w:rsidRPr="00DA0C2A">
              <w:rPr>
                <w:rFonts w:asciiTheme="majorHAnsi" w:hAnsiTheme="majorHAnsi"/>
                <w:sz w:val="18"/>
                <w:szCs w:val="18"/>
              </w:rPr>
              <w:t xml:space="preserve"> biosphere reserve</w:t>
            </w:r>
          </w:p>
        </w:tc>
        <w:tc>
          <w:tcPr>
            <w:tcW w:w="990" w:type="dxa"/>
          </w:tcPr>
          <w:p w14:paraId="578F430B"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200,000</w:t>
            </w:r>
          </w:p>
        </w:tc>
        <w:tc>
          <w:tcPr>
            <w:tcW w:w="2250" w:type="dxa"/>
          </w:tcPr>
          <w:p w14:paraId="2E0BDA82"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 xml:space="preserve">Representative biotopes of the Pacific shelf of Kamchatka. Recently discovered feeding ground of the Western Pacific Gray whales </w:t>
            </w:r>
          </w:p>
        </w:tc>
        <w:tc>
          <w:tcPr>
            <w:tcW w:w="3690" w:type="dxa"/>
          </w:tcPr>
          <w:p w14:paraId="17CA7B14"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iCs/>
                <w:sz w:val="18"/>
                <w:szCs w:val="18"/>
              </w:rPr>
            </w:pPr>
            <w:r w:rsidRPr="00DA0C2A">
              <w:rPr>
                <w:rFonts w:asciiTheme="majorHAnsi" w:hAnsiTheme="majorHAnsi"/>
                <w:iCs/>
                <w:sz w:val="18"/>
                <w:szCs w:val="18"/>
              </w:rPr>
              <w:t>a) Consultations with the administration of zapovednik and preparation of the proposal;</w:t>
            </w:r>
          </w:p>
          <w:p w14:paraId="4DE07D8A"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iCs/>
                <w:sz w:val="18"/>
                <w:szCs w:val="18"/>
              </w:rPr>
            </w:pPr>
            <w:r w:rsidRPr="00DA0C2A">
              <w:rPr>
                <w:rFonts w:asciiTheme="majorHAnsi" w:hAnsiTheme="majorHAnsi"/>
                <w:iCs/>
                <w:sz w:val="18"/>
                <w:szCs w:val="18"/>
              </w:rPr>
              <w:t>b) Develop the proposal</w:t>
            </w:r>
          </w:p>
          <w:p w14:paraId="383CF7B7"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 xml:space="preserve">- Organize public hearings. </w:t>
            </w:r>
          </w:p>
          <w:p w14:paraId="15F8067E"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 xml:space="preserve">- Convene state expert panel. </w:t>
            </w:r>
          </w:p>
          <w:p w14:paraId="671DCF89"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 Elaborate management arrangements and business plan for innovative financing.</w:t>
            </w:r>
          </w:p>
          <w:p w14:paraId="7DAFAAB5"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i/>
                <w:sz w:val="18"/>
                <w:szCs w:val="18"/>
              </w:rPr>
            </w:pPr>
            <w:r w:rsidRPr="00DA0C2A">
              <w:rPr>
                <w:rFonts w:asciiTheme="majorHAnsi" w:hAnsiTheme="majorHAnsi"/>
                <w:sz w:val="18"/>
                <w:szCs w:val="18"/>
              </w:rPr>
              <w:t>- Secure Council of Ministers endorsement.</w:t>
            </w:r>
          </w:p>
        </w:tc>
      </w:tr>
      <w:tr w:rsidR="00DA0C2A" w:rsidRPr="00DA0C2A" w14:paraId="64763D93" w14:textId="77777777" w:rsidTr="00434751">
        <w:tblPrEx>
          <w:tblLook w:val="01E0" w:firstRow="1" w:lastRow="1" w:firstColumn="1" w:lastColumn="1" w:noHBand="0" w:noVBand="0"/>
        </w:tblPrEx>
        <w:trPr>
          <w:cantSplit/>
          <w:trHeight w:val="1134"/>
        </w:trPr>
        <w:tc>
          <w:tcPr>
            <w:tcW w:w="918" w:type="dxa"/>
          </w:tcPr>
          <w:p w14:paraId="24EF6D2E"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t xml:space="preserve">Sea of Okhotsk </w:t>
            </w:r>
          </w:p>
        </w:tc>
        <w:tc>
          <w:tcPr>
            <w:tcW w:w="1620" w:type="dxa"/>
          </w:tcPr>
          <w:p w14:paraId="103C4E56" w14:textId="77777777" w:rsidR="00DA0C2A" w:rsidRPr="00DA0C2A" w:rsidRDefault="00DA0C2A" w:rsidP="00DA0C2A">
            <w:pPr>
              <w:rPr>
                <w:rFonts w:asciiTheme="majorHAnsi" w:hAnsiTheme="majorHAnsi"/>
                <w:sz w:val="18"/>
                <w:szCs w:val="18"/>
              </w:rPr>
            </w:pPr>
            <w:proofErr w:type="spellStart"/>
            <w:r w:rsidRPr="00DA0C2A">
              <w:rPr>
                <w:rFonts w:asciiTheme="majorHAnsi" w:hAnsiTheme="majorHAnsi"/>
                <w:sz w:val="18"/>
                <w:szCs w:val="18"/>
              </w:rPr>
              <w:t>Zapadno-Kamchatsky</w:t>
            </w:r>
            <w:proofErr w:type="spellEnd"/>
            <w:r w:rsidRPr="00DA0C2A">
              <w:rPr>
                <w:rFonts w:asciiTheme="majorHAnsi" w:hAnsiTheme="majorHAnsi"/>
                <w:sz w:val="18"/>
                <w:szCs w:val="18"/>
              </w:rPr>
              <w:t xml:space="preserve"> zakaznik</w:t>
            </w:r>
          </w:p>
        </w:tc>
        <w:tc>
          <w:tcPr>
            <w:tcW w:w="990" w:type="dxa"/>
          </w:tcPr>
          <w:p w14:paraId="7495FDCC"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500,000</w:t>
            </w:r>
          </w:p>
        </w:tc>
        <w:tc>
          <w:tcPr>
            <w:tcW w:w="2250" w:type="dxa"/>
          </w:tcPr>
          <w:p w14:paraId="39368308"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Representative shelf and coastal biotopes, lagoons and estuaries, seal rookeries, feeding areas of young salmon, breeding and nursery areas of Kamchatka crab.</w:t>
            </w:r>
          </w:p>
        </w:tc>
        <w:tc>
          <w:tcPr>
            <w:tcW w:w="3690" w:type="dxa"/>
          </w:tcPr>
          <w:p w14:paraId="7B4D908F"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iCs/>
                <w:sz w:val="18"/>
                <w:szCs w:val="18"/>
              </w:rPr>
            </w:pPr>
            <w:r w:rsidRPr="00DA0C2A">
              <w:rPr>
                <w:rFonts w:asciiTheme="majorHAnsi" w:hAnsiTheme="majorHAnsi"/>
                <w:iCs/>
                <w:sz w:val="18"/>
                <w:szCs w:val="18"/>
              </w:rPr>
              <w:t>a). Proposal is at final stage of preparation;</w:t>
            </w:r>
          </w:p>
          <w:p w14:paraId="69AFC92A" w14:textId="77777777" w:rsidR="00DA0C2A" w:rsidRPr="00DA0C2A" w:rsidRDefault="00DA0C2A" w:rsidP="00DA0C2A">
            <w:pPr>
              <w:rPr>
                <w:rFonts w:asciiTheme="majorHAnsi" w:hAnsiTheme="majorHAnsi"/>
                <w:iCs/>
                <w:sz w:val="18"/>
                <w:szCs w:val="18"/>
              </w:rPr>
            </w:pPr>
            <w:r w:rsidRPr="00DA0C2A">
              <w:rPr>
                <w:rFonts w:asciiTheme="majorHAnsi" w:hAnsiTheme="majorHAnsi"/>
                <w:iCs/>
                <w:sz w:val="18"/>
                <w:szCs w:val="18"/>
              </w:rPr>
              <w:t xml:space="preserve">c). Apply to authorities. </w:t>
            </w:r>
          </w:p>
          <w:p w14:paraId="17C53CFB" w14:textId="77777777" w:rsidR="00DA0C2A" w:rsidRPr="00DA0C2A" w:rsidRDefault="00DA0C2A" w:rsidP="00DA0C2A">
            <w:pPr>
              <w:rPr>
                <w:rFonts w:asciiTheme="majorHAnsi" w:hAnsiTheme="majorHAnsi"/>
                <w:iCs/>
                <w:sz w:val="18"/>
                <w:szCs w:val="18"/>
              </w:rPr>
            </w:pPr>
            <w:r w:rsidRPr="00DA0C2A">
              <w:rPr>
                <w:rFonts w:asciiTheme="majorHAnsi" w:hAnsiTheme="majorHAnsi"/>
                <w:iCs/>
                <w:sz w:val="18"/>
                <w:szCs w:val="18"/>
              </w:rPr>
              <w:t xml:space="preserve">- Consult with stakeholders. </w:t>
            </w:r>
          </w:p>
          <w:p w14:paraId="04C1322B"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 xml:space="preserve">- Organize public hearings. </w:t>
            </w:r>
          </w:p>
          <w:p w14:paraId="02AE4BF4"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 xml:space="preserve">- Convene state expert panel. </w:t>
            </w:r>
          </w:p>
          <w:p w14:paraId="73A4892F"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 Elaborate management arrangements.</w:t>
            </w:r>
          </w:p>
          <w:p w14:paraId="0A2FBD1A"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i/>
                <w:sz w:val="18"/>
                <w:szCs w:val="18"/>
              </w:rPr>
            </w:pPr>
            <w:r w:rsidRPr="00DA0C2A">
              <w:rPr>
                <w:rFonts w:asciiTheme="majorHAnsi" w:hAnsiTheme="majorHAnsi"/>
                <w:sz w:val="18"/>
                <w:szCs w:val="18"/>
              </w:rPr>
              <w:t>- Secure Council of Ministers endorsement.</w:t>
            </w:r>
          </w:p>
        </w:tc>
      </w:tr>
      <w:tr w:rsidR="00DA0C2A" w:rsidRPr="00DA0C2A" w14:paraId="42F7F0FA" w14:textId="77777777" w:rsidTr="00434751">
        <w:tblPrEx>
          <w:tblLook w:val="01E0" w:firstRow="1" w:lastRow="1" w:firstColumn="1" w:lastColumn="1" w:noHBand="0" w:noVBand="0"/>
        </w:tblPrEx>
        <w:trPr>
          <w:trHeight w:val="1134"/>
        </w:trPr>
        <w:tc>
          <w:tcPr>
            <w:tcW w:w="918" w:type="dxa"/>
          </w:tcPr>
          <w:p w14:paraId="272513E9"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t>Kara Sea</w:t>
            </w:r>
          </w:p>
        </w:tc>
        <w:tc>
          <w:tcPr>
            <w:tcW w:w="1620" w:type="dxa"/>
          </w:tcPr>
          <w:p w14:paraId="54798D83"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 xml:space="preserve">Extension of the buffer zone of biosphere polygon of </w:t>
            </w:r>
            <w:proofErr w:type="spellStart"/>
            <w:r w:rsidRPr="00DA0C2A">
              <w:rPr>
                <w:rFonts w:asciiTheme="majorHAnsi" w:hAnsiTheme="majorHAnsi"/>
                <w:sz w:val="18"/>
                <w:szCs w:val="18"/>
              </w:rPr>
              <w:t>Gydansky</w:t>
            </w:r>
            <w:proofErr w:type="spellEnd"/>
            <w:r w:rsidRPr="00DA0C2A">
              <w:rPr>
                <w:rFonts w:asciiTheme="majorHAnsi" w:hAnsiTheme="majorHAnsi"/>
                <w:sz w:val="18"/>
                <w:szCs w:val="18"/>
              </w:rPr>
              <w:t xml:space="preserve"> Zapovednik</w:t>
            </w:r>
          </w:p>
        </w:tc>
        <w:tc>
          <w:tcPr>
            <w:tcW w:w="990" w:type="dxa"/>
          </w:tcPr>
          <w:p w14:paraId="5636B973"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1,000,000</w:t>
            </w:r>
          </w:p>
        </w:tc>
        <w:tc>
          <w:tcPr>
            <w:tcW w:w="2250" w:type="dxa"/>
          </w:tcPr>
          <w:p w14:paraId="0C7548F9"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 xml:space="preserve">Recurrent </w:t>
            </w:r>
            <w:proofErr w:type="spellStart"/>
            <w:r w:rsidRPr="00DA0C2A">
              <w:rPr>
                <w:rFonts w:asciiTheme="majorHAnsi" w:hAnsiTheme="majorHAnsi"/>
                <w:sz w:val="18"/>
                <w:szCs w:val="18"/>
              </w:rPr>
              <w:t>polynya</w:t>
            </w:r>
            <w:proofErr w:type="spellEnd"/>
            <w:r w:rsidRPr="00DA0C2A">
              <w:rPr>
                <w:rFonts w:asciiTheme="majorHAnsi" w:hAnsiTheme="majorHAnsi"/>
                <w:sz w:val="18"/>
                <w:szCs w:val="18"/>
              </w:rPr>
              <w:t xml:space="preserve"> – important wintering place and migration route of seabird and marine mammals</w:t>
            </w:r>
          </w:p>
        </w:tc>
        <w:tc>
          <w:tcPr>
            <w:tcW w:w="3690" w:type="dxa"/>
          </w:tcPr>
          <w:p w14:paraId="0A7D23EB" w14:textId="77777777" w:rsidR="00DA0C2A" w:rsidRPr="00DA0C2A" w:rsidRDefault="00DA0C2A" w:rsidP="00DA0C2A">
            <w:pPr>
              <w:widowControl w:val="0"/>
              <w:tabs>
                <w:tab w:val="left" w:pos="3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t>Process not yet began but may be successful due coinciding of some natural and political circumstances.</w:t>
            </w:r>
          </w:p>
          <w:p w14:paraId="7DD7AF55"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iCs/>
                <w:sz w:val="18"/>
                <w:szCs w:val="18"/>
              </w:rPr>
            </w:pPr>
            <w:r w:rsidRPr="00DA0C2A">
              <w:rPr>
                <w:rFonts w:asciiTheme="majorHAnsi" w:hAnsiTheme="majorHAnsi"/>
                <w:iCs/>
                <w:sz w:val="18"/>
                <w:szCs w:val="18"/>
              </w:rPr>
              <w:t xml:space="preserve">a). Consult the </w:t>
            </w:r>
            <w:proofErr w:type="spellStart"/>
            <w:r w:rsidRPr="00DA0C2A">
              <w:rPr>
                <w:rFonts w:asciiTheme="majorHAnsi" w:hAnsiTheme="majorHAnsi"/>
                <w:iCs/>
                <w:sz w:val="18"/>
                <w:szCs w:val="18"/>
              </w:rPr>
              <w:t>Gydansky</w:t>
            </w:r>
            <w:proofErr w:type="spellEnd"/>
            <w:r w:rsidRPr="00DA0C2A">
              <w:rPr>
                <w:rFonts w:asciiTheme="majorHAnsi" w:hAnsiTheme="majorHAnsi"/>
                <w:iCs/>
                <w:sz w:val="18"/>
                <w:szCs w:val="18"/>
              </w:rPr>
              <w:t xml:space="preserve"> zapovednik and prepare the proposal;</w:t>
            </w:r>
          </w:p>
          <w:p w14:paraId="566E3C39"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iCs/>
                <w:sz w:val="18"/>
                <w:szCs w:val="18"/>
              </w:rPr>
            </w:pPr>
            <w:r w:rsidRPr="00DA0C2A">
              <w:rPr>
                <w:rFonts w:asciiTheme="majorHAnsi" w:hAnsiTheme="majorHAnsi"/>
                <w:iCs/>
                <w:sz w:val="18"/>
                <w:szCs w:val="18"/>
              </w:rPr>
              <w:t>b). - Develop the proposal</w:t>
            </w:r>
          </w:p>
          <w:p w14:paraId="5E0949B8"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lastRenderedPageBreak/>
              <w:t xml:space="preserve">- Organize public hearings. </w:t>
            </w:r>
          </w:p>
          <w:p w14:paraId="255E1114"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 xml:space="preserve">- Convene state expert panel. </w:t>
            </w:r>
          </w:p>
          <w:p w14:paraId="24C2020F"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 Elaborate management arrangements.</w:t>
            </w:r>
          </w:p>
          <w:p w14:paraId="41D5D277" w14:textId="77777777" w:rsidR="00DA0C2A" w:rsidRPr="00DA0C2A" w:rsidRDefault="00DA0C2A" w:rsidP="00DA0C2A">
            <w:pPr>
              <w:widowControl w:val="0"/>
              <w:tabs>
                <w:tab w:val="left" w:pos="3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t>- Secure Council of Ministers endorsement.</w:t>
            </w:r>
          </w:p>
        </w:tc>
      </w:tr>
      <w:tr w:rsidR="00DA0C2A" w:rsidRPr="00DA0C2A" w14:paraId="4436A695" w14:textId="77777777" w:rsidTr="00434751">
        <w:tblPrEx>
          <w:tblLook w:val="01E0" w:firstRow="1" w:lastRow="1" w:firstColumn="1" w:lastColumn="1" w:noHBand="0" w:noVBand="0"/>
        </w:tblPrEx>
        <w:trPr>
          <w:trHeight w:val="1134"/>
        </w:trPr>
        <w:tc>
          <w:tcPr>
            <w:tcW w:w="918" w:type="dxa"/>
          </w:tcPr>
          <w:p w14:paraId="3CE4872E"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18"/>
                <w:szCs w:val="18"/>
              </w:rPr>
            </w:pPr>
            <w:r w:rsidRPr="00DA0C2A">
              <w:rPr>
                <w:rFonts w:asciiTheme="majorHAnsi" w:hAnsiTheme="majorHAnsi"/>
                <w:sz w:val="18"/>
                <w:szCs w:val="18"/>
              </w:rPr>
              <w:lastRenderedPageBreak/>
              <w:t>Black Sea</w:t>
            </w:r>
          </w:p>
        </w:tc>
        <w:tc>
          <w:tcPr>
            <w:tcW w:w="1620" w:type="dxa"/>
          </w:tcPr>
          <w:p w14:paraId="2622B9D1" w14:textId="77777777" w:rsidR="00DA0C2A" w:rsidRPr="00DA0C2A" w:rsidRDefault="00DA0C2A" w:rsidP="00DA0C2A">
            <w:pPr>
              <w:rPr>
                <w:rFonts w:asciiTheme="majorHAnsi" w:hAnsiTheme="majorHAnsi"/>
                <w:sz w:val="18"/>
                <w:szCs w:val="18"/>
              </w:rPr>
            </w:pPr>
            <w:proofErr w:type="spellStart"/>
            <w:r w:rsidRPr="00DA0C2A">
              <w:rPr>
                <w:rFonts w:asciiTheme="majorHAnsi" w:hAnsiTheme="majorHAnsi"/>
                <w:sz w:val="18"/>
                <w:szCs w:val="18"/>
              </w:rPr>
              <w:t>Tamano-Zaporozhsky</w:t>
            </w:r>
            <w:proofErr w:type="spellEnd"/>
            <w:r w:rsidRPr="00DA0C2A">
              <w:rPr>
                <w:rFonts w:asciiTheme="majorHAnsi" w:hAnsiTheme="majorHAnsi"/>
                <w:sz w:val="18"/>
                <w:szCs w:val="18"/>
              </w:rPr>
              <w:t xml:space="preserve"> zakaznik</w:t>
            </w:r>
          </w:p>
        </w:tc>
        <w:tc>
          <w:tcPr>
            <w:tcW w:w="990" w:type="dxa"/>
          </w:tcPr>
          <w:p w14:paraId="1D3F530E"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500,000</w:t>
            </w:r>
          </w:p>
        </w:tc>
        <w:tc>
          <w:tcPr>
            <w:tcW w:w="2250" w:type="dxa"/>
          </w:tcPr>
          <w:p w14:paraId="2162088B" w14:textId="77777777" w:rsidR="00DA0C2A" w:rsidRPr="00DA0C2A" w:rsidRDefault="00DA0C2A" w:rsidP="00DA0C2A">
            <w:pPr>
              <w:rPr>
                <w:rFonts w:asciiTheme="majorHAnsi" w:hAnsiTheme="majorHAnsi"/>
                <w:sz w:val="18"/>
                <w:szCs w:val="18"/>
              </w:rPr>
            </w:pPr>
            <w:r w:rsidRPr="00DA0C2A">
              <w:rPr>
                <w:rFonts w:asciiTheme="majorHAnsi" w:hAnsiTheme="majorHAnsi"/>
                <w:sz w:val="18"/>
                <w:szCs w:val="18"/>
              </w:rPr>
              <w:t xml:space="preserve">Unique extensive shallow water marine non-tidal bay with underwater mud volcanoes; largest </w:t>
            </w:r>
            <w:proofErr w:type="spellStart"/>
            <w:r w:rsidRPr="00DA0C2A">
              <w:rPr>
                <w:rFonts w:asciiTheme="majorHAnsi" w:hAnsiTheme="majorHAnsi"/>
                <w:sz w:val="18"/>
                <w:szCs w:val="18"/>
              </w:rPr>
              <w:t>seagrass</w:t>
            </w:r>
            <w:proofErr w:type="spellEnd"/>
            <w:r w:rsidRPr="00DA0C2A">
              <w:rPr>
                <w:rFonts w:asciiTheme="majorHAnsi" w:hAnsiTheme="majorHAnsi"/>
                <w:sz w:val="18"/>
                <w:szCs w:val="18"/>
              </w:rPr>
              <w:t xml:space="preserve"> meadows in the Russian Black Sea; wetland in the </w:t>
            </w:r>
            <w:proofErr w:type="spellStart"/>
            <w:r w:rsidRPr="00DA0C2A">
              <w:rPr>
                <w:rFonts w:asciiTheme="majorHAnsi" w:hAnsiTheme="majorHAnsi"/>
                <w:sz w:val="18"/>
                <w:szCs w:val="18"/>
              </w:rPr>
              <w:t>Ramsar</w:t>
            </w:r>
            <w:proofErr w:type="spellEnd"/>
            <w:r w:rsidRPr="00DA0C2A">
              <w:rPr>
                <w:rFonts w:asciiTheme="majorHAnsi" w:hAnsiTheme="majorHAnsi"/>
                <w:sz w:val="18"/>
                <w:szCs w:val="18"/>
              </w:rPr>
              <w:t xml:space="preserve"> shadow list, important water bird area; </w:t>
            </w:r>
          </w:p>
        </w:tc>
        <w:tc>
          <w:tcPr>
            <w:tcW w:w="3690" w:type="dxa"/>
          </w:tcPr>
          <w:p w14:paraId="48EE88C6"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iCs/>
                <w:sz w:val="18"/>
                <w:szCs w:val="18"/>
              </w:rPr>
            </w:pPr>
            <w:r w:rsidRPr="00DA0C2A">
              <w:rPr>
                <w:rFonts w:asciiTheme="majorHAnsi" w:hAnsiTheme="majorHAnsi"/>
                <w:iCs/>
                <w:sz w:val="18"/>
                <w:szCs w:val="18"/>
              </w:rPr>
              <w:t>a). Preparation of the proposal and the letter to the MNRE regarding the execution of the order of Prime Minister Chernomyrdin of 1996;</w:t>
            </w:r>
          </w:p>
          <w:p w14:paraId="0201EA53"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iCs/>
                <w:sz w:val="18"/>
                <w:szCs w:val="18"/>
              </w:rPr>
            </w:pPr>
            <w:r w:rsidRPr="00DA0C2A">
              <w:rPr>
                <w:rFonts w:asciiTheme="majorHAnsi" w:hAnsiTheme="majorHAnsi"/>
                <w:iCs/>
                <w:sz w:val="18"/>
                <w:szCs w:val="18"/>
              </w:rPr>
              <w:t xml:space="preserve">b). As a federal zakaznik will require special funding from the federal budget. </w:t>
            </w:r>
          </w:p>
          <w:p w14:paraId="1E873631" w14:textId="77777777" w:rsidR="00DA0C2A" w:rsidRPr="00DA0C2A" w:rsidRDefault="00DA0C2A" w:rsidP="00DA0C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iCs/>
                <w:sz w:val="18"/>
                <w:szCs w:val="18"/>
              </w:rPr>
            </w:pPr>
            <w:r w:rsidRPr="00DA0C2A">
              <w:rPr>
                <w:rFonts w:asciiTheme="majorHAnsi" w:hAnsiTheme="majorHAnsi"/>
                <w:iCs/>
                <w:sz w:val="18"/>
                <w:szCs w:val="18"/>
              </w:rPr>
              <w:t xml:space="preserve">c). Development of the zoning, management concept, working with stakeholders, preparation of the documents for State Ecological Expert Panel Review, legal approval. </w:t>
            </w:r>
          </w:p>
        </w:tc>
      </w:tr>
    </w:tbl>
    <w:p w14:paraId="7FA1761F" w14:textId="77777777" w:rsidR="00DA0C2A" w:rsidRDefault="00DA0C2A" w:rsidP="00DA0C2A">
      <w:pPr>
        <w:pStyle w:val="BodyText"/>
        <w:numPr>
          <w:ilvl w:val="0"/>
          <w:numId w:val="0"/>
        </w:numPr>
      </w:pPr>
    </w:p>
    <w:p w14:paraId="703D74DA" w14:textId="0B05E7B6" w:rsidR="002E7046" w:rsidRDefault="002E7046" w:rsidP="002E7046">
      <w:pPr>
        <w:pStyle w:val="BodyText"/>
      </w:pPr>
      <w:r>
        <w:t xml:space="preserve">As foreseen in the official government plan adopted in December 2011, at least five MCPAs are in the process of establishment. The MNRE announced in early 2012 that four areas would be established in 2012 – </w:t>
      </w:r>
      <w:proofErr w:type="spellStart"/>
      <w:r>
        <w:t>Ingermanland</w:t>
      </w:r>
      <w:proofErr w:type="spellEnd"/>
      <w:r>
        <w:t xml:space="preserve"> </w:t>
      </w:r>
      <w:r w:rsidR="002F2AED">
        <w:t>R</w:t>
      </w:r>
      <w:r>
        <w:t>eserve, and three national parks – “</w:t>
      </w:r>
      <w:proofErr w:type="spellStart"/>
      <w:r>
        <w:t>Beringia</w:t>
      </w:r>
      <w:proofErr w:type="spellEnd"/>
      <w:r>
        <w:t>” (</w:t>
      </w:r>
      <w:proofErr w:type="spellStart"/>
      <w:r>
        <w:t>Chukotka</w:t>
      </w:r>
      <w:proofErr w:type="spellEnd"/>
      <w:r>
        <w:t xml:space="preserve"> Autonomous area), “Onega seaboard” (Arkhangelsk region), and “Land of the </w:t>
      </w:r>
      <w:r w:rsidR="00A4079E">
        <w:t>L</w:t>
      </w:r>
      <w:r>
        <w:t xml:space="preserve">eopard” (maritime territory). </w:t>
      </w:r>
      <w:r w:rsidR="004C1574">
        <w:t xml:space="preserve">Two of the eight targeted project areas were not included in the government plan, the </w:t>
      </w:r>
      <w:proofErr w:type="spellStart"/>
      <w:r w:rsidR="004C1574" w:rsidRPr="004C1574">
        <w:t>Sakha</w:t>
      </w:r>
      <w:r w:rsidR="004C1574">
        <w:t>l</w:t>
      </w:r>
      <w:r w:rsidR="004C1574" w:rsidRPr="004C1574">
        <w:t>insky</w:t>
      </w:r>
      <w:proofErr w:type="spellEnd"/>
      <w:r w:rsidR="004C1574" w:rsidRPr="004C1574">
        <w:t xml:space="preserve"> Marine Reserve</w:t>
      </w:r>
      <w:r w:rsidR="004C1574">
        <w:t xml:space="preserve">, and the </w:t>
      </w:r>
      <w:proofErr w:type="spellStart"/>
      <w:r w:rsidR="004C1574" w:rsidRPr="004C1574">
        <w:t>Zapadno-Kamchatsky</w:t>
      </w:r>
      <w:proofErr w:type="spellEnd"/>
      <w:r w:rsidR="004C1574" w:rsidRPr="004C1574">
        <w:t xml:space="preserve"> </w:t>
      </w:r>
      <w:r w:rsidR="004C1574">
        <w:t>Reserve.</w:t>
      </w:r>
    </w:p>
    <w:p w14:paraId="4955F7B4" w14:textId="2FB64AB9" w:rsidR="002E7046" w:rsidRDefault="00E346D0" w:rsidP="00060B00">
      <w:pPr>
        <w:pStyle w:val="BodyText"/>
      </w:pPr>
      <w:r>
        <w:t>W</w:t>
      </w:r>
      <w:r w:rsidR="002E7046">
        <w:t xml:space="preserve">ith respect to the plans for the establishment of new MCPAs, the MNRE should further focus on integration of the project’s support into strengthening </w:t>
      </w:r>
      <w:r w:rsidR="00060B00">
        <w:t>the management of MCPAs that have been recently established, or will be established during the project.</w:t>
      </w:r>
      <w:r w:rsidR="002E7046">
        <w:t xml:space="preserve"> The government’s adoption </w:t>
      </w:r>
      <w:r w:rsidR="00060B00">
        <w:t xml:space="preserve">in December 2011 </w:t>
      </w:r>
      <w:r w:rsidR="002E7046">
        <w:t>of the plan for PA expansion to 2020 appears to have made obsolete the project’s original plans for supporting MCPA expansion, and a majority of the MCPAs planned in the project document are included in the government policy, and will be established even without project support.</w:t>
      </w:r>
    </w:p>
    <w:p w14:paraId="020C8D43" w14:textId="77777777" w:rsidR="00900216" w:rsidRDefault="002E7046" w:rsidP="00D63D83">
      <w:pPr>
        <w:pStyle w:val="BodyText"/>
      </w:pPr>
      <w:r>
        <w:t>A</w:t>
      </w:r>
      <w:r w:rsidR="00D63D83">
        <w:t xml:space="preserve">lso under this output, the project has agreed to support drafting of the documents necessary for justification of establishment of the East Sakhalin natural marine site. </w:t>
      </w:r>
      <w:r w:rsidR="00627DF6">
        <w:t xml:space="preserve">However, </w:t>
      </w:r>
      <w:r>
        <w:t xml:space="preserve">this site was not included in the government plan for PA expansion, and </w:t>
      </w:r>
      <w:r w:rsidR="00627DF6">
        <w:t xml:space="preserve">based on information from project stakeholders, formal government approval of this site </w:t>
      </w:r>
      <w:r>
        <w:t>is not</w:t>
      </w:r>
      <w:r w:rsidR="00627DF6">
        <w:t xml:space="preserve"> </w:t>
      </w:r>
      <w:r>
        <w:t xml:space="preserve">likely </w:t>
      </w:r>
      <w:r w:rsidR="00627DF6">
        <w:t>unless management arrangements can be identified that do not require additional funding from the MNRE.</w:t>
      </w:r>
    </w:p>
    <w:p w14:paraId="3693EC40" w14:textId="77777777" w:rsidR="00D63D83" w:rsidRDefault="00D63D83" w:rsidP="00D63D83">
      <w:pPr>
        <w:pStyle w:val="BodyText"/>
      </w:pPr>
      <w:r>
        <w:t xml:space="preserve">Additionally, WWF Russia is taking efforts to support the official procedure for creation of the </w:t>
      </w:r>
      <w:proofErr w:type="spellStart"/>
      <w:r>
        <w:t>Beringia</w:t>
      </w:r>
      <w:proofErr w:type="spellEnd"/>
      <w:r>
        <w:t xml:space="preserve"> and </w:t>
      </w:r>
      <w:proofErr w:type="spellStart"/>
      <w:r>
        <w:t>Shantar</w:t>
      </w:r>
      <w:proofErr w:type="spellEnd"/>
      <w:r>
        <w:t xml:space="preserve"> Islands National Parks. The draft documents passed the state environmental review and are at the final stage of approval by different agencies and regional administrations. </w:t>
      </w:r>
    </w:p>
    <w:p w14:paraId="63DB33D5" w14:textId="77777777" w:rsidR="00016512" w:rsidRDefault="00DF2059" w:rsidP="007D0174">
      <w:pPr>
        <w:pStyle w:val="BodyText"/>
      </w:pPr>
      <w:r>
        <w:t xml:space="preserve">The project’s work on strengthening the current marine mammal protection zones has met with minimal success thus far, primarily due to the lack of cooperation and communication with the FAF. The current marine mammal protection zones are </w:t>
      </w:r>
      <w:r w:rsidR="00E8593C">
        <w:t xml:space="preserve">within the purview of the FAF, and </w:t>
      </w:r>
      <w:r w:rsidR="002040CD">
        <w:t xml:space="preserve">strengthening these areas </w:t>
      </w:r>
      <w:r w:rsidR="00E8593C">
        <w:t>depends on furt</w:t>
      </w:r>
      <w:r w:rsidR="002040CD">
        <w:t>her cooperation with the FAF</w:t>
      </w:r>
      <w:r w:rsidR="00E8593C">
        <w:t xml:space="preserve">. </w:t>
      </w:r>
    </w:p>
    <w:p w14:paraId="6B606863" w14:textId="77777777" w:rsidR="005D2739" w:rsidRPr="00024471" w:rsidRDefault="00B41E00" w:rsidP="005D2739">
      <w:pPr>
        <w:pStyle w:val="Heading3"/>
        <w:ind w:left="1440"/>
      </w:pPr>
      <w:bookmarkStart w:id="81" w:name="_Ref148683825"/>
      <w:bookmarkStart w:id="82" w:name="_Toc152154281"/>
      <w:bookmarkStart w:id="83" w:name="_Ref180147353"/>
      <w:bookmarkStart w:id="84" w:name="_Ref194934596"/>
      <w:bookmarkStart w:id="85" w:name="_Ref194987218"/>
      <w:bookmarkStart w:id="86" w:name="_Ref198366005"/>
      <w:bookmarkStart w:id="87" w:name="_Ref213747501"/>
      <w:bookmarkStart w:id="88" w:name="_Toc216842755"/>
      <w:r w:rsidRPr="00024471">
        <w:lastRenderedPageBreak/>
        <w:t xml:space="preserve">Outcome 2: </w:t>
      </w:r>
      <w:bookmarkEnd w:id="81"/>
      <w:bookmarkEnd w:id="82"/>
      <w:bookmarkEnd w:id="83"/>
      <w:bookmarkEnd w:id="84"/>
      <w:bookmarkEnd w:id="85"/>
      <w:bookmarkEnd w:id="86"/>
      <w:r w:rsidR="00897518" w:rsidRPr="00024471">
        <w:t>MCPA management know-how is demonstrated, expanded and reinforced</w:t>
      </w:r>
      <w:bookmarkEnd w:id="87"/>
      <w:bookmarkEnd w:id="88"/>
    </w:p>
    <w:p w14:paraId="6C91A163" w14:textId="3D3B17BC" w:rsidR="00401455" w:rsidRPr="00B10016" w:rsidRDefault="00401455" w:rsidP="00401455">
      <w:pPr>
        <w:pStyle w:val="BodyText"/>
      </w:pPr>
      <w:r w:rsidRPr="00E67D1F">
        <w:t>T</w:t>
      </w:r>
      <w:r w:rsidR="00930211" w:rsidRPr="00DA6189">
        <w:t xml:space="preserve">he achievement of Outcome 2 is considered </w:t>
      </w:r>
      <w:r w:rsidR="007E2484" w:rsidRPr="009666EF">
        <w:rPr>
          <w:b/>
          <w:i/>
          <w:u w:val="single"/>
        </w:rPr>
        <w:t>moderately s</w:t>
      </w:r>
      <w:r w:rsidR="00930211" w:rsidRPr="009666EF">
        <w:rPr>
          <w:b/>
          <w:i/>
          <w:u w:val="single"/>
        </w:rPr>
        <w:t>atisfactory</w:t>
      </w:r>
      <w:r w:rsidR="00901ADC" w:rsidRPr="00C510A2">
        <w:rPr>
          <w:b/>
          <w:i/>
          <w:u w:val="single"/>
        </w:rPr>
        <w:t>.</w:t>
      </w:r>
      <w:r w:rsidR="00930211" w:rsidRPr="00C510A2">
        <w:rPr>
          <w:b/>
          <w:u w:val="single"/>
        </w:rPr>
        <w:t xml:space="preserve"> </w:t>
      </w:r>
      <w:r w:rsidR="000C055F" w:rsidRPr="00DA6189">
        <w:t xml:space="preserve"> </w:t>
      </w:r>
      <w:r w:rsidR="000C055F" w:rsidRPr="00B10016">
        <w:t xml:space="preserve">Some of the most valuable project results thus far have been through the activities under this outcome, including support for the Commander Islands, and multiple </w:t>
      </w:r>
      <w:r w:rsidR="000F2DEF" w:rsidRPr="00E67D1F">
        <w:t>activities</w:t>
      </w:r>
      <w:r w:rsidR="000C055F" w:rsidRPr="00B10016">
        <w:t xml:space="preserve"> in the Gulf of Finland</w:t>
      </w:r>
      <w:r w:rsidR="000F2DEF" w:rsidRPr="00E67D1F">
        <w:t xml:space="preserve"> under Output 2.5 related to hazardous spill response</w:t>
      </w:r>
      <w:r w:rsidR="000C055F" w:rsidRPr="00B10016">
        <w:t xml:space="preserve">. </w:t>
      </w:r>
      <w:r w:rsidR="000F2DEF" w:rsidRPr="00E67D1F">
        <w:t>The project results framework includes only one indic</w:t>
      </w:r>
      <w:r w:rsidR="000F2DEF" w:rsidRPr="00DA6189">
        <w:t xml:space="preserve">ator for Outcome 2, the METT scores for the three project pilot sites, and </w:t>
      </w:r>
      <w:r w:rsidR="000F2DEF" w:rsidRPr="009666EF">
        <w:t>a</w:t>
      </w:r>
      <w:r w:rsidR="000C055F" w:rsidRPr="00B10016">
        <w:t xml:space="preserve"> positive indication of progress is the (limited) increase in management effectiveness for two of the project’s three main pilot sites.</w:t>
      </w:r>
      <w:r w:rsidR="00521DF9" w:rsidRPr="00E67D1F">
        <w:t xml:space="preserve"> For the Commander Islands the METT has incre</w:t>
      </w:r>
      <w:r w:rsidR="00521DF9" w:rsidRPr="00DA6189">
        <w:t xml:space="preserve">ased from </w:t>
      </w:r>
      <w:r w:rsidR="00521DF9" w:rsidRPr="009666EF">
        <w:t>the baseline of 53 to 67, more than 50% toward the target of 75. For the Far East Marine Reserve the ME</w:t>
      </w:r>
      <w:r w:rsidR="00521DF9" w:rsidRPr="00C510A2">
        <w:t xml:space="preserve">TT has increased from the baseline of 63 to 67, less than 50% toward the target of </w:t>
      </w:r>
      <w:r w:rsidR="00521DF9" w:rsidRPr="00521616">
        <w:t xml:space="preserve">80. For the </w:t>
      </w:r>
      <w:proofErr w:type="spellStart"/>
      <w:r w:rsidR="00521DF9" w:rsidRPr="00521616">
        <w:t>Ingermanland</w:t>
      </w:r>
      <w:proofErr w:type="spellEnd"/>
      <w:r w:rsidR="00521DF9" w:rsidRPr="00521616">
        <w:t xml:space="preserve"> </w:t>
      </w:r>
      <w:r w:rsidR="005E0A58">
        <w:t>Reserve</w:t>
      </w:r>
      <w:r w:rsidR="005E0A58" w:rsidRPr="0071305B">
        <w:t xml:space="preserve"> </w:t>
      </w:r>
      <w:r w:rsidR="00521DF9" w:rsidRPr="0071305B">
        <w:t>the METT remains at the baseline level of 13, with an end-of-proje</w:t>
      </w:r>
      <w:r w:rsidR="00521DF9" w:rsidRPr="0047542B">
        <w:t>c</w:t>
      </w:r>
      <w:r w:rsidR="00521DF9" w:rsidRPr="00A22B67">
        <w:t>t</w:t>
      </w:r>
      <w:r w:rsidR="00521DF9" w:rsidRPr="006B050E">
        <w:t xml:space="preserve"> target of 60.</w:t>
      </w:r>
      <w:r w:rsidR="000C055F" w:rsidRPr="00B10016">
        <w:t xml:space="preserve"> Much more work remains to be done under this outcome, which has been partially slowed by the lack of establishment of the </w:t>
      </w:r>
      <w:proofErr w:type="spellStart"/>
      <w:r w:rsidR="000C055F" w:rsidRPr="00B10016">
        <w:t>Ingermanland</w:t>
      </w:r>
      <w:proofErr w:type="spellEnd"/>
      <w:r w:rsidR="000C055F" w:rsidRPr="00B10016">
        <w:t xml:space="preserve"> Reserve thus far.</w:t>
      </w:r>
      <w:r w:rsidR="00521DF9" w:rsidRPr="00E67D1F">
        <w:t xml:space="preserve"> Given the range of activities under this out</w:t>
      </w:r>
      <w:r w:rsidR="00521DF9" w:rsidRPr="00DA6189">
        <w:t>come, the project would benefit from additional results-focused outcome-level indicators in the project results framework that would facilitate capt</w:t>
      </w:r>
      <w:r w:rsidR="00521DF9" w:rsidRPr="009666EF">
        <w:t xml:space="preserve">uring </w:t>
      </w:r>
      <w:r w:rsidR="003810CF" w:rsidRPr="009666EF">
        <w:t xml:space="preserve">the range of positive results under this outcome at the end of the project. </w:t>
      </w:r>
      <w:r w:rsidR="003810CF" w:rsidRPr="00B10016">
        <w:t>Suggestions for revisions to the results framework indicators are included in Annex 3.</w:t>
      </w:r>
    </w:p>
    <w:p w14:paraId="29E943E2" w14:textId="77777777" w:rsidR="0000699F" w:rsidRPr="000610DF" w:rsidRDefault="000610DF" w:rsidP="00930211">
      <w:pPr>
        <w:pStyle w:val="BodyText"/>
        <w:rPr>
          <w:i/>
          <w:u w:val="single"/>
        </w:rPr>
      </w:pPr>
      <w:r w:rsidRPr="000610DF">
        <w:rPr>
          <w:b/>
          <w:i/>
          <w:u w:val="single"/>
        </w:rPr>
        <w:t>Output 2.1</w:t>
      </w:r>
      <w:r w:rsidRPr="000610DF">
        <w:rPr>
          <w:i/>
          <w:u w:val="single"/>
        </w:rPr>
        <w:t xml:space="preserve"> Pilot I - Management and field conservation capacity building </w:t>
      </w:r>
      <w:proofErr w:type="spellStart"/>
      <w:r w:rsidRPr="000610DF">
        <w:rPr>
          <w:i/>
          <w:u w:val="single"/>
        </w:rPr>
        <w:t>programme</w:t>
      </w:r>
      <w:proofErr w:type="spellEnd"/>
      <w:r>
        <w:rPr>
          <w:i/>
          <w:u w:val="single"/>
        </w:rPr>
        <w:t>.</w:t>
      </w:r>
    </w:p>
    <w:p w14:paraId="74DE04BF" w14:textId="6968EDF9" w:rsidR="000610DF" w:rsidRDefault="007651B9" w:rsidP="00930211">
      <w:pPr>
        <w:pStyle w:val="BodyText"/>
      </w:pPr>
      <w:r>
        <w:t xml:space="preserve">Under this output the project document foresaw the establishment and operationalization of “Community Working Groups (CWG)” in each of the three primary pilot areas of the project – </w:t>
      </w:r>
      <w:proofErr w:type="spellStart"/>
      <w:r>
        <w:t>Ingermanland</w:t>
      </w:r>
      <w:proofErr w:type="spellEnd"/>
      <w:r w:rsidR="005E0A58">
        <w:t xml:space="preserve"> Reserve</w:t>
      </w:r>
      <w:r>
        <w:t>, Commander Islands</w:t>
      </w:r>
      <w:r w:rsidR="005E0A58">
        <w:t xml:space="preserve"> Reserve</w:t>
      </w:r>
      <w:r>
        <w:t>, and Far Eastern Marine Reserve. In addition, the project document anticipated various individual level capacity development activities for PA staff (training, professional development courses, study tours, etc.) on a semi-annual, based on a training needs assessment to be conducted in each site. In addition, “support under this output will provide for adequate facilities, equipment, and the ability to maintain them,” including “at least three zodiac-type boats for each MCPA to enable safe and efficient monitoring and enforceme</w:t>
      </w:r>
      <w:r w:rsidR="00B30E60">
        <w:t>nt work by reserve personnel.”</w:t>
      </w:r>
    </w:p>
    <w:p w14:paraId="046916D1" w14:textId="797E6BE7" w:rsidR="00BF33A7" w:rsidRDefault="00B30E60" w:rsidP="00930211">
      <w:pPr>
        <w:pStyle w:val="BodyText"/>
      </w:pPr>
      <w:r>
        <w:t xml:space="preserve">The project has initiated a number of important activities under this output. A management </w:t>
      </w:r>
      <w:proofErr w:type="gramStart"/>
      <w:r>
        <w:t>plan</w:t>
      </w:r>
      <w:proofErr w:type="gramEnd"/>
      <w:r>
        <w:t xml:space="preserve"> for the Far Eastern Marine Reserve was drafted and approved, and a draft management plan for the Commander Islands Reserve was developed. </w:t>
      </w:r>
      <w:r w:rsidR="00C7623D">
        <w:t xml:space="preserve">Initial work on the management plan for the newly established Russian Arctic National Park is also underway. </w:t>
      </w:r>
      <w:r>
        <w:t xml:space="preserve">Actual implementation of the plans will be the next step, and the project is supporting the MCPAs in seeking resources for management activities beyond the baseline level of staff salaries. The Commander Islands </w:t>
      </w:r>
      <w:r w:rsidR="005E0A58">
        <w:t xml:space="preserve">Reserve </w:t>
      </w:r>
      <w:r>
        <w:t xml:space="preserve">management plan will be further revised and refined as the management capacity at the reserve continues to develop. </w:t>
      </w:r>
      <w:r w:rsidR="00C25586">
        <w:t xml:space="preserve">A training needs assessment was conducted in the second half of 2012. </w:t>
      </w:r>
    </w:p>
    <w:p w14:paraId="4E9CF41E" w14:textId="01FE8631" w:rsidR="00A14295" w:rsidRDefault="00B02C11" w:rsidP="00930211">
      <w:pPr>
        <w:pStyle w:val="BodyText"/>
      </w:pPr>
      <w:r>
        <w:t xml:space="preserve">A management effectiveness audit of the Commander Islands </w:t>
      </w:r>
      <w:r w:rsidR="005E0A58">
        <w:t>R</w:t>
      </w:r>
      <w:r>
        <w:t xml:space="preserve">eserve was carried out, with recommendations provided to improve the management effectiveness of the reserve. </w:t>
      </w:r>
      <w:r w:rsidR="00BF33A7">
        <w:t xml:space="preserve">The approach of a “management audit” for PAs is a relatively new practice in Russia, and is envisaged to extend to other MCPAs within the framework of the project in accordance with a schedule approved by the MNRE. </w:t>
      </w:r>
      <w:r>
        <w:t>Based on the recommendations</w:t>
      </w:r>
      <w:r w:rsidR="00BF33A7">
        <w:t xml:space="preserve"> of the Commander Islands </w:t>
      </w:r>
      <w:r w:rsidR="005E0A58">
        <w:t xml:space="preserve">Reserve </w:t>
      </w:r>
      <w:r w:rsidR="00BF33A7">
        <w:t>management audit</w:t>
      </w:r>
      <w:r>
        <w:t xml:space="preserve"> a funding request was made to t</w:t>
      </w:r>
      <w:r w:rsidR="006D0A1B">
        <w:t xml:space="preserve">he MNRE for the 2012-14 period </w:t>
      </w:r>
      <w:r w:rsidR="006D0A1B">
        <w:lastRenderedPageBreak/>
        <w:t xml:space="preserve">and funds were earmarked for the reserve. In 2012, central government funding for the Commander Islands increased significantly compared to 2011, from 36 million </w:t>
      </w:r>
      <w:r w:rsidR="001E5173">
        <w:t>RUB</w:t>
      </w:r>
      <w:r w:rsidR="006D0A1B">
        <w:t xml:space="preserve"> (~1.14 million USD) to 57 million </w:t>
      </w:r>
      <w:r w:rsidR="001E5173">
        <w:t>RUB</w:t>
      </w:r>
      <w:r w:rsidR="006D0A1B">
        <w:t xml:space="preserve"> (~$1.81 million USD). </w:t>
      </w:r>
    </w:p>
    <w:p w14:paraId="764DF278" w14:textId="1C6EB04A" w:rsidR="00C25586" w:rsidRDefault="001E5173" w:rsidP="00930211">
      <w:pPr>
        <w:pStyle w:val="BodyText"/>
      </w:pPr>
      <w:r>
        <w:t xml:space="preserve">A review of the Commander Islands </w:t>
      </w:r>
      <w:r w:rsidR="005E0A58">
        <w:t xml:space="preserve">Reserve </w:t>
      </w:r>
      <w:r>
        <w:t>security service was included in the management audit, and although no major problems were noted, t</w:t>
      </w:r>
      <w:r w:rsidR="00A14295">
        <w:t xml:space="preserve">he project has provided some </w:t>
      </w:r>
      <w:r>
        <w:t xml:space="preserve">additional </w:t>
      </w:r>
      <w:r w:rsidR="00A14295">
        <w:t>support for equipment to s</w:t>
      </w:r>
      <w:r w:rsidR="00C7623D">
        <w:t xml:space="preserve">trengthen the security service, and </w:t>
      </w:r>
      <w:proofErr w:type="gramStart"/>
      <w:r w:rsidR="00C7623D">
        <w:t>a training</w:t>
      </w:r>
      <w:proofErr w:type="gramEnd"/>
      <w:r w:rsidR="00C7623D">
        <w:t xml:space="preserve"> for strengthening MCPA security service operations was carried out in </w:t>
      </w:r>
      <w:proofErr w:type="spellStart"/>
      <w:r w:rsidR="00C7623D">
        <w:t>Kronotsky</w:t>
      </w:r>
      <w:proofErr w:type="spellEnd"/>
      <w:r w:rsidR="00C7623D">
        <w:t xml:space="preserve"> Reserve in October 2012. </w:t>
      </w:r>
    </w:p>
    <w:p w14:paraId="275BE20D" w14:textId="5D6DB9FC" w:rsidR="00B30E60" w:rsidRDefault="00C7623D" w:rsidP="00930211">
      <w:pPr>
        <w:pStyle w:val="BodyText"/>
      </w:pPr>
      <w:r>
        <w:t>I</w:t>
      </w:r>
      <w:r w:rsidR="00A14295">
        <w:t xml:space="preserve">t is envisioned that the project will support the procurement of additional equipment to strengthen the reserve’s technical capacity. Under particular consideration at the time of the mid-term evaluation is the question of the project’s support for procurement of a large marine vessel that would serve as the key technical resource for the reserve. The expected cost of the vessel </w:t>
      </w:r>
      <w:r w:rsidR="00A14295" w:rsidRPr="00C762BB">
        <w:t>is $</w:t>
      </w:r>
      <w:r w:rsidR="00E552D0" w:rsidRPr="00E67D1F">
        <w:t>2</w:t>
      </w:r>
      <w:r w:rsidR="001A5313" w:rsidRPr="00E67D1F">
        <w:t>6</w:t>
      </w:r>
      <w:r w:rsidR="00E552D0" w:rsidRPr="00E67D1F">
        <w:t>0</w:t>
      </w:r>
      <w:r w:rsidR="00A14295" w:rsidRPr="00E67D1F">
        <w:t>,</w:t>
      </w:r>
      <w:r w:rsidR="00E552D0" w:rsidRPr="00E67D1F">
        <w:t>000</w:t>
      </w:r>
      <w:r w:rsidR="00A14295" w:rsidRPr="00C762BB">
        <w:t>.</w:t>
      </w:r>
      <w:r w:rsidR="00A14295">
        <w:t xml:space="preserve"> The mid-term evaluation sees no issue with procurement of this vessel using project resources, as long as all appropriate measures have been taken to ensure the maintenance and ongoing operational costs of the vessel. According to the director of the Commander Islands Reserve</w:t>
      </w:r>
      <w:r w:rsidR="005E0A58">
        <w:t>,</w:t>
      </w:r>
      <w:r w:rsidR="00A14295">
        <w:t xml:space="preserve"> the reserve has renovated a building to be used as a garage for the vessel, and has the necessary technical skills within the MCPA staff to ensure maintenance of the vessel. The mid-term evaluation recommends that procurement of the vessel should proceed once a detailed plan has been written and agreed by the reserve regarding all specific points about the ongoing maintenance and operation of the vessel, including where expected fuel costs will come from over time. </w:t>
      </w:r>
    </w:p>
    <w:p w14:paraId="0AFBDB53" w14:textId="77777777" w:rsidR="00C7623D" w:rsidRDefault="005035D0" w:rsidP="00930211">
      <w:pPr>
        <w:pStyle w:val="BodyText"/>
      </w:pPr>
      <w:r>
        <w:t xml:space="preserve">It is also planned that the project will implement a small grants program in the Commander Islands through the reserve’s Public Council, which includes members of the local community. </w:t>
      </w:r>
      <w:r w:rsidR="00053021">
        <w:t>Experience has shown that UNDP-GEF projects with micro-grant/finance components are most successful when the target stakeholders have the capacity to develop and implement appropriate micro-grant proposals. It is not clear that the planned micro-grant program would be an effective tool in the context of the Commander Islands. At the same time, there is a need to more constructively and pro-actively engage the local community in the Commander Islands through a community development approach. This mid-term evaluation recommends the project stakeholders re-assess the potential value of a micro-grant program in the Commander Islands, and identify alternative development-focused approaches to strengthen engagement with the local community, with the overall goal of strengthening management effectiveness of the Commander Islands reserve.</w:t>
      </w:r>
    </w:p>
    <w:p w14:paraId="7B19C761" w14:textId="77777777" w:rsidR="000610DF" w:rsidRPr="000610DF" w:rsidRDefault="000610DF" w:rsidP="00930211">
      <w:pPr>
        <w:pStyle w:val="BodyText"/>
        <w:rPr>
          <w:i/>
          <w:u w:val="single"/>
        </w:rPr>
      </w:pPr>
      <w:r w:rsidRPr="000610DF">
        <w:rPr>
          <w:b/>
          <w:i/>
          <w:u w:val="single"/>
        </w:rPr>
        <w:t>Output 2.2</w:t>
      </w:r>
      <w:r w:rsidRPr="000610DF">
        <w:rPr>
          <w:i/>
          <w:u w:val="single"/>
        </w:rPr>
        <w:t xml:space="preserve"> Pilot II - Strengthened enforcement &amp; monitoring partnerships among MCPA and key stakeholder institutions.</w:t>
      </w:r>
    </w:p>
    <w:p w14:paraId="2702D857" w14:textId="34A51003" w:rsidR="00432A5F" w:rsidRDefault="00DE0541" w:rsidP="00930211">
      <w:pPr>
        <w:pStyle w:val="BodyText"/>
      </w:pPr>
      <w:r>
        <w:t xml:space="preserve">Another key activity in the Commander Islands </w:t>
      </w:r>
      <w:r w:rsidR="005E0A58">
        <w:t xml:space="preserve">Reserve </w:t>
      </w:r>
      <w:r>
        <w:t>has been the development of an environmental monitoring program. The reserve is seeking diverse methods for implementi</w:t>
      </w:r>
      <w:r w:rsidR="00FA7442">
        <w:t>ng the monitoring program, and the project provided support for monitoring</w:t>
      </w:r>
      <w:r w:rsidR="00B77A2B">
        <w:t xml:space="preserve"> equipment</w:t>
      </w:r>
      <w:r w:rsidR="00FA7442">
        <w:t>. O</w:t>
      </w:r>
      <w:r>
        <w:t xml:space="preserve">ver time improved monitoring data should contribute to more effective management of the reserve. </w:t>
      </w:r>
      <w:r w:rsidR="00C574B8">
        <w:t>The monitoring program</w:t>
      </w:r>
      <w:r w:rsidR="00C762BB">
        <w:t xml:space="preserve"> is further replicated to the other MCPAs in the system, such as </w:t>
      </w:r>
      <w:proofErr w:type="spellStart"/>
      <w:r w:rsidR="00C762BB">
        <w:t>Kronotsky</w:t>
      </w:r>
      <w:proofErr w:type="spellEnd"/>
      <w:r w:rsidR="00C762BB">
        <w:t xml:space="preserve"> </w:t>
      </w:r>
      <w:r w:rsidR="005E0A58">
        <w:t>R</w:t>
      </w:r>
      <w:r w:rsidR="00C762BB">
        <w:t>eserve, with similar conditions and requirements in terms of environmental monitoring.</w:t>
      </w:r>
    </w:p>
    <w:p w14:paraId="33323E13" w14:textId="77777777" w:rsidR="00B77A2B" w:rsidRDefault="00B77A2B" w:rsidP="00930211">
      <w:pPr>
        <w:pStyle w:val="BodyText"/>
      </w:pPr>
      <w:r>
        <w:lastRenderedPageBreak/>
        <w:t xml:space="preserve">In the Gulf of Finland efforts were made in 2010 and 2012 to conduct a census of the Baltic ringed seal (one of the project’s impact indicators). The seal census was carried out through remote methods to serve as an example of innovative methodology to be recommended for use in MCPAs as part of environmental monitoring. </w:t>
      </w:r>
    </w:p>
    <w:p w14:paraId="298428C9" w14:textId="664831F3" w:rsidR="0093795B" w:rsidRPr="008E1D17" w:rsidRDefault="0093795B" w:rsidP="00930211">
      <w:pPr>
        <w:pStyle w:val="BodyText"/>
      </w:pPr>
      <w:r>
        <w:rPr>
          <w:rFonts w:cs="Calibri"/>
        </w:rPr>
        <w:t>In March 2012 a</w:t>
      </w:r>
      <w:r w:rsidRPr="00EC27D5">
        <w:rPr>
          <w:rFonts w:cs="Calibri"/>
        </w:rPr>
        <w:t xml:space="preserve"> conference</w:t>
      </w:r>
      <w:r>
        <w:rPr>
          <w:rFonts w:cs="Calibri"/>
        </w:rPr>
        <w:t xml:space="preserve"> </w:t>
      </w:r>
      <w:r w:rsidRPr="00EC27D5">
        <w:rPr>
          <w:rFonts w:cs="Calibri"/>
        </w:rPr>
        <w:t>was held</w:t>
      </w:r>
      <w:r>
        <w:rPr>
          <w:rFonts w:cs="Calibri"/>
        </w:rPr>
        <w:t xml:space="preserve"> on</w:t>
      </w:r>
      <w:r w:rsidRPr="00EC27D5">
        <w:rPr>
          <w:rFonts w:cs="Calibri"/>
        </w:rPr>
        <w:t xml:space="preserve"> “The Gulf of Finland PA: Problems and Achievements. Ways of Cooperation Between Interested Parties</w:t>
      </w:r>
      <w:r>
        <w:rPr>
          <w:rFonts w:cs="Calibri"/>
        </w:rPr>
        <w:t>.</w:t>
      </w:r>
      <w:r w:rsidRPr="00EC27D5">
        <w:rPr>
          <w:rFonts w:cs="Calibri"/>
        </w:rPr>
        <w:t>”</w:t>
      </w:r>
      <w:r>
        <w:rPr>
          <w:rFonts w:cs="Calibri"/>
        </w:rPr>
        <w:t xml:space="preserve"> The conference brought forward</w:t>
      </w:r>
      <w:r w:rsidRPr="00EC27D5">
        <w:rPr>
          <w:rFonts w:cs="Calibri"/>
        </w:rPr>
        <w:t xml:space="preserve"> the </w:t>
      </w:r>
      <w:r>
        <w:rPr>
          <w:rFonts w:cs="Calibri"/>
        </w:rPr>
        <w:t>main</w:t>
      </w:r>
      <w:r w:rsidRPr="00EC27D5">
        <w:rPr>
          <w:rFonts w:cs="Calibri"/>
        </w:rPr>
        <w:t xml:space="preserve"> problems of regional MCPA</w:t>
      </w:r>
      <w:r>
        <w:rPr>
          <w:rFonts w:cs="Calibri"/>
        </w:rPr>
        <w:t>s,</w:t>
      </w:r>
      <w:r w:rsidRPr="00EC27D5">
        <w:rPr>
          <w:rFonts w:cs="Calibri"/>
        </w:rPr>
        <w:t xml:space="preserve"> which could be considerably eased through creation of the </w:t>
      </w:r>
      <w:proofErr w:type="spellStart"/>
      <w:r w:rsidRPr="00EC27D5">
        <w:rPr>
          <w:rFonts w:cs="Calibri"/>
        </w:rPr>
        <w:t>Ingermanland</w:t>
      </w:r>
      <w:proofErr w:type="spellEnd"/>
      <w:r w:rsidRPr="00EC27D5">
        <w:rPr>
          <w:rFonts w:cs="Calibri"/>
        </w:rPr>
        <w:t xml:space="preserve"> Natural Reserve. The workshop participants </w:t>
      </w:r>
      <w:r>
        <w:rPr>
          <w:rFonts w:cs="Calibri"/>
        </w:rPr>
        <w:t>highlighted</w:t>
      </w:r>
      <w:r w:rsidRPr="00EC27D5">
        <w:rPr>
          <w:rFonts w:cs="Calibri"/>
        </w:rPr>
        <w:t xml:space="preserve"> the need for cooperation between regional and federal MCPA</w:t>
      </w:r>
      <w:r>
        <w:rPr>
          <w:rFonts w:cs="Calibri"/>
        </w:rPr>
        <w:t>s</w:t>
      </w:r>
      <w:r w:rsidRPr="00EC27D5">
        <w:rPr>
          <w:rFonts w:cs="Calibri"/>
        </w:rPr>
        <w:t xml:space="preserve">. A decision was made to conduct an audit of regional </w:t>
      </w:r>
      <w:r>
        <w:rPr>
          <w:rFonts w:cs="Calibri"/>
        </w:rPr>
        <w:t>MCPAs,</w:t>
      </w:r>
      <w:r w:rsidRPr="00EC27D5">
        <w:rPr>
          <w:rFonts w:cs="Calibri"/>
        </w:rPr>
        <w:t xml:space="preserve"> with the </w:t>
      </w:r>
      <w:r>
        <w:rPr>
          <w:rFonts w:cs="Calibri"/>
        </w:rPr>
        <w:t>goal</w:t>
      </w:r>
      <w:r w:rsidRPr="00EC27D5">
        <w:rPr>
          <w:rFonts w:cs="Calibri"/>
        </w:rPr>
        <w:t xml:space="preserve"> of developing a specific action plan to improve their operations </w:t>
      </w:r>
      <w:r>
        <w:rPr>
          <w:rFonts w:cs="Calibri"/>
        </w:rPr>
        <w:t>and</w:t>
      </w:r>
      <w:r w:rsidRPr="00EC27D5">
        <w:rPr>
          <w:rFonts w:cs="Calibri"/>
        </w:rPr>
        <w:t xml:space="preserve"> develop their cooperation with interested parties.</w:t>
      </w:r>
      <w:r>
        <w:rPr>
          <w:rFonts w:cs="Calibri"/>
        </w:rPr>
        <w:t xml:space="preserve"> Additional proposals were made at the conference, including </w:t>
      </w:r>
      <w:proofErr w:type="spellStart"/>
      <w:r>
        <w:rPr>
          <w:rFonts w:cs="Calibri"/>
        </w:rPr>
        <w:t>i</w:t>
      </w:r>
      <w:proofErr w:type="spellEnd"/>
      <w:r>
        <w:rPr>
          <w:rFonts w:cs="Calibri"/>
        </w:rPr>
        <w:t xml:space="preserve">.) Establishing a regional environmental network of MPCAs, including the </w:t>
      </w:r>
      <w:proofErr w:type="spellStart"/>
      <w:r>
        <w:rPr>
          <w:rFonts w:cs="Calibri"/>
        </w:rPr>
        <w:t>Ingermanland</w:t>
      </w:r>
      <w:proofErr w:type="spellEnd"/>
      <w:r>
        <w:rPr>
          <w:rFonts w:cs="Calibri"/>
        </w:rPr>
        <w:t xml:space="preserve"> </w:t>
      </w:r>
      <w:r w:rsidR="005E0A58">
        <w:rPr>
          <w:rFonts w:cs="Calibri"/>
        </w:rPr>
        <w:t>R</w:t>
      </w:r>
      <w:r>
        <w:rPr>
          <w:rFonts w:cs="Calibri"/>
        </w:rPr>
        <w:t xml:space="preserve">eserve, once established; ii.) Assess the pollution loads in terrestrial and marine areas of the Gulf of Finland to identify threats that can be addressed; iii.) Create a rehabilitation center for animals affected by oil spills in the Gulf of Finland. </w:t>
      </w:r>
    </w:p>
    <w:p w14:paraId="4E1D5E3E" w14:textId="77777777" w:rsidR="000610DF" w:rsidRPr="000610DF" w:rsidRDefault="000610DF" w:rsidP="00930211">
      <w:pPr>
        <w:pStyle w:val="BodyText"/>
        <w:rPr>
          <w:i/>
          <w:u w:val="single"/>
        </w:rPr>
      </w:pPr>
      <w:r w:rsidRPr="000610DF">
        <w:rPr>
          <w:b/>
          <w:i/>
          <w:u w:val="single"/>
        </w:rPr>
        <w:t>Output 2.3</w:t>
      </w:r>
      <w:r w:rsidRPr="000610DF">
        <w:rPr>
          <w:i/>
          <w:u w:val="single"/>
        </w:rPr>
        <w:t xml:space="preserve"> Pilot III - Sustainable tourism management.</w:t>
      </w:r>
    </w:p>
    <w:p w14:paraId="57B54557" w14:textId="7214F0BA" w:rsidR="00DE0541" w:rsidRDefault="00661EB9" w:rsidP="00930211">
      <w:pPr>
        <w:pStyle w:val="BodyText"/>
      </w:pPr>
      <w:r>
        <w:t xml:space="preserve">The project document foresaw that this pilot activity would be conducted in the Far Eastern Marine Reserve, but at the inception phase this was switched to focus on the Commander Islands based on emerging tourism opportunities for this MCPA. Although the islands are relatively remote, there is recent stated interest from cruise tour operators to potentially include the Commander Islands in tour itineraries in the region. </w:t>
      </w:r>
      <w:r w:rsidR="008E1D17">
        <w:t>In</w:t>
      </w:r>
      <w:r w:rsidR="00DE0541">
        <w:t xml:space="preserve"> the Commander Islands </w:t>
      </w:r>
      <w:r w:rsidR="00C45CA5">
        <w:t xml:space="preserve">Reserve </w:t>
      </w:r>
      <w:r w:rsidR="00DE0541">
        <w:t>the project supported the developm</w:t>
      </w:r>
      <w:r w:rsidR="008E1D17">
        <w:t>ent of an eco-tourism strategy</w:t>
      </w:r>
      <w:r>
        <w:t>, and</w:t>
      </w:r>
      <w:r w:rsidR="001F6583">
        <w:t xml:space="preserve"> provided support to publis</w:t>
      </w:r>
      <w:r w:rsidR="008E1D17">
        <w:t xml:space="preserve">h informational brochures and </w:t>
      </w:r>
      <w:r w:rsidR="001F6583">
        <w:t xml:space="preserve">produce souvenirs. </w:t>
      </w:r>
      <w:r w:rsidR="0069590D">
        <w:t xml:space="preserve">Some activities were carried out in the Far Eastern Marine Reserve, with an analysis of the tourism carrying capacity for the reserve. </w:t>
      </w:r>
    </w:p>
    <w:p w14:paraId="60320C1F" w14:textId="7AB12AD0" w:rsidR="008E1D17" w:rsidRDefault="00955C4E" w:rsidP="00930211">
      <w:pPr>
        <w:pStyle w:val="BodyText"/>
      </w:pPr>
      <w:r>
        <w:t xml:space="preserve">In March 2011 a roundtable discussion was held on the development of eco-tourism in MCPAs as part of the Baltic Sea Day International Forum in St. Petersburg. </w:t>
      </w:r>
      <w:proofErr w:type="gramStart"/>
      <w:r w:rsidR="008E1D17">
        <w:t>A training</w:t>
      </w:r>
      <w:proofErr w:type="gramEnd"/>
      <w:r w:rsidR="008E1D17">
        <w:t xml:space="preserve"> was held on local participation in development of environmentally friendly tourism in </w:t>
      </w:r>
      <w:proofErr w:type="spellStart"/>
      <w:r w:rsidR="008E1D17">
        <w:t>Poronaysk</w:t>
      </w:r>
      <w:proofErr w:type="spellEnd"/>
      <w:r w:rsidR="008E1D17">
        <w:t xml:space="preserve"> Reserve. </w:t>
      </w:r>
    </w:p>
    <w:p w14:paraId="7B07E237" w14:textId="77777777" w:rsidR="00FD2246" w:rsidRDefault="00FD2246" w:rsidP="00930211">
      <w:pPr>
        <w:pStyle w:val="BodyText"/>
      </w:pPr>
      <w:r>
        <w:t xml:space="preserve">It was also planned for MCPA staff to develop capacity in eco-tourism development through study tours to Alaska (September 2012) and the Galapagos Islands (March 2013), with the goal of familiarizing MCPA staff with best practices in protection of marine and coastal zones in conjunction with the organization of eco-tourism and scientific research and monitoring. </w:t>
      </w:r>
    </w:p>
    <w:p w14:paraId="787E59D4" w14:textId="77777777" w:rsidR="000610DF" w:rsidRPr="000610DF" w:rsidRDefault="000610DF" w:rsidP="00930211">
      <w:pPr>
        <w:pStyle w:val="BodyText"/>
        <w:rPr>
          <w:i/>
          <w:u w:val="single"/>
        </w:rPr>
      </w:pPr>
      <w:r w:rsidRPr="000610DF">
        <w:rPr>
          <w:b/>
          <w:i/>
          <w:u w:val="single"/>
        </w:rPr>
        <w:t>Output 2.4</w:t>
      </w:r>
      <w:r w:rsidRPr="000610DF">
        <w:rPr>
          <w:i/>
          <w:u w:val="single"/>
        </w:rPr>
        <w:t xml:space="preserve"> Pilot IV - Integrated invasive species management.</w:t>
      </w:r>
    </w:p>
    <w:p w14:paraId="224911FA" w14:textId="467E97E5" w:rsidR="000610DF" w:rsidRDefault="004069B6" w:rsidP="00930211">
      <w:pPr>
        <w:pStyle w:val="BodyText"/>
      </w:pPr>
      <w:r>
        <w:t>The project activities on invasive</w:t>
      </w:r>
      <w:r w:rsidR="00C45CA5">
        <w:t xml:space="preserve"> alien</w:t>
      </w:r>
      <w:r>
        <w:t xml:space="preserve"> species</w:t>
      </w:r>
      <w:r w:rsidR="00C45CA5">
        <w:t xml:space="preserve"> (IAS)</w:t>
      </w:r>
      <w:r>
        <w:t xml:space="preserve"> management were originally planned for the Commander Islands</w:t>
      </w:r>
      <w:r w:rsidR="00C45CA5">
        <w:t xml:space="preserve"> Reserve</w:t>
      </w:r>
      <w:r>
        <w:t xml:space="preserve">, but following discussion at the inception workshop this was refocused for the Far Eastern Marine Reserve, which has a more significant issue with </w:t>
      </w:r>
      <w:r w:rsidR="00C45CA5">
        <w:t>IAS</w:t>
      </w:r>
      <w:r>
        <w:t xml:space="preserve">. Experts working with the project </w:t>
      </w:r>
      <w:r w:rsidR="00B05C75">
        <w:t xml:space="preserve">analyzed the situation in the Far Eastern Marine Reserve to assess the experience and requirements for monitoring and control of </w:t>
      </w:r>
      <w:r w:rsidR="00C45CA5">
        <w:t>IAS</w:t>
      </w:r>
      <w:r w:rsidR="00B05C75">
        <w:t xml:space="preserve">. In addition, </w:t>
      </w:r>
      <w:r w:rsidR="00F71B88">
        <w:t xml:space="preserve">a review of international and Russian experience in monitoring and control of </w:t>
      </w:r>
      <w:r w:rsidR="008F32F6">
        <w:t>IAS</w:t>
      </w:r>
      <w:r w:rsidR="00F71B88">
        <w:t xml:space="preserve"> in MCPAs was prepared and circulated to the MCPAs involved in the project to inform their ongoing work. The review </w:t>
      </w:r>
      <w:r w:rsidR="008F32F6">
        <w:t xml:space="preserve">found </w:t>
      </w:r>
      <w:r w:rsidR="00F71B88">
        <w:t xml:space="preserve">that research and control of </w:t>
      </w:r>
      <w:r w:rsidR="008F32F6">
        <w:t xml:space="preserve">IAS </w:t>
      </w:r>
      <w:r w:rsidR="00F71B88">
        <w:t xml:space="preserve">in Russia is extremely limited. </w:t>
      </w:r>
    </w:p>
    <w:p w14:paraId="68437650" w14:textId="77777777" w:rsidR="000610DF" w:rsidRPr="000610DF" w:rsidRDefault="000610DF" w:rsidP="00930211">
      <w:pPr>
        <w:pStyle w:val="BodyText"/>
        <w:rPr>
          <w:i/>
          <w:u w:val="single"/>
        </w:rPr>
      </w:pPr>
      <w:r w:rsidRPr="000610DF">
        <w:rPr>
          <w:b/>
          <w:i/>
          <w:u w:val="single"/>
        </w:rPr>
        <w:lastRenderedPageBreak/>
        <w:t>Output 2.5</w:t>
      </w:r>
      <w:r w:rsidRPr="000610DF">
        <w:rPr>
          <w:i/>
          <w:u w:val="single"/>
        </w:rPr>
        <w:t xml:space="preserve"> Pilot V - Demonstration for MCPA contingency planning &amp; response to hazardous materials/contaminants spill.</w:t>
      </w:r>
    </w:p>
    <w:p w14:paraId="7F1EDABD" w14:textId="77777777" w:rsidR="000610DF" w:rsidRDefault="00750E55" w:rsidP="00930211">
      <w:pPr>
        <w:pStyle w:val="BodyText"/>
      </w:pPr>
      <w:r>
        <w:t xml:space="preserve">A review was conducted on contingencies for spills of oil and other hazardous materials near MCPAs, and the experience with planning and response. Based on the review, recommendations were prepared for the reduction of oil spill impacts around protected sites. </w:t>
      </w:r>
    </w:p>
    <w:p w14:paraId="5DBA7247" w14:textId="4A30A1DC" w:rsidR="00750E55" w:rsidRDefault="00750E55" w:rsidP="00930211">
      <w:pPr>
        <w:pStyle w:val="BodyText"/>
      </w:pPr>
      <w:r>
        <w:t xml:space="preserve">In the Gulf of Finland the project worked </w:t>
      </w:r>
      <w:r w:rsidRPr="0031010D">
        <w:t xml:space="preserve">with </w:t>
      </w:r>
      <w:r w:rsidR="0031010D" w:rsidRPr="0031010D">
        <w:t>Baltic Salvage and Towing Company</w:t>
      </w:r>
      <w:r w:rsidRPr="0031010D">
        <w:t xml:space="preserve"> </w:t>
      </w:r>
      <w:r w:rsidR="0031010D">
        <w:t xml:space="preserve">(a public entity) </w:t>
      </w:r>
      <w:r w:rsidRPr="0031010D">
        <w:t>and</w:t>
      </w:r>
      <w:r w:rsidR="0031010D">
        <w:t xml:space="preserve"> the</w:t>
      </w:r>
      <w:r>
        <w:t xml:space="preserve"> </w:t>
      </w:r>
      <w:r w:rsidR="0031010D">
        <w:t>Baltic Fund for Nature</w:t>
      </w:r>
      <w:r>
        <w:t xml:space="preserve"> </w:t>
      </w:r>
      <w:r w:rsidR="008F32F6">
        <w:t xml:space="preserve">(an NGO) </w:t>
      </w:r>
      <w:r>
        <w:t>to carry out training exercises for a range of stakeholders who would be prepared to respond to environmental and wildlife impacts from oil spills, such as veterinarians, ornithologists, and citizen volunteers</w:t>
      </w:r>
      <w:r w:rsidR="00D979B0">
        <w:t xml:space="preserve"> (see </w:t>
      </w:r>
      <w:r w:rsidR="00E05139">
        <w:fldChar w:fldCharType="begin"/>
      </w:r>
      <w:r w:rsidR="00D979B0">
        <w:instrText xml:space="preserve"> REF _Ref213315847 \h </w:instrText>
      </w:r>
      <w:r w:rsidR="00E05139">
        <w:fldChar w:fldCharType="separate"/>
      </w:r>
      <w:r w:rsidR="00DD3A27">
        <w:t xml:space="preserve">Figure </w:t>
      </w:r>
      <w:r w:rsidR="00DD3A27">
        <w:rPr>
          <w:noProof/>
        </w:rPr>
        <w:t>7</w:t>
      </w:r>
      <w:r w:rsidR="00E05139">
        <w:fldChar w:fldCharType="end"/>
      </w:r>
      <w:r w:rsidR="00D979B0">
        <w:t>)</w:t>
      </w:r>
      <w:r>
        <w:t xml:space="preserve">. A training course for PA staff in the Gulf of Finland was also scheduled. </w:t>
      </w:r>
      <w:r w:rsidR="00521616">
        <w:t xml:space="preserve">The trainings have been particularly helpful in familiarizing the Baltic Salvage and Towing Company and other stakeholders with the main oil spill response regulations, and also identifying areas for strengthening for environmental clean, such as increasing equipment on-board response boats for cleaning birds and animals. </w:t>
      </w:r>
    </w:p>
    <w:p w14:paraId="54BF041B" w14:textId="77777777" w:rsidR="00C510A2" w:rsidRDefault="00E67D1F" w:rsidP="00E67D1F">
      <w:pPr>
        <w:pStyle w:val="BodyText"/>
      </w:pPr>
      <w:r>
        <w:t>There are multiple opportunities for the project to have a valuable influence on oil spill response preparation and training in the Gulf of Finland, and the project should consider strengthening the focus on this issue, particularly given the potential negative scope of the threat</w:t>
      </w:r>
      <w:r w:rsidR="00C510A2">
        <w:t>. In 2011 105 tankers of volume 50,000 and 100,000 tons transported 6.5 million tons of heavy fuel through this sensitive ecological environment, and this volume of transport is expected to continue growing over time.</w:t>
      </w:r>
      <w:r>
        <w:t xml:space="preserve"> </w:t>
      </w:r>
      <w:r w:rsidR="00C510A2">
        <w:t>Both of the main ports have challenging navigational situations, with numerous islands</w:t>
      </w:r>
      <w:r w:rsidR="00521616">
        <w:t>, reefs, rocks and shallows</w:t>
      </w:r>
      <w:r w:rsidR="00C510A2">
        <w:t>.</w:t>
      </w:r>
      <w:r w:rsidR="00521616">
        <w:t xml:space="preserve"> An oil spill in either the spring or fall bird migration season would be particularly catastrophic. </w:t>
      </w:r>
    </w:p>
    <w:p w14:paraId="3F0D5261" w14:textId="77777777" w:rsidR="00636AAF" w:rsidRDefault="009666EF" w:rsidP="00E67D1F">
      <w:pPr>
        <w:pStyle w:val="BodyText"/>
      </w:pPr>
      <w:r>
        <w:t xml:space="preserve">The Baltic Salvage and Towing Company is the designated authority for hazardous spill response, so work on these issues needs to be closely coordinated with them. </w:t>
      </w:r>
      <w:r w:rsidR="00E67D1F">
        <w:t>According to project stakeholders, the current oil spill response plans for the Gulf of Finland have little information focusing on the environmental effects of oil spills</w:t>
      </w:r>
      <w:r w:rsidR="00AF7F29">
        <w:t>, particularly the plans of specific institutions such as the port authorities, which do not address birds and animals</w:t>
      </w:r>
      <w:r w:rsidR="00E67D1F">
        <w:t xml:space="preserve">. The plans provide no guidance on </w:t>
      </w:r>
      <w:r w:rsidR="00DA6189">
        <w:t>ecosystem</w:t>
      </w:r>
      <w:r w:rsidR="00E67D1F">
        <w:t xml:space="preserve"> clean-up and response</w:t>
      </w:r>
      <w:r w:rsidR="00521616">
        <w:t xml:space="preserve"> methodology</w:t>
      </w:r>
      <w:r w:rsidR="00E67D1F">
        <w:t>, including the identification of relevant facilities</w:t>
      </w:r>
      <w:r w:rsidR="00DA6189">
        <w:t xml:space="preserve">, response resources, delegation of </w:t>
      </w:r>
      <w:r w:rsidR="00AF7F29">
        <w:t xml:space="preserve">organizational and institutional </w:t>
      </w:r>
      <w:r w:rsidR="00DA6189">
        <w:t xml:space="preserve">responsibilities, </w:t>
      </w:r>
      <w:r w:rsidR="00A22B67">
        <w:t>plans for managing the safety and transportation of volunteer clean-up personnel</w:t>
      </w:r>
      <w:r w:rsidR="00DA6189">
        <w:t>.</w:t>
      </w:r>
      <w:r w:rsidR="00521616">
        <w:t xml:space="preserve"> </w:t>
      </w:r>
      <w:r w:rsidR="00193A32">
        <w:t xml:space="preserve">Oil spill response plans can be improved and strengthened over time to address </w:t>
      </w:r>
      <w:r w:rsidR="00636AAF">
        <w:t xml:space="preserve">biodiversity resources – organizational plans are revised every three years, regional plans are revised every four years, and the federal response plan is revised every five years. </w:t>
      </w:r>
    </w:p>
    <w:p w14:paraId="7D1E3385" w14:textId="77777777" w:rsidR="0071305B" w:rsidRDefault="00521616" w:rsidP="00E67D1F">
      <w:pPr>
        <w:pStyle w:val="BodyText"/>
      </w:pPr>
      <w:r>
        <w:t xml:space="preserve">There are also </w:t>
      </w:r>
      <w:r w:rsidR="0071305B">
        <w:t xml:space="preserve">currently regulatory and bureaucratic barriers to the effective and rapid deployment of trained volunteer environmental clean-up experts because of the region being a border region, and therefore passengers on ships going into the border areas need permits from the border control service, and need to be carrying their passport. Passengers also need to be certified in basic maritime safety. </w:t>
      </w:r>
      <w:r w:rsidR="006B050E">
        <w:t xml:space="preserve">In the case of oil spills rapid response can be important to reducing the potential negative impact of the spill, and all of these factors reduce the ability of stakeholders to respond quickly to any reported spills. </w:t>
      </w:r>
      <w:r w:rsidR="0047542B">
        <w:t>The region also needs improved technical capacity and facilities to test and identify sources of spilled oil, which is not always reported by perpetrators for small spills.</w:t>
      </w:r>
    </w:p>
    <w:p w14:paraId="0AAB5ED2" w14:textId="77777777" w:rsidR="00E67D1F" w:rsidRDefault="00E67D1F" w:rsidP="00E67D1F">
      <w:pPr>
        <w:pStyle w:val="BodyText"/>
      </w:pPr>
      <w:r>
        <w:lastRenderedPageBreak/>
        <w:t>Additional valuable activities could include</w:t>
      </w:r>
      <w:r w:rsidR="009666EF">
        <w:t xml:space="preserve"> additional joint</w:t>
      </w:r>
      <w:r>
        <w:t xml:space="preserve"> workshops/seminars on coordinated oil spill response, international best practices in the Baltic Sea (</w:t>
      </w:r>
      <w:r w:rsidR="00236303">
        <w:t xml:space="preserve">Finland, Sweden, </w:t>
      </w:r>
      <w:r>
        <w:t>Norway, Germany, etc.), and additional training or workshops on dealing with affected wildlife and birds. There are also suggestions for establishment of a wildlife rehabilitation center as a facility that could be available in case of oil spills or other hazardous waste incidents, but a feasibility study for such a center should be carried out first, with particular attention to financial sustainability.</w:t>
      </w:r>
    </w:p>
    <w:p w14:paraId="6B61482C" w14:textId="77777777" w:rsidR="00D979B0" w:rsidRDefault="00D979B0" w:rsidP="00D979B0">
      <w:pPr>
        <w:pStyle w:val="Caption"/>
        <w:jc w:val="both"/>
      </w:pPr>
      <w:bookmarkStart w:id="89" w:name="_Ref213315847"/>
      <w:r>
        <w:t xml:space="preserve">Figure </w:t>
      </w:r>
      <w:r w:rsidR="00C574B8">
        <w:fldChar w:fldCharType="begin"/>
      </w:r>
      <w:r w:rsidR="00C574B8">
        <w:instrText xml:space="preserve"> SEQ Figure \* ARABIC </w:instrText>
      </w:r>
      <w:r w:rsidR="00C574B8">
        <w:fldChar w:fldCharType="separate"/>
      </w:r>
      <w:r w:rsidR="00DD3A27">
        <w:rPr>
          <w:noProof/>
        </w:rPr>
        <w:t>7</w:t>
      </w:r>
      <w:r w:rsidR="00C574B8">
        <w:rPr>
          <w:noProof/>
        </w:rPr>
        <w:fldChar w:fldCharType="end"/>
      </w:r>
      <w:bookmarkEnd w:id="89"/>
      <w:r>
        <w:t xml:space="preserve"> Hazardous Waste Spill Response Training</w:t>
      </w:r>
      <w:r w:rsidR="00791C4C">
        <w:rPr>
          <w:rStyle w:val="FootnoteReference"/>
        </w:rPr>
        <w:footnoteReference w:id="13"/>
      </w:r>
    </w:p>
    <w:p w14:paraId="0E1AAE6F" w14:textId="77777777" w:rsidR="00D979B0" w:rsidRDefault="00D979B0" w:rsidP="00D979B0">
      <w:pPr>
        <w:pStyle w:val="BodyText"/>
        <w:numPr>
          <w:ilvl w:val="0"/>
          <w:numId w:val="0"/>
        </w:numPr>
        <w:rPr>
          <w:highlight w:val="yellow"/>
        </w:rPr>
      </w:pPr>
      <w:r>
        <w:rPr>
          <w:noProof/>
        </w:rPr>
        <w:drawing>
          <wp:inline distT="0" distB="0" distL="0" distR="0" wp14:anchorId="76C221CA" wp14:editId="109726A4">
            <wp:extent cx="5943600" cy="3051810"/>
            <wp:effectExtent l="25400" t="25400" r="25400"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Spill Training Pictures.jpg"/>
                    <pic:cNvPicPr/>
                  </pic:nvPicPr>
                  <pic:blipFill>
                    <a:blip r:embed="rId22" cstate="screen">
                      <a:extLst>
                        <a:ext uri="{28A0092B-C50C-407E-A947-70E740481C1C}">
                          <a14:useLocalDpi xmlns:a14="http://schemas.microsoft.com/office/drawing/2010/main"/>
                        </a:ext>
                      </a:extLst>
                    </a:blip>
                    <a:stretch>
                      <a:fillRect/>
                    </a:stretch>
                  </pic:blipFill>
                  <pic:spPr>
                    <a:xfrm>
                      <a:off x="0" y="0"/>
                      <a:ext cx="5943600" cy="3051810"/>
                    </a:xfrm>
                    <a:prstGeom prst="rect">
                      <a:avLst/>
                    </a:prstGeom>
                    <a:ln w="19050" cmpd="sng">
                      <a:solidFill>
                        <a:schemeClr val="tx1"/>
                      </a:solidFill>
                    </a:ln>
                  </pic:spPr>
                </pic:pic>
              </a:graphicData>
            </a:graphic>
          </wp:inline>
        </w:drawing>
      </w:r>
    </w:p>
    <w:p w14:paraId="30A281E9" w14:textId="77777777" w:rsidR="00D979B0" w:rsidRDefault="00D979B0" w:rsidP="00D979B0">
      <w:pPr>
        <w:pStyle w:val="BodyText"/>
        <w:numPr>
          <w:ilvl w:val="0"/>
          <w:numId w:val="0"/>
        </w:numPr>
        <w:rPr>
          <w:highlight w:val="yellow"/>
        </w:rPr>
      </w:pPr>
    </w:p>
    <w:p w14:paraId="655E9A37" w14:textId="77777777" w:rsidR="0000699F" w:rsidRPr="00024471" w:rsidRDefault="0000699F" w:rsidP="0000699F">
      <w:pPr>
        <w:pStyle w:val="Heading3"/>
        <w:ind w:left="1440"/>
      </w:pPr>
      <w:bookmarkStart w:id="90" w:name="_Ref213752785"/>
      <w:bookmarkStart w:id="91" w:name="_Toc216842756"/>
      <w:r w:rsidRPr="00024471">
        <w:t xml:space="preserve">Outcome 3: </w:t>
      </w:r>
      <w:r w:rsidR="00897518" w:rsidRPr="00024471">
        <w:t>Strengthened MCPA system effectively captures knowledge and enables replication of best practice</w:t>
      </w:r>
      <w:bookmarkEnd w:id="90"/>
      <w:bookmarkEnd w:id="91"/>
    </w:p>
    <w:p w14:paraId="794F1043" w14:textId="77777777" w:rsidR="008A0886" w:rsidRPr="007E2484" w:rsidRDefault="006B11BB" w:rsidP="008A0886">
      <w:pPr>
        <w:pStyle w:val="BodyText"/>
      </w:pPr>
      <w:r w:rsidRPr="007E2484">
        <w:t xml:space="preserve">Overall, achievement of this outcome is rated </w:t>
      </w:r>
      <w:r w:rsidR="007E2484" w:rsidRPr="007E2484">
        <w:rPr>
          <w:b/>
          <w:i/>
          <w:u w:val="single"/>
        </w:rPr>
        <w:t>moderately s</w:t>
      </w:r>
      <w:r w:rsidRPr="007E2484">
        <w:rPr>
          <w:b/>
          <w:i/>
          <w:u w:val="single"/>
        </w:rPr>
        <w:t>atisfactory</w:t>
      </w:r>
      <w:r w:rsidRPr="007E2484">
        <w:t xml:space="preserve">. </w:t>
      </w:r>
      <w:r w:rsidR="00D57DEA" w:rsidRPr="00D57DEA">
        <w:t>More of the work under this outcome will be carried out in the later stages of the project when there is more experience from the earlier project activities. Activities thus far have been slower than anticipated, and are marginally on track to reach end of project targets</w:t>
      </w:r>
      <w:r w:rsidR="00D57DEA">
        <w:t xml:space="preserve">; a majority of the indicator targets for this outcome are below 50% achievement as of the mid-term. </w:t>
      </w:r>
    </w:p>
    <w:p w14:paraId="692FC3D6" w14:textId="77777777" w:rsidR="003F6FCD" w:rsidRPr="00803C03" w:rsidRDefault="001D459A" w:rsidP="003F6FCD">
      <w:pPr>
        <w:pStyle w:val="BodyText"/>
        <w:rPr>
          <w:i/>
          <w:u w:val="single"/>
        </w:rPr>
      </w:pPr>
      <w:r w:rsidRPr="00803C03">
        <w:rPr>
          <w:b/>
          <w:i/>
          <w:u w:val="single"/>
        </w:rPr>
        <w:t>Output 3.1</w:t>
      </w:r>
      <w:r w:rsidRPr="00803C03">
        <w:rPr>
          <w:i/>
          <w:u w:val="single"/>
        </w:rPr>
        <w:t xml:space="preserve"> </w:t>
      </w:r>
      <w:r w:rsidR="000610DF" w:rsidRPr="000610DF">
        <w:rPr>
          <w:i/>
          <w:u w:val="single"/>
        </w:rPr>
        <w:t xml:space="preserve">System-Level </w:t>
      </w:r>
      <w:r w:rsidR="000610DF">
        <w:rPr>
          <w:i/>
          <w:u w:val="single"/>
        </w:rPr>
        <w:t>MCPA</w:t>
      </w:r>
      <w:r w:rsidR="000610DF" w:rsidRPr="000610DF">
        <w:rPr>
          <w:i/>
          <w:u w:val="single"/>
        </w:rPr>
        <w:t xml:space="preserve"> Management Effectiveness Measuring </w:t>
      </w:r>
      <w:r w:rsidR="000610DF">
        <w:rPr>
          <w:i/>
          <w:u w:val="single"/>
        </w:rPr>
        <w:t>a</w:t>
      </w:r>
      <w:r w:rsidR="000610DF" w:rsidRPr="000610DF">
        <w:rPr>
          <w:i/>
          <w:u w:val="single"/>
        </w:rPr>
        <w:t>nd Monitoring</w:t>
      </w:r>
    </w:p>
    <w:p w14:paraId="6878DF5A" w14:textId="77777777" w:rsidR="003F6FCD" w:rsidRPr="00C34861" w:rsidRDefault="00743404" w:rsidP="008A0886">
      <w:pPr>
        <w:pStyle w:val="BodyText"/>
      </w:pPr>
      <w:r>
        <w:t xml:space="preserve">This output overlaps with Output 1.2 as described above. According to project documentation, an agreement with MNRE on monitoring and assessment of efficiency for PA management and operations was concluded for 2012-13. </w:t>
      </w:r>
    </w:p>
    <w:p w14:paraId="001D6E25" w14:textId="77777777" w:rsidR="00401455" w:rsidRPr="000610DF" w:rsidRDefault="001D459A" w:rsidP="003F6FCD">
      <w:pPr>
        <w:pStyle w:val="BodyText"/>
        <w:rPr>
          <w:i/>
        </w:rPr>
      </w:pPr>
      <w:r w:rsidRPr="00803C03">
        <w:rPr>
          <w:b/>
          <w:i/>
          <w:u w:val="single"/>
        </w:rPr>
        <w:t>Output 3.2</w:t>
      </w:r>
      <w:r w:rsidRPr="00803C03">
        <w:rPr>
          <w:i/>
          <w:u w:val="single"/>
        </w:rPr>
        <w:t xml:space="preserve"> </w:t>
      </w:r>
      <w:r w:rsidR="000610DF" w:rsidRPr="000610DF">
        <w:rPr>
          <w:i/>
          <w:u w:val="single"/>
        </w:rPr>
        <w:t xml:space="preserve">National </w:t>
      </w:r>
      <w:r w:rsidR="000610DF">
        <w:rPr>
          <w:i/>
          <w:u w:val="single"/>
        </w:rPr>
        <w:t>MCPA</w:t>
      </w:r>
      <w:r w:rsidR="000610DF" w:rsidRPr="000610DF">
        <w:rPr>
          <w:i/>
          <w:u w:val="single"/>
        </w:rPr>
        <w:t xml:space="preserve"> Knowledge Management </w:t>
      </w:r>
      <w:r w:rsidR="000610DF">
        <w:rPr>
          <w:i/>
          <w:u w:val="single"/>
        </w:rPr>
        <w:t>a</w:t>
      </w:r>
      <w:r w:rsidR="000610DF" w:rsidRPr="000610DF">
        <w:rPr>
          <w:i/>
          <w:u w:val="single"/>
        </w:rPr>
        <w:t>nd Development Program</w:t>
      </w:r>
    </w:p>
    <w:p w14:paraId="04172AE1" w14:textId="165119BD" w:rsidR="000610DF" w:rsidRDefault="00743404" w:rsidP="003F6FCD">
      <w:pPr>
        <w:pStyle w:val="BodyText"/>
      </w:pPr>
      <w:r>
        <w:lastRenderedPageBreak/>
        <w:t xml:space="preserve">Various individual level capacity development activities are being implemented, including the multiple training courses mentioned under previous outputs, such as trainings on MCPA security and enforcement, eco-tourism, and accident response. Also, the study tours mentioned under Output 2.3 were planned. In 2011-12 a competitive selection process was carried out for university and post-graduate students </w:t>
      </w:r>
      <w:r w:rsidR="005A09D1">
        <w:t xml:space="preserve">research projects in MCPAs, as part of a process of searching for talented and active young scientists to be involved in MCPA work. In addition, </w:t>
      </w:r>
      <w:r w:rsidR="00B64CD1">
        <w:t xml:space="preserve">as part of the environmental monitoring work, </w:t>
      </w:r>
      <w:r w:rsidR="005A09D1">
        <w:t>the project sponsored students’ summer fieldwork in the Commander Islands</w:t>
      </w:r>
      <w:r w:rsidR="00FB5598">
        <w:t xml:space="preserve"> Reserve</w:t>
      </w:r>
      <w:r w:rsidR="005A09D1">
        <w:t xml:space="preserve"> and </w:t>
      </w:r>
      <w:proofErr w:type="spellStart"/>
      <w:r w:rsidR="005A09D1">
        <w:t>Kronotsky</w:t>
      </w:r>
      <w:proofErr w:type="spellEnd"/>
      <w:r w:rsidR="005A09D1">
        <w:t xml:space="preserve"> Reserve, in participation with research and educational institutions. </w:t>
      </w:r>
    </w:p>
    <w:p w14:paraId="07D4BE61" w14:textId="01960CC7" w:rsidR="0031010D" w:rsidRPr="000610DF" w:rsidRDefault="0031010D" w:rsidP="003F6FCD">
      <w:pPr>
        <w:pStyle w:val="BodyText"/>
      </w:pPr>
      <w:r>
        <w:t xml:space="preserve">To strengthen the project’s implementation approach and increase sustainability, it would be beneficial to establish stronger working relationships with some MCPAs in Russia that have the best capacity within the system. The project could work with these MCPAs to help establish and maintain a national network of MCPAs, including biological research stations, etc. This would also be useful to support some active models for partnership and collaboration between MCPAs and research stations for environmental monitoring and research on issues such as issuance of permits, research collaboration, and strengthening monitoring capacity. Some initial efforts have begun with the </w:t>
      </w:r>
      <w:proofErr w:type="spellStart"/>
      <w:r>
        <w:t>Kronotsky</w:t>
      </w:r>
      <w:proofErr w:type="spellEnd"/>
      <w:r>
        <w:t xml:space="preserve"> Reserve (in Kamchatka) and the White Sea Biological Research Station (in the Karelia Republic).</w:t>
      </w:r>
    </w:p>
    <w:p w14:paraId="0798396A" w14:textId="77777777" w:rsidR="003F6FCD" w:rsidRPr="004B1B7A" w:rsidRDefault="003F6FCD" w:rsidP="003F6FCD">
      <w:pPr>
        <w:pStyle w:val="BodyText"/>
        <w:rPr>
          <w:i/>
        </w:rPr>
      </w:pPr>
      <w:r w:rsidRPr="00803C03">
        <w:rPr>
          <w:b/>
          <w:i/>
          <w:u w:val="single"/>
        </w:rPr>
        <w:t>Output 3.3</w:t>
      </w:r>
      <w:r w:rsidRPr="00803C03">
        <w:rPr>
          <w:i/>
          <w:u w:val="single"/>
        </w:rPr>
        <w:t xml:space="preserve"> </w:t>
      </w:r>
      <w:r w:rsidR="000610DF" w:rsidRPr="000610DF">
        <w:rPr>
          <w:i/>
          <w:u w:val="single"/>
        </w:rPr>
        <w:t xml:space="preserve">Strengthened Replication Policies </w:t>
      </w:r>
      <w:r w:rsidR="000610DF">
        <w:rPr>
          <w:i/>
          <w:u w:val="single"/>
        </w:rPr>
        <w:t>A</w:t>
      </w:r>
      <w:r w:rsidR="000610DF" w:rsidRPr="000610DF">
        <w:rPr>
          <w:i/>
          <w:u w:val="single"/>
        </w:rPr>
        <w:t>t National</w:t>
      </w:r>
      <w:r w:rsidR="000610DF">
        <w:rPr>
          <w:i/>
          <w:u w:val="single"/>
        </w:rPr>
        <w:t xml:space="preserve"> MCPA</w:t>
      </w:r>
      <w:r w:rsidR="000610DF" w:rsidRPr="000610DF">
        <w:rPr>
          <w:i/>
          <w:u w:val="single"/>
        </w:rPr>
        <w:t xml:space="preserve"> Level</w:t>
      </w:r>
    </w:p>
    <w:p w14:paraId="75DF3E35" w14:textId="77777777" w:rsidR="002F68E5" w:rsidRDefault="003850CC" w:rsidP="003D62FF">
      <w:pPr>
        <w:pStyle w:val="BodyText"/>
      </w:pPr>
      <w:r>
        <w:t>This output focuses on promoting replication of experiences and lessons learned from the project activities within the national MCPA network. As stated in the project document, under this output the project would develop a policy mandate and incentives to use training modules and apply best practices, with the MNRE mandating the use of best practices and knowledge tools by regulatory or policy means. This included the establishment of a “knowledge network.” It was also foreseen that study tours for MCPA staff would be conducted by the MNRE to the project pilot sites within Russia. A projec</w:t>
      </w:r>
      <w:r w:rsidR="00AD6CA3">
        <w:t>t website has been established (</w:t>
      </w:r>
      <w:hyperlink r:id="rId23" w:history="1">
        <w:r w:rsidR="00AD6CA3" w:rsidRPr="00CD330C">
          <w:rPr>
            <w:rStyle w:val="Hyperlink"/>
          </w:rPr>
          <w:t>http://mpa-russia.ru/</w:t>
        </w:r>
      </w:hyperlink>
      <w:r w:rsidR="00AD6CA3">
        <w:t xml:space="preserve">) though it is unclear how much it is used as a resource by </w:t>
      </w:r>
      <w:r w:rsidR="00312CC0">
        <w:t xml:space="preserve">project </w:t>
      </w:r>
      <w:r w:rsidR="00AD6CA3">
        <w:t xml:space="preserve">stakeholders. </w:t>
      </w:r>
      <w:r w:rsidR="00312CC0">
        <w:t xml:space="preserve">The website documents the main project output reports and analyses, and provides information such as the composition of the steering committee, expert council, and project workplan. </w:t>
      </w:r>
      <w:r w:rsidR="00BE7849">
        <w:t>Experts involved with the project authored the publication “</w:t>
      </w:r>
      <w:r w:rsidR="00BE7849" w:rsidRPr="00BE7849">
        <w:t xml:space="preserve">Spiridonov V., </w:t>
      </w:r>
      <w:proofErr w:type="spellStart"/>
      <w:r w:rsidR="00BE7849" w:rsidRPr="00BE7849">
        <w:t>Gavrilo</w:t>
      </w:r>
      <w:proofErr w:type="spellEnd"/>
      <w:r w:rsidR="00BE7849" w:rsidRPr="00BE7849">
        <w:t xml:space="preserve"> M., </w:t>
      </w:r>
      <w:proofErr w:type="spellStart"/>
      <w:r w:rsidR="00BE7849" w:rsidRPr="00BE7849">
        <w:t>Krasnov</w:t>
      </w:r>
      <w:proofErr w:type="spellEnd"/>
      <w:r w:rsidR="00BE7849" w:rsidRPr="00BE7849">
        <w:t xml:space="preserve"> Y., Makarov A., Nikolaeva N., Popov A., </w:t>
      </w:r>
      <w:proofErr w:type="spellStart"/>
      <w:r w:rsidR="00BE7849" w:rsidRPr="00BE7849">
        <w:t>Sergienko</w:t>
      </w:r>
      <w:proofErr w:type="spellEnd"/>
      <w:r w:rsidR="00BE7849" w:rsidRPr="00BE7849">
        <w:t xml:space="preserve"> L., </w:t>
      </w:r>
      <w:proofErr w:type="spellStart"/>
      <w:r w:rsidR="00BE7849" w:rsidRPr="00BE7849">
        <w:t>Krasnova</w:t>
      </w:r>
      <w:proofErr w:type="spellEnd"/>
      <w:r w:rsidR="00BE7849" w:rsidRPr="00BE7849">
        <w:t xml:space="preserve"> E. 2012. Towards the new role of marine and coastal protected areas in the Arctic: the Russian case. In: F. </w:t>
      </w:r>
      <w:proofErr w:type="spellStart"/>
      <w:r w:rsidR="00BE7849" w:rsidRPr="00BE7849">
        <w:t>Huettmann</w:t>
      </w:r>
      <w:proofErr w:type="spellEnd"/>
      <w:r w:rsidR="00BE7849" w:rsidRPr="00BE7849">
        <w:t xml:space="preserve"> (ed.) Protection of Three Poles. Tokyo, Springer, pp. 171-202</w:t>
      </w:r>
      <w:r w:rsidR="00BE7849">
        <w:t>.”</w:t>
      </w:r>
      <w:r w:rsidR="00622326">
        <w:t xml:space="preserve"> </w:t>
      </w:r>
      <w:r w:rsidR="00022B02">
        <w:t xml:space="preserve">The project also contributed to the publication </w:t>
      </w:r>
      <w:r w:rsidR="002B0265">
        <w:t xml:space="preserve">by WWF </w:t>
      </w:r>
      <w:r w:rsidR="00022B02">
        <w:t xml:space="preserve">of the Atlas of </w:t>
      </w:r>
      <w:r w:rsidR="008B0905">
        <w:t>Biodiversity</w:t>
      </w:r>
      <w:r w:rsidR="00022B02">
        <w:t xml:space="preserve"> of the Seas and Coasts of the Russian Arctic</w:t>
      </w:r>
      <w:r w:rsidR="002B0265">
        <w:t xml:space="preserve">, available at </w:t>
      </w:r>
      <w:hyperlink r:id="rId24" w:history="1">
        <w:r w:rsidR="002B0265" w:rsidRPr="00CD330C">
          <w:rPr>
            <w:rStyle w:val="Hyperlink"/>
          </w:rPr>
          <w:t>http://www.wwf.ru/resources/publ/book/eng/500</w:t>
        </w:r>
      </w:hyperlink>
      <w:r w:rsidR="002B0265">
        <w:t xml:space="preserve">. </w:t>
      </w:r>
    </w:p>
    <w:p w14:paraId="10625D46" w14:textId="77777777" w:rsidR="006B1B6C" w:rsidRPr="009374A1" w:rsidRDefault="0000699F" w:rsidP="006B1B6C">
      <w:pPr>
        <w:pStyle w:val="Heading2"/>
        <w:ind w:left="1080" w:hanging="360"/>
      </w:pPr>
      <w:bookmarkStart w:id="92" w:name="_Toc216842757"/>
      <w:r w:rsidRPr="009374A1">
        <w:t>Additional Results</w:t>
      </w:r>
      <w:bookmarkEnd w:id="92"/>
    </w:p>
    <w:p w14:paraId="28A0F26A" w14:textId="77777777" w:rsidR="0061020D" w:rsidRPr="009374A1" w:rsidRDefault="008A0879" w:rsidP="0061020D">
      <w:pPr>
        <w:pStyle w:val="BodyText"/>
      </w:pPr>
      <w:r w:rsidRPr="009374A1">
        <w:t xml:space="preserve">The mid-term evaluation did not identify any significant results yet produced beyond the originally anticipated scope of the project. </w:t>
      </w:r>
      <w:r w:rsidR="009374A1" w:rsidRPr="009374A1">
        <w:t xml:space="preserve">There are some promising potential avenues for additional results, but this aspect will need to be further assessed at the terminal evaluation. </w:t>
      </w:r>
    </w:p>
    <w:p w14:paraId="418097E3" w14:textId="77777777" w:rsidR="0061020D" w:rsidRPr="003114E4" w:rsidRDefault="0061020D" w:rsidP="0061020D">
      <w:pPr>
        <w:pStyle w:val="Heading2"/>
        <w:ind w:left="1080" w:hanging="360"/>
      </w:pPr>
      <w:bookmarkStart w:id="93" w:name="_Toc216842758"/>
      <w:r w:rsidRPr="003114E4">
        <w:t xml:space="preserve">Progress Toward </w:t>
      </w:r>
      <w:r w:rsidR="00A5201A">
        <w:t xml:space="preserve">the </w:t>
      </w:r>
      <w:r w:rsidRPr="003114E4">
        <w:t>Objective by Logframe Indicators and Targets</w:t>
      </w:r>
      <w:bookmarkEnd w:id="93"/>
    </w:p>
    <w:p w14:paraId="7D4FAEF6" w14:textId="7F083C5A" w:rsidR="00AA0434" w:rsidRDefault="00E05139" w:rsidP="0061020D">
      <w:pPr>
        <w:pStyle w:val="BodyText"/>
      </w:pPr>
      <w:r>
        <w:fldChar w:fldCharType="begin"/>
      </w:r>
      <w:r w:rsidR="00755413">
        <w:instrText xml:space="preserve"> REF _Ref215825599 \h </w:instrText>
      </w:r>
      <w:r>
        <w:fldChar w:fldCharType="separate"/>
      </w:r>
      <w:r w:rsidR="00DD3A27">
        <w:t xml:space="preserve">Table </w:t>
      </w:r>
      <w:r w:rsidR="00DD3A27">
        <w:rPr>
          <w:noProof/>
        </w:rPr>
        <w:t>6</w:t>
      </w:r>
      <w:r>
        <w:fldChar w:fldCharType="end"/>
      </w:r>
      <w:r w:rsidR="00A4079E">
        <w:t xml:space="preserve"> </w:t>
      </w:r>
      <w:r w:rsidR="0061020D" w:rsidRPr="003114E4">
        <w:t>below shows the project’s progress toward the l</w:t>
      </w:r>
      <w:r w:rsidR="00000F3D">
        <w:t xml:space="preserve">ogframe indicators and targets, according to the below color-coded key. </w:t>
      </w:r>
      <w:r w:rsidR="0061020D" w:rsidRPr="003114E4">
        <w:t xml:space="preserve">As further discussed in Section </w:t>
      </w:r>
      <w:r w:rsidR="00A4079E">
        <w:fldChar w:fldCharType="begin"/>
      </w:r>
      <w:r w:rsidR="00A4079E">
        <w:instrText xml:space="preserve"> REF _Ref147244308 \w \h </w:instrText>
      </w:r>
      <w:r w:rsidR="00A4079E">
        <w:fldChar w:fldCharType="separate"/>
      </w:r>
      <w:r w:rsidR="00A4079E">
        <w:t>VI.D</w:t>
      </w:r>
      <w:r w:rsidR="00A4079E">
        <w:fldChar w:fldCharType="end"/>
      </w:r>
      <w:r w:rsidR="00A4079E">
        <w:t xml:space="preserve"> </w:t>
      </w:r>
      <w:r w:rsidR="0061020D" w:rsidRPr="003114E4">
        <w:t xml:space="preserve">below on </w:t>
      </w:r>
      <w:r w:rsidR="0061020D" w:rsidRPr="003114E4">
        <w:lastRenderedPageBreak/>
        <w:t xml:space="preserve">monitoring and evaluation, the logframe targets and indicators do not provide a good basis for assessing project results, and this mid-term evaluation report recommends a revision to logframe indicators and targets, as further described </w:t>
      </w:r>
      <w:r w:rsidR="0061020D" w:rsidRPr="007D0174">
        <w:t xml:space="preserve">in </w:t>
      </w:r>
      <w:r w:rsidR="002A7DCF" w:rsidRPr="007D0174">
        <w:t>Annex 3</w:t>
      </w:r>
      <w:r w:rsidR="0061020D" w:rsidRPr="007D0174">
        <w:t>.</w:t>
      </w:r>
      <w:r w:rsidR="0061020D" w:rsidRPr="003114E4">
        <w:t xml:space="preserve"> </w:t>
      </w:r>
    </w:p>
    <w:p w14:paraId="74F808DA" w14:textId="77777777" w:rsidR="00000F3D" w:rsidRDefault="001555FE" w:rsidP="00B10016">
      <w:pPr>
        <w:pStyle w:val="BodyText"/>
      </w:pPr>
      <w:r>
        <w:t xml:space="preserve">Note that the first two objective level indicators link directly to the GEF-5 biodiversity focal area results framework, as indicators supporting Expected Outcome 1.1 of the results framework: </w:t>
      </w:r>
      <w:r w:rsidRPr="001555FE">
        <w:rPr>
          <w:i/>
        </w:rPr>
        <w:t>Improved management effectiveness of existing and new protected areas</w:t>
      </w:r>
      <w:r>
        <w:t xml:space="preserve"> (</w:t>
      </w:r>
      <w:r w:rsidRPr="001555FE">
        <w:rPr>
          <w:i/>
        </w:rPr>
        <w:t>Indicator 1.1: Protected area management effectiveness score as recorded by Management Effectiveness Tracking Tool</w:t>
      </w:r>
      <w:r>
        <w:t xml:space="preserve">), and </w:t>
      </w:r>
      <w:r w:rsidRPr="001555FE">
        <w:rPr>
          <w:i/>
        </w:rPr>
        <w:t>Core Output 1: New protected areas (number) and coverage (hectares) of unprotected ecosystems</w:t>
      </w:r>
      <w:r>
        <w:t>.</w:t>
      </w:r>
    </w:p>
    <w:p w14:paraId="6A788C34" w14:textId="77777777" w:rsidR="00D57DEA" w:rsidRDefault="00D57DEA" w:rsidP="007B13D0">
      <w:pPr>
        <w:pStyle w:val="Caption"/>
      </w:pPr>
      <w:bookmarkStart w:id="94" w:name="_Ref215825599"/>
      <w:r>
        <w:t xml:space="preserve">Table </w:t>
      </w:r>
      <w:r w:rsidR="00C574B8">
        <w:fldChar w:fldCharType="begin"/>
      </w:r>
      <w:r w:rsidR="00C574B8">
        <w:instrText xml:space="preserve"> SEQ Table \* ARABIC </w:instrText>
      </w:r>
      <w:r w:rsidR="00C574B8">
        <w:fldChar w:fldCharType="separate"/>
      </w:r>
      <w:r w:rsidR="00DD3A27">
        <w:rPr>
          <w:noProof/>
        </w:rPr>
        <w:t>6</w:t>
      </w:r>
      <w:r w:rsidR="00C574B8">
        <w:rPr>
          <w:noProof/>
        </w:rPr>
        <w:fldChar w:fldCharType="end"/>
      </w:r>
      <w:bookmarkEnd w:id="94"/>
      <w:r>
        <w:t xml:space="preserve"> Russia MCPAs Logframe Indicators and Progress Toward Targets</w:t>
      </w:r>
    </w:p>
    <w:tbl>
      <w:tblPr>
        <w:tblStyle w:val="TableGrid"/>
        <w:tblW w:w="9738" w:type="dxa"/>
        <w:tblLook w:val="04A0" w:firstRow="1" w:lastRow="0" w:firstColumn="1" w:lastColumn="0" w:noHBand="0" w:noVBand="1"/>
      </w:tblPr>
      <w:tblGrid>
        <w:gridCol w:w="1278"/>
        <w:gridCol w:w="1530"/>
        <w:gridCol w:w="1530"/>
        <w:gridCol w:w="5400"/>
      </w:tblGrid>
      <w:tr w:rsidR="007B0AE2" w:rsidRPr="004637BB" w14:paraId="46CE3BC0" w14:textId="12B2D52D" w:rsidTr="00121658">
        <w:tc>
          <w:tcPr>
            <w:tcW w:w="1278" w:type="dxa"/>
            <w:shd w:val="clear" w:color="auto" w:fill="FF0000"/>
          </w:tcPr>
          <w:p w14:paraId="2DA78E38" w14:textId="77777777" w:rsidR="00A4079E" w:rsidRPr="00121658" w:rsidRDefault="00A4079E" w:rsidP="00000F3D">
            <w:pPr>
              <w:pStyle w:val="BodyText"/>
              <w:numPr>
                <w:ilvl w:val="0"/>
                <w:numId w:val="0"/>
              </w:numPr>
              <w:rPr>
                <w:sz w:val="18"/>
              </w:rPr>
            </w:pPr>
            <w:r w:rsidRPr="00121658">
              <w:rPr>
                <w:sz w:val="18"/>
              </w:rPr>
              <w:t>Red = Limited or no progress</w:t>
            </w:r>
          </w:p>
        </w:tc>
        <w:tc>
          <w:tcPr>
            <w:tcW w:w="1530" w:type="dxa"/>
            <w:shd w:val="clear" w:color="auto" w:fill="FFFF00"/>
          </w:tcPr>
          <w:p w14:paraId="1007C054" w14:textId="77777777" w:rsidR="00A4079E" w:rsidRPr="00121658" w:rsidRDefault="00A4079E" w:rsidP="00033AB9">
            <w:pPr>
              <w:pStyle w:val="BodyText"/>
              <w:numPr>
                <w:ilvl w:val="0"/>
                <w:numId w:val="0"/>
              </w:numPr>
              <w:rPr>
                <w:sz w:val="18"/>
              </w:rPr>
            </w:pPr>
            <w:r w:rsidRPr="00121658">
              <w:rPr>
                <w:sz w:val="18"/>
              </w:rPr>
              <w:t>Yellow = Progress less than 50%</w:t>
            </w:r>
          </w:p>
        </w:tc>
        <w:tc>
          <w:tcPr>
            <w:tcW w:w="1530" w:type="dxa"/>
            <w:shd w:val="clear" w:color="auto" w:fill="99CC00"/>
          </w:tcPr>
          <w:p w14:paraId="146A2305" w14:textId="77777777" w:rsidR="00A4079E" w:rsidRPr="00121658" w:rsidRDefault="00A4079E" w:rsidP="00000F3D">
            <w:pPr>
              <w:pStyle w:val="BodyText"/>
              <w:numPr>
                <w:ilvl w:val="0"/>
                <w:numId w:val="0"/>
              </w:numPr>
              <w:rPr>
                <w:sz w:val="18"/>
              </w:rPr>
            </w:pPr>
            <w:r w:rsidRPr="00121658">
              <w:rPr>
                <w:sz w:val="18"/>
              </w:rPr>
              <w:t>Green = Progress greater than 50%</w:t>
            </w:r>
          </w:p>
        </w:tc>
        <w:tc>
          <w:tcPr>
            <w:tcW w:w="5400" w:type="dxa"/>
            <w:shd w:val="clear" w:color="auto" w:fill="D9D9D9"/>
          </w:tcPr>
          <w:p w14:paraId="71A8D36C" w14:textId="0AFEA82D" w:rsidR="00A4079E" w:rsidRPr="00A4079E" w:rsidRDefault="007B0AE2" w:rsidP="007B0AE2">
            <w:pPr>
              <w:pStyle w:val="BodyText"/>
              <w:numPr>
                <w:ilvl w:val="0"/>
                <w:numId w:val="0"/>
              </w:numPr>
              <w:rPr>
                <w:sz w:val="18"/>
              </w:rPr>
            </w:pPr>
            <w:r>
              <w:rPr>
                <w:sz w:val="18"/>
              </w:rPr>
              <w:t>Gray = Unable to assess due to i</w:t>
            </w:r>
            <w:r w:rsidR="00156BF2">
              <w:rPr>
                <w:sz w:val="18"/>
              </w:rPr>
              <w:t>nconclusive data</w:t>
            </w:r>
            <w:r w:rsidR="008A176D">
              <w:rPr>
                <w:sz w:val="18"/>
              </w:rPr>
              <w:t xml:space="preserve"> or data not available</w:t>
            </w:r>
            <w:r>
              <w:rPr>
                <w:sz w:val="18"/>
              </w:rPr>
              <w:t>, and indicator not relevant for assessing short-term project results</w:t>
            </w:r>
          </w:p>
        </w:tc>
      </w:tr>
    </w:tbl>
    <w:p w14:paraId="70D712C8" w14:textId="77777777" w:rsidR="003114E4" w:rsidRDefault="003114E4" w:rsidP="003114E4">
      <w:pPr>
        <w:pStyle w:val="Caption"/>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800"/>
        <w:gridCol w:w="1620"/>
        <w:gridCol w:w="1710"/>
        <w:gridCol w:w="3510"/>
      </w:tblGrid>
      <w:tr w:rsidR="000715AB" w:rsidRPr="004F175B" w14:paraId="4EECDC61" w14:textId="77777777" w:rsidTr="000715AB">
        <w:trPr>
          <w:trHeight w:val="280"/>
          <w:tblHeader/>
        </w:trPr>
        <w:tc>
          <w:tcPr>
            <w:tcW w:w="1260" w:type="dxa"/>
            <w:shd w:val="clear" w:color="auto" w:fill="000000"/>
            <w:noWrap/>
            <w:vAlign w:val="bottom"/>
            <w:hideMark/>
          </w:tcPr>
          <w:p w14:paraId="05F8814A" w14:textId="77777777" w:rsidR="0061020D" w:rsidRPr="004F175B" w:rsidRDefault="0061020D" w:rsidP="0061020D">
            <w:pPr>
              <w:rPr>
                <w:rFonts w:ascii="Calibri" w:hAnsi="Calibri"/>
                <w:b/>
                <w:bCs/>
                <w:color w:val="FFFFFF" w:themeColor="background1"/>
                <w:sz w:val="18"/>
                <w:szCs w:val="18"/>
              </w:rPr>
            </w:pPr>
            <w:r w:rsidRPr="004F175B">
              <w:rPr>
                <w:rFonts w:ascii="Calibri" w:hAnsi="Calibri"/>
                <w:b/>
                <w:bCs/>
                <w:color w:val="FFFFFF" w:themeColor="background1"/>
                <w:sz w:val="18"/>
                <w:szCs w:val="18"/>
              </w:rPr>
              <w:t>Description</w:t>
            </w:r>
          </w:p>
        </w:tc>
        <w:tc>
          <w:tcPr>
            <w:tcW w:w="1800" w:type="dxa"/>
            <w:shd w:val="clear" w:color="auto" w:fill="000000"/>
            <w:noWrap/>
            <w:vAlign w:val="bottom"/>
            <w:hideMark/>
          </w:tcPr>
          <w:p w14:paraId="2984A676" w14:textId="77777777" w:rsidR="0061020D" w:rsidRPr="004F175B" w:rsidRDefault="0061020D" w:rsidP="0061020D">
            <w:pPr>
              <w:rPr>
                <w:rFonts w:ascii="Calibri" w:hAnsi="Calibri"/>
                <w:b/>
                <w:bCs/>
                <w:color w:val="FFFFFF" w:themeColor="background1"/>
                <w:sz w:val="18"/>
                <w:szCs w:val="18"/>
              </w:rPr>
            </w:pPr>
            <w:r w:rsidRPr="004F175B">
              <w:rPr>
                <w:rFonts w:ascii="Calibri" w:hAnsi="Calibri"/>
                <w:b/>
                <w:bCs/>
                <w:color w:val="FFFFFF" w:themeColor="background1"/>
                <w:sz w:val="18"/>
                <w:szCs w:val="18"/>
              </w:rPr>
              <w:t>Description of Indicator</w:t>
            </w:r>
          </w:p>
        </w:tc>
        <w:tc>
          <w:tcPr>
            <w:tcW w:w="1620" w:type="dxa"/>
            <w:shd w:val="clear" w:color="auto" w:fill="000000"/>
            <w:noWrap/>
            <w:vAlign w:val="bottom"/>
            <w:hideMark/>
          </w:tcPr>
          <w:p w14:paraId="60F2C7A5" w14:textId="77777777" w:rsidR="0061020D" w:rsidRPr="004F175B" w:rsidRDefault="0061020D" w:rsidP="0061020D">
            <w:pPr>
              <w:rPr>
                <w:rFonts w:ascii="Calibri" w:hAnsi="Calibri"/>
                <w:b/>
                <w:bCs/>
                <w:color w:val="FFFFFF" w:themeColor="background1"/>
                <w:sz w:val="18"/>
                <w:szCs w:val="18"/>
              </w:rPr>
            </w:pPr>
            <w:r w:rsidRPr="004F175B">
              <w:rPr>
                <w:rFonts w:ascii="Calibri" w:hAnsi="Calibri"/>
                <w:b/>
                <w:bCs/>
                <w:color w:val="FFFFFF" w:themeColor="background1"/>
                <w:sz w:val="18"/>
                <w:szCs w:val="18"/>
              </w:rPr>
              <w:t>Baseline Level</w:t>
            </w:r>
          </w:p>
        </w:tc>
        <w:tc>
          <w:tcPr>
            <w:tcW w:w="1710" w:type="dxa"/>
            <w:shd w:val="clear" w:color="auto" w:fill="000000"/>
            <w:noWrap/>
            <w:vAlign w:val="bottom"/>
            <w:hideMark/>
          </w:tcPr>
          <w:p w14:paraId="5CE1E96B" w14:textId="77777777" w:rsidR="0061020D" w:rsidRPr="004F175B" w:rsidRDefault="0061020D" w:rsidP="0061020D">
            <w:pPr>
              <w:rPr>
                <w:rFonts w:ascii="Calibri" w:hAnsi="Calibri"/>
                <w:b/>
                <w:bCs/>
                <w:color w:val="FFFFFF" w:themeColor="background1"/>
                <w:sz w:val="18"/>
                <w:szCs w:val="18"/>
              </w:rPr>
            </w:pPr>
            <w:r w:rsidRPr="004F175B">
              <w:rPr>
                <w:rFonts w:ascii="Calibri" w:hAnsi="Calibri"/>
                <w:b/>
                <w:bCs/>
                <w:color w:val="FFFFFF" w:themeColor="background1"/>
                <w:sz w:val="18"/>
                <w:szCs w:val="18"/>
              </w:rPr>
              <w:t>Target Level at end of project</w:t>
            </w:r>
          </w:p>
        </w:tc>
        <w:tc>
          <w:tcPr>
            <w:tcW w:w="3510" w:type="dxa"/>
            <w:shd w:val="clear" w:color="auto" w:fill="000000"/>
          </w:tcPr>
          <w:p w14:paraId="61C49DF6" w14:textId="77777777" w:rsidR="0061020D" w:rsidRPr="004F175B" w:rsidRDefault="0061020D" w:rsidP="0061020D">
            <w:pPr>
              <w:rPr>
                <w:rFonts w:ascii="Calibri" w:hAnsi="Calibri"/>
                <w:b/>
                <w:bCs/>
                <w:color w:val="FFFFFF" w:themeColor="background1"/>
                <w:sz w:val="18"/>
                <w:szCs w:val="18"/>
              </w:rPr>
            </w:pPr>
            <w:r>
              <w:rPr>
                <w:rFonts w:ascii="Calibri" w:hAnsi="Calibri"/>
                <w:b/>
                <w:bCs/>
                <w:color w:val="FFFFFF" w:themeColor="background1"/>
                <w:sz w:val="18"/>
                <w:szCs w:val="18"/>
              </w:rPr>
              <w:t>MTE Status</w:t>
            </w:r>
          </w:p>
        </w:tc>
      </w:tr>
      <w:tr w:rsidR="000715AB" w:rsidRPr="004F175B" w14:paraId="0CB2D198" w14:textId="77777777" w:rsidTr="000715AB">
        <w:trPr>
          <w:trHeight w:val="1160"/>
        </w:trPr>
        <w:tc>
          <w:tcPr>
            <w:tcW w:w="1260" w:type="dxa"/>
            <w:vMerge w:val="restart"/>
            <w:shd w:val="clear" w:color="auto" w:fill="auto"/>
            <w:hideMark/>
          </w:tcPr>
          <w:p w14:paraId="6FCF524C" w14:textId="77777777" w:rsidR="0061020D" w:rsidRPr="004F175B" w:rsidRDefault="0061020D" w:rsidP="0061020D">
            <w:pPr>
              <w:rPr>
                <w:rFonts w:ascii="Calibri" w:hAnsi="Calibri"/>
                <w:color w:val="000000"/>
                <w:sz w:val="18"/>
                <w:szCs w:val="18"/>
              </w:rPr>
            </w:pPr>
            <w:r>
              <w:rPr>
                <w:rFonts w:ascii="Calibri" w:hAnsi="Calibri"/>
                <w:color w:val="000000"/>
                <w:sz w:val="18"/>
                <w:szCs w:val="18"/>
              </w:rPr>
              <w:t xml:space="preserve">Objective: </w:t>
            </w:r>
            <w:r w:rsidRPr="004F175B">
              <w:rPr>
                <w:rFonts w:ascii="Calibri" w:hAnsi="Calibri"/>
                <w:color w:val="000000"/>
                <w:sz w:val="18"/>
                <w:szCs w:val="18"/>
              </w:rPr>
              <w:t>To facilitate expansion of the national system of marine and coastal protected areas and improve its management effectiveness.</w:t>
            </w:r>
          </w:p>
        </w:tc>
        <w:tc>
          <w:tcPr>
            <w:tcW w:w="1800" w:type="dxa"/>
            <w:shd w:val="clear" w:color="auto" w:fill="auto"/>
            <w:hideMark/>
          </w:tcPr>
          <w:p w14:paraId="7F951E5F" w14:textId="77777777" w:rsidR="008A0879" w:rsidRPr="004F175B" w:rsidRDefault="0061020D" w:rsidP="0061020D">
            <w:pPr>
              <w:rPr>
                <w:rFonts w:ascii="Calibri" w:hAnsi="Calibri"/>
                <w:color w:val="000000"/>
                <w:sz w:val="18"/>
                <w:szCs w:val="18"/>
              </w:rPr>
            </w:pPr>
            <w:r w:rsidRPr="004F175B">
              <w:rPr>
                <w:rFonts w:ascii="Calibri" w:hAnsi="Calibri"/>
                <w:color w:val="000000"/>
                <w:sz w:val="18"/>
                <w:szCs w:val="18"/>
              </w:rPr>
              <w:t>Area of coastal and marine area under protection expanded.</w:t>
            </w:r>
          </w:p>
        </w:tc>
        <w:tc>
          <w:tcPr>
            <w:tcW w:w="1620" w:type="dxa"/>
            <w:shd w:val="clear" w:color="auto" w:fill="auto"/>
            <w:hideMark/>
          </w:tcPr>
          <w:p w14:paraId="16BB30F4" w14:textId="77777777" w:rsidR="0061020D" w:rsidRPr="004F175B" w:rsidRDefault="0061020D" w:rsidP="0061020D">
            <w:pPr>
              <w:rPr>
                <w:rFonts w:ascii="Calibri" w:hAnsi="Calibri"/>
                <w:color w:val="000000"/>
                <w:sz w:val="18"/>
                <w:szCs w:val="18"/>
              </w:rPr>
            </w:pPr>
            <w:r w:rsidRPr="004F175B">
              <w:rPr>
                <w:rFonts w:ascii="Calibri" w:hAnsi="Calibri"/>
                <w:color w:val="000000"/>
                <w:sz w:val="18"/>
                <w:szCs w:val="18"/>
              </w:rPr>
              <w:t>24,577,651 ha</w:t>
            </w:r>
          </w:p>
        </w:tc>
        <w:tc>
          <w:tcPr>
            <w:tcW w:w="1710" w:type="dxa"/>
            <w:shd w:val="clear" w:color="auto" w:fill="auto"/>
            <w:hideMark/>
          </w:tcPr>
          <w:p w14:paraId="2651BFA8" w14:textId="77777777" w:rsidR="0061020D" w:rsidRPr="004F175B" w:rsidRDefault="0061020D" w:rsidP="0061020D">
            <w:pPr>
              <w:rPr>
                <w:rFonts w:ascii="Calibri" w:hAnsi="Calibri"/>
                <w:color w:val="000000"/>
                <w:sz w:val="18"/>
                <w:szCs w:val="18"/>
              </w:rPr>
            </w:pPr>
            <w:r w:rsidRPr="004F175B">
              <w:rPr>
                <w:rFonts w:ascii="Calibri" w:hAnsi="Calibri"/>
                <w:color w:val="000000"/>
                <w:sz w:val="18"/>
                <w:szCs w:val="18"/>
              </w:rPr>
              <w:t>Additional area protected with direct influence of project:  +14,000 ha;</w:t>
            </w:r>
            <w:r w:rsidR="000715AB">
              <w:rPr>
                <w:rFonts w:ascii="Calibri" w:hAnsi="Calibri"/>
                <w:color w:val="000000"/>
                <w:sz w:val="18"/>
                <w:szCs w:val="18"/>
              </w:rPr>
              <w:t xml:space="preserve"> </w:t>
            </w:r>
            <w:r w:rsidRPr="004F175B">
              <w:rPr>
                <w:rFonts w:ascii="Calibri" w:hAnsi="Calibri"/>
                <w:color w:val="000000"/>
                <w:sz w:val="18"/>
                <w:szCs w:val="18"/>
              </w:rPr>
              <w:br/>
              <w:t>Additional area protected with facilitation of the project + 7,680,000 ha;</w:t>
            </w:r>
            <w:r w:rsidRPr="004F175B">
              <w:rPr>
                <w:rFonts w:ascii="Calibri" w:hAnsi="Calibri"/>
                <w:color w:val="000000"/>
                <w:sz w:val="18"/>
                <w:szCs w:val="18"/>
              </w:rPr>
              <w:br/>
              <w:t>Enabling environment created for establishment of additional 1,006,000 million ha;</w:t>
            </w:r>
            <w:r w:rsidRPr="004F175B">
              <w:rPr>
                <w:rFonts w:ascii="Calibri" w:hAnsi="Calibri"/>
                <w:color w:val="000000"/>
                <w:sz w:val="18"/>
                <w:szCs w:val="18"/>
              </w:rPr>
              <w:br/>
              <w:t xml:space="preserve">New total area under protection: 33,277,651 ha </w:t>
            </w:r>
          </w:p>
        </w:tc>
        <w:tc>
          <w:tcPr>
            <w:tcW w:w="3510" w:type="dxa"/>
            <w:shd w:val="clear" w:color="auto" w:fill="FFFF00"/>
          </w:tcPr>
          <w:p w14:paraId="293260A8" w14:textId="77777777" w:rsidR="0061020D" w:rsidRPr="004F175B" w:rsidRDefault="0061020D" w:rsidP="0061020D">
            <w:pPr>
              <w:rPr>
                <w:rFonts w:ascii="Calibri" w:hAnsi="Calibri"/>
                <w:color w:val="000000"/>
                <w:sz w:val="18"/>
                <w:szCs w:val="18"/>
              </w:rPr>
            </w:pPr>
            <w:r>
              <w:rPr>
                <w:rFonts w:ascii="Calibri" w:hAnsi="Calibri"/>
                <w:color w:val="000000"/>
                <w:sz w:val="18"/>
                <w:szCs w:val="18"/>
              </w:rPr>
              <w:t xml:space="preserve">The project’s actual contribution to the establishment of new MCPAs is limited, but the project is supporting the capacity development for management of newly established areas. The project supported the production of important documents for establishment of the </w:t>
            </w:r>
            <w:proofErr w:type="spellStart"/>
            <w:r>
              <w:rPr>
                <w:rFonts w:ascii="Calibri" w:hAnsi="Calibri"/>
                <w:color w:val="000000"/>
                <w:sz w:val="18"/>
                <w:szCs w:val="18"/>
              </w:rPr>
              <w:t>Ingermanland</w:t>
            </w:r>
            <w:proofErr w:type="spellEnd"/>
            <w:r>
              <w:rPr>
                <w:rFonts w:ascii="Calibri" w:hAnsi="Calibri"/>
                <w:color w:val="000000"/>
                <w:sz w:val="18"/>
                <w:szCs w:val="18"/>
              </w:rPr>
              <w:t xml:space="preserve"> Reserve, though this MCPA is yet to be established. The project also supported work on the management plan for the newly established Russian Arctic National Park. Since the beginning of the project, approximately 1,608,500 hectares of MCPAs have been newly established or strengthened thanks to the efforts of project partners and MNRE: 1,426,000 hectares as part of the Russian Arctic National Park, 10,000 hectares as part of </w:t>
            </w:r>
            <w:proofErr w:type="spellStart"/>
            <w:r>
              <w:rPr>
                <w:rFonts w:ascii="Calibri" w:hAnsi="Calibri"/>
                <w:color w:val="000000"/>
                <w:sz w:val="18"/>
                <w:szCs w:val="18"/>
              </w:rPr>
              <w:t>Utrish</w:t>
            </w:r>
            <w:proofErr w:type="spellEnd"/>
            <w:r>
              <w:rPr>
                <w:rFonts w:ascii="Calibri" w:hAnsi="Calibri"/>
                <w:color w:val="000000"/>
                <w:sz w:val="18"/>
                <w:szCs w:val="18"/>
              </w:rPr>
              <w:t xml:space="preserve"> Zapovednik (Black Sea), and 172,500 hectares in East Sakhalin with increased protection for Pacific gray whales.</w:t>
            </w:r>
          </w:p>
        </w:tc>
      </w:tr>
      <w:tr w:rsidR="000715AB" w:rsidRPr="004F175B" w14:paraId="693E826D" w14:textId="77777777" w:rsidTr="000715AB">
        <w:trPr>
          <w:trHeight w:val="1120"/>
        </w:trPr>
        <w:tc>
          <w:tcPr>
            <w:tcW w:w="1260" w:type="dxa"/>
            <w:vMerge/>
            <w:shd w:val="clear" w:color="auto" w:fill="auto"/>
            <w:hideMark/>
          </w:tcPr>
          <w:p w14:paraId="431F6F6A" w14:textId="77777777" w:rsidR="0061020D" w:rsidRPr="004F175B" w:rsidRDefault="0061020D" w:rsidP="0061020D">
            <w:pPr>
              <w:rPr>
                <w:rFonts w:ascii="Calibri" w:hAnsi="Calibri"/>
                <w:color w:val="000000"/>
                <w:sz w:val="18"/>
                <w:szCs w:val="18"/>
              </w:rPr>
            </w:pPr>
          </w:p>
        </w:tc>
        <w:tc>
          <w:tcPr>
            <w:tcW w:w="1800" w:type="dxa"/>
            <w:shd w:val="clear" w:color="auto" w:fill="auto"/>
            <w:hideMark/>
          </w:tcPr>
          <w:p w14:paraId="2801FC04" w14:textId="77777777" w:rsidR="0061020D" w:rsidRPr="004F175B" w:rsidRDefault="0061020D" w:rsidP="0061020D">
            <w:pPr>
              <w:rPr>
                <w:rFonts w:ascii="Calibri" w:hAnsi="Calibri"/>
                <w:color w:val="000000"/>
                <w:sz w:val="18"/>
                <w:szCs w:val="18"/>
              </w:rPr>
            </w:pPr>
            <w:r w:rsidRPr="004F175B">
              <w:rPr>
                <w:rFonts w:ascii="Calibri" w:hAnsi="Calibri"/>
                <w:color w:val="000000"/>
                <w:sz w:val="18"/>
                <w:szCs w:val="18"/>
              </w:rPr>
              <w:t>Indirect impact on improved management effectiveness in 24 million hectares of MCPA through METT Score.</w:t>
            </w:r>
            <w:r w:rsidRPr="004F175B">
              <w:rPr>
                <w:rFonts w:ascii="Calibri" w:hAnsi="Calibri"/>
                <w:color w:val="000000"/>
                <w:sz w:val="18"/>
                <w:szCs w:val="18"/>
              </w:rPr>
              <w:br/>
              <w:t>(see (a) through (f) below)</w:t>
            </w:r>
          </w:p>
        </w:tc>
        <w:tc>
          <w:tcPr>
            <w:tcW w:w="1620" w:type="dxa"/>
            <w:shd w:val="clear" w:color="auto" w:fill="auto"/>
            <w:hideMark/>
          </w:tcPr>
          <w:p w14:paraId="6F2DFC5E" w14:textId="77777777" w:rsidR="0061020D" w:rsidRPr="004F175B" w:rsidRDefault="0061020D" w:rsidP="0061020D">
            <w:pPr>
              <w:rPr>
                <w:rFonts w:ascii="Calibri" w:hAnsi="Calibri"/>
                <w:color w:val="000000"/>
                <w:sz w:val="18"/>
                <w:szCs w:val="18"/>
              </w:rPr>
            </w:pPr>
            <w:r w:rsidRPr="004F175B">
              <w:rPr>
                <w:rFonts w:ascii="Calibri" w:hAnsi="Calibri"/>
                <w:color w:val="000000"/>
                <w:sz w:val="18"/>
                <w:szCs w:val="18"/>
              </w:rPr>
              <w:t>(see data below)</w:t>
            </w:r>
          </w:p>
        </w:tc>
        <w:tc>
          <w:tcPr>
            <w:tcW w:w="1710" w:type="dxa"/>
            <w:shd w:val="clear" w:color="auto" w:fill="auto"/>
            <w:hideMark/>
          </w:tcPr>
          <w:p w14:paraId="523796F6" w14:textId="77777777" w:rsidR="0061020D" w:rsidRPr="004F175B" w:rsidRDefault="0061020D" w:rsidP="0061020D">
            <w:pPr>
              <w:rPr>
                <w:rFonts w:ascii="Calibri" w:hAnsi="Calibri"/>
                <w:color w:val="000000"/>
                <w:sz w:val="18"/>
                <w:szCs w:val="18"/>
              </w:rPr>
            </w:pPr>
            <w:r w:rsidRPr="004F175B">
              <w:rPr>
                <w:rFonts w:ascii="Calibri" w:hAnsi="Calibri"/>
                <w:color w:val="000000"/>
                <w:sz w:val="18"/>
                <w:szCs w:val="18"/>
              </w:rPr>
              <w:t xml:space="preserve">   +20%</w:t>
            </w:r>
          </w:p>
        </w:tc>
        <w:tc>
          <w:tcPr>
            <w:tcW w:w="3510" w:type="dxa"/>
            <w:shd w:val="clear" w:color="auto" w:fill="FFFF00"/>
          </w:tcPr>
          <w:p w14:paraId="39A73C1A" w14:textId="7A005555" w:rsidR="0073236C" w:rsidRDefault="0073236C" w:rsidP="0073236C">
            <w:pPr>
              <w:rPr>
                <w:rFonts w:ascii="Calibri" w:hAnsi="Calibri"/>
                <w:color w:val="000000"/>
                <w:sz w:val="18"/>
                <w:szCs w:val="18"/>
              </w:rPr>
            </w:pPr>
            <w:r>
              <w:rPr>
                <w:rFonts w:ascii="Calibri" w:hAnsi="Calibri"/>
                <w:color w:val="000000"/>
                <w:sz w:val="18"/>
                <w:szCs w:val="18"/>
              </w:rPr>
              <w:t xml:space="preserve">+ </w:t>
            </w:r>
            <w:r w:rsidR="00EE0220">
              <w:rPr>
                <w:rFonts w:ascii="Calibri" w:hAnsi="Calibri"/>
                <w:color w:val="000000"/>
                <w:sz w:val="18"/>
                <w:szCs w:val="18"/>
              </w:rPr>
              <w:t>7</w:t>
            </w:r>
            <w:r w:rsidR="00A8357F">
              <w:rPr>
                <w:rFonts w:ascii="Calibri" w:hAnsi="Calibri"/>
                <w:color w:val="000000"/>
                <w:sz w:val="18"/>
                <w:szCs w:val="18"/>
              </w:rPr>
              <w:t>.</w:t>
            </w:r>
            <w:r w:rsidR="00EE0220">
              <w:rPr>
                <w:rFonts w:ascii="Calibri" w:hAnsi="Calibri"/>
                <w:color w:val="000000"/>
                <w:sz w:val="18"/>
                <w:szCs w:val="18"/>
              </w:rPr>
              <w:t>2</w:t>
            </w:r>
            <w:r>
              <w:rPr>
                <w:rFonts w:ascii="Calibri" w:hAnsi="Calibri"/>
                <w:color w:val="000000"/>
                <w:sz w:val="18"/>
                <w:szCs w:val="18"/>
              </w:rPr>
              <w:t>%</w:t>
            </w:r>
          </w:p>
          <w:p w14:paraId="5FB97807" w14:textId="77777777" w:rsidR="0061020D" w:rsidRPr="004F175B" w:rsidRDefault="0061020D" w:rsidP="0073236C">
            <w:pPr>
              <w:rPr>
                <w:rFonts w:ascii="Calibri" w:hAnsi="Calibri"/>
                <w:color w:val="000000"/>
                <w:sz w:val="18"/>
                <w:szCs w:val="18"/>
              </w:rPr>
            </w:pPr>
            <w:r>
              <w:rPr>
                <w:rFonts w:ascii="Calibri" w:hAnsi="Calibri"/>
                <w:color w:val="000000"/>
                <w:sz w:val="18"/>
                <w:szCs w:val="18"/>
              </w:rPr>
              <w:t xml:space="preserve">The project is not providing direct support for increased METT scores in individual MCPAs, but is providing support to the overall system through trainings, seminars, developing environmental monitoring programs, management plans, study tours, etc. </w:t>
            </w:r>
          </w:p>
        </w:tc>
      </w:tr>
      <w:tr w:rsidR="008F2EEF" w:rsidRPr="004F175B" w14:paraId="70E78827" w14:textId="77777777" w:rsidTr="000715AB">
        <w:trPr>
          <w:trHeight w:val="170"/>
        </w:trPr>
        <w:tc>
          <w:tcPr>
            <w:tcW w:w="1260" w:type="dxa"/>
            <w:vMerge/>
            <w:shd w:val="clear" w:color="auto" w:fill="auto"/>
            <w:hideMark/>
          </w:tcPr>
          <w:p w14:paraId="1E1E804B" w14:textId="77777777" w:rsidR="008F2EEF" w:rsidRPr="004F175B" w:rsidRDefault="008F2EEF" w:rsidP="0061020D">
            <w:pPr>
              <w:rPr>
                <w:rFonts w:ascii="Calibri" w:hAnsi="Calibri"/>
                <w:color w:val="000000"/>
                <w:sz w:val="18"/>
                <w:szCs w:val="18"/>
              </w:rPr>
            </w:pPr>
          </w:p>
        </w:tc>
        <w:tc>
          <w:tcPr>
            <w:tcW w:w="1800" w:type="dxa"/>
            <w:shd w:val="clear" w:color="auto" w:fill="auto"/>
            <w:hideMark/>
          </w:tcPr>
          <w:p w14:paraId="132C77EB" w14:textId="77777777" w:rsidR="008F2EEF" w:rsidRPr="005259DD" w:rsidRDefault="008F2EEF" w:rsidP="0061020D">
            <w:pPr>
              <w:rPr>
                <w:rFonts w:ascii="Calibri" w:hAnsi="Calibri"/>
                <w:color w:val="000000"/>
                <w:sz w:val="16"/>
                <w:szCs w:val="16"/>
              </w:rPr>
            </w:pPr>
            <w:r w:rsidRPr="005259DD">
              <w:rPr>
                <w:rFonts w:ascii="Calibri" w:hAnsi="Calibri"/>
                <w:color w:val="000000"/>
                <w:sz w:val="16"/>
                <w:szCs w:val="16"/>
              </w:rPr>
              <w:t xml:space="preserve">(a) Zapovedniks - Arctic </w:t>
            </w:r>
            <w:r w:rsidRPr="005259DD">
              <w:rPr>
                <w:rFonts w:ascii="Calibri" w:hAnsi="Calibri"/>
                <w:color w:val="000000"/>
                <w:sz w:val="16"/>
                <w:szCs w:val="16"/>
              </w:rPr>
              <w:br/>
              <w:t xml:space="preserve">Bolshoi </w:t>
            </w:r>
            <w:proofErr w:type="spellStart"/>
            <w:r w:rsidRPr="005259DD">
              <w:rPr>
                <w:rFonts w:ascii="Calibri" w:hAnsi="Calibri"/>
                <w:color w:val="000000"/>
                <w:sz w:val="16"/>
                <w:szCs w:val="16"/>
              </w:rPr>
              <w:t>Arktichesky</w:t>
            </w:r>
            <w:proofErr w:type="spellEnd"/>
            <w:r w:rsidRPr="005259DD">
              <w:rPr>
                <w:rFonts w:ascii="Calibri" w:hAnsi="Calibri"/>
                <w:color w:val="000000"/>
                <w:sz w:val="16"/>
                <w:szCs w:val="16"/>
              </w:rPr>
              <w:br/>
            </w:r>
            <w:proofErr w:type="spellStart"/>
            <w:r w:rsidRPr="005259DD">
              <w:rPr>
                <w:rFonts w:ascii="Calibri" w:hAnsi="Calibri"/>
                <w:color w:val="000000"/>
                <w:sz w:val="16"/>
                <w:szCs w:val="16"/>
              </w:rPr>
              <w:t>Gydansky</w:t>
            </w:r>
            <w:proofErr w:type="spellEnd"/>
            <w:r w:rsidRPr="005259DD">
              <w:rPr>
                <w:rFonts w:ascii="Calibri" w:hAnsi="Calibri"/>
                <w:color w:val="000000"/>
                <w:sz w:val="16"/>
                <w:szCs w:val="16"/>
              </w:rPr>
              <w:t xml:space="preserve"> </w:t>
            </w:r>
            <w:r w:rsidRPr="005259DD">
              <w:rPr>
                <w:rFonts w:ascii="Calibri" w:hAnsi="Calibri"/>
                <w:color w:val="000000"/>
                <w:sz w:val="16"/>
                <w:szCs w:val="16"/>
              </w:rPr>
              <w:br/>
            </w:r>
            <w:proofErr w:type="spellStart"/>
            <w:r w:rsidRPr="005259DD">
              <w:rPr>
                <w:rFonts w:ascii="Calibri" w:hAnsi="Calibri"/>
                <w:color w:val="000000"/>
                <w:sz w:val="16"/>
                <w:szCs w:val="16"/>
              </w:rPr>
              <w:t>Kandalakshsky</w:t>
            </w:r>
            <w:proofErr w:type="spellEnd"/>
            <w:r w:rsidRPr="005259DD">
              <w:rPr>
                <w:rFonts w:ascii="Calibri" w:hAnsi="Calibri"/>
                <w:color w:val="000000"/>
                <w:sz w:val="16"/>
                <w:szCs w:val="16"/>
              </w:rPr>
              <w:t xml:space="preserve"> </w:t>
            </w:r>
            <w:r w:rsidRPr="005259DD">
              <w:rPr>
                <w:rFonts w:ascii="Calibri" w:hAnsi="Calibri"/>
                <w:color w:val="000000"/>
                <w:sz w:val="16"/>
                <w:szCs w:val="16"/>
              </w:rPr>
              <w:br/>
            </w:r>
            <w:proofErr w:type="spellStart"/>
            <w:r w:rsidRPr="005259DD">
              <w:rPr>
                <w:rFonts w:ascii="Calibri" w:hAnsi="Calibri"/>
                <w:color w:val="000000"/>
                <w:sz w:val="16"/>
                <w:szCs w:val="16"/>
              </w:rPr>
              <w:t>Kandalakshsky</w:t>
            </w:r>
            <w:proofErr w:type="spellEnd"/>
            <w:r w:rsidRPr="005259DD">
              <w:rPr>
                <w:rFonts w:ascii="Calibri" w:hAnsi="Calibri"/>
                <w:color w:val="000000"/>
                <w:sz w:val="16"/>
                <w:szCs w:val="16"/>
              </w:rPr>
              <w:t xml:space="preserve"> </w:t>
            </w:r>
            <w:r w:rsidRPr="005259DD">
              <w:rPr>
                <w:rFonts w:ascii="Calibri" w:hAnsi="Calibri"/>
                <w:color w:val="000000"/>
                <w:sz w:val="16"/>
                <w:szCs w:val="16"/>
              </w:rPr>
              <w:br/>
            </w:r>
            <w:proofErr w:type="spellStart"/>
            <w:r w:rsidRPr="005259DD">
              <w:rPr>
                <w:rFonts w:ascii="Calibri" w:hAnsi="Calibri"/>
                <w:color w:val="000000"/>
                <w:sz w:val="16"/>
                <w:szCs w:val="16"/>
              </w:rPr>
              <w:t>Nenetsky</w:t>
            </w:r>
            <w:proofErr w:type="spellEnd"/>
            <w:r w:rsidRPr="005259DD">
              <w:rPr>
                <w:rFonts w:ascii="Calibri" w:hAnsi="Calibri"/>
                <w:color w:val="000000"/>
                <w:sz w:val="16"/>
                <w:szCs w:val="16"/>
              </w:rPr>
              <w:t xml:space="preserve"> </w:t>
            </w:r>
            <w:r w:rsidRPr="005259DD">
              <w:rPr>
                <w:rFonts w:ascii="Calibri" w:hAnsi="Calibri"/>
                <w:color w:val="000000"/>
                <w:sz w:val="16"/>
                <w:szCs w:val="16"/>
              </w:rPr>
              <w:br/>
              <w:t>U-</w:t>
            </w:r>
            <w:proofErr w:type="spellStart"/>
            <w:r w:rsidRPr="005259DD">
              <w:rPr>
                <w:rFonts w:ascii="Calibri" w:hAnsi="Calibri"/>
                <w:color w:val="000000"/>
                <w:sz w:val="16"/>
                <w:szCs w:val="16"/>
              </w:rPr>
              <w:t>Lensky</w:t>
            </w:r>
            <w:proofErr w:type="spellEnd"/>
            <w:r w:rsidRPr="005259DD">
              <w:rPr>
                <w:rFonts w:ascii="Calibri" w:hAnsi="Calibri"/>
                <w:color w:val="000000"/>
                <w:sz w:val="16"/>
                <w:szCs w:val="16"/>
              </w:rPr>
              <w:t xml:space="preserve"> </w:t>
            </w:r>
            <w:r w:rsidRPr="005259DD">
              <w:rPr>
                <w:rFonts w:ascii="Calibri" w:hAnsi="Calibri"/>
                <w:color w:val="000000"/>
                <w:sz w:val="16"/>
                <w:szCs w:val="16"/>
              </w:rPr>
              <w:br/>
            </w:r>
            <w:proofErr w:type="spellStart"/>
            <w:r w:rsidRPr="005259DD">
              <w:rPr>
                <w:rFonts w:ascii="Calibri" w:hAnsi="Calibri"/>
                <w:color w:val="000000"/>
                <w:sz w:val="16"/>
                <w:szCs w:val="16"/>
              </w:rPr>
              <w:t>Taimyrsky</w:t>
            </w:r>
            <w:proofErr w:type="spellEnd"/>
            <w:r w:rsidRPr="005259DD">
              <w:rPr>
                <w:rFonts w:ascii="Calibri" w:hAnsi="Calibri"/>
                <w:color w:val="000000"/>
                <w:sz w:val="16"/>
                <w:szCs w:val="16"/>
              </w:rPr>
              <w:t xml:space="preserve"> </w:t>
            </w:r>
            <w:r w:rsidRPr="005259DD">
              <w:rPr>
                <w:rFonts w:ascii="Calibri" w:hAnsi="Calibri"/>
                <w:color w:val="000000"/>
                <w:sz w:val="16"/>
                <w:szCs w:val="16"/>
              </w:rPr>
              <w:br/>
            </w:r>
            <w:proofErr w:type="spellStart"/>
            <w:r w:rsidRPr="005259DD">
              <w:rPr>
                <w:rFonts w:ascii="Calibri" w:hAnsi="Calibri"/>
                <w:color w:val="000000"/>
                <w:sz w:val="16"/>
                <w:szCs w:val="16"/>
              </w:rPr>
              <w:t>Wrangel</w:t>
            </w:r>
            <w:proofErr w:type="spellEnd"/>
            <w:r w:rsidRPr="005259DD">
              <w:rPr>
                <w:rFonts w:ascii="Calibri" w:hAnsi="Calibri"/>
                <w:color w:val="000000"/>
                <w:sz w:val="16"/>
                <w:szCs w:val="16"/>
              </w:rPr>
              <w:t xml:space="preserve"> Island </w:t>
            </w:r>
          </w:p>
        </w:tc>
        <w:tc>
          <w:tcPr>
            <w:tcW w:w="1620" w:type="dxa"/>
            <w:shd w:val="clear" w:color="auto" w:fill="auto"/>
            <w:hideMark/>
          </w:tcPr>
          <w:p w14:paraId="2C012E77" w14:textId="77777777" w:rsidR="008F2EEF" w:rsidRPr="005259DD" w:rsidRDefault="008F2EEF" w:rsidP="0061020D">
            <w:pPr>
              <w:rPr>
                <w:rFonts w:ascii="Calibri" w:hAnsi="Calibri"/>
                <w:color w:val="000000"/>
                <w:sz w:val="16"/>
                <w:szCs w:val="16"/>
              </w:rPr>
            </w:pPr>
            <w:r w:rsidRPr="005259DD">
              <w:rPr>
                <w:rFonts w:ascii="Calibri" w:hAnsi="Calibri"/>
                <w:color w:val="000000"/>
                <w:sz w:val="16"/>
                <w:szCs w:val="16"/>
              </w:rPr>
              <w:t xml:space="preserve">Zapovedniks - Arctic </w:t>
            </w:r>
            <w:r w:rsidRPr="005259DD">
              <w:rPr>
                <w:rFonts w:ascii="Calibri" w:hAnsi="Calibri"/>
                <w:color w:val="000000"/>
                <w:sz w:val="16"/>
                <w:szCs w:val="16"/>
              </w:rPr>
              <w:br/>
              <w:t xml:space="preserve">Bolshoi </w:t>
            </w:r>
            <w:proofErr w:type="spellStart"/>
            <w:r w:rsidRPr="005259DD">
              <w:rPr>
                <w:rFonts w:ascii="Calibri" w:hAnsi="Calibri"/>
                <w:color w:val="000000"/>
                <w:sz w:val="16"/>
                <w:szCs w:val="16"/>
              </w:rPr>
              <w:t>Arktichesky</w:t>
            </w:r>
            <w:proofErr w:type="spellEnd"/>
            <w:r w:rsidRPr="005259DD">
              <w:rPr>
                <w:rFonts w:ascii="Calibri" w:hAnsi="Calibri"/>
                <w:color w:val="000000"/>
                <w:sz w:val="16"/>
                <w:szCs w:val="16"/>
              </w:rPr>
              <w:t xml:space="preserve"> - 29</w:t>
            </w:r>
            <w:r w:rsidRPr="005259DD">
              <w:rPr>
                <w:rFonts w:ascii="Calibri" w:hAnsi="Calibri"/>
                <w:color w:val="000000"/>
                <w:sz w:val="16"/>
                <w:szCs w:val="16"/>
              </w:rPr>
              <w:br/>
            </w:r>
            <w:proofErr w:type="spellStart"/>
            <w:r w:rsidRPr="005259DD">
              <w:rPr>
                <w:rFonts w:ascii="Calibri" w:hAnsi="Calibri"/>
                <w:color w:val="000000"/>
                <w:sz w:val="16"/>
                <w:szCs w:val="16"/>
              </w:rPr>
              <w:t>Gydansky</w:t>
            </w:r>
            <w:proofErr w:type="spellEnd"/>
            <w:r w:rsidRPr="005259DD">
              <w:rPr>
                <w:rFonts w:ascii="Calibri" w:hAnsi="Calibri"/>
                <w:color w:val="000000"/>
                <w:sz w:val="16"/>
                <w:szCs w:val="16"/>
              </w:rPr>
              <w:t xml:space="preserve"> - 40</w:t>
            </w:r>
            <w:r w:rsidRPr="005259DD">
              <w:rPr>
                <w:rFonts w:ascii="Calibri" w:hAnsi="Calibri"/>
                <w:color w:val="000000"/>
                <w:sz w:val="16"/>
                <w:szCs w:val="16"/>
              </w:rPr>
              <w:br/>
            </w:r>
            <w:proofErr w:type="spellStart"/>
            <w:r w:rsidRPr="005259DD">
              <w:rPr>
                <w:rFonts w:ascii="Calibri" w:hAnsi="Calibri"/>
                <w:color w:val="000000"/>
                <w:sz w:val="16"/>
                <w:szCs w:val="16"/>
              </w:rPr>
              <w:t>Kandalakshsky</w:t>
            </w:r>
            <w:proofErr w:type="spellEnd"/>
            <w:r w:rsidRPr="005259DD">
              <w:rPr>
                <w:rFonts w:ascii="Calibri" w:hAnsi="Calibri"/>
                <w:color w:val="000000"/>
                <w:sz w:val="16"/>
                <w:szCs w:val="16"/>
              </w:rPr>
              <w:t xml:space="preserve">  - 37</w:t>
            </w:r>
            <w:r w:rsidRPr="005259DD">
              <w:rPr>
                <w:rFonts w:ascii="Calibri" w:hAnsi="Calibri"/>
                <w:color w:val="000000"/>
                <w:sz w:val="16"/>
                <w:szCs w:val="16"/>
              </w:rPr>
              <w:br/>
            </w:r>
            <w:proofErr w:type="spellStart"/>
            <w:r w:rsidRPr="005259DD">
              <w:rPr>
                <w:rFonts w:ascii="Calibri" w:hAnsi="Calibri"/>
                <w:color w:val="000000"/>
                <w:sz w:val="16"/>
                <w:szCs w:val="16"/>
              </w:rPr>
              <w:t>Kandalakshsky</w:t>
            </w:r>
            <w:proofErr w:type="spellEnd"/>
            <w:r w:rsidRPr="005259DD">
              <w:rPr>
                <w:rFonts w:ascii="Calibri" w:hAnsi="Calibri"/>
                <w:color w:val="000000"/>
                <w:sz w:val="16"/>
                <w:szCs w:val="16"/>
              </w:rPr>
              <w:t xml:space="preserve"> - 42</w:t>
            </w:r>
            <w:r w:rsidRPr="005259DD">
              <w:rPr>
                <w:rFonts w:ascii="Calibri" w:hAnsi="Calibri"/>
                <w:color w:val="000000"/>
                <w:sz w:val="16"/>
                <w:szCs w:val="16"/>
              </w:rPr>
              <w:br/>
            </w:r>
            <w:proofErr w:type="spellStart"/>
            <w:r w:rsidRPr="005259DD">
              <w:rPr>
                <w:rFonts w:ascii="Calibri" w:hAnsi="Calibri"/>
                <w:color w:val="000000"/>
                <w:sz w:val="16"/>
                <w:szCs w:val="16"/>
              </w:rPr>
              <w:t>Nenetsky</w:t>
            </w:r>
            <w:proofErr w:type="spellEnd"/>
            <w:r w:rsidRPr="005259DD">
              <w:rPr>
                <w:rFonts w:ascii="Calibri" w:hAnsi="Calibri"/>
                <w:color w:val="000000"/>
                <w:sz w:val="16"/>
                <w:szCs w:val="16"/>
              </w:rPr>
              <w:t xml:space="preserve"> - 36</w:t>
            </w:r>
            <w:r w:rsidRPr="005259DD">
              <w:rPr>
                <w:rFonts w:ascii="Calibri" w:hAnsi="Calibri"/>
                <w:color w:val="000000"/>
                <w:sz w:val="16"/>
                <w:szCs w:val="16"/>
              </w:rPr>
              <w:br/>
              <w:t>U-</w:t>
            </w:r>
            <w:proofErr w:type="spellStart"/>
            <w:r w:rsidRPr="005259DD">
              <w:rPr>
                <w:rFonts w:ascii="Calibri" w:hAnsi="Calibri"/>
                <w:color w:val="000000"/>
                <w:sz w:val="16"/>
                <w:szCs w:val="16"/>
              </w:rPr>
              <w:t>Lensky</w:t>
            </w:r>
            <w:proofErr w:type="spellEnd"/>
            <w:r w:rsidRPr="005259DD">
              <w:rPr>
                <w:rFonts w:ascii="Calibri" w:hAnsi="Calibri"/>
                <w:color w:val="000000"/>
                <w:sz w:val="16"/>
                <w:szCs w:val="16"/>
              </w:rPr>
              <w:t xml:space="preserve"> - 42</w:t>
            </w:r>
            <w:r w:rsidRPr="005259DD">
              <w:rPr>
                <w:rFonts w:ascii="Calibri" w:hAnsi="Calibri"/>
                <w:color w:val="000000"/>
                <w:sz w:val="16"/>
                <w:szCs w:val="16"/>
              </w:rPr>
              <w:br/>
            </w:r>
            <w:proofErr w:type="spellStart"/>
            <w:r w:rsidRPr="005259DD">
              <w:rPr>
                <w:rFonts w:ascii="Calibri" w:hAnsi="Calibri"/>
                <w:color w:val="000000"/>
                <w:sz w:val="16"/>
                <w:szCs w:val="16"/>
              </w:rPr>
              <w:t>Taimyrsky</w:t>
            </w:r>
            <w:proofErr w:type="spellEnd"/>
            <w:r w:rsidRPr="005259DD">
              <w:rPr>
                <w:rFonts w:ascii="Calibri" w:hAnsi="Calibri"/>
                <w:color w:val="000000"/>
                <w:sz w:val="16"/>
                <w:szCs w:val="16"/>
              </w:rPr>
              <w:t xml:space="preserve"> - 50</w:t>
            </w:r>
            <w:r w:rsidRPr="005259DD">
              <w:rPr>
                <w:rFonts w:ascii="Calibri" w:hAnsi="Calibri"/>
                <w:color w:val="000000"/>
                <w:sz w:val="16"/>
                <w:szCs w:val="16"/>
              </w:rPr>
              <w:br/>
            </w:r>
            <w:proofErr w:type="spellStart"/>
            <w:r w:rsidRPr="005259DD">
              <w:rPr>
                <w:rFonts w:ascii="Calibri" w:hAnsi="Calibri"/>
                <w:color w:val="000000"/>
                <w:sz w:val="16"/>
                <w:szCs w:val="16"/>
              </w:rPr>
              <w:t>Wrangel</w:t>
            </w:r>
            <w:proofErr w:type="spellEnd"/>
            <w:r w:rsidRPr="005259DD">
              <w:rPr>
                <w:rFonts w:ascii="Calibri" w:hAnsi="Calibri"/>
                <w:color w:val="000000"/>
                <w:sz w:val="16"/>
                <w:szCs w:val="16"/>
              </w:rPr>
              <w:t xml:space="preserve"> Island - 47                                                                                                                                                                                                                                                                                                                                                 </w:t>
            </w:r>
            <w:r w:rsidRPr="005259DD">
              <w:rPr>
                <w:rFonts w:ascii="Calibri" w:hAnsi="Calibri"/>
                <w:color w:val="000000"/>
                <w:sz w:val="16"/>
                <w:szCs w:val="16"/>
              </w:rPr>
              <w:lastRenderedPageBreak/>
              <w:t>Russian Arctic - 0</w:t>
            </w:r>
          </w:p>
        </w:tc>
        <w:tc>
          <w:tcPr>
            <w:tcW w:w="1710" w:type="dxa"/>
            <w:shd w:val="clear" w:color="auto" w:fill="auto"/>
            <w:hideMark/>
          </w:tcPr>
          <w:p w14:paraId="446058A2" w14:textId="77777777" w:rsidR="008F2EEF" w:rsidRPr="005259DD" w:rsidRDefault="008F2EEF" w:rsidP="0061020D">
            <w:pPr>
              <w:rPr>
                <w:rFonts w:ascii="Calibri" w:hAnsi="Calibri"/>
                <w:color w:val="000000"/>
                <w:sz w:val="16"/>
                <w:szCs w:val="16"/>
              </w:rPr>
            </w:pPr>
            <w:r w:rsidRPr="005259DD">
              <w:rPr>
                <w:rFonts w:ascii="Calibri" w:hAnsi="Calibri"/>
                <w:color w:val="000000"/>
                <w:sz w:val="16"/>
                <w:szCs w:val="16"/>
              </w:rPr>
              <w:lastRenderedPageBreak/>
              <w:t xml:space="preserve">Zapovedniks - Arctic </w:t>
            </w:r>
            <w:r w:rsidRPr="005259DD">
              <w:rPr>
                <w:rFonts w:ascii="Calibri" w:hAnsi="Calibri"/>
                <w:color w:val="000000"/>
                <w:sz w:val="16"/>
                <w:szCs w:val="16"/>
              </w:rPr>
              <w:br/>
              <w:t xml:space="preserve">Bolshoi </w:t>
            </w:r>
            <w:proofErr w:type="spellStart"/>
            <w:r w:rsidRPr="005259DD">
              <w:rPr>
                <w:rFonts w:ascii="Calibri" w:hAnsi="Calibri"/>
                <w:color w:val="000000"/>
                <w:sz w:val="16"/>
                <w:szCs w:val="16"/>
              </w:rPr>
              <w:t>Arktichesky</w:t>
            </w:r>
            <w:proofErr w:type="spellEnd"/>
            <w:r w:rsidRPr="005259DD">
              <w:rPr>
                <w:rFonts w:ascii="Calibri" w:hAnsi="Calibri"/>
                <w:color w:val="000000"/>
                <w:sz w:val="16"/>
                <w:szCs w:val="16"/>
              </w:rPr>
              <w:t xml:space="preserve"> - 41</w:t>
            </w:r>
            <w:r w:rsidRPr="005259DD">
              <w:rPr>
                <w:rFonts w:ascii="Calibri" w:hAnsi="Calibri"/>
                <w:color w:val="000000"/>
                <w:sz w:val="16"/>
                <w:szCs w:val="16"/>
              </w:rPr>
              <w:br/>
            </w:r>
            <w:proofErr w:type="spellStart"/>
            <w:r w:rsidRPr="005259DD">
              <w:rPr>
                <w:rFonts w:ascii="Calibri" w:hAnsi="Calibri"/>
                <w:color w:val="000000"/>
                <w:sz w:val="16"/>
                <w:szCs w:val="16"/>
              </w:rPr>
              <w:t>Gydansky</w:t>
            </w:r>
            <w:proofErr w:type="spellEnd"/>
            <w:r w:rsidRPr="005259DD">
              <w:rPr>
                <w:rFonts w:ascii="Calibri" w:hAnsi="Calibri"/>
                <w:color w:val="000000"/>
                <w:sz w:val="16"/>
                <w:szCs w:val="16"/>
              </w:rPr>
              <w:t xml:space="preserve"> - 56</w:t>
            </w:r>
            <w:r w:rsidRPr="005259DD">
              <w:rPr>
                <w:rFonts w:ascii="Calibri" w:hAnsi="Calibri"/>
                <w:color w:val="000000"/>
                <w:sz w:val="16"/>
                <w:szCs w:val="16"/>
              </w:rPr>
              <w:br/>
            </w:r>
            <w:proofErr w:type="spellStart"/>
            <w:r w:rsidRPr="005259DD">
              <w:rPr>
                <w:rFonts w:ascii="Calibri" w:hAnsi="Calibri"/>
                <w:color w:val="000000"/>
                <w:sz w:val="16"/>
                <w:szCs w:val="16"/>
              </w:rPr>
              <w:t>Kandalakshsky</w:t>
            </w:r>
            <w:proofErr w:type="spellEnd"/>
            <w:r w:rsidRPr="005259DD">
              <w:rPr>
                <w:rFonts w:ascii="Calibri" w:hAnsi="Calibri"/>
                <w:color w:val="000000"/>
                <w:sz w:val="16"/>
                <w:szCs w:val="16"/>
              </w:rPr>
              <w:t xml:space="preserve">  - 52</w:t>
            </w:r>
            <w:r w:rsidRPr="005259DD">
              <w:rPr>
                <w:rFonts w:ascii="Calibri" w:hAnsi="Calibri"/>
                <w:color w:val="000000"/>
                <w:sz w:val="16"/>
                <w:szCs w:val="16"/>
              </w:rPr>
              <w:br/>
            </w:r>
            <w:proofErr w:type="spellStart"/>
            <w:r w:rsidRPr="005259DD">
              <w:rPr>
                <w:rFonts w:ascii="Calibri" w:hAnsi="Calibri"/>
                <w:color w:val="000000"/>
                <w:sz w:val="16"/>
                <w:szCs w:val="16"/>
              </w:rPr>
              <w:t>Kandalakshsky</w:t>
            </w:r>
            <w:proofErr w:type="spellEnd"/>
            <w:r w:rsidRPr="005259DD">
              <w:rPr>
                <w:rFonts w:ascii="Calibri" w:hAnsi="Calibri"/>
                <w:color w:val="000000"/>
                <w:sz w:val="16"/>
                <w:szCs w:val="16"/>
              </w:rPr>
              <w:t xml:space="preserve"> - 58</w:t>
            </w:r>
            <w:r w:rsidRPr="005259DD">
              <w:rPr>
                <w:rFonts w:ascii="Calibri" w:hAnsi="Calibri"/>
                <w:color w:val="000000"/>
                <w:sz w:val="16"/>
                <w:szCs w:val="16"/>
              </w:rPr>
              <w:br/>
            </w:r>
            <w:proofErr w:type="spellStart"/>
            <w:r w:rsidRPr="005259DD">
              <w:rPr>
                <w:rFonts w:ascii="Calibri" w:hAnsi="Calibri"/>
                <w:color w:val="000000"/>
                <w:sz w:val="16"/>
                <w:szCs w:val="16"/>
              </w:rPr>
              <w:t>Nenetsky</w:t>
            </w:r>
            <w:proofErr w:type="spellEnd"/>
            <w:r w:rsidRPr="005259DD">
              <w:rPr>
                <w:rFonts w:ascii="Calibri" w:hAnsi="Calibri"/>
                <w:color w:val="000000"/>
                <w:sz w:val="16"/>
                <w:szCs w:val="16"/>
              </w:rPr>
              <w:t xml:space="preserve"> - 50</w:t>
            </w:r>
            <w:r w:rsidRPr="005259DD">
              <w:rPr>
                <w:rFonts w:ascii="Calibri" w:hAnsi="Calibri"/>
                <w:color w:val="000000"/>
                <w:sz w:val="16"/>
                <w:szCs w:val="16"/>
              </w:rPr>
              <w:br/>
              <w:t>U-</w:t>
            </w:r>
            <w:proofErr w:type="spellStart"/>
            <w:r w:rsidRPr="005259DD">
              <w:rPr>
                <w:rFonts w:ascii="Calibri" w:hAnsi="Calibri"/>
                <w:color w:val="000000"/>
                <w:sz w:val="16"/>
                <w:szCs w:val="16"/>
              </w:rPr>
              <w:t>Lensky</w:t>
            </w:r>
            <w:proofErr w:type="spellEnd"/>
            <w:r w:rsidRPr="005259DD">
              <w:rPr>
                <w:rFonts w:ascii="Calibri" w:hAnsi="Calibri"/>
                <w:color w:val="000000"/>
                <w:sz w:val="16"/>
                <w:szCs w:val="16"/>
              </w:rPr>
              <w:t xml:space="preserve"> - 69</w:t>
            </w:r>
            <w:r w:rsidRPr="005259DD">
              <w:rPr>
                <w:rFonts w:ascii="Calibri" w:hAnsi="Calibri"/>
                <w:color w:val="000000"/>
                <w:sz w:val="16"/>
                <w:szCs w:val="16"/>
              </w:rPr>
              <w:br/>
            </w:r>
            <w:proofErr w:type="spellStart"/>
            <w:r w:rsidRPr="005259DD">
              <w:rPr>
                <w:rFonts w:ascii="Calibri" w:hAnsi="Calibri"/>
                <w:color w:val="000000"/>
                <w:sz w:val="16"/>
                <w:szCs w:val="16"/>
              </w:rPr>
              <w:t>Taimyrsky</w:t>
            </w:r>
            <w:proofErr w:type="spellEnd"/>
            <w:r w:rsidRPr="005259DD">
              <w:rPr>
                <w:rFonts w:ascii="Calibri" w:hAnsi="Calibri"/>
                <w:color w:val="000000"/>
                <w:sz w:val="16"/>
                <w:szCs w:val="16"/>
              </w:rPr>
              <w:t xml:space="preserve"> - 70</w:t>
            </w:r>
            <w:r w:rsidRPr="005259DD">
              <w:rPr>
                <w:rFonts w:ascii="Calibri" w:hAnsi="Calibri"/>
                <w:color w:val="000000"/>
                <w:sz w:val="16"/>
                <w:szCs w:val="16"/>
              </w:rPr>
              <w:br/>
            </w:r>
            <w:proofErr w:type="spellStart"/>
            <w:r w:rsidRPr="005259DD">
              <w:rPr>
                <w:rFonts w:ascii="Calibri" w:hAnsi="Calibri"/>
                <w:color w:val="000000"/>
                <w:sz w:val="16"/>
                <w:szCs w:val="16"/>
              </w:rPr>
              <w:t>Wrangel</w:t>
            </w:r>
            <w:proofErr w:type="spellEnd"/>
            <w:r w:rsidRPr="005259DD">
              <w:rPr>
                <w:rFonts w:ascii="Calibri" w:hAnsi="Calibri"/>
                <w:color w:val="000000"/>
                <w:sz w:val="16"/>
                <w:szCs w:val="16"/>
              </w:rPr>
              <w:t xml:space="preserve"> Island - 65</w:t>
            </w:r>
            <w:r w:rsidRPr="005259DD">
              <w:rPr>
                <w:rFonts w:ascii="Calibri" w:hAnsi="Calibri"/>
                <w:color w:val="000000"/>
                <w:sz w:val="16"/>
                <w:szCs w:val="16"/>
              </w:rPr>
              <w:br/>
            </w:r>
            <w:r w:rsidRPr="005259DD">
              <w:rPr>
                <w:rFonts w:ascii="Calibri" w:hAnsi="Calibri"/>
                <w:color w:val="000000"/>
                <w:sz w:val="16"/>
                <w:szCs w:val="16"/>
              </w:rPr>
              <w:lastRenderedPageBreak/>
              <w:t>Russian Arctic - to be determined</w:t>
            </w:r>
          </w:p>
        </w:tc>
        <w:tc>
          <w:tcPr>
            <w:tcW w:w="3510" w:type="dxa"/>
          </w:tcPr>
          <w:p w14:paraId="3F350AAE" w14:textId="77777777" w:rsidR="008F2EEF" w:rsidRPr="005259DD" w:rsidRDefault="008F2EEF" w:rsidP="006A3513">
            <w:pPr>
              <w:rPr>
                <w:rFonts w:ascii="Calibri" w:hAnsi="Calibri"/>
                <w:color w:val="000000"/>
                <w:sz w:val="16"/>
                <w:szCs w:val="16"/>
              </w:rPr>
            </w:pPr>
            <w:r w:rsidRPr="005259DD">
              <w:rPr>
                <w:rFonts w:ascii="Calibri" w:hAnsi="Calibri"/>
                <w:color w:val="000000"/>
                <w:sz w:val="16"/>
                <w:szCs w:val="16"/>
              </w:rPr>
              <w:lastRenderedPageBreak/>
              <w:t xml:space="preserve">Zapovedniks - </w:t>
            </w:r>
            <w:r w:rsidR="004F4E11">
              <w:rPr>
                <w:rFonts w:ascii="Calibri" w:hAnsi="Calibri"/>
                <w:color w:val="000000"/>
                <w:sz w:val="16"/>
                <w:szCs w:val="16"/>
              </w:rPr>
              <w:t xml:space="preserve">Arctic </w:t>
            </w:r>
            <w:r w:rsidR="004F4E11">
              <w:rPr>
                <w:rFonts w:ascii="Calibri" w:hAnsi="Calibri"/>
                <w:color w:val="000000"/>
                <w:sz w:val="16"/>
                <w:szCs w:val="16"/>
              </w:rPr>
              <w:br/>
              <w:t xml:space="preserve">Bolshoi </w:t>
            </w:r>
            <w:proofErr w:type="spellStart"/>
            <w:r w:rsidR="004F4E11">
              <w:rPr>
                <w:rFonts w:ascii="Calibri" w:hAnsi="Calibri"/>
                <w:color w:val="000000"/>
                <w:sz w:val="16"/>
                <w:szCs w:val="16"/>
              </w:rPr>
              <w:t>Arktichesky</w:t>
            </w:r>
            <w:proofErr w:type="spellEnd"/>
            <w:r w:rsidR="004F4E11">
              <w:rPr>
                <w:rFonts w:ascii="Calibri" w:hAnsi="Calibri"/>
                <w:color w:val="000000"/>
                <w:sz w:val="16"/>
                <w:szCs w:val="16"/>
              </w:rPr>
              <w:t xml:space="preserve"> - 40</w:t>
            </w:r>
            <w:r w:rsidRPr="005259DD">
              <w:rPr>
                <w:rFonts w:ascii="Calibri" w:hAnsi="Calibri"/>
                <w:color w:val="000000"/>
                <w:sz w:val="16"/>
                <w:szCs w:val="16"/>
              </w:rPr>
              <w:br/>
            </w:r>
            <w:proofErr w:type="spellStart"/>
            <w:r w:rsidRPr="005259DD">
              <w:rPr>
                <w:rFonts w:ascii="Calibri" w:hAnsi="Calibri"/>
                <w:color w:val="000000"/>
                <w:sz w:val="16"/>
                <w:szCs w:val="16"/>
              </w:rPr>
              <w:t>G</w:t>
            </w:r>
            <w:r w:rsidR="004F4E11">
              <w:rPr>
                <w:rFonts w:ascii="Calibri" w:hAnsi="Calibri"/>
                <w:color w:val="000000"/>
                <w:sz w:val="16"/>
                <w:szCs w:val="16"/>
              </w:rPr>
              <w:t>ydansky</w:t>
            </w:r>
            <w:proofErr w:type="spellEnd"/>
            <w:r w:rsidR="004F4E11">
              <w:rPr>
                <w:rFonts w:ascii="Calibri" w:hAnsi="Calibri"/>
                <w:color w:val="000000"/>
                <w:sz w:val="16"/>
                <w:szCs w:val="16"/>
              </w:rPr>
              <w:t xml:space="preserve"> - 40</w:t>
            </w:r>
            <w:r w:rsidR="004F4E11">
              <w:rPr>
                <w:rFonts w:ascii="Calibri" w:hAnsi="Calibri"/>
                <w:color w:val="000000"/>
                <w:sz w:val="16"/>
                <w:szCs w:val="16"/>
              </w:rPr>
              <w:br/>
            </w:r>
            <w:proofErr w:type="spellStart"/>
            <w:r w:rsidR="004F4E11">
              <w:rPr>
                <w:rFonts w:ascii="Calibri" w:hAnsi="Calibri"/>
                <w:color w:val="000000"/>
                <w:sz w:val="16"/>
                <w:szCs w:val="16"/>
              </w:rPr>
              <w:t>Kandalakshsky</w:t>
            </w:r>
            <w:proofErr w:type="spellEnd"/>
            <w:r w:rsidR="004F4E11">
              <w:rPr>
                <w:rFonts w:ascii="Calibri" w:hAnsi="Calibri"/>
                <w:color w:val="000000"/>
                <w:sz w:val="16"/>
                <w:szCs w:val="16"/>
              </w:rPr>
              <w:t xml:space="preserve">  - 38</w:t>
            </w:r>
            <w:r w:rsidR="004F4E11">
              <w:rPr>
                <w:rFonts w:ascii="Calibri" w:hAnsi="Calibri"/>
                <w:color w:val="000000"/>
                <w:sz w:val="16"/>
                <w:szCs w:val="16"/>
              </w:rPr>
              <w:br/>
            </w:r>
            <w:proofErr w:type="spellStart"/>
            <w:r w:rsidR="004F4E11">
              <w:rPr>
                <w:rFonts w:ascii="Calibri" w:hAnsi="Calibri"/>
                <w:color w:val="000000"/>
                <w:sz w:val="16"/>
                <w:szCs w:val="16"/>
              </w:rPr>
              <w:t>Kandalakshsky</w:t>
            </w:r>
            <w:proofErr w:type="spellEnd"/>
            <w:r w:rsidR="004F4E11">
              <w:rPr>
                <w:rFonts w:ascii="Calibri" w:hAnsi="Calibri"/>
                <w:color w:val="000000"/>
                <w:sz w:val="16"/>
                <w:szCs w:val="16"/>
              </w:rPr>
              <w:t xml:space="preserve"> - 41</w:t>
            </w:r>
            <w:r w:rsidR="004F4E11">
              <w:rPr>
                <w:rFonts w:ascii="Calibri" w:hAnsi="Calibri"/>
                <w:color w:val="000000"/>
                <w:sz w:val="16"/>
                <w:szCs w:val="16"/>
              </w:rPr>
              <w:br/>
            </w:r>
            <w:proofErr w:type="spellStart"/>
            <w:r w:rsidR="004F4E11">
              <w:rPr>
                <w:rFonts w:ascii="Calibri" w:hAnsi="Calibri"/>
                <w:color w:val="000000"/>
                <w:sz w:val="16"/>
                <w:szCs w:val="16"/>
              </w:rPr>
              <w:t>Nenetsky</w:t>
            </w:r>
            <w:proofErr w:type="spellEnd"/>
            <w:r w:rsidR="004F4E11">
              <w:rPr>
                <w:rFonts w:ascii="Calibri" w:hAnsi="Calibri"/>
                <w:color w:val="000000"/>
                <w:sz w:val="16"/>
                <w:szCs w:val="16"/>
              </w:rPr>
              <w:t xml:space="preserve"> - 38</w:t>
            </w:r>
            <w:r w:rsidR="004F4E11">
              <w:rPr>
                <w:rFonts w:ascii="Calibri" w:hAnsi="Calibri"/>
                <w:color w:val="000000"/>
                <w:sz w:val="16"/>
                <w:szCs w:val="16"/>
              </w:rPr>
              <w:br/>
              <w:t>U-</w:t>
            </w:r>
            <w:proofErr w:type="spellStart"/>
            <w:r w:rsidR="004F4E11">
              <w:rPr>
                <w:rFonts w:ascii="Calibri" w:hAnsi="Calibri"/>
                <w:color w:val="000000"/>
                <w:sz w:val="16"/>
                <w:szCs w:val="16"/>
              </w:rPr>
              <w:t>Lensky</w:t>
            </w:r>
            <w:proofErr w:type="spellEnd"/>
            <w:r w:rsidR="004F4E11">
              <w:rPr>
                <w:rFonts w:ascii="Calibri" w:hAnsi="Calibri"/>
                <w:color w:val="000000"/>
                <w:sz w:val="16"/>
                <w:szCs w:val="16"/>
              </w:rPr>
              <w:t xml:space="preserve"> - 46</w:t>
            </w:r>
            <w:r w:rsidR="004F4E11">
              <w:rPr>
                <w:rFonts w:ascii="Calibri" w:hAnsi="Calibri"/>
                <w:color w:val="000000"/>
                <w:sz w:val="16"/>
                <w:szCs w:val="16"/>
              </w:rPr>
              <w:br/>
            </w:r>
            <w:proofErr w:type="spellStart"/>
            <w:r w:rsidR="004F4E11">
              <w:rPr>
                <w:rFonts w:ascii="Calibri" w:hAnsi="Calibri"/>
                <w:color w:val="000000"/>
                <w:sz w:val="16"/>
                <w:szCs w:val="16"/>
              </w:rPr>
              <w:t>Taimyrsky</w:t>
            </w:r>
            <w:proofErr w:type="spellEnd"/>
            <w:r w:rsidR="004F4E11">
              <w:rPr>
                <w:rFonts w:ascii="Calibri" w:hAnsi="Calibri"/>
                <w:color w:val="000000"/>
                <w:sz w:val="16"/>
                <w:szCs w:val="16"/>
              </w:rPr>
              <w:t xml:space="preserve"> - 55</w:t>
            </w:r>
            <w:r w:rsidRPr="005259DD">
              <w:rPr>
                <w:rFonts w:ascii="Calibri" w:hAnsi="Calibri"/>
                <w:color w:val="000000"/>
                <w:sz w:val="16"/>
                <w:szCs w:val="16"/>
              </w:rPr>
              <w:br/>
            </w:r>
            <w:proofErr w:type="spellStart"/>
            <w:r w:rsidRPr="005259DD">
              <w:rPr>
                <w:rFonts w:ascii="Calibri" w:hAnsi="Calibri"/>
                <w:color w:val="000000"/>
                <w:sz w:val="16"/>
                <w:szCs w:val="16"/>
              </w:rPr>
              <w:t>Wrangel</w:t>
            </w:r>
            <w:proofErr w:type="spellEnd"/>
            <w:r w:rsidRPr="005259DD">
              <w:rPr>
                <w:rFonts w:ascii="Calibri" w:hAnsi="Calibri"/>
                <w:color w:val="000000"/>
                <w:sz w:val="16"/>
                <w:szCs w:val="16"/>
              </w:rPr>
              <w:t xml:space="preserve"> Island - </w:t>
            </w:r>
            <w:r w:rsidR="004F4E11">
              <w:rPr>
                <w:rFonts w:ascii="Calibri" w:hAnsi="Calibri"/>
                <w:color w:val="000000"/>
                <w:sz w:val="16"/>
                <w:szCs w:val="16"/>
              </w:rPr>
              <w:t>51</w:t>
            </w:r>
            <w:r w:rsidRPr="005259DD">
              <w:rPr>
                <w:rFonts w:ascii="Calibri" w:hAnsi="Calibri"/>
                <w:color w:val="000000"/>
                <w:sz w:val="16"/>
                <w:szCs w:val="16"/>
              </w:rPr>
              <w:t xml:space="preserve">                                                                                                                                                                                                                                                                                                                                   </w:t>
            </w:r>
            <w:r w:rsidR="004F4E11">
              <w:rPr>
                <w:rFonts w:ascii="Calibri" w:hAnsi="Calibri"/>
                <w:color w:val="000000"/>
                <w:sz w:val="16"/>
                <w:szCs w:val="16"/>
              </w:rPr>
              <w:t xml:space="preserve">              Russian Arctic - 41</w:t>
            </w:r>
          </w:p>
        </w:tc>
      </w:tr>
      <w:tr w:rsidR="008F2EEF" w:rsidRPr="004F175B" w14:paraId="5984813F" w14:textId="77777777" w:rsidTr="000715AB">
        <w:trPr>
          <w:trHeight w:val="2069"/>
        </w:trPr>
        <w:tc>
          <w:tcPr>
            <w:tcW w:w="1260" w:type="dxa"/>
            <w:vMerge/>
            <w:shd w:val="clear" w:color="auto" w:fill="auto"/>
            <w:hideMark/>
          </w:tcPr>
          <w:p w14:paraId="7D5F434A" w14:textId="77777777" w:rsidR="008F2EEF" w:rsidRPr="004F175B" w:rsidRDefault="008F2EEF" w:rsidP="0061020D">
            <w:pPr>
              <w:rPr>
                <w:rFonts w:ascii="Calibri" w:hAnsi="Calibri"/>
                <w:color w:val="000000"/>
                <w:sz w:val="18"/>
                <w:szCs w:val="18"/>
              </w:rPr>
            </w:pPr>
          </w:p>
        </w:tc>
        <w:tc>
          <w:tcPr>
            <w:tcW w:w="1800" w:type="dxa"/>
            <w:shd w:val="clear" w:color="auto" w:fill="auto"/>
            <w:hideMark/>
          </w:tcPr>
          <w:p w14:paraId="4AA5694A" w14:textId="77777777" w:rsidR="008F2EEF" w:rsidRPr="005259DD" w:rsidRDefault="008F2EEF" w:rsidP="0061020D">
            <w:pPr>
              <w:rPr>
                <w:rFonts w:ascii="Calibri" w:hAnsi="Calibri"/>
                <w:color w:val="000000"/>
                <w:sz w:val="16"/>
                <w:szCs w:val="16"/>
              </w:rPr>
            </w:pPr>
            <w:r w:rsidRPr="005259DD">
              <w:rPr>
                <w:rFonts w:ascii="Calibri" w:hAnsi="Calibri"/>
                <w:color w:val="000000"/>
                <w:sz w:val="16"/>
                <w:szCs w:val="16"/>
              </w:rPr>
              <w:t xml:space="preserve">(b) Far East </w:t>
            </w:r>
            <w:r w:rsidRPr="005259DD">
              <w:rPr>
                <w:rFonts w:ascii="Calibri" w:hAnsi="Calibri"/>
                <w:color w:val="000000"/>
                <w:sz w:val="16"/>
                <w:szCs w:val="16"/>
              </w:rPr>
              <w:br/>
            </w:r>
            <w:proofErr w:type="spellStart"/>
            <w:r w:rsidRPr="005259DD">
              <w:rPr>
                <w:rFonts w:ascii="Calibri" w:hAnsi="Calibri"/>
                <w:color w:val="000000"/>
                <w:sz w:val="16"/>
                <w:szCs w:val="16"/>
              </w:rPr>
              <w:t>Botchinsky</w:t>
            </w:r>
            <w:proofErr w:type="spellEnd"/>
            <w:r w:rsidRPr="005259DD">
              <w:rPr>
                <w:rFonts w:ascii="Calibri" w:hAnsi="Calibri"/>
                <w:color w:val="000000"/>
                <w:sz w:val="16"/>
                <w:szCs w:val="16"/>
              </w:rPr>
              <w:t xml:space="preserve"> </w:t>
            </w:r>
            <w:r w:rsidRPr="005259DD">
              <w:rPr>
                <w:rFonts w:ascii="Calibri" w:hAnsi="Calibri"/>
                <w:color w:val="000000"/>
                <w:sz w:val="16"/>
                <w:szCs w:val="16"/>
              </w:rPr>
              <w:br/>
            </w:r>
            <w:proofErr w:type="spellStart"/>
            <w:r w:rsidRPr="005259DD">
              <w:rPr>
                <w:rFonts w:ascii="Calibri" w:hAnsi="Calibri"/>
                <w:color w:val="000000"/>
                <w:sz w:val="16"/>
                <w:szCs w:val="16"/>
              </w:rPr>
              <w:t>Dzhugdzhursky</w:t>
            </w:r>
            <w:proofErr w:type="spellEnd"/>
            <w:r w:rsidRPr="005259DD">
              <w:rPr>
                <w:rFonts w:ascii="Calibri" w:hAnsi="Calibri"/>
                <w:color w:val="000000"/>
                <w:sz w:val="16"/>
                <w:szCs w:val="16"/>
              </w:rPr>
              <w:t xml:space="preserve"> </w:t>
            </w:r>
            <w:r w:rsidRPr="005259DD">
              <w:rPr>
                <w:rFonts w:ascii="Calibri" w:hAnsi="Calibri"/>
                <w:color w:val="000000"/>
                <w:sz w:val="16"/>
                <w:szCs w:val="16"/>
              </w:rPr>
              <w:br/>
            </w:r>
            <w:proofErr w:type="spellStart"/>
            <w:r w:rsidRPr="005259DD">
              <w:rPr>
                <w:rFonts w:ascii="Calibri" w:hAnsi="Calibri"/>
                <w:color w:val="000000"/>
                <w:sz w:val="16"/>
                <w:szCs w:val="16"/>
              </w:rPr>
              <w:t>Kronotsky</w:t>
            </w:r>
            <w:proofErr w:type="spellEnd"/>
            <w:r w:rsidRPr="005259DD">
              <w:rPr>
                <w:rFonts w:ascii="Calibri" w:hAnsi="Calibri"/>
                <w:color w:val="000000"/>
                <w:sz w:val="16"/>
                <w:szCs w:val="16"/>
              </w:rPr>
              <w:br/>
            </w:r>
            <w:proofErr w:type="spellStart"/>
            <w:r w:rsidRPr="005259DD">
              <w:rPr>
                <w:rFonts w:ascii="Calibri" w:hAnsi="Calibri"/>
                <w:color w:val="000000"/>
                <w:sz w:val="16"/>
                <w:szCs w:val="16"/>
              </w:rPr>
              <w:t>Koryaksky</w:t>
            </w:r>
            <w:proofErr w:type="spellEnd"/>
            <w:r w:rsidRPr="005259DD">
              <w:rPr>
                <w:rFonts w:ascii="Calibri" w:hAnsi="Calibri"/>
                <w:color w:val="000000"/>
                <w:sz w:val="16"/>
                <w:szCs w:val="16"/>
              </w:rPr>
              <w:t xml:space="preserve"> </w:t>
            </w:r>
            <w:r w:rsidRPr="005259DD">
              <w:rPr>
                <w:rFonts w:ascii="Calibri" w:hAnsi="Calibri"/>
                <w:color w:val="000000"/>
                <w:sz w:val="16"/>
                <w:szCs w:val="16"/>
              </w:rPr>
              <w:br/>
            </w:r>
            <w:proofErr w:type="spellStart"/>
            <w:r w:rsidRPr="005259DD">
              <w:rPr>
                <w:rFonts w:ascii="Calibri" w:hAnsi="Calibri"/>
                <w:color w:val="000000"/>
                <w:sz w:val="16"/>
                <w:szCs w:val="16"/>
              </w:rPr>
              <w:t>Kurilsky</w:t>
            </w:r>
            <w:proofErr w:type="spellEnd"/>
            <w:r w:rsidRPr="005259DD">
              <w:rPr>
                <w:rFonts w:ascii="Calibri" w:hAnsi="Calibri"/>
                <w:color w:val="000000"/>
                <w:sz w:val="16"/>
                <w:szCs w:val="16"/>
              </w:rPr>
              <w:t xml:space="preserve"> </w:t>
            </w:r>
            <w:r w:rsidRPr="005259DD">
              <w:rPr>
                <w:rFonts w:ascii="Calibri" w:hAnsi="Calibri"/>
                <w:color w:val="000000"/>
                <w:sz w:val="16"/>
                <w:szCs w:val="16"/>
              </w:rPr>
              <w:br/>
            </w:r>
            <w:proofErr w:type="spellStart"/>
            <w:r w:rsidRPr="005259DD">
              <w:rPr>
                <w:rFonts w:ascii="Calibri" w:hAnsi="Calibri"/>
                <w:color w:val="000000"/>
                <w:sz w:val="16"/>
                <w:szCs w:val="16"/>
              </w:rPr>
              <w:t>Lazovsky</w:t>
            </w:r>
            <w:proofErr w:type="spellEnd"/>
            <w:r w:rsidRPr="005259DD">
              <w:rPr>
                <w:rFonts w:ascii="Calibri" w:hAnsi="Calibri"/>
                <w:color w:val="000000"/>
                <w:sz w:val="16"/>
                <w:szCs w:val="16"/>
              </w:rPr>
              <w:t xml:space="preserve"> </w:t>
            </w:r>
            <w:r w:rsidRPr="005259DD">
              <w:rPr>
                <w:rFonts w:ascii="Calibri" w:hAnsi="Calibri"/>
                <w:color w:val="000000"/>
                <w:sz w:val="16"/>
                <w:szCs w:val="16"/>
              </w:rPr>
              <w:br/>
            </w:r>
            <w:proofErr w:type="spellStart"/>
            <w:r w:rsidRPr="005259DD">
              <w:rPr>
                <w:rFonts w:ascii="Calibri" w:hAnsi="Calibri"/>
                <w:color w:val="000000"/>
                <w:sz w:val="16"/>
                <w:szCs w:val="16"/>
              </w:rPr>
              <w:t>Magadansky</w:t>
            </w:r>
            <w:proofErr w:type="spellEnd"/>
            <w:r w:rsidRPr="005259DD">
              <w:rPr>
                <w:rFonts w:ascii="Calibri" w:hAnsi="Calibri"/>
                <w:color w:val="000000"/>
                <w:sz w:val="16"/>
                <w:szCs w:val="16"/>
              </w:rPr>
              <w:t xml:space="preserve"> </w:t>
            </w:r>
            <w:r w:rsidRPr="005259DD">
              <w:rPr>
                <w:rFonts w:ascii="Calibri" w:hAnsi="Calibri"/>
                <w:color w:val="000000"/>
                <w:sz w:val="16"/>
                <w:szCs w:val="16"/>
              </w:rPr>
              <w:br/>
            </w:r>
            <w:proofErr w:type="spellStart"/>
            <w:r w:rsidRPr="005259DD">
              <w:rPr>
                <w:rFonts w:ascii="Calibri" w:hAnsi="Calibri"/>
                <w:color w:val="000000"/>
                <w:sz w:val="16"/>
                <w:szCs w:val="16"/>
              </w:rPr>
              <w:t>Poronaisky</w:t>
            </w:r>
            <w:proofErr w:type="spellEnd"/>
            <w:r w:rsidRPr="005259DD">
              <w:rPr>
                <w:rFonts w:ascii="Calibri" w:hAnsi="Calibri"/>
                <w:color w:val="000000"/>
                <w:sz w:val="16"/>
                <w:szCs w:val="16"/>
              </w:rPr>
              <w:t xml:space="preserve"> </w:t>
            </w:r>
            <w:r w:rsidRPr="005259DD">
              <w:rPr>
                <w:rFonts w:ascii="Calibri" w:hAnsi="Calibri"/>
                <w:color w:val="000000"/>
                <w:sz w:val="16"/>
                <w:szCs w:val="16"/>
              </w:rPr>
              <w:br/>
            </w:r>
            <w:proofErr w:type="spellStart"/>
            <w:r w:rsidRPr="005259DD">
              <w:rPr>
                <w:rFonts w:ascii="Calibri" w:hAnsi="Calibri"/>
                <w:color w:val="000000"/>
                <w:sz w:val="16"/>
                <w:szCs w:val="16"/>
              </w:rPr>
              <w:t>Sikhote-Alinsky</w:t>
            </w:r>
            <w:proofErr w:type="spellEnd"/>
            <w:r w:rsidRPr="005259DD">
              <w:rPr>
                <w:rFonts w:ascii="Calibri" w:hAnsi="Calibri"/>
                <w:color w:val="000000"/>
                <w:sz w:val="16"/>
                <w:szCs w:val="16"/>
              </w:rPr>
              <w:t xml:space="preserve"> </w:t>
            </w:r>
          </w:p>
        </w:tc>
        <w:tc>
          <w:tcPr>
            <w:tcW w:w="1620" w:type="dxa"/>
            <w:shd w:val="clear" w:color="auto" w:fill="auto"/>
            <w:hideMark/>
          </w:tcPr>
          <w:p w14:paraId="46C51C04" w14:textId="77777777" w:rsidR="008F2EEF" w:rsidRPr="005259DD" w:rsidRDefault="008F2EEF" w:rsidP="0061020D">
            <w:pPr>
              <w:rPr>
                <w:rFonts w:ascii="Calibri" w:hAnsi="Calibri"/>
                <w:color w:val="000000"/>
                <w:sz w:val="16"/>
                <w:szCs w:val="16"/>
              </w:rPr>
            </w:pPr>
            <w:r w:rsidRPr="005259DD">
              <w:rPr>
                <w:rFonts w:ascii="Calibri" w:hAnsi="Calibri"/>
                <w:color w:val="000000"/>
                <w:sz w:val="16"/>
                <w:szCs w:val="16"/>
              </w:rPr>
              <w:t xml:space="preserve">Far East </w:t>
            </w:r>
            <w:r w:rsidRPr="005259DD">
              <w:rPr>
                <w:rFonts w:ascii="Calibri" w:hAnsi="Calibri"/>
                <w:color w:val="000000"/>
                <w:sz w:val="16"/>
                <w:szCs w:val="16"/>
              </w:rPr>
              <w:br/>
            </w:r>
            <w:proofErr w:type="spellStart"/>
            <w:r w:rsidRPr="005259DD">
              <w:rPr>
                <w:rFonts w:ascii="Calibri" w:hAnsi="Calibri"/>
                <w:color w:val="000000"/>
                <w:sz w:val="16"/>
                <w:szCs w:val="16"/>
              </w:rPr>
              <w:t>Botchinsky</w:t>
            </w:r>
            <w:proofErr w:type="spellEnd"/>
            <w:r w:rsidRPr="005259DD">
              <w:rPr>
                <w:rFonts w:ascii="Calibri" w:hAnsi="Calibri"/>
                <w:color w:val="000000"/>
                <w:sz w:val="16"/>
                <w:szCs w:val="16"/>
              </w:rPr>
              <w:t xml:space="preserve"> - 37</w:t>
            </w:r>
            <w:r w:rsidRPr="005259DD">
              <w:rPr>
                <w:rFonts w:ascii="Calibri" w:hAnsi="Calibri"/>
                <w:color w:val="000000"/>
                <w:sz w:val="16"/>
                <w:szCs w:val="16"/>
              </w:rPr>
              <w:br/>
            </w:r>
            <w:proofErr w:type="spellStart"/>
            <w:r w:rsidRPr="005259DD">
              <w:rPr>
                <w:rFonts w:ascii="Calibri" w:hAnsi="Calibri"/>
                <w:color w:val="000000"/>
                <w:sz w:val="16"/>
                <w:szCs w:val="16"/>
              </w:rPr>
              <w:t>Dzhugdzhursky</w:t>
            </w:r>
            <w:proofErr w:type="spellEnd"/>
            <w:r w:rsidRPr="005259DD">
              <w:rPr>
                <w:rFonts w:ascii="Calibri" w:hAnsi="Calibri"/>
                <w:color w:val="000000"/>
                <w:sz w:val="16"/>
                <w:szCs w:val="16"/>
              </w:rPr>
              <w:t xml:space="preserve"> - 35</w:t>
            </w:r>
            <w:r w:rsidRPr="005259DD">
              <w:rPr>
                <w:rFonts w:ascii="Calibri" w:hAnsi="Calibri"/>
                <w:color w:val="000000"/>
                <w:sz w:val="16"/>
                <w:szCs w:val="16"/>
              </w:rPr>
              <w:br/>
            </w:r>
            <w:proofErr w:type="spellStart"/>
            <w:r w:rsidRPr="005259DD">
              <w:rPr>
                <w:rFonts w:ascii="Calibri" w:hAnsi="Calibri"/>
                <w:color w:val="000000"/>
                <w:sz w:val="16"/>
                <w:szCs w:val="16"/>
              </w:rPr>
              <w:t>Kronotsky</w:t>
            </w:r>
            <w:proofErr w:type="spellEnd"/>
            <w:r w:rsidRPr="005259DD">
              <w:rPr>
                <w:rFonts w:ascii="Calibri" w:hAnsi="Calibri"/>
                <w:color w:val="000000"/>
                <w:sz w:val="16"/>
                <w:szCs w:val="16"/>
              </w:rPr>
              <w:t xml:space="preserve"> – 58</w:t>
            </w:r>
            <w:r w:rsidRPr="005259DD">
              <w:rPr>
                <w:rFonts w:ascii="Calibri" w:hAnsi="Calibri"/>
                <w:color w:val="000000"/>
                <w:sz w:val="16"/>
                <w:szCs w:val="16"/>
              </w:rPr>
              <w:br/>
            </w:r>
            <w:proofErr w:type="spellStart"/>
            <w:r w:rsidRPr="005259DD">
              <w:rPr>
                <w:rFonts w:ascii="Calibri" w:hAnsi="Calibri"/>
                <w:color w:val="000000"/>
                <w:sz w:val="16"/>
                <w:szCs w:val="16"/>
              </w:rPr>
              <w:t>Koryaksky</w:t>
            </w:r>
            <w:proofErr w:type="spellEnd"/>
            <w:r w:rsidRPr="005259DD">
              <w:rPr>
                <w:rFonts w:ascii="Calibri" w:hAnsi="Calibri"/>
                <w:color w:val="000000"/>
                <w:sz w:val="16"/>
                <w:szCs w:val="16"/>
              </w:rPr>
              <w:t xml:space="preserve"> - 42</w:t>
            </w:r>
            <w:r w:rsidRPr="005259DD">
              <w:rPr>
                <w:rFonts w:ascii="Calibri" w:hAnsi="Calibri"/>
                <w:color w:val="000000"/>
                <w:sz w:val="16"/>
                <w:szCs w:val="16"/>
              </w:rPr>
              <w:br/>
            </w:r>
            <w:proofErr w:type="spellStart"/>
            <w:r w:rsidRPr="005259DD">
              <w:rPr>
                <w:rFonts w:ascii="Calibri" w:hAnsi="Calibri"/>
                <w:color w:val="000000"/>
                <w:sz w:val="16"/>
                <w:szCs w:val="16"/>
              </w:rPr>
              <w:t>Kurilsky</w:t>
            </w:r>
            <w:proofErr w:type="spellEnd"/>
            <w:r w:rsidRPr="005259DD">
              <w:rPr>
                <w:rFonts w:ascii="Calibri" w:hAnsi="Calibri"/>
                <w:color w:val="000000"/>
                <w:sz w:val="16"/>
                <w:szCs w:val="16"/>
              </w:rPr>
              <w:t xml:space="preserve"> - 55</w:t>
            </w:r>
            <w:r w:rsidRPr="005259DD">
              <w:rPr>
                <w:rFonts w:ascii="Calibri" w:hAnsi="Calibri"/>
                <w:color w:val="000000"/>
                <w:sz w:val="16"/>
                <w:szCs w:val="16"/>
              </w:rPr>
              <w:br/>
            </w:r>
            <w:proofErr w:type="spellStart"/>
            <w:r w:rsidRPr="005259DD">
              <w:rPr>
                <w:rFonts w:ascii="Calibri" w:hAnsi="Calibri"/>
                <w:color w:val="000000"/>
                <w:sz w:val="16"/>
                <w:szCs w:val="16"/>
              </w:rPr>
              <w:t>Lazovsky</w:t>
            </w:r>
            <w:proofErr w:type="spellEnd"/>
            <w:r w:rsidRPr="005259DD">
              <w:rPr>
                <w:rFonts w:ascii="Calibri" w:hAnsi="Calibri"/>
                <w:color w:val="000000"/>
                <w:sz w:val="16"/>
                <w:szCs w:val="16"/>
              </w:rPr>
              <w:t xml:space="preserve"> – 54</w:t>
            </w:r>
            <w:r w:rsidRPr="005259DD">
              <w:rPr>
                <w:rFonts w:ascii="Calibri" w:hAnsi="Calibri"/>
                <w:color w:val="000000"/>
                <w:sz w:val="16"/>
                <w:szCs w:val="16"/>
              </w:rPr>
              <w:br/>
            </w:r>
            <w:proofErr w:type="spellStart"/>
            <w:r w:rsidRPr="005259DD">
              <w:rPr>
                <w:rFonts w:ascii="Calibri" w:hAnsi="Calibri"/>
                <w:color w:val="000000"/>
                <w:sz w:val="16"/>
                <w:szCs w:val="16"/>
              </w:rPr>
              <w:t>Magadansky</w:t>
            </w:r>
            <w:proofErr w:type="spellEnd"/>
            <w:r w:rsidRPr="005259DD">
              <w:rPr>
                <w:rFonts w:ascii="Calibri" w:hAnsi="Calibri"/>
                <w:color w:val="000000"/>
                <w:sz w:val="16"/>
                <w:szCs w:val="16"/>
              </w:rPr>
              <w:t xml:space="preserve"> – 51</w:t>
            </w:r>
            <w:r w:rsidRPr="005259DD">
              <w:rPr>
                <w:rFonts w:ascii="Calibri" w:hAnsi="Calibri"/>
                <w:color w:val="000000"/>
                <w:sz w:val="16"/>
                <w:szCs w:val="16"/>
              </w:rPr>
              <w:br/>
            </w:r>
            <w:proofErr w:type="spellStart"/>
            <w:r w:rsidRPr="005259DD">
              <w:rPr>
                <w:rFonts w:ascii="Calibri" w:hAnsi="Calibri"/>
                <w:color w:val="000000"/>
                <w:sz w:val="16"/>
                <w:szCs w:val="16"/>
              </w:rPr>
              <w:t>Poronaisky</w:t>
            </w:r>
            <w:proofErr w:type="spellEnd"/>
            <w:r w:rsidRPr="005259DD">
              <w:rPr>
                <w:rFonts w:ascii="Calibri" w:hAnsi="Calibri"/>
                <w:color w:val="000000"/>
                <w:sz w:val="16"/>
                <w:szCs w:val="16"/>
              </w:rPr>
              <w:t xml:space="preserve"> – 43</w:t>
            </w:r>
            <w:r w:rsidRPr="005259DD">
              <w:rPr>
                <w:rFonts w:ascii="Calibri" w:hAnsi="Calibri"/>
                <w:color w:val="000000"/>
                <w:sz w:val="16"/>
                <w:szCs w:val="16"/>
              </w:rPr>
              <w:br/>
            </w:r>
            <w:proofErr w:type="spellStart"/>
            <w:r w:rsidRPr="005259DD">
              <w:rPr>
                <w:rFonts w:ascii="Calibri" w:hAnsi="Calibri"/>
                <w:color w:val="000000"/>
                <w:sz w:val="16"/>
                <w:szCs w:val="16"/>
              </w:rPr>
              <w:t>Sikhote-Alinsky</w:t>
            </w:r>
            <w:proofErr w:type="spellEnd"/>
            <w:r w:rsidRPr="005259DD">
              <w:rPr>
                <w:rFonts w:ascii="Calibri" w:hAnsi="Calibri"/>
                <w:color w:val="000000"/>
                <w:sz w:val="16"/>
                <w:szCs w:val="16"/>
              </w:rPr>
              <w:t xml:space="preserve"> – 56</w:t>
            </w:r>
          </w:p>
        </w:tc>
        <w:tc>
          <w:tcPr>
            <w:tcW w:w="1710" w:type="dxa"/>
            <w:shd w:val="clear" w:color="auto" w:fill="auto"/>
            <w:hideMark/>
          </w:tcPr>
          <w:p w14:paraId="12D0A105" w14:textId="77777777" w:rsidR="008F2EEF" w:rsidRPr="005259DD" w:rsidRDefault="008F2EEF" w:rsidP="0061020D">
            <w:pPr>
              <w:rPr>
                <w:rFonts w:ascii="Calibri" w:hAnsi="Calibri"/>
                <w:color w:val="000000"/>
                <w:sz w:val="16"/>
                <w:szCs w:val="16"/>
              </w:rPr>
            </w:pPr>
            <w:r w:rsidRPr="005259DD">
              <w:rPr>
                <w:rFonts w:ascii="Calibri" w:hAnsi="Calibri"/>
                <w:color w:val="000000"/>
                <w:sz w:val="16"/>
                <w:szCs w:val="16"/>
              </w:rPr>
              <w:t xml:space="preserve">Far East </w:t>
            </w:r>
            <w:r w:rsidRPr="005259DD">
              <w:rPr>
                <w:rFonts w:ascii="Calibri" w:hAnsi="Calibri"/>
                <w:color w:val="000000"/>
                <w:sz w:val="16"/>
                <w:szCs w:val="16"/>
              </w:rPr>
              <w:br/>
            </w:r>
            <w:proofErr w:type="spellStart"/>
            <w:r w:rsidRPr="005259DD">
              <w:rPr>
                <w:rFonts w:ascii="Calibri" w:hAnsi="Calibri"/>
                <w:color w:val="000000"/>
                <w:sz w:val="16"/>
                <w:szCs w:val="16"/>
              </w:rPr>
              <w:t>Botchinsky</w:t>
            </w:r>
            <w:proofErr w:type="spellEnd"/>
            <w:r w:rsidRPr="005259DD">
              <w:rPr>
                <w:rFonts w:ascii="Calibri" w:hAnsi="Calibri"/>
                <w:color w:val="000000"/>
                <w:sz w:val="16"/>
                <w:szCs w:val="16"/>
              </w:rPr>
              <w:t xml:space="preserve"> - 52</w:t>
            </w:r>
            <w:r w:rsidRPr="005259DD">
              <w:rPr>
                <w:rFonts w:ascii="Calibri" w:hAnsi="Calibri"/>
                <w:color w:val="000000"/>
                <w:sz w:val="16"/>
                <w:szCs w:val="16"/>
              </w:rPr>
              <w:br/>
            </w:r>
            <w:proofErr w:type="spellStart"/>
            <w:r w:rsidRPr="005259DD">
              <w:rPr>
                <w:rFonts w:ascii="Calibri" w:hAnsi="Calibri"/>
                <w:color w:val="000000"/>
                <w:sz w:val="16"/>
                <w:szCs w:val="16"/>
              </w:rPr>
              <w:t>Dzhugdzhursky</w:t>
            </w:r>
            <w:proofErr w:type="spellEnd"/>
            <w:r w:rsidRPr="005259DD">
              <w:rPr>
                <w:rFonts w:ascii="Calibri" w:hAnsi="Calibri"/>
                <w:color w:val="000000"/>
                <w:sz w:val="16"/>
                <w:szCs w:val="16"/>
              </w:rPr>
              <w:t xml:space="preserve"> - 49</w:t>
            </w:r>
            <w:r w:rsidRPr="005259DD">
              <w:rPr>
                <w:rFonts w:ascii="Calibri" w:hAnsi="Calibri"/>
                <w:color w:val="000000"/>
                <w:sz w:val="16"/>
                <w:szCs w:val="16"/>
              </w:rPr>
              <w:br/>
            </w:r>
            <w:proofErr w:type="spellStart"/>
            <w:r w:rsidRPr="005259DD">
              <w:rPr>
                <w:rFonts w:ascii="Calibri" w:hAnsi="Calibri"/>
                <w:color w:val="000000"/>
                <w:sz w:val="16"/>
                <w:szCs w:val="16"/>
              </w:rPr>
              <w:t>Kronotsky</w:t>
            </w:r>
            <w:proofErr w:type="spellEnd"/>
            <w:r w:rsidRPr="005259DD">
              <w:rPr>
                <w:rFonts w:ascii="Calibri" w:hAnsi="Calibri"/>
                <w:color w:val="000000"/>
                <w:sz w:val="16"/>
                <w:szCs w:val="16"/>
              </w:rPr>
              <w:t xml:space="preserve"> – 80</w:t>
            </w:r>
            <w:r w:rsidRPr="005259DD">
              <w:rPr>
                <w:rFonts w:ascii="Calibri" w:hAnsi="Calibri"/>
                <w:color w:val="000000"/>
                <w:sz w:val="16"/>
                <w:szCs w:val="16"/>
              </w:rPr>
              <w:br/>
            </w:r>
            <w:proofErr w:type="spellStart"/>
            <w:r w:rsidRPr="005259DD">
              <w:rPr>
                <w:rFonts w:ascii="Calibri" w:hAnsi="Calibri"/>
                <w:color w:val="000000"/>
                <w:sz w:val="16"/>
                <w:szCs w:val="16"/>
              </w:rPr>
              <w:t>Koryaksky</w:t>
            </w:r>
            <w:proofErr w:type="spellEnd"/>
            <w:r w:rsidRPr="005259DD">
              <w:rPr>
                <w:rFonts w:ascii="Calibri" w:hAnsi="Calibri"/>
                <w:color w:val="000000"/>
                <w:sz w:val="16"/>
                <w:szCs w:val="16"/>
              </w:rPr>
              <w:t xml:space="preserve"> - 58</w:t>
            </w:r>
            <w:r w:rsidRPr="005259DD">
              <w:rPr>
                <w:rFonts w:ascii="Calibri" w:hAnsi="Calibri"/>
                <w:color w:val="000000"/>
                <w:sz w:val="16"/>
                <w:szCs w:val="16"/>
              </w:rPr>
              <w:br/>
            </w:r>
            <w:proofErr w:type="spellStart"/>
            <w:r w:rsidRPr="005259DD">
              <w:rPr>
                <w:rFonts w:ascii="Calibri" w:hAnsi="Calibri"/>
                <w:color w:val="000000"/>
                <w:sz w:val="16"/>
                <w:szCs w:val="16"/>
              </w:rPr>
              <w:t>Kurilsky</w:t>
            </w:r>
            <w:proofErr w:type="spellEnd"/>
            <w:r w:rsidRPr="005259DD">
              <w:rPr>
                <w:rFonts w:ascii="Calibri" w:hAnsi="Calibri"/>
                <w:color w:val="000000"/>
                <w:sz w:val="16"/>
                <w:szCs w:val="16"/>
              </w:rPr>
              <w:t xml:space="preserve"> - 76</w:t>
            </w:r>
            <w:r w:rsidRPr="005259DD">
              <w:rPr>
                <w:rFonts w:ascii="Calibri" w:hAnsi="Calibri"/>
                <w:color w:val="000000"/>
                <w:sz w:val="16"/>
                <w:szCs w:val="16"/>
              </w:rPr>
              <w:br/>
            </w:r>
            <w:proofErr w:type="spellStart"/>
            <w:r w:rsidRPr="005259DD">
              <w:rPr>
                <w:rFonts w:ascii="Calibri" w:hAnsi="Calibri"/>
                <w:color w:val="000000"/>
                <w:sz w:val="16"/>
                <w:szCs w:val="16"/>
              </w:rPr>
              <w:t>Lazovsky</w:t>
            </w:r>
            <w:proofErr w:type="spellEnd"/>
            <w:r w:rsidRPr="005259DD">
              <w:rPr>
                <w:rFonts w:ascii="Calibri" w:hAnsi="Calibri"/>
                <w:color w:val="000000"/>
                <w:sz w:val="16"/>
                <w:szCs w:val="16"/>
              </w:rPr>
              <w:t xml:space="preserve"> – 75</w:t>
            </w:r>
            <w:r w:rsidRPr="005259DD">
              <w:rPr>
                <w:rFonts w:ascii="Calibri" w:hAnsi="Calibri"/>
                <w:color w:val="000000"/>
                <w:sz w:val="16"/>
                <w:szCs w:val="16"/>
              </w:rPr>
              <w:br/>
            </w:r>
            <w:proofErr w:type="spellStart"/>
            <w:r w:rsidRPr="005259DD">
              <w:rPr>
                <w:rFonts w:ascii="Calibri" w:hAnsi="Calibri"/>
                <w:color w:val="000000"/>
                <w:sz w:val="16"/>
                <w:szCs w:val="16"/>
              </w:rPr>
              <w:t>Magadansky</w:t>
            </w:r>
            <w:proofErr w:type="spellEnd"/>
            <w:r w:rsidRPr="005259DD">
              <w:rPr>
                <w:rFonts w:ascii="Calibri" w:hAnsi="Calibri"/>
                <w:color w:val="000000"/>
                <w:sz w:val="16"/>
                <w:szCs w:val="16"/>
              </w:rPr>
              <w:t xml:space="preserve"> – 72</w:t>
            </w:r>
            <w:r w:rsidRPr="005259DD">
              <w:rPr>
                <w:rFonts w:ascii="Calibri" w:hAnsi="Calibri"/>
                <w:color w:val="000000"/>
                <w:sz w:val="16"/>
                <w:szCs w:val="16"/>
              </w:rPr>
              <w:br/>
            </w:r>
            <w:proofErr w:type="spellStart"/>
            <w:r w:rsidRPr="005259DD">
              <w:rPr>
                <w:rFonts w:ascii="Calibri" w:hAnsi="Calibri"/>
                <w:color w:val="000000"/>
                <w:sz w:val="16"/>
                <w:szCs w:val="16"/>
              </w:rPr>
              <w:t>Poronaisky</w:t>
            </w:r>
            <w:proofErr w:type="spellEnd"/>
            <w:r w:rsidRPr="005259DD">
              <w:rPr>
                <w:rFonts w:ascii="Calibri" w:hAnsi="Calibri"/>
                <w:color w:val="000000"/>
                <w:sz w:val="16"/>
                <w:szCs w:val="16"/>
              </w:rPr>
              <w:t xml:space="preserve"> – 59</w:t>
            </w:r>
            <w:r w:rsidRPr="005259DD">
              <w:rPr>
                <w:rFonts w:ascii="Calibri" w:hAnsi="Calibri"/>
                <w:color w:val="000000"/>
                <w:sz w:val="16"/>
                <w:szCs w:val="16"/>
              </w:rPr>
              <w:br/>
            </w:r>
            <w:proofErr w:type="spellStart"/>
            <w:r w:rsidRPr="005259DD">
              <w:rPr>
                <w:rFonts w:ascii="Calibri" w:hAnsi="Calibri"/>
                <w:color w:val="000000"/>
                <w:sz w:val="16"/>
                <w:szCs w:val="16"/>
              </w:rPr>
              <w:t>Sikhote-Alinsky</w:t>
            </w:r>
            <w:proofErr w:type="spellEnd"/>
            <w:r w:rsidRPr="005259DD">
              <w:rPr>
                <w:rFonts w:ascii="Calibri" w:hAnsi="Calibri"/>
                <w:color w:val="000000"/>
                <w:sz w:val="16"/>
                <w:szCs w:val="16"/>
              </w:rPr>
              <w:t xml:space="preserve"> – 78</w:t>
            </w:r>
          </w:p>
        </w:tc>
        <w:tc>
          <w:tcPr>
            <w:tcW w:w="3510" w:type="dxa"/>
          </w:tcPr>
          <w:p w14:paraId="68BDEEF1" w14:textId="77777777" w:rsidR="008F2EEF" w:rsidRPr="005259DD" w:rsidRDefault="004F4E11" w:rsidP="006A3513">
            <w:pPr>
              <w:rPr>
                <w:rFonts w:ascii="Calibri" w:hAnsi="Calibri"/>
                <w:color w:val="000000"/>
                <w:sz w:val="16"/>
                <w:szCs w:val="16"/>
              </w:rPr>
            </w:pPr>
            <w:r>
              <w:rPr>
                <w:rFonts w:ascii="Calibri" w:hAnsi="Calibri"/>
                <w:color w:val="000000"/>
                <w:sz w:val="16"/>
                <w:szCs w:val="16"/>
              </w:rPr>
              <w:t xml:space="preserve">Far East </w:t>
            </w:r>
            <w:r>
              <w:rPr>
                <w:rFonts w:ascii="Calibri" w:hAnsi="Calibri"/>
                <w:color w:val="000000"/>
                <w:sz w:val="16"/>
                <w:szCs w:val="16"/>
              </w:rPr>
              <w:br/>
            </w:r>
            <w:proofErr w:type="spellStart"/>
            <w:r>
              <w:rPr>
                <w:rFonts w:ascii="Calibri" w:hAnsi="Calibri"/>
                <w:color w:val="000000"/>
                <w:sz w:val="16"/>
                <w:szCs w:val="16"/>
              </w:rPr>
              <w:t>Botchinsky</w:t>
            </w:r>
            <w:proofErr w:type="spellEnd"/>
            <w:r>
              <w:rPr>
                <w:rFonts w:ascii="Calibri" w:hAnsi="Calibri"/>
                <w:color w:val="000000"/>
                <w:sz w:val="16"/>
                <w:szCs w:val="16"/>
              </w:rPr>
              <w:t xml:space="preserve"> - 40</w:t>
            </w:r>
            <w:r>
              <w:rPr>
                <w:rFonts w:ascii="Calibri" w:hAnsi="Calibri"/>
                <w:color w:val="000000"/>
                <w:sz w:val="16"/>
                <w:szCs w:val="16"/>
              </w:rPr>
              <w:br/>
            </w:r>
            <w:proofErr w:type="spellStart"/>
            <w:r>
              <w:rPr>
                <w:rFonts w:ascii="Calibri" w:hAnsi="Calibri"/>
                <w:color w:val="000000"/>
                <w:sz w:val="16"/>
                <w:szCs w:val="16"/>
              </w:rPr>
              <w:t>Dzhugdzhursky</w:t>
            </w:r>
            <w:proofErr w:type="spellEnd"/>
            <w:r>
              <w:rPr>
                <w:rFonts w:ascii="Calibri" w:hAnsi="Calibri"/>
                <w:color w:val="000000"/>
                <w:sz w:val="16"/>
                <w:szCs w:val="16"/>
              </w:rPr>
              <w:t xml:space="preserve"> - 36</w:t>
            </w:r>
            <w:r>
              <w:rPr>
                <w:rFonts w:ascii="Calibri" w:hAnsi="Calibri"/>
                <w:color w:val="000000"/>
                <w:sz w:val="16"/>
                <w:szCs w:val="16"/>
              </w:rPr>
              <w:br/>
            </w:r>
            <w:proofErr w:type="spellStart"/>
            <w:r>
              <w:rPr>
                <w:rFonts w:ascii="Calibri" w:hAnsi="Calibri"/>
                <w:color w:val="000000"/>
                <w:sz w:val="16"/>
                <w:szCs w:val="16"/>
              </w:rPr>
              <w:t>Kronotsky</w:t>
            </w:r>
            <w:proofErr w:type="spellEnd"/>
            <w:r>
              <w:rPr>
                <w:rFonts w:ascii="Calibri" w:hAnsi="Calibri"/>
                <w:color w:val="000000"/>
                <w:sz w:val="16"/>
                <w:szCs w:val="16"/>
              </w:rPr>
              <w:t xml:space="preserve"> – 63</w:t>
            </w:r>
            <w:r w:rsidR="008F2EEF" w:rsidRPr="005259DD">
              <w:rPr>
                <w:rFonts w:ascii="Calibri" w:hAnsi="Calibri"/>
                <w:color w:val="000000"/>
                <w:sz w:val="16"/>
                <w:szCs w:val="16"/>
              </w:rPr>
              <w:br/>
            </w:r>
            <w:proofErr w:type="spellStart"/>
            <w:r w:rsidR="008F2EEF" w:rsidRPr="005259DD">
              <w:rPr>
                <w:rFonts w:ascii="Calibri" w:hAnsi="Calibri"/>
                <w:color w:val="000000"/>
                <w:sz w:val="16"/>
                <w:szCs w:val="16"/>
              </w:rPr>
              <w:t>Koryaksky</w:t>
            </w:r>
            <w:proofErr w:type="spellEnd"/>
            <w:r w:rsidR="008F2EEF" w:rsidRPr="005259DD">
              <w:rPr>
                <w:rFonts w:ascii="Calibri" w:hAnsi="Calibri"/>
                <w:color w:val="000000"/>
                <w:sz w:val="16"/>
                <w:szCs w:val="16"/>
              </w:rPr>
              <w:t xml:space="preserve"> </w:t>
            </w:r>
            <w:r>
              <w:rPr>
                <w:rFonts w:ascii="Calibri" w:hAnsi="Calibri"/>
                <w:color w:val="000000"/>
                <w:sz w:val="16"/>
                <w:szCs w:val="16"/>
              </w:rPr>
              <w:t>- 42</w:t>
            </w:r>
            <w:r>
              <w:rPr>
                <w:rFonts w:ascii="Calibri" w:hAnsi="Calibri"/>
                <w:color w:val="000000"/>
                <w:sz w:val="16"/>
                <w:szCs w:val="16"/>
              </w:rPr>
              <w:br/>
            </w:r>
            <w:proofErr w:type="spellStart"/>
            <w:r>
              <w:rPr>
                <w:rFonts w:ascii="Calibri" w:hAnsi="Calibri"/>
                <w:color w:val="000000"/>
                <w:sz w:val="16"/>
                <w:szCs w:val="16"/>
              </w:rPr>
              <w:t>Kurilsky</w:t>
            </w:r>
            <w:proofErr w:type="spellEnd"/>
            <w:r>
              <w:rPr>
                <w:rFonts w:ascii="Calibri" w:hAnsi="Calibri"/>
                <w:color w:val="000000"/>
                <w:sz w:val="16"/>
                <w:szCs w:val="16"/>
              </w:rPr>
              <w:t xml:space="preserve"> - 55</w:t>
            </w:r>
            <w:r>
              <w:rPr>
                <w:rFonts w:ascii="Calibri" w:hAnsi="Calibri"/>
                <w:color w:val="000000"/>
                <w:sz w:val="16"/>
                <w:szCs w:val="16"/>
              </w:rPr>
              <w:br/>
            </w:r>
            <w:proofErr w:type="spellStart"/>
            <w:r>
              <w:rPr>
                <w:rFonts w:ascii="Calibri" w:hAnsi="Calibri"/>
                <w:color w:val="000000"/>
                <w:sz w:val="16"/>
                <w:szCs w:val="16"/>
              </w:rPr>
              <w:t>Lazovsky</w:t>
            </w:r>
            <w:proofErr w:type="spellEnd"/>
            <w:r>
              <w:rPr>
                <w:rFonts w:ascii="Calibri" w:hAnsi="Calibri"/>
                <w:color w:val="000000"/>
                <w:sz w:val="16"/>
                <w:szCs w:val="16"/>
              </w:rPr>
              <w:t xml:space="preserve"> – 57</w:t>
            </w:r>
            <w:r>
              <w:rPr>
                <w:rFonts w:ascii="Calibri" w:hAnsi="Calibri"/>
                <w:color w:val="000000"/>
                <w:sz w:val="16"/>
                <w:szCs w:val="16"/>
              </w:rPr>
              <w:br/>
            </w:r>
            <w:proofErr w:type="spellStart"/>
            <w:r>
              <w:rPr>
                <w:rFonts w:ascii="Calibri" w:hAnsi="Calibri"/>
                <w:color w:val="000000"/>
                <w:sz w:val="16"/>
                <w:szCs w:val="16"/>
              </w:rPr>
              <w:t>Magadansky</w:t>
            </w:r>
            <w:proofErr w:type="spellEnd"/>
            <w:r>
              <w:rPr>
                <w:rFonts w:ascii="Calibri" w:hAnsi="Calibri"/>
                <w:color w:val="000000"/>
                <w:sz w:val="16"/>
                <w:szCs w:val="16"/>
              </w:rPr>
              <w:t xml:space="preserve"> – 52</w:t>
            </w:r>
            <w:r w:rsidR="008F2EEF" w:rsidRPr="005259DD">
              <w:rPr>
                <w:rFonts w:ascii="Calibri" w:hAnsi="Calibri"/>
                <w:color w:val="000000"/>
                <w:sz w:val="16"/>
                <w:szCs w:val="16"/>
              </w:rPr>
              <w:br/>
            </w:r>
            <w:proofErr w:type="spellStart"/>
            <w:r w:rsidR="008F2EEF" w:rsidRPr="005259DD">
              <w:rPr>
                <w:rFonts w:ascii="Calibri" w:hAnsi="Calibri"/>
                <w:color w:val="000000"/>
                <w:sz w:val="16"/>
                <w:szCs w:val="16"/>
              </w:rPr>
              <w:t>Poronaisky</w:t>
            </w:r>
            <w:proofErr w:type="spellEnd"/>
            <w:r w:rsidR="008F2EEF" w:rsidRPr="005259DD">
              <w:rPr>
                <w:rFonts w:ascii="Calibri" w:hAnsi="Calibri"/>
                <w:color w:val="000000"/>
                <w:sz w:val="16"/>
                <w:szCs w:val="16"/>
              </w:rPr>
              <w:t xml:space="preserve"> – 43</w:t>
            </w:r>
            <w:r w:rsidR="008F2EEF" w:rsidRPr="005259DD">
              <w:rPr>
                <w:rFonts w:ascii="Calibri" w:hAnsi="Calibri"/>
                <w:color w:val="000000"/>
                <w:sz w:val="16"/>
                <w:szCs w:val="16"/>
              </w:rPr>
              <w:br/>
            </w:r>
            <w:proofErr w:type="spellStart"/>
            <w:r w:rsidR="008F2EEF" w:rsidRPr="005259DD">
              <w:rPr>
                <w:rFonts w:ascii="Calibri" w:hAnsi="Calibri"/>
                <w:color w:val="000000"/>
                <w:sz w:val="16"/>
                <w:szCs w:val="16"/>
              </w:rPr>
              <w:t>Sikhote-Alinsky</w:t>
            </w:r>
            <w:proofErr w:type="spellEnd"/>
            <w:r w:rsidR="008F2EEF" w:rsidRPr="005259DD">
              <w:rPr>
                <w:rFonts w:ascii="Calibri" w:hAnsi="Calibri"/>
                <w:color w:val="000000"/>
                <w:sz w:val="16"/>
                <w:szCs w:val="16"/>
              </w:rPr>
              <w:t xml:space="preserve"> – 56</w:t>
            </w:r>
          </w:p>
        </w:tc>
      </w:tr>
      <w:tr w:rsidR="00C320DB" w:rsidRPr="004F175B" w14:paraId="7011DFF1" w14:textId="77777777" w:rsidTr="000715AB">
        <w:trPr>
          <w:trHeight w:val="74"/>
        </w:trPr>
        <w:tc>
          <w:tcPr>
            <w:tcW w:w="1260" w:type="dxa"/>
            <w:vMerge/>
            <w:shd w:val="clear" w:color="auto" w:fill="auto"/>
            <w:hideMark/>
          </w:tcPr>
          <w:p w14:paraId="4B5F24BA" w14:textId="77777777" w:rsidR="00C320DB" w:rsidRPr="004F175B" w:rsidRDefault="00C320DB" w:rsidP="0061020D">
            <w:pPr>
              <w:rPr>
                <w:rFonts w:ascii="Calibri" w:hAnsi="Calibri"/>
                <w:color w:val="000000"/>
                <w:sz w:val="18"/>
                <w:szCs w:val="18"/>
              </w:rPr>
            </w:pPr>
          </w:p>
        </w:tc>
        <w:tc>
          <w:tcPr>
            <w:tcW w:w="1800" w:type="dxa"/>
            <w:shd w:val="clear" w:color="auto" w:fill="auto"/>
            <w:hideMark/>
          </w:tcPr>
          <w:p w14:paraId="1C10E16B" w14:textId="77777777" w:rsidR="00C320DB" w:rsidRPr="005259DD" w:rsidRDefault="00C320DB" w:rsidP="0061020D">
            <w:pPr>
              <w:rPr>
                <w:rFonts w:ascii="Calibri" w:hAnsi="Calibri"/>
                <w:color w:val="000000"/>
                <w:sz w:val="16"/>
                <w:szCs w:val="16"/>
              </w:rPr>
            </w:pPr>
            <w:r w:rsidRPr="005259DD">
              <w:rPr>
                <w:rFonts w:ascii="Calibri" w:hAnsi="Calibri"/>
                <w:color w:val="000000"/>
                <w:sz w:val="16"/>
                <w:szCs w:val="16"/>
              </w:rPr>
              <w:t xml:space="preserve">(c) Caspian Sea </w:t>
            </w:r>
            <w:r w:rsidRPr="005259DD">
              <w:rPr>
                <w:rFonts w:ascii="Calibri" w:hAnsi="Calibri"/>
                <w:color w:val="000000"/>
                <w:sz w:val="16"/>
                <w:szCs w:val="16"/>
              </w:rPr>
              <w:br/>
            </w:r>
            <w:proofErr w:type="spellStart"/>
            <w:r w:rsidRPr="005259DD">
              <w:rPr>
                <w:rFonts w:ascii="Calibri" w:hAnsi="Calibri"/>
                <w:color w:val="000000"/>
                <w:sz w:val="16"/>
                <w:szCs w:val="16"/>
              </w:rPr>
              <w:t>Astrakhansky</w:t>
            </w:r>
            <w:proofErr w:type="spellEnd"/>
            <w:r w:rsidRPr="005259DD">
              <w:rPr>
                <w:rFonts w:ascii="Calibri" w:hAnsi="Calibri"/>
                <w:color w:val="000000"/>
                <w:sz w:val="16"/>
                <w:szCs w:val="16"/>
              </w:rPr>
              <w:br/>
            </w:r>
            <w:proofErr w:type="spellStart"/>
            <w:r w:rsidRPr="005259DD">
              <w:rPr>
                <w:rFonts w:ascii="Calibri" w:hAnsi="Calibri"/>
                <w:color w:val="000000"/>
                <w:sz w:val="16"/>
                <w:szCs w:val="16"/>
              </w:rPr>
              <w:t>Dagestansky</w:t>
            </w:r>
            <w:proofErr w:type="spellEnd"/>
            <w:r w:rsidRPr="005259DD">
              <w:rPr>
                <w:rFonts w:ascii="Calibri" w:hAnsi="Calibri"/>
                <w:color w:val="000000"/>
                <w:sz w:val="16"/>
                <w:szCs w:val="16"/>
              </w:rPr>
              <w:t xml:space="preserve"> </w:t>
            </w:r>
          </w:p>
        </w:tc>
        <w:tc>
          <w:tcPr>
            <w:tcW w:w="1620" w:type="dxa"/>
            <w:shd w:val="clear" w:color="auto" w:fill="auto"/>
            <w:hideMark/>
          </w:tcPr>
          <w:p w14:paraId="4EA48449" w14:textId="77777777" w:rsidR="00C320DB" w:rsidRPr="005259DD" w:rsidRDefault="00C320DB" w:rsidP="0061020D">
            <w:pPr>
              <w:rPr>
                <w:rFonts w:ascii="Calibri" w:hAnsi="Calibri"/>
                <w:color w:val="000000"/>
                <w:sz w:val="16"/>
                <w:szCs w:val="16"/>
              </w:rPr>
            </w:pPr>
            <w:r w:rsidRPr="005259DD">
              <w:rPr>
                <w:rFonts w:ascii="Calibri" w:hAnsi="Calibri"/>
                <w:color w:val="000000"/>
                <w:sz w:val="16"/>
                <w:szCs w:val="16"/>
              </w:rPr>
              <w:t xml:space="preserve">Caspian Sea </w:t>
            </w:r>
            <w:r w:rsidRPr="005259DD">
              <w:rPr>
                <w:rFonts w:ascii="Calibri" w:hAnsi="Calibri"/>
                <w:color w:val="000000"/>
                <w:sz w:val="16"/>
                <w:szCs w:val="16"/>
              </w:rPr>
              <w:br/>
            </w:r>
            <w:proofErr w:type="spellStart"/>
            <w:r w:rsidRPr="005259DD">
              <w:rPr>
                <w:rFonts w:ascii="Calibri" w:hAnsi="Calibri"/>
                <w:color w:val="000000"/>
                <w:sz w:val="16"/>
                <w:szCs w:val="16"/>
              </w:rPr>
              <w:t>Astrakhansky</w:t>
            </w:r>
            <w:proofErr w:type="spellEnd"/>
            <w:r w:rsidRPr="005259DD">
              <w:rPr>
                <w:rFonts w:ascii="Calibri" w:hAnsi="Calibri"/>
                <w:color w:val="000000"/>
                <w:sz w:val="16"/>
                <w:szCs w:val="16"/>
              </w:rPr>
              <w:t xml:space="preserve"> – 62</w:t>
            </w:r>
            <w:r w:rsidRPr="005259DD">
              <w:rPr>
                <w:rFonts w:ascii="Calibri" w:hAnsi="Calibri"/>
                <w:color w:val="000000"/>
                <w:sz w:val="16"/>
                <w:szCs w:val="16"/>
              </w:rPr>
              <w:br/>
            </w:r>
            <w:proofErr w:type="spellStart"/>
            <w:r w:rsidRPr="005259DD">
              <w:rPr>
                <w:rFonts w:ascii="Calibri" w:hAnsi="Calibri"/>
                <w:color w:val="000000"/>
                <w:sz w:val="16"/>
                <w:szCs w:val="16"/>
              </w:rPr>
              <w:t>Dagestansky</w:t>
            </w:r>
            <w:proofErr w:type="spellEnd"/>
            <w:r w:rsidRPr="005259DD">
              <w:rPr>
                <w:rFonts w:ascii="Calibri" w:hAnsi="Calibri"/>
                <w:color w:val="000000"/>
                <w:sz w:val="16"/>
                <w:szCs w:val="16"/>
              </w:rPr>
              <w:t xml:space="preserve"> – 44</w:t>
            </w:r>
          </w:p>
        </w:tc>
        <w:tc>
          <w:tcPr>
            <w:tcW w:w="1710" w:type="dxa"/>
            <w:shd w:val="clear" w:color="auto" w:fill="auto"/>
            <w:hideMark/>
          </w:tcPr>
          <w:p w14:paraId="1873CA20" w14:textId="77777777" w:rsidR="00C320DB" w:rsidRPr="005259DD" w:rsidRDefault="00C320DB" w:rsidP="0061020D">
            <w:pPr>
              <w:rPr>
                <w:rFonts w:ascii="Calibri" w:hAnsi="Calibri"/>
                <w:color w:val="000000"/>
                <w:sz w:val="16"/>
                <w:szCs w:val="16"/>
              </w:rPr>
            </w:pPr>
            <w:r w:rsidRPr="005259DD">
              <w:rPr>
                <w:rFonts w:ascii="Calibri" w:hAnsi="Calibri"/>
                <w:color w:val="000000"/>
                <w:sz w:val="16"/>
                <w:szCs w:val="16"/>
              </w:rPr>
              <w:t xml:space="preserve">Caspian Sea </w:t>
            </w:r>
            <w:r w:rsidRPr="005259DD">
              <w:rPr>
                <w:rFonts w:ascii="Calibri" w:hAnsi="Calibri"/>
                <w:color w:val="000000"/>
                <w:sz w:val="16"/>
                <w:szCs w:val="16"/>
              </w:rPr>
              <w:br/>
            </w:r>
            <w:proofErr w:type="spellStart"/>
            <w:r w:rsidRPr="005259DD">
              <w:rPr>
                <w:rFonts w:ascii="Calibri" w:hAnsi="Calibri"/>
                <w:color w:val="000000"/>
                <w:sz w:val="16"/>
                <w:szCs w:val="16"/>
              </w:rPr>
              <w:t>Astrakhansky</w:t>
            </w:r>
            <w:proofErr w:type="spellEnd"/>
            <w:r w:rsidRPr="005259DD">
              <w:rPr>
                <w:rFonts w:ascii="Calibri" w:hAnsi="Calibri"/>
                <w:color w:val="000000"/>
                <w:sz w:val="16"/>
                <w:szCs w:val="16"/>
              </w:rPr>
              <w:t xml:space="preserve"> – 87</w:t>
            </w:r>
            <w:r w:rsidRPr="005259DD">
              <w:rPr>
                <w:rFonts w:ascii="Calibri" w:hAnsi="Calibri"/>
                <w:color w:val="000000"/>
                <w:sz w:val="16"/>
                <w:szCs w:val="16"/>
              </w:rPr>
              <w:br/>
            </w:r>
            <w:proofErr w:type="spellStart"/>
            <w:r w:rsidRPr="005259DD">
              <w:rPr>
                <w:rFonts w:ascii="Calibri" w:hAnsi="Calibri"/>
                <w:color w:val="000000"/>
                <w:sz w:val="16"/>
                <w:szCs w:val="16"/>
              </w:rPr>
              <w:t>Dagestansky</w:t>
            </w:r>
            <w:proofErr w:type="spellEnd"/>
            <w:r w:rsidRPr="005259DD">
              <w:rPr>
                <w:rFonts w:ascii="Calibri" w:hAnsi="Calibri"/>
                <w:color w:val="000000"/>
                <w:sz w:val="16"/>
                <w:szCs w:val="16"/>
              </w:rPr>
              <w:t xml:space="preserve"> – 62</w:t>
            </w:r>
          </w:p>
        </w:tc>
        <w:tc>
          <w:tcPr>
            <w:tcW w:w="3510" w:type="dxa"/>
          </w:tcPr>
          <w:p w14:paraId="2D1DECCB" w14:textId="77777777" w:rsidR="00C320DB" w:rsidRPr="004F175B" w:rsidRDefault="00AB09B5" w:rsidP="0061020D">
            <w:pPr>
              <w:rPr>
                <w:rFonts w:ascii="Calibri" w:hAnsi="Calibri"/>
                <w:color w:val="000000"/>
                <w:sz w:val="18"/>
                <w:szCs w:val="18"/>
              </w:rPr>
            </w:pPr>
            <w:r w:rsidRPr="005259DD">
              <w:rPr>
                <w:rFonts w:ascii="Calibri" w:hAnsi="Calibri"/>
                <w:color w:val="000000"/>
                <w:sz w:val="16"/>
                <w:szCs w:val="16"/>
              </w:rPr>
              <w:t xml:space="preserve">Caspian Sea </w:t>
            </w:r>
            <w:r w:rsidRPr="005259DD">
              <w:rPr>
                <w:rFonts w:ascii="Calibri" w:hAnsi="Calibri"/>
                <w:color w:val="000000"/>
                <w:sz w:val="16"/>
                <w:szCs w:val="16"/>
              </w:rPr>
              <w:br/>
            </w:r>
            <w:proofErr w:type="spellStart"/>
            <w:r w:rsidRPr="005259DD">
              <w:rPr>
                <w:rFonts w:ascii="Calibri" w:hAnsi="Calibri"/>
                <w:color w:val="000000"/>
                <w:sz w:val="16"/>
                <w:szCs w:val="16"/>
              </w:rPr>
              <w:t>Astrakhansky</w:t>
            </w:r>
            <w:proofErr w:type="spellEnd"/>
            <w:r w:rsidRPr="005259DD">
              <w:rPr>
                <w:rFonts w:ascii="Calibri" w:hAnsi="Calibri"/>
                <w:color w:val="000000"/>
                <w:sz w:val="16"/>
                <w:szCs w:val="16"/>
              </w:rPr>
              <w:t xml:space="preserve"> – 62</w:t>
            </w:r>
            <w:r w:rsidRPr="005259DD">
              <w:rPr>
                <w:rFonts w:ascii="Calibri" w:hAnsi="Calibri"/>
                <w:color w:val="000000"/>
                <w:sz w:val="16"/>
                <w:szCs w:val="16"/>
              </w:rPr>
              <w:br/>
            </w:r>
            <w:proofErr w:type="spellStart"/>
            <w:r w:rsidRPr="005259DD">
              <w:rPr>
                <w:rFonts w:ascii="Calibri" w:hAnsi="Calibri"/>
                <w:color w:val="000000"/>
                <w:sz w:val="16"/>
                <w:szCs w:val="16"/>
              </w:rPr>
              <w:t>Dagestansky</w:t>
            </w:r>
            <w:proofErr w:type="spellEnd"/>
            <w:r w:rsidRPr="005259DD">
              <w:rPr>
                <w:rFonts w:ascii="Calibri" w:hAnsi="Calibri"/>
                <w:color w:val="000000"/>
                <w:sz w:val="16"/>
                <w:szCs w:val="16"/>
              </w:rPr>
              <w:t xml:space="preserve"> – 44</w:t>
            </w:r>
          </w:p>
        </w:tc>
      </w:tr>
      <w:tr w:rsidR="00C320DB" w:rsidRPr="004F175B" w14:paraId="4455321D" w14:textId="77777777" w:rsidTr="000715AB">
        <w:trPr>
          <w:trHeight w:val="74"/>
        </w:trPr>
        <w:tc>
          <w:tcPr>
            <w:tcW w:w="1260" w:type="dxa"/>
            <w:vMerge/>
            <w:shd w:val="clear" w:color="auto" w:fill="auto"/>
            <w:hideMark/>
          </w:tcPr>
          <w:p w14:paraId="78C9033A" w14:textId="77777777" w:rsidR="00C320DB" w:rsidRPr="004F175B" w:rsidRDefault="00C320DB" w:rsidP="0061020D">
            <w:pPr>
              <w:rPr>
                <w:rFonts w:ascii="Calibri" w:hAnsi="Calibri"/>
                <w:color w:val="000000"/>
                <w:sz w:val="18"/>
                <w:szCs w:val="18"/>
              </w:rPr>
            </w:pPr>
          </w:p>
        </w:tc>
        <w:tc>
          <w:tcPr>
            <w:tcW w:w="1800" w:type="dxa"/>
            <w:shd w:val="clear" w:color="auto" w:fill="auto"/>
            <w:hideMark/>
          </w:tcPr>
          <w:p w14:paraId="528DD0D0" w14:textId="77777777" w:rsidR="00C320DB" w:rsidRPr="005259DD" w:rsidRDefault="00C320DB" w:rsidP="0061020D">
            <w:pPr>
              <w:rPr>
                <w:rFonts w:ascii="Calibri" w:hAnsi="Calibri"/>
                <w:color w:val="000000"/>
                <w:sz w:val="16"/>
                <w:szCs w:val="16"/>
              </w:rPr>
            </w:pPr>
            <w:r w:rsidRPr="005259DD">
              <w:rPr>
                <w:rFonts w:ascii="Calibri" w:hAnsi="Calibri"/>
                <w:color w:val="000000"/>
                <w:sz w:val="16"/>
                <w:szCs w:val="16"/>
              </w:rPr>
              <w:t>(d) Baltic</w:t>
            </w:r>
            <w:r w:rsidRPr="005259DD">
              <w:rPr>
                <w:rFonts w:ascii="Calibri" w:hAnsi="Calibri"/>
                <w:color w:val="000000"/>
                <w:sz w:val="16"/>
                <w:szCs w:val="16"/>
              </w:rPr>
              <w:br/>
              <w:t>Regional zakazniks</w:t>
            </w:r>
          </w:p>
        </w:tc>
        <w:tc>
          <w:tcPr>
            <w:tcW w:w="1620" w:type="dxa"/>
            <w:shd w:val="clear" w:color="auto" w:fill="auto"/>
            <w:hideMark/>
          </w:tcPr>
          <w:p w14:paraId="2590A86F" w14:textId="77777777" w:rsidR="00C320DB" w:rsidRPr="005259DD" w:rsidRDefault="00C320DB" w:rsidP="0061020D">
            <w:pPr>
              <w:rPr>
                <w:rFonts w:ascii="Calibri" w:hAnsi="Calibri"/>
                <w:color w:val="000000"/>
                <w:sz w:val="16"/>
                <w:szCs w:val="16"/>
              </w:rPr>
            </w:pPr>
            <w:r w:rsidRPr="005259DD">
              <w:rPr>
                <w:rFonts w:ascii="Calibri" w:hAnsi="Calibri"/>
                <w:color w:val="000000"/>
                <w:sz w:val="16"/>
                <w:szCs w:val="16"/>
              </w:rPr>
              <w:t>Baltic</w:t>
            </w:r>
            <w:r w:rsidRPr="005259DD">
              <w:rPr>
                <w:rFonts w:ascii="Calibri" w:hAnsi="Calibri"/>
                <w:color w:val="000000"/>
                <w:sz w:val="16"/>
                <w:szCs w:val="16"/>
              </w:rPr>
              <w:br/>
              <w:t>Regional zakazniks - 30</w:t>
            </w:r>
          </w:p>
        </w:tc>
        <w:tc>
          <w:tcPr>
            <w:tcW w:w="1710" w:type="dxa"/>
            <w:shd w:val="clear" w:color="auto" w:fill="auto"/>
            <w:hideMark/>
          </w:tcPr>
          <w:p w14:paraId="399A813E" w14:textId="77777777" w:rsidR="00C320DB" w:rsidRPr="005259DD" w:rsidRDefault="00C320DB" w:rsidP="0061020D">
            <w:pPr>
              <w:rPr>
                <w:rFonts w:ascii="Calibri" w:hAnsi="Calibri"/>
                <w:color w:val="000000"/>
                <w:sz w:val="16"/>
                <w:szCs w:val="16"/>
              </w:rPr>
            </w:pPr>
            <w:r w:rsidRPr="005259DD">
              <w:rPr>
                <w:rFonts w:ascii="Calibri" w:hAnsi="Calibri"/>
                <w:color w:val="000000"/>
                <w:sz w:val="16"/>
                <w:szCs w:val="16"/>
              </w:rPr>
              <w:t>Baltic</w:t>
            </w:r>
            <w:r w:rsidRPr="005259DD">
              <w:rPr>
                <w:rFonts w:ascii="Calibri" w:hAnsi="Calibri"/>
                <w:color w:val="000000"/>
                <w:sz w:val="16"/>
                <w:szCs w:val="16"/>
              </w:rPr>
              <w:br/>
              <w:t>Regional zakazniks - 42</w:t>
            </w:r>
          </w:p>
        </w:tc>
        <w:tc>
          <w:tcPr>
            <w:tcW w:w="3510" w:type="dxa"/>
          </w:tcPr>
          <w:p w14:paraId="775CF5F8" w14:textId="77777777" w:rsidR="00C320DB" w:rsidRPr="004F175B" w:rsidRDefault="00AB09B5" w:rsidP="0061020D">
            <w:pPr>
              <w:rPr>
                <w:rFonts w:ascii="Calibri" w:hAnsi="Calibri"/>
                <w:color w:val="000000"/>
                <w:sz w:val="18"/>
                <w:szCs w:val="18"/>
              </w:rPr>
            </w:pPr>
            <w:r w:rsidRPr="005259DD">
              <w:rPr>
                <w:rFonts w:ascii="Calibri" w:hAnsi="Calibri"/>
                <w:color w:val="000000"/>
                <w:sz w:val="16"/>
                <w:szCs w:val="16"/>
              </w:rPr>
              <w:t>Baltic</w:t>
            </w:r>
            <w:r w:rsidRPr="005259DD">
              <w:rPr>
                <w:rFonts w:ascii="Calibri" w:hAnsi="Calibri"/>
                <w:color w:val="000000"/>
                <w:sz w:val="16"/>
                <w:szCs w:val="16"/>
              </w:rPr>
              <w:br/>
              <w:t>Regional zakazniks - 30</w:t>
            </w:r>
          </w:p>
        </w:tc>
      </w:tr>
      <w:tr w:rsidR="00C320DB" w:rsidRPr="00E05E61" w14:paraId="6AFAD689" w14:textId="77777777" w:rsidTr="000715AB">
        <w:trPr>
          <w:trHeight w:val="278"/>
        </w:trPr>
        <w:tc>
          <w:tcPr>
            <w:tcW w:w="1260" w:type="dxa"/>
            <w:vMerge/>
            <w:shd w:val="clear" w:color="auto" w:fill="auto"/>
            <w:hideMark/>
          </w:tcPr>
          <w:p w14:paraId="137068AA" w14:textId="77777777" w:rsidR="00C320DB" w:rsidRPr="004F175B" w:rsidRDefault="00C320DB" w:rsidP="0061020D">
            <w:pPr>
              <w:rPr>
                <w:rFonts w:ascii="Calibri" w:hAnsi="Calibri"/>
                <w:color w:val="000000"/>
                <w:sz w:val="18"/>
                <w:szCs w:val="18"/>
              </w:rPr>
            </w:pPr>
          </w:p>
        </w:tc>
        <w:tc>
          <w:tcPr>
            <w:tcW w:w="1800" w:type="dxa"/>
            <w:shd w:val="clear" w:color="auto" w:fill="auto"/>
            <w:hideMark/>
          </w:tcPr>
          <w:p w14:paraId="5A6C0B56" w14:textId="77777777" w:rsidR="00C320DB" w:rsidRPr="00DD3A27" w:rsidRDefault="00C320DB" w:rsidP="0061020D">
            <w:pPr>
              <w:rPr>
                <w:rFonts w:ascii="Calibri" w:hAnsi="Calibri"/>
                <w:color w:val="000000"/>
                <w:sz w:val="16"/>
                <w:szCs w:val="16"/>
                <w:lang w:val="sv-SE"/>
              </w:rPr>
            </w:pPr>
            <w:r w:rsidRPr="00DD3A27">
              <w:rPr>
                <w:rFonts w:ascii="Calibri" w:hAnsi="Calibri"/>
                <w:color w:val="000000"/>
                <w:sz w:val="16"/>
                <w:szCs w:val="16"/>
                <w:lang w:val="sv-SE"/>
              </w:rPr>
              <w:t>(e) National Parks</w:t>
            </w:r>
            <w:r w:rsidRPr="00DD3A27">
              <w:rPr>
                <w:rFonts w:ascii="Calibri" w:hAnsi="Calibri"/>
                <w:color w:val="000000"/>
                <w:sz w:val="16"/>
                <w:szCs w:val="16"/>
                <w:lang w:val="sv-SE"/>
              </w:rPr>
              <w:br/>
              <w:t xml:space="preserve">Kurshskaya Kosa </w:t>
            </w:r>
            <w:r w:rsidRPr="00DD3A27">
              <w:rPr>
                <w:rFonts w:ascii="Calibri" w:hAnsi="Calibri"/>
                <w:color w:val="000000"/>
                <w:sz w:val="16"/>
                <w:szCs w:val="16"/>
                <w:lang w:val="sv-SE"/>
              </w:rPr>
              <w:br/>
              <w:t>Sochinsky</w:t>
            </w:r>
          </w:p>
        </w:tc>
        <w:tc>
          <w:tcPr>
            <w:tcW w:w="1620" w:type="dxa"/>
            <w:shd w:val="clear" w:color="auto" w:fill="auto"/>
            <w:hideMark/>
          </w:tcPr>
          <w:p w14:paraId="7DFBCA50" w14:textId="77777777" w:rsidR="00C320DB" w:rsidRPr="00DD3A27" w:rsidRDefault="00C320DB" w:rsidP="0061020D">
            <w:pPr>
              <w:rPr>
                <w:rFonts w:ascii="Calibri" w:hAnsi="Calibri"/>
                <w:color w:val="000000"/>
                <w:sz w:val="16"/>
                <w:szCs w:val="16"/>
                <w:lang w:val="sv-SE"/>
              </w:rPr>
            </w:pPr>
            <w:r w:rsidRPr="00DD3A27">
              <w:rPr>
                <w:rFonts w:ascii="Calibri" w:hAnsi="Calibri"/>
                <w:color w:val="000000"/>
                <w:sz w:val="16"/>
                <w:szCs w:val="16"/>
                <w:lang w:val="sv-SE"/>
              </w:rPr>
              <w:t>National Parks</w:t>
            </w:r>
            <w:r w:rsidRPr="00DD3A27">
              <w:rPr>
                <w:rFonts w:ascii="Calibri" w:hAnsi="Calibri"/>
                <w:color w:val="000000"/>
                <w:sz w:val="16"/>
                <w:szCs w:val="16"/>
                <w:lang w:val="sv-SE"/>
              </w:rPr>
              <w:br/>
              <w:t>Kurshskaya Kosa - 63</w:t>
            </w:r>
            <w:r w:rsidRPr="00DD3A27">
              <w:rPr>
                <w:rFonts w:ascii="Calibri" w:hAnsi="Calibri"/>
                <w:color w:val="000000"/>
                <w:sz w:val="16"/>
                <w:szCs w:val="16"/>
                <w:lang w:val="sv-SE"/>
              </w:rPr>
              <w:br/>
              <w:t>Sochinsky - 59</w:t>
            </w:r>
          </w:p>
        </w:tc>
        <w:tc>
          <w:tcPr>
            <w:tcW w:w="1710" w:type="dxa"/>
            <w:shd w:val="clear" w:color="auto" w:fill="auto"/>
            <w:hideMark/>
          </w:tcPr>
          <w:p w14:paraId="3F8D6ABB" w14:textId="77777777" w:rsidR="00C320DB" w:rsidRPr="00DD3A27" w:rsidRDefault="00C320DB" w:rsidP="0061020D">
            <w:pPr>
              <w:rPr>
                <w:rFonts w:ascii="Calibri" w:hAnsi="Calibri"/>
                <w:color w:val="000000"/>
                <w:sz w:val="16"/>
                <w:szCs w:val="16"/>
                <w:lang w:val="sv-SE"/>
              </w:rPr>
            </w:pPr>
            <w:r w:rsidRPr="00DD3A27">
              <w:rPr>
                <w:rFonts w:ascii="Calibri" w:hAnsi="Calibri"/>
                <w:color w:val="000000"/>
                <w:sz w:val="16"/>
                <w:szCs w:val="16"/>
                <w:lang w:val="sv-SE"/>
              </w:rPr>
              <w:t>National Parks</w:t>
            </w:r>
            <w:r w:rsidRPr="00DD3A27">
              <w:rPr>
                <w:rFonts w:ascii="Calibri" w:hAnsi="Calibri"/>
                <w:color w:val="000000"/>
                <w:sz w:val="16"/>
                <w:szCs w:val="16"/>
                <w:lang w:val="sv-SE"/>
              </w:rPr>
              <w:br/>
              <w:t>Kurshskaya Kosa - 87</w:t>
            </w:r>
            <w:r w:rsidRPr="00DD3A27">
              <w:rPr>
                <w:rFonts w:ascii="Calibri" w:hAnsi="Calibri"/>
                <w:color w:val="000000"/>
                <w:sz w:val="16"/>
                <w:szCs w:val="16"/>
                <w:lang w:val="sv-SE"/>
              </w:rPr>
              <w:br/>
              <w:t xml:space="preserve">Sochinsky </w:t>
            </w:r>
            <w:r>
              <w:rPr>
                <w:rFonts w:ascii="Calibri" w:hAnsi="Calibri"/>
                <w:color w:val="000000"/>
                <w:sz w:val="16"/>
                <w:szCs w:val="16"/>
                <w:lang w:val="sv-SE"/>
              </w:rPr>
              <w:t>–</w:t>
            </w:r>
            <w:r w:rsidRPr="00DD3A27">
              <w:rPr>
                <w:rFonts w:ascii="Calibri" w:hAnsi="Calibri"/>
                <w:color w:val="000000"/>
                <w:sz w:val="16"/>
                <w:szCs w:val="16"/>
                <w:lang w:val="sv-SE"/>
              </w:rPr>
              <w:t xml:space="preserve"> 83</w:t>
            </w:r>
          </w:p>
        </w:tc>
        <w:tc>
          <w:tcPr>
            <w:tcW w:w="3510" w:type="dxa"/>
          </w:tcPr>
          <w:p w14:paraId="2F445197" w14:textId="77777777" w:rsidR="00C320DB" w:rsidRPr="00DD3A27" w:rsidRDefault="00532B9D" w:rsidP="0061020D">
            <w:pPr>
              <w:rPr>
                <w:rFonts w:ascii="Calibri" w:hAnsi="Calibri"/>
                <w:color w:val="000000"/>
                <w:sz w:val="18"/>
                <w:szCs w:val="18"/>
                <w:lang w:val="sv-SE"/>
              </w:rPr>
            </w:pPr>
            <w:r w:rsidRPr="00DD3A27">
              <w:rPr>
                <w:rFonts w:ascii="Calibri" w:hAnsi="Calibri"/>
                <w:color w:val="000000"/>
                <w:sz w:val="16"/>
                <w:szCs w:val="16"/>
                <w:lang w:val="sv-SE"/>
              </w:rPr>
              <w:t>National Parks</w:t>
            </w:r>
            <w:r w:rsidRPr="00DD3A27">
              <w:rPr>
                <w:rFonts w:ascii="Calibri" w:hAnsi="Calibri"/>
                <w:color w:val="000000"/>
                <w:sz w:val="16"/>
                <w:szCs w:val="16"/>
                <w:lang w:val="sv-SE"/>
              </w:rPr>
              <w:br/>
              <w:t>Kurshskaya Kosa - 63</w:t>
            </w:r>
            <w:r w:rsidRPr="00DD3A27">
              <w:rPr>
                <w:rFonts w:ascii="Calibri" w:hAnsi="Calibri"/>
                <w:color w:val="000000"/>
                <w:sz w:val="16"/>
                <w:szCs w:val="16"/>
                <w:lang w:val="sv-SE"/>
              </w:rPr>
              <w:br/>
              <w:t xml:space="preserve">Sochinsky - </w:t>
            </w:r>
            <w:r w:rsidR="004F4E11">
              <w:rPr>
                <w:rFonts w:ascii="Calibri" w:hAnsi="Calibri"/>
                <w:color w:val="000000"/>
                <w:sz w:val="16"/>
                <w:szCs w:val="16"/>
                <w:lang w:val="sv-SE"/>
              </w:rPr>
              <w:t>63</w:t>
            </w:r>
          </w:p>
        </w:tc>
      </w:tr>
      <w:tr w:rsidR="00C320DB" w:rsidRPr="00BD3E7C" w14:paraId="1F1F3CA1" w14:textId="77777777" w:rsidTr="000715AB">
        <w:trPr>
          <w:trHeight w:val="74"/>
        </w:trPr>
        <w:tc>
          <w:tcPr>
            <w:tcW w:w="1260" w:type="dxa"/>
            <w:vMerge/>
            <w:shd w:val="clear" w:color="auto" w:fill="auto"/>
            <w:hideMark/>
          </w:tcPr>
          <w:p w14:paraId="340526F4" w14:textId="77777777" w:rsidR="00C320DB" w:rsidRPr="00B10016" w:rsidRDefault="00C320DB" w:rsidP="0061020D">
            <w:pPr>
              <w:keepNext/>
              <w:keepLines/>
              <w:numPr>
                <w:ilvl w:val="0"/>
                <w:numId w:val="1"/>
              </w:numPr>
              <w:spacing w:after="120"/>
              <w:rPr>
                <w:rFonts w:ascii="Calibri" w:hAnsi="Calibri"/>
                <w:color w:val="000000"/>
                <w:sz w:val="18"/>
                <w:szCs w:val="18"/>
                <w:lang w:val="sv-SE"/>
              </w:rPr>
            </w:pPr>
          </w:p>
        </w:tc>
        <w:tc>
          <w:tcPr>
            <w:tcW w:w="1800" w:type="dxa"/>
            <w:shd w:val="clear" w:color="auto" w:fill="auto"/>
            <w:hideMark/>
          </w:tcPr>
          <w:p w14:paraId="44B428BF" w14:textId="77777777" w:rsidR="00C320DB" w:rsidRPr="00DD3A27" w:rsidRDefault="00C320DB" w:rsidP="0061020D">
            <w:pPr>
              <w:rPr>
                <w:rFonts w:ascii="Calibri" w:hAnsi="Calibri"/>
                <w:color w:val="000000"/>
                <w:sz w:val="16"/>
                <w:szCs w:val="16"/>
                <w:lang w:val="sv-SE"/>
              </w:rPr>
            </w:pPr>
            <w:r w:rsidRPr="00DD3A27">
              <w:rPr>
                <w:rFonts w:ascii="Calibri" w:hAnsi="Calibri"/>
                <w:color w:val="000000"/>
                <w:sz w:val="16"/>
                <w:szCs w:val="16"/>
                <w:lang w:val="sv-SE"/>
              </w:rPr>
              <w:t>(f) Federal Zakazniks</w:t>
            </w:r>
            <w:r w:rsidRPr="00DD3A27">
              <w:rPr>
                <w:rFonts w:ascii="Calibri" w:hAnsi="Calibri"/>
                <w:color w:val="000000"/>
                <w:sz w:val="16"/>
                <w:szCs w:val="16"/>
                <w:lang w:val="sv-SE"/>
              </w:rPr>
              <w:br/>
              <w:t xml:space="preserve">Franz-Josef Land </w:t>
            </w:r>
            <w:r w:rsidRPr="00DD3A27">
              <w:rPr>
                <w:rFonts w:ascii="Calibri" w:hAnsi="Calibri"/>
                <w:color w:val="000000"/>
                <w:sz w:val="16"/>
                <w:szCs w:val="16"/>
                <w:lang w:val="sv-SE"/>
              </w:rPr>
              <w:br/>
              <w:t xml:space="preserve">Nenetsky </w:t>
            </w:r>
            <w:r w:rsidRPr="00DD3A27">
              <w:rPr>
                <w:rFonts w:ascii="Calibri" w:hAnsi="Calibri"/>
                <w:color w:val="000000"/>
                <w:sz w:val="16"/>
                <w:szCs w:val="16"/>
                <w:lang w:val="sv-SE"/>
              </w:rPr>
              <w:br/>
              <w:t>Nizhne-Obskiy</w:t>
            </w:r>
            <w:r w:rsidRPr="00DD3A27">
              <w:rPr>
                <w:rFonts w:ascii="Calibri" w:hAnsi="Calibri"/>
                <w:color w:val="000000"/>
                <w:sz w:val="16"/>
                <w:szCs w:val="16"/>
                <w:lang w:val="sv-SE"/>
              </w:rPr>
              <w:br/>
              <w:t xml:space="preserve">Severnaya Zemlya </w:t>
            </w:r>
            <w:r w:rsidRPr="00DD3A27">
              <w:rPr>
                <w:rFonts w:ascii="Calibri" w:hAnsi="Calibri"/>
                <w:color w:val="000000"/>
                <w:sz w:val="16"/>
                <w:szCs w:val="16"/>
                <w:lang w:val="sv-SE"/>
              </w:rPr>
              <w:br/>
              <w:t xml:space="preserve">Yuzhno-Kamchatsky </w:t>
            </w:r>
            <w:r w:rsidRPr="00DD3A27">
              <w:rPr>
                <w:rFonts w:ascii="Calibri" w:hAnsi="Calibri"/>
                <w:color w:val="000000"/>
                <w:sz w:val="16"/>
                <w:szCs w:val="16"/>
                <w:lang w:val="sv-SE"/>
              </w:rPr>
              <w:br/>
              <w:t xml:space="preserve">Malye Kurily </w:t>
            </w:r>
            <w:r w:rsidRPr="00DD3A27">
              <w:rPr>
                <w:rFonts w:ascii="Calibri" w:hAnsi="Calibri"/>
                <w:color w:val="000000"/>
                <w:sz w:val="16"/>
                <w:szCs w:val="16"/>
                <w:lang w:val="sv-SE"/>
              </w:rPr>
              <w:br/>
              <w:t xml:space="preserve">Tumninskiy </w:t>
            </w:r>
            <w:r w:rsidRPr="00DD3A27">
              <w:rPr>
                <w:rFonts w:ascii="Calibri" w:hAnsi="Calibri"/>
                <w:color w:val="000000"/>
                <w:sz w:val="16"/>
                <w:szCs w:val="16"/>
                <w:lang w:val="sv-SE"/>
              </w:rPr>
              <w:br/>
              <w:t xml:space="preserve">Agrakhansky </w:t>
            </w:r>
            <w:r w:rsidRPr="00DD3A27">
              <w:rPr>
                <w:rFonts w:ascii="Calibri" w:hAnsi="Calibri"/>
                <w:color w:val="000000"/>
                <w:sz w:val="16"/>
                <w:szCs w:val="16"/>
                <w:lang w:val="sv-SE"/>
              </w:rPr>
              <w:br/>
              <w:t xml:space="preserve">Priazovsky </w:t>
            </w:r>
            <w:r w:rsidRPr="00DD3A27">
              <w:rPr>
                <w:rFonts w:ascii="Calibri" w:hAnsi="Calibri"/>
                <w:color w:val="000000"/>
                <w:sz w:val="16"/>
                <w:szCs w:val="16"/>
                <w:lang w:val="sv-SE"/>
              </w:rPr>
              <w:br/>
              <w:t xml:space="preserve">Samursky </w:t>
            </w:r>
          </w:p>
        </w:tc>
        <w:tc>
          <w:tcPr>
            <w:tcW w:w="1620" w:type="dxa"/>
            <w:shd w:val="clear" w:color="auto" w:fill="auto"/>
            <w:hideMark/>
          </w:tcPr>
          <w:p w14:paraId="4E8BF383" w14:textId="77777777" w:rsidR="00C320DB" w:rsidRPr="00DD3A27" w:rsidRDefault="00C320DB" w:rsidP="0061020D">
            <w:pPr>
              <w:rPr>
                <w:rFonts w:ascii="Calibri" w:hAnsi="Calibri"/>
                <w:color w:val="000000"/>
                <w:sz w:val="16"/>
                <w:szCs w:val="16"/>
                <w:lang w:val="sv-SE"/>
              </w:rPr>
            </w:pPr>
            <w:r w:rsidRPr="00DD3A27">
              <w:rPr>
                <w:rFonts w:ascii="Calibri" w:hAnsi="Calibri"/>
                <w:color w:val="000000"/>
                <w:sz w:val="16"/>
                <w:szCs w:val="16"/>
                <w:lang w:val="sv-SE"/>
              </w:rPr>
              <w:t>Federal Zakazniks</w:t>
            </w:r>
            <w:r w:rsidRPr="00DD3A27">
              <w:rPr>
                <w:rFonts w:ascii="Calibri" w:hAnsi="Calibri"/>
                <w:color w:val="000000"/>
                <w:sz w:val="16"/>
                <w:szCs w:val="16"/>
                <w:lang w:val="sv-SE"/>
              </w:rPr>
              <w:br/>
              <w:t>Franz-Josef Land - 29</w:t>
            </w:r>
            <w:r w:rsidRPr="00DD3A27">
              <w:rPr>
                <w:rFonts w:ascii="Calibri" w:hAnsi="Calibri"/>
                <w:color w:val="000000"/>
                <w:sz w:val="16"/>
                <w:szCs w:val="16"/>
                <w:lang w:val="sv-SE"/>
              </w:rPr>
              <w:br/>
              <w:t>Nenetsky -- 28</w:t>
            </w:r>
            <w:r w:rsidRPr="00DD3A27">
              <w:rPr>
                <w:rFonts w:ascii="Calibri" w:hAnsi="Calibri"/>
                <w:color w:val="000000"/>
                <w:sz w:val="16"/>
                <w:szCs w:val="16"/>
                <w:lang w:val="sv-SE"/>
              </w:rPr>
              <w:br/>
              <w:t>Nizhne-Obskiy - 13</w:t>
            </w:r>
            <w:r w:rsidRPr="00DD3A27">
              <w:rPr>
                <w:rFonts w:ascii="Calibri" w:hAnsi="Calibri"/>
                <w:color w:val="000000"/>
                <w:sz w:val="16"/>
                <w:szCs w:val="16"/>
                <w:lang w:val="sv-SE"/>
              </w:rPr>
              <w:br/>
              <w:t>Severnaya Zemlya - 13</w:t>
            </w:r>
            <w:r w:rsidRPr="00DD3A27">
              <w:rPr>
                <w:rFonts w:ascii="Calibri" w:hAnsi="Calibri"/>
                <w:color w:val="000000"/>
                <w:sz w:val="16"/>
                <w:szCs w:val="16"/>
                <w:lang w:val="sv-SE"/>
              </w:rPr>
              <w:br/>
              <w:t>Yuzhno-Kamchatsky - 28</w:t>
            </w:r>
            <w:r w:rsidRPr="00DD3A27">
              <w:rPr>
                <w:rFonts w:ascii="Calibri" w:hAnsi="Calibri"/>
                <w:color w:val="000000"/>
                <w:sz w:val="16"/>
                <w:szCs w:val="16"/>
                <w:lang w:val="sv-SE"/>
              </w:rPr>
              <w:br/>
              <w:t>Malye Kurily - 34</w:t>
            </w:r>
            <w:r w:rsidRPr="00DD3A27">
              <w:rPr>
                <w:rFonts w:ascii="Calibri" w:hAnsi="Calibri"/>
                <w:color w:val="000000"/>
                <w:sz w:val="16"/>
                <w:szCs w:val="16"/>
                <w:lang w:val="sv-SE"/>
              </w:rPr>
              <w:br/>
              <w:t>Tumninskiy - 13</w:t>
            </w:r>
            <w:r w:rsidRPr="00DD3A27">
              <w:rPr>
                <w:rFonts w:ascii="Calibri" w:hAnsi="Calibri"/>
                <w:color w:val="000000"/>
                <w:sz w:val="16"/>
                <w:szCs w:val="16"/>
                <w:lang w:val="sv-SE"/>
              </w:rPr>
              <w:br/>
              <w:t>Agrakhansky - 41</w:t>
            </w:r>
            <w:r w:rsidRPr="00DD3A27">
              <w:rPr>
                <w:rFonts w:ascii="Calibri" w:hAnsi="Calibri"/>
                <w:color w:val="000000"/>
                <w:sz w:val="16"/>
                <w:szCs w:val="16"/>
                <w:lang w:val="sv-SE"/>
              </w:rPr>
              <w:br/>
              <w:t>Priazovsky - 19</w:t>
            </w:r>
            <w:r w:rsidRPr="00DD3A27">
              <w:rPr>
                <w:rFonts w:ascii="Calibri" w:hAnsi="Calibri"/>
                <w:color w:val="000000"/>
                <w:sz w:val="16"/>
                <w:szCs w:val="16"/>
                <w:lang w:val="sv-SE"/>
              </w:rPr>
              <w:br/>
              <w:t>Samursky - 13</w:t>
            </w:r>
          </w:p>
        </w:tc>
        <w:tc>
          <w:tcPr>
            <w:tcW w:w="1710" w:type="dxa"/>
            <w:shd w:val="clear" w:color="auto" w:fill="auto"/>
            <w:hideMark/>
          </w:tcPr>
          <w:p w14:paraId="6A09D768" w14:textId="77777777" w:rsidR="00C320DB" w:rsidRPr="00DD3A27" w:rsidRDefault="00C320DB" w:rsidP="0061020D">
            <w:pPr>
              <w:rPr>
                <w:rFonts w:ascii="Calibri" w:hAnsi="Calibri"/>
                <w:color w:val="000000"/>
                <w:sz w:val="16"/>
                <w:szCs w:val="16"/>
                <w:lang w:val="sv-SE"/>
              </w:rPr>
            </w:pPr>
            <w:r w:rsidRPr="00DD3A27">
              <w:rPr>
                <w:rFonts w:ascii="Calibri" w:hAnsi="Calibri"/>
                <w:color w:val="000000"/>
                <w:sz w:val="16"/>
                <w:szCs w:val="16"/>
                <w:lang w:val="sv-SE"/>
              </w:rPr>
              <w:t>Federal Zakazniks</w:t>
            </w:r>
            <w:r w:rsidRPr="00DD3A27">
              <w:rPr>
                <w:rFonts w:ascii="Calibri" w:hAnsi="Calibri"/>
                <w:color w:val="000000"/>
                <w:sz w:val="16"/>
                <w:szCs w:val="16"/>
                <w:lang w:val="sv-SE"/>
              </w:rPr>
              <w:br/>
              <w:t>Franz-Josef Land - 41</w:t>
            </w:r>
            <w:r w:rsidRPr="00DD3A27">
              <w:rPr>
                <w:rFonts w:ascii="Calibri" w:hAnsi="Calibri"/>
                <w:color w:val="000000"/>
                <w:sz w:val="16"/>
                <w:szCs w:val="16"/>
                <w:lang w:val="sv-SE"/>
              </w:rPr>
              <w:br/>
              <w:t>Nenetsky -- 39</w:t>
            </w:r>
            <w:r w:rsidRPr="00DD3A27">
              <w:rPr>
                <w:rFonts w:ascii="Calibri" w:hAnsi="Calibri"/>
                <w:color w:val="000000"/>
                <w:sz w:val="16"/>
                <w:szCs w:val="16"/>
                <w:lang w:val="sv-SE"/>
              </w:rPr>
              <w:br/>
              <w:t>Nizhne-Obskiy - 19</w:t>
            </w:r>
            <w:r w:rsidRPr="00DD3A27">
              <w:rPr>
                <w:rFonts w:ascii="Calibri" w:hAnsi="Calibri"/>
                <w:color w:val="000000"/>
                <w:sz w:val="16"/>
                <w:szCs w:val="16"/>
                <w:lang w:val="sv-SE"/>
              </w:rPr>
              <w:br/>
              <w:t>Severnaya Zemlya - 19</w:t>
            </w:r>
            <w:r w:rsidRPr="00DD3A27">
              <w:rPr>
                <w:rFonts w:ascii="Calibri" w:hAnsi="Calibri"/>
                <w:color w:val="000000"/>
                <w:sz w:val="16"/>
                <w:szCs w:val="16"/>
                <w:lang w:val="sv-SE"/>
              </w:rPr>
              <w:br/>
              <w:t>Yuzhno-Kamchatsky - 39</w:t>
            </w:r>
            <w:r w:rsidRPr="00DD3A27">
              <w:rPr>
                <w:rFonts w:ascii="Calibri" w:hAnsi="Calibri"/>
                <w:color w:val="000000"/>
                <w:sz w:val="16"/>
                <w:szCs w:val="16"/>
                <w:lang w:val="sv-SE"/>
              </w:rPr>
              <w:br/>
              <w:t>Malye Kurily - 48</w:t>
            </w:r>
            <w:r w:rsidRPr="00DD3A27">
              <w:rPr>
                <w:rFonts w:ascii="Calibri" w:hAnsi="Calibri"/>
                <w:color w:val="000000"/>
                <w:sz w:val="16"/>
                <w:szCs w:val="16"/>
                <w:lang w:val="sv-SE"/>
              </w:rPr>
              <w:br/>
              <w:t>Tumninskiy - 19</w:t>
            </w:r>
            <w:r w:rsidRPr="00DD3A27">
              <w:rPr>
                <w:rFonts w:ascii="Calibri" w:hAnsi="Calibri"/>
                <w:color w:val="000000"/>
                <w:sz w:val="16"/>
                <w:szCs w:val="16"/>
                <w:lang w:val="sv-SE"/>
              </w:rPr>
              <w:br/>
              <w:t>Agrakhansky - 57</w:t>
            </w:r>
            <w:r w:rsidRPr="00DD3A27">
              <w:rPr>
                <w:rFonts w:ascii="Calibri" w:hAnsi="Calibri"/>
                <w:color w:val="000000"/>
                <w:sz w:val="16"/>
                <w:szCs w:val="16"/>
                <w:lang w:val="sv-SE"/>
              </w:rPr>
              <w:br/>
              <w:t>Priazovsky - 27</w:t>
            </w:r>
            <w:r w:rsidRPr="00DD3A27">
              <w:rPr>
                <w:rFonts w:ascii="Calibri" w:hAnsi="Calibri"/>
                <w:color w:val="000000"/>
                <w:sz w:val="16"/>
                <w:szCs w:val="16"/>
                <w:lang w:val="sv-SE"/>
              </w:rPr>
              <w:br/>
              <w:t>Samursky – 19</w:t>
            </w:r>
          </w:p>
        </w:tc>
        <w:tc>
          <w:tcPr>
            <w:tcW w:w="3510" w:type="dxa"/>
            <w:tcBorders>
              <w:bottom w:val="single" w:sz="4" w:space="0" w:color="auto"/>
            </w:tcBorders>
          </w:tcPr>
          <w:p w14:paraId="1699A36D" w14:textId="77777777" w:rsidR="00626CB5" w:rsidRPr="00B10016" w:rsidRDefault="003A7FCD" w:rsidP="00A4079E">
            <w:pPr>
              <w:keepNext/>
              <w:keepLines/>
              <w:spacing w:after="120"/>
              <w:rPr>
                <w:rFonts w:ascii="Calibri" w:hAnsi="Calibri"/>
                <w:color w:val="000000"/>
                <w:sz w:val="18"/>
                <w:szCs w:val="18"/>
                <w:lang w:val="sv-SE"/>
              </w:rPr>
            </w:pPr>
            <w:r w:rsidRPr="00DD3A27">
              <w:rPr>
                <w:rFonts w:ascii="Calibri" w:hAnsi="Calibri"/>
                <w:color w:val="000000"/>
                <w:sz w:val="16"/>
                <w:szCs w:val="16"/>
                <w:lang w:val="sv-SE"/>
              </w:rPr>
              <w:t>Federal Zakazniks</w:t>
            </w:r>
            <w:r w:rsidRPr="00DD3A27">
              <w:rPr>
                <w:rFonts w:ascii="Calibri" w:hAnsi="Calibri"/>
                <w:color w:val="000000"/>
                <w:sz w:val="16"/>
                <w:szCs w:val="16"/>
                <w:lang w:val="sv-SE"/>
              </w:rPr>
              <w:br/>
              <w:t>Franz-</w:t>
            </w:r>
            <w:r w:rsidR="004F4E11">
              <w:rPr>
                <w:rFonts w:ascii="Calibri" w:hAnsi="Calibri"/>
                <w:color w:val="000000"/>
                <w:sz w:val="16"/>
                <w:szCs w:val="16"/>
                <w:lang w:val="sv-SE"/>
              </w:rPr>
              <w:t>Josef Land - 35</w:t>
            </w:r>
            <w:r w:rsidRPr="00DD3A27">
              <w:rPr>
                <w:rFonts w:ascii="Calibri" w:hAnsi="Calibri"/>
                <w:color w:val="000000"/>
                <w:sz w:val="16"/>
                <w:szCs w:val="16"/>
                <w:lang w:val="sv-SE"/>
              </w:rPr>
              <w:br/>
              <w:t>Nenetsky -- 28</w:t>
            </w:r>
            <w:r w:rsidRPr="00DD3A27">
              <w:rPr>
                <w:rFonts w:ascii="Calibri" w:hAnsi="Calibri"/>
                <w:color w:val="000000"/>
                <w:sz w:val="16"/>
                <w:szCs w:val="16"/>
                <w:lang w:val="sv-SE"/>
              </w:rPr>
              <w:br/>
              <w:t>Nizhne-Obskiy - 13</w:t>
            </w:r>
            <w:r w:rsidRPr="00DD3A27">
              <w:rPr>
                <w:rFonts w:ascii="Calibri" w:hAnsi="Calibri"/>
                <w:color w:val="000000"/>
                <w:sz w:val="16"/>
                <w:szCs w:val="16"/>
                <w:lang w:val="sv-SE"/>
              </w:rPr>
              <w:br/>
              <w:t>Severnaya Zemlya - 13</w:t>
            </w:r>
            <w:r w:rsidRPr="00DD3A27">
              <w:rPr>
                <w:rFonts w:ascii="Calibri" w:hAnsi="Calibri"/>
                <w:color w:val="000000"/>
                <w:sz w:val="16"/>
                <w:szCs w:val="16"/>
                <w:lang w:val="sv-SE"/>
              </w:rPr>
              <w:br/>
              <w:t>Yuzhno-K</w:t>
            </w:r>
            <w:r w:rsidR="004F4E11">
              <w:rPr>
                <w:rFonts w:ascii="Calibri" w:hAnsi="Calibri"/>
                <w:color w:val="000000"/>
                <w:sz w:val="16"/>
                <w:szCs w:val="16"/>
                <w:lang w:val="sv-SE"/>
              </w:rPr>
              <w:t>amchatsky - 28</w:t>
            </w:r>
            <w:r w:rsidR="004F4E11">
              <w:rPr>
                <w:rFonts w:ascii="Calibri" w:hAnsi="Calibri"/>
                <w:color w:val="000000"/>
                <w:sz w:val="16"/>
                <w:szCs w:val="16"/>
                <w:lang w:val="sv-SE"/>
              </w:rPr>
              <w:br/>
              <w:t>Malye Kurily - 35</w:t>
            </w:r>
            <w:r w:rsidRPr="00DD3A27">
              <w:rPr>
                <w:rFonts w:ascii="Calibri" w:hAnsi="Calibri"/>
                <w:color w:val="000000"/>
                <w:sz w:val="16"/>
                <w:szCs w:val="16"/>
                <w:lang w:val="sv-SE"/>
              </w:rPr>
              <w:br/>
            </w:r>
            <w:r w:rsidR="004F4E11">
              <w:rPr>
                <w:rFonts w:ascii="Calibri" w:hAnsi="Calibri"/>
                <w:color w:val="000000"/>
                <w:sz w:val="16"/>
                <w:szCs w:val="16"/>
                <w:lang w:val="sv-SE"/>
              </w:rPr>
              <w:t>Tumninskiy - 13</w:t>
            </w:r>
            <w:r w:rsidR="004F4E11">
              <w:rPr>
                <w:rFonts w:ascii="Calibri" w:hAnsi="Calibri"/>
                <w:color w:val="000000"/>
                <w:sz w:val="16"/>
                <w:szCs w:val="16"/>
                <w:lang w:val="sv-SE"/>
              </w:rPr>
              <w:br/>
              <w:t>Agrakhansky - 39</w:t>
            </w:r>
            <w:r w:rsidRPr="00DD3A27">
              <w:rPr>
                <w:rFonts w:ascii="Calibri" w:hAnsi="Calibri"/>
                <w:color w:val="000000"/>
                <w:sz w:val="16"/>
                <w:szCs w:val="16"/>
                <w:lang w:val="sv-SE"/>
              </w:rPr>
              <w:br/>
              <w:t>Priazovsky - 19</w:t>
            </w:r>
            <w:r w:rsidRPr="00DD3A27">
              <w:rPr>
                <w:rFonts w:ascii="Calibri" w:hAnsi="Calibri"/>
                <w:color w:val="000000"/>
                <w:sz w:val="16"/>
                <w:szCs w:val="16"/>
                <w:lang w:val="sv-SE"/>
              </w:rPr>
              <w:br/>
              <w:t>Samursky - 13</w:t>
            </w:r>
          </w:p>
        </w:tc>
      </w:tr>
      <w:tr w:rsidR="00C320DB" w:rsidRPr="004F175B" w14:paraId="6A1712DD" w14:textId="77777777" w:rsidTr="000715AB">
        <w:trPr>
          <w:trHeight w:val="840"/>
        </w:trPr>
        <w:tc>
          <w:tcPr>
            <w:tcW w:w="1260" w:type="dxa"/>
            <w:vMerge/>
            <w:shd w:val="clear" w:color="auto" w:fill="auto"/>
            <w:hideMark/>
          </w:tcPr>
          <w:p w14:paraId="0C65B087" w14:textId="77777777" w:rsidR="00C320DB" w:rsidRPr="00B10016" w:rsidRDefault="00C320DB" w:rsidP="0061020D">
            <w:pPr>
              <w:keepNext/>
              <w:keepLines/>
              <w:numPr>
                <w:ilvl w:val="0"/>
                <w:numId w:val="1"/>
              </w:numPr>
              <w:spacing w:after="120"/>
              <w:rPr>
                <w:rFonts w:ascii="Calibri" w:hAnsi="Calibri"/>
                <w:color w:val="000000"/>
                <w:sz w:val="18"/>
                <w:szCs w:val="18"/>
                <w:lang w:val="sv-SE"/>
              </w:rPr>
            </w:pPr>
          </w:p>
        </w:tc>
        <w:tc>
          <w:tcPr>
            <w:tcW w:w="1800" w:type="dxa"/>
            <w:shd w:val="clear" w:color="auto" w:fill="auto"/>
            <w:hideMark/>
          </w:tcPr>
          <w:p w14:paraId="3431DBD3" w14:textId="79D69BD5" w:rsidR="00C320DB" w:rsidRPr="004F175B" w:rsidRDefault="00C320DB" w:rsidP="0061020D">
            <w:pPr>
              <w:rPr>
                <w:rFonts w:ascii="Calibri" w:hAnsi="Calibri"/>
                <w:color w:val="000000"/>
                <w:sz w:val="18"/>
                <w:szCs w:val="18"/>
              </w:rPr>
            </w:pPr>
            <w:r w:rsidRPr="004F175B">
              <w:rPr>
                <w:rFonts w:ascii="Calibri" w:hAnsi="Calibri"/>
                <w:color w:val="000000"/>
                <w:sz w:val="18"/>
                <w:szCs w:val="18"/>
              </w:rPr>
              <w:t>Populations of two globally threatened seabird species at CIZ:</w:t>
            </w:r>
            <w:r w:rsidRPr="004F175B">
              <w:rPr>
                <w:rFonts w:ascii="Calibri" w:hAnsi="Calibri"/>
                <w:color w:val="000000"/>
                <w:sz w:val="18"/>
                <w:szCs w:val="18"/>
              </w:rPr>
              <w:br/>
            </w:r>
            <w:r w:rsidRPr="004F175B">
              <w:rPr>
                <w:rFonts w:ascii="Calibri" w:hAnsi="Calibri"/>
                <w:color w:val="000000"/>
                <w:sz w:val="18"/>
                <w:szCs w:val="18"/>
              </w:rPr>
              <w:br/>
              <w:t>Red-legged Kittiwake</w:t>
            </w:r>
          </w:p>
        </w:tc>
        <w:tc>
          <w:tcPr>
            <w:tcW w:w="1620" w:type="dxa"/>
            <w:shd w:val="clear" w:color="auto" w:fill="auto"/>
            <w:hideMark/>
          </w:tcPr>
          <w:p w14:paraId="77CAEAA4"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 xml:space="preserve">Red-legged kittiwake </w:t>
            </w:r>
            <w:proofErr w:type="spellStart"/>
            <w:r w:rsidRPr="004F175B">
              <w:rPr>
                <w:rFonts w:ascii="Calibri" w:hAnsi="Calibri"/>
                <w:color w:val="000000"/>
                <w:sz w:val="18"/>
                <w:szCs w:val="18"/>
              </w:rPr>
              <w:t>Toporkov</w:t>
            </w:r>
            <w:proofErr w:type="spellEnd"/>
            <w:r w:rsidRPr="004F175B">
              <w:rPr>
                <w:rFonts w:ascii="Calibri" w:hAnsi="Calibri"/>
                <w:color w:val="000000"/>
                <w:sz w:val="18"/>
                <w:szCs w:val="18"/>
              </w:rPr>
              <w:t xml:space="preserve"> Island: 22 pairs; </w:t>
            </w:r>
            <w:proofErr w:type="spellStart"/>
            <w:r w:rsidRPr="004F175B">
              <w:rPr>
                <w:rFonts w:ascii="Calibri" w:hAnsi="Calibri"/>
                <w:color w:val="000000"/>
                <w:sz w:val="18"/>
                <w:szCs w:val="18"/>
              </w:rPr>
              <w:t>Ariy</w:t>
            </w:r>
            <w:proofErr w:type="spellEnd"/>
            <w:r w:rsidRPr="004F175B">
              <w:rPr>
                <w:rFonts w:ascii="Calibri" w:hAnsi="Calibri"/>
                <w:color w:val="000000"/>
                <w:sz w:val="18"/>
                <w:szCs w:val="18"/>
              </w:rPr>
              <w:t xml:space="preserve"> </w:t>
            </w:r>
            <w:proofErr w:type="spellStart"/>
            <w:r w:rsidRPr="004F175B">
              <w:rPr>
                <w:rFonts w:ascii="Calibri" w:hAnsi="Calibri"/>
                <w:color w:val="000000"/>
                <w:sz w:val="18"/>
                <w:szCs w:val="18"/>
              </w:rPr>
              <w:t>Kamen</w:t>
            </w:r>
            <w:proofErr w:type="spellEnd"/>
            <w:r w:rsidRPr="004F175B">
              <w:rPr>
                <w:rFonts w:ascii="Calibri" w:hAnsi="Calibri"/>
                <w:color w:val="000000"/>
                <w:sz w:val="18"/>
                <w:szCs w:val="18"/>
              </w:rPr>
              <w:t>’: 223 pairs (2008 survey)</w:t>
            </w:r>
          </w:p>
        </w:tc>
        <w:tc>
          <w:tcPr>
            <w:tcW w:w="1710" w:type="dxa"/>
            <w:shd w:val="clear" w:color="auto" w:fill="auto"/>
            <w:hideMark/>
          </w:tcPr>
          <w:p w14:paraId="3E98903C"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Pop #s within natural range of variation</w:t>
            </w:r>
          </w:p>
        </w:tc>
        <w:tc>
          <w:tcPr>
            <w:tcW w:w="3510" w:type="dxa"/>
            <w:shd w:val="clear" w:color="auto" w:fill="D9D9D9"/>
          </w:tcPr>
          <w:p w14:paraId="7DE234F8" w14:textId="35859DB1" w:rsidR="00C320DB" w:rsidRPr="004F175B" w:rsidRDefault="00C320DB" w:rsidP="00A8357F">
            <w:pPr>
              <w:rPr>
                <w:rFonts w:ascii="Calibri" w:hAnsi="Calibri"/>
                <w:color w:val="000000"/>
                <w:sz w:val="18"/>
                <w:szCs w:val="18"/>
              </w:rPr>
            </w:pPr>
            <w:r>
              <w:rPr>
                <w:rFonts w:ascii="Calibri" w:hAnsi="Calibri"/>
                <w:color w:val="000000"/>
                <w:sz w:val="18"/>
                <w:szCs w:val="18"/>
              </w:rPr>
              <w:t xml:space="preserve">No comparable data for the reporting period. Monitoring data is provided by the MCPA administration, which includes an ornithologist on staff. </w:t>
            </w:r>
          </w:p>
        </w:tc>
      </w:tr>
      <w:tr w:rsidR="00C320DB" w:rsidRPr="004F175B" w14:paraId="5FFA01F3" w14:textId="77777777" w:rsidTr="000715AB">
        <w:trPr>
          <w:trHeight w:val="503"/>
        </w:trPr>
        <w:tc>
          <w:tcPr>
            <w:tcW w:w="1260" w:type="dxa"/>
            <w:vMerge/>
            <w:shd w:val="clear" w:color="auto" w:fill="auto"/>
            <w:hideMark/>
          </w:tcPr>
          <w:p w14:paraId="123BA365" w14:textId="77777777" w:rsidR="00C320DB" w:rsidRPr="004F175B" w:rsidRDefault="00C320DB" w:rsidP="0061020D">
            <w:pPr>
              <w:rPr>
                <w:rFonts w:ascii="Calibri" w:hAnsi="Calibri"/>
                <w:color w:val="000000"/>
                <w:sz w:val="18"/>
                <w:szCs w:val="18"/>
              </w:rPr>
            </w:pPr>
          </w:p>
        </w:tc>
        <w:tc>
          <w:tcPr>
            <w:tcW w:w="1800" w:type="dxa"/>
            <w:shd w:val="clear" w:color="auto" w:fill="auto"/>
            <w:hideMark/>
          </w:tcPr>
          <w:p w14:paraId="14F81DE1" w14:textId="61FF4DDD" w:rsidR="00C320DB" w:rsidRPr="004F175B" w:rsidRDefault="00C320DB" w:rsidP="0061020D">
            <w:pPr>
              <w:rPr>
                <w:rFonts w:ascii="Calibri" w:hAnsi="Calibri"/>
                <w:color w:val="000000"/>
                <w:sz w:val="18"/>
                <w:szCs w:val="18"/>
              </w:rPr>
            </w:pPr>
            <w:proofErr w:type="spellStart"/>
            <w:r w:rsidRPr="004F175B">
              <w:rPr>
                <w:rFonts w:ascii="Calibri" w:hAnsi="Calibri"/>
                <w:color w:val="000000"/>
                <w:sz w:val="18"/>
                <w:szCs w:val="18"/>
              </w:rPr>
              <w:t>Steller</w:t>
            </w:r>
            <w:proofErr w:type="spellEnd"/>
            <w:r w:rsidRPr="004F175B">
              <w:rPr>
                <w:rFonts w:ascii="Calibri" w:hAnsi="Calibri"/>
                <w:color w:val="000000"/>
                <w:sz w:val="18"/>
                <w:szCs w:val="18"/>
              </w:rPr>
              <w:t xml:space="preserve"> sea lion populations on </w:t>
            </w:r>
            <w:proofErr w:type="spellStart"/>
            <w:r w:rsidRPr="004F175B">
              <w:rPr>
                <w:rFonts w:ascii="Calibri" w:hAnsi="Calibri"/>
                <w:color w:val="000000"/>
                <w:sz w:val="18"/>
                <w:szCs w:val="18"/>
              </w:rPr>
              <w:t>Mediny</w:t>
            </w:r>
            <w:proofErr w:type="spellEnd"/>
            <w:r w:rsidRPr="004F175B">
              <w:rPr>
                <w:rFonts w:ascii="Calibri" w:hAnsi="Calibri"/>
                <w:color w:val="000000"/>
                <w:sz w:val="18"/>
                <w:szCs w:val="18"/>
              </w:rPr>
              <w:t xml:space="preserve"> Island;</w:t>
            </w:r>
            <w:r w:rsidRPr="004F175B">
              <w:rPr>
                <w:rFonts w:ascii="Calibri" w:hAnsi="Calibri"/>
                <w:color w:val="000000"/>
                <w:sz w:val="18"/>
                <w:szCs w:val="18"/>
              </w:rPr>
              <w:br/>
              <w:t>- # of adult/juveniles</w:t>
            </w:r>
            <w:r w:rsidRPr="004F175B">
              <w:rPr>
                <w:rFonts w:ascii="Calibri" w:hAnsi="Calibri"/>
                <w:color w:val="000000"/>
                <w:sz w:val="18"/>
                <w:szCs w:val="18"/>
              </w:rPr>
              <w:br/>
              <w:t xml:space="preserve">- # of </w:t>
            </w:r>
            <w:r w:rsidR="00A8357F">
              <w:rPr>
                <w:rFonts w:ascii="Calibri" w:hAnsi="Calibri"/>
                <w:color w:val="000000"/>
                <w:sz w:val="18"/>
                <w:szCs w:val="18"/>
              </w:rPr>
              <w:t>p</w:t>
            </w:r>
            <w:r w:rsidRPr="004F175B">
              <w:rPr>
                <w:rFonts w:ascii="Calibri" w:hAnsi="Calibri"/>
                <w:color w:val="000000"/>
                <w:sz w:val="18"/>
                <w:szCs w:val="18"/>
              </w:rPr>
              <w:t>ups</w:t>
            </w:r>
            <w:r w:rsidRPr="004F175B">
              <w:rPr>
                <w:rFonts w:ascii="Calibri" w:hAnsi="Calibri"/>
                <w:color w:val="000000"/>
                <w:sz w:val="18"/>
                <w:szCs w:val="18"/>
              </w:rPr>
              <w:br/>
              <w:t>- # of breeding males</w:t>
            </w:r>
          </w:p>
        </w:tc>
        <w:tc>
          <w:tcPr>
            <w:tcW w:w="1620" w:type="dxa"/>
            <w:shd w:val="clear" w:color="auto" w:fill="auto"/>
            <w:hideMark/>
          </w:tcPr>
          <w:p w14:paraId="0D9EFF75" w14:textId="77777777" w:rsidR="00C320DB" w:rsidRPr="004F175B" w:rsidRDefault="00C320DB" w:rsidP="0061020D">
            <w:pPr>
              <w:rPr>
                <w:rFonts w:ascii="Calibri" w:hAnsi="Calibri"/>
                <w:color w:val="000000"/>
                <w:sz w:val="18"/>
                <w:szCs w:val="18"/>
              </w:rPr>
            </w:pPr>
            <w:proofErr w:type="spellStart"/>
            <w:r w:rsidRPr="004F175B">
              <w:rPr>
                <w:rFonts w:ascii="Calibri" w:hAnsi="Calibri"/>
                <w:color w:val="000000"/>
                <w:sz w:val="18"/>
                <w:szCs w:val="18"/>
              </w:rPr>
              <w:t>Medny</w:t>
            </w:r>
            <w:proofErr w:type="spellEnd"/>
            <w:r w:rsidRPr="004F175B">
              <w:rPr>
                <w:rFonts w:ascii="Calibri" w:hAnsi="Calibri"/>
                <w:color w:val="000000"/>
                <w:sz w:val="18"/>
                <w:szCs w:val="18"/>
              </w:rPr>
              <w:t xml:space="preserve">: </w:t>
            </w:r>
            <w:r w:rsidRPr="004F175B">
              <w:rPr>
                <w:rFonts w:ascii="Calibri" w:hAnsi="Calibri"/>
                <w:color w:val="000000"/>
                <w:sz w:val="18"/>
                <w:szCs w:val="18"/>
              </w:rPr>
              <w:br/>
              <w:t xml:space="preserve">88 adult males, 105 </w:t>
            </w:r>
            <w:proofErr w:type="spellStart"/>
            <w:r w:rsidRPr="004F175B">
              <w:rPr>
                <w:rFonts w:ascii="Calibri" w:hAnsi="Calibri"/>
                <w:color w:val="000000"/>
                <w:sz w:val="18"/>
                <w:szCs w:val="18"/>
              </w:rPr>
              <w:t>subadult</w:t>
            </w:r>
            <w:proofErr w:type="spellEnd"/>
            <w:r w:rsidRPr="004F175B">
              <w:rPr>
                <w:rFonts w:ascii="Calibri" w:hAnsi="Calibri"/>
                <w:color w:val="000000"/>
                <w:sz w:val="18"/>
                <w:szCs w:val="18"/>
              </w:rPr>
              <w:t xml:space="preserve"> males, 295 females, 182 1year + specimens, 231 pups</w:t>
            </w:r>
          </w:p>
        </w:tc>
        <w:tc>
          <w:tcPr>
            <w:tcW w:w="1710" w:type="dxa"/>
            <w:shd w:val="clear" w:color="auto" w:fill="auto"/>
            <w:hideMark/>
          </w:tcPr>
          <w:p w14:paraId="27BAE041"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 xml:space="preserve">Stable pop or within +/- 20% of Long-Term Mean (LTM). </w:t>
            </w:r>
          </w:p>
        </w:tc>
        <w:tc>
          <w:tcPr>
            <w:tcW w:w="3510" w:type="dxa"/>
            <w:shd w:val="clear" w:color="auto" w:fill="D9D9D9"/>
          </w:tcPr>
          <w:p w14:paraId="4739F2A8" w14:textId="77777777" w:rsidR="00C320DB" w:rsidRPr="00B10A22" w:rsidRDefault="00C320DB" w:rsidP="0061020D">
            <w:pPr>
              <w:rPr>
                <w:rFonts w:ascii="Calibri" w:hAnsi="Calibri"/>
                <w:color w:val="000000"/>
                <w:sz w:val="18"/>
                <w:szCs w:val="18"/>
              </w:rPr>
            </w:pPr>
            <w:r>
              <w:rPr>
                <w:rFonts w:ascii="Calibri" w:hAnsi="Calibri"/>
                <w:color w:val="000000"/>
                <w:sz w:val="18"/>
                <w:szCs w:val="18"/>
              </w:rPr>
              <w:t xml:space="preserve">Data provided by Commander Islands MCPA staff: </w:t>
            </w:r>
            <w:r w:rsidRPr="00B10A22">
              <w:rPr>
                <w:rFonts w:ascii="Calibri" w:hAnsi="Calibri"/>
                <w:color w:val="000000"/>
                <w:sz w:val="18"/>
                <w:szCs w:val="18"/>
              </w:rPr>
              <w:t xml:space="preserve">71 adult males, 67 </w:t>
            </w:r>
            <w:proofErr w:type="spellStart"/>
            <w:r w:rsidRPr="00B10A22">
              <w:rPr>
                <w:rFonts w:ascii="Calibri" w:hAnsi="Calibri"/>
                <w:color w:val="000000"/>
                <w:sz w:val="18"/>
                <w:szCs w:val="18"/>
              </w:rPr>
              <w:t>subadult</w:t>
            </w:r>
            <w:proofErr w:type="spellEnd"/>
            <w:r w:rsidRPr="00B10A22">
              <w:rPr>
                <w:rFonts w:ascii="Calibri" w:hAnsi="Calibri"/>
                <w:color w:val="000000"/>
                <w:sz w:val="18"/>
                <w:szCs w:val="18"/>
              </w:rPr>
              <w:t xml:space="preserve"> males, 262 females, 40 1year specimens, 176 pups</w:t>
            </w:r>
          </w:p>
          <w:p w14:paraId="151EF718" w14:textId="77777777" w:rsidR="00C320DB" w:rsidRPr="004F175B" w:rsidRDefault="00C320DB" w:rsidP="0061020D">
            <w:pPr>
              <w:rPr>
                <w:rFonts w:ascii="Calibri" w:hAnsi="Calibri"/>
                <w:color w:val="000000"/>
                <w:sz w:val="18"/>
                <w:szCs w:val="18"/>
              </w:rPr>
            </w:pPr>
            <w:r w:rsidRPr="00B10A22">
              <w:rPr>
                <w:rFonts w:ascii="Calibri" w:hAnsi="Calibri"/>
                <w:color w:val="000000"/>
                <w:sz w:val="18"/>
                <w:szCs w:val="18"/>
              </w:rPr>
              <w:t>The slight decrease in number is within the range of multi-year fluctuations</w:t>
            </w:r>
            <w:r>
              <w:rPr>
                <w:rFonts w:ascii="Calibri" w:hAnsi="Calibri"/>
                <w:color w:val="000000"/>
                <w:sz w:val="18"/>
                <w:szCs w:val="18"/>
              </w:rPr>
              <w:t xml:space="preserve">. The project is not carrying out work that directly affects the population. </w:t>
            </w:r>
          </w:p>
        </w:tc>
      </w:tr>
      <w:tr w:rsidR="00C320DB" w:rsidRPr="004F175B" w14:paraId="7AF3850A" w14:textId="77777777" w:rsidTr="000715AB">
        <w:trPr>
          <w:trHeight w:val="74"/>
        </w:trPr>
        <w:tc>
          <w:tcPr>
            <w:tcW w:w="1260" w:type="dxa"/>
            <w:vMerge/>
            <w:shd w:val="clear" w:color="auto" w:fill="auto"/>
            <w:hideMark/>
          </w:tcPr>
          <w:p w14:paraId="1529A3E4" w14:textId="77777777" w:rsidR="00C320DB" w:rsidRPr="004F175B" w:rsidRDefault="00C320DB" w:rsidP="0061020D">
            <w:pPr>
              <w:rPr>
                <w:rFonts w:ascii="Calibri" w:hAnsi="Calibri"/>
                <w:color w:val="000000"/>
                <w:sz w:val="18"/>
                <w:szCs w:val="18"/>
              </w:rPr>
            </w:pPr>
          </w:p>
        </w:tc>
        <w:tc>
          <w:tcPr>
            <w:tcW w:w="1800" w:type="dxa"/>
            <w:shd w:val="clear" w:color="auto" w:fill="auto"/>
            <w:hideMark/>
          </w:tcPr>
          <w:p w14:paraId="798128C8"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 xml:space="preserve"># </w:t>
            </w:r>
            <w:proofErr w:type="gramStart"/>
            <w:r w:rsidRPr="004F175B">
              <w:rPr>
                <w:rFonts w:ascii="Calibri" w:hAnsi="Calibri"/>
                <w:color w:val="000000"/>
                <w:sz w:val="18"/>
                <w:szCs w:val="18"/>
              </w:rPr>
              <w:t>and</w:t>
            </w:r>
            <w:proofErr w:type="gramEnd"/>
            <w:r w:rsidRPr="004F175B">
              <w:rPr>
                <w:rFonts w:ascii="Calibri" w:hAnsi="Calibri"/>
                <w:color w:val="000000"/>
                <w:sz w:val="18"/>
                <w:szCs w:val="18"/>
              </w:rPr>
              <w:t xml:space="preserve"> distribution of sea cucumbers in Reserve.</w:t>
            </w:r>
          </w:p>
        </w:tc>
        <w:tc>
          <w:tcPr>
            <w:tcW w:w="1620" w:type="dxa"/>
            <w:shd w:val="clear" w:color="auto" w:fill="auto"/>
            <w:hideMark/>
          </w:tcPr>
          <w:p w14:paraId="6B068161"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0.02 – 0.03 m2</w:t>
            </w:r>
          </w:p>
        </w:tc>
        <w:tc>
          <w:tcPr>
            <w:tcW w:w="1710" w:type="dxa"/>
            <w:shd w:val="clear" w:color="auto" w:fill="auto"/>
            <w:hideMark/>
          </w:tcPr>
          <w:p w14:paraId="739E68D6"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Stable or increasing.</w:t>
            </w:r>
          </w:p>
        </w:tc>
        <w:tc>
          <w:tcPr>
            <w:tcW w:w="3510" w:type="dxa"/>
            <w:shd w:val="clear" w:color="auto" w:fill="D9D9D9"/>
          </w:tcPr>
          <w:p w14:paraId="1F28CAA9" w14:textId="77777777" w:rsidR="00C320DB" w:rsidRPr="004F175B" w:rsidRDefault="00C320DB" w:rsidP="0061020D">
            <w:pPr>
              <w:rPr>
                <w:rFonts w:ascii="Calibri" w:hAnsi="Calibri"/>
                <w:color w:val="000000"/>
                <w:sz w:val="18"/>
                <w:szCs w:val="18"/>
              </w:rPr>
            </w:pPr>
            <w:r w:rsidRPr="00B10A22">
              <w:rPr>
                <w:rFonts w:ascii="Calibri" w:hAnsi="Calibri"/>
                <w:color w:val="000000"/>
                <w:sz w:val="18"/>
                <w:szCs w:val="18"/>
              </w:rPr>
              <w:t>No census done during the reporting period</w:t>
            </w:r>
            <w:r>
              <w:rPr>
                <w:rFonts w:ascii="Calibri" w:hAnsi="Calibri"/>
                <w:color w:val="000000"/>
                <w:sz w:val="18"/>
                <w:szCs w:val="18"/>
              </w:rPr>
              <w:t>.</w:t>
            </w:r>
          </w:p>
        </w:tc>
      </w:tr>
      <w:tr w:rsidR="00C320DB" w:rsidRPr="004F175B" w14:paraId="79B0AF1C" w14:textId="77777777" w:rsidTr="000715AB">
        <w:trPr>
          <w:trHeight w:val="1250"/>
        </w:trPr>
        <w:tc>
          <w:tcPr>
            <w:tcW w:w="1260" w:type="dxa"/>
            <w:vMerge/>
            <w:shd w:val="clear" w:color="auto" w:fill="auto"/>
            <w:hideMark/>
          </w:tcPr>
          <w:p w14:paraId="6B43D40E" w14:textId="77777777" w:rsidR="00C320DB" w:rsidRPr="004F175B" w:rsidRDefault="00C320DB" w:rsidP="0061020D">
            <w:pPr>
              <w:rPr>
                <w:rFonts w:ascii="Calibri" w:hAnsi="Calibri"/>
                <w:color w:val="000000"/>
                <w:sz w:val="18"/>
                <w:szCs w:val="18"/>
              </w:rPr>
            </w:pPr>
          </w:p>
        </w:tc>
        <w:tc>
          <w:tcPr>
            <w:tcW w:w="1800" w:type="dxa"/>
            <w:shd w:val="clear" w:color="auto" w:fill="auto"/>
            <w:hideMark/>
          </w:tcPr>
          <w:p w14:paraId="242B0E01"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Baltic seal population - Ringed seals</w:t>
            </w:r>
            <w:r w:rsidRPr="004F175B">
              <w:rPr>
                <w:rFonts w:ascii="Calibri" w:hAnsi="Calibri"/>
                <w:color w:val="000000"/>
                <w:sz w:val="18"/>
                <w:szCs w:val="18"/>
              </w:rPr>
              <w:br/>
              <w:t>[Per Inception Report, thi</w:t>
            </w:r>
            <w:r>
              <w:rPr>
                <w:rFonts w:ascii="Calibri" w:hAnsi="Calibri"/>
                <w:color w:val="000000"/>
                <w:sz w:val="18"/>
                <w:szCs w:val="18"/>
              </w:rPr>
              <w:t xml:space="preserve">s indicator no longer measures </w:t>
            </w:r>
            <w:r w:rsidRPr="004F175B">
              <w:rPr>
                <w:rFonts w:ascii="Calibri" w:hAnsi="Calibri"/>
                <w:color w:val="000000"/>
                <w:sz w:val="18"/>
                <w:szCs w:val="18"/>
              </w:rPr>
              <w:t>Grey seals, and only the Russian part of the Gulf is being monitored]</w:t>
            </w:r>
          </w:p>
        </w:tc>
        <w:tc>
          <w:tcPr>
            <w:tcW w:w="1620" w:type="dxa"/>
            <w:shd w:val="clear" w:color="auto" w:fill="auto"/>
            <w:hideMark/>
          </w:tcPr>
          <w:p w14:paraId="22C50C04"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Based upon 2010 spring aerial survey :  40-45</w:t>
            </w:r>
          </w:p>
        </w:tc>
        <w:tc>
          <w:tcPr>
            <w:tcW w:w="1710" w:type="dxa"/>
            <w:shd w:val="clear" w:color="auto" w:fill="auto"/>
            <w:hideMark/>
          </w:tcPr>
          <w:p w14:paraId="7C6AAC26"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 xml:space="preserve">Stable pop or within +/- 20% of LTM. </w:t>
            </w:r>
          </w:p>
        </w:tc>
        <w:tc>
          <w:tcPr>
            <w:tcW w:w="3510" w:type="dxa"/>
            <w:shd w:val="clear" w:color="auto" w:fill="D9D9D9"/>
          </w:tcPr>
          <w:p w14:paraId="235B1E93" w14:textId="33CC31FA" w:rsidR="00C320DB" w:rsidRPr="004F175B" w:rsidRDefault="00156BF2" w:rsidP="00496AB4">
            <w:pPr>
              <w:rPr>
                <w:rFonts w:ascii="Calibri" w:hAnsi="Calibri"/>
                <w:color w:val="000000"/>
                <w:sz w:val="18"/>
                <w:szCs w:val="18"/>
              </w:rPr>
            </w:pPr>
            <w:r>
              <w:rPr>
                <w:rFonts w:ascii="Calibri" w:hAnsi="Calibri"/>
                <w:color w:val="000000"/>
                <w:sz w:val="18"/>
                <w:szCs w:val="18"/>
              </w:rPr>
              <w:t xml:space="preserve">The LTM cannot be conclusively established based on one year’s census. </w:t>
            </w:r>
            <w:r w:rsidR="00C320DB" w:rsidRPr="00F163B7">
              <w:rPr>
                <w:rFonts w:ascii="Calibri" w:hAnsi="Calibri"/>
                <w:color w:val="000000"/>
                <w:sz w:val="18"/>
                <w:szCs w:val="18"/>
              </w:rPr>
              <w:t xml:space="preserve">2012 spring aerial census: 100. </w:t>
            </w:r>
            <w:r>
              <w:rPr>
                <w:rFonts w:ascii="Calibri" w:hAnsi="Calibri"/>
                <w:color w:val="000000"/>
                <w:sz w:val="18"/>
                <w:szCs w:val="18"/>
              </w:rPr>
              <w:t>The p</w:t>
            </w:r>
            <w:r w:rsidR="00C320DB" w:rsidRPr="00F163B7">
              <w:rPr>
                <w:rFonts w:ascii="Calibri" w:hAnsi="Calibri"/>
                <w:color w:val="000000"/>
                <w:sz w:val="18"/>
                <w:szCs w:val="18"/>
              </w:rPr>
              <w:t xml:space="preserve">opulation </w:t>
            </w:r>
            <w:r>
              <w:rPr>
                <w:rFonts w:ascii="Calibri" w:hAnsi="Calibri"/>
                <w:color w:val="000000"/>
                <w:sz w:val="18"/>
                <w:szCs w:val="18"/>
              </w:rPr>
              <w:t>increased</w:t>
            </w:r>
            <w:r w:rsidR="00C320DB" w:rsidRPr="00F163B7">
              <w:rPr>
                <w:rFonts w:ascii="Calibri" w:hAnsi="Calibri"/>
                <w:color w:val="000000"/>
                <w:sz w:val="18"/>
                <w:szCs w:val="18"/>
              </w:rPr>
              <w:t xml:space="preserve"> </w:t>
            </w:r>
            <w:r>
              <w:rPr>
                <w:rFonts w:ascii="Calibri" w:hAnsi="Calibri"/>
                <w:color w:val="000000"/>
                <w:sz w:val="18"/>
                <w:szCs w:val="18"/>
              </w:rPr>
              <w:t>compared to</w:t>
            </w:r>
            <w:r w:rsidR="00C320DB" w:rsidRPr="00F163B7">
              <w:rPr>
                <w:rFonts w:ascii="Calibri" w:hAnsi="Calibri"/>
                <w:color w:val="000000"/>
                <w:sz w:val="18"/>
                <w:szCs w:val="18"/>
              </w:rPr>
              <w:t xml:space="preserve"> the 2010 census, however, </w:t>
            </w:r>
            <w:r>
              <w:rPr>
                <w:rFonts w:ascii="Calibri" w:hAnsi="Calibri"/>
                <w:color w:val="000000"/>
                <w:sz w:val="18"/>
                <w:szCs w:val="18"/>
              </w:rPr>
              <w:t xml:space="preserve">expert opinion is that </w:t>
            </w:r>
            <w:r w:rsidR="00C320DB" w:rsidRPr="00F163B7">
              <w:rPr>
                <w:rFonts w:ascii="Calibri" w:hAnsi="Calibri"/>
                <w:color w:val="000000"/>
                <w:sz w:val="18"/>
                <w:szCs w:val="18"/>
              </w:rPr>
              <w:t xml:space="preserve">the </w:t>
            </w:r>
            <w:r w:rsidR="00496AB4">
              <w:rPr>
                <w:rFonts w:ascii="Calibri" w:hAnsi="Calibri"/>
                <w:color w:val="000000"/>
                <w:sz w:val="18"/>
                <w:szCs w:val="18"/>
              </w:rPr>
              <w:t>long-term</w:t>
            </w:r>
            <w:r w:rsidR="00496AB4" w:rsidRPr="00F163B7">
              <w:rPr>
                <w:rFonts w:ascii="Calibri" w:hAnsi="Calibri"/>
                <w:color w:val="000000"/>
                <w:sz w:val="18"/>
                <w:szCs w:val="18"/>
              </w:rPr>
              <w:t xml:space="preserve"> </w:t>
            </w:r>
            <w:r w:rsidR="00C320DB" w:rsidRPr="00F163B7">
              <w:rPr>
                <w:rFonts w:ascii="Calibri" w:hAnsi="Calibri"/>
                <w:color w:val="000000"/>
                <w:sz w:val="18"/>
                <w:szCs w:val="18"/>
              </w:rPr>
              <w:t xml:space="preserve">trend is </w:t>
            </w:r>
            <w:r w:rsidR="00496AB4">
              <w:rPr>
                <w:rFonts w:ascii="Calibri" w:hAnsi="Calibri"/>
                <w:color w:val="000000"/>
                <w:sz w:val="18"/>
                <w:szCs w:val="18"/>
              </w:rPr>
              <w:t>negative</w:t>
            </w:r>
            <w:r w:rsidR="00C320DB" w:rsidRPr="00F163B7">
              <w:rPr>
                <w:rFonts w:ascii="Calibri" w:hAnsi="Calibri"/>
                <w:color w:val="000000"/>
                <w:sz w:val="18"/>
                <w:szCs w:val="18"/>
              </w:rPr>
              <w:t xml:space="preserve"> </w:t>
            </w:r>
            <w:r>
              <w:rPr>
                <w:rFonts w:ascii="Calibri" w:hAnsi="Calibri"/>
                <w:color w:val="000000"/>
                <w:sz w:val="18"/>
                <w:szCs w:val="18"/>
              </w:rPr>
              <w:t>due to increased threats from</w:t>
            </w:r>
            <w:r w:rsidR="00C320DB" w:rsidRPr="00F163B7">
              <w:rPr>
                <w:rFonts w:ascii="Calibri" w:hAnsi="Calibri"/>
                <w:color w:val="000000"/>
                <w:sz w:val="18"/>
                <w:szCs w:val="18"/>
              </w:rPr>
              <w:t xml:space="preserve"> climate change (warm summers, </w:t>
            </w:r>
            <w:r w:rsidR="009A3B6D">
              <w:rPr>
                <w:rFonts w:ascii="Calibri" w:hAnsi="Calibri"/>
                <w:color w:val="000000"/>
                <w:sz w:val="18"/>
                <w:szCs w:val="18"/>
              </w:rPr>
              <w:t>lack of</w:t>
            </w:r>
            <w:r w:rsidR="009A3B6D" w:rsidRPr="00F163B7">
              <w:rPr>
                <w:rFonts w:ascii="Calibri" w:hAnsi="Calibri"/>
                <w:color w:val="000000"/>
                <w:sz w:val="18"/>
                <w:szCs w:val="18"/>
              </w:rPr>
              <w:t xml:space="preserve"> </w:t>
            </w:r>
            <w:r w:rsidR="00C320DB" w:rsidRPr="00F163B7">
              <w:rPr>
                <w:rFonts w:ascii="Calibri" w:hAnsi="Calibri"/>
                <w:color w:val="000000"/>
                <w:sz w:val="18"/>
                <w:szCs w:val="18"/>
              </w:rPr>
              <w:t>ice cover preventing breeding)</w:t>
            </w:r>
            <w:r w:rsidR="00C320DB">
              <w:rPr>
                <w:rFonts w:ascii="Calibri" w:hAnsi="Calibri"/>
                <w:color w:val="000000"/>
                <w:sz w:val="18"/>
                <w:szCs w:val="18"/>
              </w:rPr>
              <w:t>.</w:t>
            </w:r>
          </w:p>
        </w:tc>
      </w:tr>
      <w:tr w:rsidR="00C320DB" w:rsidRPr="004F175B" w14:paraId="400C3763" w14:textId="77777777" w:rsidTr="000715AB">
        <w:trPr>
          <w:trHeight w:val="560"/>
        </w:trPr>
        <w:tc>
          <w:tcPr>
            <w:tcW w:w="1260" w:type="dxa"/>
            <w:vMerge/>
            <w:shd w:val="clear" w:color="auto" w:fill="auto"/>
            <w:hideMark/>
          </w:tcPr>
          <w:p w14:paraId="0A3AD0D8" w14:textId="77777777" w:rsidR="00C320DB" w:rsidRPr="004F175B" w:rsidRDefault="00C320DB" w:rsidP="0061020D">
            <w:pPr>
              <w:rPr>
                <w:rFonts w:ascii="Calibri" w:hAnsi="Calibri"/>
                <w:color w:val="000000"/>
                <w:sz w:val="18"/>
                <w:szCs w:val="18"/>
              </w:rPr>
            </w:pPr>
          </w:p>
        </w:tc>
        <w:tc>
          <w:tcPr>
            <w:tcW w:w="1800" w:type="dxa"/>
            <w:shd w:val="clear" w:color="auto" w:fill="auto"/>
            <w:hideMark/>
          </w:tcPr>
          <w:p w14:paraId="0D6A91C3" w14:textId="77777777" w:rsidR="00C320DB" w:rsidRPr="004F175B" w:rsidRDefault="00C320DB" w:rsidP="0061020D">
            <w:pPr>
              <w:rPr>
                <w:rFonts w:ascii="Calibri" w:hAnsi="Calibri"/>
                <w:color w:val="000000"/>
                <w:sz w:val="18"/>
                <w:szCs w:val="18"/>
              </w:rPr>
            </w:pPr>
            <w:proofErr w:type="spellStart"/>
            <w:r w:rsidRPr="004F175B">
              <w:rPr>
                <w:rFonts w:ascii="Calibri" w:hAnsi="Calibri"/>
                <w:color w:val="000000"/>
                <w:sz w:val="18"/>
                <w:szCs w:val="18"/>
              </w:rPr>
              <w:t>Larga</w:t>
            </w:r>
            <w:proofErr w:type="spellEnd"/>
            <w:r w:rsidRPr="004F175B">
              <w:rPr>
                <w:rFonts w:ascii="Calibri" w:hAnsi="Calibri"/>
                <w:color w:val="000000"/>
                <w:sz w:val="18"/>
                <w:szCs w:val="18"/>
              </w:rPr>
              <w:t xml:space="preserve"> seal breeding population in the Far Eastern Marine Reserve</w:t>
            </w:r>
          </w:p>
        </w:tc>
        <w:tc>
          <w:tcPr>
            <w:tcW w:w="1620" w:type="dxa"/>
            <w:shd w:val="clear" w:color="auto" w:fill="auto"/>
            <w:hideMark/>
          </w:tcPr>
          <w:p w14:paraId="4C66AE85"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2100 adults</w:t>
            </w:r>
            <w:r w:rsidRPr="004F175B">
              <w:rPr>
                <w:rFonts w:ascii="Calibri" w:hAnsi="Calibri"/>
                <w:color w:val="000000"/>
                <w:sz w:val="18"/>
                <w:szCs w:val="18"/>
              </w:rPr>
              <w:br/>
              <w:t>380 pups (census of 2008)</w:t>
            </w:r>
          </w:p>
        </w:tc>
        <w:tc>
          <w:tcPr>
            <w:tcW w:w="1710" w:type="dxa"/>
            <w:shd w:val="clear" w:color="auto" w:fill="auto"/>
            <w:hideMark/>
          </w:tcPr>
          <w:p w14:paraId="1A420580"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Stable pop or within +/- 20% of LTM.</w:t>
            </w:r>
          </w:p>
        </w:tc>
        <w:tc>
          <w:tcPr>
            <w:tcW w:w="3510" w:type="dxa"/>
            <w:tcBorders>
              <w:bottom w:val="single" w:sz="4" w:space="0" w:color="auto"/>
            </w:tcBorders>
            <w:shd w:val="clear" w:color="auto" w:fill="D9D9D9"/>
          </w:tcPr>
          <w:p w14:paraId="71D9C987" w14:textId="6C264C96" w:rsidR="00C320DB" w:rsidRDefault="00C320DB" w:rsidP="0061020D">
            <w:pPr>
              <w:rPr>
                <w:rFonts w:ascii="Calibri" w:hAnsi="Calibri"/>
                <w:color w:val="000000"/>
                <w:sz w:val="18"/>
                <w:szCs w:val="18"/>
              </w:rPr>
            </w:pPr>
            <w:r w:rsidRPr="00B10A22">
              <w:rPr>
                <w:rFonts w:ascii="Calibri" w:hAnsi="Calibri"/>
                <w:color w:val="000000"/>
                <w:sz w:val="18"/>
                <w:szCs w:val="18"/>
              </w:rPr>
              <w:t xml:space="preserve">No census </w:t>
            </w:r>
            <w:r w:rsidR="008A176D">
              <w:rPr>
                <w:rFonts w:ascii="Calibri" w:hAnsi="Calibri"/>
                <w:color w:val="000000"/>
                <w:sz w:val="18"/>
                <w:szCs w:val="18"/>
              </w:rPr>
              <w:t>conducted from mid-2011 to mid-2012</w:t>
            </w:r>
            <w:r>
              <w:rPr>
                <w:rFonts w:ascii="Calibri" w:hAnsi="Calibri"/>
                <w:color w:val="000000"/>
                <w:sz w:val="18"/>
                <w:szCs w:val="18"/>
              </w:rPr>
              <w:t xml:space="preserve">. </w:t>
            </w:r>
            <w:r w:rsidR="008A176D">
              <w:rPr>
                <w:rFonts w:ascii="Calibri" w:hAnsi="Calibri"/>
                <w:color w:val="000000"/>
                <w:sz w:val="18"/>
                <w:szCs w:val="18"/>
              </w:rPr>
              <w:t xml:space="preserve">The </w:t>
            </w:r>
            <w:proofErr w:type="spellStart"/>
            <w:r w:rsidR="008A176D">
              <w:rPr>
                <w:rFonts w:ascii="Calibri" w:hAnsi="Calibri"/>
                <w:color w:val="000000"/>
                <w:sz w:val="18"/>
                <w:szCs w:val="18"/>
              </w:rPr>
              <w:t>L</w:t>
            </w:r>
            <w:r w:rsidR="008A176D" w:rsidRPr="008A176D">
              <w:rPr>
                <w:rFonts w:ascii="Calibri" w:hAnsi="Calibri"/>
                <w:color w:val="000000"/>
                <w:sz w:val="18"/>
                <w:szCs w:val="18"/>
              </w:rPr>
              <w:t>arga</w:t>
            </w:r>
            <w:proofErr w:type="spellEnd"/>
            <w:r w:rsidR="008A176D" w:rsidRPr="008A176D">
              <w:rPr>
                <w:rFonts w:ascii="Calibri" w:hAnsi="Calibri"/>
                <w:color w:val="000000"/>
                <w:sz w:val="18"/>
                <w:szCs w:val="18"/>
              </w:rPr>
              <w:t xml:space="preserve"> seal census is conducted</w:t>
            </w:r>
            <w:r w:rsidR="008A176D">
              <w:rPr>
                <w:rFonts w:ascii="Calibri" w:hAnsi="Calibri"/>
                <w:color w:val="000000"/>
                <w:sz w:val="18"/>
                <w:szCs w:val="18"/>
              </w:rPr>
              <w:t xml:space="preserve"> in winter. The p</w:t>
            </w:r>
            <w:r w:rsidR="008A176D" w:rsidRPr="008A176D">
              <w:rPr>
                <w:rFonts w:ascii="Calibri" w:hAnsi="Calibri"/>
                <w:color w:val="000000"/>
                <w:sz w:val="18"/>
                <w:szCs w:val="18"/>
              </w:rPr>
              <w:t>revious census was conducted in the winter season 2008-2009. The most recent census was conducted in the 2012-</w:t>
            </w:r>
            <w:r w:rsidR="008A176D">
              <w:rPr>
                <w:rFonts w:ascii="Calibri" w:hAnsi="Calibri"/>
                <w:color w:val="000000"/>
                <w:sz w:val="18"/>
                <w:szCs w:val="18"/>
              </w:rPr>
              <w:t>20</w:t>
            </w:r>
            <w:r w:rsidR="008A176D" w:rsidRPr="008A176D">
              <w:rPr>
                <w:rFonts w:ascii="Calibri" w:hAnsi="Calibri"/>
                <w:color w:val="000000"/>
                <w:sz w:val="18"/>
                <w:szCs w:val="18"/>
              </w:rPr>
              <w:t>13</w:t>
            </w:r>
            <w:r w:rsidR="008A176D">
              <w:rPr>
                <w:rFonts w:ascii="Calibri" w:hAnsi="Calibri"/>
                <w:color w:val="000000"/>
                <w:sz w:val="18"/>
                <w:szCs w:val="18"/>
              </w:rPr>
              <w:t xml:space="preserve"> winter</w:t>
            </w:r>
            <w:r w:rsidR="008A176D" w:rsidRPr="008A176D">
              <w:rPr>
                <w:rFonts w:ascii="Calibri" w:hAnsi="Calibri"/>
                <w:color w:val="000000"/>
                <w:sz w:val="18"/>
                <w:szCs w:val="18"/>
              </w:rPr>
              <w:t xml:space="preserve">; hence the data will only be available for the </w:t>
            </w:r>
            <w:r w:rsidR="008A176D">
              <w:rPr>
                <w:rFonts w:ascii="Calibri" w:hAnsi="Calibri"/>
                <w:color w:val="000000"/>
                <w:sz w:val="18"/>
                <w:szCs w:val="18"/>
              </w:rPr>
              <w:t>2013</w:t>
            </w:r>
            <w:r w:rsidR="008A176D" w:rsidRPr="008A176D">
              <w:rPr>
                <w:rFonts w:ascii="Calibri" w:hAnsi="Calibri"/>
                <w:color w:val="000000"/>
                <w:sz w:val="18"/>
                <w:szCs w:val="18"/>
              </w:rPr>
              <w:t xml:space="preserve"> PIR.</w:t>
            </w:r>
          </w:p>
          <w:p w14:paraId="06352655" w14:textId="77777777" w:rsidR="00C320DB" w:rsidRPr="004F175B" w:rsidRDefault="00C320DB" w:rsidP="0061020D">
            <w:pPr>
              <w:rPr>
                <w:rFonts w:ascii="Calibri" w:hAnsi="Calibri"/>
                <w:color w:val="000000"/>
                <w:sz w:val="18"/>
                <w:szCs w:val="18"/>
              </w:rPr>
            </w:pPr>
          </w:p>
        </w:tc>
      </w:tr>
      <w:tr w:rsidR="00C320DB" w:rsidRPr="00C32293" w14:paraId="126C40D9" w14:textId="77777777" w:rsidTr="000715AB">
        <w:trPr>
          <w:trHeight w:val="161"/>
        </w:trPr>
        <w:tc>
          <w:tcPr>
            <w:tcW w:w="1260" w:type="dxa"/>
            <w:vMerge w:val="restart"/>
            <w:shd w:val="clear" w:color="auto" w:fill="auto"/>
            <w:hideMark/>
          </w:tcPr>
          <w:p w14:paraId="2FB5A6C2" w14:textId="77777777" w:rsidR="00C320DB" w:rsidRPr="004F175B" w:rsidRDefault="00C320DB" w:rsidP="0061020D">
            <w:pPr>
              <w:rPr>
                <w:rFonts w:ascii="Calibri" w:hAnsi="Calibri"/>
                <w:color w:val="000000"/>
                <w:sz w:val="18"/>
                <w:szCs w:val="18"/>
              </w:rPr>
            </w:pPr>
            <w:r>
              <w:rPr>
                <w:rFonts w:ascii="Calibri" w:hAnsi="Calibri"/>
                <w:color w:val="000000"/>
                <w:sz w:val="18"/>
                <w:szCs w:val="18"/>
              </w:rPr>
              <w:t xml:space="preserve">Outcome 1: </w:t>
            </w:r>
            <w:r w:rsidRPr="004F175B">
              <w:rPr>
                <w:rFonts w:ascii="Calibri" w:hAnsi="Calibri"/>
                <w:color w:val="000000"/>
                <w:sz w:val="18"/>
                <w:szCs w:val="18"/>
              </w:rPr>
              <w:t>Improved MPA system and institutional-level capacity enables the expansion of the MCPA system.</w:t>
            </w:r>
          </w:p>
        </w:tc>
        <w:tc>
          <w:tcPr>
            <w:tcW w:w="1800" w:type="dxa"/>
            <w:shd w:val="clear" w:color="auto" w:fill="auto"/>
            <w:hideMark/>
          </w:tcPr>
          <w:p w14:paraId="66CB397D"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 xml:space="preserve">Area of MCPA in the process of establishment.  </w:t>
            </w:r>
          </w:p>
        </w:tc>
        <w:tc>
          <w:tcPr>
            <w:tcW w:w="1620" w:type="dxa"/>
            <w:shd w:val="clear" w:color="auto" w:fill="auto"/>
            <w:hideMark/>
          </w:tcPr>
          <w:p w14:paraId="1D696886"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14</w:t>
            </w:r>
            <w:r>
              <w:rPr>
                <w:rFonts w:ascii="Calibri" w:hAnsi="Calibri"/>
                <w:color w:val="000000"/>
                <w:sz w:val="18"/>
                <w:szCs w:val="18"/>
              </w:rPr>
              <w:t>,</w:t>
            </w:r>
            <w:r w:rsidRPr="004F175B">
              <w:rPr>
                <w:rFonts w:ascii="Calibri" w:hAnsi="Calibri"/>
                <w:color w:val="000000"/>
                <w:sz w:val="18"/>
                <w:szCs w:val="18"/>
              </w:rPr>
              <w:t>000</w:t>
            </w:r>
          </w:p>
        </w:tc>
        <w:tc>
          <w:tcPr>
            <w:tcW w:w="1710" w:type="dxa"/>
            <w:shd w:val="clear" w:color="auto" w:fill="auto"/>
            <w:hideMark/>
          </w:tcPr>
          <w:p w14:paraId="6FDB96AC"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2,500,000 hectares</w:t>
            </w:r>
          </w:p>
        </w:tc>
        <w:tc>
          <w:tcPr>
            <w:tcW w:w="3510" w:type="dxa"/>
            <w:tcBorders>
              <w:bottom w:val="single" w:sz="4" w:space="0" w:color="auto"/>
            </w:tcBorders>
            <w:shd w:val="clear" w:color="auto" w:fill="D9D9D9"/>
          </w:tcPr>
          <w:p w14:paraId="563034F3" w14:textId="55CC426E" w:rsidR="00C320DB" w:rsidRPr="0049578D" w:rsidRDefault="00C320DB" w:rsidP="00806C4E">
            <w:pPr>
              <w:rPr>
                <w:rFonts w:ascii="Calibri" w:hAnsi="Calibri"/>
                <w:color w:val="000000"/>
                <w:sz w:val="18"/>
                <w:szCs w:val="18"/>
              </w:rPr>
            </w:pPr>
            <w:r>
              <w:rPr>
                <w:rFonts w:ascii="Calibri" w:hAnsi="Calibri"/>
                <w:color w:val="000000"/>
                <w:sz w:val="18"/>
                <w:szCs w:val="18"/>
              </w:rPr>
              <w:t xml:space="preserve">The </w:t>
            </w:r>
            <w:proofErr w:type="spellStart"/>
            <w:r>
              <w:rPr>
                <w:rFonts w:ascii="Calibri" w:hAnsi="Calibri"/>
                <w:color w:val="000000"/>
                <w:sz w:val="18"/>
                <w:szCs w:val="18"/>
              </w:rPr>
              <w:t>Ingermanland</w:t>
            </w:r>
            <w:proofErr w:type="spellEnd"/>
            <w:r>
              <w:rPr>
                <w:rFonts w:ascii="Calibri" w:hAnsi="Calibri"/>
                <w:color w:val="000000"/>
                <w:sz w:val="18"/>
                <w:szCs w:val="18"/>
              </w:rPr>
              <w:t xml:space="preserve"> </w:t>
            </w:r>
            <w:r w:rsidR="00806C4E">
              <w:rPr>
                <w:rFonts w:ascii="Calibri" w:hAnsi="Calibri"/>
                <w:color w:val="000000"/>
                <w:sz w:val="18"/>
                <w:szCs w:val="18"/>
              </w:rPr>
              <w:t xml:space="preserve">Reserve </w:t>
            </w:r>
            <w:r>
              <w:rPr>
                <w:rFonts w:ascii="Calibri" w:hAnsi="Calibri"/>
                <w:color w:val="000000"/>
                <w:sz w:val="18"/>
                <w:szCs w:val="18"/>
              </w:rPr>
              <w:t xml:space="preserve">is still in the process of establishment. The MNRE had previously announced that four MCPAs would be created in 2012, including: </w:t>
            </w:r>
            <w:proofErr w:type="spellStart"/>
            <w:r w:rsidRPr="0049578D">
              <w:rPr>
                <w:rFonts w:ascii="Calibri" w:hAnsi="Calibri"/>
                <w:color w:val="000000"/>
                <w:sz w:val="18"/>
                <w:szCs w:val="18"/>
              </w:rPr>
              <w:t>Ingermanland</w:t>
            </w:r>
            <w:proofErr w:type="spellEnd"/>
            <w:r w:rsidRPr="0049578D">
              <w:rPr>
                <w:rFonts w:ascii="Calibri" w:hAnsi="Calibri"/>
                <w:color w:val="000000"/>
                <w:sz w:val="18"/>
                <w:szCs w:val="18"/>
              </w:rPr>
              <w:t xml:space="preserve"> </w:t>
            </w:r>
            <w:r w:rsidR="00806C4E">
              <w:rPr>
                <w:rFonts w:ascii="Calibri" w:hAnsi="Calibri"/>
                <w:color w:val="000000"/>
                <w:sz w:val="18"/>
                <w:szCs w:val="18"/>
              </w:rPr>
              <w:t>Reserve</w:t>
            </w:r>
            <w:r w:rsidR="00806C4E" w:rsidRPr="0049578D">
              <w:rPr>
                <w:rFonts w:ascii="Calibri" w:hAnsi="Calibri"/>
                <w:color w:val="000000"/>
                <w:sz w:val="18"/>
                <w:szCs w:val="18"/>
              </w:rPr>
              <w:t xml:space="preserve"> </w:t>
            </w:r>
            <w:r>
              <w:rPr>
                <w:rFonts w:ascii="Calibri" w:hAnsi="Calibri"/>
                <w:color w:val="000000"/>
                <w:sz w:val="18"/>
                <w:szCs w:val="18"/>
              </w:rPr>
              <w:t xml:space="preserve">(14,000 ha) </w:t>
            </w:r>
            <w:r w:rsidRPr="0049578D">
              <w:rPr>
                <w:rFonts w:ascii="Calibri" w:hAnsi="Calibri"/>
                <w:color w:val="000000"/>
                <w:sz w:val="18"/>
                <w:szCs w:val="18"/>
              </w:rPr>
              <w:t xml:space="preserve">(direct project support), </w:t>
            </w:r>
            <w:proofErr w:type="spellStart"/>
            <w:r w:rsidRPr="0049578D">
              <w:rPr>
                <w:rFonts w:ascii="Calibri" w:hAnsi="Calibri"/>
                <w:color w:val="000000"/>
                <w:sz w:val="18"/>
                <w:szCs w:val="18"/>
              </w:rPr>
              <w:t>Beringia</w:t>
            </w:r>
            <w:proofErr w:type="spellEnd"/>
            <w:r w:rsidRPr="0049578D">
              <w:rPr>
                <w:rFonts w:ascii="Calibri" w:hAnsi="Calibri"/>
                <w:color w:val="000000"/>
                <w:sz w:val="18"/>
                <w:szCs w:val="18"/>
              </w:rPr>
              <w:t xml:space="preserve"> National Park</w:t>
            </w:r>
            <w:r>
              <w:rPr>
                <w:rFonts w:ascii="Calibri" w:hAnsi="Calibri"/>
                <w:color w:val="000000"/>
                <w:sz w:val="18"/>
                <w:szCs w:val="18"/>
              </w:rPr>
              <w:t xml:space="preserve"> (</w:t>
            </w:r>
            <w:r w:rsidRPr="0049578D">
              <w:rPr>
                <w:rFonts w:ascii="Calibri" w:hAnsi="Calibri"/>
                <w:color w:val="000000"/>
                <w:sz w:val="18"/>
                <w:szCs w:val="18"/>
              </w:rPr>
              <w:t>2,300,000 ha</w:t>
            </w:r>
            <w:r>
              <w:rPr>
                <w:rFonts w:ascii="Calibri" w:hAnsi="Calibri"/>
                <w:color w:val="000000"/>
                <w:sz w:val="18"/>
                <w:szCs w:val="18"/>
              </w:rPr>
              <w:t>), Onega Seaboard (Arkhangelsk region), and “Land of the Leopard” (maritime territory).</w:t>
            </w:r>
            <w:r w:rsidRPr="0049578D">
              <w:rPr>
                <w:rFonts w:ascii="Calibri" w:hAnsi="Calibri"/>
                <w:color w:val="000000"/>
                <w:sz w:val="18"/>
                <w:szCs w:val="18"/>
              </w:rPr>
              <w:t xml:space="preserve"> </w:t>
            </w:r>
            <w:r>
              <w:rPr>
                <w:rFonts w:ascii="Calibri" w:hAnsi="Calibri"/>
                <w:color w:val="000000"/>
                <w:sz w:val="18"/>
                <w:szCs w:val="18"/>
              </w:rPr>
              <w:t xml:space="preserve">In addition, the </w:t>
            </w:r>
            <w:proofErr w:type="spellStart"/>
            <w:r w:rsidRPr="0049578D">
              <w:rPr>
                <w:rFonts w:ascii="Calibri" w:hAnsi="Calibri"/>
                <w:color w:val="000000"/>
                <w:sz w:val="18"/>
                <w:szCs w:val="18"/>
              </w:rPr>
              <w:t>Shantar</w:t>
            </w:r>
            <w:proofErr w:type="spellEnd"/>
            <w:r w:rsidRPr="0049578D">
              <w:rPr>
                <w:rFonts w:ascii="Calibri" w:hAnsi="Calibri"/>
                <w:color w:val="000000"/>
                <w:sz w:val="18"/>
                <w:szCs w:val="18"/>
              </w:rPr>
              <w:t xml:space="preserve"> Islands National Park</w:t>
            </w:r>
            <w:r w:rsidRPr="0049578D" w:rsidDel="00085282">
              <w:rPr>
                <w:rFonts w:ascii="Calibri" w:hAnsi="Calibri"/>
                <w:color w:val="000000"/>
                <w:sz w:val="18"/>
                <w:szCs w:val="18"/>
              </w:rPr>
              <w:t xml:space="preserve"> </w:t>
            </w:r>
            <w:r>
              <w:rPr>
                <w:rFonts w:ascii="Calibri" w:hAnsi="Calibri"/>
                <w:color w:val="000000"/>
                <w:sz w:val="18"/>
                <w:szCs w:val="18"/>
              </w:rPr>
              <w:t>(</w:t>
            </w:r>
            <w:r w:rsidRPr="0049578D">
              <w:rPr>
                <w:rFonts w:ascii="Calibri" w:hAnsi="Calibri"/>
                <w:color w:val="000000"/>
                <w:sz w:val="18"/>
                <w:szCs w:val="18"/>
              </w:rPr>
              <w:t>500,000</w:t>
            </w:r>
            <w:r>
              <w:rPr>
                <w:rFonts w:ascii="Calibri" w:hAnsi="Calibri"/>
                <w:color w:val="000000"/>
                <w:sz w:val="18"/>
                <w:szCs w:val="18"/>
              </w:rPr>
              <w:t xml:space="preserve"> ha) is also in the process of establishment. Other than the status of </w:t>
            </w:r>
            <w:proofErr w:type="spellStart"/>
            <w:r>
              <w:rPr>
                <w:rFonts w:ascii="Calibri" w:hAnsi="Calibri"/>
                <w:color w:val="000000"/>
                <w:sz w:val="18"/>
                <w:szCs w:val="18"/>
              </w:rPr>
              <w:t>Ingermanland</w:t>
            </w:r>
            <w:proofErr w:type="spellEnd"/>
            <w:r>
              <w:rPr>
                <w:rFonts w:ascii="Calibri" w:hAnsi="Calibri"/>
                <w:color w:val="000000"/>
                <w:sz w:val="18"/>
                <w:szCs w:val="18"/>
              </w:rPr>
              <w:t xml:space="preserve"> </w:t>
            </w:r>
            <w:r w:rsidR="00806C4E">
              <w:rPr>
                <w:rFonts w:ascii="Calibri" w:hAnsi="Calibri"/>
                <w:color w:val="000000"/>
                <w:sz w:val="18"/>
                <w:szCs w:val="18"/>
              </w:rPr>
              <w:t xml:space="preserve">Reserve </w:t>
            </w:r>
            <w:r>
              <w:rPr>
                <w:rFonts w:ascii="Calibri" w:hAnsi="Calibri"/>
                <w:color w:val="000000"/>
                <w:sz w:val="18"/>
                <w:szCs w:val="18"/>
              </w:rPr>
              <w:t>it is not clear to what extent this indicator is useful for assessing the project’s contributions to expansion of the MCPA system.</w:t>
            </w:r>
          </w:p>
        </w:tc>
      </w:tr>
      <w:tr w:rsidR="00C320DB" w:rsidRPr="004F175B" w14:paraId="41510625" w14:textId="77777777" w:rsidTr="000715AB">
        <w:trPr>
          <w:trHeight w:val="560"/>
        </w:trPr>
        <w:tc>
          <w:tcPr>
            <w:tcW w:w="1260" w:type="dxa"/>
            <w:vMerge/>
            <w:shd w:val="clear" w:color="auto" w:fill="auto"/>
            <w:hideMark/>
          </w:tcPr>
          <w:p w14:paraId="5E006DE4" w14:textId="77777777" w:rsidR="00C320DB" w:rsidRPr="00DD3A27" w:rsidRDefault="00C320DB" w:rsidP="0061020D">
            <w:pPr>
              <w:keepNext/>
              <w:keepLines/>
              <w:numPr>
                <w:ilvl w:val="0"/>
                <w:numId w:val="1"/>
              </w:numPr>
              <w:spacing w:after="120"/>
              <w:rPr>
                <w:rFonts w:ascii="Calibri" w:hAnsi="Calibri"/>
                <w:color w:val="000000"/>
                <w:sz w:val="18"/>
                <w:szCs w:val="18"/>
              </w:rPr>
            </w:pPr>
          </w:p>
        </w:tc>
        <w:tc>
          <w:tcPr>
            <w:tcW w:w="1800" w:type="dxa"/>
            <w:shd w:val="clear" w:color="auto" w:fill="auto"/>
            <w:hideMark/>
          </w:tcPr>
          <w:p w14:paraId="5184B259"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 xml:space="preserve"># of new policies and guidelines developed and adopted by MNRE to strengthen effectiveness. </w:t>
            </w:r>
          </w:p>
        </w:tc>
        <w:tc>
          <w:tcPr>
            <w:tcW w:w="1620" w:type="dxa"/>
            <w:shd w:val="clear" w:color="auto" w:fill="auto"/>
            <w:hideMark/>
          </w:tcPr>
          <w:p w14:paraId="6ABAD719"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0</w:t>
            </w:r>
          </w:p>
        </w:tc>
        <w:tc>
          <w:tcPr>
            <w:tcW w:w="1710" w:type="dxa"/>
            <w:shd w:val="clear" w:color="auto" w:fill="auto"/>
            <w:hideMark/>
          </w:tcPr>
          <w:p w14:paraId="1CDAC0F6"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At least 4 in total</w:t>
            </w:r>
          </w:p>
        </w:tc>
        <w:tc>
          <w:tcPr>
            <w:tcW w:w="3510" w:type="dxa"/>
            <w:shd w:val="clear" w:color="auto" w:fill="FFFF00"/>
          </w:tcPr>
          <w:p w14:paraId="0F295FE8" w14:textId="20858AD5" w:rsidR="00C320DB" w:rsidRPr="004F175B" w:rsidRDefault="00C320DB" w:rsidP="0061020D">
            <w:pPr>
              <w:rPr>
                <w:rFonts w:ascii="Calibri" w:hAnsi="Calibri"/>
                <w:color w:val="000000"/>
                <w:sz w:val="18"/>
                <w:szCs w:val="18"/>
              </w:rPr>
            </w:pPr>
            <w:r>
              <w:rPr>
                <w:rFonts w:ascii="Calibri" w:hAnsi="Calibri"/>
                <w:color w:val="000000"/>
                <w:sz w:val="18"/>
                <w:szCs w:val="18"/>
              </w:rPr>
              <w:t>The December 2011 plan adopted by the MNRE for expansion of the PA system includes foreseen measures for improvement of management effectiveness. To the MTE the project has directly contributed to one set of guidelines – the monitoring program for the Commander Islands. The project is contributing to the development of other guidelines and policies that will be proposed for the MNRE. Other site-specific activities, such as the management effectiveness audit carried out for the Commander Islands</w:t>
            </w:r>
            <w:r w:rsidR="00806C4E">
              <w:rPr>
                <w:rFonts w:ascii="Calibri" w:hAnsi="Calibri"/>
                <w:color w:val="000000"/>
                <w:sz w:val="18"/>
                <w:szCs w:val="18"/>
              </w:rPr>
              <w:t xml:space="preserve"> Reserve</w:t>
            </w:r>
            <w:r>
              <w:rPr>
                <w:rFonts w:ascii="Calibri" w:hAnsi="Calibri"/>
                <w:color w:val="000000"/>
                <w:sz w:val="18"/>
                <w:szCs w:val="18"/>
              </w:rPr>
              <w:t xml:space="preserve">, may be generalized into a replicable approach that may be applied at a broader level. </w:t>
            </w:r>
          </w:p>
        </w:tc>
      </w:tr>
      <w:tr w:rsidR="00C320DB" w:rsidRPr="004F175B" w14:paraId="374549B5" w14:textId="77777777" w:rsidTr="000715AB">
        <w:trPr>
          <w:trHeight w:val="560"/>
        </w:trPr>
        <w:tc>
          <w:tcPr>
            <w:tcW w:w="1260" w:type="dxa"/>
            <w:vMerge/>
            <w:shd w:val="clear" w:color="auto" w:fill="auto"/>
            <w:hideMark/>
          </w:tcPr>
          <w:p w14:paraId="5C65A27D" w14:textId="77777777" w:rsidR="00C320DB" w:rsidRPr="004F175B" w:rsidRDefault="00C320DB" w:rsidP="0061020D">
            <w:pPr>
              <w:rPr>
                <w:rFonts w:ascii="Calibri" w:hAnsi="Calibri"/>
                <w:color w:val="000000"/>
                <w:sz w:val="18"/>
                <w:szCs w:val="18"/>
              </w:rPr>
            </w:pPr>
          </w:p>
        </w:tc>
        <w:tc>
          <w:tcPr>
            <w:tcW w:w="1800" w:type="dxa"/>
            <w:shd w:val="clear" w:color="auto" w:fill="auto"/>
            <w:hideMark/>
          </w:tcPr>
          <w:p w14:paraId="42178893"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 xml:space="preserve"># </w:t>
            </w:r>
            <w:proofErr w:type="gramStart"/>
            <w:r w:rsidRPr="004F175B">
              <w:rPr>
                <w:rFonts w:ascii="Calibri" w:hAnsi="Calibri"/>
                <w:color w:val="000000"/>
                <w:sz w:val="18"/>
                <w:szCs w:val="18"/>
              </w:rPr>
              <w:t>of</w:t>
            </w:r>
            <w:proofErr w:type="gramEnd"/>
            <w:r w:rsidRPr="004F175B">
              <w:rPr>
                <w:rFonts w:ascii="Calibri" w:hAnsi="Calibri"/>
                <w:color w:val="000000"/>
                <w:sz w:val="18"/>
                <w:szCs w:val="18"/>
              </w:rPr>
              <w:t xml:space="preserve"> marine mammal zones with strengthened protection.</w:t>
            </w:r>
          </w:p>
        </w:tc>
        <w:tc>
          <w:tcPr>
            <w:tcW w:w="1620" w:type="dxa"/>
            <w:shd w:val="clear" w:color="auto" w:fill="auto"/>
            <w:hideMark/>
          </w:tcPr>
          <w:p w14:paraId="1BDF5036"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0</w:t>
            </w:r>
          </w:p>
        </w:tc>
        <w:tc>
          <w:tcPr>
            <w:tcW w:w="1710" w:type="dxa"/>
            <w:shd w:val="clear" w:color="auto" w:fill="auto"/>
            <w:hideMark/>
          </w:tcPr>
          <w:p w14:paraId="6114F52B"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At least 10.</w:t>
            </w:r>
          </w:p>
        </w:tc>
        <w:tc>
          <w:tcPr>
            <w:tcW w:w="3510" w:type="dxa"/>
            <w:shd w:val="clear" w:color="auto" w:fill="FF0000"/>
          </w:tcPr>
          <w:p w14:paraId="7C0E4C62" w14:textId="77777777" w:rsidR="00C320DB" w:rsidRDefault="00C320DB" w:rsidP="0061020D">
            <w:pPr>
              <w:rPr>
                <w:rFonts w:ascii="Calibri" w:hAnsi="Calibri"/>
                <w:color w:val="000000"/>
                <w:sz w:val="18"/>
                <w:szCs w:val="18"/>
              </w:rPr>
            </w:pPr>
            <w:r>
              <w:rPr>
                <w:rFonts w:ascii="Calibri" w:hAnsi="Calibri"/>
                <w:color w:val="000000"/>
                <w:sz w:val="18"/>
                <w:szCs w:val="18"/>
              </w:rPr>
              <w:t xml:space="preserve">No project influence; this is within the mandate of the FAF, with which there is yet no established cooperation. </w:t>
            </w:r>
          </w:p>
          <w:p w14:paraId="4B953CAB" w14:textId="77777777" w:rsidR="00C320DB" w:rsidRPr="004F175B" w:rsidRDefault="00C320DB" w:rsidP="0061020D">
            <w:pPr>
              <w:rPr>
                <w:rFonts w:ascii="Calibri" w:hAnsi="Calibri"/>
                <w:color w:val="000000"/>
                <w:sz w:val="18"/>
                <w:szCs w:val="18"/>
              </w:rPr>
            </w:pPr>
            <w:r>
              <w:rPr>
                <w:rFonts w:ascii="Calibri" w:hAnsi="Calibri"/>
                <w:color w:val="000000"/>
                <w:sz w:val="18"/>
                <w:szCs w:val="18"/>
              </w:rPr>
              <w:t>Two sites have changed status since the start of the project</w:t>
            </w:r>
            <w:r w:rsidRPr="004F175B">
              <w:rPr>
                <w:rFonts w:ascii="Calibri" w:hAnsi="Calibri"/>
                <w:color w:val="000000"/>
                <w:sz w:val="18"/>
                <w:szCs w:val="18"/>
              </w:rPr>
              <w:t xml:space="preserve"> (no permissions issued for catching young walruses; more strict control of authorities in the no-take zones on </w:t>
            </w:r>
            <w:proofErr w:type="spellStart"/>
            <w:r w:rsidRPr="004F175B">
              <w:rPr>
                <w:rFonts w:ascii="Calibri" w:hAnsi="Calibri"/>
                <w:color w:val="000000"/>
                <w:sz w:val="18"/>
                <w:szCs w:val="18"/>
              </w:rPr>
              <w:t>Serdtse-Kamen</w:t>
            </w:r>
            <w:proofErr w:type="spellEnd"/>
            <w:r w:rsidRPr="004F175B">
              <w:rPr>
                <w:rFonts w:ascii="Calibri" w:hAnsi="Calibri"/>
                <w:color w:val="000000"/>
                <w:sz w:val="18"/>
                <w:szCs w:val="18"/>
              </w:rPr>
              <w:t>' Cape)</w:t>
            </w:r>
            <w:r>
              <w:rPr>
                <w:rFonts w:ascii="Calibri" w:hAnsi="Calibri"/>
                <w:color w:val="000000"/>
                <w:sz w:val="18"/>
                <w:szCs w:val="18"/>
              </w:rPr>
              <w:t>.</w:t>
            </w:r>
          </w:p>
        </w:tc>
      </w:tr>
      <w:tr w:rsidR="00C320DB" w:rsidRPr="004F175B" w14:paraId="48969532" w14:textId="77777777" w:rsidTr="000715AB">
        <w:trPr>
          <w:trHeight w:val="840"/>
        </w:trPr>
        <w:tc>
          <w:tcPr>
            <w:tcW w:w="1260" w:type="dxa"/>
            <w:vMerge/>
            <w:shd w:val="clear" w:color="auto" w:fill="auto"/>
            <w:hideMark/>
          </w:tcPr>
          <w:p w14:paraId="78297992" w14:textId="77777777" w:rsidR="00C320DB" w:rsidRPr="004F175B" w:rsidRDefault="00C320DB" w:rsidP="0061020D">
            <w:pPr>
              <w:rPr>
                <w:rFonts w:ascii="Calibri" w:hAnsi="Calibri"/>
                <w:color w:val="000000"/>
                <w:sz w:val="18"/>
                <w:szCs w:val="18"/>
              </w:rPr>
            </w:pPr>
          </w:p>
        </w:tc>
        <w:tc>
          <w:tcPr>
            <w:tcW w:w="1800" w:type="dxa"/>
            <w:shd w:val="clear" w:color="auto" w:fill="auto"/>
            <w:hideMark/>
          </w:tcPr>
          <w:p w14:paraId="6A29C78E"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MNRE MCPA Capacity Scorecard</w:t>
            </w:r>
            <w:r w:rsidRPr="004F175B">
              <w:rPr>
                <w:rFonts w:ascii="Calibri" w:hAnsi="Calibri"/>
                <w:color w:val="000000"/>
                <w:sz w:val="18"/>
                <w:szCs w:val="18"/>
              </w:rPr>
              <w:br/>
              <w:t>(see (a) through (e) below)</w:t>
            </w:r>
          </w:p>
        </w:tc>
        <w:tc>
          <w:tcPr>
            <w:tcW w:w="1620" w:type="dxa"/>
            <w:shd w:val="clear" w:color="auto" w:fill="auto"/>
            <w:hideMark/>
          </w:tcPr>
          <w:p w14:paraId="5FD9739E"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(Baseline data below)</w:t>
            </w:r>
          </w:p>
        </w:tc>
        <w:tc>
          <w:tcPr>
            <w:tcW w:w="1710" w:type="dxa"/>
            <w:shd w:val="clear" w:color="auto" w:fill="auto"/>
            <w:hideMark/>
          </w:tcPr>
          <w:p w14:paraId="343556DB"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w:t>
            </w:r>
            <w:proofErr w:type="spellStart"/>
            <w:r w:rsidRPr="004F175B">
              <w:rPr>
                <w:rFonts w:ascii="Calibri" w:hAnsi="Calibri"/>
                <w:color w:val="000000"/>
                <w:sz w:val="18"/>
                <w:szCs w:val="18"/>
              </w:rPr>
              <w:t>EoP</w:t>
            </w:r>
            <w:proofErr w:type="spellEnd"/>
            <w:r w:rsidRPr="004F175B">
              <w:rPr>
                <w:rFonts w:ascii="Calibri" w:hAnsi="Calibri"/>
                <w:color w:val="000000"/>
                <w:sz w:val="18"/>
                <w:szCs w:val="18"/>
              </w:rPr>
              <w:t xml:space="preserve"> Targets below)</w:t>
            </w:r>
          </w:p>
        </w:tc>
        <w:tc>
          <w:tcPr>
            <w:tcW w:w="3510" w:type="dxa"/>
            <w:vMerge w:val="restart"/>
          </w:tcPr>
          <w:p w14:paraId="7D51DCF5" w14:textId="77777777" w:rsidR="00C320DB" w:rsidRPr="004F175B" w:rsidRDefault="00C320DB" w:rsidP="0061020D">
            <w:pPr>
              <w:rPr>
                <w:rFonts w:ascii="Calibri" w:hAnsi="Calibri"/>
                <w:color w:val="000000"/>
                <w:sz w:val="18"/>
                <w:szCs w:val="18"/>
              </w:rPr>
            </w:pPr>
            <w:r>
              <w:rPr>
                <w:rFonts w:ascii="Calibri" w:hAnsi="Calibri"/>
                <w:color w:val="000000"/>
                <w:sz w:val="18"/>
                <w:szCs w:val="18"/>
              </w:rPr>
              <w:t xml:space="preserve">No mid-term assessment conducted; planned for project completion. </w:t>
            </w:r>
          </w:p>
        </w:tc>
      </w:tr>
      <w:tr w:rsidR="00C320DB" w:rsidRPr="004F175B" w14:paraId="4584AB8A" w14:textId="77777777" w:rsidTr="000715AB">
        <w:trPr>
          <w:trHeight w:val="74"/>
        </w:trPr>
        <w:tc>
          <w:tcPr>
            <w:tcW w:w="1260" w:type="dxa"/>
            <w:vMerge/>
            <w:shd w:val="clear" w:color="auto" w:fill="auto"/>
            <w:hideMark/>
          </w:tcPr>
          <w:p w14:paraId="53E6721C" w14:textId="77777777" w:rsidR="00C320DB" w:rsidRPr="004F175B" w:rsidRDefault="00C320DB" w:rsidP="0061020D">
            <w:pPr>
              <w:rPr>
                <w:rFonts w:ascii="Calibri" w:hAnsi="Calibri"/>
                <w:color w:val="000000"/>
                <w:sz w:val="18"/>
                <w:szCs w:val="18"/>
              </w:rPr>
            </w:pPr>
          </w:p>
        </w:tc>
        <w:tc>
          <w:tcPr>
            <w:tcW w:w="1800" w:type="dxa"/>
            <w:shd w:val="clear" w:color="auto" w:fill="auto"/>
            <w:hideMark/>
          </w:tcPr>
          <w:p w14:paraId="4AB478EF"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(a) Policy formulation</w:t>
            </w:r>
            <w:r w:rsidRPr="004F175B">
              <w:rPr>
                <w:rFonts w:ascii="Calibri" w:hAnsi="Calibri"/>
                <w:color w:val="000000"/>
                <w:sz w:val="18"/>
                <w:szCs w:val="18"/>
              </w:rPr>
              <w:br/>
              <w:t xml:space="preserve">    Systemic</w:t>
            </w:r>
            <w:r w:rsidRPr="004F175B">
              <w:rPr>
                <w:rFonts w:ascii="Calibri" w:hAnsi="Calibri"/>
                <w:color w:val="000000"/>
                <w:sz w:val="18"/>
                <w:szCs w:val="18"/>
              </w:rPr>
              <w:br/>
              <w:t xml:space="preserve">    Institutional </w:t>
            </w:r>
          </w:p>
        </w:tc>
        <w:tc>
          <w:tcPr>
            <w:tcW w:w="1620" w:type="dxa"/>
            <w:shd w:val="clear" w:color="auto" w:fill="auto"/>
            <w:hideMark/>
          </w:tcPr>
          <w:p w14:paraId="08903DB9"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Policy Formulation</w:t>
            </w:r>
            <w:r w:rsidRPr="004F175B">
              <w:rPr>
                <w:rFonts w:ascii="Calibri" w:hAnsi="Calibri"/>
                <w:color w:val="000000"/>
                <w:sz w:val="18"/>
                <w:szCs w:val="18"/>
              </w:rPr>
              <w:br/>
              <w:t>3/out of 6</w:t>
            </w:r>
            <w:r w:rsidRPr="004F175B">
              <w:rPr>
                <w:rFonts w:ascii="Calibri" w:hAnsi="Calibri"/>
                <w:color w:val="000000"/>
                <w:sz w:val="18"/>
                <w:szCs w:val="18"/>
              </w:rPr>
              <w:br/>
              <w:t>1/out of 3</w:t>
            </w:r>
          </w:p>
        </w:tc>
        <w:tc>
          <w:tcPr>
            <w:tcW w:w="1710" w:type="dxa"/>
            <w:shd w:val="clear" w:color="auto" w:fill="auto"/>
            <w:hideMark/>
          </w:tcPr>
          <w:p w14:paraId="209C8DF8"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Policy Formulation</w:t>
            </w:r>
            <w:r w:rsidRPr="004F175B">
              <w:rPr>
                <w:rFonts w:ascii="Calibri" w:hAnsi="Calibri"/>
                <w:color w:val="000000"/>
                <w:sz w:val="18"/>
                <w:szCs w:val="18"/>
              </w:rPr>
              <w:br/>
              <w:t>5/out of 6</w:t>
            </w:r>
            <w:r w:rsidRPr="004F175B">
              <w:rPr>
                <w:rFonts w:ascii="Calibri" w:hAnsi="Calibri"/>
                <w:color w:val="000000"/>
                <w:sz w:val="18"/>
                <w:szCs w:val="18"/>
              </w:rPr>
              <w:br/>
              <w:t>2/out of 3</w:t>
            </w:r>
          </w:p>
        </w:tc>
        <w:tc>
          <w:tcPr>
            <w:tcW w:w="3510" w:type="dxa"/>
            <w:vMerge/>
          </w:tcPr>
          <w:p w14:paraId="30FF1991" w14:textId="77777777" w:rsidR="00C320DB" w:rsidRPr="004F175B" w:rsidRDefault="00C320DB" w:rsidP="0061020D">
            <w:pPr>
              <w:rPr>
                <w:rFonts w:ascii="Calibri" w:hAnsi="Calibri"/>
                <w:color w:val="000000"/>
                <w:sz w:val="18"/>
                <w:szCs w:val="18"/>
              </w:rPr>
            </w:pPr>
          </w:p>
        </w:tc>
      </w:tr>
      <w:tr w:rsidR="00C320DB" w:rsidRPr="004F175B" w14:paraId="7C471A4E" w14:textId="77777777" w:rsidTr="000715AB">
        <w:trPr>
          <w:trHeight w:val="74"/>
        </w:trPr>
        <w:tc>
          <w:tcPr>
            <w:tcW w:w="1260" w:type="dxa"/>
            <w:vMerge/>
            <w:shd w:val="clear" w:color="auto" w:fill="auto"/>
            <w:hideMark/>
          </w:tcPr>
          <w:p w14:paraId="0DB59B23" w14:textId="77777777" w:rsidR="00C320DB" w:rsidRPr="004F175B" w:rsidRDefault="00C320DB" w:rsidP="0061020D">
            <w:pPr>
              <w:rPr>
                <w:rFonts w:ascii="Calibri" w:hAnsi="Calibri"/>
                <w:color w:val="000000"/>
                <w:sz w:val="18"/>
                <w:szCs w:val="18"/>
              </w:rPr>
            </w:pPr>
          </w:p>
        </w:tc>
        <w:tc>
          <w:tcPr>
            <w:tcW w:w="1800" w:type="dxa"/>
            <w:shd w:val="clear" w:color="auto" w:fill="auto"/>
            <w:hideMark/>
          </w:tcPr>
          <w:p w14:paraId="0B0D4491"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(b) Implementation</w:t>
            </w:r>
            <w:r w:rsidRPr="004F175B">
              <w:rPr>
                <w:rFonts w:ascii="Calibri" w:hAnsi="Calibri"/>
                <w:color w:val="000000"/>
                <w:sz w:val="18"/>
                <w:szCs w:val="18"/>
              </w:rPr>
              <w:br/>
              <w:t xml:space="preserve">    Systemic</w:t>
            </w:r>
            <w:r w:rsidRPr="004F175B">
              <w:rPr>
                <w:rFonts w:ascii="Calibri" w:hAnsi="Calibri"/>
                <w:color w:val="000000"/>
                <w:sz w:val="18"/>
                <w:szCs w:val="18"/>
              </w:rPr>
              <w:br/>
            </w:r>
            <w:r w:rsidRPr="004F175B">
              <w:rPr>
                <w:rFonts w:ascii="Calibri" w:hAnsi="Calibri"/>
                <w:color w:val="000000"/>
                <w:sz w:val="18"/>
                <w:szCs w:val="18"/>
              </w:rPr>
              <w:lastRenderedPageBreak/>
              <w:t xml:space="preserve">    Institutional </w:t>
            </w:r>
            <w:r w:rsidRPr="004F175B">
              <w:rPr>
                <w:rFonts w:ascii="Calibri" w:hAnsi="Calibri"/>
                <w:color w:val="000000"/>
                <w:sz w:val="18"/>
                <w:szCs w:val="18"/>
              </w:rPr>
              <w:br/>
              <w:t xml:space="preserve">    Individual</w:t>
            </w:r>
          </w:p>
        </w:tc>
        <w:tc>
          <w:tcPr>
            <w:tcW w:w="1620" w:type="dxa"/>
            <w:shd w:val="clear" w:color="auto" w:fill="auto"/>
            <w:hideMark/>
          </w:tcPr>
          <w:p w14:paraId="170C20A8"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lastRenderedPageBreak/>
              <w:t>Implementation</w:t>
            </w:r>
            <w:r w:rsidRPr="004F175B">
              <w:rPr>
                <w:rFonts w:ascii="Calibri" w:hAnsi="Calibri"/>
                <w:color w:val="000000"/>
                <w:sz w:val="18"/>
                <w:szCs w:val="18"/>
              </w:rPr>
              <w:br/>
              <w:t>3/out of 9</w:t>
            </w:r>
            <w:r w:rsidRPr="004F175B">
              <w:rPr>
                <w:rFonts w:ascii="Calibri" w:hAnsi="Calibri"/>
                <w:color w:val="000000"/>
                <w:sz w:val="18"/>
                <w:szCs w:val="18"/>
              </w:rPr>
              <w:br/>
            </w:r>
            <w:r w:rsidRPr="004F175B">
              <w:rPr>
                <w:rFonts w:ascii="Calibri" w:hAnsi="Calibri"/>
                <w:color w:val="000000"/>
                <w:sz w:val="18"/>
                <w:szCs w:val="18"/>
              </w:rPr>
              <w:lastRenderedPageBreak/>
              <w:t>7/out of 27</w:t>
            </w:r>
            <w:r w:rsidRPr="004F175B">
              <w:rPr>
                <w:rFonts w:ascii="Calibri" w:hAnsi="Calibri"/>
                <w:color w:val="000000"/>
                <w:sz w:val="18"/>
                <w:szCs w:val="18"/>
              </w:rPr>
              <w:br/>
              <w:t>4/out of 12</w:t>
            </w:r>
          </w:p>
        </w:tc>
        <w:tc>
          <w:tcPr>
            <w:tcW w:w="1710" w:type="dxa"/>
            <w:shd w:val="clear" w:color="auto" w:fill="auto"/>
            <w:hideMark/>
          </w:tcPr>
          <w:p w14:paraId="474D866D"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lastRenderedPageBreak/>
              <w:t>Implementation</w:t>
            </w:r>
            <w:r w:rsidRPr="004F175B">
              <w:rPr>
                <w:rFonts w:ascii="Calibri" w:hAnsi="Calibri"/>
                <w:color w:val="000000"/>
                <w:sz w:val="18"/>
                <w:szCs w:val="18"/>
              </w:rPr>
              <w:br/>
              <w:t>7/out of 9</w:t>
            </w:r>
            <w:r w:rsidRPr="004F175B">
              <w:rPr>
                <w:rFonts w:ascii="Calibri" w:hAnsi="Calibri"/>
                <w:color w:val="000000"/>
                <w:sz w:val="18"/>
                <w:szCs w:val="18"/>
              </w:rPr>
              <w:br/>
            </w:r>
            <w:r w:rsidRPr="004F175B">
              <w:rPr>
                <w:rFonts w:ascii="Calibri" w:hAnsi="Calibri"/>
                <w:color w:val="000000"/>
                <w:sz w:val="18"/>
                <w:szCs w:val="18"/>
              </w:rPr>
              <w:lastRenderedPageBreak/>
              <w:t>20/out of 27</w:t>
            </w:r>
            <w:r w:rsidRPr="004F175B">
              <w:rPr>
                <w:rFonts w:ascii="Calibri" w:hAnsi="Calibri"/>
                <w:color w:val="000000"/>
                <w:sz w:val="18"/>
                <w:szCs w:val="18"/>
              </w:rPr>
              <w:br/>
              <w:t>8/out of 12</w:t>
            </w:r>
          </w:p>
        </w:tc>
        <w:tc>
          <w:tcPr>
            <w:tcW w:w="3510" w:type="dxa"/>
            <w:vMerge/>
          </w:tcPr>
          <w:p w14:paraId="042AE2B0" w14:textId="77777777" w:rsidR="00C320DB" w:rsidRPr="004F175B" w:rsidRDefault="00C320DB" w:rsidP="0061020D">
            <w:pPr>
              <w:rPr>
                <w:rFonts w:ascii="Calibri" w:hAnsi="Calibri"/>
                <w:color w:val="000000"/>
                <w:sz w:val="18"/>
                <w:szCs w:val="18"/>
              </w:rPr>
            </w:pPr>
          </w:p>
        </w:tc>
      </w:tr>
      <w:tr w:rsidR="00C320DB" w:rsidRPr="004F175B" w14:paraId="20B6E774" w14:textId="77777777" w:rsidTr="000715AB">
        <w:trPr>
          <w:trHeight w:val="1120"/>
        </w:trPr>
        <w:tc>
          <w:tcPr>
            <w:tcW w:w="1260" w:type="dxa"/>
            <w:vMerge/>
            <w:shd w:val="clear" w:color="auto" w:fill="auto"/>
            <w:hideMark/>
          </w:tcPr>
          <w:p w14:paraId="4EC90E28" w14:textId="77777777" w:rsidR="00C320DB" w:rsidRPr="004F175B" w:rsidRDefault="00C320DB" w:rsidP="0061020D">
            <w:pPr>
              <w:rPr>
                <w:rFonts w:ascii="Calibri" w:hAnsi="Calibri"/>
                <w:color w:val="000000"/>
                <w:sz w:val="18"/>
                <w:szCs w:val="18"/>
              </w:rPr>
            </w:pPr>
          </w:p>
        </w:tc>
        <w:tc>
          <w:tcPr>
            <w:tcW w:w="1800" w:type="dxa"/>
            <w:shd w:val="clear" w:color="auto" w:fill="auto"/>
            <w:hideMark/>
          </w:tcPr>
          <w:p w14:paraId="1230FD0F"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(c) Engagement &amp; consensus</w:t>
            </w:r>
            <w:r w:rsidRPr="004F175B">
              <w:rPr>
                <w:rFonts w:ascii="Calibri" w:hAnsi="Calibri"/>
                <w:color w:val="000000"/>
                <w:sz w:val="18"/>
                <w:szCs w:val="18"/>
              </w:rPr>
              <w:br/>
              <w:t xml:space="preserve">    Systemic</w:t>
            </w:r>
            <w:r w:rsidRPr="004F175B">
              <w:rPr>
                <w:rFonts w:ascii="Calibri" w:hAnsi="Calibri"/>
                <w:color w:val="000000"/>
                <w:sz w:val="18"/>
                <w:szCs w:val="18"/>
              </w:rPr>
              <w:br/>
              <w:t xml:space="preserve">    Institutional </w:t>
            </w:r>
            <w:r w:rsidRPr="004F175B">
              <w:rPr>
                <w:rFonts w:ascii="Calibri" w:hAnsi="Calibri"/>
                <w:color w:val="000000"/>
                <w:sz w:val="18"/>
                <w:szCs w:val="18"/>
              </w:rPr>
              <w:br/>
              <w:t xml:space="preserve">    Individual</w:t>
            </w:r>
          </w:p>
        </w:tc>
        <w:tc>
          <w:tcPr>
            <w:tcW w:w="1620" w:type="dxa"/>
            <w:shd w:val="clear" w:color="auto" w:fill="auto"/>
            <w:hideMark/>
          </w:tcPr>
          <w:p w14:paraId="7C68EAD5"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Eng. &amp; consensus</w:t>
            </w:r>
            <w:r w:rsidRPr="004F175B">
              <w:rPr>
                <w:rFonts w:ascii="Calibri" w:hAnsi="Calibri"/>
                <w:color w:val="000000"/>
                <w:sz w:val="18"/>
                <w:szCs w:val="18"/>
              </w:rPr>
              <w:br/>
              <w:t>3/out of 6</w:t>
            </w:r>
            <w:r w:rsidRPr="004F175B">
              <w:rPr>
                <w:rFonts w:ascii="Calibri" w:hAnsi="Calibri"/>
                <w:color w:val="000000"/>
                <w:sz w:val="18"/>
                <w:szCs w:val="18"/>
              </w:rPr>
              <w:br/>
              <w:t>3/out of 6</w:t>
            </w:r>
            <w:r w:rsidRPr="004F175B">
              <w:rPr>
                <w:rFonts w:ascii="Calibri" w:hAnsi="Calibri"/>
                <w:color w:val="000000"/>
                <w:sz w:val="18"/>
                <w:szCs w:val="18"/>
              </w:rPr>
              <w:br/>
              <w:t>1/out of 3</w:t>
            </w:r>
          </w:p>
        </w:tc>
        <w:tc>
          <w:tcPr>
            <w:tcW w:w="1710" w:type="dxa"/>
            <w:shd w:val="clear" w:color="auto" w:fill="auto"/>
            <w:hideMark/>
          </w:tcPr>
          <w:p w14:paraId="6005EB08"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Eng. &amp; consensus</w:t>
            </w:r>
            <w:r w:rsidRPr="004F175B">
              <w:rPr>
                <w:rFonts w:ascii="Calibri" w:hAnsi="Calibri"/>
                <w:color w:val="000000"/>
                <w:sz w:val="18"/>
                <w:szCs w:val="18"/>
              </w:rPr>
              <w:br/>
              <w:t>5/out of 6</w:t>
            </w:r>
            <w:r w:rsidRPr="004F175B">
              <w:rPr>
                <w:rFonts w:ascii="Calibri" w:hAnsi="Calibri"/>
                <w:color w:val="000000"/>
                <w:sz w:val="18"/>
                <w:szCs w:val="18"/>
              </w:rPr>
              <w:br/>
              <w:t>5/out of 6</w:t>
            </w:r>
            <w:r w:rsidRPr="004F175B">
              <w:rPr>
                <w:rFonts w:ascii="Calibri" w:hAnsi="Calibri"/>
                <w:color w:val="000000"/>
                <w:sz w:val="18"/>
                <w:szCs w:val="18"/>
              </w:rPr>
              <w:br/>
              <w:t>2/out of 3</w:t>
            </w:r>
          </w:p>
        </w:tc>
        <w:tc>
          <w:tcPr>
            <w:tcW w:w="3510" w:type="dxa"/>
            <w:vMerge/>
          </w:tcPr>
          <w:p w14:paraId="5E168345" w14:textId="77777777" w:rsidR="00C320DB" w:rsidRPr="004F175B" w:rsidRDefault="00C320DB" w:rsidP="0061020D">
            <w:pPr>
              <w:rPr>
                <w:rFonts w:ascii="Calibri" w:hAnsi="Calibri"/>
                <w:color w:val="000000"/>
                <w:sz w:val="18"/>
                <w:szCs w:val="18"/>
              </w:rPr>
            </w:pPr>
          </w:p>
        </w:tc>
      </w:tr>
      <w:tr w:rsidR="00C320DB" w:rsidRPr="004F175B" w14:paraId="730778D1" w14:textId="77777777" w:rsidTr="000715AB">
        <w:trPr>
          <w:trHeight w:val="548"/>
        </w:trPr>
        <w:tc>
          <w:tcPr>
            <w:tcW w:w="1260" w:type="dxa"/>
            <w:vMerge/>
            <w:shd w:val="clear" w:color="auto" w:fill="auto"/>
            <w:hideMark/>
          </w:tcPr>
          <w:p w14:paraId="23DA0A82" w14:textId="77777777" w:rsidR="00C320DB" w:rsidRPr="004F175B" w:rsidRDefault="00C320DB" w:rsidP="0061020D">
            <w:pPr>
              <w:rPr>
                <w:rFonts w:ascii="Calibri" w:hAnsi="Calibri"/>
                <w:color w:val="000000"/>
                <w:sz w:val="18"/>
                <w:szCs w:val="18"/>
              </w:rPr>
            </w:pPr>
          </w:p>
        </w:tc>
        <w:tc>
          <w:tcPr>
            <w:tcW w:w="1800" w:type="dxa"/>
            <w:shd w:val="clear" w:color="auto" w:fill="auto"/>
            <w:hideMark/>
          </w:tcPr>
          <w:p w14:paraId="7ED1EDFF"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(d) Info &amp; knowledge</w:t>
            </w:r>
            <w:r w:rsidRPr="004F175B">
              <w:rPr>
                <w:rFonts w:ascii="Calibri" w:hAnsi="Calibri"/>
                <w:color w:val="000000"/>
                <w:sz w:val="18"/>
                <w:szCs w:val="18"/>
              </w:rPr>
              <w:br/>
              <w:t xml:space="preserve">    Systemic</w:t>
            </w:r>
            <w:r w:rsidRPr="004F175B">
              <w:rPr>
                <w:rFonts w:ascii="Calibri" w:hAnsi="Calibri"/>
                <w:color w:val="000000"/>
                <w:sz w:val="18"/>
                <w:szCs w:val="18"/>
              </w:rPr>
              <w:br/>
              <w:t xml:space="preserve">    Institutional </w:t>
            </w:r>
            <w:r w:rsidRPr="004F175B">
              <w:rPr>
                <w:rFonts w:ascii="Calibri" w:hAnsi="Calibri"/>
                <w:color w:val="000000"/>
                <w:sz w:val="18"/>
                <w:szCs w:val="18"/>
              </w:rPr>
              <w:br/>
              <w:t xml:space="preserve">    Individual</w:t>
            </w:r>
          </w:p>
        </w:tc>
        <w:tc>
          <w:tcPr>
            <w:tcW w:w="1620" w:type="dxa"/>
            <w:shd w:val="clear" w:color="auto" w:fill="auto"/>
            <w:hideMark/>
          </w:tcPr>
          <w:p w14:paraId="56A4487F"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Info &amp; knowledge</w:t>
            </w:r>
            <w:r w:rsidRPr="004F175B">
              <w:rPr>
                <w:rFonts w:ascii="Calibri" w:hAnsi="Calibri"/>
                <w:color w:val="000000"/>
                <w:sz w:val="18"/>
                <w:szCs w:val="18"/>
              </w:rPr>
              <w:br/>
              <w:t>2/out of 3</w:t>
            </w:r>
            <w:r w:rsidRPr="004F175B">
              <w:rPr>
                <w:rFonts w:ascii="Calibri" w:hAnsi="Calibri"/>
                <w:color w:val="000000"/>
                <w:sz w:val="18"/>
                <w:szCs w:val="18"/>
              </w:rPr>
              <w:br/>
              <w:t>3/out of 3</w:t>
            </w:r>
            <w:r w:rsidRPr="004F175B">
              <w:rPr>
                <w:rFonts w:ascii="Calibri" w:hAnsi="Calibri"/>
                <w:color w:val="000000"/>
                <w:sz w:val="18"/>
                <w:szCs w:val="18"/>
              </w:rPr>
              <w:br/>
              <w:t>1/out of 3</w:t>
            </w:r>
          </w:p>
        </w:tc>
        <w:tc>
          <w:tcPr>
            <w:tcW w:w="1710" w:type="dxa"/>
            <w:shd w:val="clear" w:color="auto" w:fill="auto"/>
            <w:hideMark/>
          </w:tcPr>
          <w:p w14:paraId="777E0986"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Info &amp; knowledge</w:t>
            </w:r>
            <w:r w:rsidRPr="004F175B">
              <w:rPr>
                <w:rFonts w:ascii="Calibri" w:hAnsi="Calibri"/>
                <w:color w:val="000000"/>
                <w:sz w:val="18"/>
                <w:szCs w:val="18"/>
              </w:rPr>
              <w:br/>
              <w:t>3/out of 3</w:t>
            </w:r>
            <w:r w:rsidRPr="004F175B">
              <w:rPr>
                <w:rFonts w:ascii="Calibri" w:hAnsi="Calibri"/>
                <w:color w:val="000000"/>
                <w:sz w:val="18"/>
                <w:szCs w:val="18"/>
              </w:rPr>
              <w:br/>
              <w:t>3/out of 3</w:t>
            </w:r>
            <w:r w:rsidRPr="004F175B">
              <w:rPr>
                <w:rFonts w:ascii="Calibri" w:hAnsi="Calibri"/>
                <w:color w:val="000000"/>
                <w:sz w:val="18"/>
                <w:szCs w:val="18"/>
              </w:rPr>
              <w:br/>
              <w:t>2/out of 3</w:t>
            </w:r>
          </w:p>
        </w:tc>
        <w:tc>
          <w:tcPr>
            <w:tcW w:w="3510" w:type="dxa"/>
            <w:vMerge/>
          </w:tcPr>
          <w:p w14:paraId="39404E45" w14:textId="77777777" w:rsidR="00C320DB" w:rsidRPr="004F175B" w:rsidRDefault="00C320DB" w:rsidP="0061020D">
            <w:pPr>
              <w:rPr>
                <w:rFonts w:ascii="Calibri" w:hAnsi="Calibri"/>
                <w:color w:val="000000"/>
                <w:sz w:val="18"/>
                <w:szCs w:val="18"/>
              </w:rPr>
            </w:pPr>
          </w:p>
        </w:tc>
      </w:tr>
      <w:tr w:rsidR="00C320DB" w:rsidRPr="004F175B" w14:paraId="0DCD8FE0" w14:textId="77777777" w:rsidTr="000715AB">
        <w:trPr>
          <w:trHeight w:val="611"/>
        </w:trPr>
        <w:tc>
          <w:tcPr>
            <w:tcW w:w="1260" w:type="dxa"/>
            <w:vMerge/>
            <w:shd w:val="clear" w:color="auto" w:fill="auto"/>
            <w:hideMark/>
          </w:tcPr>
          <w:p w14:paraId="00B2DC45" w14:textId="77777777" w:rsidR="00C320DB" w:rsidRPr="004F175B" w:rsidRDefault="00C320DB" w:rsidP="0061020D">
            <w:pPr>
              <w:rPr>
                <w:rFonts w:ascii="Calibri" w:hAnsi="Calibri"/>
                <w:color w:val="000000"/>
                <w:sz w:val="18"/>
                <w:szCs w:val="18"/>
              </w:rPr>
            </w:pPr>
          </w:p>
        </w:tc>
        <w:tc>
          <w:tcPr>
            <w:tcW w:w="1800" w:type="dxa"/>
            <w:shd w:val="clear" w:color="auto" w:fill="auto"/>
            <w:hideMark/>
          </w:tcPr>
          <w:p w14:paraId="68B8FDBC"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(e) Monitoring</w:t>
            </w:r>
            <w:r w:rsidRPr="004F175B">
              <w:rPr>
                <w:rFonts w:ascii="Calibri" w:hAnsi="Calibri"/>
                <w:color w:val="000000"/>
                <w:sz w:val="18"/>
                <w:szCs w:val="18"/>
              </w:rPr>
              <w:br/>
              <w:t xml:space="preserve">    Systemic</w:t>
            </w:r>
            <w:r w:rsidRPr="004F175B">
              <w:rPr>
                <w:rFonts w:ascii="Calibri" w:hAnsi="Calibri"/>
                <w:color w:val="000000"/>
                <w:sz w:val="18"/>
                <w:szCs w:val="18"/>
              </w:rPr>
              <w:br/>
              <w:t xml:space="preserve">    Institutional </w:t>
            </w:r>
            <w:r w:rsidRPr="004F175B">
              <w:rPr>
                <w:rFonts w:ascii="Calibri" w:hAnsi="Calibri"/>
                <w:color w:val="000000"/>
                <w:sz w:val="18"/>
                <w:szCs w:val="18"/>
              </w:rPr>
              <w:br/>
              <w:t xml:space="preserve">    Individual</w:t>
            </w:r>
          </w:p>
        </w:tc>
        <w:tc>
          <w:tcPr>
            <w:tcW w:w="1620" w:type="dxa"/>
            <w:shd w:val="clear" w:color="auto" w:fill="auto"/>
            <w:hideMark/>
          </w:tcPr>
          <w:p w14:paraId="1BEAF7C2"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Monitoring</w:t>
            </w:r>
            <w:r w:rsidRPr="004F175B">
              <w:rPr>
                <w:rFonts w:ascii="Calibri" w:hAnsi="Calibri"/>
                <w:color w:val="000000"/>
                <w:sz w:val="18"/>
                <w:szCs w:val="18"/>
              </w:rPr>
              <w:br/>
              <w:t>2/out of 6</w:t>
            </w:r>
            <w:r w:rsidRPr="004F175B">
              <w:rPr>
                <w:rFonts w:ascii="Calibri" w:hAnsi="Calibri"/>
                <w:color w:val="000000"/>
                <w:sz w:val="18"/>
                <w:szCs w:val="18"/>
              </w:rPr>
              <w:br/>
              <w:t>3/out of 6</w:t>
            </w:r>
            <w:r w:rsidRPr="004F175B">
              <w:rPr>
                <w:rFonts w:ascii="Calibri" w:hAnsi="Calibri"/>
                <w:color w:val="000000"/>
                <w:sz w:val="18"/>
                <w:szCs w:val="18"/>
              </w:rPr>
              <w:br/>
              <w:t>1/out of 3</w:t>
            </w:r>
          </w:p>
        </w:tc>
        <w:tc>
          <w:tcPr>
            <w:tcW w:w="1710" w:type="dxa"/>
            <w:shd w:val="clear" w:color="auto" w:fill="auto"/>
            <w:hideMark/>
          </w:tcPr>
          <w:p w14:paraId="202F7FFB"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Monitoring</w:t>
            </w:r>
            <w:r w:rsidRPr="004F175B">
              <w:rPr>
                <w:rFonts w:ascii="Calibri" w:hAnsi="Calibri"/>
                <w:color w:val="000000"/>
                <w:sz w:val="18"/>
                <w:szCs w:val="18"/>
              </w:rPr>
              <w:br/>
              <w:t>4/out of 6</w:t>
            </w:r>
            <w:r w:rsidRPr="004F175B">
              <w:rPr>
                <w:rFonts w:ascii="Calibri" w:hAnsi="Calibri"/>
                <w:color w:val="000000"/>
                <w:sz w:val="18"/>
                <w:szCs w:val="18"/>
              </w:rPr>
              <w:br/>
              <w:t>4/out of 6</w:t>
            </w:r>
            <w:r w:rsidRPr="004F175B">
              <w:rPr>
                <w:rFonts w:ascii="Calibri" w:hAnsi="Calibri"/>
                <w:color w:val="000000"/>
                <w:sz w:val="18"/>
                <w:szCs w:val="18"/>
              </w:rPr>
              <w:br/>
              <w:t>2/out of 3</w:t>
            </w:r>
          </w:p>
        </w:tc>
        <w:tc>
          <w:tcPr>
            <w:tcW w:w="3510" w:type="dxa"/>
            <w:vMerge/>
          </w:tcPr>
          <w:p w14:paraId="594D83FE" w14:textId="77777777" w:rsidR="00C320DB" w:rsidRPr="004F175B" w:rsidRDefault="00C320DB" w:rsidP="0061020D">
            <w:pPr>
              <w:rPr>
                <w:rFonts w:ascii="Calibri" w:hAnsi="Calibri"/>
                <w:color w:val="000000"/>
                <w:sz w:val="18"/>
                <w:szCs w:val="18"/>
              </w:rPr>
            </w:pPr>
          </w:p>
        </w:tc>
      </w:tr>
      <w:tr w:rsidR="00C320DB" w:rsidRPr="004F175B" w14:paraId="26CB45D6" w14:textId="77777777" w:rsidTr="000715AB">
        <w:trPr>
          <w:trHeight w:val="1758"/>
        </w:trPr>
        <w:tc>
          <w:tcPr>
            <w:tcW w:w="1260" w:type="dxa"/>
            <w:shd w:val="clear" w:color="auto" w:fill="auto"/>
            <w:hideMark/>
          </w:tcPr>
          <w:p w14:paraId="22154DBB" w14:textId="77777777" w:rsidR="00C320DB" w:rsidRPr="004F175B" w:rsidRDefault="00C320DB" w:rsidP="0061020D">
            <w:pPr>
              <w:rPr>
                <w:rFonts w:ascii="Calibri" w:hAnsi="Calibri"/>
                <w:color w:val="000000"/>
                <w:sz w:val="18"/>
                <w:szCs w:val="18"/>
              </w:rPr>
            </w:pPr>
            <w:r>
              <w:rPr>
                <w:rFonts w:ascii="Calibri" w:hAnsi="Calibri"/>
                <w:color w:val="000000"/>
                <w:sz w:val="18"/>
                <w:szCs w:val="18"/>
              </w:rPr>
              <w:t xml:space="preserve">Outcome 2: </w:t>
            </w:r>
            <w:r w:rsidRPr="004F175B">
              <w:rPr>
                <w:rFonts w:ascii="Calibri" w:hAnsi="Calibri"/>
                <w:color w:val="000000"/>
                <w:sz w:val="18"/>
                <w:szCs w:val="18"/>
              </w:rPr>
              <w:t xml:space="preserve">MPA management know-how is demonstrated, expanded and reinforced. </w:t>
            </w:r>
          </w:p>
        </w:tc>
        <w:tc>
          <w:tcPr>
            <w:tcW w:w="1800" w:type="dxa"/>
            <w:shd w:val="clear" w:color="auto" w:fill="auto"/>
            <w:hideMark/>
          </w:tcPr>
          <w:p w14:paraId="2653D21B"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Direct impact on improved effectiveness in pilot sites = improved management in 6 million ha though METT Score.</w:t>
            </w:r>
          </w:p>
        </w:tc>
        <w:tc>
          <w:tcPr>
            <w:tcW w:w="1620" w:type="dxa"/>
            <w:shd w:val="clear" w:color="auto" w:fill="auto"/>
            <w:hideMark/>
          </w:tcPr>
          <w:p w14:paraId="78B0211C"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CIZ:  57</w:t>
            </w:r>
            <w:r w:rsidRPr="004F175B">
              <w:rPr>
                <w:rFonts w:ascii="Calibri" w:hAnsi="Calibri"/>
                <w:color w:val="000000"/>
                <w:sz w:val="18"/>
                <w:szCs w:val="18"/>
              </w:rPr>
              <w:br/>
              <w:t>FEMZ: 63</w:t>
            </w:r>
            <w:r w:rsidRPr="004F175B">
              <w:rPr>
                <w:rFonts w:ascii="Calibri" w:hAnsi="Calibri"/>
                <w:color w:val="000000"/>
                <w:sz w:val="18"/>
                <w:szCs w:val="18"/>
              </w:rPr>
              <w:br/>
              <w:t>IZ: 13</w:t>
            </w:r>
          </w:p>
        </w:tc>
        <w:tc>
          <w:tcPr>
            <w:tcW w:w="1710" w:type="dxa"/>
            <w:shd w:val="clear" w:color="auto" w:fill="auto"/>
            <w:hideMark/>
          </w:tcPr>
          <w:p w14:paraId="17F31E12"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 xml:space="preserve">CIMPCA: 75 </w:t>
            </w:r>
            <w:r w:rsidRPr="004F175B">
              <w:rPr>
                <w:rFonts w:ascii="Calibri" w:hAnsi="Calibri"/>
                <w:color w:val="000000"/>
                <w:sz w:val="18"/>
                <w:szCs w:val="18"/>
              </w:rPr>
              <w:br/>
              <w:t>FEMZ: 80</w:t>
            </w:r>
            <w:r w:rsidRPr="004F175B">
              <w:rPr>
                <w:rFonts w:ascii="Calibri" w:hAnsi="Calibri"/>
                <w:color w:val="000000"/>
                <w:sz w:val="18"/>
                <w:szCs w:val="18"/>
              </w:rPr>
              <w:br/>
              <w:t>IZ: 60</w:t>
            </w:r>
          </w:p>
        </w:tc>
        <w:tc>
          <w:tcPr>
            <w:tcW w:w="3510" w:type="dxa"/>
            <w:shd w:val="clear" w:color="auto" w:fill="FFFF00"/>
          </w:tcPr>
          <w:p w14:paraId="64D5456B" w14:textId="77777777" w:rsidR="00C320DB" w:rsidRDefault="00C320DB" w:rsidP="0061020D">
            <w:pPr>
              <w:rPr>
                <w:rFonts w:ascii="Calibri" w:hAnsi="Calibri"/>
                <w:color w:val="000000"/>
                <w:sz w:val="18"/>
                <w:szCs w:val="18"/>
              </w:rPr>
            </w:pPr>
            <w:r w:rsidRPr="006D1E78">
              <w:rPr>
                <w:rFonts w:ascii="Calibri" w:hAnsi="Calibri"/>
                <w:color w:val="000000"/>
                <w:sz w:val="18"/>
                <w:szCs w:val="18"/>
              </w:rPr>
              <w:t xml:space="preserve">CIZ - 67 (+4) </w:t>
            </w:r>
          </w:p>
          <w:p w14:paraId="64D51281" w14:textId="77777777" w:rsidR="00C320DB" w:rsidRDefault="00C320DB" w:rsidP="0061020D">
            <w:pPr>
              <w:rPr>
                <w:rFonts w:ascii="Calibri" w:hAnsi="Calibri"/>
                <w:color w:val="000000"/>
                <w:sz w:val="18"/>
                <w:szCs w:val="18"/>
              </w:rPr>
            </w:pPr>
            <w:r w:rsidRPr="006D1E78">
              <w:rPr>
                <w:rFonts w:ascii="Calibri" w:hAnsi="Calibri"/>
                <w:color w:val="000000"/>
                <w:sz w:val="18"/>
                <w:szCs w:val="18"/>
              </w:rPr>
              <w:t xml:space="preserve">FEMZ - 67 (+4) </w:t>
            </w:r>
          </w:p>
          <w:p w14:paraId="5D33C9A2" w14:textId="77777777" w:rsidR="00C320DB" w:rsidRPr="004F175B" w:rsidRDefault="00C320DB" w:rsidP="0061020D">
            <w:pPr>
              <w:rPr>
                <w:rFonts w:ascii="Calibri" w:hAnsi="Calibri"/>
                <w:color w:val="000000"/>
                <w:sz w:val="18"/>
                <w:szCs w:val="18"/>
              </w:rPr>
            </w:pPr>
            <w:r w:rsidRPr="006D1E78">
              <w:rPr>
                <w:rFonts w:ascii="Calibri" w:hAnsi="Calibri"/>
                <w:color w:val="000000"/>
                <w:sz w:val="18"/>
                <w:szCs w:val="18"/>
              </w:rPr>
              <w:t xml:space="preserve">IZ </w:t>
            </w:r>
            <w:r>
              <w:rPr>
                <w:rFonts w:ascii="Calibri" w:hAnsi="Calibri"/>
                <w:color w:val="000000"/>
                <w:sz w:val="18"/>
                <w:szCs w:val="18"/>
              </w:rPr>
              <w:t>–</w:t>
            </w:r>
            <w:r w:rsidRPr="006D1E78">
              <w:rPr>
                <w:rFonts w:ascii="Calibri" w:hAnsi="Calibri"/>
                <w:color w:val="000000"/>
                <w:sz w:val="18"/>
                <w:szCs w:val="18"/>
              </w:rPr>
              <w:t xml:space="preserve"> 13</w:t>
            </w:r>
          </w:p>
        </w:tc>
      </w:tr>
      <w:tr w:rsidR="00C320DB" w:rsidRPr="004F175B" w14:paraId="670488CA" w14:textId="77777777" w:rsidTr="000715AB">
        <w:trPr>
          <w:trHeight w:val="560"/>
        </w:trPr>
        <w:tc>
          <w:tcPr>
            <w:tcW w:w="1260" w:type="dxa"/>
            <w:vMerge w:val="restart"/>
            <w:shd w:val="clear" w:color="auto" w:fill="auto"/>
            <w:hideMark/>
          </w:tcPr>
          <w:p w14:paraId="5F42F17E" w14:textId="77777777" w:rsidR="00C320DB" w:rsidRPr="004F175B" w:rsidRDefault="00C320DB" w:rsidP="0061020D">
            <w:pPr>
              <w:rPr>
                <w:rFonts w:ascii="Calibri" w:hAnsi="Calibri"/>
                <w:color w:val="000000"/>
                <w:sz w:val="18"/>
                <w:szCs w:val="18"/>
              </w:rPr>
            </w:pPr>
            <w:r>
              <w:rPr>
                <w:rFonts w:ascii="Calibri" w:hAnsi="Calibri"/>
                <w:color w:val="000000"/>
                <w:sz w:val="18"/>
                <w:szCs w:val="18"/>
              </w:rPr>
              <w:t xml:space="preserve">Outcome 3: </w:t>
            </w:r>
            <w:r w:rsidRPr="004F175B">
              <w:rPr>
                <w:rFonts w:ascii="Calibri" w:hAnsi="Calibri"/>
                <w:color w:val="000000"/>
                <w:sz w:val="18"/>
                <w:szCs w:val="18"/>
              </w:rPr>
              <w:t>Strengthened MCPA system effectively captures knowledge and enables replication of best practice.</w:t>
            </w:r>
          </w:p>
        </w:tc>
        <w:tc>
          <w:tcPr>
            <w:tcW w:w="1800" w:type="dxa"/>
            <w:shd w:val="clear" w:color="auto" w:fill="auto"/>
            <w:hideMark/>
          </w:tcPr>
          <w:p w14:paraId="263744F1"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 of MCPA adopting invasive species management plans.</w:t>
            </w:r>
          </w:p>
        </w:tc>
        <w:tc>
          <w:tcPr>
            <w:tcW w:w="1620" w:type="dxa"/>
            <w:shd w:val="clear" w:color="auto" w:fill="auto"/>
            <w:hideMark/>
          </w:tcPr>
          <w:p w14:paraId="315CA70C"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0</w:t>
            </w:r>
          </w:p>
        </w:tc>
        <w:tc>
          <w:tcPr>
            <w:tcW w:w="1710" w:type="dxa"/>
            <w:shd w:val="clear" w:color="auto" w:fill="auto"/>
            <w:hideMark/>
          </w:tcPr>
          <w:p w14:paraId="4A813480"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 xml:space="preserve">3 (FEMZ, IZ, and probably </w:t>
            </w:r>
            <w:proofErr w:type="spellStart"/>
            <w:r w:rsidRPr="004F175B">
              <w:rPr>
                <w:rFonts w:ascii="Calibri" w:hAnsi="Calibri"/>
                <w:color w:val="000000"/>
                <w:sz w:val="18"/>
                <w:szCs w:val="18"/>
              </w:rPr>
              <w:t>Kurshskaya</w:t>
            </w:r>
            <w:proofErr w:type="spellEnd"/>
            <w:r w:rsidRPr="004F175B">
              <w:rPr>
                <w:rFonts w:ascii="Calibri" w:hAnsi="Calibri"/>
                <w:color w:val="000000"/>
                <w:sz w:val="18"/>
                <w:szCs w:val="18"/>
              </w:rPr>
              <w:t xml:space="preserve"> </w:t>
            </w:r>
            <w:proofErr w:type="spellStart"/>
            <w:r w:rsidRPr="004F175B">
              <w:rPr>
                <w:rFonts w:ascii="Calibri" w:hAnsi="Calibri"/>
                <w:color w:val="000000"/>
                <w:sz w:val="18"/>
                <w:szCs w:val="18"/>
              </w:rPr>
              <w:t>Kosa</w:t>
            </w:r>
            <w:proofErr w:type="spellEnd"/>
            <w:r w:rsidRPr="004F175B">
              <w:rPr>
                <w:rFonts w:ascii="Calibri" w:hAnsi="Calibri"/>
                <w:color w:val="000000"/>
                <w:sz w:val="18"/>
                <w:szCs w:val="18"/>
              </w:rPr>
              <w:t>)</w:t>
            </w:r>
          </w:p>
        </w:tc>
        <w:tc>
          <w:tcPr>
            <w:tcW w:w="3510" w:type="dxa"/>
            <w:shd w:val="clear" w:color="auto" w:fill="FFFF00"/>
          </w:tcPr>
          <w:p w14:paraId="59C7F4BB" w14:textId="77777777" w:rsidR="00C320DB" w:rsidRPr="004F175B" w:rsidRDefault="00C320DB" w:rsidP="0061020D">
            <w:pPr>
              <w:rPr>
                <w:rFonts w:ascii="Calibri" w:hAnsi="Calibri"/>
                <w:color w:val="000000"/>
                <w:sz w:val="18"/>
                <w:szCs w:val="18"/>
              </w:rPr>
            </w:pPr>
            <w:r>
              <w:rPr>
                <w:rFonts w:ascii="Calibri" w:hAnsi="Calibri"/>
                <w:color w:val="000000"/>
                <w:sz w:val="18"/>
                <w:szCs w:val="18"/>
              </w:rPr>
              <w:t>1 in progress in FEMZ</w:t>
            </w:r>
          </w:p>
        </w:tc>
      </w:tr>
      <w:tr w:rsidR="00C320DB" w:rsidRPr="004F175B" w14:paraId="5AA110EE" w14:textId="77777777" w:rsidTr="000715AB">
        <w:trPr>
          <w:trHeight w:val="280"/>
        </w:trPr>
        <w:tc>
          <w:tcPr>
            <w:tcW w:w="1260" w:type="dxa"/>
            <w:vMerge/>
            <w:shd w:val="clear" w:color="auto" w:fill="auto"/>
            <w:hideMark/>
          </w:tcPr>
          <w:p w14:paraId="3400ABF0" w14:textId="77777777" w:rsidR="00C320DB" w:rsidRPr="004F175B" w:rsidRDefault="00C320DB" w:rsidP="0061020D">
            <w:pPr>
              <w:rPr>
                <w:rFonts w:ascii="Calibri" w:hAnsi="Calibri"/>
                <w:color w:val="000000"/>
                <w:sz w:val="18"/>
                <w:szCs w:val="18"/>
              </w:rPr>
            </w:pPr>
          </w:p>
        </w:tc>
        <w:tc>
          <w:tcPr>
            <w:tcW w:w="1800" w:type="dxa"/>
            <w:shd w:val="clear" w:color="auto" w:fill="auto"/>
            <w:hideMark/>
          </w:tcPr>
          <w:p w14:paraId="18D0E803"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 of MCPA adopting contingency plans for hazardous material spills.</w:t>
            </w:r>
          </w:p>
        </w:tc>
        <w:tc>
          <w:tcPr>
            <w:tcW w:w="1620" w:type="dxa"/>
            <w:shd w:val="clear" w:color="auto" w:fill="auto"/>
            <w:hideMark/>
          </w:tcPr>
          <w:p w14:paraId="21617C0E"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0</w:t>
            </w:r>
          </w:p>
        </w:tc>
        <w:tc>
          <w:tcPr>
            <w:tcW w:w="1710" w:type="dxa"/>
            <w:shd w:val="clear" w:color="auto" w:fill="auto"/>
            <w:hideMark/>
          </w:tcPr>
          <w:p w14:paraId="33E0EB12"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4 (TBD)</w:t>
            </w:r>
          </w:p>
        </w:tc>
        <w:tc>
          <w:tcPr>
            <w:tcW w:w="3510" w:type="dxa"/>
            <w:tcBorders>
              <w:bottom w:val="single" w:sz="4" w:space="0" w:color="auto"/>
            </w:tcBorders>
            <w:shd w:val="clear" w:color="auto" w:fill="FF0000"/>
          </w:tcPr>
          <w:p w14:paraId="56A6DE0A" w14:textId="77777777" w:rsidR="00C320DB" w:rsidRPr="004F175B" w:rsidRDefault="00C320DB" w:rsidP="0061020D">
            <w:pPr>
              <w:rPr>
                <w:rFonts w:ascii="Calibri" w:hAnsi="Calibri"/>
                <w:color w:val="000000"/>
                <w:sz w:val="18"/>
                <w:szCs w:val="18"/>
              </w:rPr>
            </w:pPr>
            <w:r>
              <w:rPr>
                <w:rFonts w:ascii="Calibri" w:hAnsi="Calibri"/>
                <w:color w:val="000000"/>
                <w:sz w:val="18"/>
                <w:szCs w:val="18"/>
              </w:rPr>
              <w:t>0</w:t>
            </w:r>
          </w:p>
        </w:tc>
      </w:tr>
      <w:tr w:rsidR="00C320DB" w:rsidRPr="004F175B" w14:paraId="28E0D61E" w14:textId="77777777" w:rsidTr="000715AB">
        <w:trPr>
          <w:trHeight w:val="440"/>
        </w:trPr>
        <w:tc>
          <w:tcPr>
            <w:tcW w:w="1260" w:type="dxa"/>
            <w:vMerge/>
            <w:shd w:val="clear" w:color="auto" w:fill="auto"/>
            <w:hideMark/>
          </w:tcPr>
          <w:p w14:paraId="7013587E" w14:textId="77777777" w:rsidR="00C320DB" w:rsidRPr="004F175B" w:rsidRDefault="00C320DB" w:rsidP="0061020D">
            <w:pPr>
              <w:rPr>
                <w:rFonts w:ascii="Calibri" w:hAnsi="Calibri"/>
                <w:color w:val="000000"/>
                <w:sz w:val="18"/>
                <w:szCs w:val="18"/>
              </w:rPr>
            </w:pPr>
          </w:p>
        </w:tc>
        <w:tc>
          <w:tcPr>
            <w:tcW w:w="1800" w:type="dxa"/>
            <w:shd w:val="clear" w:color="auto" w:fill="auto"/>
            <w:hideMark/>
          </w:tcPr>
          <w:p w14:paraId="3136D867"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 of official partnerships (monitoring, enforcement) formed by MCPA nationwide.</w:t>
            </w:r>
          </w:p>
        </w:tc>
        <w:tc>
          <w:tcPr>
            <w:tcW w:w="1620" w:type="dxa"/>
            <w:shd w:val="clear" w:color="auto" w:fill="auto"/>
            <w:hideMark/>
          </w:tcPr>
          <w:p w14:paraId="2018C05C"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 xml:space="preserve">Monitoring marine and coastal ecosystems agreements - 14 </w:t>
            </w:r>
            <w:r w:rsidRPr="004F175B">
              <w:rPr>
                <w:rFonts w:ascii="Calibri" w:hAnsi="Calibri"/>
                <w:color w:val="000000"/>
                <w:sz w:val="18"/>
                <w:szCs w:val="18"/>
              </w:rPr>
              <w:br/>
            </w:r>
            <w:r w:rsidRPr="004F175B">
              <w:rPr>
                <w:rFonts w:ascii="Calibri" w:hAnsi="Calibri"/>
                <w:color w:val="000000"/>
                <w:sz w:val="18"/>
                <w:szCs w:val="18"/>
              </w:rPr>
              <w:br/>
              <w:t>Cooperation agreement with other MCPA - 2</w:t>
            </w:r>
            <w:r w:rsidRPr="004F175B">
              <w:rPr>
                <w:rFonts w:ascii="Calibri" w:hAnsi="Calibri"/>
                <w:color w:val="000000"/>
                <w:sz w:val="18"/>
                <w:szCs w:val="18"/>
              </w:rPr>
              <w:br/>
            </w:r>
            <w:r w:rsidRPr="004F175B">
              <w:rPr>
                <w:rFonts w:ascii="Calibri" w:hAnsi="Calibri"/>
                <w:color w:val="000000"/>
                <w:sz w:val="18"/>
                <w:szCs w:val="18"/>
              </w:rPr>
              <w:br/>
              <w:t>Cooperation agreement with tourism companies - 2</w:t>
            </w:r>
            <w:r w:rsidRPr="004F175B">
              <w:rPr>
                <w:rFonts w:ascii="Calibri" w:hAnsi="Calibri"/>
                <w:color w:val="000000"/>
                <w:sz w:val="18"/>
                <w:szCs w:val="18"/>
              </w:rPr>
              <w:br/>
            </w:r>
            <w:r w:rsidRPr="004F175B">
              <w:rPr>
                <w:rFonts w:ascii="Calibri" w:hAnsi="Calibri"/>
                <w:color w:val="000000"/>
                <w:sz w:val="18"/>
                <w:szCs w:val="18"/>
              </w:rPr>
              <w:br/>
              <w:t>Written agreement for cooperation in enforcement – 0</w:t>
            </w:r>
          </w:p>
        </w:tc>
        <w:tc>
          <w:tcPr>
            <w:tcW w:w="1710" w:type="dxa"/>
            <w:shd w:val="clear" w:color="auto" w:fill="auto"/>
            <w:hideMark/>
          </w:tcPr>
          <w:p w14:paraId="70985433"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 xml:space="preserve">At least 20 monitoring agreements. </w:t>
            </w:r>
            <w:r w:rsidRPr="004F175B">
              <w:rPr>
                <w:rFonts w:ascii="Calibri" w:hAnsi="Calibri"/>
                <w:color w:val="000000"/>
                <w:sz w:val="18"/>
                <w:szCs w:val="18"/>
              </w:rPr>
              <w:br/>
            </w:r>
            <w:r w:rsidRPr="004F175B">
              <w:rPr>
                <w:rFonts w:ascii="Calibri" w:hAnsi="Calibri"/>
                <w:color w:val="000000"/>
                <w:sz w:val="18"/>
                <w:szCs w:val="18"/>
              </w:rPr>
              <w:br/>
              <w:t xml:space="preserve">At least 10 cooperation agreements. </w:t>
            </w:r>
            <w:r w:rsidRPr="004F175B">
              <w:rPr>
                <w:rFonts w:ascii="Calibri" w:hAnsi="Calibri"/>
                <w:color w:val="000000"/>
                <w:sz w:val="18"/>
                <w:szCs w:val="18"/>
              </w:rPr>
              <w:br/>
            </w:r>
            <w:r w:rsidRPr="004F175B">
              <w:rPr>
                <w:rFonts w:ascii="Calibri" w:hAnsi="Calibri"/>
                <w:color w:val="000000"/>
                <w:sz w:val="18"/>
                <w:szCs w:val="18"/>
              </w:rPr>
              <w:br/>
              <w:t xml:space="preserve">At least 7 tourism management and promotion agreements.  </w:t>
            </w:r>
            <w:r w:rsidRPr="004F175B">
              <w:rPr>
                <w:rFonts w:ascii="Calibri" w:hAnsi="Calibri"/>
                <w:color w:val="000000"/>
                <w:sz w:val="18"/>
                <w:szCs w:val="18"/>
              </w:rPr>
              <w:br/>
            </w:r>
            <w:r w:rsidRPr="004F175B">
              <w:rPr>
                <w:rFonts w:ascii="Calibri" w:hAnsi="Calibri"/>
                <w:color w:val="000000"/>
                <w:sz w:val="18"/>
                <w:szCs w:val="18"/>
              </w:rPr>
              <w:br/>
              <w:t>At least 5 written agreements in cooperation on enforcement.</w:t>
            </w:r>
          </w:p>
        </w:tc>
        <w:tc>
          <w:tcPr>
            <w:tcW w:w="3510" w:type="dxa"/>
            <w:tcBorders>
              <w:bottom w:val="single" w:sz="4" w:space="0" w:color="auto"/>
            </w:tcBorders>
            <w:shd w:val="clear" w:color="auto" w:fill="FFFF00"/>
          </w:tcPr>
          <w:p w14:paraId="1EE30D02" w14:textId="77777777" w:rsidR="00C320DB" w:rsidRDefault="00C320DB" w:rsidP="0061020D">
            <w:pPr>
              <w:rPr>
                <w:rFonts w:ascii="Calibri" w:hAnsi="Calibri"/>
                <w:color w:val="000000"/>
                <w:sz w:val="18"/>
                <w:szCs w:val="18"/>
              </w:rPr>
            </w:pPr>
            <w:r>
              <w:rPr>
                <w:rFonts w:ascii="Calibri" w:hAnsi="Calibri"/>
                <w:color w:val="000000"/>
                <w:sz w:val="18"/>
                <w:szCs w:val="18"/>
              </w:rPr>
              <w:t xml:space="preserve">MCPA directors are in fact responsible for signing cooperation agreements with potential partners, while the project can provide suggestions and identify potential areas for cooperation. </w:t>
            </w:r>
          </w:p>
          <w:p w14:paraId="0776CF89" w14:textId="77777777" w:rsidR="00C320DB" w:rsidRPr="006D1E78" w:rsidRDefault="00C320DB" w:rsidP="0061020D">
            <w:pPr>
              <w:rPr>
                <w:rFonts w:ascii="Calibri" w:hAnsi="Calibri"/>
                <w:color w:val="000000"/>
                <w:sz w:val="18"/>
                <w:szCs w:val="18"/>
              </w:rPr>
            </w:pPr>
            <w:r w:rsidRPr="006D1E78">
              <w:rPr>
                <w:rFonts w:ascii="Calibri" w:hAnsi="Calibri"/>
                <w:color w:val="000000"/>
                <w:sz w:val="18"/>
                <w:szCs w:val="18"/>
              </w:rPr>
              <w:t>Monitoring of marine and coastal environment agreements – 20;</w:t>
            </w:r>
          </w:p>
          <w:p w14:paraId="74046B05" w14:textId="77777777" w:rsidR="00C320DB" w:rsidRPr="006D1E78" w:rsidRDefault="00C320DB" w:rsidP="0061020D">
            <w:pPr>
              <w:rPr>
                <w:rFonts w:ascii="Calibri" w:hAnsi="Calibri"/>
                <w:color w:val="000000"/>
                <w:sz w:val="18"/>
                <w:szCs w:val="18"/>
              </w:rPr>
            </w:pPr>
            <w:r w:rsidRPr="006D1E78">
              <w:rPr>
                <w:rFonts w:ascii="Calibri" w:hAnsi="Calibri"/>
                <w:color w:val="000000"/>
                <w:sz w:val="18"/>
                <w:szCs w:val="18"/>
              </w:rPr>
              <w:t>Cooperation agreements with other MCPA – 2; cooperation agreements with tourism companies -5</w:t>
            </w:r>
          </w:p>
          <w:p w14:paraId="688A9E1E" w14:textId="77777777" w:rsidR="00C320DB" w:rsidRPr="004F175B" w:rsidRDefault="00C320DB" w:rsidP="0061020D">
            <w:pPr>
              <w:rPr>
                <w:rFonts w:ascii="Calibri" w:hAnsi="Calibri"/>
                <w:color w:val="000000"/>
                <w:sz w:val="18"/>
                <w:szCs w:val="18"/>
              </w:rPr>
            </w:pPr>
            <w:r w:rsidRPr="006D1E78">
              <w:rPr>
                <w:rFonts w:ascii="Calibri" w:hAnsi="Calibri"/>
                <w:color w:val="000000"/>
                <w:sz w:val="18"/>
                <w:szCs w:val="18"/>
              </w:rPr>
              <w:t xml:space="preserve">Agreements for cooperation in enforcement </w:t>
            </w:r>
            <w:r>
              <w:rPr>
                <w:rFonts w:ascii="Calibri" w:hAnsi="Calibri"/>
                <w:color w:val="000000"/>
                <w:sz w:val="18"/>
                <w:szCs w:val="18"/>
              </w:rPr>
              <w:t>–</w:t>
            </w:r>
            <w:r w:rsidRPr="006D1E78">
              <w:rPr>
                <w:rFonts w:ascii="Calibri" w:hAnsi="Calibri"/>
                <w:color w:val="000000"/>
                <w:sz w:val="18"/>
                <w:szCs w:val="18"/>
              </w:rPr>
              <w:t xml:space="preserve"> 2</w:t>
            </w:r>
          </w:p>
        </w:tc>
      </w:tr>
      <w:tr w:rsidR="00C320DB" w:rsidRPr="004F175B" w14:paraId="7A3A690A" w14:textId="77777777" w:rsidTr="000715AB">
        <w:trPr>
          <w:trHeight w:val="170"/>
        </w:trPr>
        <w:tc>
          <w:tcPr>
            <w:tcW w:w="1260" w:type="dxa"/>
            <w:vMerge/>
            <w:shd w:val="clear" w:color="auto" w:fill="auto"/>
            <w:hideMark/>
          </w:tcPr>
          <w:p w14:paraId="548301FB" w14:textId="77777777" w:rsidR="00C320DB" w:rsidRPr="004F175B" w:rsidRDefault="00C320DB" w:rsidP="0061020D">
            <w:pPr>
              <w:rPr>
                <w:rFonts w:ascii="Calibri" w:hAnsi="Calibri"/>
                <w:color w:val="000000"/>
                <w:sz w:val="18"/>
                <w:szCs w:val="18"/>
              </w:rPr>
            </w:pPr>
          </w:p>
        </w:tc>
        <w:tc>
          <w:tcPr>
            <w:tcW w:w="1800" w:type="dxa"/>
            <w:shd w:val="clear" w:color="auto" w:fill="auto"/>
            <w:hideMark/>
          </w:tcPr>
          <w:p w14:paraId="40EFE628"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 of Russia’s MCPAs included in the North Pacific monitoring network (indicator introduced by the Inception Report)</w:t>
            </w:r>
          </w:p>
        </w:tc>
        <w:tc>
          <w:tcPr>
            <w:tcW w:w="1620" w:type="dxa"/>
            <w:shd w:val="clear" w:color="auto" w:fill="auto"/>
            <w:hideMark/>
          </w:tcPr>
          <w:p w14:paraId="4E5D5C8E"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0</w:t>
            </w:r>
          </w:p>
        </w:tc>
        <w:tc>
          <w:tcPr>
            <w:tcW w:w="1710" w:type="dxa"/>
            <w:shd w:val="clear" w:color="auto" w:fill="auto"/>
            <w:hideMark/>
          </w:tcPr>
          <w:p w14:paraId="6EB48D1F" w14:textId="77777777" w:rsidR="00C320DB" w:rsidRPr="004F175B" w:rsidRDefault="00C320DB" w:rsidP="0061020D">
            <w:pPr>
              <w:rPr>
                <w:rFonts w:ascii="Calibri" w:hAnsi="Calibri"/>
                <w:color w:val="000000"/>
                <w:sz w:val="18"/>
                <w:szCs w:val="18"/>
              </w:rPr>
            </w:pPr>
            <w:r w:rsidRPr="004F175B">
              <w:rPr>
                <w:rFonts w:ascii="Calibri" w:hAnsi="Calibri"/>
                <w:color w:val="000000"/>
                <w:sz w:val="18"/>
                <w:szCs w:val="18"/>
              </w:rPr>
              <w:t>3</w:t>
            </w:r>
          </w:p>
        </w:tc>
        <w:tc>
          <w:tcPr>
            <w:tcW w:w="3510" w:type="dxa"/>
            <w:shd w:val="clear" w:color="auto" w:fill="99CC00"/>
          </w:tcPr>
          <w:p w14:paraId="1F96E0CA" w14:textId="3B6810A8" w:rsidR="00C320DB" w:rsidRPr="004F175B" w:rsidRDefault="00C320DB" w:rsidP="00806C4E">
            <w:pPr>
              <w:rPr>
                <w:rFonts w:ascii="Calibri" w:hAnsi="Calibri"/>
                <w:color w:val="000000"/>
                <w:sz w:val="18"/>
                <w:szCs w:val="18"/>
              </w:rPr>
            </w:pPr>
            <w:r w:rsidRPr="004F3A7B">
              <w:rPr>
                <w:rFonts w:ascii="Calibri" w:hAnsi="Calibri"/>
                <w:color w:val="000000"/>
                <w:sz w:val="18"/>
                <w:szCs w:val="18"/>
              </w:rPr>
              <w:t xml:space="preserve">2 (CIZ &amp; </w:t>
            </w:r>
            <w:proofErr w:type="spellStart"/>
            <w:r w:rsidRPr="004F3A7B">
              <w:rPr>
                <w:rFonts w:ascii="Calibri" w:hAnsi="Calibri"/>
                <w:color w:val="000000"/>
                <w:sz w:val="18"/>
                <w:szCs w:val="18"/>
              </w:rPr>
              <w:t>Kronotsky</w:t>
            </w:r>
            <w:proofErr w:type="spellEnd"/>
            <w:r w:rsidRPr="004F3A7B">
              <w:rPr>
                <w:rFonts w:ascii="Calibri" w:hAnsi="Calibri"/>
                <w:color w:val="000000"/>
                <w:sz w:val="18"/>
                <w:szCs w:val="18"/>
              </w:rPr>
              <w:t xml:space="preserve"> Reserve) CIZ</w:t>
            </w:r>
            <w:r>
              <w:rPr>
                <w:rFonts w:ascii="Calibri" w:hAnsi="Calibri"/>
                <w:color w:val="000000"/>
                <w:sz w:val="18"/>
                <w:szCs w:val="18"/>
              </w:rPr>
              <w:t xml:space="preserve"> is working according to the agreed North Pacific monitoring standards with regard to marine colonial birds and Stellar sea lions</w:t>
            </w:r>
            <w:r w:rsidRPr="004F3A7B">
              <w:rPr>
                <w:rFonts w:ascii="Calibri" w:hAnsi="Calibri"/>
                <w:color w:val="000000"/>
                <w:sz w:val="18"/>
                <w:szCs w:val="18"/>
              </w:rPr>
              <w:t xml:space="preserve">; </w:t>
            </w:r>
            <w:proofErr w:type="spellStart"/>
            <w:r w:rsidRPr="004F3A7B">
              <w:rPr>
                <w:rFonts w:ascii="Calibri" w:hAnsi="Calibri"/>
                <w:color w:val="000000"/>
                <w:sz w:val="18"/>
                <w:szCs w:val="18"/>
              </w:rPr>
              <w:t>Kronotsky</w:t>
            </w:r>
            <w:proofErr w:type="spellEnd"/>
            <w:r w:rsidRPr="004F3A7B">
              <w:rPr>
                <w:rFonts w:ascii="Calibri" w:hAnsi="Calibri"/>
                <w:color w:val="000000"/>
                <w:sz w:val="18"/>
                <w:szCs w:val="18"/>
              </w:rPr>
              <w:t xml:space="preserve"> Reserve participates in the North Pacific monitoring network of sea lion colonies</w:t>
            </w:r>
            <w:r>
              <w:rPr>
                <w:rFonts w:ascii="Calibri" w:hAnsi="Calibri"/>
                <w:color w:val="000000"/>
                <w:sz w:val="18"/>
                <w:szCs w:val="18"/>
              </w:rPr>
              <w:t>.</w:t>
            </w:r>
          </w:p>
        </w:tc>
      </w:tr>
    </w:tbl>
    <w:p w14:paraId="2DDCA5A9" w14:textId="77777777" w:rsidR="0061020D" w:rsidRPr="0061020D" w:rsidRDefault="0061020D" w:rsidP="0061020D">
      <w:pPr>
        <w:pStyle w:val="BodyText"/>
        <w:numPr>
          <w:ilvl w:val="0"/>
          <w:numId w:val="0"/>
        </w:numPr>
        <w:rPr>
          <w:highlight w:val="yellow"/>
        </w:rPr>
      </w:pPr>
    </w:p>
    <w:p w14:paraId="04CC1625" w14:textId="77777777" w:rsidR="009A5D58" w:rsidRPr="00651BD9" w:rsidRDefault="009A5D58" w:rsidP="009A5D58">
      <w:pPr>
        <w:pStyle w:val="Heading1"/>
        <w:ind w:left="360" w:hanging="360"/>
      </w:pPr>
      <w:bookmarkStart w:id="95" w:name="_Toc216842759"/>
      <w:bookmarkStart w:id="96" w:name="_Ref212631103"/>
      <w:r w:rsidRPr="00651BD9">
        <w:lastRenderedPageBreak/>
        <w:t>Key GEF Performance Parameters</w:t>
      </w:r>
      <w:bookmarkEnd w:id="95"/>
    </w:p>
    <w:p w14:paraId="247A4370" w14:textId="77777777" w:rsidR="006B1B6C" w:rsidRPr="009606E0" w:rsidRDefault="006B1B6C" w:rsidP="006B1B6C">
      <w:pPr>
        <w:pStyle w:val="Heading2"/>
        <w:ind w:left="1080" w:hanging="360"/>
      </w:pPr>
      <w:bookmarkStart w:id="97" w:name="_Ref215837893"/>
      <w:bookmarkStart w:id="98" w:name="_Toc216842760"/>
      <w:r w:rsidRPr="009606E0">
        <w:t>Stakeholder Participation</w:t>
      </w:r>
      <w:r w:rsidR="00974897">
        <w:t xml:space="preserve"> in Development and Implementation</w:t>
      </w:r>
      <w:bookmarkEnd w:id="96"/>
      <w:bookmarkEnd w:id="97"/>
      <w:bookmarkEnd w:id="98"/>
    </w:p>
    <w:p w14:paraId="0179E9CC" w14:textId="77777777" w:rsidR="00154583" w:rsidRDefault="007E3375" w:rsidP="007E3375">
      <w:pPr>
        <w:pStyle w:val="BodyText"/>
      </w:pPr>
      <w:r>
        <w:t>The project document includes a list of key project stakeholders, summarized in</w:t>
      </w:r>
      <w:r w:rsidR="005B6B00">
        <w:t xml:space="preserve"> </w:t>
      </w:r>
      <w:r w:rsidR="008F1F3A">
        <w:t>Table 7</w:t>
      </w:r>
      <w:r w:rsidR="005B6B00">
        <w:t xml:space="preserve"> b</w:t>
      </w:r>
      <w:r>
        <w:t xml:space="preserve">elow. </w:t>
      </w:r>
      <w:r w:rsidR="00154583">
        <w:t xml:space="preserve">Given the scope of the project targeting Russia’s system of MCPAs, there are a large number of relevant stakeholders at the federal, regional, and local levels – at least 23 different institutions or groups. </w:t>
      </w:r>
      <w:r w:rsidR="00AE22AC">
        <w:t xml:space="preserve">As described in Section </w:t>
      </w:r>
      <w:r w:rsidR="00E05139">
        <w:fldChar w:fldCharType="begin"/>
      </w:r>
      <w:r w:rsidR="00C041A7">
        <w:instrText xml:space="preserve"> REF _Ref215734679 \w \h </w:instrText>
      </w:r>
      <w:r w:rsidR="00E05139">
        <w:fldChar w:fldCharType="separate"/>
      </w:r>
      <w:proofErr w:type="spellStart"/>
      <w:r w:rsidR="00DD3A27">
        <w:t>IV.B.i</w:t>
      </w:r>
      <w:proofErr w:type="spellEnd"/>
      <w:r w:rsidR="00E05139">
        <w:fldChar w:fldCharType="end"/>
      </w:r>
      <w:r w:rsidR="00AE22AC">
        <w:t xml:space="preserve"> on implementation </w:t>
      </w:r>
      <w:r w:rsidR="00C041A7">
        <w:t>arrangements, the P</w:t>
      </w:r>
      <w:r w:rsidR="00AE22AC">
        <w:t xml:space="preserve">roject Steering Committee includes representatives from the key stakeholders among the federal and regional government institutions, as well as civil society organizations. </w:t>
      </w:r>
    </w:p>
    <w:p w14:paraId="3D0ADCE0" w14:textId="77777777" w:rsidR="005B6B00" w:rsidRDefault="005B6B00" w:rsidP="00B10016">
      <w:pPr>
        <w:pStyle w:val="Caption"/>
      </w:pPr>
      <w:bookmarkStart w:id="99" w:name="_Ref231482815"/>
      <w:r>
        <w:t xml:space="preserve">Table </w:t>
      </w:r>
      <w:r w:rsidR="00C574B8">
        <w:fldChar w:fldCharType="begin"/>
      </w:r>
      <w:r w:rsidR="00C574B8">
        <w:instrText xml:space="preserve"> SEQ Table \* ARABIC </w:instrText>
      </w:r>
      <w:r w:rsidR="00C574B8">
        <w:fldChar w:fldCharType="separate"/>
      </w:r>
      <w:r w:rsidR="00DD3A27">
        <w:rPr>
          <w:noProof/>
        </w:rPr>
        <w:t>7</w:t>
      </w:r>
      <w:r w:rsidR="00C574B8">
        <w:rPr>
          <w:noProof/>
        </w:rPr>
        <w:fldChar w:fldCharType="end"/>
      </w:r>
      <w:bookmarkEnd w:id="99"/>
      <w:r>
        <w:t xml:space="preserve"> Russia MCPAs Project Stakeholders and Relevant Roles and Responsibilities</w:t>
      </w:r>
      <w:r>
        <w:rPr>
          <w:rStyle w:val="FootnoteReference"/>
        </w:rPr>
        <w:footnoteReference w:id="14"/>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660"/>
      </w:tblGrid>
      <w:tr w:rsidR="007E3375" w:rsidRPr="002E1961" w14:paraId="167577A4" w14:textId="77777777" w:rsidTr="009B00A5">
        <w:trPr>
          <w:tblHeader/>
        </w:trPr>
        <w:tc>
          <w:tcPr>
            <w:tcW w:w="2700" w:type="dxa"/>
            <w:shd w:val="clear" w:color="auto" w:fill="000000"/>
          </w:tcPr>
          <w:p w14:paraId="64C845D4" w14:textId="77777777" w:rsidR="007E3375" w:rsidRPr="002E1961" w:rsidRDefault="007E3375" w:rsidP="009B00A5">
            <w:pPr>
              <w:pStyle w:val="BodyText3"/>
              <w:spacing w:after="0"/>
              <w:jc w:val="both"/>
              <w:rPr>
                <w:rFonts w:asciiTheme="majorHAnsi" w:hAnsiTheme="majorHAnsi"/>
                <w:b/>
                <w:color w:val="FFFFFF"/>
              </w:rPr>
            </w:pPr>
            <w:r w:rsidRPr="002E1961">
              <w:rPr>
                <w:rFonts w:asciiTheme="majorHAnsi" w:hAnsiTheme="majorHAnsi"/>
                <w:b/>
                <w:color w:val="FFFFFF"/>
              </w:rPr>
              <w:t>Stakeholders</w:t>
            </w:r>
          </w:p>
        </w:tc>
        <w:tc>
          <w:tcPr>
            <w:tcW w:w="6660" w:type="dxa"/>
            <w:shd w:val="clear" w:color="auto" w:fill="000000"/>
          </w:tcPr>
          <w:p w14:paraId="722BD41E" w14:textId="77777777" w:rsidR="007E3375" w:rsidRPr="002E1961" w:rsidRDefault="007E3375" w:rsidP="009B00A5">
            <w:pPr>
              <w:pStyle w:val="BodyText3"/>
              <w:spacing w:after="0"/>
              <w:jc w:val="both"/>
              <w:rPr>
                <w:rFonts w:asciiTheme="majorHAnsi" w:hAnsiTheme="majorHAnsi"/>
                <w:b/>
                <w:color w:val="FFFFFF"/>
              </w:rPr>
            </w:pPr>
            <w:r w:rsidRPr="002E1961">
              <w:rPr>
                <w:rFonts w:asciiTheme="majorHAnsi" w:hAnsiTheme="majorHAnsi"/>
                <w:b/>
                <w:color w:val="FFFFFF"/>
              </w:rPr>
              <w:t>Roles and responsibilities relevant to MCPA</w:t>
            </w:r>
          </w:p>
        </w:tc>
      </w:tr>
      <w:tr w:rsidR="007E3375" w:rsidRPr="002E1961" w14:paraId="3F43FFDE" w14:textId="77777777" w:rsidTr="009B00A5">
        <w:tc>
          <w:tcPr>
            <w:tcW w:w="2700" w:type="dxa"/>
          </w:tcPr>
          <w:p w14:paraId="337B820E" w14:textId="77777777" w:rsidR="007E3375" w:rsidRPr="00F64AD4" w:rsidRDefault="007E3375" w:rsidP="009B00A5">
            <w:pPr>
              <w:pStyle w:val="BodyText3"/>
              <w:spacing w:after="0"/>
              <w:rPr>
                <w:rFonts w:asciiTheme="majorHAnsi" w:hAnsiTheme="majorHAnsi"/>
                <w:b/>
                <w:bCs/>
              </w:rPr>
            </w:pPr>
            <w:r w:rsidRPr="00F64AD4">
              <w:rPr>
                <w:rFonts w:asciiTheme="majorHAnsi" w:hAnsiTheme="majorHAnsi"/>
                <w:b/>
                <w:bCs/>
              </w:rPr>
              <w:t xml:space="preserve">Ministry of Natural Resources  &amp; Ecology (MNRE) </w:t>
            </w:r>
          </w:p>
        </w:tc>
        <w:tc>
          <w:tcPr>
            <w:tcW w:w="6660" w:type="dxa"/>
          </w:tcPr>
          <w:p w14:paraId="243924C3"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Develops policy, prepares and issues regulation, coordinates the process of planning, establishing and operating new MCPA.</w:t>
            </w:r>
          </w:p>
        </w:tc>
      </w:tr>
      <w:tr w:rsidR="007E3375" w:rsidRPr="002E1961" w14:paraId="2DB9A3F8" w14:textId="77777777" w:rsidTr="009B00A5">
        <w:tc>
          <w:tcPr>
            <w:tcW w:w="2700" w:type="dxa"/>
          </w:tcPr>
          <w:p w14:paraId="2EBBB5E0" w14:textId="77777777" w:rsidR="007E3375" w:rsidRPr="00F64AD4" w:rsidRDefault="007E3375" w:rsidP="009B00A5">
            <w:pPr>
              <w:pStyle w:val="BodyText3"/>
              <w:spacing w:after="0"/>
              <w:rPr>
                <w:rFonts w:asciiTheme="majorHAnsi" w:hAnsiTheme="majorHAnsi"/>
                <w:b/>
              </w:rPr>
            </w:pPr>
            <w:r w:rsidRPr="00F64AD4">
              <w:rPr>
                <w:rFonts w:asciiTheme="majorHAnsi" w:hAnsiTheme="majorHAnsi"/>
                <w:b/>
              </w:rPr>
              <w:t>Federal Agency of Fisheries (FAF)</w:t>
            </w:r>
            <w:r w:rsidRPr="00F64AD4">
              <w:rPr>
                <w:rStyle w:val="FootnoteReference"/>
                <w:rFonts w:asciiTheme="majorHAnsi" w:hAnsiTheme="majorHAnsi"/>
                <w:b/>
              </w:rPr>
              <w:footnoteReference w:id="15"/>
            </w:r>
          </w:p>
        </w:tc>
        <w:tc>
          <w:tcPr>
            <w:tcW w:w="6660" w:type="dxa"/>
          </w:tcPr>
          <w:p w14:paraId="723D1E20"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Develops fish management policy; approves fishing and hunting rules which may influence MCPA; proposes Total Allowable Catch, which includes catch in those parts of MCPA system where fishing is allowed. Important stakeholder (among other governmental institutions) in approving proposals for new MCPA and extension of existing PA.</w:t>
            </w:r>
          </w:p>
        </w:tc>
      </w:tr>
      <w:tr w:rsidR="007E3375" w:rsidRPr="002E1961" w14:paraId="49DE3303" w14:textId="77777777" w:rsidTr="009B00A5">
        <w:trPr>
          <w:cantSplit/>
        </w:trPr>
        <w:tc>
          <w:tcPr>
            <w:tcW w:w="2700" w:type="dxa"/>
          </w:tcPr>
          <w:p w14:paraId="45D41BC3" w14:textId="77777777" w:rsidR="007E3375" w:rsidRPr="00F64AD4" w:rsidRDefault="007E3375" w:rsidP="009B00A5">
            <w:pPr>
              <w:pStyle w:val="BodyText3"/>
              <w:spacing w:after="0"/>
              <w:rPr>
                <w:rFonts w:asciiTheme="majorHAnsi" w:hAnsiTheme="majorHAnsi"/>
                <w:b/>
              </w:rPr>
            </w:pPr>
            <w:r w:rsidRPr="00F64AD4">
              <w:rPr>
                <w:rFonts w:asciiTheme="majorHAnsi" w:hAnsiTheme="majorHAnsi"/>
                <w:b/>
              </w:rPr>
              <w:t>Regional Administrations / Governments</w:t>
            </w:r>
          </w:p>
        </w:tc>
        <w:tc>
          <w:tcPr>
            <w:tcW w:w="6660" w:type="dxa"/>
          </w:tcPr>
          <w:p w14:paraId="7539EA4B"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 xml:space="preserve">Oversee resource use in on local and regional lands.  Have authority to establish coastal PA and approve the designation and regulation of buffer zones.  Often are involved in supporting MPA management by providing communication services or office space.  May support federal MCPAs.  Administer regional MCPAs through relevant institutions. More developed regions have Committees of Environment (e.g. Leningrad Oblast’) or directorates of specially protected areas (e.g. Murmansk Oblast’ and </w:t>
            </w:r>
            <w:proofErr w:type="spellStart"/>
            <w:r w:rsidRPr="002E1961">
              <w:rPr>
                <w:rFonts w:asciiTheme="majorHAnsi" w:hAnsiTheme="majorHAnsi"/>
              </w:rPr>
              <w:t>Nenets</w:t>
            </w:r>
            <w:proofErr w:type="spellEnd"/>
            <w:r w:rsidRPr="002E1961">
              <w:rPr>
                <w:rFonts w:asciiTheme="majorHAnsi" w:hAnsiTheme="majorHAnsi"/>
              </w:rPr>
              <w:t xml:space="preserve"> Autonomous District) with staff and budget. </w:t>
            </w:r>
          </w:p>
        </w:tc>
      </w:tr>
      <w:tr w:rsidR="007E3375" w:rsidRPr="002E1961" w14:paraId="012E099D" w14:textId="77777777" w:rsidTr="009B00A5">
        <w:tc>
          <w:tcPr>
            <w:tcW w:w="2700" w:type="dxa"/>
          </w:tcPr>
          <w:p w14:paraId="6C57C5FD" w14:textId="77777777" w:rsidR="007E3375" w:rsidRPr="002E1961" w:rsidRDefault="007E3375" w:rsidP="009B00A5">
            <w:pPr>
              <w:pStyle w:val="BodyText3"/>
              <w:spacing w:after="0"/>
              <w:rPr>
                <w:rFonts w:asciiTheme="majorHAnsi" w:hAnsiTheme="majorHAnsi"/>
                <w:b/>
                <w:bCs/>
              </w:rPr>
            </w:pPr>
            <w:r w:rsidRPr="002E1961">
              <w:rPr>
                <w:rFonts w:asciiTheme="majorHAnsi" w:hAnsiTheme="majorHAnsi"/>
                <w:b/>
                <w:bCs/>
              </w:rPr>
              <w:t>-Kamchatka Krai</w:t>
            </w:r>
          </w:p>
          <w:p w14:paraId="7E537B2F" w14:textId="77777777" w:rsidR="007E3375" w:rsidRPr="002E1961" w:rsidRDefault="007E3375" w:rsidP="009B00A5">
            <w:pPr>
              <w:pStyle w:val="BodyText3"/>
              <w:spacing w:after="0"/>
              <w:rPr>
                <w:rFonts w:asciiTheme="majorHAnsi" w:hAnsiTheme="majorHAnsi"/>
                <w:bCs/>
              </w:rPr>
            </w:pPr>
            <w:r w:rsidRPr="002E1961">
              <w:rPr>
                <w:rFonts w:asciiTheme="majorHAnsi" w:hAnsiTheme="majorHAnsi"/>
                <w:bCs/>
              </w:rPr>
              <w:t>- Committee for Natural Resources and Environmental Protection</w:t>
            </w:r>
          </w:p>
        </w:tc>
        <w:tc>
          <w:tcPr>
            <w:tcW w:w="6660" w:type="dxa"/>
          </w:tcPr>
          <w:p w14:paraId="63A9B913"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Responsible for managing all regional protected areas that are potential partners for the federal MCPA in Kamchatka, including CIZ.</w:t>
            </w:r>
          </w:p>
        </w:tc>
      </w:tr>
      <w:tr w:rsidR="007E3375" w:rsidRPr="002E1961" w14:paraId="7576D96C" w14:textId="77777777" w:rsidTr="009B00A5">
        <w:trPr>
          <w:cantSplit/>
        </w:trPr>
        <w:tc>
          <w:tcPr>
            <w:tcW w:w="2700" w:type="dxa"/>
          </w:tcPr>
          <w:p w14:paraId="5E337B3D"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 Kamchatka Pacific Institute of Geography</w:t>
            </w:r>
          </w:p>
        </w:tc>
        <w:tc>
          <w:tcPr>
            <w:tcW w:w="6660" w:type="dxa"/>
          </w:tcPr>
          <w:p w14:paraId="780BBDA2"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 xml:space="preserve">Academic institute with experts in a range of ecological and environmental disciplines.  Provides expert support to regional and federal conservation efforts and resource management. </w:t>
            </w:r>
          </w:p>
        </w:tc>
      </w:tr>
      <w:tr w:rsidR="007E3375" w:rsidRPr="002E1961" w14:paraId="599B74A7" w14:textId="77777777" w:rsidTr="009B00A5">
        <w:tc>
          <w:tcPr>
            <w:tcW w:w="2700" w:type="dxa"/>
          </w:tcPr>
          <w:p w14:paraId="6B8001E3" w14:textId="77777777" w:rsidR="007E3375" w:rsidRPr="002E1961" w:rsidRDefault="007E3375" w:rsidP="009B00A5">
            <w:pPr>
              <w:pStyle w:val="BodyText3"/>
              <w:spacing w:after="0"/>
              <w:rPr>
                <w:rFonts w:asciiTheme="majorHAnsi" w:hAnsiTheme="majorHAnsi"/>
              </w:rPr>
            </w:pPr>
            <w:r w:rsidRPr="002E1961">
              <w:rPr>
                <w:rFonts w:asciiTheme="majorHAnsi" w:hAnsiTheme="majorHAnsi"/>
                <w:b/>
                <w:bCs/>
              </w:rPr>
              <w:t>-Leningrad Oblast</w:t>
            </w:r>
            <w:r w:rsidRPr="002E1961">
              <w:rPr>
                <w:rFonts w:asciiTheme="majorHAnsi" w:hAnsiTheme="majorHAnsi"/>
                <w:b/>
              </w:rPr>
              <w:t xml:space="preserve"> </w:t>
            </w:r>
          </w:p>
          <w:p w14:paraId="28D552D5" w14:textId="77777777" w:rsidR="007E3375" w:rsidRPr="002E1961" w:rsidRDefault="007E3375" w:rsidP="009B00A5">
            <w:pPr>
              <w:pStyle w:val="BodyText3"/>
              <w:spacing w:after="0"/>
              <w:rPr>
                <w:rFonts w:asciiTheme="majorHAnsi" w:hAnsiTheme="majorHAnsi"/>
                <w:b/>
                <w:bCs/>
              </w:rPr>
            </w:pPr>
            <w:r w:rsidRPr="002E1961">
              <w:rPr>
                <w:rFonts w:asciiTheme="majorHAnsi" w:hAnsiTheme="majorHAnsi"/>
              </w:rPr>
              <w:t xml:space="preserve">-Committee for Natural Resources and Environment Protection </w:t>
            </w:r>
          </w:p>
        </w:tc>
        <w:tc>
          <w:tcPr>
            <w:tcW w:w="6660" w:type="dxa"/>
          </w:tcPr>
          <w:p w14:paraId="1AD7887A"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Responsible for managing all regional protected areas that are potential partners for the federal MCPA in Leningrad</w:t>
            </w:r>
            <w:r>
              <w:rPr>
                <w:rFonts w:asciiTheme="majorHAnsi" w:hAnsiTheme="majorHAnsi"/>
              </w:rPr>
              <w:t xml:space="preserve"> Oblast,</w:t>
            </w:r>
            <w:r w:rsidRPr="002E1961">
              <w:rPr>
                <w:rFonts w:asciiTheme="majorHAnsi" w:hAnsiTheme="majorHAnsi"/>
              </w:rPr>
              <w:t xml:space="preserve"> including </w:t>
            </w:r>
            <w:proofErr w:type="gramStart"/>
            <w:r w:rsidRPr="002E1961">
              <w:rPr>
                <w:rFonts w:asciiTheme="majorHAnsi" w:hAnsiTheme="majorHAnsi"/>
              </w:rPr>
              <w:t>the  newly</w:t>
            </w:r>
            <w:proofErr w:type="gramEnd"/>
            <w:r w:rsidRPr="002E1961">
              <w:rPr>
                <w:rFonts w:asciiTheme="majorHAnsi" w:hAnsiTheme="majorHAnsi"/>
              </w:rPr>
              <w:t xml:space="preserve"> established IZ.</w:t>
            </w:r>
          </w:p>
        </w:tc>
      </w:tr>
      <w:tr w:rsidR="007E3375" w:rsidRPr="002E1961" w14:paraId="33640C35" w14:textId="77777777" w:rsidTr="009B00A5">
        <w:trPr>
          <w:cantSplit/>
        </w:trPr>
        <w:tc>
          <w:tcPr>
            <w:tcW w:w="2700" w:type="dxa"/>
          </w:tcPr>
          <w:p w14:paraId="3BD71DAF" w14:textId="77777777" w:rsidR="007E3375" w:rsidRPr="002E1961" w:rsidRDefault="007E3375" w:rsidP="009B00A5">
            <w:pPr>
              <w:pStyle w:val="BodyText3"/>
              <w:spacing w:after="0"/>
              <w:rPr>
                <w:rFonts w:asciiTheme="majorHAnsi" w:hAnsiTheme="majorHAnsi"/>
                <w:b/>
              </w:rPr>
            </w:pPr>
            <w:r w:rsidRPr="002E1961">
              <w:rPr>
                <w:rFonts w:asciiTheme="majorHAnsi" w:hAnsiTheme="majorHAnsi"/>
              </w:rPr>
              <w:t>- State Organization “</w:t>
            </w:r>
            <w:proofErr w:type="spellStart"/>
            <w:r w:rsidRPr="002E1961">
              <w:rPr>
                <w:rFonts w:asciiTheme="majorHAnsi" w:hAnsiTheme="majorHAnsi"/>
              </w:rPr>
              <w:t>Sevmorgeo</w:t>
            </w:r>
            <w:proofErr w:type="spellEnd"/>
            <w:r w:rsidRPr="002E1961">
              <w:rPr>
                <w:rFonts w:asciiTheme="majorHAnsi" w:hAnsiTheme="majorHAnsi"/>
              </w:rPr>
              <w:t xml:space="preserve">” </w:t>
            </w:r>
          </w:p>
        </w:tc>
        <w:tc>
          <w:tcPr>
            <w:tcW w:w="6660" w:type="dxa"/>
          </w:tcPr>
          <w:p w14:paraId="469A9572"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 xml:space="preserve">Responsible for geo-ecological marine monitoring.  </w:t>
            </w:r>
          </w:p>
        </w:tc>
      </w:tr>
      <w:tr w:rsidR="007E3375" w:rsidRPr="002E1961" w14:paraId="434E69EC" w14:textId="77777777" w:rsidTr="009B00A5">
        <w:trPr>
          <w:cantSplit/>
        </w:trPr>
        <w:tc>
          <w:tcPr>
            <w:tcW w:w="2700" w:type="dxa"/>
          </w:tcPr>
          <w:p w14:paraId="20352645" w14:textId="77777777" w:rsidR="007E3375" w:rsidRPr="002E1961" w:rsidRDefault="007E3375" w:rsidP="009B00A5">
            <w:pPr>
              <w:pStyle w:val="BodyText3"/>
              <w:spacing w:after="0"/>
              <w:rPr>
                <w:rFonts w:asciiTheme="majorHAnsi" w:hAnsiTheme="majorHAnsi"/>
                <w:b/>
              </w:rPr>
            </w:pPr>
            <w:r w:rsidRPr="002E1961">
              <w:rPr>
                <w:rFonts w:asciiTheme="majorHAnsi" w:hAnsiTheme="majorHAnsi"/>
              </w:rPr>
              <w:t>- State Institute of Lake and River Fishery (</w:t>
            </w:r>
            <w:proofErr w:type="spellStart"/>
            <w:r w:rsidRPr="002E1961">
              <w:rPr>
                <w:rFonts w:asciiTheme="majorHAnsi" w:hAnsiTheme="majorHAnsi"/>
              </w:rPr>
              <w:t>Gosniorkh</w:t>
            </w:r>
            <w:proofErr w:type="spellEnd"/>
            <w:r w:rsidRPr="002E1961">
              <w:rPr>
                <w:rFonts w:asciiTheme="majorHAnsi" w:hAnsiTheme="majorHAnsi"/>
              </w:rPr>
              <w:t>)</w:t>
            </w:r>
          </w:p>
        </w:tc>
        <w:tc>
          <w:tcPr>
            <w:tcW w:w="6660" w:type="dxa"/>
          </w:tcPr>
          <w:p w14:paraId="3209F6D0"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 xml:space="preserve">Responsible for management of and applied research for lake and river fisheries in Leningrad Oblast.  Is a potential important partner for regional and federal level </w:t>
            </w:r>
            <w:proofErr w:type="gramStart"/>
            <w:r w:rsidRPr="002E1961">
              <w:rPr>
                <w:rFonts w:asciiTheme="majorHAnsi" w:hAnsiTheme="majorHAnsi"/>
              </w:rPr>
              <w:t>MCPA.</w:t>
            </w:r>
            <w:proofErr w:type="gramEnd"/>
            <w:r w:rsidRPr="002E1961">
              <w:rPr>
                <w:rFonts w:asciiTheme="majorHAnsi" w:hAnsiTheme="majorHAnsi"/>
              </w:rPr>
              <w:t xml:space="preserve">  </w:t>
            </w:r>
          </w:p>
        </w:tc>
      </w:tr>
      <w:tr w:rsidR="007E3375" w:rsidRPr="002E1961" w14:paraId="265B17E4" w14:textId="77777777" w:rsidTr="009B00A5">
        <w:tc>
          <w:tcPr>
            <w:tcW w:w="2700" w:type="dxa"/>
          </w:tcPr>
          <w:p w14:paraId="32424CD7" w14:textId="77777777" w:rsidR="007E3375" w:rsidRPr="002E1961" w:rsidRDefault="007E3375" w:rsidP="009B00A5">
            <w:pPr>
              <w:pStyle w:val="BodyText3"/>
              <w:spacing w:after="0"/>
              <w:rPr>
                <w:rFonts w:asciiTheme="majorHAnsi" w:hAnsiTheme="majorHAnsi"/>
                <w:b/>
                <w:bCs/>
              </w:rPr>
            </w:pPr>
            <w:r w:rsidRPr="002E1961">
              <w:rPr>
                <w:rFonts w:asciiTheme="majorHAnsi" w:hAnsiTheme="majorHAnsi"/>
                <w:b/>
                <w:bCs/>
              </w:rPr>
              <w:t>-</w:t>
            </w:r>
            <w:proofErr w:type="spellStart"/>
            <w:r w:rsidRPr="002E1961">
              <w:rPr>
                <w:rFonts w:asciiTheme="majorHAnsi" w:hAnsiTheme="majorHAnsi"/>
                <w:b/>
                <w:bCs/>
              </w:rPr>
              <w:t>Primorsky</w:t>
            </w:r>
            <w:proofErr w:type="spellEnd"/>
            <w:r w:rsidRPr="002E1961">
              <w:rPr>
                <w:rFonts w:asciiTheme="majorHAnsi" w:hAnsiTheme="majorHAnsi"/>
                <w:b/>
                <w:bCs/>
              </w:rPr>
              <w:t xml:space="preserve"> Krai</w:t>
            </w:r>
          </w:p>
          <w:p w14:paraId="348AA03C" w14:textId="77777777" w:rsidR="007E3375" w:rsidRPr="002E1961" w:rsidRDefault="007E3375" w:rsidP="009B00A5">
            <w:pPr>
              <w:pStyle w:val="BodyText3"/>
              <w:spacing w:after="0"/>
              <w:rPr>
                <w:rFonts w:asciiTheme="majorHAnsi" w:hAnsiTheme="majorHAnsi"/>
                <w:b/>
                <w:bCs/>
              </w:rPr>
            </w:pPr>
            <w:r w:rsidRPr="002E1961">
              <w:rPr>
                <w:rFonts w:asciiTheme="majorHAnsi" w:hAnsiTheme="majorHAnsi"/>
                <w:bCs/>
              </w:rPr>
              <w:t>- Committee for Natural Resources and Environmental Protection</w:t>
            </w:r>
          </w:p>
        </w:tc>
        <w:tc>
          <w:tcPr>
            <w:tcW w:w="6660" w:type="dxa"/>
          </w:tcPr>
          <w:p w14:paraId="4531E641"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 xml:space="preserve">Responsible for managing all regional protected areas that are potential partners for the federal MCPA in </w:t>
            </w:r>
            <w:proofErr w:type="spellStart"/>
            <w:r w:rsidRPr="002E1961">
              <w:rPr>
                <w:rFonts w:asciiTheme="majorHAnsi" w:hAnsiTheme="majorHAnsi"/>
              </w:rPr>
              <w:t>Primorsky</w:t>
            </w:r>
            <w:proofErr w:type="spellEnd"/>
            <w:r w:rsidRPr="002E1961">
              <w:rPr>
                <w:rFonts w:asciiTheme="majorHAnsi" w:hAnsiTheme="majorHAnsi"/>
              </w:rPr>
              <w:t>, including FEMZ.</w:t>
            </w:r>
          </w:p>
        </w:tc>
      </w:tr>
      <w:tr w:rsidR="007E3375" w:rsidRPr="002E1961" w14:paraId="47067E82" w14:textId="77777777" w:rsidTr="009B00A5">
        <w:tc>
          <w:tcPr>
            <w:tcW w:w="2700" w:type="dxa"/>
          </w:tcPr>
          <w:p w14:paraId="0FB05C39" w14:textId="77777777" w:rsidR="007E3375" w:rsidRPr="002E1961" w:rsidRDefault="007E3375" w:rsidP="009B00A5">
            <w:pPr>
              <w:pStyle w:val="BodyText3"/>
              <w:spacing w:after="0"/>
              <w:rPr>
                <w:rFonts w:asciiTheme="majorHAnsi" w:hAnsiTheme="majorHAnsi"/>
                <w:b/>
                <w:bCs/>
              </w:rPr>
            </w:pPr>
            <w:r w:rsidRPr="002E1961">
              <w:rPr>
                <w:rFonts w:asciiTheme="majorHAnsi" w:hAnsiTheme="majorHAnsi"/>
                <w:b/>
                <w:bCs/>
              </w:rPr>
              <w:t xml:space="preserve">Local Municipalities and Towns. </w:t>
            </w:r>
          </w:p>
          <w:p w14:paraId="7BCEBABD" w14:textId="77777777" w:rsidR="007E3375" w:rsidRPr="002E1961" w:rsidRDefault="007E3375" w:rsidP="009B00A5">
            <w:pPr>
              <w:pStyle w:val="BodyText3"/>
              <w:spacing w:after="0"/>
              <w:rPr>
                <w:rFonts w:asciiTheme="majorHAnsi" w:hAnsiTheme="majorHAnsi"/>
                <w:bCs/>
              </w:rPr>
            </w:pPr>
            <w:r w:rsidRPr="002E1961">
              <w:rPr>
                <w:rFonts w:asciiTheme="majorHAnsi" w:hAnsiTheme="majorHAnsi"/>
                <w:bCs/>
              </w:rPr>
              <w:t xml:space="preserve">- </w:t>
            </w:r>
            <w:proofErr w:type="spellStart"/>
            <w:r w:rsidRPr="002E1961">
              <w:rPr>
                <w:rFonts w:asciiTheme="majorHAnsi" w:hAnsiTheme="majorHAnsi"/>
                <w:bCs/>
              </w:rPr>
              <w:t>Nikolskoye</w:t>
            </w:r>
            <w:proofErr w:type="spellEnd"/>
            <w:r w:rsidRPr="002E1961">
              <w:rPr>
                <w:rFonts w:asciiTheme="majorHAnsi" w:hAnsiTheme="majorHAnsi"/>
                <w:bCs/>
              </w:rPr>
              <w:t>, Aleutian Municipal District; Kamchatka Krai</w:t>
            </w:r>
          </w:p>
          <w:p w14:paraId="44DEE22A" w14:textId="77777777" w:rsidR="007E3375" w:rsidRPr="00DD3A27" w:rsidRDefault="007E3375" w:rsidP="009B00A5">
            <w:pPr>
              <w:pStyle w:val="BodyText3"/>
              <w:spacing w:after="0"/>
              <w:rPr>
                <w:rFonts w:asciiTheme="majorHAnsi" w:hAnsiTheme="majorHAnsi"/>
                <w:lang w:val="sv-SE"/>
              </w:rPr>
            </w:pPr>
            <w:r w:rsidRPr="00DD3A27">
              <w:rPr>
                <w:rFonts w:asciiTheme="majorHAnsi" w:hAnsiTheme="majorHAnsi"/>
                <w:bCs/>
                <w:lang w:val="sv-SE"/>
              </w:rPr>
              <w:t>- Vladivoskok/Kasansky District Posiet and Slavianka towns. Primorsky Krai.</w:t>
            </w:r>
          </w:p>
          <w:p w14:paraId="359748B0"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 xml:space="preserve">- </w:t>
            </w:r>
            <w:proofErr w:type="spellStart"/>
            <w:r w:rsidRPr="002E1961">
              <w:rPr>
                <w:rFonts w:asciiTheme="majorHAnsi" w:hAnsiTheme="majorHAnsi"/>
              </w:rPr>
              <w:t>Kingissep</w:t>
            </w:r>
            <w:proofErr w:type="spellEnd"/>
            <w:r w:rsidRPr="002E1961">
              <w:rPr>
                <w:rFonts w:asciiTheme="majorHAnsi" w:hAnsiTheme="majorHAnsi"/>
              </w:rPr>
              <w:t xml:space="preserve"> and the Vyborg Districts, </w:t>
            </w:r>
            <w:proofErr w:type="spellStart"/>
            <w:r w:rsidRPr="002E1961">
              <w:rPr>
                <w:rFonts w:asciiTheme="majorHAnsi" w:hAnsiTheme="majorHAnsi"/>
                <w:bCs/>
              </w:rPr>
              <w:t>Vysotsk</w:t>
            </w:r>
            <w:proofErr w:type="spellEnd"/>
            <w:r w:rsidRPr="002E1961">
              <w:rPr>
                <w:rFonts w:asciiTheme="majorHAnsi" w:hAnsiTheme="majorHAnsi"/>
                <w:bCs/>
              </w:rPr>
              <w:t xml:space="preserve">, </w:t>
            </w:r>
            <w:proofErr w:type="spellStart"/>
            <w:r w:rsidRPr="002E1961">
              <w:rPr>
                <w:rFonts w:asciiTheme="majorHAnsi" w:hAnsiTheme="majorHAnsi"/>
                <w:bCs/>
              </w:rPr>
              <w:t>Primorsk</w:t>
            </w:r>
            <w:proofErr w:type="spellEnd"/>
            <w:r w:rsidRPr="002E1961">
              <w:rPr>
                <w:rFonts w:asciiTheme="majorHAnsi" w:hAnsiTheme="majorHAnsi"/>
                <w:bCs/>
              </w:rPr>
              <w:t>, Leningrad Oblast.</w:t>
            </w:r>
          </w:p>
        </w:tc>
        <w:tc>
          <w:tcPr>
            <w:tcW w:w="6660" w:type="dxa"/>
          </w:tcPr>
          <w:p w14:paraId="07CC6334"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Local municipalities and towns are the homes of local resource users and local politicians interested in livelihood and resource management issues central to many MCPA.  Often very much involved with MCPA and enter into partnerships of one sort or another with MCPA.</w:t>
            </w:r>
          </w:p>
        </w:tc>
      </w:tr>
      <w:tr w:rsidR="007E3375" w:rsidRPr="002E1961" w14:paraId="7BD72F2C" w14:textId="77777777" w:rsidTr="009B00A5">
        <w:tc>
          <w:tcPr>
            <w:tcW w:w="2700" w:type="dxa"/>
          </w:tcPr>
          <w:p w14:paraId="5F30190A" w14:textId="77777777" w:rsidR="007E3375" w:rsidRPr="00F64AD4" w:rsidRDefault="007E3375" w:rsidP="009B00A5">
            <w:pPr>
              <w:pStyle w:val="BodyText3"/>
              <w:spacing w:after="0"/>
              <w:rPr>
                <w:rFonts w:asciiTheme="majorHAnsi" w:hAnsiTheme="majorHAnsi"/>
                <w:b/>
                <w:bCs/>
              </w:rPr>
            </w:pPr>
            <w:r w:rsidRPr="00F64AD4">
              <w:rPr>
                <w:rFonts w:asciiTheme="majorHAnsi" w:hAnsiTheme="majorHAnsi"/>
                <w:b/>
                <w:bCs/>
              </w:rPr>
              <w:t xml:space="preserve">Russian Academy of Sciences </w:t>
            </w:r>
          </w:p>
        </w:tc>
        <w:tc>
          <w:tcPr>
            <w:tcW w:w="6660" w:type="dxa"/>
          </w:tcPr>
          <w:p w14:paraId="533D9057"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 xml:space="preserve">Responsible for management of Far Eastern Marine Zapovednik. Several institutes have agreements with particular federal PAs, conduct joint research and are involved in planning new MCPAs. </w:t>
            </w:r>
          </w:p>
        </w:tc>
      </w:tr>
      <w:tr w:rsidR="007E3375" w:rsidRPr="002E1961" w14:paraId="648D5123" w14:textId="77777777" w:rsidTr="009B00A5">
        <w:tc>
          <w:tcPr>
            <w:tcW w:w="2700" w:type="dxa"/>
          </w:tcPr>
          <w:p w14:paraId="09399576" w14:textId="77777777" w:rsidR="007E3375" w:rsidRPr="00121658" w:rsidRDefault="007E3375" w:rsidP="009B00A5">
            <w:pPr>
              <w:pStyle w:val="BodyText3"/>
              <w:spacing w:after="0"/>
              <w:rPr>
                <w:rFonts w:asciiTheme="majorHAnsi" w:hAnsiTheme="majorHAnsi"/>
                <w:b/>
                <w:bCs/>
              </w:rPr>
            </w:pPr>
            <w:r w:rsidRPr="00121658">
              <w:rPr>
                <w:rFonts w:asciiTheme="majorHAnsi" w:hAnsiTheme="majorHAnsi"/>
                <w:b/>
                <w:bCs/>
              </w:rPr>
              <w:t>National and Regional-level Universities</w:t>
            </w:r>
          </w:p>
        </w:tc>
        <w:tc>
          <w:tcPr>
            <w:tcW w:w="6660" w:type="dxa"/>
          </w:tcPr>
          <w:p w14:paraId="012787B1" w14:textId="2253D839" w:rsidR="007E3375" w:rsidRPr="002E1961" w:rsidRDefault="007E3375" w:rsidP="009B00A5">
            <w:pPr>
              <w:pStyle w:val="BodyText3"/>
              <w:spacing w:after="0"/>
              <w:rPr>
                <w:rFonts w:asciiTheme="majorHAnsi" w:hAnsiTheme="majorHAnsi"/>
              </w:rPr>
            </w:pPr>
            <w:r w:rsidRPr="002E1961">
              <w:rPr>
                <w:rFonts w:asciiTheme="majorHAnsi" w:hAnsiTheme="majorHAnsi"/>
              </w:rPr>
              <w:t xml:space="preserve">Several universities (Moscow University, St. Petersburg University, Far Eastern University, Kirov and Irkutsk Agricultural Academies (with departments of game management) have long-term relationships with particular zapovedniks, maintain scientific cooperation with them and their </w:t>
            </w:r>
            <w:r w:rsidRPr="002E1961">
              <w:rPr>
                <w:rFonts w:asciiTheme="majorHAnsi" w:hAnsiTheme="majorHAnsi"/>
              </w:rPr>
              <w:lastRenderedPageBreak/>
              <w:t>graduates work ther</w:t>
            </w:r>
            <w:r w:rsidR="007B0AE2">
              <w:rPr>
                <w:rFonts w:asciiTheme="majorHAnsi" w:hAnsiTheme="majorHAnsi"/>
              </w:rPr>
              <w:t>e</w:t>
            </w:r>
            <w:r w:rsidRPr="002E1961">
              <w:rPr>
                <w:rFonts w:asciiTheme="majorHAnsi" w:hAnsiTheme="majorHAnsi"/>
              </w:rPr>
              <w:t xml:space="preserve">.  MGU has a marine biological station on the White Sea that contributed to the organization of the </w:t>
            </w:r>
            <w:proofErr w:type="spellStart"/>
            <w:r w:rsidRPr="002E1961">
              <w:rPr>
                <w:rFonts w:asciiTheme="majorHAnsi" w:hAnsiTheme="majorHAnsi"/>
              </w:rPr>
              <w:t>Polyarnyi</w:t>
            </w:r>
            <w:proofErr w:type="spellEnd"/>
            <w:r w:rsidRPr="002E1961">
              <w:rPr>
                <w:rFonts w:asciiTheme="majorHAnsi" w:hAnsiTheme="majorHAnsi"/>
              </w:rPr>
              <w:t xml:space="preserve"> Krug Zakaznik and is factually managing its part.  St. Petersburg University is an important stakeholder in designing the new </w:t>
            </w:r>
            <w:proofErr w:type="spellStart"/>
            <w:r w:rsidRPr="002E1961">
              <w:rPr>
                <w:rFonts w:asciiTheme="majorHAnsi" w:hAnsiTheme="majorHAnsi"/>
              </w:rPr>
              <w:t>Ingermanlandsky</w:t>
            </w:r>
            <w:proofErr w:type="spellEnd"/>
            <w:r w:rsidRPr="002E1961">
              <w:rPr>
                <w:rFonts w:asciiTheme="majorHAnsi" w:hAnsiTheme="majorHAnsi"/>
              </w:rPr>
              <w:t xml:space="preserve"> Zapovednik. </w:t>
            </w:r>
          </w:p>
        </w:tc>
      </w:tr>
      <w:tr w:rsidR="007E3375" w:rsidRPr="002E1961" w14:paraId="50978928" w14:textId="77777777" w:rsidTr="009B00A5">
        <w:tc>
          <w:tcPr>
            <w:tcW w:w="2700" w:type="dxa"/>
          </w:tcPr>
          <w:p w14:paraId="1C6EA2A1" w14:textId="77777777" w:rsidR="007E3375" w:rsidRPr="00121658" w:rsidRDefault="007E3375" w:rsidP="009B00A5">
            <w:pPr>
              <w:pStyle w:val="BodyText3"/>
              <w:spacing w:after="0"/>
              <w:rPr>
                <w:rFonts w:asciiTheme="majorHAnsi" w:hAnsiTheme="majorHAnsi"/>
                <w:b/>
                <w:bCs/>
              </w:rPr>
            </w:pPr>
            <w:r w:rsidRPr="00121658">
              <w:rPr>
                <w:rFonts w:asciiTheme="majorHAnsi" w:hAnsiTheme="majorHAnsi"/>
                <w:b/>
                <w:bCs/>
              </w:rPr>
              <w:lastRenderedPageBreak/>
              <w:t>WWF Russia</w:t>
            </w:r>
          </w:p>
        </w:tc>
        <w:tc>
          <w:tcPr>
            <w:tcW w:w="6660" w:type="dxa"/>
          </w:tcPr>
          <w:p w14:paraId="5B61C38B"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 xml:space="preserve">Gathers, analyses and publishes information on MCPAs; maintains long-term cooperation with particular MCPAs (CIZ, FEMZ, </w:t>
            </w:r>
            <w:proofErr w:type="spellStart"/>
            <w:r w:rsidRPr="002E1961">
              <w:rPr>
                <w:rFonts w:asciiTheme="majorHAnsi" w:hAnsiTheme="majorHAnsi"/>
              </w:rPr>
              <w:t>Kurilsky</w:t>
            </w:r>
            <w:proofErr w:type="spellEnd"/>
            <w:r w:rsidRPr="002E1961">
              <w:rPr>
                <w:rFonts w:asciiTheme="majorHAnsi" w:hAnsiTheme="majorHAnsi"/>
              </w:rPr>
              <w:t xml:space="preserve"> Zapovednik, </w:t>
            </w:r>
            <w:proofErr w:type="spellStart"/>
            <w:r w:rsidRPr="002E1961">
              <w:rPr>
                <w:rFonts w:asciiTheme="majorHAnsi" w:hAnsiTheme="majorHAnsi"/>
              </w:rPr>
              <w:t>Koryaksky</w:t>
            </w:r>
            <w:proofErr w:type="spellEnd"/>
            <w:r w:rsidRPr="002E1961">
              <w:rPr>
                <w:rFonts w:asciiTheme="majorHAnsi" w:hAnsiTheme="majorHAnsi"/>
              </w:rPr>
              <w:t xml:space="preserve"> Zapovednik, </w:t>
            </w:r>
            <w:proofErr w:type="spellStart"/>
            <w:r w:rsidRPr="002E1961">
              <w:rPr>
                <w:rFonts w:asciiTheme="majorHAnsi" w:hAnsiTheme="majorHAnsi"/>
              </w:rPr>
              <w:t>Nentsky</w:t>
            </w:r>
            <w:proofErr w:type="spellEnd"/>
            <w:r w:rsidRPr="002E1961">
              <w:rPr>
                <w:rFonts w:asciiTheme="majorHAnsi" w:hAnsiTheme="majorHAnsi"/>
              </w:rPr>
              <w:t xml:space="preserve"> Zapovednik) searching for funds and providing them material support and expertise. Participates in planning and establishing new MCPAs.  Prepared proposal and justification for the </w:t>
            </w:r>
            <w:proofErr w:type="spellStart"/>
            <w:r w:rsidRPr="002E1961">
              <w:rPr>
                <w:rFonts w:asciiTheme="majorHAnsi" w:hAnsiTheme="majorHAnsi"/>
              </w:rPr>
              <w:t>Shantar</w:t>
            </w:r>
            <w:proofErr w:type="spellEnd"/>
            <w:r w:rsidRPr="002E1961">
              <w:rPr>
                <w:rFonts w:asciiTheme="majorHAnsi" w:hAnsiTheme="majorHAnsi"/>
              </w:rPr>
              <w:t xml:space="preserve"> Island National Park, </w:t>
            </w:r>
            <w:proofErr w:type="spellStart"/>
            <w:r w:rsidRPr="002E1961">
              <w:rPr>
                <w:rFonts w:asciiTheme="majorHAnsi" w:hAnsiTheme="majorHAnsi"/>
              </w:rPr>
              <w:t>Utrish</w:t>
            </w:r>
            <w:proofErr w:type="spellEnd"/>
            <w:r w:rsidRPr="002E1961">
              <w:rPr>
                <w:rFonts w:asciiTheme="majorHAnsi" w:hAnsiTheme="majorHAnsi"/>
              </w:rPr>
              <w:t xml:space="preserve"> Zapovednik, and Sakhalin Grey Whale Reserve in 2008.  Also in 2008 WWF Russia funded a visit centre in </w:t>
            </w:r>
            <w:proofErr w:type="spellStart"/>
            <w:r w:rsidRPr="002E1961">
              <w:rPr>
                <w:rFonts w:asciiTheme="majorHAnsi" w:hAnsiTheme="majorHAnsi"/>
              </w:rPr>
              <w:t>Koryaksky</w:t>
            </w:r>
            <w:proofErr w:type="spellEnd"/>
            <w:r w:rsidRPr="002E1961">
              <w:rPr>
                <w:rFonts w:asciiTheme="majorHAnsi" w:hAnsiTheme="majorHAnsi"/>
              </w:rPr>
              <w:t xml:space="preserve"> Zapovednik, monitoring work on CIZ and helped the </w:t>
            </w:r>
            <w:proofErr w:type="spellStart"/>
            <w:r w:rsidRPr="002E1961">
              <w:rPr>
                <w:rFonts w:asciiTheme="majorHAnsi" w:hAnsiTheme="majorHAnsi"/>
              </w:rPr>
              <w:t>Nenetsky</w:t>
            </w:r>
            <w:proofErr w:type="spellEnd"/>
            <w:r w:rsidRPr="002E1961">
              <w:rPr>
                <w:rFonts w:asciiTheme="majorHAnsi" w:hAnsiTheme="majorHAnsi"/>
              </w:rPr>
              <w:t xml:space="preserve"> Zapovednik to solve the problem of abandoned oil wells in the area.  </w:t>
            </w:r>
          </w:p>
        </w:tc>
      </w:tr>
      <w:tr w:rsidR="007E3375" w:rsidRPr="002E1961" w14:paraId="5F64009F" w14:textId="77777777" w:rsidTr="009B00A5">
        <w:tc>
          <w:tcPr>
            <w:tcW w:w="2700" w:type="dxa"/>
          </w:tcPr>
          <w:p w14:paraId="60759F51" w14:textId="77777777" w:rsidR="007E3375" w:rsidRPr="00F64AD4" w:rsidRDefault="007E3375" w:rsidP="009B00A5">
            <w:pPr>
              <w:pStyle w:val="BodyText3"/>
              <w:spacing w:after="0"/>
              <w:rPr>
                <w:rFonts w:asciiTheme="majorHAnsi" w:hAnsiTheme="majorHAnsi"/>
                <w:b/>
                <w:bCs/>
              </w:rPr>
            </w:pPr>
            <w:r w:rsidRPr="00F64AD4">
              <w:rPr>
                <w:rFonts w:asciiTheme="majorHAnsi" w:hAnsiTheme="majorHAnsi"/>
                <w:b/>
                <w:bCs/>
              </w:rPr>
              <w:t>Wetlands International, Russia office</w:t>
            </w:r>
          </w:p>
        </w:tc>
        <w:tc>
          <w:tcPr>
            <w:tcW w:w="6660" w:type="dxa"/>
          </w:tcPr>
          <w:p w14:paraId="1B6DD3D3"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Maintains a database on the important wetlands that are within either existing or planned MCPAs.</w:t>
            </w:r>
          </w:p>
        </w:tc>
      </w:tr>
      <w:tr w:rsidR="007E3375" w:rsidRPr="002E1961" w14:paraId="79C53585" w14:textId="77777777" w:rsidTr="009B00A5">
        <w:tc>
          <w:tcPr>
            <w:tcW w:w="2700" w:type="dxa"/>
          </w:tcPr>
          <w:p w14:paraId="1A78ABBB" w14:textId="77777777" w:rsidR="007E3375" w:rsidRPr="00F64AD4" w:rsidRDefault="007E3375" w:rsidP="009B00A5">
            <w:pPr>
              <w:pStyle w:val="BodyText3"/>
              <w:spacing w:after="0"/>
              <w:rPr>
                <w:rFonts w:asciiTheme="majorHAnsi" w:hAnsiTheme="majorHAnsi"/>
                <w:b/>
                <w:bCs/>
              </w:rPr>
            </w:pPr>
            <w:r w:rsidRPr="00F64AD4">
              <w:rPr>
                <w:rFonts w:asciiTheme="majorHAnsi" w:hAnsiTheme="majorHAnsi"/>
                <w:b/>
                <w:bCs/>
              </w:rPr>
              <w:t>Biodiversity Conservation Centre (NGO)</w:t>
            </w:r>
          </w:p>
        </w:tc>
        <w:tc>
          <w:tcPr>
            <w:tcW w:w="6660" w:type="dxa"/>
          </w:tcPr>
          <w:p w14:paraId="2260E1DA"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Maintains a web-based resource on federal strictly protected nature areas in Russia. Kola Branch is involved in design of new coastal nature monuments.</w:t>
            </w:r>
          </w:p>
        </w:tc>
      </w:tr>
      <w:tr w:rsidR="007E3375" w:rsidRPr="002E1961" w14:paraId="05441BCA" w14:textId="77777777" w:rsidTr="009B00A5">
        <w:tc>
          <w:tcPr>
            <w:tcW w:w="2700" w:type="dxa"/>
          </w:tcPr>
          <w:p w14:paraId="1DA31A8B" w14:textId="77777777" w:rsidR="007E3375" w:rsidRPr="00F64AD4" w:rsidRDefault="007E3375" w:rsidP="009B00A5">
            <w:pPr>
              <w:pStyle w:val="BodyText3"/>
              <w:spacing w:after="0"/>
              <w:rPr>
                <w:rFonts w:asciiTheme="majorHAnsi" w:hAnsiTheme="majorHAnsi"/>
                <w:b/>
                <w:bCs/>
              </w:rPr>
            </w:pPr>
            <w:r w:rsidRPr="00F64AD4">
              <w:rPr>
                <w:rFonts w:asciiTheme="majorHAnsi" w:hAnsiTheme="majorHAnsi"/>
                <w:b/>
                <w:bCs/>
              </w:rPr>
              <w:t>Local NGOs</w:t>
            </w:r>
          </w:p>
        </w:tc>
        <w:tc>
          <w:tcPr>
            <w:tcW w:w="6660" w:type="dxa"/>
          </w:tcPr>
          <w:p w14:paraId="153DF747"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 xml:space="preserve">A growing number of local NGOs and community-based organizations are participating in conservation related initiatives across Russia. Environmental NGOs are relatively new to Russia, having first started their work in the mid-1980s.  The number of NGOs has increased in recent years. NGOs play an active role in the planning of regional coastal PAs in Leningrad, Murmansk and Sakhalin Oblasts and Kamchatka Krai. </w:t>
            </w:r>
          </w:p>
        </w:tc>
      </w:tr>
      <w:tr w:rsidR="007E3375" w:rsidRPr="002E1961" w14:paraId="3672A12C" w14:textId="77777777" w:rsidTr="009B00A5">
        <w:trPr>
          <w:cantSplit/>
        </w:trPr>
        <w:tc>
          <w:tcPr>
            <w:tcW w:w="2700" w:type="dxa"/>
          </w:tcPr>
          <w:p w14:paraId="20EAC251" w14:textId="059AB85C" w:rsidR="007E3375" w:rsidRPr="002E1961" w:rsidRDefault="007E3375" w:rsidP="009B00A5">
            <w:pPr>
              <w:pStyle w:val="BodyText3"/>
              <w:spacing w:after="0"/>
              <w:rPr>
                <w:rFonts w:asciiTheme="majorHAnsi" w:hAnsiTheme="majorHAnsi"/>
                <w:u w:val="single"/>
              </w:rPr>
            </w:pPr>
            <w:r w:rsidRPr="00121658">
              <w:rPr>
                <w:rFonts w:asciiTheme="majorHAnsi" w:hAnsiTheme="majorHAnsi"/>
                <w:b/>
              </w:rPr>
              <w:t>Kamchatka</w:t>
            </w:r>
            <w:r w:rsidR="002B25DD">
              <w:rPr>
                <w:rFonts w:asciiTheme="majorHAnsi" w:hAnsiTheme="majorHAnsi"/>
                <w:u w:val="single"/>
              </w:rPr>
              <w:t xml:space="preserve"> </w:t>
            </w:r>
            <w:proofErr w:type="spellStart"/>
            <w:r w:rsidR="002B25DD" w:rsidRPr="00121658">
              <w:rPr>
                <w:rFonts w:asciiTheme="majorHAnsi" w:hAnsiTheme="majorHAnsi"/>
                <w:b/>
              </w:rPr>
              <w:t>Krai</w:t>
            </w:r>
            <w:proofErr w:type="spellEnd"/>
            <w:r w:rsidRPr="002E1961">
              <w:rPr>
                <w:rFonts w:asciiTheme="majorHAnsi" w:hAnsiTheme="majorHAnsi"/>
                <w:u w:val="single"/>
              </w:rPr>
              <w:t xml:space="preserve"> </w:t>
            </w:r>
          </w:p>
          <w:p w14:paraId="692D5E29"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 xml:space="preserve">- Aleutian district Society of Hunters </w:t>
            </w:r>
          </w:p>
          <w:p w14:paraId="0C8248B4"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 xml:space="preserve">- Kamchatka League of Independent Experts </w:t>
            </w:r>
          </w:p>
          <w:p w14:paraId="7D2BD3E4"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 Kamchatka office of RAIPON</w:t>
            </w:r>
          </w:p>
        </w:tc>
        <w:tc>
          <w:tcPr>
            <w:tcW w:w="6660" w:type="dxa"/>
          </w:tcPr>
          <w:p w14:paraId="156CBC01"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 xml:space="preserve">Currently, there are over 15 Kamchatka and Sakhalin NGOs concerned with PA or biodiversity conservation issues. The Hunting Society is a crucial constituency for the CIZ’s management work with the local community.  </w:t>
            </w:r>
          </w:p>
          <w:p w14:paraId="077534AE"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 xml:space="preserve">Two regional NGOs serve as advocates for MCPA and watchdogs over its management and enforcement work.  Also often contribute to MCPA monitoring and research work and lobby local officials on behalf of the MCPA.  RAIPON’s regional offices work to ensure their indigenous members are involved, contributing to and benefiting from MCPA.    </w:t>
            </w:r>
          </w:p>
        </w:tc>
      </w:tr>
      <w:tr w:rsidR="007E3375" w:rsidRPr="002E1961" w14:paraId="43C208D3" w14:textId="77777777" w:rsidTr="009B00A5">
        <w:trPr>
          <w:cantSplit/>
        </w:trPr>
        <w:tc>
          <w:tcPr>
            <w:tcW w:w="2700" w:type="dxa"/>
          </w:tcPr>
          <w:p w14:paraId="669DE408" w14:textId="77777777" w:rsidR="007E3375" w:rsidRPr="00121658" w:rsidRDefault="007E3375" w:rsidP="009B00A5">
            <w:pPr>
              <w:pStyle w:val="BodyText3"/>
              <w:spacing w:after="0"/>
              <w:rPr>
                <w:rFonts w:asciiTheme="majorHAnsi" w:hAnsiTheme="majorHAnsi"/>
                <w:b/>
              </w:rPr>
            </w:pPr>
            <w:r w:rsidRPr="00121658">
              <w:rPr>
                <w:rFonts w:asciiTheme="majorHAnsi" w:hAnsiTheme="majorHAnsi"/>
                <w:b/>
              </w:rPr>
              <w:t>Leningrad Oblast</w:t>
            </w:r>
          </w:p>
          <w:p w14:paraId="5241F8F2"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 xml:space="preserve">Baltic Fund for Nature and </w:t>
            </w:r>
          </w:p>
          <w:p w14:paraId="47F84749" w14:textId="77777777" w:rsidR="007E3375" w:rsidRPr="002E1961" w:rsidRDefault="007E3375" w:rsidP="009B00A5">
            <w:pPr>
              <w:pStyle w:val="BodyText3"/>
              <w:spacing w:after="0"/>
              <w:rPr>
                <w:rFonts w:asciiTheme="majorHAnsi" w:hAnsiTheme="majorHAnsi"/>
                <w:b/>
              </w:rPr>
            </w:pPr>
            <w:r w:rsidRPr="002E1961">
              <w:rPr>
                <w:rFonts w:asciiTheme="majorHAnsi" w:hAnsiTheme="majorHAnsi"/>
              </w:rPr>
              <w:t>St. Petersburg KE Association.</w:t>
            </w:r>
          </w:p>
        </w:tc>
        <w:tc>
          <w:tcPr>
            <w:tcW w:w="6660" w:type="dxa"/>
          </w:tcPr>
          <w:p w14:paraId="1AD3A087"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 xml:space="preserve">Two regional NGOs very much involved in the planning and management of the MCPA in the Bay of Finland.  The KE Association of St Petersburg is a league of independent experts that provides input to key conservation and environmental challenges.  </w:t>
            </w:r>
          </w:p>
        </w:tc>
      </w:tr>
      <w:tr w:rsidR="007E3375" w:rsidRPr="002E1961" w14:paraId="3FB73552" w14:textId="77777777" w:rsidTr="009B00A5">
        <w:tc>
          <w:tcPr>
            <w:tcW w:w="2700" w:type="dxa"/>
          </w:tcPr>
          <w:p w14:paraId="05D95FD2" w14:textId="77777777" w:rsidR="007E3375" w:rsidRPr="00121658" w:rsidRDefault="007E3375" w:rsidP="009B00A5">
            <w:pPr>
              <w:pStyle w:val="BodyText3"/>
              <w:spacing w:after="0"/>
              <w:rPr>
                <w:rFonts w:asciiTheme="majorHAnsi" w:hAnsiTheme="majorHAnsi"/>
                <w:bCs/>
              </w:rPr>
            </w:pPr>
            <w:r w:rsidRPr="00121658">
              <w:rPr>
                <w:rFonts w:asciiTheme="majorHAnsi" w:hAnsiTheme="majorHAnsi"/>
                <w:bCs/>
              </w:rPr>
              <w:t>Fisheries companies</w:t>
            </w:r>
          </w:p>
        </w:tc>
        <w:tc>
          <w:tcPr>
            <w:tcW w:w="6660" w:type="dxa"/>
          </w:tcPr>
          <w:p w14:paraId="7F3DB49B"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 xml:space="preserve">Several fisheries companies have permits to fish in the buffer zones of </w:t>
            </w:r>
            <w:proofErr w:type="spellStart"/>
            <w:r w:rsidRPr="002E1961">
              <w:rPr>
                <w:rFonts w:asciiTheme="majorHAnsi" w:hAnsiTheme="majorHAnsi"/>
              </w:rPr>
              <w:t>Kurilsky</w:t>
            </w:r>
            <w:proofErr w:type="spellEnd"/>
            <w:r w:rsidRPr="002E1961">
              <w:rPr>
                <w:rFonts w:asciiTheme="majorHAnsi" w:hAnsiTheme="majorHAnsi"/>
              </w:rPr>
              <w:t xml:space="preserve"> Zapovednik, </w:t>
            </w:r>
            <w:proofErr w:type="spellStart"/>
            <w:r w:rsidRPr="002E1961">
              <w:rPr>
                <w:rFonts w:asciiTheme="majorHAnsi" w:hAnsiTheme="majorHAnsi"/>
              </w:rPr>
              <w:t>Poronaisky</w:t>
            </w:r>
            <w:proofErr w:type="spellEnd"/>
            <w:r w:rsidRPr="002E1961">
              <w:rPr>
                <w:rFonts w:asciiTheme="majorHAnsi" w:hAnsiTheme="majorHAnsi"/>
              </w:rPr>
              <w:t xml:space="preserve"> Zapovednik and in the Zakaznik </w:t>
            </w:r>
            <w:proofErr w:type="spellStart"/>
            <w:r w:rsidRPr="002E1961">
              <w:rPr>
                <w:rFonts w:asciiTheme="majorHAnsi" w:hAnsiTheme="majorHAnsi"/>
              </w:rPr>
              <w:t>Malye</w:t>
            </w:r>
            <w:proofErr w:type="spellEnd"/>
            <w:r w:rsidRPr="002E1961">
              <w:rPr>
                <w:rFonts w:asciiTheme="majorHAnsi" w:hAnsiTheme="majorHAnsi"/>
              </w:rPr>
              <w:t xml:space="preserve"> </w:t>
            </w:r>
            <w:proofErr w:type="spellStart"/>
            <w:r w:rsidRPr="002E1961">
              <w:rPr>
                <w:rFonts w:asciiTheme="majorHAnsi" w:hAnsiTheme="majorHAnsi"/>
              </w:rPr>
              <w:t>Kurily</w:t>
            </w:r>
            <w:proofErr w:type="spellEnd"/>
            <w:r w:rsidRPr="002E1961">
              <w:rPr>
                <w:rFonts w:asciiTheme="majorHAnsi" w:hAnsiTheme="majorHAnsi"/>
              </w:rPr>
              <w:t xml:space="preserve"> (managed by </w:t>
            </w:r>
            <w:proofErr w:type="spellStart"/>
            <w:r w:rsidRPr="002E1961">
              <w:rPr>
                <w:rFonts w:asciiTheme="majorHAnsi" w:hAnsiTheme="majorHAnsi"/>
              </w:rPr>
              <w:t>Kurilsky</w:t>
            </w:r>
            <w:proofErr w:type="spellEnd"/>
            <w:r w:rsidRPr="002E1961">
              <w:rPr>
                <w:rFonts w:asciiTheme="majorHAnsi" w:hAnsiTheme="majorHAnsi"/>
              </w:rPr>
              <w:t xml:space="preserve"> Zapovednik).  They are obliged to have scientific observers onboard and submit the fishing survey reports to the Zapovednik. </w:t>
            </w:r>
          </w:p>
          <w:p w14:paraId="7D469CC9" w14:textId="77777777" w:rsidR="007E3375" w:rsidRPr="002E1961" w:rsidRDefault="007E3375" w:rsidP="009B00A5">
            <w:pPr>
              <w:pStyle w:val="BodyText3"/>
              <w:spacing w:after="0"/>
              <w:rPr>
                <w:rFonts w:asciiTheme="majorHAnsi" w:hAnsiTheme="majorHAnsi"/>
              </w:rPr>
            </w:pPr>
          </w:p>
          <w:p w14:paraId="18F9BC3D"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 xml:space="preserve">A company involved in fur seal hunting is organizing fur seal hunt in the area of nature use on Commander Island. Another such company is factually managing the </w:t>
            </w:r>
            <w:proofErr w:type="spellStart"/>
            <w:r w:rsidRPr="002E1961">
              <w:rPr>
                <w:rFonts w:asciiTheme="majorHAnsi" w:hAnsiTheme="majorHAnsi"/>
              </w:rPr>
              <w:t>Tyuleniy</w:t>
            </w:r>
            <w:proofErr w:type="spellEnd"/>
            <w:r w:rsidRPr="002E1961">
              <w:rPr>
                <w:rFonts w:asciiTheme="majorHAnsi" w:hAnsiTheme="majorHAnsi"/>
              </w:rPr>
              <w:t xml:space="preserve"> Island marine mammal protection zone (</w:t>
            </w:r>
            <w:proofErr w:type="spellStart"/>
            <w:r w:rsidRPr="002E1961">
              <w:rPr>
                <w:rFonts w:asciiTheme="majorHAnsi" w:hAnsiTheme="majorHAnsi"/>
              </w:rPr>
              <w:t>Terpenia</w:t>
            </w:r>
            <w:proofErr w:type="spellEnd"/>
            <w:r w:rsidRPr="002E1961">
              <w:rPr>
                <w:rFonts w:asciiTheme="majorHAnsi" w:hAnsiTheme="majorHAnsi"/>
              </w:rPr>
              <w:t xml:space="preserve"> Bay, Sakhalin). In general the role of fishing companies is limited. </w:t>
            </w:r>
          </w:p>
        </w:tc>
      </w:tr>
      <w:tr w:rsidR="007E3375" w:rsidRPr="002E1961" w14:paraId="2069CA2F" w14:textId="77777777" w:rsidTr="009B00A5">
        <w:trPr>
          <w:cantSplit/>
        </w:trPr>
        <w:tc>
          <w:tcPr>
            <w:tcW w:w="2700" w:type="dxa"/>
          </w:tcPr>
          <w:p w14:paraId="7285575D" w14:textId="77777777" w:rsidR="007E3375" w:rsidRPr="002E1961" w:rsidRDefault="007E3375" w:rsidP="009B00A5">
            <w:pPr>
              <w:pStyle w:val="BodyText3"/>
              <w:spacing w:after="0"/>
              <w:rPr>
                <w:rFonts w:asciiTheme="majorHAnsi" w:hAnsiTheme="majorHAnsi"/>
                <w:b/>
              </w:rPr>
            </w:pPr>
            <w:r w:rsidRPr="002E1961">
              <w:rPr>
                <w:rFonts w:asciiTheme="majorHAnsi" w:hAnsiTheme="majorHAnsi"/>
                <w:b/>
              </w:rPr>
              <w:t xml:space="preserve">Port Management Authorities: </w:t>
            </w:r>
          </w:p>
          <w:p w14:paraId="00757D0E"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 xml:space="preserve">- </w:t>
            </w:r>
            <w:proofErr w:type="spellStart"/>
            <w:r w:rsidRPr="002E1961">
              <w:rPr>
                <w:rFonts w:asciiTheme="majorHAnsi" w:hAnsiTheme="majorHAnsi"/>
              </w:rPr>
              <w:t>Primorsk</w:t>
            </w:r>
            <w:proofErr w:type="spellEnd"/>
            <w:r w:rsidRPr="002E1961">
              <w:rPr>
                <w:rFonts w:asciiTheme="majorHAnsi" w:hAnsiTheme="majorHAnsi"/>
              </w:rPr>
              <w:t xml:space="preserve"> Specialized Sea Oil-Loading Port Joint Stock Company</w:t>
            </w:r>
          </w:p>
          <w:p w14:paraId="364B35B6" w14:textId="77777777" w:rsidR="007E3375" w:rsidRPr="002E1961" w:rsidRDefault="007E3375" w:rsidP="009B00A5">
            <w:pPr>
              <w:pStyle w:val="BodyText3"/>
              <w:spacing w:after="0"/>
              <w:rPr>
                <w:rFonts w:asciiTheme="majorHAnsi" w:hAnsiTheme="majorHAnsi"/>
                <w:u w:val="single"/>
              </w:rPr>
            </w:pPr>
            <w:r w:rsidRPr="002E1961">
              <w:rPr>
                <w:rFonts w:asciiTheme="majorHAnsi" w:hAnsiTheme="majorHAnsi"/>
              </w:rPr>
              <w:t xml:space="preserve">- </w:t>
            </w:r>
            <w:proofErr w:type="spellStart"/>
            <w:r w:rsidRPr="002E1961">
              <w:rPr>
                <w:rFonts w:asciiTheme="majorHAnsi" w:hAnsiTheme="majorHAnsi"/>
              </w:rPr>
              <w:t>Vysotsk</w:t>
            </w:r>
            <w:proofErr w:type="spellEnd"/>
            <w:r w:rsidRPr="002E1961">
              <w:rPr>
                <w:rFonts w:asciiTheme="majorHAnsi" w:hAnsiTheme="majorHAnsi"/>
              </w:rPr>
              <w:t xml:space="preserve"> Port Authority, Leningrad Oblast </w:t>
            </w:r>
          </w:p>
        </w:tc>
        <w:tc>
          <w:tcPr>
            <w:tcW w:w="6660" w:type="dxa"/>
          </w:tcPr>
          <w:p w14:paraId="7E5866B9"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 xml:space="preserve">Key stakeholders in terms of planning to mitigate impact of increasing volumes of shipping on the IZ.  Also potentially key stakeholders in terms of long-term support for the IZ as part of the shipping terminal companies’ environmental mitigation efforts.  </w:t>
            </w:r>
          </w:p>
        </w:tc>
      </w:tr>
      <w:tr w:rsidR="007E3375" w:rsidRPr="002E1961" w14:paraId="5D9AC027" w14:textId="77777777" w:rsidTr="009B00A5">
        <w:tc>
          <w:tcPr>
            <w:tcW w:w="2700" w:type="dxa"/>
          </w:tcPr>
          <w:p w14:paraId="157E3409" w14:textId="77777777" w:rsidR="007E3375" w:rsidRPr="002E1961" w:rsidRDefault="007E3375" w:rsidP="009B00A5">
            <w:pPr>
              <w:pStyle w:val="BodyText3"/>
              <w:spacing w:after="0"/>
              <w:rPr>
                <w:rFonts w:asciiTheme="majorHAnsi" w:hAnsiTheme="majorHAnsi"/>
                <w:b/>
                <w:bCs/>
              </w:rPr>
            </w:pPr>
            <w:r w:rsidRPr="002E1961">
              <w:rPr>
                <w:rFonts w:asciiTheme="majorHAnsi" w:hAnsiTheme="majorHAnsi"/>
                <w:b/>
                <w:bCs/>
              </w:rPr>
              <w:t>Tourism companies</w:t>
            </w:r>
          </w:p>
        </w:tc>
        <w:tc>
          <w:tcPr>
            <w:tcW w:w="6660" w:type="dxa"/>
          </w:tcPr>
          <w:p w14:paraId="259EF146"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 xml:space="preserve">Several tourism companies have agreements with the administrations of the federal protected areas and </w:t>
            </w:r>
            <w:proofErr w:type="spellStart"/>
            <w:r w:rsidRPr="002E1961">
              <w:rPr>
                <w:rFonts w:asciiTheme="majorHAnsi" w:hAnsiTheme="majorHAnsi"/>
              </w:rPr>
              <w:t>organise</w:t>
            </w:r>
            <w:proofErr w:type="spellEnd"/>
            <w:r w:rsidRPr="002E1961">
              <w:rPr>
                <w:rFonts w:asciiTheme="majorHAnsi" w:hAnsiTheme="majorHAnsi"/>
              </w:rPr>
              <w:t xml:space="preserve"> limited number of visits for marine mammals watching (Commander Islands and more occasionally others in the Russian Far East) and diving (Far Eastern Marine Zapovednik, </w:t>
            </w:r>
            <w:proofErr w:type="spellStart"/>
            <w:r w:rsidRPr="002E1961">
              <w:rPr>
                <w:rFonts w:asciiTheme="majorHAnsi" w:hAnsiTheme="majorHAnsi"/>
              </w:rPr>
              <w:t>Kandalakshsky</w:t>
            </w:r>
            <w:proofErr w:type="spellEnd"/>
            <w:r w:rsidRPr="002E1961">
              <w:rPr>
                <w:rFonts w:asciiTheme="majorHAnsi" w:hAnsiTheme="majorHAnsi"/>
              </w:rPr>
              <w:t xml:space="preserve"> Zapovednik).  In general the role of tourism companies is limited.</w:t>
            </w:r>
          </w:p>
        </w:tc>
      </w:tr>
      <w:tr w:rsidR="007E3375" w:rsidRPr="002E1961" w14:paraId="57B99737" w14:textId="77777777" w:rsidTr="009B00A5">
        <w:tc>
          <w:tcPr>
            <w:tcW w:w="2700" w:type="dxa"/>
            <w:tcBorders>
              <w:top w:val="single" w:sz="4" w:space="0" w:color="auto"/>
              <w:left w:val="single" w:sz="4" w:space="0" w:color="auto"/>
              <w:bottom w:val="single" w:sz="4" w:space="0" w:color="auto"/>
              <w:right w:val="single" w:sz="4" w:space="0" w:color="auto"/>
            </w:tcBorders>
          </w:tcPr>
          <w:p w14:paraId="14CA7B14" w14:textId="6EA0FDAA" w:rsidR="007E3375" w:rsidRPr="002E1961" w:rsidRDefault="007E3375" w:rsidP="009B00A5">
            <w:pPr>
              <w:pStyle w:val="BodyText3"/>
              <w:spacing w:after="0"/>
              <w:rPr>
                <w:rFonts w:asciiTheme="majorHAnsi" w:hAnsiTheme="majorHAnsi"/>
                <w:b/>
                <w:bCs/>
              </w:rPr>
            </w:pPr>
            <w:r w:rsidRPr="002E1961">
              <w:rPr>
                <w:rFonts w:asciiTheme="majorHAnsi" w:hAnsiTheme="majorHAnsi"/>
                <w:b/>
                <w:bCs/>
              </w:rPr>
              <w:t xml:space="preserve">International Stakeholders: </w:t>
            </w:r>
          </w:p>
        </w:tc>
        <w:tc>
          <w:tcPr>
            <w:tcW w:w="6660" w:type="dxa"/>
            <w:tcBorders>
              <w:top w:val="single" w:sz="4" w:space="0" w:color="auto"/>
              <w:left w:val="single" w:sz="4" w:space="0" w:color="auto"/>
              <w:bottom w:val="single" w:sz="4" w:space="0" w:color="auto"/>
              <w:right w:val="single" w:sz="4" w:space="0" w:color="auto"/>
            </w:tcBorders>
          </w:tcPr>
          <w:p w14:paraId="36E058C0" w14:textId="77777777" w:rsidR="007E3375" w:rsidRPr="002E1961" w:rsidRDefault="007E3375" w:rsidP="009B00A5">
            <w:pPr>
              <w:pStyle w:val="BodyText3"/>
              <w:spacing w:after="0"/>
              <w:rPr>
                <w:rFonts w:asciiTheme="majorHAnsi" w:hAnsiTheme="majorHAnsi"/>
              </w:rPr>
            </w:pPr>
          </w:p>
        </w:tc>
      </w:tr>
      <w:tr w:rsidR="007E3375" w:rsidRPr="002E1961" w14:paraId="0032988A" w14:textId="77777777" w:rsidTr="009B00A5">
        <w:tc>
          <w:tcPr>
            <w:tcW w:w="2700" w:type="dxa"/>
            <w:tcBorders>
              <w:top w:val="single" w:sz="4" w:space="0" w:color="auto"/>
              <w:left w:val="single" w:sz="4" w:space="0" w:color="auto"/>
              <w:bottom w:val="single" w:sz="4" w:space="0" w:color="auto"/>
              <w:right w:val="single" w:sz="4" w:space="0" w:color="auto"/>
            </w:tcBorders>
          </w:tcPr>
          <w:p w14:paraId="05EAEE2E" w14:textId="77777777" w:rsidR="007E3375" w:rsidRPr="002E1961" w:rsidRDefault="007E3375" w:rsidP="009B00A5">
            <w:pPr>
              <w:pStyle w:val="BodyText3"/>
              <w:spacing w:after="0"/>
              <w:rPr>
                <w:rFonts w:asciiTheme="majorHAnsi" w:hAnsiTheme="majorHAnsi"/>
                <w:bCs/>
              </w:rPr>
            </w:pPr>
            <w:proofErr w:type="spellStart"/>
            <w:r w:rsidRPr="002E1961">
              <w:rPr>
                <w:rFonts w:asciiTheme="majorHAnsi" w:hAnsiTheme="majorHAnsi"/>
                <w:color w:val="000000"/>
              </w:rPr>
              <w:t>Metsahallitus</w:t>
            </w:r>
            <w:proofErr w:type="spellEnd"/>
            <w:r w:rsidRPr="002E1961">
              <w:rPr>
                <w:rFonts w:asciiTheme="majorHAnsi" w:hAnsiTheme="majorHAnsi"/>
                <w:color w:val="000000"/>
              </w:rPr>
              <w:t xml:space="preserve"> Natural Heritage Services.</w:t>
            </w:r>
          </w:p>
        </w:tc>
        <w:tc>
          <w:tcPr>
            <w:tcW w:w="6660" w:type="dxa"/>
            <w:tcBorders>
              <w:top w:val="single" w:sz="4" w:space="0" w:color="auto"/>
              <w:left w:val="single" w:sz="4" w:space="0" w:color="auto"/>
              <w:bottom w:val="single" w:sz="4" w:space="0" w:color="auto"/>
              <w:right w:val="single" w:sz="4" w:space="0" w:color="auto"/>
            </w:tcBorders>
          </w:tcPr>
          <w:p w14:paraId="20BFFBFB" w14:textId="77777777" w:rsidR="007E3375" w:rsidRPr="002E1961" w:rsidRDefault="007E3375" w:rsidP="009B00A5">
            <w:pPr>
              <w:pStyle w:val="BodyText3"/>
              <w:spacing w:after="0"/>
              <w:rPr>
                <w:rFonts w:asciiTheme="majorHAnsi" w:hAnsiTheme="majorHAnsi"/>
              </w:rPr>
            </w:pPr>
            <w:r w:rsidRPr="002E1961">
              <w:rPr>
                <w:rFonts w:asciiTheme="majorHAnsi" w:hAnsiTheme="majorHAnsi"/>
                <w:color w:val="000000"/>
              </w:rPr>
              <w:t>Manages PA of Finland and has long-term cooperation with the Russian federal and regional level PA. Among current initiatives there is potential for cooperation on tri-lateral level in the Eastern Gulf of Finland between MCPA of Finland, Estonia and the planned IZ. Considered will be scientific cooperation, change of methodology and information, development of management, capacity building, training programs and international networking.</w:t>
            </w:r>
          </w:p>
        </w:tc>
      </w:tr>
      <w:tr w:rsidR="007E3375" w:rsidRPr="002E1961" w14:paraId="3628D39B" w14:textId="77777777" w:rsidTr="009B00A5">
        <w:tc>
          <w:tcPr>
            <w:tcW w:w="2700" w:type="dxa"/>
            <w:tcBorders>
              <w:top w:val="single" w:sz="4" w:space="0" w:color="auto"/>
              <w:left w:val="single" w:sz="4" w:space="0" w:color="auto"/>
              <w:bottom w:val="single" w:sz="4" w:space="0" w:color="auto"/>
              <w:right w:val="single" w:sz="4" w:space="0" w:color="auto"/>
            </w:tcBorders>
          </w:tcPr>
          <w:p w14:paraId="30129D22" w14:textId="77777777" w:rsidR="007E3375" w:rsidRPr="002E1961" w:rsidRDefault="007E3375" w:rsidP="009B00A5">
            <w:pPr>
              <w:pStyle w:val="BodyText3"/>
              <w:spacing w:after="0"/>
              <w:rPr>
                <w:rFonts w:asciiTheme="majorHAnsi" w:hAnsiTheme="majorHAnsi"/>
                <w:bCs/>
              </w:rPr>
            </w:pPr>
            <w:r w:rsidRPr="002E1961">
              <w:rPr>
                <w:rFonts w:asciiTheme="majorHAnsi" w:hAnsiTheme="majorHAnsi"/>
                <w:color w:val="000000"/>
              </w:rPr>
              <w:t xml:space="preserve">The Finnish Inventory Programme for the Marine Environment - VELMU. </w:t>
            </w:r>
          </w:p>
        </w:tc>
        <w:tc>
          <w:tcPr>
            <w:tcW w:w="6660" w:type="dxa"/>
            <w:tcBorders>
              <w:top w:val="single" w:sz="4" w:space="0" w:color="auto"/>
              <w:left w:val="single" w:sz="4" w:space="0" w:color="auto"/>
              <w:bottom w:val="single" w:sz="4" w:space="0" w:color="auto"/>
              <w:right w:val="single" w:sz="4" w:space="0" w:color="auto"/>
            </w:tcBorders>
          </w:tcPr>
          <w:p w14:paraId="5522E144" w14:textId="77777777" w:rsidR="007E3375" w:rsidRPr="002E1961" w:rsidRDefault="007E3375" w:rsidP="009B00A5">
            <w:pPr>
              <w:pStyle w:val="BodyText3"/>
              <w:spacing w:after="0"/>
              <w:rPr>
                <w:rFonts w:asciiTheme="majorHAnsi" w:hAnsiTheme="majorHAnsi"/>
              </w:rPr>
            </w:pPr>
            <w:r w:rsidRPr="002E1961">
              <w:rPr>
                <w:rFonts w:asciiTheme="majorHAnsi" w:hAnsiTheme="majorHAnsi"/>
                <w:color w:val="000000"/>
              </w:rPr>
              <w:t xml:space="preserve">Cooperates with Russian organizations on marine and coastal biodiversity issues. </w:t>
            </w:r>
          </w:p>
        </w:tc>
      </w:tr>
      <w:tr w:rsidR="007E3375" w:rsidRPr="002E1961" w14:paraId="4F6D29F6" w14:textId="77777777" w:rsidTr="009B00A5">
        <w:tc>
          <w:tcPr>
            <w:tcW w:w="2700" w:type="dxa"/>
            <w:tcBorders>
              <w:top w:val="single" w:sz="4" w:space="0" w:color="auto"/>
              <w:left w:val="single" w:sz="4" w:space="0" w:color="auto"/>
              <w:bottom w:val="single" w:sz="4" w:space="0" w:color="auto"/>
              <w:right w:val="single" w:sz="4" w:space="0" w:color="auto"/>
            </w:tcBorders>
          </w:tcPr>
          <w:p w14:paraId="574ABC58" w14:textId="77777777" w:rsidR="007E3375" w:rsidRPr="002E1961" w:rsidRDefault="007E3375" w:rsidP="009B00A5">
            <w:pPr>
              <w:pStyle w:val="BodyText3"/>
              <w:spacing w:after="0"/>
              <w:rPr>
                <w:rFonts w:asciiTheme="majorHAnsi" w:hAnsiTheme="majorHAnsi"/>
                <w:bCs/>
              </w:rPr>
            </w:pPr>
            <w:r w:rsidRPr="002E1961">
              <w:rPr>
                <w:rFonts w:asciiTheme="majorHAnsi" w:hAnsiTheme="majorHAnsi"/>
                <w:color w:val="000000"/>
              </w:rPr>
              <w:t>Finnish Institute of Marine Research</w:t>
            </w:r>
          </w:p>
        </w:tc>
        <w:tc>
          <w:tcPr>
            <w:tcW w:w="6660" w:type="dxa"/>
            <w:tcBorders>
              <w:top w:val="single" w:sz="4" w:space="0" w:color="auto"/>
              <w:left w:val="single" w:sz="4" w:space="0" w:color="auto"/>
              <w:bottom w:val="single" w:sz="4" w:space="0" w:color="auto"/>
              <w:right w:val="single" w:sz="4" w:space="0" w:color="auto"/>
            </w:tcBorders>
          </w:tcPr>
          <w:p w14:paraId="69287068"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Focuses on invasive species research and control in the Baltic.</w:t>
            </w:r>
          </w:p>
        </w:tc>
      </w:tr>
      <w:tr w:rsidR="007E3375" w:rsidRPr="002E1961" w14:paraId="6F334DAF" w14:textId="77777777" w:rsidTr="009B00A5">
        <w:tc>
          <w:tcPr>
            <w:tcW w:w="2700" w:type="dxa"/>
            <w:tcBorders>
              <w:top w:val="single" w:sz="4" w:space="0" w:color="auto"/>
              <w:left w:val="single" w:sz="4" w:space="0" w:color="auto"/>
              <w:bottom w:val="single" w:sz="4" w:space="0" w:color="auto"/>
              <w:right w:val="single" w:sz="4" w:space="0" w:color="auto"/>
            </w:tcBorders>
          </w:tcPr>
          <w:p w14:paraId="29EF9697" w14:textId="77777777" w:rsidR="007E3375" w:rsidRPr="002E1961" w:rsidRDefault="007E3375" w:rsidP="009B00A5">
            <w:pPr>
              <w:pStyle w:val="BodyText3"/>
              <w:spacing w:after="0"/>
              <w:rPr>
                <w:rFonts w:asciiTheme="majorHAnsi" w:hAnsiTheme="majorHAnsi"/>
                <w:bCs/>
              </w:rPr>
            </w:pPr>
            <w:r w:rsidRPr="002E1961">
              <w:rPr>
                <w:rFonts w:asciiTheme="majorHAnsi" w:hAnsiTheme="majorHAnsi"/>
                <w:bCs/>
              </w:rPr>
              <w:t>Alaska National Marine Wildlife Refuge of the U.S. National Fish and Wildlife Service</w:t>
            </w:r>
          </w:p>
        </w:tc>
        <w:tc>
          <w:tcPr>
            <w:tcW w:w="6660" w:type="dxa"/>
            <w:tcBorders>
              <w:top w:val="single" w:sz="4" w:space="0" w:color="auto"/>
              <w:left w:val="single" w:sz="4" w:space="0" w:color="auto"/>
              <w:bottom w:val="single" w:sz="4" w:space="0" w:color="auto"/>
              <w:right w:val="single" w:sz="4" w:space="0" w:color="auto"/>
            </w:tcBorders>
          </w:tcPr>
          <w:p w14:paraId="6770D8A0" w14:textId="77777777" w:rsidR="007E3375" w:rsidRPr="002E1961" w:rsidRDefault="007E3375" w:rsidP="009B00A5">
            <w:pPr>
              <w:pStyle w:val="BodyText3"/>
              <w:spacing w:after="0"/>
              <w:rPr>
                <w:rFonts w:asciiTheme="majorHAnsi" w:hAnsiTheme="majorHAnsi"/>
              </w:rPr>
            </w:pPr>
            <w:r w:rsidRPr="002E1961">
              <w:rPr>
                <w:rFonts w:asciiTheme="majorHAnsi" w:hAnsiTheme="majorHAnsi"/>
              </w:rPr>
              <w:t>“Sister reserve” to Commander Islands Zapovednik.  Engages in staff exchanges, joint training seminars, wildlife surveys, and invasive species control efforts.</w:t>
            </w:r>
          </w:p>
        </w:tc>
      </w:tr>
    </w:tbl>
    <w:p w14:paraId="1E38316E" w14:textId="77777777" w:rsidR="00974897" w:rsidRDefault="00974897" w:rsidP="00B10016">
      <w:pPr>
        <w:pStyle w:val="BodyText"/>
        <w:numPr>
          <w:ilvl w:val="0"/>
          <w:numId w:val="0"/>
        </w:numPr>
      </w:pPr>
    </w:p>
    <w:p w14:paraId="6CCD105D" w14:textId="77777777" w:rsidR="00154583" w:rsidRPr="00B16466" w:rsidRDefault="00154583" w:rsidP="00154583">
      <w:pPr>
        <w:pStyle w:val="BodyText"/>
      </w:pPr>
      <w:r>
        <w:t xml:space="preserve">According to the project document, the project development phase “placed strong emphasis on various forms of stakeholder involvement, including the direct involvement of federal and regional government agencies in regional meetings and workshops.” In addition, </w:t>
      </w:r>
      <w:r>
        <w:lastRenderedPageBreak/>
        <w:t>there was “a strong emphasis on the involvement of local stakeholders active in the pilot areas.” Further, the “Project objective and envisioned full-scale project outcomes and outputs were discussed in a series of meetings with relevant representatives from the fisheries and other sectors.” Although details of the above referenced meetings and workshops were not included in the project document, there is no reason to doubt that meetings were held with stakeholders during the project development phase, and there are indications of the consultative process carried out.</w:t>
      </w:r>
      <w:r w:rsidRPr="008F1F3A">
        <w:t xml:space="preserve"> </w:t>
      </w:r>
      <w:r>
        <w:t xml:space="preserve">For example, individuals involved in the management of the project pilot sites were extensively </w:t>
      </w:r>
      <w:r w:rsidR="00616DE1" w:rsidRPr="00B16466">
        <w:t>consulted</w:t>
      </w:r>
      <w:r w:rsidRPr="00AC31B3">
        <w:t xml:space="preserve">. </w:t>
      </w:r>
      <w:r w:rsidRPr="00B10016">
        <w:t>The MNRE was the main government partner involved in project development.</w:t>
      </w:r>
    </w:p>
    <w:p w14:paraId="11F9C3F6" w14:textId="77777777" w:rsidR="00365C7F" w:rsidRDefault="00F47984" w:rsidP="00AE22AC">
      <w:pPr>
        <w:pStyle w:val="BodyText"/>
      </w:pPr>
      <w:r>
        <w:t>One of the principles the project document attempts to convey, but does not adequately translate into a practical approach, is that effective management of marine and coastal resources requires broad involvement and effective cooperation between many different stakeholders. According to national legislation and policy multiple government agencies at the local, regional and federal levels have mandates that relate to the conservation and sustainable use of marine and coastal ecosystems. In some cases these mandates are not exactly complementary, and can be unclear, or in conflict. One notable example found in many countries is the linkage between the fishing industry and the conservation of marine mammals and other marine resources, including fish stocks as they relate to the conservation of biodiversity. This array of mandates has led countries to pursue integrated national approaches to managing these resources, such as Integrated Coastal Zone Management. According to project stakeholders, Russian legislation does provide some useful mechanisms for integrated management approaches, but these are not effectively implemented. In some aspects the project document of the Russia MCPAs project highlights the importance of coordination and cooperation among all stakeholders, but the project development and implementation process has not yet stimulated a dynamic multi-stakeholder national approach to the management of marine resources.</w:t>
      </w:r>
      <w:r w:rsidR="00C56D41">
        <w:t xml:space="preserve"> It is not realistic to expect a single $4.0 million USD project to actively engage all relevant stakeholders in all regions of Russia related to the management and conservation of </w:t>
      </w:r>
      <w:r w:rsidR="008734DF">
        <w:t>marine and coastal biodiversity, but the development of multi-stakeholder coordination mechanisms is something to which the project could contribute.</w:t>
      </w:r>
      <w:r w:rsidR="00C56D41">
        <w:t xml:space="preserve"> </w:t>
      </w:r>
      <w:r>
        <w:t xml:space="preserve"> </w:t>
      </w:r>
    </w:p>
    <w:p w14:paraId="35DF77BB" w14:textId="77777777" w:rsidR="00F47984" w:rsidRDefault="00C34248" w:rsidP="00D04E86">
      <w:pPr>
        <w:pStyle w:val="BodyText"/>
      </w:pPr>
      <w:r w:rsidRPr="00B10016">
        <w:rPr>
          <w:i/>
          <w:u w:val="single"/>
        </w:rPr>
        <w:t>National Executing Agency:</w:t>
      </w:r>
      <w:r>
        <w:t xml:space="preserve"> The project has strong overall support from the MNRE, which is a significant positive situation, and does not go without saying for all GEF projects. At the same time, the MNRE is part of the Russian government’s bureaucratic status quo, limited in action by political parameters and resources, and having limited appetite for risk. </w:t>
      </w:r>
      <w:r w:rsidR="009748F2">
        <w:t>In other words, the MNRE is unable or unwilling to push through all of the initiatives sought by project stakeholders, such as the establishment of MCPAs not already included in the government-approved policy.</w:t>
      </w:r>
      <w:r w:rsidR="00C041A7">
        <w:t xml:space="preserve"> As previously highlighted in Section </w:t>
      </w:r>
      <w:r w:rsidR="00E05139">
        <w:fldChar w:fldCharType="begin"/>
      </w:r>
      <w:r w:rsidR="00304D56">
        <w:instrText xml:space="preserve"> REF _Ref215915266 \w \h </w:instrText>
      </w:r>
      <w:r w:rsidR="00E05139">
        <w:fldChar w:fldCharType="separate"/>
      </w:r>
      <w:proofErr w:type="spellStart"/>
      <w:r w:rsidR="00DD3A27">
        <w:t>V.A.i</w:t>
      </w:r>
      <w:proofErr w:type="spellEnd"/>
      <w:r w:rsidR="00E05139">
        <w:fldChar w:fldCharType="end"/>
      </w:r>
      <w:r w:rsidR="00C041A7">
        <w:t>, under Output 1.4, there is a need for the project</w:t>
      </w:r>
      <w:r w:rsidR="00304D56">
        <w:t xml:space="preserve"> to be more specifically integrated with the government plans for expanding the network of MCPAs in terms of supporting the strengthening of new MCPAs. </w:t>
      </w:r>
    </w:p>
    <w:p w14:paraId="5900FFB9" w14:textId="77777777" w:rsidR="00154583" w:rsidRDefault="00D04E86" w:rsidP="00154583">
      <w:pPr>
        <w:pStyle w:val="BodyText"/>
      </w:pPr>
      <w:r w:rsidRPr="00B10016">
        <w:rPr>
          <w:i/>
          <w:u w:val="single"/>
        </w:rPr>
        <w:t xml:space="preserve">Key </w:t>
      </w:r>
      <w:r w:rsidR="00970532">
        <w:rPr>
          <w:i/>
          <w:u w:val="single"/>
        </w:rPr>
        <w:t xml:space="preserve">Federal </w:t>
      </w:r>
      <w:r w:rsidRPr="00B10016">
        <w:rPr>
          <w:i/>
          <w:u w:val="single"/>
        </w:rPr>
        <w:t>Stakeholder - Federal Agency of Fisheries:</w:t>
      </w:r>
      <w:r>
        <w:t xml:space="preserve"> </w:t>
      </w:r>
      <w:r w:rsidR="00154583">
        <w:t xml:space="preserve">As is referenced throughout this evaluation, the most pressing issues for the project is for the MNRE to establish a good working relationship with the FAF at the national level. The FAF is included as a member of the Project Steering Committee, and according to project stakeholders representatives of the FAF and of the Russian fisheries science institutions were extensively consulted during the project </w:t>
      </w:r>
      <w:r w:rsidR="00154583">
        <w:lastRenderedPageBreak/>
        <w:t xml:space="preserve">development phase, which contributed to the development of the project activities related to fisheries </w:t>
      </w:r>
      <w:proofErr w:type="spellStart"/>
      <w:r w:rsidR="00154583">
        <w:t>refugia</w:t>
      </w:r>
      <w:proofErr w:type="spellEnd"/>
      <w:r w:rsidR="00154583">
        <w:t xml:space="preserve"> zones and marine mammal protection zones. </w:t>
      </w:r>
      <w:r w:rsidR="00F47984">
        <w:t xml:space="preserve">The establishment of new MCPAs, such as the </w:t>
      </w:r>
      <w:proofErr w:type="spellStart"/>
      <w:r w:rsidR="00F47984">
        <w:t>Ingermanland</w:t>
      </w:r>
      <w:proofErr w:type="spellEnd"/>
      <w:r w:rsidR="00F47984">
        <w:t xml:space="preserve"> Reserve, also typically requires agreement from the FAF as Russian policy processes require the sign-off of all ministries for the establishment of PAs. Another critical issue is the sharing of satellite/GPS data on ship traffic with MCPA administrations, and cooperation on enforcement of protected zone boundaries.</w:t>
      </w:r>
    </w:p>
    <w:p w14:paraId="165F3E4B" w14:textId="77777777" w:rsidR="00C96276" w:rsidRDefault="00F47984" w:rsidP="001F43B9">
      <w:pPr>
        <w:pStyle w:val="BodyText"/>
      </w:pPr>
      <w:r>
        <w:t xml:space="preserve">Though the FAF </w:t>
      </w:r>
      <w:r w:rsidR="00C96276">
        <w:t>was consulted during project development</w:t>
      </w:r>
      <w:r w:rsidR="00154583">
        <w:t xml:space="preserve">, the </w:t>
      </w:r>
      <w:r>
        <w:t xml:space="preserve">present institutional restructuring of the FAF </w:t>
      </w:r>
      <w:r w:rsidR="00C96276">
        <w:t xml:space="preserve">under the Ministry of Agriculture </w:t>
      </w:r>
      <w:r>
        <w:t>has complicated the implementation of these activities</w:t>
      </w:r>
      <w:r w:rsidR="00C96276">
        <w:t>, as it has created uncertainty within the FAF regarding roles and responsibilities</w:t>
      </w:r>
      <w:r w:rsidR="00154583">
        <w:t>.</w:t>
      </w:r>
      <w:r w:rsidR="00C96276">
        <w:t xml:space="preserve"> According to the project team and other project stakeholders, at present there is little communication and coordination between the FAF and the MNRE. </w:t>
      </w:r>
      <w:r w:rsidR="001F43B9">
        <w:t>The institutional restructuring has raised concerns in the Russian fisheries sector beyond this project as well - according to some sources, following the initiation of this institutional re-organization “a number of fishing and seafood producing organizations sent a letter to Prime Minister Dmitry Medvedev expressing displeasure with the move, which they say will impede the development of Russia’s fisheries. According to the letter the FAF has been restructured 15 times in the past 20 years, and has been part of the Ministry of Agriculture four times.”</w:t>
      </w:r>
      <w:r w:rsidR="001F43B9">
        <w:rPr>
          <w:rStyle w:val="FootnoteReference"/>
        </w:rPr>
        <w:footnoteReference w:id="16"/>
      </w:r>
      <w:r w:rsidR="001F43B9">
        <w:t xml:space="preserve"> </w:t>
      </w:r>
      <w:r w:rsidR="00AC31B3">
        <w:t>To provide an example of the challenges faced in this respect (which are not limited to this project):</w:t>
      </w:r>
      <w:r w:rsidR="00C96278">
        <w:t xml:space="preserve"> according to </w:t>
      </w:r>
      <w:r w:rsidR="006A260D">
        <w:t xml:space="preserve">Russia MCPAs </w:t>
      </w:r>
      <w:r w:rsidR="00C96278">
        <w:t xml:space="preserve">project stakeholders, under the Helsinki Commission a project </w:t>
      </w:r>
      <w:r w:rsidR="00672BA1">
        <w:t>“</w:t>
      </w:r>
      <w:r w:rsidR="00672BA1" w:rsidRPr="00672BA1">
        <w:t>Managing Fisheries in Baltic Marine Protected Areas</w:t>
      </w:r>
      <w:r w:rsidR="00672BA1">
        <w:t xml:space="preserve">” was launched in </w:t>
      </w:r>
      <w:r w:rsidR="00132705">
        <w:t>January</w:t>
      </w:r>
      <w:r w:rsidR="006A260D">
        <w:t xml:space="preserve"> </w:t>
      </w:r>
      <w:r w:rsidR="00672BA1">
        <w:t xml:space="preserve">2012, and despite significant efforts from the HELCOM project team, no critical stakeholders from the fishing industry </w:t>
      </w:r>
      <w:r w:rsidR="006A260D">
        <w:t xml:space="preserve">in Russia </w:t>
      </w:r>
      <w:r w:rsidR="00672BA1">
        <w:t xml:space="preserve">attended the inception meeting. </w:t>
      </w:r>
      <w:r w:rsidR="00C96278">
        <w:t xml:space="preserve"> </w:t>
      </w:r>
    </w:p>
    <w:p w14:paraId="5EE56DCE" w14:textId="77777777" w:rsidR="00154583" w:rsidRDefault="00C96276" w:rsidP="00154583">
      <w:pPr>
        <w:pStyle w:val="BodyText"/>
      </w:pPr>
      <w:r>
        <w:t>I</w:t>
      </w:r>
      <w:r w:rsidR="00154583">
        <w:t xml:space="preserve">t appears that the FAF did not feel a sense of “ownership” in the eventual </w:t>
      </w:r>
      <w:r w:rsidR="00ED0785">
        <w:t xml:space="preserve">Russia MCPAs </w:t>
      </w:r>
      <w:r w:rsidR="00154583">
        <w:t>project proposal</w:t>
      </w:r>
      <w:r>
        <w:t xml:space="preserve">, </w:t>
      </w:r>
      <w:r w:rsidR="00D04E86">
        <w:t>which has continued</w:t>
      </w:r>
      <w:r>
        <w:t xml:space="preserve"> to the present</w:t>
      </w:r>
      <w:r w:rsidR="00154583">
        <w:t xml:space="preserve">; notably, there was no planned co-financing from the FAF (or any other government institutions other than the MNRE). The lack of buy-in of the FAF has </w:t>
      </w:r>
      <w:r>
        <w:t>contributed to the challenges</w:t>
      </w:r>
      <w:r w:rsidR="00154583">
        <w:t xml:space="preserve"> </w:t>
      </w:r>
      <w:r>
        <w:t xml:space="preserve">on the </w:t>
      </w:r>
      <w:r w:rsidR="00B16AC4">
        <w:t>FAF-</w:t>
      </w:r>
      <w:r>
        <w:t>relevant issues</w:t>
      </w:r>
      <w:r w:rsidR="00B16AC4">
        <w:t xml:space="preserve"> during implementation.</w:t>
      </w:r>
      <w:r w:rsidRPr="00C96276">
        <w:t xml:space="preserve"> </w:t>
      </w:r>
      <w:r w:rsidR="00ED0785">
        <w:t>During the mid-term evaluation mission the evaluator was not able to meet with FAF representatives d</w:t>
      </w:r>
      <w:r>
        <w:t>espite some initial promising communications.</w:t>
      </w:r>
    </w:p>
    <w:p w14:paraId="22B25845" w14:textId="77777777" w:rsidR="00203476" w:rsidRDefault="00E005D1" w:rsidP="00154583">
      <w:pPr>
        <w:pStyle w:val="BodyText"/>
      </w:pPr>
      <w:r>
        <w:t>During the second half of implementation, i</w:t>
      </w:r>
      <w:r w:rsidR="00203476">
        <w:t>t is clear that broader and more concrete communication and cooperation with the FAF will be necessary for the project to achieve large-scale sustainable outcome level results. There are no easy answers for establishing this dialogue, but the project must work to engage the FAF on issues that relate to and support the FAF’s mandate as well. Ultimately, a well-managed and sustainable fishing industry is good for both fishermen and biodiversity conservation. Identifying inter-dependencies and linkages between the health of fish stocks and other elements of marine and coastal ecosystems is likely to be an important step in this direction, moving on to shared goals in environmental monitoring.</w:t>
      </w:r>
    </w:p>
    <w:p w14:paraId="2EF12024" w14:textId="77777777" w:rsidR="005E3F3D" w:rsidRDefault="00020638" w:rsidP="005E3F3D">
      <w:pPr>
        <w:pStyle w:val="BodyText"/>
      </w:pPr>
      <w:r w:rsidRPr="00B10016">
        <w:rPr>
          <w:i/>
          <w:u w:val="single"/>
        </w:rPr>
        <w:t>Other Federal Government Institutions:</w:t>
      </w:r>
      <w:r>
        <w:t xml:space="preserve"> A highlight of stakeholder participation within the project has been the involvement of the border patrol service in the Leningrad region and in the Commander Islands. There has been regular communication and a positive working </w:t>
      </w:r>
      <w:r>
        <w:lastRenderedPageBreak/>
        <w:t>relationship between the MCPA administrations, and the border patrol has participated in steering committee and other project meetings.</w:t>
      </w:r>
    </w:p>
    <w:p w14:paraId="736ACD15" w14:textId="77777777" w:rsidR="00020638" w:rsidRDefault="00371DE1" w:rsidP="00371DE1">
      <w:pPr>
        <w:pStyle w:val="BodyText"/>
      </w:pPr>
      <w:r w:rsidRPr="00B10016">
        <w:rPr>
          <w:i/>
          <w:u w:val="single"/>
        </w:rPr>
        <w:t>Academic and Scientific Organizations:</w:t>
      </w:r>
      <w:r>
        <w:t xml:space="preserve"> </w:t>
      </w:r>
      <w:r w:rsidR="002A1858">
        <w:t xml:space="preserve">Multiple research institutes and universities are involved in project activities in one way or another, including the Moscow State University and the National Academy of Sciences. </w:t>
      </w:r>
    </w:p>
    <w:p w14:paraId="634A8DD2" w14:textId="77777777" w:rsidR="00970532" w:rsidRDefault="00C418E7" w:rsidP="00371DE1">
      <w:pPr>
        <w:pStyle w:val="BodyText"/>
      </w:pPr>
      <w:r w:rsidRPr="00B10016">
        <w:rPr>
          <w:i/>
          <w:u w:val="single"/>
        </w:rPr>
        <w:t>Civil Society:</w:t>
      </w:r>
      <w:r>
        <w:t xml:space="preserve"> </w:t>
      </w:r>
      <w:r w:rsidR="002A1858">
        <w:t xml:space="preserve">The project has successfully worked with the Baltic Fund for Nature, and </w:t>
      </w:r>
      <w:r>
        <w:t>WWF is an important project partner.</w:t>
      </w:r>
    </w:p>
    <w:p w14:paraId="3E2FA068" w14:textId="77777777" w:rsidR="008E1D17" w:rsidRDefault="00970532" w:rsidP="00371DE1">
      <w:pPr>
        <w:pStyle w:val="BodyText"/>
      </w:pPr>
      <w:r w:rsidRPr="00B10016">
        <w:rPr>
          <w:i/>
          <w:u w:val="single"/>
        </w:rPr>
        <w:t>Private Sector:</w:t>
      </w:r>
      <w:r>
        <w:t xml:space="preserve"> In the Leningrad region the project has cooperated on environmental monitoring with </w:t>
      </w:r>
      <w:r w:rsidR="002A1858">
        <w:t xml:space="preserve">Nord Stream AG </w:t>
      </w:r>
      <w:r>
        <w:t>the entity responsible for construction and management of the undersea natural gas pipeline through the Gulf of Finland from Russia to Europe</w:t>
      </w:r>
      <w:r w:rsidR="002A1858">
        <w:t xml:space="preserve">. </w:t>
      </w:r>
    </w:p>
    <w:p w14:paraId="44299DEF" w14:textId="77777777" w:rsidR="002A1858" w:rsidRDefault="002A1858" w:rsidP="006B1B6C">
      <w:pPr>
        <w:pStyle w:val="BodyText"/>
      </w:pPr>
      <w:r>
        <w:t xml:space="preserve">Given the range of issues involved in the management of marine and coastal resources, there are many </w:t>
      </w:r>
      <w:r w:rsidR="00664066">
        <w:t xml:space="preserve">opportunities to engage or at least actively inform additional </w:t>
      </w:r>
      <w:r>
        <w:t>stakeholders. Just in the Leningrad region for example, there are prime opportunities to engage the transportation sector on issues rela</w:t>
      </w:r>
      <w:r w:rsidR="00194909">
        <w:t>ted to ship traffic and ports. Particularly in the Leningrad region t</w:t>
      </w:r>
      <w:r>
        <w:t xml:space="preserve">he project could also work more closely with regional environmental protection authorities, and with local resource user communities (fishermen, coastal dwellers near MCPAs). </w:t>
      </w:r>
      <w:r w:rsidR="00194909">
        <w:t>According to project stakeholders, in the Commander Islands the reserve administration is making progress in cooperation with the local community, but relations between the reserve and the community are still uneven. Further, in multiple geographic areas long-term effective management of MCPAs and conservation of marine and coastal biodiversity will require a positive working relationship with the oil and gas industry.</w:t>
      </w:r>
    </w:p>
    <w:p w14:paraId="0B9C9FBC" w14:textId="77777777" w:rsidR="00E30CDE" w:rsidRPr="00B71F25" w:rsidRDefault="00B41E00" w:rsidP="00B41E00">
      <w:pPr>
        <w:pStyle w:val="Heading2"/>
        <w:ind w:left="1080" w:hanging="360"/>
      </w:pPr>
      <w:bookmarkStart w:id="100" w:name="_Toc152154287"/>
      <w:bookmarkStart w:id="101" w:name="_Ref179449923"/>
      <w:bookmarkStart w:id="102" w:name="_Ref198478145"/>
      <w:bookmarkStart w:id="103" w:name="_Toc216842761"/>
      <w:r w:rsidRPr="00B71F25">
        <w:t>Sustainability</w:t>
      </w:r>
      <w:bookmarkEnd w:id="100"/>
      <w:bookmarkEnd w:id="101"/>
      <w:bookmarkEnd w:id="102"/>
      <w:bookmarkEnd w:id="103"/>
    </w:p>
    <w:p w14:paraId="12A8B4D5" w14:textId="77777777" w:rsidR="00E30CDE" w:rsidRPr="000309E1" w:rsidRDefault="007D5C6D" w:rsidP="00E30CDE">
      <w:pPr>
        <w:pStyle w:val="BodyText"/>
      </w:pPr>
      <w:r>
        <w:t>S</w:t>
      </w:r>
      <w:r w:rsidR="00E30CDE" w:rsidRPr="000309E1">
        <w:t xml:space="preserve">ustainability is a temporal and dynamic state that is influenced by a broad range of </w:t>
      </w:r>
      <w:r w:rsidR="000309E1" w:rsidRPr="000309E1">
        <w:t xml:space="preserve">constantly </w:t>
      </w:r>
      <w:r w:rsidR="007F2BBC">
        <w:t xml:space="preserve">shifting factors. </w:t>
      </w:r>
      <w:r w:rsidR="00E30CDE" w:rsidRPr="000309E1">
        <w:t xml:space="preserve">It should be kept in mind that the important aspect of sustainability </w:t>
      </w:r>
      <w:r>
        <w:t>for</w:t>
      </w:r>
      <w:r w:rsidR="00E30CDE" w:rsidRPr="000309E1">
        <w:t xml:space="preserve"> GEF projects is the sustainability of results, not necessarily the sustainability of act</w:t>
      </w:r>
      <w:r w:rsidR="000309E1" w:rsidRPr="000309E1">
        <w:t xml:space="preserve">ivities that produced results. </w:t>
      </w:r>
      <w:r w:rsidR="00E30CDE" w:rsidRPr="000309E1">
        <w:t xml:space="preserve">In the context of GEF projects there is no clearly defined timeframe for which results should be sustained, although </w:t>
      </w:r>
      <w:r w:rsidR="000309E1" w:rsidRPr="000309E1">
        <w:t>it is implied</w:t>
      </w:r>
      <w:r w:rsidR="00E30CDE" w:rsidRPr="000309E1">
        <w:t xml:space="preserve"> that they sh</w:t>
      </w:r>
      <w:r w:rsidR="000309E1" w:rsidRPr="000309E1">
        <w:t>ould be sustained indefinitely.</w:t>
      </w:r>
      <w:r w:rsidR="0046008F">
        <w:t xml:space="preserve"> </w:t>
      </w:r>
      <w:r w:rsidR="000309E1" w:rsidRPr="000309E1">
        <w:t>When evaluating sustainability, t</w:t>
      </w:r>
      <w:r w:rsidR="00E30CDE" w:rsidRPr="000309E1">
        <w:t>he greater the time horizon, the lower the degree of certainty possible</w:t>
      </w:r>
      <w:r w:rsidR="000309E1" w:rsidRPr="000309E1">
        <w:t>.</w:t>
      </w:r>
      <w:r>
        <w:t xml:space="preserve"> In addition, over time the results achieved by GEF projects in a given context may become diffuse, and diluted by the continued and additional efforts of stakehol</w:t>
      </w:r>
      <w:r w:rsidR="00A01AE6">
        <w:t xml:space="preserve">ders and other funding partners, thus reducing the relevance of a long-term assessment of sustainability specifically of activities supported by the GEF. </w:t>
      </w:r>
    </w:p>
    <w:p w14:paraId="6D2E186E" w14:textId="77777777" w:rsidR="00B41E00" w:rsidRPr="00E61595" w:rsidRDefault="007D5C6D" w:rsidP="00E30CDE">
      <w:pPr>
        <w:pStyle w:val="BodyText"/>
      </w:pPr>
      <w:r w:rsidRPr="00E61595">
        <w:t>In addition, by definition, mid-term evaluations are not well-positioned to provide ratings on sustainability considering that many more activities will be undertaken before project end that may positively or negatively affect the likelihood of sustainability</w:t>
      </w:r>
      <w:r>
        <w:t xml:space="preserve"> – especially in the case of the Russia MCPAs project</w:t>
      </w:r>
      <w:r w:rsidRPr="00E61595">
        <w:t xml:space="preserve">. </w:t>
      </w:r>
      <w:r>
        <w:t xml:space="preserve">Nonetheless, ratings on sustainability are provided here as </w:t>
      </w:r>
      <w:r w:rsidRPr="00FC7540">
        <w:t xml:space="preserve">required. </w:t>
      </w:r>
      <w:r w:rsidR="004D2BF0" w:rsidRPr="00DA3F21">
        <w:t>Based on GEF evaluation policies and procedures, the overall rating for sustainabi</w:t>
      </w:r>
      <w:r w:rsidR="004D2BF0" w:rsidRPr="00E17021">
        <w:t>lity cannot be higher than the lowest rating for any of the individual components.</w:t>
      </w:r>
      <w:r w:rsidR="00E30CDE" w:rsidRPr="00F05004">
        <w:t xml:space="preserve"> Therefore the overall </w:t>
      </w:r>
      <w:r w:rsidR="00E30CDE" w:rsidRPr="00271F28">
        <w:rPr>
          <w:b/>
        </w:rPr>
        <w:t>sustainability</w:t>
      </w:r>
      <w:r w:rsidR="00E30CDE" w:rsidRPr="00844534">
        <w:t xml:space="preserve"> rating for the </w:t>
      </w:r>
      <w:r w:rsidR="00AB0165" w:rsidRPr="00A96814">
        <w:t>Russia MCPAs</w:t>
      </w:r>
      <w:r w:rsidR="00E30CDE" w:rsidRPr="00C21C5E">
        <w:t xml:space="preserve"> project for this</w:t>
      </w:r>
      <w:r w:rsidR="00E30CDE" w:rsidRPr="00E61595">
        <w:t xml:space="preserve"> </w:t>
      </w:r>
      <w:r w:rsidR="00031E53">
        <w:t>mid-term</w:t>
      </w:r>
      <w:r w:rsidR="00E93355">
        <w:t xml:space="preserve"> </w:t>
      </w:r>
      <w:r w:rsidR="00E30CDE" w:rsidRPr="00E61595">
        <w:t xml:space="preserve">evaluation is </w:t>
      </w:r>
      <w:r w:rsidR="00E30CDE" w:rsidRPr="00397335">
        <w:rPr>
          <w:b/>
          <w:i/>
          <w:u w:val="single"/>
        </w:rPr>
        <w:t xml:space="preserve">moderately </w:t>
      </w:r>
      <w:r>
        <w:rPr>
          <w:b/>
          <w:i/>
          <w:u w:val="single"/>
        </w:rPr>
        <w:t>un</w:t>
      </w:r>
      <w:r w:rsidR="00E30CDE" w:rsidRPr="00397335">
        <w:rPr>
          <w:b/>
          <w:i/>
          <w:u w:val="single"/>
        </w:rPr>
        <w:t>likely</w:t>
      </w:r>
      <w:r w:rsidR="00E30CDE" w:rsidRPr="00397335">
        <w:rPr>
          <w:b/>
        </w:rPr>
        <w:t>.</w:t>
      </w:r>
    </w:p>
    <w:p w14:paraId="1C6C37FD" w14:textId="77777777" w:rsidR="001009A0" w:rsidRPr="00E60A49" w:rsidRDefault="00B41E00" w:rsidP="005371F3">
      <w:pPr>
        <w:pStyle w:val="Heading3"/>
        <w:ind w:left="1440"/>
      </w:pPr>
      <w:bookmarkStart w:id="104" w:name="_Toc152154288"/>
      <w:bookmarkStart w:id="105" w:name="_Ref195113035"/>
      <w:bookmarkStart w:id="106" w:name="_Toc216842762"/>
      <w:r w:rsidRPr="00E60A49">
        <w:lastRenderedPageBreak/>
        <w:t>Financial Risks to Sustainability</w:t>
      </w:r>
      <w:bookmarkEnd w:id="104"/>
      <w:bookmarkEnd w:id="105"/>
      <w:bookmarkEnd w:id="106"/>
    </w:p>
    <w:p w14:paraId="7EAC9A7B" w14:textId="1B9F5700" w:rsidR="0019053A" w:rsidRDefault="0019053A" w:rsidP="000A09DD">
      <w:pPr>
        <w:pStyle w:val="BodyText"/>
      </w:pPr>
      <w:r>
        <w:t>It is not possible to assess financial risks to sustainability at this stage as it is unclear what aspects of the project results will require financial resources to be sustained once the project reaches completion</w:t>
      </w:r>
      <w:r w:rsidR="00AF65C0">
        <w:t xml:space="preserve">; this aspect of sustainability is currently considered </w:t>
      </w:r>
      <w:r w:rsidR="00AF65C0" w:rsidRPr="00AF65C0">
        <w:rPr>
          <w:u w:val="single"/>
        </w:rPr>
        <w:t>unable to assess</w:t>
      </w:r>
      <w:r>
        <w:t>. Many aspects of the project are focused on cap</w:t>
      </w:r>
      <w:r w:rsidR="00AF65C0">
        <w:t>acity development at all three levels – individual, institutional and systemic. By their nature, gains in strengthening capacity are mostly self-sustaining. Financial resources will be required for management of Russia’s MCPAs, but the issue of MCPA financing is beyond the scope of this project, which is not specifically focused on this issue (in contrast to some GEF-funded projects that specifically target PA financing). The project activities and results, at least thus far, are diffuse and relatively small scale. Thus there are some small aspects that may require financial resources in the future. These may include, for example, the implementation of any comprehensive hazardous spill response plans in the Gulf of Finland, implementation of the management plans for the Far East Marine Reserve and other MCPAs (such as t</w:t>
      </w:r>
      <w:r w:rsidR="00C9378D">
        <w:t xml:space="preserve">he </w:t>
      </w:r>
      <w:r w:rsidR="00CB787D">
        <w:t xml:space="preserve">Russian </w:t>
      </w:r>
      <w:r w:rsidR="00C9378D">
        <w:t>Arctic National Park), ongoing management effectiveness strengthening in multiple MCPAs (particularly the Commander Islands</w:t>
      </w:r>
      <w:r w:rsidR="00C155D4">
        <w:t xml:space="preserve"> Reserve</w:t>
      </w:r>
      <w:r w:rsidR="00C9378D">
        <w:t xml:space="preserve">, which is receiving a significant investment from project resources), and follow-up efforts on the research on invasive alien species in the Far East Marine Reserve. </w:t>
      </w:r>
    </w:p>
    <w:p w14:paraId="3EAF5C04" w14:textId="77777777" w:rsidR="001009A0" w:rsidRPr="00E60A49" w:rsidRDefault="00B41E00" w:rsidP="005371F3">
      <w:pPr>
        <w:pStyle w:val="Heading3"/>
        <w:ind w:left="1440"/>
      </w:pPr>
      <w:bookmarkStart w:id="107" w:name="_Toc152154289"/>
      <w:bookmarkStart w:id="108" w:name="_Toc216842763"/>
      <w:r w:rsidRPr="00E60A49">
        <w:t>Sociopolitical Risks to Sustainability</w:t>
      </w:r>
      <w:bookmarkEnd w:id="107"/>
      <w:bookmarkEnd w:id="108"/>
    </w:p>
    <w:p w14:paraId="6869DEB1" w14:textId="77777777" w:rsidR="005D3349" w:rsidRPr="005D3349" w:rsidRDefault="004D2BF0" w:rsidP="00AF65C0">
      <w:pPr>
        <w:pStyle w:val="BodyText"/>
      </w:pPr>
      <w:r w:rsidRPr="00FC7540">
        <w:t>Sociopolitical risks to sustainability are the most significant for the project at thi</w:t>
      </w:r>
      <w:r w:rsidRPr="00DA3F21">
        <w:t xml:space="preserve">s stage, and in this respect sustainability is currently considered </w:t>
      </w:r>
      <w:r w:rsidRPr="00DA3F21">
        <w:rPr>
          <w:u w:val="single"/>
        </w:rPr>
        <w:t>moderately unlikely</w:t>
      </w:r>
      <w:r w:rsidRPr="00E17021">
        <w:t>.</w:t>
      </w:r>
      <w:r w:rsidR="00BF1D7F" w:rsidRPr="00E17021">
        <w:t xml:space="preserve"> </w:t>
      </w:r>
      <w:r w:rsidR="00B33F3B" w:rsidRPr="00F05004">
        <w:t xml:space="preserve">This aspect of sustainability is </w:t>
      </w:r>
      <w:r w:rsidR="00B33F3B" w:rsidRPr="00271F28">
        <w:t xml:space="preserve">primarily considered to relate to stakeholder ownership, which </w:t>
      </w:r>
      <w:r w:rsidR="009A5D58" w:rsidRPr="00132705">
        <w:t>is primarily</w:t>
      </w:r>
      <w:r w:rsidR="009A5D58">
        <w:t xml:space="preserve"> discussed in Section </w:t>
      </w:r>
      <w:r w:rsidR="00E05139">
        <w:fldChar w:fldCharType="begin"/>
      </w:r>
      <w:r w:rsidR="009A5D58">
        <w:instrText xml:space="preserve"> REF _Ref215837893 \w \h </w:instrText>
      </w:r>
      <w:r w:rsidR="00E05139">
        <w:fldChar w:fldCharType="separate"/>
      </w:r>
      <w:r w:rsidR="00DD3A27">
        <w:t>VI.A</w:t>
      </w:r>
      <w:r w:rsidR="00E05139">
        <w:fldChar w:fldCharType="end"/>
      </w:r>
      <w:r w:rsidR="009A5D58">
        <w:t xml:space="preserve"> above.</w:t>
      </w:r>
      <w:r w:rsidR="000A09DD">
        <w:t xml:space="preserve"> Without ownership and active engagement of the critical partners </w:t>
      </w:r>
      <w:r w:rsidR="00B33F3B">
        <w:t xml:space="preserve">such as the FAF </w:t>
      </w:r>
      <w:r w:rsidR="000A09DD">
        <w:t xml:space="preserve">the project’s lasting impact will be limited. </w:t>
      </w:r>
      <w:r w:rsidR="00BF1D7F">
        <w:t xml:space="preserve">On the positive side, the MNRE </w:t>
      </w:r>
      <w:r w:rsidR="00E63559">
        <w:t xml:space="preserve">is </w:t>
      </w:r>
      <w:r w:rsidR="00BF1D7F">
        <w:t>strongly support</w:t>
      </w:r>
      <w:r w:rsidR="00E63559">
        <w:t xml:space="preserve">ive, </w:t>
      </w:r>
      <w:r w:rsidR="00BF1D7F">
        <w:t xml:space="preserve">and is taking ownership of the project. The complex and multi-sectoral nature of managing marine and coastal resources however requires the engagement of </w:t>
      </w:r>
      <w:r w:rsidR="00E63559">
        <w:t xml:space="preserve">a range of </w:t>
      </w:r>
      <w:r w:rsidR="00BF1D7F">
        <w:t xml:space="preserve">government institutions. In addition, although many MCPAs are not in densely populated areas, long-term effective management requires establishing a functioning model of community engagement in the management of MCPAs for those areas that do have nearby local populations, and such a model has not been </w:t>
      </w:r>
      <w:r w:rsidR="00857240">
        <w:t>fully</w:t>
      </w:r>
      <w:r w:rsidR="00BF1D7F">
        <w:t xml:space="preserve"> established in the</w:t>
      </w:r>
      <w:r w:rsidR="00857240">
        <w:t xml:space="preserve"> areas targeted by the project – notably in the Commander Islands. </w:t>
      </w:r>
    </w:p>
    <w:p w14:paraId="409112F4" w14:textId="77777777" w:rsidR="001009A0" w:rsidRPr="00161E45" w:rsidRDefault="00B41E00" w:rsidP="005371F3">
      <w:pPr>
        <w:pStyle w:val="Heading3"/>
        <w:ind w:left="1440"/>
      </w:pPr>
      <w:bookmarkStart w:id="109" w:name="_Toc152154290"/>
      <w:bookmarkStart w:id="110" w:name="_Ref194824120"/>
      <w:bookmarkStart w:id="111" w:name="_Toc216842764"/>
      <w:r w:rsidRPr="00161E45">
        <w:t>Institutional Framework and Governance Risks to Sustainability</w:t>
      </w:r>
      <w:bookmarkEnd w:id="109"/>
      <w:bookmarkEnd w:id="110"/>
      <w:bookmarkEnd w:id="111"/>
    </w:p>
    <w:p w14:paraId="1890EEA3" w14:textId="77777777" w:rsidR="00566E7C" w:rsidRDefault="00A122D6" w:rsidP="000A09DD">
      <w:pPr>
        <w:pStyle w:val="BodyText"/>
      </w:pPr>
      <w:r>
        <w:t>There are not significant institutional and governance risks to the sustainability of the project’s support for MCPAs, other than the previously discussed lack of a functioning multi-stakeholder coordination mechanism for management of marine and coastal resources. According to project stakeholder</w:t>
      </w:r>
      <w:r w:rsidR="00566E7C">
        <w:t>s</w:t>
      </w:r>
      <w:r>
        <w:t>, the legislative and policy framework in Russia does include adequate provisions for multi-sectoral coordination, but it is not implemented in reality</w:t>
      </w:r>
      <w:r w:rsidR="00566E7C">
        <w:t>, and there is currently not adequate national political will to institute effective mechanisms for coordinated government management of marine and coastal resources.</w:t>
      </w:r>
      <w:r>
        <w:t xml:space="preserve"> </w:t>
      </w:r>
      <w:r w:rsidR="0090696A">
        <w:t>Even if legislation does have some useful provisions</w:t>
      </w:r>
      <w:r w:rsidR="00566E7C">
        <w:t xml:space="preserve">, there are still many legal and policy challenges with respect to conflicting or unclear institutional mandates for managing marine and coastal resources. For example, one remaining important issue is the fact that all marine territory is under federal </w:t>
      </w:r>
      <w:r w:rsidR="00566E7C">
        <w:lastRenderedPageBreak/>
        <w:t xml:space="preserve">jurisdiction, so there is no possibility to have regional-level (or any other non-federal) MCPAs, except in some unique site-based circumstances. </w:t>
      </w:r>
    </w:p>
    <w:p w14:paraId="0B1FAE72" w14:textId="77777777" w:rsidR="00A122D6" w:rsidRDefault="00566E7C" w:rsidP="000A09DD">
      <w:pPr>
        <w:pStyle w:val="BodyText"/>
      </w:pPr>
      <w:r>
        <w:t xml:space="preserve">The project has plans to strengthen the MNRE’s overall institutional capacity to manage MCPAs effectively, and successful completion of these efforts should influence the end-of-project status of institutional risks to sustainability. </w:t>
      </w:r>
      <w:r w:rsidR="004820C0">
        <w:t xml:space="preserve">At present, institutional and governance aspects of sustainability are considered </w:t>
      </w:r>
      <w:r w:rsidR="004820C0" w:rsidRPr="004820C0">
        <w:rPr>
          <w:u w:val="single"/>
        </w:rPr>
        <w:t>moderately likely</w:t>
      </w:r>
      <w:r w:rsidR="004820C0">
        <w:t xml:space="preserve">. </w:t>
      </w:r>
    </w:p>
    <w:p w14:paraId="59740CFA" w14:textId="77777777" w:rsidR="00411FAD" w:rsidRPr="00A9174E" w:rsidRDefault="00B41E00" w:rsidP="00411FAD">
      <w:pPr>
        <w:pStyle w:val="Heading3"/>
        <w:ind w:left="1440"/>
      </w:pPr>
      <w:bookmarkStart w:id="112" w:name="_Toc152154291"/>
      <w:bookmarkStart w:id="113" w:name="_Toc216842765"/>
      <w:r w:rsidRPr="00A9174E">
        <w:t>Environmental Risks to Sustainability</w:t>
      </w:r>
      <w:bookmarkStart w:id="114" w:name="_Toc152154292"/>
      <w:bookmarkStart w:id="115" w:name="_Ref183231802"/>
      <w:bookmarkStart w:id="116" w:name="_Ref194895185"/>
      <w:bookmarkStart w:id="117" w:name="_Ref195061830"/>
      <w:bookmarkStart w:id="118" w:name="_Ref198182006"/>
      <w:bookmarkEnd w:id="112"/>
      <w:bookmarkEnd w:id="113"/>
    </w:p>
    <w:p w14:paraId="5422AA30" w14:textId="77777777" w:rsidR="000A09DD" w:rsidRPr="00411FAD" w:rsidRDefault="000A09DD" w:rsidP="000A09DD">
      <w:pPr>
        <w:pStyle w:val="BodyText"/>
      </w:pPr>
      <w:r>
        <w:t xml:space="preserve">The project results on the ground thus far are limited, and therefore are not subject to specific environmental risks. At the same time, the key environmental risks to Russia’s MCPAs remain pertinent, particularly in the three primary project pilot sites. </w:t>
      </w:r>
      <w:r w:rsidR="00B35CBA">
        <w:t xml:space="preserve">As one small example, according to project stakeholders, among the most significant risks to the Baltic ringed seal population in the Gulf of Finland is climate change, as in many years the warming wintertime temperatures do not allow adequate levels of sea ice to form to meet the seal’s breeding requirements. To the extent that it is relevant to the project’s work thus far, sustainability in this regard is considered </w:t>
      </w:r>
      <w:r w:rsidR="00B35CBA" w:rsidRPr="00B35CBA">
        <w:rPr>
          <w:u w:val="single"/>
        </w:rPr>
        <w:t>moderately likely</w:t>
      </w:r>
      <w:r w:rsidR="00B35CBA">
        <w:t xml:space="preserve">. </w:t>
      </w:r>
    </w:p>
    <w:p w14:paraId="50E7C555" w14:textId="77777777" w:rsidR="00E823BF" w:rsidRPr="00CD16EB" w:rsidRDefault="00B41E00" w:rsidP="00B41E00">
      <w:pPr>
        <w:pStyle w:val="Heading2"/>
        <w:ind w:left="1080" w:hanging="360"/>
      </w:pPr>
      <w:bookmarkStart w:id="119" w:name="_Toc216842766"/>
      <w:r w:rsidRPr="00CD16EB">
        <w:t>Catalytic Role: Replication and Scaling-up</w:t>
      </w:r>
      <w:bookmarkEnd w:id="114"/>
      <w:bookmarkEnd w:id="115"/>
      <w:bookmarkEnd w:id="116"/>
      <w:bookmarkEnd w:id="117"/>
      <w:bookmarkEnd w:id="118"/>
      <w:bookmarkEnd w:id="119"/>
    </w:p>
    <w:p w14:paraId="668A3C2C" w14:textId="77777777" w:rsidR="0071777B" w:rsidRDefault="00707D18" w:rsidP="004A2059">
      <w:pPr>
        <w:pStyle w:val="BodyText"/>
      </w:pPr>
      <w:r>
        <w:t xml:space="preserve">The project includes a number of elements that are expected to contribute to the project’s catalytic effects. Some of the specifically designed replication elements are planned under Outcome 3, as discussed in Section </w:t>
      </w:r>
      <w:r w:rsidR="00E05139">
        <w:fldChar w:fldCharType="begin"/>
      </w:r>
      <w:r w:rsidR="002D2FC9">
        <w:instrText xml:space="preserve"> REF _Ref213752785 \w \h </w:instrText>
      </w:r>
      <w:r w:rsidR="00E05139">
        <w:fldChar w:fldCharType="separate"/>
      </w:r>
      <w:proofErr w:type="spellStart"/>
      <w:r w:rsidR="00DD3A27">
        <w:t>V.A.iii</w:t>
      </w:r>
      <w:proofErr w:type="spellEnd"/>
      <w:r w:rsidR="00E05139">
        <w:fldChar w:fldCharType="end"/>
      </w:r>
      <w:r w:rsidR="0071777B">
        <w:t xml:space="preserve">. </w:t>
      </w:r>
    </w:p>
    <w:p w14:paraId="60334C35" w14:textId="77777777" w:rsidR="00B41E00" w:rsidRPr="00811E39" w:rsidRDefault="00126E88" w:rsidP="00B41E00">
      <w:pPr>
        <w:pStyle w:val="Heading2"/>
        <w:ind w:left="1080" w:hanging="360"/>
      </w:pPr>
      <w:bookmarkStart w:id="120" w:name="_Ref147244308"/>
      <w:bookmarkStart w:id="121" w:name="_Toc152154293"/>
      <w:bookmarkStart w:id="122" w:name="_Toc216842767"/>
      <w:r>
        <w:t xml:space="preserve">Project </w:t>
      </w:r>
      <w:r w:rsidR="00B41E00" w:rsidRPr="00811E39">
        <w:t>Monitoring</w:t>
      </w:r>
      <w:r>
        <w:t>, Reporting</w:t>
      </w:r>
      <w:r w:rsidR="00B41E00" w:rsidRPr="00811E39">
        <w:t xml:space="preserve"> and Evaluation</w:t>
      </w:r>
      <w:bookmarkEnd w:id="120"/>
      <w:bookmarkEnd w:id="121"/>
      <w:bookmarkEnd w:id="122"/>
    </w:p>
    <w:p w14:paraId="2AFF807F" w14:textId="77777777" w:rsidR="00A75016" w:rsidRDefault="00A75016" w:rsidP="00134484">
      <w:pPr>
        <w:pStyle w:val="BodyText"/>
      </w:pPr>
      <w:r w:rsidRPr="00A75016">
        <w:t xml:space="preserve">The </w:t>
      </w:r>
      <w:r w:rsidR="00AB0165">
        <w:t>Russia MCPAs</w:t>
      </w:r>
      <w:r w:rsidRPr="00A75016">
        <w:t xml:space="preserve"> project document includes a full description of the project M&amp;E plan and activities</w:t>
      </w:r>
      <w:r w:rsidR="00134484">
        <w:t xml:space="preserve"> in Part IV</w:t>
      </w:r>
      <w:r w:rsidRPr="00A75016">
        <w:t xml:space="preserve">. </w:t>
      </w:r>
      <w:r w:rsidR="00134484">
        <w:t xml:space="preserve">This section includes the </w:t>
      </w:r>
      <w:r w:rsidRPr="00A75016">
        <w:t>summarized budgeted M&amp;E plan, as per the standard UNDP approach. The summary table includes the planned M&amp;E activities, responsible parties, budget, and expected timeframe. The M&amp;E plan conforms to standa</w:t>
      </w:r>
      <w:r w:rsidR="00134484">
        <w:t xml:space="preserve">rd UNDP and GEF M&amp;E procedures </w:t>
      </w:r>
      <w:r w:rsidRPr="00A75016">
        <w:t xml:space="preserve">and norms. Foreseen M&amp;E activities include the inception workshop and report, APR/PIR, </w:t>
      </w:r>
      <w:r w:rsidR="0030118A">
        <w:t>PSC</w:t>
      </w:r>
      <w:r w:rsidRPr="00A75016">
        <w:t xml:space="preserve"> meetings, </w:t>
      </w:r>
      <w:r w:rsidR="00134484">
        <w:t xml:space="preserve">quarterly progress reports, </w:t>
      </w:r>
      <w:r w:rsidRPr="00A75016">
        <w:t xml:space="preserve">mid-term </w:t>
      </w:r>
      <w:r w:rsidR="00134484">
        <w:t xml:space="preserve">and </w:t>
      </w:r>
      <w:r w:rsidRPr="00A75016">
        <w:t xml:space="preserve">final </w:t>
      </w:r>
      <w:r w:rsidR="00134484">
        <w:t>external independent</w:t>
      </w:r>
      <w:r w:rsidRPr="00A75016">
        <w:t xml:space="preserve"> evaluation</w:t>
      </w:r>
      <w:r w:rsidR="00134484">
        <w:t>s</w:t>
      </w:r>
      <w:r w:rsidRPr="00A75016">
        <w:t>, terminal report, lessons learned, and audit. The total indica</w:t>
      </w:r>
      <w:r w:rsidR="008C1705">
        <w:t>tive M&amp;E budget is given as $365</w:t>
      </w:r>
      <w:r w:rsidRPr="00A75016">
        <w:t>,000 – excl</w:t>
      </w:r>
      <w:r w:rsidR="008C1705">
        <w:t>uding project team staff time. This is relatively high (9.1% of GEF resources) even for a GEF FSP, though</w:t>
      </w:r>
      <w:r w:rsidR="007D745D">
        <w:t xml:space="preserve"> the M&amp;E budget does not specifically indicate if the costs will be fully covered by GEF resources or partially covered with co-financing. T</w:t>
      </w:r>
      <w:r w:rsidR="008C1705">
        <w:t xml:space="preserve">he project’s geographic spread (from the </w:t>
      </w:r>
      <w:proofErr w:type="spellStart"/>
      <w:r w:rsidR="008C1705">
        <w:t>Ingermanland</w:t>
      </w:r>
      <w:proofErr w:type="spellEnd"/>
      <w:r w:rsidR="008C1705">
        <w:t xml:space="preserve"> site in the Gulf of Finland</w:t>
      </w:r>
      <w:r w:rsidR="00134484">
        <w:t xml:space="preserve"> to the remote Commander Islands on the edge of the Bering Sea) </w:t>
      </w:r>
      <w:r w:rsidR="008C1705">
        <w:t xml:space="preserve">may contribute to expected higher than average monitoring and evaluation costs, including relatively high travel costs for UNDP staff, project staff, independent evaluation consultants, project steering committee members, etc. </w:t>
      </w:r>
    </w:p>
    <w:p w14:paraId="26F1498D" w14:textId="77777777" w:rsidR="007D745D" w:rsidRDefault="00B87D96" w:rsidP="005D3349">
      <w:pPr>
        <w:pStyle w:val="BodyText"/>
      </w:pPr>
      <w:r>
        <w:t>Overall</w:t>
      </w:r>
      <w:r w:rsidR="00FC4DFC">
        <w:t>,</w:t>
      </w:r>
      <w:r>
        <w:t xml:space="preserve"> the M&amp;E plan </w:t>
      </w:r>
      <w:r w:rsidR="00134484">
        <w:t>is being</w:t>
      </w:r>
      <w:r>
        <w:t xml:space="preserve"> implemented as envisioned, </w:t>
      </w:r>
      <w:r w:rsidR="007D745D">
        <w:t xml:space="preserve">with comprehensive </w:t>
      </w:r>
      <w:r w:rsidR="008429D8">
        <w:t xml:space="preserve">(though slightly delayed) </w:t>
      </w:r>
      <w:r w:rsidR="007D745D">
        <w:t xml:space="preserve">reporting in the PIR, and Project Steering Committee meetings held annually. This mid-term evaluation is being conducted later than planned in the original project implementation schedule, but as the project is slightly behind in implementation (~41% of resources delivered over ~62% of the implementation period), the timing of this mid-term evaluation is appropriate. </w:t>
      </w:r>
      <w:r w:rsidR="00F71768">
        <w:t xml:space="preserve">The establishment of the expert technical panel has been a valuable addition to the project M&amp;E activities, and there is opportunity to even further leverage this </w:t>
      </w:r>
      <w:r w:rsidR="00F71768">
        <w:lastRenderedPageBreak/>
        <w:t xml:space="preserve">panel for increased project effectiveness through contributions to national policy making and management decisions. </w:t>
      </w:r>
    </w:p>
    <w:p w14:paraId="119F6FA8" w14:textId="77777777" w:rsidR="009A2DC8" w:rsidRDefault="00006730" w:rsidP="005D3349">
      <w:pPr>
        <w:pStyle w:val="BodyText"/>
      </w:pPr>
      <w:r w:rsidRPr="00006730">
        <w:t>The key element of the project M&amp;E system for a results-based approach is the project logframe, with indicators, baseline data, and targets. To meet GEF and UNDP M&amp;E minimum standard, project logframe indicators must meet SMART criteria</w:t>
      </w:r>
      <w:r w:rsidRPr="00006730">
        <w:rPr>
          <w:rStyle w:val="FootnoteReference"/>
        </w:rPr>
        <w:footnoteReference w:id="17"/>
      </w:r>
      <w:r w:rsidRPr="00006730">
        <w:t>.</w:t>
      </w:r>
      <w:r>
        <w:t xml:space="preserve"> The </w:t>
      </w:r>
      <w:r w:rsidR="00AB0165">
        <w:t>Russia MCPAs</w:t>
      </w:r>
      <w:r>
        <w:t xml:space="preserve"> </w:t>
      </w:r>
      <w:r w:rsidR="00B6148A">
        <w:t>p</w:t>
      </w:r>
      <w:r>
        <w:t xml:space="preserve">roject </w:t>
      </w:r>
      <w:r w:rsidR="00B6148A">
        <w:t>l</w:t>
      </w:r>
      <w:r>
        <w:t>ogframe</w:t>
      </w:r>
      <w:r w:rsidR="00B6148A">
        <w:rPr>
          <w:rStyle w:val="FootnoteReference"/>
        </w:rPr>
        <w:footnoteReference w:id="18"/>
      </w:r>
      <w:r w:rsidRPr="00006730">
        <w:t xml:space="preserve"> </w:t>
      </w:r>
      <w:r>
        <w:t>is based on the standard UNDP logframe structure and approach</w:t>
      </w:r>
      <w:r w:rsidRPr="00124E1A">
        <w:t>. The logframe was further adjusted and updated at the inception phase, with changes to the logframe outlined the</w:t>
      </w:r>
      <w:r w:rsidR="009A2DC8" w:rsidRPr="00124E1A">
        <w:t xml:space="preserve"> inception report.</w:t>
      </w:r>
      <w:r w:rsidR="00B6148A" w:rsidRPr="00124E1A">
        <w:rPr>
          <w:rStyle w:val="FootnoteReference"/>
        </w:rPr>
        <w:footnoteReference w:id="19"/>
      </w:r>
      <w:r w:rsidR="009A2DC8" w:rsidRPr="00D74B67">
        <w:t xml:space="preserve"> </w:t>
      </w:r>
      <w:r w:rsidR="008C727F">
        <w:t xml:space="preserve">The logframe indicators and targets do not </w:t>
      </w:r>
      <w:r w:rsidR="00220961">
        <w:t>fully</w:t>
      </w:r>
      <w:r w:rsidR="008C727F">
        <w:t xml:space="preserve"> meet SMART criteria, on multiple accounts, but especially because many of the indicators</w:t>
      </w:r>
      <w:r w:rsidR="00220961">
        <w:t xml:space="preserve"> do not facilitate assessment of project results because they</w:t>
      </w:r>
      <w:r w:rsidR="008C727F">
        <w:t xml:space="preserve"> are not related to issues that will be influenced by the project, or will only be influenced in a very indirect manner. </w:t>
      </w:r>
      <w:r w:rsidR="00220961">
        <w:t xml:space="preserve">In addition, </w:t>
      </w:r>
      <w:r w:rsidR="00D34CF2">
        <w:t>some</w:t>
      </w:r>
      <w:r w:rsidR="00220961">
        <w:t xml:space="preserve"> indicators are output-based, which</w:t>
      </w:r>
      <w:r w:rsidR="00D34CF2">
        <w:t xml:space="preserve"> tend to have a lower relevance for results-based management.</w:t>
      </w:r>
      <w:r w:rsidR="00220961">
        <w:t xml:space="preserve"> </w:t>
      </w:r>
      <w:r w:rsidR="008C727F">
        <w:t xml:space="preserve">This evaluation recommends </w:t>
      </w:r>
      <w:r w:rsidR="000A10F0">
        <w:t xml:space="preserve">the project logframe indicators and targets be revised to more adequately reflect SMART </w:t>
      </w:r>
      <w:r w:rsidR="000A10F0" w:rsidRPr="007D0174">
        <w:t xml:space="preserve">criteria, as per </w:t>
      </w:r>
      <w:r w:rsidR="00D34CF2" w:rsidRPr="007D0174">
        <w:t>suggestions included in Annex 3</w:t>
      </w:r>
      <w:r w:rsidR="000A10F0" w:rsidRPr="007D0174">
        <w:t>.</w:t>
      </w:r>
      <w:r w:rsidR="000A10F0">
        <w:t xml:space="preserve"> </w:t>
      </w:r>
    </w:p>
    <w:p w14:paraId="2C8B33CF" w14:textId="73E314DF" w:rsidR="00B66841" w:rsidRDefault="00B66841" w:rsidP="00AD5313">
      <w:pPr>
        <w:pStyle w:val="BodyText"/>
      </w:pPr>
      <w:r w:rsidRPr="00E6362F">
        <w:t xml:space="preserve">The project logframe includes indicators applying two scorecard/tracking tool mechanisms. Foremost, the project is using the protected areas Management Effectiveness Tracking Tool (METT) to track management effectiveness scores for all federal MCPAs in Russia, and specifically the three project pilot MCPA sites – </w:t>
      </w:r>
      <w:proofErr w:type="spellStart"/>
      <w:r w:rsidRPr="00E6362F">
        <w:t>Ingermanland</w:t>
      </w:r>
      <w:proofErr w:type="spellEnd"/>
      <w:r w:rsidR="00C155D4">
        <w:t xml:space="preserve"> Reserve</w:t>
      </w:r>
      <w:r w:rsidRPr="00E6362F">
        <w:t>, Far East Marine Reserve, and Commander Islands</w:t>
      </w:r>
      <w:r w:rsidR="00C155D4">
        <w:t xml:space="preserve"> Reserve</w:t>
      </w:r>
      <w:r w:rsidRPr="00E6362F">
        <w:t xml:space="preserve">. </w:t>
      </w:r>
      <w:r w:rsidR="00E6362F" w:rsidRPr="00E6362F">
        <w:t xml:space="preserve">For the non-pilot MCPAs the project target value is an average increase of 20% in the METT score. The three pilot sites have targets specific to their respective situations. The application of the METT is a critical element of the project logframe because it a.) Is one of the most widely accepted means of tracking the effectiveness of protected areas, which is a primary planned project outcome; and b.) It facilitates the linkage of the project’s results within the full GEF biodiversity focal area portfolio. </w:t>
      </w:r>
      <w:r w:rsidR="00E6362F">
        <w:t>There is one opportunity for strengthening however, as currently the project chief technical expert solely calculates METT scores – a methodology that is likely to be consistent, but not necessarily the most robust approach for calculating the METT scores of 35+ MCPAs in Russia. The METT is most useful when calculated using a triangulation approach with multiple sources of data</w:t>
      </w:r>
      <w:r w:rsidR="00DA3F21">
        <w:t>, for example through a consultative process with PA staff and a limited number of other relevant and informed stakeholders (e.g. local government, civil society organizations, community members), with data verified by external experts</w:t>
      </w:r>
      <w:r w:rsidR="00E6362F">
        <w:t xml:space="preserve">. </w:t>
      </w:r>
    </w:p>
    <w:p w14:paraId="734F5361" w14:textId="788859C4" w:rsidR="00641B46" w:rsidRDefault="00641B46" w:rsidP="00AD5313">
      <w:pPr>
        <w:pStyle w:val="BodyText"/>
      </w:pPr>
      <w:r>
        <w:t xml:space="preserve">The GEF-5 biodiversity focal area results framework also has expected core outputs relevant for the project: the number and coverage (ha) of new protected areas. The coverage of new PAs is also included in the project logframe, with a target of 14,000 ha directly influenced by the project, </w:t>
      </w:r>
      <w:r w:rsidR="001E09E8">
        <w:t>7.68 million ha</w:t>
      </w:r>
      <w:r w:rsidR="007B0AE2">
        <w:t xml:space="preserve"> indirectly</w:t>
      </w:r>
      <w:r w:rsidR="001E09E8">
        <w:t xml:space="preserve"> influenced by the project, and 1.01 million ha further facilitated by the project.</w:t>
      </w:r>
      <w:r w:rsidR="00A573BC">
        <w:t xml:space="preserve"> See further discussion on mid-term achievement of these indicators in the previous </w:t>
      </w:r>
      <w:r w:rsidR="007B0AE2">
        <w:fldChar w:fldCharType="begin"/>
      </w:r>
      <w:r w:rsidR="007B0AE2">
        <w:instrText xml:space="preserve"> REF _Ref215825599 \h </w:instrText>
      </w:r>
      <w:r w:rsidR="007B0AE2">
        <w:fldChar w:fldCharType="separate"/>
      </w:r>
      <w:r w:rsidR="007B0AE2">
        <w:t xml:space="preserve">Table </w:t>
      </w:r>
      <w:r w:rsidR="007B0AE2">
        <w:rPr>
          <w:noProof/>
        </w:rPr>
        <w:t>6</w:t>
      </w:r>
      <w:r w:rsidR="007B0AE2">
        <w:fldChar w:fldCharType="end"/>
      </w:r>
      <w:r w:rsidR="00C155D4">
        <w:t>.</w:t>
      </w:r>
    </w:p>
    <w:p w14:paraId="453E9F82" w14:textId="77777777" w:rsidR="00761464" w:rsidRPr="00E6362F" w:rsidRDefault="00761464" w:rsidP="00AD5313">
      <w:pPr>
        <w:pStyle w:val="BodyText"/>
      </w:pPr>
      <w:r>
        <w:lastRenderedPageBreak/>
        <w:t xml:space="preserve">The project logframe also includes use of the Capacity Assessment Scorecard. Many other UNDP-GEF projects utilizing this indicator have found its relevance mixed in terms of a tool to assess project results, as compared to just assessing the overall capacity levels within a country. This is because multiple elements measured by the scorecard are beyond the scope of any individual project, especially in a country the size of Russia. </w:t>
      </w:r>
    </w:p>
    <w:p w14:paraId="0E7A0E07" w14:textId="77777777" w:rsidR="00EA50B6" w:rsidRPr="00E25401" w:rsidRDefault="00B41E00" w:rsidP="00B41E00">
      <w:pPr>
        <w:pStyle w:val="Heading2"/>
        <w:ind w:left="1080" w:hanging="360"/>
      </w:pPr>
      <w:bookmarkStart w:id="123" w:name="_Ref148720726"/>
      <w:bookmarkStart w:id="124" w:name="_Toc152154296"/>
      <w:bookmarkStart w:id="125" w:name="_Toc216842768"/>
      <w:r w:rsidRPr="00E25401">
        <w:t>Project Impacts</w:t>
      </w:r>
      <w:r w:rsidR="00905917">
        <w:t>,</w:t>
      </w:r>
      <w:r w:rsidRPr="00E25401">
        <w:t xml:space="preserve"> and Global Environmental Benefits</w:t>
      </w:r>
      <w:bookmarkEnd w:id="123"/>
      <w:bookmarkEnd w:id="124"/>
      <w:bookmarkEnd w:id="125"/>
    </w:p>
    <w:p w14:paraId="7B78E72D" w14:textId="77777777" w:rsidR="00401455" w:rsidRDefault="0047793A" w:rsidP="00401455">
      <w:pPr>
        <w:pStyle w:val="BodyText"/>
      </w:pPr>
      <w:r>
        <w:t xml:space="preserve">For the GEF biodiversity focal area project impacts are defined as documented changes in environmental status of species, ecosystems or genetic biodiversity resources. Global Environmental Benefits in the biodiversity focal area have not been explicitly defined, but are generally considered to involve sustained impact level results of a certain scale or significance. </w:t>
      </w:r>
      <w:r w:rsidR="009610D0" w:rsidRPr="00816220">
        <w:t xml:space="preserve">The project document specifically highlights the expected global environmental benefits of </w:t>
      </w:r>
      <w:r w:rsidRPr="00816220">
        <w:t>this</w:t>
      </w:r>
      <w:r w:rsidR="006C6E6E">
        <w:t xml:space="preserve"> project under four main aspects:</w:t>
      </w:r>
    </w:p>
    <w:p w14:paraId="684991DF" w14:textId="77777777" w:rsidR="006C6E6E" w:rsidRDefault="006C6E6E" w:rsidP="0093299E">
      <w:pPr>
        <w:pStyle w:val="BodyText"/>
        <w:numPr>
          <w:ilvl w:val="0"/>
          <w:numId w:val="16"/>
        </w:numPr>
      </w:pPr>
      <w:r>
        <w:t xml:space="preserve">Contribution to the indicators, outcomes, and expected long-term impacts under the GEF’s biodiversity strategic objective 1; </w:t>
      </w:r>
    </w:p>
    <w:p w14:paraId="696E00D6" w14:textId="77777777" w:rsidR="006C6E6E" w:rsidRDefault="006C6E6E" w:rsidP="0093299E">
      <w:pPr>
        <w:pStyle w:val="BodyText"/>
        <w:numPr>
          <w:ilvl w:val="0"/>
          <w:numId w:val="16"/>
        </w:numPr>
      </w:pPr>
      <w:r>
        <w:t xml:space="preserve">Contribution to conservation of the globally significant </w:t>
      </w:r>
      <w:proofErr w:type="spellStart"/>
      <w:r>
        <w:t>ecoregional</w:t>
      </w:r>
      <w:proofErr w:type="spellEnd"/>
      <w:r>
        <w:t xml:space="preserve"> context of Russia’s marine and coastal areas, including representation in five of 11 WWF Global 200 marine and coastal </w:t>
      </w:r>
      <w:proofErr w:type="spellStart"/>
      <w:r>
        <w:t>ecoregions</w:t>
      </w:r>
      <w:proofErr w:type="spellEnd"/>
      <w:r>
        <w:t xml:space="preserve"> in Russia;</w:t>
      </w:r>
    </w:p>
    <w:p w14:paraId="3C22F001" w14:textId="77777777" w:rsidR="006C6E6E" w:rsidRDefault="006C6E6E" w:rsidP="0093299E">
      <w:pPr>
        <w:pStyle w:val="BodyText"/>
        <w:numPr>
          <w:ilvl w:val="0"/>
          <w:numId w:val="16"/>
        </w:numPr>
      </w:pPr>
      <w:r>
        <w:t>Contribution to the global body of experience and best practice on conservation of marine and coastal biodiversity;</w:t>
      </w:r>
    </w:p>
    <w:p w14:paraId="235E1D2C" w14:textId="77777777" w:rsidR="001A4887" w:rsidRPr="00280BD5" w:rsidRDefault="006C6E6E" w:rsidP="0093299E">
      <w:pPr>
        <w:pStyle w:val="BodyText"/>
        <w:numPr>
          <w:ilvl w:val="0"/>
          <w:numId w:val="16"/>
        </w:numPr>
      </w:pPr>
      <w:r>
        <w:t xml:space="preserve">Conservation of </w:t>
      </w:r>
      <w:r w:rsidR="00A07C8A">
        <w:t>a vast number of</w:t>
      </w:r>
      <w:r>
        <w:t xml:space="preserve"> species</w:t>
      </w:r>
      <w:r w:rsidR="00A07C8A">
        <w:t xml:space="preserve"> (including Red List species) representing a globally significant biodiversity asset</w:t>
      </w:r>
      <w:r>
        <w:t xml:space="preserve">, particularly in the project’s three pilot sites. </w:t>
      </w:r>
    </w:p>
    <w:p w14:paraId="6C91ED69" w14:textId="77777777" w:rsidR="00CF7B2E" w:rsidRDefault="00CF7B2E" w:rsidP="00CF7B2E">
      <w:pPr>
        <w:pStyle w:val="BodyText"/>
      </w:pPr>
      <w:r>
        <w:t xml:space="preserve">The project logframe includes a number of impact level indicators in an attempt to ensure a results-focus for the project activities. The impact indicators are species-based, focusing on the population status of the following species: Red-legged Kittiwake (Commander Islands); </w:t>
      </w:r>
      <w:proofErr w:type="spellStart"/>
      <w:r>
        <w:t>Steller’s</w:t>
      </w:r>
      <w:proofErr w:type="spellEnd"/>
      <w:r>
        <w:t xml:space="preserve"> sea lion (on one of the Commander Islands); sea cucumbers (Far Eastern Marine Reserve); Baltic ringed seal (Gulf of Finland); and </w:t>
      </w:r>
      <w:proofErr w:type="spellStart"/>
      <w:r>
        <w:t>Larga</w:t>
      </w:r>
      <w:proofErr w:type="spellEnd"/>
      <w:r>
        <w:t xml:space="preserve"> seal (Far Eastern Marine Reserve). However, these impact indicators not </w:t>
      </w:r>
      <w:r w:rsidR="00905917">
        <w:t>directly linked</w:t>
      </w:r>
      <w:r>
        <w:t xml:space="preserve"> with the project activities, which are by and large focused on expanding the MCPA system and strengthening capacity for effective MCPA management. Both of these</w:t>
      </w:r>
      <w:r w:rsidR="00905917">
        <w:t xml:space="preserve"> intervention</w:t>
      </w:r>
      <w:r>
        <w:t xml:space="preserve"> approaches will take years to have measurable effects on Russia’s marine and coastal ecosystems. To facilitate the long-term assessment of impacts, the project may wish to identify relevant sources of environmental monitoring data that will be collected without project resources once the project is completed, such as the environmental data collected by the MCPA administrations, the Russian Academy of Sciences, or other sources such as Nord Stream AG monitoring in the Gulf of Finland. </w:t>
      </w:r>
    </w:p>
    <w:p w14:paraId="354DB979" w14:textId="77777777" w:rsidR="00CF7B2E" w:rsidRDefault="00905917" w:rsidP="00CF7B2E">
      <w:pPr>
        <w:pStyle w:val="BodyText"/>
      </w:pPr>
      <w:r>
        <w:t>T</w:t>
      </w:r>
      <w:r w:rsidR="00CF7B2E">
        <w:t xml:space="preserve">he project is collecting monitoring data on impact indicators when possible. The project supported a census of the Baltic ringed seal in 2010 and 2012. On the other indicators the project takes a positive approach of leveraging monitoring data from project partners and other sources, rather than trying to finance a new monitoring program. The project receives monitoring data on species in the Commander Islands from the reserve’s current environmental monitoring program. In the Gulf of Finland there is environmental monitoring carried out in association with the construction of the Nord Stream undersea gas pipeline from Russia through the Gulf of Finland and Baltic Sea to Germany; however the Nord Stream </w:t>
      </w:r>
      <w:r w:rsidR="00CF7B2E">
        <w:lastRenderedPageBreak/>
        <w:t xml:space="preserve">environmental program focuses on specific impacts related to the pipeline and does not constitute a comprehensive environmental monitoring program for the Gulf of Finland. There is little or no other regular Russian federal environmental monitoring as the </w:t>
      </w:r>
      <w:proofErr w:type="spellStart"/>
      <w:r w:rsidR="00CF7B2E">
        <w:t>Ingermanland</w:t>
      </w:r>
      <w:proofErr w:type="spellEnd"/>
      <w:r w:rsidR="00CF7B2E">
        <w:t xml:space="preserve"> Reserve has not yet been established. </w:t>
      </w:r>
    </w:p>
    <w:p w14:paraId="01D13931" w14:textId="21E8B6CE" w:rsidR="00D30193" w:rsidRPr="00041BC0" w:rsidRDefault="001A4887" w:rsidP="002A664A">
      <w:pPr>
        <w:pStyle w:val="BodyText"/>
      </w:pPr>
      <w:r w:rsidRPr="001A4887">
        <w:t xml:space="preserve">In fact it is extremely difficult for GEF projects to demonstrate significant impact level results by the end of the project, as ecosystems and species populations can take </w:t>
      </w:r>
      <w:r w:rsidR="00CF2020">
        <w:t>years</w:t>
      </w:r>
      <w:r w:rsidRPr="001A4887">
        <w:t xml:space="preserve"> to measurably respond to conservation measures. In addition, environmental monitoring data is often inadequate to make these assessments. </w:t>
      </w:r>
      <w:r w:rsidR="000F361F">
        <w:t>U</w:t>
      </w:r>
      <w:r w:rsidR="00043A2E" w:rsidRPr="001A4887">
        <w:t xml:space="preserve">ltimately the </w:t>
      </w:r>
      <w:r w:rsidR="00CF2020">
        <w:t xml:space="preserve">Russia MCPA </w:t>
      </w:r>
      <w:r w:rsidR="00043A2E" w:rsidRPr="001A4887">
        <w:t>project’s impact</w:t>
      </w:r>
      <w:r w:rsidR="00043A2E" w:rsidRPr="00041BC0">
        <w:t xml:space="preserve"> will need to be assessed years in the future to </w:t>
      </w:r>
      <w:r w:rsidR="00F2478E" w:rsidRPr="00041BC0">
        <w:t xml:space="preserve">appropriately </w:t>
      </w:r>
      <w:r w:rsidR="000F361F">
        <w:t xml:space="preserve">consider how </w:t>
      </w:r>
      <w:r w:rsidR="0012381F">
        <w:t xml:space="preserve">the activities supporting Russia’s </w:t>
      </w:r>
      <w:r w:rsidR="00A21625">
        <w:t>MCPAs</w:t>
      </w:r>
      <w:r w:rsidR="0012381F">
        <w:t xml:space="preserve"> may have positively contributed to the conservation of biodiversity, particularly in the project pilot sites</w:t>
      </w:r>
      <w:r w:rsidR="003B0E3C">
        <w:t xml:space="preserve">. </w:t>
      </w:r>
      <w:r w:rsidR="0012381F">
        <w:t xml:space="preserve">Making such an assessment at the systemic level, beyond the project sites, would be impossible given the dynamic nature of a large and diverse system of protected areas that are positively and negatively influenced by many factors. </w:t>
      </w:r>
    </w:p>
    <w:p w14:paraId="528BC54C" w14:textId="77777777" w:rsidR="00B41E00" w:rsidRPr="00A9383D" w:rsidRDefault="00B41E00" w:rsidP="00B41E00">
      <w:pPr>
        <w:pStyle w:val="Heading1"/>
        <w:ind w:left="360" w:hanging="360"/>
      </w:pPr>
      <w:bookmarkStart w:id="126" w:name="_Toc152154299"/>
      <w:bookmarkStart w:id="127" w:name="_Toc216842769"/>
      <w:r w:rsidRPr="00A9383D">
        <w:t>Main Lessons Learned and Recommendations</w:t>
      </w:r>
      <w:bookmarkEnd w:id="126"/>
      <w:bookmarkEnd w:id="127"/>
    </w:p>
    <w:p w14:paraId="571CCCCD" w14:textId="77777777" w:rsidR="00EA50B6" w:rsidRPr="001A69B3" w:rsidRDefault="00B41E00" w:rsidP="00B41E00">
      <w:pPr>
        <w:pStyle w:val="Heading2"/>
        <w:ind w:left="1080" w:hanging="360"/>
      </w:pPr>
      <w:bookmarkStart w:id="128" w:name="_Toc152154300"/>
      <w:bookmarkStart w:id="129" w:name="_Ref198376324"/>
      <w:bookmarkStart w:id="130" w:name="_Toc216842770"/>
      <w:r w:rsidRPr="001A69B3">
        <w:t xml:space="preserve">Lessons from the Experience of the </w:t>
      </w:r>
      <w:r w:rsidR="00AB0165" w:rsidRPr="001A69B3">
        <w:t>Russia MCPAs</w:t>
      </w:r>
      <w:r w:rsidRPr="001A69B3">
        <w:t xml:space="preserve"> Project</w:t>
      </w:r>
      <w:bookmarkEnd w:id="128"/>
      <w:bookmarkEnd w:id="129"/>
      <w:bookmarkEnd w:id="130"/>
    </w:p>
    <w:p w14:paraId="06E9BD4D" w14:textId="77777777" w:rsidR="00B23F3A" w:rsidRDefault="0030118A" w:rsidP="005D3349">
      <w:pPr>
        <w:pStyle w:val="BodyText"/>
      </w:pPr>
      <w:r>
        <w:t>B</w:t>
      </w:r>
      <w:r w:rsidR="000F361F">
        <w:t xml:space="preserve">elow </w:t>
      </w:r>
      <w:r>
        <w:t xml:space="preserve">are </w:t>
      </w:r>
      <w:r w:rsidR="000F361F">
        <w:t>lessons considered by the evaluation team to be some of the more significant lessons drawn from the</w:t>
      </w:r>
      <w:r>
        <w:t xml:space="preserve"> project</w:t>
      </w:r>
      <w:r w:rsidR="000F361F">
        <w:t xml:space="preserve"> experience, but should not necessarily </w:t>
      </w:r>
      <w:proofErr w:type="gramStart"/>
      <w:r w:rsidR="000F361F">
        <w:t>be</w:t>
      </w:r>
      <w:proofErr w:type="gramEnd"/>
      <w:r w:rsidR="000F361F">
        <w:t xml:space="preserve"> considered comprehensive. The project team and stakeholders should continue analyzing and drawing on the project experience to identify additional or more comprehensive lessons, and support dissemination of these lessons through documentation in knowledge products. </w:t>
      </w:r>
    </w:p>
    <w:p w14:paraId="500FEADE" w14:textId="77B9C763" w:rsidR="00A8787B" w:rsidRDefault="00A8787B" w:rsidP="005D3349">
      <w:pPr>
        <w:pStyle w:val="BodyText"/>
      </w:pPr>
      <w:r w:rsidRPr="00A8787B">
        <w:rPr>
          <w:b/>
          <w:i/>
          <w:u w:val="single"/>
        </w:rPr>
        <w:t>Lesson</w:t>
      </w:r>
      <w:r w:rsidR="00FC4DFC">
        <w:rPr>
          <w:b/>
          <w:i/>
          <w:u w:val="single"/>
        </w:rPr>
        <w:t xml:space="preserve"> 1</w:t>
      </w:r>
      <w:r w:rsidRPr="00A8787B">
        <w:rPr>
          <w:b/>
          <w:i/>
          <w:u w:val="single"/>
        </w:rPr>
        <w:t>:</w:t>
      </w:r>
      <w:r w:rsidR="00716F62" w:rsidRPr="00347AF0">
        <w:rPr>
          <w:b/>
          <w:i/>
        </w:rPr>
        <w:t xml:space="preserve"> </w:t>
      </w:r>
      <w:r w:rsidR="00382A98">
        <w:t xml:space="preserve">It has been stated innumerable times in international development literature, but it bears repeating given that it still inadequately heeded: </w:t>
      </w:r>
      <w:r w:rsidR="00382A98" w:rsidRPr="00382A98">
        <w:rPr>
          <w:b/>
          <w:i/>
          <w:u w:val="single"/>
        </w:rPr>
        <w:t>S</w:t>
      </w:r>
      <w:r w:rsidR="00403BDF" w:rsidRPr="00382A98">
        <w:rPr>
          <w:b/>
          <w:i/>
          <w:u w:val="single"/>
        </w:rPr>
        <w:t>takeholder ownership by all relevant stakeholders is critical for project progress and ultimate success</w:t>
      </w:r>
      <w:r w:rsidR="00403BDF">
        <w:t xml:space="preserve">. </w:t>
      </w:r>
      <w:r w:rsidR="00E17021">
        <w:t xml:space="preserve">For the </w:t>
      </w:r>
      <w:r w:rsidR="00403BDF">
        <w:t xml:space="preserve">Russia MCPAs project </w:t>
      </w:r>
      <w:r w:rsidR="00E17021">
        <w:t>strengthened</w:t>
      </w:r>
      <w:r w:rsidR="004071DB">
        <w:t xml:space="preserve"> stakeholder buy-in and support for the project objective and strategy</w:t>
      </w:r>
      <w:r w:rsidR="00E17021">
        <w:t xml:space="preserve"> during project development and throughout implementation would have increased the progress toward key results</w:t>
      </w:r>
      <w:r w:rsidR="004071DB">
        <w:t xml:space="preserve">. In the situation of marine and coastal ecosystems there are many relevant stakeholders, particularly including the </w:t>
      </w:r>
      <w:r w:rsidR="00382A98">
        <w:t>FAF, which is</w:t>
      </w:r>
      <w:r w:rsidR="004071DB">
        <w:t xml:space="preserve"> responsible for fisheries management. The implementation experience of the project thus far has confirmed what many other projects have also discovered – without full support from key stakeholders, reaching primary goals is challenging. </w:t>
      </w:r>
      <w:r w:rsidR="00194BCC">
        <w:t xml:space="preserve">In this case, the establishment of the </w:t>
      </w:r>
      <w:proofErr w:type="spellStart"/>
      <w:r w:rsidR="00194BCC">
        <w:t>Ingermanland</w:t>
      </w:r>
      <w:proofErr w:type="spellEnd"/>
      <w:r w:rsidR="00194BCC">
        <w:t xml:space="preserve"> Reserve </w:t>
      </w:r>
      <w:r w:rsidR="00382A98">
        <w:t xml:space="preserve">(among other efforts) </w:t>
      </w:r>
      <w:r w:rsidR="00F05004">
        <w:t>was slowed</w:t>
      </w:r>
      <w:r w:rsidR="00194BCC">
        <w:t xml:space="preserve">, which affects multiple other project activities in the project site focusing on the Gulf of Finland. </w:t>
      </w:r>
    </w:p>
    <w:p w14:paraId="0DB233D3" w14:textId="77777777" w:rsidR="00196181" w:rsidRPr="00A8787B" w:rsidRDefault="00196181" w:rsidP="005D3349">
      <w:pPr>
        <w:pStyle w:val="BodyText"/>
      </w:pPr>
      <w:r>
        <w:rPr>
          <w:b/>
          <w:i/>
          <w:u w:val="single"/>
        </w:rPr>
        <w:t>Lesson</w:t>
      </w:r>
      <w:r w:rsidR="00FC4DFC">
        <w:rPr>
          <w:b/>
          <w:i/>
          <w:u w:val="single"/>
        </w:rPr>
        <w:t xml:space="preserve"> 2</w:t>
      </w:r>
      <w:r>
        <w:rPr>
          <w:b/>
          <w:i/>
          <w:u w:val="single"/>
        </w:rPr>
        <w:t>:</w:t>
      </w:r>
      <w:r w:rsidR="004445B0">
        <w:rPr>
          <w:b/>
          <w:i/>
          <w:u w:val="single"/>
        </w:rPr>
        <w:t xml:space="preserve"> </w:t>
      </w:r>
      <w:r w:rsidR="003300E4">
        <w:t xml:space="preserve">In a country as large as Russia, attempting to carry-out site-specific or field based activities on opposite sides of the country is challenging for a single project, as completely different sets of stakeholders are involved. The project might have been designed as a phased approach focusing on one general region at a time, or </w:t>
      </w:r>
      <w:r w:rsidR="00F05004">
        <w:t xml:space="preserve">implemented through </w:t>
      </w:r>
      <w:r w:rsidR="003300E4">
        <w:t>a more decentralized</w:t>
      </w:r>
      <w:r w:rsidR="00F05004">
        <w:t xml:space="preserve"> structure </w:t>
      </w:r>
      <w:r w:rsidR="003300E4">
        <w:t>with greater autonomy for designated partners in each of the pilot regions.</w:t>
      </w:r>
      <w:r w:rsidR="00F05004">
        <w:t xml:space="preserve"> </w:t>
      </w:r>
    </w:p>
    <w:p w14:paraId="087ACBB8" w14:textId="77777777" w:rsidR="005D3349" w:rsidRDefault="003E5ECD" w:rsidP="005D3349">
      <w:pPr>
        <w:pStyle w:val="BodyText"/>
      </w:pPr>
      <w:r w:rsidRPr="00B23F3A">
        <w:rPr>
          <w:b/>
          <w:i/>
          <w:u w:val="single"/>
        </w:rPr>
        <w:t>Lesson</w:t>
      </w:r>
      <w:r w:rsidR="00FC4DFC">
        <w:rPr>
          <w:b/>
          <w:i/>
          <w:u w:val="single"/>
        </w:rPr>
        <w:t xml:space="preserve"> 3</w:t>
      </w:r>
      <w:r w:rsidRPr="00B23F3A">
        <w:rPr>
          <w:b/>
          <w:i/>
          <w:u w:val="single"/>
        </w:rPr>
        <w:t>:</w:t>
      </w:r>
      <w:r w:rsidR="004445B0">
        <w:rPr>
          <w:b/>
          <w:i/>
          <w:u w:val="single"/>
        </w:rPr>
        <w:t xml:space="preserve"> </w:t>
      </w:r>
      <w:r w:rsidR="007C57CB">
        <w:t>The project design is also ambitious, covering many different types of pilot activities across large geographic spaces, as well as focusing on systemic capacity development. Although the Russia MCPAs project budget is relatively large at $4.0 million USD, Russia’s MCPA system covers vast territory, geographically and from a technical management perspective</w:t>
      </w:r>
      <w:r w:rsidR="003300E4">
        <w:t>.</w:t>
      </w:r>
      <w:r w:rsidR="007C57CB">
        <w:t xml:space="preserve"> A </w:t>
      </w:r>
      <w:r w:rsidR="007C57CB">
        <w:lastRenderedPageBreak/>
        <w:t>project design that was strategically based on a logic chain analysis might have served the project better.</w:t>
      </w:r>
    </w:p>
    <w:p w14:paraId="69E60FCF" w14:textId="77777777" w:rsidR="00C04C4A" w:rsidRDefault="00C04C4A" w:rsidP="005D3349">
      <w:pPr>
        <w:pStyle w:val="BodyText"/>
      </w:pPr>
      <w:r>
        <w:rPr>
          <w:b/>
          <w:i/>
          <w:u w:val="single"/>
        </w:rPr>
        <w:t>Lesson</w:t>
      </w:r>
      <w:r w:rsidR="00FC4DFC">
        <w:rPr>
          <w:b/>
          <w:i/>
          <w:u w:val="single"/>
        </w:rPr>
        <w:t xml:space="preserve"> 4</w:t>
      </w:r>
      <w:r>
        <w:rPr>
          <w:b/>
          <w:i/>
          <w:u w:val="single"/>
        </w:rPr>
        <w:t>:</w:t>
      </w:r>
      <w:r w:rsidR="003300E4" w:rsidRPr="003300E4">
        <w:t xml:space="preserve"> </w:t>
      </w:r>
      <w:r w:rsidR="003300E4">
        <w:t>When possible, it is most cost-effective for projects to focus on impact level indicators that can be monitored through data provided in the framework of regular monitoring programs already in place by project partners or other stakeholders. The Russia MCPAs project logframe includes impact level indicators that are monitored by the respective MCPA administrations, and in the Gulf of Finland by the private sector (Nord Stream pipeline). This is an approach that should be shared with other UNDP-GEF projects to help address the important issue of the ability to measure environmental impacts over time, including after project completion.</w:t>
      </w:r>
    </w:p>
    <w:p w14:paraId="39F95A5B" w14:textId="77777777" w:rsidR="005640D0" w:rsidRDefault="005640D0" w:rsidP="005640D0">
      <w:pPr>
        <w:pStyle w:val="BodyText"/>
      </w:pPr>
      <w:r>
        <w:rPr>
          <w:b/>
          <w:i/>
          <w:u w:val="single"/>
        </w:rPr>
        <w:t xml:space="preserve">Lesson 5: </w:t>
      </w:r>
      <w:r>
        <w:t>There remains a need to strengthen the design of UNDP-GEF project results frameworks to improve alignment of indicators and targets with SMART criteria and to strengthen their results-focus. In addition, there is a need to find a more realistic and relevant approach to</w:t>
      </w:r>
      <w:r w:rsidR="000956AB">
        <w:t xml:space="preserve"> project</w:t>
      </w:r>
      <w:r>
        <w:t xml:space="preserve"> impact tracking than simply including species-based indicators</w:t>
      </w:r>
      <w:r w:rsidR="000956AB">
        <w:t xml:space="preserve"> in results frameworks</w:t>
      </w:r>
      <w:r>
        <w:t xml:space="preserve">, as these are not likely to reflect project results in a meaningful way before the end of the project. </w:t>
      </w:r>
    </w:p>
    <w:p w14:paraId="2E0C2CF3" w14:textId="77777777" w:rsidR="00C04C4A" w:rsidRDefault="00C04C4A" w:rsidP="005D3349">
      <w:pPr>
        <w:pStyle w:val="BodyText"/>
      </w:pPr>
      <w:r>
        <w:rPr>
          <w:b/>
          <w:i/>
          <w:u w:val="single"/>
        </w:rPr>
        <w:t>Lesson</w:t>
      </w:r>
      <w:r w:rsidR="005640D0">
        <w:rPr>
          <w:b/>
          <w:i/>
          <w:u w:val="single"/>
        </w:rPr>
        <w:t xml:space="preserve"> 6</w:t>
      </w:r>
      <w:r>
        <w:rPr>
          <w:b/>
          <w:i/>
          <w:u w:val="single"/>
        </w:rPr>
        <w:t>:</w:t>
      </w:r>
      <w:r w:rsidR="004445B0">
        <w:rPr>
          <w:b/>
          <w:i/>
          <w:u w:val="single"/>
        </w:rPr>
        <w:t xml:space="preserve"> </w:t>
      </w:r>
      <w:r w:rsidR="003D170D" w:rsidRPr="003D170D">
        <w:t>A technical advisory body, when appropriately constituted and convened, can serve as a valuable resource for projects with technical elements, as well as providing political grounding through science.</w:t>
      </w:r>
      <w:r w:rsidR="00E742EE">
        <w:t xml:space="preserve"> The Russia MCPAs project Expert Scientific Council</w:t>
      </w:r>
      <w:r w:rsidR="0053768D">
        <w:t xml:space="preserve"> includes numerous highly technically qualified individuals from a range of scientific and research institutions.</w:t>
      </w:r>
      <w:r w:rsidR="00E742EE">
        <w:t xml:space="preserve"> </w:t>
      </w:r>
      <w:r w:rsidR="0053768D">
        <w:t xml:space="preserve">The expert council </w:t>
      </w:r>
      <w:r w:rsidR="00E742EE">
        <w:t xml:space="preserve">made invaluable contributions to the design of an environmental monitoring system for the Commander Islands, a system that may be replicated in other MCPAs. </w:t>
      </w:r>
    </w:p>
    <w:p w14:paraId="24254297" w14:textId="77777777" w:rsidR="00C04C4A" w:rsidRDefault="00C04C4A" w:rsidP="005D3349">
      <w:pPr>
        <w:pStyle w:val="BodyText"/>
      </w:pPr>
      <w:r>
        <w:rPr>
          <w:b/>
          <w:i/>
          <w:u w:val="single"/>
        </w:rPr>
        <w:t>Lesson</w:t>
      </w:r>
      <w:r w:rsidR="00FC4DFC">
        <w:rPr>
          <w:b/>
          <w:i/>
          <w:u w:val="single"/>
        </w:rPr>
        <w:t xml:space="preserve"> </w:t>
      </w:r>
      <w:r w:rsidR="005640D0">
        <w:rPr>
          <w:b/>
          <w:i/>
          <w:u w:val="single"/>
        </w:rPr>
        <w:t>7</w:t>
      </w:r>
      <w:r>
        <w:rPr>
          <w:b/>
          <w:i/>
          <w:u w:val="single"/>
        </w:rPr>
        <w:t>:</w:t>
      </w:r>
      <w:r w:rsidR="004445B0">
        <w:rPr>
          <w:b/>
          <w:i/>
          <w:u w:val="single"/>
        </w:rPr>
        <w:t xml:space="preserve"> </w:t>
      </w:r>
      <w:r w:rsidR="00316211">
        <w:t>Effective management of marine and coastal resources requires the involvement of a wide range of stakeholders that are typically more numerous and diverse than those involved effective management of terrestrial protected areas</w:t>
      </w:r>
      <w:r w:rsidR="00645E71">
        <w:t xml:space="preserve">. </w:t>
      </w:r>
      <w:r w:rsidR="00EC51C9">
        <w:t xml:space="preserve">There are many reasons for this, including the fact that marine and coastal ecosystems often have strategic national importance, and governments are organized in a sectoral manner covering multiple aspects of the management of coastal and marine resources. The Russia MCPAs project document identifies 23 different stakeholder organizations and institutions, but this is only scratching the surface at the national level. Even at the regional level in the Gulf of Finland there more relevant stakeholders than can be easily summarized. </w:t>
      </w:r>
    </w:p>
    <w:p w14:paraId="44786C4D" w14:textId="77777777" w:rsidR="00C04C4A" w:rsidRDefault="00C04C4A" w:rsidP="00331AAD">
      <w:pPr>
        <w:pStyle w:val="BodyText"/>
      </w:pPr>
      <w:r>
        <w:rPr>
          <w:b/>
          <w:i/>
          <w:u w:val="single"/>
        </w:rPr>
        <w:t>Lesson</w:t>
      </w:r>
      <w:r w:rsidR="005640D0">
        <w:rPr>
          <w:b/>
          <w:i/>
          <w:u w:val="single"/>
        </w:rPr>
        <w:t xml:space="preserve"> 8</w:t>
      </w:r>
      <w:r>
        <w:rPr>
          <w:b/>
          <w:i/>
          <w:u w:val="single"/>
        </w:rPr>
        <w:t>:</w:t>
      </w:r>
      <w:r w:rsidR="004445B0">
        <w:rPr>
          <w:b/>
          <w:i/>
          <w:u w:val="single"/>
        </w:rPr>
        <w:t xml:space="preserve"> </w:t>
      </w:r>
      <w:r w:rsidR="00BE1831">
        <w:t xml:space="preserve">Among the </w:t>
      </w:r>
      <w:r w:rsidR="00F03E37">
        <w:t xml:space="preserve">important </w:t>
      </w:r>
      <w:r w:rsidR="00BE1831">
        <w:t xml:space="preserve">risks faced in successful implementation are operational risks related to bureaucracy for project start-up, </w:t>
      </w:r>
      <w:r w:rsidR="0004516A">
        <w:t>implementation arrangements</w:t>
      </w:r>
      <w:r w:rsidR="00BE1831">
        <w:t xml:space="preserve">, and human resources. </w:t>
      </w:r>
      <w:r w:rsidR="00A01E6A">
        <w:t xml:space="preserve">For the Russia MCPAs project, implementation was initially slowed by turnover in project staff, and </w:t>
      </w:r>
      <w:r w:rsidR="00472F48">
        <w:t xml:space="preserve">the project’s placement in the international cooperation department of the MNRE. </w:t>
      </w:r>
      <w:r w:rsidR="00AB6D56">
        <w:t xml:space="preserve">Operational risks were not included in the project’s original risk analysis (though they were added at the inception phase), and the original project workplan and disbursement schedule assumed that the project would quickly be started and operating at full capacity. </w:t>
      </w:r>
    </w:p>
    <w:p w14:paraId="5ADFB0D2" w14:textId="77777777" w:rsidR="004B75CD" w:rsidRDefault="004B75CD" w:rsidP="005D3349">
      <w:pPr>
        <w:pStyle w:val="BodyText"/>
      </w:pPr>
      <w:r>
        <w:rPr>
          <w:b/>
          <w:i/>
          <w:u w:val="single"/>
        </w:rPr>
        <w:t>Lesson</w:t>
      </w:r>
      <w:r w:rsidR="00FC4DFC">
        <w:rPr>
          <w:b/>
          <w:i/>
          <w:u w:val="single"/>
        </w:rPr>
        <w:t xml:space="preserve"> 9</w:t>
      </w:r>
      <w:r>
        <w:rPr>
          <w:b/>
          <w:i/>
          <w:u w:val="single"/>
        </w:rPr>
        <w:t>:</w:t>
      </w:r>
      <w:r>
        <w:t xml:space="preserve"> </w:t>
      </w:r>
      <w:r w:rsidR="00331AAD">
        <w:t xml:space="preserve">Although </w:t>
      </w:r>
      <w:r w:rsidR="00371DE8">
        <w:t>operational and start-up</w:t>
      </w:r>
      <w:r w:rsidR="00331AAD">
        <w:t xml:space="preserve"> issues are frequently encountered </w:t>
      </w:r>
      <w:r w:rsidR="00371DE8">
        <w:t>in GEF projects</w:t>
      </w:r>
      <w:r w:rsidR="00331AAD">
        <w:t>, project designs often plan for the first years of the project to have the greatest delivery of the project budget, rather than building activities over time toward the end of the project</w:t>
      </w:r>
      <w:r w:rsidR="00AC43F1">
        <w:t>.</w:t>
      </w:r>
      <w:r w:rsidR="00371DE8">
        <w:t xml:space="preserve"> The current approach of front-loading planned project implementation frequently does </w:t>
      </w:r>
      <w:r w:rsidR="00371DE8">
        <w:lastRenderedPageBreak/>
        <w:t xml:space="preserve">not correspond to on-the-ground realities. For the Russia MCPAs project, the project did not come close to matching the planned annual disbursement level until the </w:t>
      </w:r>
      <w:r w:rsidR="006E0AAB">
        <w:t>second full</w:t>
      </w:r>
      <w:r w:rsidR="00371DE8">
        <w:t xml:space="preserve"> year of implementation. </w:t>
      </w:r>
    </w:p>
    <w:p w14:paraId="528F42E0" w14:textId="77777777" w:rsidR="00AC43F1" w:rsidRDefault="00AC43F1" w:rsidP="005D3349">
      <w:pPr>
        <w:pStyle w:val="BodyText"/>
      </w:pPr>
      <w:r>
        <w:rPr>
          <w:b/>
          <w:i/>
          <w:u w:val="single"/>
        </w:rPr>
        <w:t>Lesson</w:t>
      </w:r>
      <w:r w:rsidR="00FC4DFC">
        <w:rPr>
          <w:b/>
          <w:i/>
          <w:u w:val="single"/>
        </w:rPr>
        <w:t xml:space="preserve"> 10</w:t>
      </w:r>
      <w:r>
        <w:rPr>
          <w:b/>
          <w:i/>
          <w:u w:val="single"/>
        </w:rPr>
        <w:t>:</w:t>
      </w:r>
      <w:r>
        <w:t xml:space="preserve"> </w:t>
      </w:r>
      <w:r w:rsidR="00331AAD">
        <w:t>Civil society organizations that have well-developed project management and technical capacities can be valuable partners</w:t>
      </w:r>
      <w:r>
        <w:t xml:space="preserve">. </w:t>
      </w:r>
      <w:r w:rsidR="002F3370">
        <w:t xml:space="preserve">In the Russia MCPAs project the Baltic Fund for Nature has been an important partner in the Gulf of Finland region for project activities thus far, but there is an opportunity to further leverage the BFN’s capacity and experience to further the project’s aims in this region. When potential partners such as this are identified during the project development phase it is useful to maximize their potential contribution to project implementation. </w:t>
      </w:r>
    </w:p>
    <w:p w14:paraId="5D057C5E" w14:textId="77777777" w:rsidR="00B41E00" w:rsidRPr="0004516A" w:rsidRDefault="0085486B" w:rsidP="00B41E00">
      <w:pPr>
        <w:pStyle w:val="Heading2"/>
        <w:ind w:left="1080" w:hanging="360"/>
      </w:pPr>
      <w:bookmarkStart w:id="131" w:name="_Toc216842771"/>
      <w:bookmarkStart w:id="132" w:name="_Toc152154301"/>
      <w:r w:rsidRPr="0004516A">
        <w:t xml:space="preserve">Russia MCPAs MTE </w:t>
      </w:r>
      <w:r w:rsidR="00B41E00" w:rsidRPr="0004516A">
        <w:t>Recommendations</w:t>
      </w:r>
      <w:bookmarkEnd w:id="131"/>
      <w:r w:rsidR="00B41E00" w:rsidRPr="0004516A">
        <w:t xml:space="preserve"> </w:t>
      </w:r>
      <w:bookmarkEnd w:id="132"/>
    </w:p>
    <w:p w14:paraId="3680F8B1" w14:textId="77777777" w:rsidR="0085486B" w:rsidRDefault="00C22113" w:rsidP="0085486B">
      <w:pPr>
        <w:pStyle w:val="BodyText"/>
      </w:pPr>
      <w:r>
        <w:t xml:space="preserve">The recommendations from this </w:t>
      </w:r>
      <w:r w:rsidR="0085486B">
        <w:t>mid-term</w:t>
      </w:r>
      <w:r w:rsidR="008A3F16">
        <w:t xml:space="preserve"> evaluation are provided below</w:t>
      </w:r>
      <w:r w:rsidR="0085486B">
        <w:t>, with the targeted primary audience for the recommendation in brackets immediately following.</w:t>
      </w:r>
    </w:p>
    <w:p w14:paraId="0CD17047" w14:textId="0B859ED3" w:rsidR="000767D9" w:rsidRPr="007040E1" w:rsidRDefault="000767D9" w:rsidP="000767D9">
      <w:pPr>
        <w:pStyle w:val="BodyText"/>
        <w:rPr>
          <w:i/>
        </w:rPr>
      </w:pPr>
      <w:r>
        <w:rPr>
          <w:b/>
          <w:i/>
          <w:u w:val="single"/>
        </w:rPr>
        <w:t xml:space="preserve">Key </w:t>
      </w:r>
      <w:r w:rsidRPr="00C742A1">
        <w:rPr>
          <w:b/>
          <w:i/>
          <w:u w:val="single"/>
        </w:rPr>
        <w:t>Recommendation 1:</w:t>
      </w:r>
      <w:r>
        <w:rPr>
          <w:b/>
          <w:i/>
          <w:u w:val="single"/>
        </w:rPr>
        <w:t xml:space="preserve"> </w:t>
      </w:r>
      <w:r>
        <w:t xml:space="preserve">The project should not allow the delay in the establishment of the </w:t>
      </w:r>
      <w:proofErr w:type="spellStart"/>
      <w:r>
        <w:t>Ingermanland</w:t>
      </w:r>
      <w:proofErr w:type="spellEnd"/>
      <w:r>
        <w:t xml:space="preserve"> </w:t>
      </w:r>
      <w:r w:rsidR="00A21625">
        <w:t>R</w:t>
      </w:r>
      <w:r>
        <w:t>eserve to significantly derail project activities in the Gulf of Finland. As establishment of the reserve is ongoing, there is an opportunity to focus on the overall system of MCPAs PAs in the Gulf of Finland, including the five regional level MCPAs that need significant strengthening, particularly considering that there is a capable potential partner in th</w:t>
      </w:r>
      <w:r w:rsidRPr="009A7E2C">
        <w:t xml:space="preserve">e </w:t>
      </w:r>
      <w:r w:rsidRPr="009267BC">
        <w:t>Leningrad regional PAs directorate</w:t>
      </w:r>
      <w:r w:rsidRPr="009A7E2C">
        <w:t>,</w:t>
      </w:r>
      <w:r>
        <w:t xml:space="preserve"> which could also use further support from the federal MNRE. At the same time, it ongoing lobbying efforts should be made to reac</w:t>
      </w:r>
      <w:r w:rsidR="00C574B8">
        <w:t xml:space="preserve">h approval of the </w:t>
      </w:r>
      <w:proofErr w:type="spellStart"/>
      <w:r w:rsidR="00C574B8">
        <w:t>Ingermanland</w:t>
      </w:r>
      <w:proofErr w:type="spellEnd"/>
      <w:r w:rsidR="00C574B8">
        <w:t xml:space="preserve"> R</w:t>
      </w:r>
      <w:r>
        <w:t>eserve as quickly as possible. [MNRE, with support as appropriate from UNDP]</w:t>
      </w:r>
    </w:p>
    <w:p w14:paraId="59CCFC54" w14:textId="77777777" w:rsidR="000767D9" w:rsidRPr="00564606" w:rsidRDefault="000767D9" w:rsidP="000767D9">
      <w:pPr>
        <w:pStyle w:val="BodyText"/>
        <w:rPr>
          <w:i/>
        </w:rPr>
      </w:pPr>
      <w:r w:rsidRPr="00564606">
        <w:rPr>
          <w:b/>
          <w:i/>
          <w:u w:val="single"/>
        </w:rPr>
        <w:t>Key Recommendation 2:</w:t>
      </w:r>
      <w:r w:rsidRPr="00564606">
        <w:rPr>
          <w:i/>
        </w:rPr>
        <w:t xml:space="preserve"> </w:t>
      </w:r>
      <w:r w:rsidRPr="00564606">
        <w:t>The project needs to intensify implementation efforts in each of the project sites, and the current implementation structure is not highly efficient in this regard considering the geographic spread of the project. There are multiple active partners in the Leningrad region, and the project should assess the possibility of delegating a significant portion of planned activities in the region to a capable partner organization in the region, such as the Baltic Fund for Nature, as a kind of sub-PIU for project activities in the region. There are multiple successful examples throughout the GEF portfolio of high-capacity civil society organizations executing all or a portion of a UNDP-GEF project. This would leave the project team in Moscow to focus efforts at the central systemic level in collaboration with the MNRE, and in the Far East where there are also capable partners at the two project pilot MCPAs.</w:t>
      </w:r>
      <w:r>
        <w:t xml:space="preserve"> Within the scope of intensifying the project activities in the Leningrad region, there are multiple opportunities to partner with regional stakeholders to strategically strengthen the entire system of MCPAs in the Gulf of Finland.</w:t>
      </w:r>
      <w:r w:rsidRPr="00564606">
        <w:t xml:space="preserve"> [MNRE, PSC]</w:t>
      </w:r>
    </w:p>
    <w:p w14:paraId="27F9069F" w14:textId="77777777" w:rsidR="000767D9" w:rsidRPr="00C742A1" w:rsidRDefault="000767D9" w:rsidP="000767D9">
      <w:pPr>
        <w:pStyle w:val="BodyText"/>
      </w:pPr>
      <w:r>
        <w:rPr>
          <w:b/>
          <w:i/>
          <w:u w:val="single"/>
        </w:rPr>
        <w:t xml:space="preserve">Key </w:t>
      </w:r>
      <w:r w:rsidRPr="00C742A1">
        <w:rPr>
          <w:b/>
          <w:i/>
          <w:u w:val="single"/>
        </w:rPr>
        <w:t xml:space="preserve">Recommendation </w:t>
      </w:r>
      <w:r>
        <w:rPr>
          <w:b/>
          <w:i/>
          <w:u w:val="single"/>
        </w:rPr>
        <w:t>3</w:t>
      </w:r>
      <w:r w:rsidRPr="00C742A1">
        <w:rPr>
          <w:b/>
          <w:i/>
          <w:u w:val="single"/>
        </w:rPr>
        <w:t>:</w:t>
      </w:r>
      <w:r>
        <w:rPr>
          <w:b/>
          <w:i/>
          <w:u w:val="single"/>
        </w:rPr>
        <w:t xml:space="preserve"> </w:t>
      </w:r>
      <w:r>
        <w:t>Although the concept of multi-stakeholder cooperation and coordination in the management of marine and coastal resources is broadly considered in the project document, the project needs a stronger concrete focus on this aspect. With the MNRE’s leadership</w:t>
      </w:r>
      <w:r w:rsidRPr="00F239C4">
        <w:t xml:space="preserve"> </w:t>
      </w:r>
      <w:r>
        <w:t xml:space="preserve">and leveraging whatever means possible, there is an urgent need for the project, to specifically and proactively strengthen cooperation with the FAF; there are also opportunities for additional stakeholder engagement. This could include drawing on UNDP’s power as a third-party, independent convening organization to bring institutions together to discuss common issues, promoting mechanisms for information exchange, sharing international best practices, </w:t>
      </w:r>
      <w:r>
        <w:lastRenderedPageBreak/>
        <w:t xml:space="preserve">creating linkages among professional staff at the technical level (through conferences, workshops, etc.), or any other number of activities. A major result for the project would be to help catalyze an effective multi-stakeholder coordination mechanism for the management of marine and coastal resources (including highlighting the role of MCPAs). This type of model could also be piloted starting at the regional level, for example in the Gulf of Finland where informal communication channels, or more formal mechanisms, could be established involving stakeholders such as the port authorities, the ministry of transportation, and others. Establishing the </w:t>
      </w:r>
      <w:proofErr w:type="spellStart"/>
      <w:r>
        <w:t>Ingermanland</w:t>
      </w:r>
      <w:proofErr w:type="spellEnd"/>
      <w:r>
        <w:t xml:space="preserve"> Reserve would be an excellent result, but the conservation and sustainable use of biodiversity in the Gulf of Finland requires an integrated and comprehensive approach to natural resource management, bringing together all relevant stakeholders. There are some linkages established between the border patrol and MCPAs in the Gulf of Finland and in the Commander Islands, but a broader constituency is required. [MNRE, with support as appropriate from UNDP] </w:t>
      </w:r>
    </w:p>
    <w:p w14:paraId="177FCF04" w14:textId="77777777" w:rsidR="000767D9" w:rsidRPr="00C742A1" w:rsidRDefault="000767D9" w:rsidP="000767D9">
      <w:pPr>
        <w:pStyle w:val="BodyText"/>
      </w:pPr>
      <w:r>
        <w:rPr>
          <w:b/>
          <w:i/>
          <w:u w:val="single"/>
        </w:rPr>
        <w:t xml:space="preserve">Key </w:t>
      </w:r>
      <w:r w:rsidRPr="00C742A1">
        <w:rPr>
          <w:b/>
          <w:i/>
          <w:u w:val="single"/>
        </w:rPr>
        <w:t xml:space="preserve">Recommendation </w:t>
      </w:r>
      <w:r>
        <w:rPr>
          <w:b/>
          <w:i/>
          <w:u w:val="single"/>
        </w:rPr>
        <w:t>4</w:t>
      </w:r>
      <w:r w:rsidRPr="00C742A1">
        <w:rPr>
          <w:b/>
          <w:i/>
          <w:u w:val="single"/>
        </w:rPr>
        <w:t>:</w:t>
      </w:r>
      <w:r>
        <w:rPr>
          <w:b/>
          <w:i/>
          <w:u w:val="single"/>
        </w:rPr>
        <w:t xml:space="preserve"> </w:t>
      </w:r>
      <w:r>
        <w:t>Experience has shown that UNDP-GEF projects with micro-grant/finance components are most successful when the target stakeholders have the capacity to develop and implement appropriate micro-grant proposals. The project document foresees a micro-grant program in the Commander Islands, but it is not clear that this would be an effective tool in the context of the Commander Islands. At the same time, there is a need to more constructively and pro-actively engage the local community in the Commander Islands through a community development approach. This mid-term evaluation recommends the project stakeholders re-assess the potential value of a micro-grant program in the Commander Islands, and identify alternative development-focused approaches to strengthen engagement with the local community, with the overall goal of strengthening management effectiveness of the Commander Islands reserve. Identifying good practices in Russia and elsewhere for community engagement with MCPAs could be a starting point. The community development priorities need to be clearly identified, whether related to health, education, improved communication and transportation infrastructure, etc.; then synergies between management of the reserve can be identified and pursued. In addition, it may be determined that the PA administration can gain community buy-in by making specific community investments that may not be directly linked to PA management actions, but which generate the necessary community support to enable effective PA management. In a context such as the Commander Islands the community must be seen as an integral part of the overall socio-ecological complex comprised within the reserve and that is within the sphere of responsibility of the PA administration. [Project Steering Committee, The Commander Islands Reserve, and MNRE]</w:t>
      </w:r>
    </w:p>
    <w:p w14:paraId="1D358A59" w14:textId="36327229" w:rsidR="000767D9" w:rsidRPr="00C742A1" w:rsidRDefault="000767D9" w:rsidP="000767D9">
      <w:pPr>
        <w:pStyle w:val="BodyText"/>
      </w:pPr>
      <w:r>
        <w:rPr>
          <w:b/>
          <w:i/>
          <w:u w:val="single"/>
        </w:rPr>
        <w:t xml:space="preserve">Key </w:t>
      </w:r>
      <w:r w:rsidRPr="00C742A1">
        <w:rPr>
          <w:b/>
          <w:i/>
          <w:u w:val="single"/>
        </w:rPr>
        <w:t xml:space="preserve">Recommendation </w:t>
      </w:r>
      <w:r>
        <w:rPr>
          <w:b/>
          <w:i/>
          <w:u w:val="single"/>
        </w:rPr>
        <w:t>5</w:t>
      </w:r>
      <w:r w:rsidRPr="00C742A1">
        <w:rPr>
          <w:b/>
          <w:i/>
          <w:u w:val="single"/>
        </w:rPr>
        <w:t>:</w:t>
      </w:r>
      <w:r>
        <w:rPr>
          <w:b/>
          <w:i/>
          <w:u w:val="single"/>
        </w:rPr>
        <w:t xml:space="preserve"> </w:t>
      </w:r>
      <w:r>
        <w:t xml:space="preserve">To strengthen the project’s implementation approach and increase sustainability, it would be beneficial to establish stronger working relationships with some MCPAs in Russia that have the best capacity within the system. The project could work with these MCPAs to help establish and maintain a national network of MCPAs, including biological research stations, etc. This would also be useful to support some active models for partnership and collaboration between MCPAs and research stations for environmental monitoring and research on issues such as issuance of permits, research collaboration, and strengthening monitoring capacity. Some initial efforts have begun with the </w:t>
      </w:r>
      <w:proofErr w:type="spellStart"/>
      <w:r>
        <w:t>Kronotsky</w:t>
      </w:r>
      <w:proofErr w:type="spellEnd"/>
      <w:r>
        <w:t xml:space="preserve"> Reserve (in Kamchatka) and the White Sea Biological Research Station (in the Karelia Republic). [PIU]</w:t>
      </w:r>
    </w:p>
    <w:p w14:paraId="2A092D28" w14:textId="235C4ADA" w:rsidR="0085486B" w:rsidRDefault="000767D9" w:rsidP="00B10016">
      <w:pPr>
        <w:pStyle w:val="BodyText"/>
        <w:numPr>
          <w:ilvl w:val="0"/>
          <w:numId w:val="0"/>
        </w:numPr>
      </w:pPr>
      <w:r>
        <w:rPr>
          <w:b/>
          <w:i/>
          <w:u w:val="single"/>
        </w:rPr>
        <w:lastRenderedPageBreak/>
        <w:t xml:space="preserve">Key </w:t>
      </w:r>
      <w:r w:rsidRPr="00C742A1">
        <w:rPr>
          <w:b/>
          <w:i/>
          <w:u w:val="single"/>
        </w:rPr>
        <w:t xml:space="preserve">Recommendation </w:t>
      </w:r>
      <w:r>
        <w:rPr>
          <w:b/>
          <w:i/>
          <w:u w:val="single"/>
        </w:rPr>
        <w:t>6</w:t>
      </w:r>
      <w:r w:rsidRPr="00C742A1">
        <w:rPr>
          <w:b/>
          <w:i/>
          <w:u w:val="single"/>
        </w:rPr>
        <w:t>:</w:t>
      </w:r>
      <w:r w:rsidRPr="00C6535E">
        <w:rPr>
          <w:b/>
          <w:i/>
        </w:rPr>
        <w:t xml:space="preserve"> </w:t>
      </w:r>
      <w:r>
        <w:t>There are multiple opportunities for the project to have a valuable influence on oil spill response preparation and training in the Gulf of Finland, and the project should consider strengthening the focus on this issue, particularly given the potential negative scope of the threat. According to project stakeholders, there is no comprehensive oil spill response plan for the Gulf of Finland, and there is a current opportunity to address the issue of marine wildl</w:t>
      </w:r>
      <w:r w:rsidR="00C574B8">
        <w:t>ife rescue in the new version of</w:t>
      </w:r>
      <w:bookmarkStart w:id="133" w:name="_GoBack"/>
      <w:bookmarkEnd w:id="133"/>
      <w:r>
        <w:t xml:space="preserve"> the regional oil spill response plan, which should be pursued under the project Additional valuable activities could include, workshops/seminars on coordinated oil spill response, international best practices in the Baltic Sea (Finland, Sweden, Norway, Germany, etc.), and additional training or workshops on dealing with affected wildlife and birds. There are also suggestions for establishment of a wildlife rehabilitation center as a facility that could be available in case of oil spills or other hazardous waste incidents, but if such an investment is considered a feasibility study for such a center should be carried out first, with particular attention to financial sustainability. Direct support from the proje</w:t>
      </w:r>
      <w:r w:rsidR="00A21625">
        <w:t>c</w:t>
      </w:r>
      <w:r>
        <w:t>t would need to be reviewed within the strategic context of the project outcomes and objective. [Project Steering Committee]</w:t>
      </w:r>
    </w:p>
    <w:p w14:paraId="3D16338B" w14:textId="48526B5B" w:rsidR="00375652" w:rsidRPr="001874F5" w:rsidRDefault="009116EA" w:rsidP="001874F5">
      <w:pPr>
        <w:pStyle w:val="BodyText"/>
      </w:pPr>
      <w:bookmarkStart w:id="134" w:name="_Toc152154302"/>
      <w:r w:rsidRPr="001874F5">
        <w:rPr>
          <w:b/>
          <w:i/>
          <w:u w:val="single"/>
        </w:rPr>
        <w:t xml:space="preserve">Recommendation </w:t>
      </w:r>
      <w:r w:rsidR="007C7EAE" w:rsidRPr="001874F5">
        <w:rPr>
          <w:b/>
          <w:i/>
          <w:u w:val="single"/>
        </w:rPr>
        <w:t>7</w:t>
      </w:r>
      <w:r w:rsidR="00D5740D" w:rsidRPr="001874F5">
        <w:rPr>
          <w:b/>
          <w:i/>
          <w:u w:val="single"/>
        </w:rPr>
        <w:t>:</w:t>
      </w:r>
      <w:r w:rsidR="004445B0" w:rsidRPr="001874F5">
        <w:rPr>
          <w:b/>
          <w:i/>
          <w:u w:val="single"/>
        </w:rPr>
        <w:t xml:space="preserve"> </w:t>
      </w:r>
      <w:r w:rsidR="00375652">
        <w:t xml:space="preserve"> </w:t>
      </w:r>
      <w:r w:rsidR="008B4EAB">
        <w:t>To</w:t>
      </w:r>
      <w:r w:rsidR="001874F5" w:rsidRPr="00E675F1">
        <w:t xml:space="preserve"> en</w:t>
      </w:r>
      <w:r w:rsidR="001874F5">
        <w:t xml:space="preserve">hance the </w:t>
      </w:r>
      <w:r w:rsidR="001874F5" w:rsidRPr="00E675F1">
        <w:t>control of general compliance of maritime operators with a regime of protected marine zones within MCPAs</w:t>
      </w:r>
      <w:r w:rsidR="001874F5">
        <w:t xml:space="preserve">, the use of a satellite monitoring data is essential. </w:t>
      </w:r>
      <w:r w:rsidR="008B4EAB">
        <w:t>T</w:t>
      </w:r>
      <w:r w:rsidR="001874F5">
        <w:t xml:space="preserve">o enable the reserves to </w:t>
      </w:r>
      <w:r w:rsidR="001874F5" w:rsidRPr="00E675F1">
        <w:t>track fishing boats at sea, as well as vessels carrying hydrocarbon fuel and chemical substances in the MCPA waters</w:t>
      </w:r>
      <w:r w:rsidR="001874F5">
        <w:t>,</w:t>
      </w:r>
      <w:r w:rsidR="001874F5" w:rsidRPr="00E675F1">
        <w:t xml:space="preserve"> it is</w:t>
      </w:r>
      <w:r w:rsidR="001874F5">
        <w:t xml:space="preserve"> </w:t>
      </w:r>
      <w:r w:rsidR="001874F5" w:rsidRPr="00E675F1">
        <w:t xml:space="preserve">recommended to facilitate negotiations between MNR and the </w:t>
      </w:r>
      <w:r w:rsidR="001874F5">
        <w:t>FAF</w:t>
      </w:r>
      <w:r w:rsidR="001874F5" w:rsidRPr="00E675F1">
        <w:t xml:space="preserve"> on the options of providing </w:t>
      </w:r>
      <w:r w:rsidR="001874F5">
        <w:t xml:space="preserve">access to the </w:t>
      </w:r>
      <w:r w:rsidR="001874F5" w:rsidRPr="00E675F1">
        <w:t>fishery Vessel Monitoring System to the MCPA manage</w:t>
      </w:r>
      <w:r w:rsidR="001874F5">
        <w:t xml:space="preserve">ment, thus enabling their use of data for the </w:t>
      </w:r>
      <w:r w:rsidR="001874F5" w:rsidRPr="00E675F1">
        <w:t>remote control of vessels operations in the area. Disseminatio</w:t>
      </w:r>
      <w:r w:rsidR="001874F5">
        <w:t>n of experience of such Vessel M</w:t>
      </w:r>
      <w:r w:rsidR="001874F5" w:rsidRPr="00E675F1">
        <w:t>onitoring System use is of significant value in wider context</w:t>
      </w:r>
      <w:r w:rsidR="001874F5">
        <w:t>s</w:t>
      </w:r>
      <w:r w:rsidR="001874F5" w:rsidRPr="00E675F1">
        <w:t>.</w:t>
      </w:r>
      <w:r w:rsidR="008B4EAB">
        <w:t xml:space="preserve"> [MNRE]</w:t>
      </w:r>
    </w:p>
    <w:p w14:paraId="17C43770" w14:textId="77777777" w:rsidR="00D5740D" w:rsidRPr="0072199D" w:rsidRDefault="004D2BF0" w:rsidP="00D5740D">
      <w:pPr>
        <w:pStyle w:val="BodyText"/>
      </w:pPr>
      <w:r w:rsidRPr="00B10016">
        <w:rPr>
          <w:b/>
          <w:i/>
          <w:u w:val="single"/>
        </w:rPr>
        <w:t xml:space="preserve">Recommendation 8: </w:t>
      </w:r>
      <w:r w:rsidRPr="00B10016">
        <w:t xml:space="preserve">Under particular consideration at the time of the mid-term evaluation is the question of the project’s support for procurement of a large marine vessel that would serve as the key technical resource for the reserve. The mid-term evaluation sees no issue with procurement of this vessel using project resources, as long as all appropriate measures have been taken to ensure the maintenance and ongoing operational costs of the vessel. The mid-term evaluation recommends that procurement of the vessel should proceed once a detailed plan has been written and agreed by the reserve regarding all specific points about the </w:t>
      </w:r>
      <w:r w:rsidRPr="0072199D">
        <w:t>ongoing maintenance and operation of the vessel, including where expected fuel costs will come from over time. [MNRE, PIU, Commander Islands Zapovednik]</w:t>
      </w:r>
    </w:p>
    <w:p w14:paraId="5D8F724B" w14:textId="77777777" w:rsidR="004D3185" w:rsidRPr="0072199D" w:rsidRDefault="004D3185" w:rsidP="00D5740D">
      <w:pPr>
        <w:pStyle w:val="BodyText"/>
      </w:pPr>
      <w:r w:rsidRPr="0072199D">
        <w:rPr>
          <w:b/>
          <w:i/>
          <w:u w:val="single"/>
        </w:rPr>
        <w:t xml:space="preserve">Recommendation </w:t>
      </w:r>
      <w:r w:rsidR="007C7EAE" w:rsidRPr="0072199D">
        <w:rPr>
          <w:b/>
          <w:i/>
          <w:u w:val="single"/>
        </w:rPr>
        <w:t>9</w:t>
      </w:r>
      <w:r w:rsidRPr="0072199D">
        <w:rPr>
          <w:b/>
          <w:i/>
          <w:u w:val="single"/>
        </w:rPr>
        <w:t>:</w:t>
      </w:r>
      <w:r w:rsidR="0072199D" w:rsidRPr="0072199D">
        <w:t xml:space="preserve"> There is a need to strengthen online presence</w:t>
      </w:r>
      <w:r w:rsidR="008B4EAB">
        <w:t xml:space="preserve"> and </w:t>
      </w:r>
      <w:r w:rsidR="0072199D" w:rsidRPr="0072199D">
        <w:t>resource</w:t>
      </w:r>
      <w:r w:rsidR="008B4EAB">
        <w:t>s</w:t>
      </w:r>
      <w:r w:rsidR="0072199D" w:rsidRPr="0072199D">
        <w:t xml:space="preserve"> for Russian MCPA stakeholders. In particular, options for formation of the web-based platform supporting cooperation between marine research stations within MCPAs and scientific stakeholders should be explored. Such a resource may build a basis for broader partnership between MCPAs and marine biological stations and relevant academic institutes</w:t>
      </w:r>
      <w:r w:rsidR="0046021F" w:rsidRPr="0072199D">
        <w:t>.</w:t>
      </w:r>
      <w:r w:rsidR="008B4EAB">
        <w:t xml:space="preserve"> [PSC and PIU]</w:t>
      </w:r>
    </w:p>
    <w:p w14:paraId="4A7B8BB6" w14:textId="77777777" w:rsidR="00A21625" w:rsidRDefault="00A21625">
      <w:pPr>
        <w:rPr>
          <w:rFonts w:ascii="Calibri" w:hAnsi="Calibri"/>
          <w:b/>
          <w:sz w:val="28"/>
        </w:rPr>
      </w:pPr>
      <w:bookmarkStart w:id="135" w:name="_Toc216842772"/>
      <w:r>
        <w:br w:type="page"/>
      </w:r>
    </w:p>
    <w:p w14:paraId="63208056" w14:textId="33F49EC4" w:rsidR="005C18F6" w:rsidRPr="00066970" w:rsidRDefault="00AB0165" w:rsidP="007508A5">
      <w:pPr>
        <w:pStyle w:val="Heading2"/>
        <w:ind w:left="1080" w:hanging="360"/>
      </w:pPr>
      <w:r>
        <w:lastRenderedPageBreak/>
        <w:t>Russia MCPAs</w:t>
      </w:r>
      <w:r w:rsidR="005757E5">
        <w:t xml:space="preserve"> </w:t>
      </w:r>
      <w:r w:rsidR="00B41E00" w:rsidRPr="003252CA">
        <w:t xml:space="preserve">Project </w:t>
      </w:r>
      <w:r w:rsidR="00871824">
        <w:t>Mid-term</w:t>
      </w:r>
      <w:r w:rsidR="00E629D9" w:rsidRPr="003252CA">
        <w:t xml:space="preserve"> Evaluation </w:t>
      </w:r>
      <w:r w:rsidR="00B41E00" w:rsidRPr="003252CA">
        <w:t>Ratings</w:t>
      </w:r>
      <w:bookmarkEnd w:id="134"/>
      <w:bookmarkEnd w:id="135"/>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3978"/>
        <w:gridCol w:w="810"/>
        <w:gridCol w:w="4770"/>
      </w:tblGrid>
      <w:tr w:rsidR="00016EFE" w:rsidRPr="006B77A6" w14:paraId="1D4801D8" w14:textId="77777777" w:rsidTr="003B4E55">
        <w:trPr>
          <w:tblHeader/>
        </w:trPr>
        <w:tc>
          <w:tcPr>
            <w:tcW w:w="3978" w:type="dxa"/>
            <w:shd w:val="clear" w:color="auto" w:fill="000000"/>
          </w:tcPr>
          <w:p w14:paraId="70E83BF4" w14:textId="77777777" w:rsidR="00016EFE" w:rsidRPr="00F42427" w:rsidRDefault="00016EFE" w:rsidP="007508A5">
            <w:pPr>
              <w:pStyle w:val="BodyText"/>
              <w:keepNext/>
              <w:numPr>
                <w:ilvl w:val="0"/>
                <w:numId w:val="0"/>
              </w:numPr>
              <w:spacing w:after="0"/>
              <w:contextualSpacing/>
              <w:rPr>
                <w:b/>
                <w:color w:val="FFFFFF"/>
                <w:sz w:val="20"/>
                <w:szCs w:val="20"/>
              </w:rPr>
            </w:pPr>
            <w:r w:rsidRPr="00F42427">
              <w:rPr>
                <w:b/>
                <w:color w:val="FFFFFF"/>
                <w:sz w:val="20"/>
                <w:szCs w:val="20"/>
              </w:rPr>
              <w:t>Criteria</w:t>
            </w:r>
          </w:p>
        </w:tc>
        <w:tc>
          <w:tcPr>
            <w:tcW w:w="810" w:type="dxa"/>
            <w:shd w:val="clear" w:color="auto" w:fill="000000"/>
          </w:tcPr>
          <w:p w14:paraId="1851023E" w14:textId="77777777" w:rsidR="00016EFE" w:rsidRPr="00F42427" w:rsidRDefault="00016EFE" w:rsidP="007508A5">
            <w:pPr>
              <w:pStyle w:val="BodyText"/>
              <w:keepNext/>
              <w:numPr>
                <w:ilvl w:val="0"/>
                <w:numId w:val="0"/>
              </w:numPr>
              <w:spacing w:after="0"/>
              <w:contextualSpacing/>
              <w:jc w:val="center"/>
              <w:rPr>
                <w:b/>
                <w:color w:val="FFFFFF"/>
                <w:sz w:val="20"/>
                <w:szCs w:val="20"/>
              </w:rPr>
            </w:pPr>
            <w:r w:rsidRPr="00F42427">
              <w:rPr>
                <w:b/>
                <w:color w:val="FFFFFF"/>
                <w:sz w:val="20"/>
                <w:szCs w:val="20"/>
              </w:rPr>
              <w:t>Rating</w:t>
            </w:r>
          </w:p>
        </w:tc>
        <w:tc>
          <w:tcPr>
            <w:tcW w:w="4770" w:type="dxa"/>
            <w:shd w:val="clear" w:color="auto" w:fill="000000"/>
          </w:tcPr>
          <w:p w14:paraId="76CFCF13" w14:textId="77777777" w:rsidR="00016EFE" w:rsidRPr="00F42427" w:rsidRDefault="00016EFE" w:rsidP="007508A5">
            <w:pPr>
              <w:pStyle w:val="BodyText"/>
              <w:keepNext/>
              <w:numPr>
                <w:ilvl w:val="0"/>
                <w:numId w:val="0"/>
              </w:numPr>
              <w:spacing w:after="0"/>
              <w:contextualSpacing/>
              <w:rPr>
                <w:b/>
                <w:color w:val="FFFFFF"/>
                <w:sz w:val="20"/>
                <w:szCs w:val="20"/>
              </w:rPr>
            </w:pPr>
            <w:r>
              <w:rPr>
                <w:b/>
                <w:color w:val="FFFFFF"/>
                <w:sz w:val="20"/>
                <w:szCs w:val="20"/>
              </w:rPr>
              <w:t>Qualitative Summary</w:t>
            </w:r>
          </w:p>
        </w:tc>
      </w:tr>
      <w:tr w:rsidR="00016EFE" w:rsidRPr="00596627" w14:paraId="18702C57" w14:textId="77777777" w:rsidTr="003B4E55">
        <w:tc>
          <w:tcPr>
            <w:tcW w:w="3978" w:type="dxa"/>
            <w:shd w:val="clear" w:color="auto" w:fill="D9D9D9"/>
          </w:tcPr>
          <w:p w14:paraId="6E7B6B58" w14:textId="77777777" w:rsidR="00016EFE" w:rsidRPr="00F42427" w:rsidRDefault="00016EFE" w:rsidP="003B4E55">
            <w:pPr>
              <w:pStyle w:val="BodyText"/>
              <w:numPr>
                <w:ilvl w:val="0"/>
                <w:numId w:val="0"/>
              </w:numPr>
              <w:spacing w:after="0"/>
              <w:contextualSpacing/>
              <w:rPr>
                <w:sz w:val="20"/>
                <w:szCs w:val="20"/>
              </w:rPr>
            </w:pPr>
            <w:r w:rsidRPr="00F42427">
              <w:rPr>
                <w:sz w:val="20"/>
                <w:szCs w:val="20"/>
              </w:rPr>
              <w:t>Project Formulation</w:t>
            </w:r>
          </w:p>
        </w:tc>
        <w:tc>
          <w:tcPr>
            <w:tcW w:w="810" w:type="dxa"/>
            <w:shd w:val="clear" w:color="auto" w:fill="D9D9D9"/>
          </w:tcPr>
          <w:p w14:paraId="0FD211CC" w14:textId="77777777" w:rsidR="00016EFE" w:rsidRPr="00F42427" w:rsidRDefault="00016EFE" w:rsidP="003B4E55">
            <w:pPr>
              <w:pStyle w:val="BodyText"/>
              <w:numPr>
                <w:ilvl w:val="0"/>
                <w:numId w:val="0"/>
              </w:numPr>
              <w:spacing w:after="0"/>
              <w:contextualSpacing/>
              <w:jc w:val="center"/>
              <w:rPr>
                <w:sz w:val="20"/>
                <w:szCs w:val="20"/>
              </w:rPr>
            </w:pPr>
          </w:p>
        </w:tc>
        <w:tc>
          <w:tcPr>
            <w:tcW w:w="4770" w:type="dxa"/>
            <w:shd w:val="clear" w:color="auto" w:fill="D9D9D9"/>
          </w:tcPr>
          <w:p w14:paraId="09017849" w14:textId="77777777" w:rsidR="00016EFE" w:rsidRPr="00F42427" w:rsidRDefault="00016EFE" w:rsidP="003B4E55">
            <w:pPr>
              <w:pStyle w:val="BodyText"/>
              <w:numPr>
                <w:ilvl w:val="0"/>
                <w:numId w:val="0"/>
              </w:numPr>
              <w:spacing w:after="0"/>
              <w:contextualSpacing/>
              <w:rPr>
                <w:sz w:val="20"/>
                <w:szCs w:val="20"/>
              </w:rPr>
            </w:pPr>
          </w:p>
        </w:tc>
      </w:tr>
      <w:tr w:rsidR="00016EFE" w:rsidRPr="00851AEC" w14:paraId="3A290EC3" w14:textId="77777777" w:rsidTr="003B4E55">
        <w:tc>
          <w:tcPr>
            <w:tcW w:w="3978" w:type="dxa"/>
            <w:shd w:val="clear" w:color="auto" w:fill="auto"/>
          </w:tcPr>
          <w:p w14:paraId="2261B257" w14:textId="77777777" w:rsidR="00016EFE" w:rsidRPr="00F42427" w:rsidRDefault="00016EFE" w:rsidP="003B4E55">
            <w:pPr>
              <w:pStyle w:val="BodyText"/>
              <w:numPr>
                <w:ilvl w:val="0"/>
                <w:numId w:val="0"/>
              </w:numPr>
              <w:spacing w:after="0"/>
              <w:contextualSpacing/>
              <w:jc w:val="right"/>
              <w:rPr>
                <w:i/>
                <w:sz w:val="20"/>
                <w:szCs w:val="20"/>
              </w:rPr>
            </w:pPr>
            <w:r w:rsidRPr="00F42427">
              <w:rPr>
                <w:i/>
                <w:sz w:val="20"/>
                <w:szCs w:val="20"/>
              </w:rPr>
              <w:t>Relevance</w:t>
            </w:r>
          </w:p>
        </w:tc>
        <w:tc>
          <w:tcPr>
            <w:tcW w:w="810" w:type="dxa"/>
            <w:shd w:val="clear" w:color="auto" w:fill="auto"/>
          </w:tcPr>
          <w:p w14:paraId="190377F1" w14:textId="77777777" w:rsidR="00016EFE" w:rsidRPr="00F42427" w:rsidRDefault="00016EFE" w:rsidP="003B4E55">
            <w:pPr>
              <w:pStyle w:val="BodyText"/>
              <w:numPr>
                <w:ilvl w:val="0"/>
                <w:numId w:val="0"/>
              </w:numPr>
              <w:spacing w:after="0"/>
              <w:contextualSpacing/>
              <w:jc w:val="center"/>
              <w:rPr>
                <w:i/>
                <w:sz w:val="20"/>
                <w:szCs w:val="20"/>
              </w:rPr>
            </w:pPr>
            <w:r>
              <w:rPr>
                <w:i/>
                <w:sz w:val="20"/>
                <w:szCs w:val="20"/>
              </w:rPr>
              <w:t>R</w:t>
            </w:r>
          </w:p>
        </w:tc>
        <w:tc>
          <w:tcPr>
            <w:tcW w:w="4770" w:type="dxa"/>
          </w:tcPr>
          <w:p w14:paraId="351D2534" w14:textId="77777777" w:rsidR="00016EFE" w:rsidRPr="00F42427" w:rsidRDefault="00016EFE" w:rsidP="003B4E55">
            <w:pPr>
              <w:pStyle w:val="BodyText"/>
              <w:numPr>
                <w:ilvl w:val="0"/>
                <w:numId w:val="0"/>
              </w:numPr>
              <w:spacing w:after="0"/>
              <w:contextualSpacing/>
              <w:rPr>
                <w:i/>
                <w:sz w:val="20"/>
                <w:szCs w:val="20"/>
              </w:rPr>
            </w:pPr>
            <w:r>
              <w:rPr>
                <w:i/>
                <w:sz w:val="20"/>
                <w:szCs w:val="20"/>
              </w:rPr>
              <w:t xml:space="preserve">Strengthening Russia’s network of MCPAs is highly relevant to the country’s biodiversity conservation priorities and policies, contributes to implementation of the CBD, and is in-line with the GEF biodiversity focal area strategic objectives. </w:t>
            </w:r>
          </w:p>
        </w:tc>
      </w:tr>
      <w:tr w:rsidR="00016EFE" w:rsidRPr="00851AEC" w14:paraId="580F0C0C" w14:textId="77777777" w:rsidTr="003B4E55">
        <w:tc>
          <w:tcPr>
            <w:tcW w:w="3978" w:type="dxa"/>
            <w:shd w:val="clear" w:color="auto" w:fill="auto"/>
          </w:tcPr>
          <w:p w14:paraId="542824A2" w14:textId="77777777" w:rsidR="00016EFE" w:rsidRPr="00F42427" w:rsidRDefault="00016EFE" w:rsidP="003B4E55">
            <w:pPr>
              <w:pStyle w:val="BodyText"/>
              <w:numPr>
                <w:ilvl w:val="0"/>
                <w:numId w:val="0"/>
              </w:numPr>
              <w:spacing w:after="0"/>
              <w:contextualSpacing/>
              <w:jc w:val="right"/>
              <w:rPr>
                <w:i/>
                <w:sz w:val="20"/>
                <w:szCs w:val="20"/>
              </w:rPr>
            </w:pPr>
            <w:r w:rsidRPr="00F42427">
              <w:rPr>
                <w:sz w:val="20"/>
                <w:szCs w:val="20"/>
              </w:rPr>
              <w:t>Conceptualization / design</w:t>
            </w:r>
          </w:p>
        </w:tc>
        <w:tc>
          <w:tcPr>
            <w:tcW w:w="810" w:type="dxa"/>
            <w:shd w:val="clear" w:color="auto" w:fill="auto"/>
          </w:tcPr>
          <w:p w14:paraId="231233DE" w14:textId="77777777" w:rsidR="00016EFE" w:rsidRPr="00F42427" w:rsidRDefault="00016EFE" w:rsidP="003B4E55">
            <w:pPr>
              <w:pStyle w:val="BodyText"/>
              <w:numPr>
                <w:ilvl w:val="0"/>
                <w:numId w:val="0"/>
              </w:numPr>
              <w:spacing w:after="0"/>
              <w:contextualSpacing/>
              <w:jc w:val="center"/>
              <w:rPr>
                <w:sz w:val="20"/>
                <w:szCs w:val="20"/>
              </w:rPr>
            </w:pPr>
            <w:r>
              <w:rPr>
                <w:sz w:val="20"/>
                <w:szCs w:val="20"/>
              </w:rPr>
              <w:t>MU</w:t>
            </w:r>
          </w:p>
        </w:tc>
        <w:tc>
          <w:tcPr>
            <w:tcW w:w="4770" w:type="dxa"/>
          </w:tcPr>
          <w:p w14:paraId="0C5C9D66" w14:textId="77777777" w:rsidR="00016EFE" w:rsidRPr="00F42427" w:rsidRDefault="007F0C41" w:rsidP="007F0C41">
            <w:pPr>
              <w:pStyle w:val="BodyText"/>
              <w:numPr>
                <w:ilvl w:val="0"/>
                <w:numId w:val="0"/>
              </w:numPr>
              <w:spacing w:after="0"/>
              <w:contextualSpacing/>
              <w:rPr>
                <w:sz w:val="20"/>
                <w:szCs w:val="20"/>
              </w:rPr>
            </w:pPr>
            <w:r>
              <w:rPr>
                <w:sz w:val="20"/>
                <w:szCs w:val="20"/>
              </w:rPr>
              <w:t xml:space="preserve">The project design is not well-structured, and is abstract and unclear in some aspects. Some descriptions of planned project activities lack concrete and clear linkages to actual circumstances and practical realities in the Russian system of PA management. </w:t>
            </w:r>
            <w:r w:rsidR="00016EFE">
              <w:rPr>
                <w:sz w:val="20"/>
                <w:szCs w:val="20"/>
              </w:rPr>
              <w:t xml:space="preserve">. </w:t>
            </w:r>
          </w:p>
        </w:tc>
      </w:tr>
      <w:tr w:rsidR="00016EFE" w:rsidRPr="00851AEC" w14:paraId="057ABBD6" w14:textId="77777777" w:rsidTr="003B4E55">
        <w:tc>
          <w:tcPr>
            <w:tcW w:w="3978" w:type="dxa"/>
            <w:shd w:val="clear" w:color="auto" w:fill="auto"/>
          </w:tcPr>
          <w:p w14:paraId="544E18D3" w14:textId="77777777" w:rsidR="00016EFE" w:rsidRPr="00F42427" w:rsidRDefault="00016EFE" w:rsidP="003B4E55">
            <w:pPr>
              <w:pStyle w:val="BodyText"/>
              <w:numPr>
                <w:ilvl w:val="0"/>
                <w:numId w:val="0"/>
              </w:numPr>
              <w:spacing w:after="0"/>
              <w:contextualSpacing/>
              <w:jc w:val="right"/>
              <w:rPr>
                <w:i/>
                <w:sz w:val="20"/>
                <w:szCs w:val="20"/>
              </w:rPr>
            </w:pPr>
            <w:r w:rsidRPr="00F42427">
              <w:rPr>
                <w:sz w:val="20"/>
                <w:szCs w:val="20"/>
              </w:rPr>
              <w:t>Country-</w:t>
            </w:r>
            <w:proofErr w:type="spellStart"/>
            <w:r w:rsidRPr="00F42427">
              <w:rPr>
                <w:sz w:val="20"/>
                <w:szCs w:val="20"/>
              </w:rPr>
              <w:t>drivenness</w:t>
            </w:r>
            <w:proofErr w:type="spellEnd"/>
          </w:p>
        </w:tc>
        <w:tc>
          <w:tcPr>
            <w:tcW w:w="810" w:type="dxa"/>
            <w:shd w:val="clear" w:color="auto" w:fill="auto"/>
          </w:tcPr>
          <w:p w14:paraId="531B4924" w14:textId="77777777" w:rsidR="00016EFE" w:rsidRPr="00F42427" w:rsidRDefault="00016EFE" w:rsidP="003B4E55">
            <w:pPr>
              <w:pStyle w:val="BodyText"/>
              <w:numPr>
                <w:ilvl w:val="0"/>
                <w:numId w:val="0"/>
              </w:numPr>
              <w:spacing w:after="0"/>
              <w:contextualSpacing/>
              <w:jc w:val="center"/>
              <w:rPr>
                <w:sz w:val="20"/>
                <w:szCs w:val="20"/>
              </w:rPr>
            </w:pPr>
            <w:r>
              <w:rPr>
                <w:sz w:val="20"/>
                <w:szCs w:val="20"/>
              </w:rPr>
              <w:t>M</w:t>
            </w:r>
            <w:r w:rsidR="00D32742">
              <w:rPr>
                <w:sz w:val="20"/>
                <w:szCs w:val="20"/>
              </w:rPr>
              <w:t>S</w:t>
            </w:r>
          </w:p>
        </w:tc>
        <w:tc>
          <w:tcPr>
            <w:tcW w:w="4770" w:type="dxa"/>
          </w:tcPr>
          <w:p w14:paraId="58D1D8E5" w14:textId="77777777" w:rsidR="00016EFE" w:rsidRPr="00F42427" w:rsidRDefault="00016EFE" w:rsidP="007F0C41">
            <w:pPr>
              <w:pStyle w:val="BodyText"/>
              <w:numPr>
                <w:ilvl w:val="0"/>
                <w:numId w:val="0"/>
              </w:numPr>
              <w:spacing w:after="0"/>
              <w:contextualSpacing/>
              <w:rPr>
                <w:sz w:val="20"/>
                <w:szCs w:val="20"/>
              </w:rPr>
            </w:pPr>
            <w:r>
              <w:rPr>
                <w:sz w:val="20"/>
                <w:szCs w:val="20"/>
              </w:rPr>
              <w:t>The MNRE was the primary point of government contact during the project development phase</w:t>
            </w:r>
            <w:r w:rsidR="007F0C41">
              <w:rPr>
                <w:sz w:val="20"/>
                <w:szCs w:val="20"/>
              </w:rPr>
              <w:t>. The project would have been strengthened with increased stakeholder ownership among other government institutions</w:t>
            </w:r>
            <w:r>
              <w:rPr>
                <w:sz w:val="20"/>
                <w:szCs w:val="20"/>
              </w:rPr>
              <w:t xml:space="preserve">, particularly the FAF, which is a critical partner. </w:t>
            </w:r>
          </w:p>
        </w:tc>
      </w:tr>
      <w:tr w:rsidR="00016EFE" w:rsidRPr="00851AEC" w14:paraId="2802175E" w14:textId="77777777" w:rsidTr="003B4E55">
        <w:trPr>
          <w:trHeight w:val="89"/>
        </w:trPr>
        <w:tc>
          <w:tcPr>
            <w:tcW w:w="3978" w:type="dxa"/>
            <w:shd w:val="clear" w:color="auto" w:fill="auto"/>
          </w:tcPr>
          <w:p w14:paraId="5084B0C5" w14:textId="77777777" w:rsidR="00016EFE" w:rsidRPr="00F42427" w:rsidRDefault="00016EFE" w:rsidP="003B4E55">
            <w:pPr>
              <w:pStyle w:val="BodyText"/>
              <w:numPr>
                <w:ilvl w:val="0"/>
                <w:numId w:val="0"/>
              </w:numPr>
              <w:spacing w:after="0"/>
              <w:contextualSpacing/>
              <w:jc w:val="right"/>
              <w:rPr>
                <w:i/>
                <w:sz w:val="20"/>
                <w:szCs w:val="20"/>
              </w:rPr>
            </w:pPr>
            <w:r w:rsidRPr="00F42427">
              <w:rPr>
                <w:sz w:val="20"/>
                <w:szCs w:val="20"/>
              </w:rPr>
              <w:t>Stakeholder involvement in design</w:t>
            </w:r>
          </w:p>
        </w:tc>
        <w:tc>
          <w:tcPr>
            <w:tcW w:w="810" w:type="dxa"/>
            <w:shd w:val="clear" w:color="auto" w:fill="auto"/>
          </w:tcPr>
          <w:p w14:paraId="0D7E5FF8" w14:textId="77777777" w:rsidR="00016EFE" w:rsidRPr="00F42427" w:rsidRDefault="00D32742" w:rsidP="003B4E55">
            <w:pPr>
              <w:pStyle w:val="BodyText"/>
              <w:numPr>
                <w:ilvl w:val="0"/>
                <w:numId w:val="0"/>
              </w:numPr>
              <w:spacing w:after="0"/>
              <w:contextualSpacing/>
              <w:jc w:val="center"/>
              <w:rPr>
                <w:sz w:val="20"/>
                <w:szCs w:val="20"/>
              </w:rPr>
            </w:pPr>
            <w:r>
              <w:rPr>
                <w:sz w:val="20"/>
                <w:szCs w:val="20"/>
              </w:rPr>
              <w:t>S</w:t>
            </w:r>
          </w:p>
        </w:tc>
        <w:tc>
          <w:tcPr>
            <w:tcW w:w="4770" w:type="dxa"/>
          </w:tcPr>
          <w:p w14:paraId="44345DDF" w14:textId="77777777" w:rsidR="00016EFE" w:rsidRPr="00F42427" w:rsidRDefault="007F0C41" w:rsidP="003B4E55">
            <w:pPr>
              <w:pStyle w:val="BodyText"/>
              <w:numPr>
                <w:ilvl w:val="0"/>
                <w:numId w:val="0"/>
              </w:numPr>
              <w:spacing w:after="0"/>
              <w:contextualSpacing/>
              <w:rPr>
                <w:sz w:val="20"/>
                <w:szCs w:val="20"/>
              </w:rPr>
            </w:pPr>
            <w:r>
              <w:rPr>
                <w:sz w:val="20"/>
                <w:szCs w:val="20"/>
              </w:rPr>
              <w:t>According to project stakeholders all key institutions and organizations were consulted during the project design phase</w:t>
            </w:r>
            <w:r w:rsidR="00FC12F9">
              <w:rPr>
                <w:sz w:val="20"/>
                <w:szCs w:val="20"/>
              </w:rPr>
              <w:t>.</w:t>
            </w:r>
            <w:r w:rsidR="00016EFE">
              <w:rPr>
                <w:sz w:val="20"/>
                <w:szCs w:val="20"/>
              </w:rPr>
              <w:t xml:space="preserve"> </w:t>
            </w:r>
            <w:r w:rsidR="00FC12F9">
              <w:rPr>
                <w:sz w:val="20"/>
                <w:szCs w:val="20"/>
              </w:rPr>
              <w:t xml:space="preserve">The MNRE is the only government institution that committed co-financing prior to approval. The stakeholder consultation process did not lead to a fully </w:t>
            </w:r>
            <w:r w:rsidR="004A6B46">
              <w:rPr>
                <w:sz w:val="20"/>
                <w:szCs w:val="20"/>
              </w:rPr>
              <w:t>well structured</w:t>
            </w:r>
            <w:r w:rsidR="00FC12F9">
              <w:rPr>
                <w:sz w:val="20"/>
                <w:szCs w:val="20"/>
              </w:rPr>
              <w:t xml:space="preserve"> project design. </w:t>
            </w:r>
          </w:p>
        </w:tc>
      </w:tr>
      <w:tr w:rsidR="00016EFE" w:rsidRPr="00596627" w14:paraId="7F9F2B89" w14:textId="77777777" w:rsidTr="003B4E55">
        <w:tc>
          <w:tcPr>
            <w:tcW w:w="3978" w:type="dxa"/>
            <w:tcBorders>
              <w:bottom w:val="single" w:sz="4" w:space="0" w:color="000000"/>
            </w:tcBorders>
            <w:shd w:val="clear" w:color="auto" w:fill="D9D9D9"/>
          </w:tcPr>
          <w:p w14:paraId="73474571" w14:textId="77777777" w:rsidR="00016EFE" w:rsidRPr="00F42427" w:rsidRDefault="00016EFE" w:rsidP="003B4E55">
            <w:pPr>
              <w:pStyle w:val="BodyText"/>
              <w:numPr>
                <w:ilvl w:val="0"/>
                <w:numId w:val="0"/>
              </w:numPr>
              <w:spacing w:after="0"/>
              <w:contextualSpacing/>
              <w:rPr>
                <w:i/>
                <w:sz w:val="20"/>
                <w:szCs w:val="20"/>
              </w:rPr>
            </w:pPr>
            <w:r w:rsidRPr="00F42427">
              <w:rPr>
                <w:i/>
                <w:sz w:val="20"/>
                <w:szCs w:val="20"/>
              </w:rPr>
              <w:t>IA &amp; EA Execution</w:t>
            </w:r>
          </w:p>
        </w:tc>
        <w:tc>
          <w:tcPr>
            <w:tcW w:w="810" w:type="dxa"/>
            <w:tcBorders>
              <w:bottom w:val="single" w:sz="4" w:space="0" w:color="000000"/>
            </w:tcBorders>
            <w:shd w:val="clear" w:color="auto" w:fill="D9D9D9"/>
          </w:tcPr>
          <w:p w14:paraId="103FE728" w14:textId="77777777" w:rsidR="00016EFE" w:rsidRPr="00F42427" w:rsidRDefault="00016EFE" w:rsidP="003B4E55">
            <w:pPr>
              <w:pStyle w:val="BodyText"/>
              <w:numPr>
                <w:ilvl w:val="0"/>
                <w:numId w:val="0"/>
              </w:numPr>
              <w:spacing w:after="0"/>
              <w:contextualSpacing/>
              <w:jc w:val="center"/>
              <w:rPr>
                <w:i/>
                <w:sz w:val="20"/>
                <w:szCs w:val="20"/>
              </w:rPr>
            </w:pPr>
          </w:p>
        </w:tc>
        <w:tc>
          <w:tcPr>
            <w:tcW w:w="4770" w:type="dxa"/>
            <w:tcBorders>
              <w:bottom w:val="single" w:sz="4" w:space="0" w:color="000000"/>
            </w:tcBorders>
            <w:shd w:val="clear" w:color="auto" w:fill="D9D9D9"/>
          </w:tcPr>
          <w:p w14:paraId="7E939A9B" w14:textId="77777777" w:rsidR="00016EFE" w:rsidRPr="00F42427" w:rsidRDefault="00016EFE" w:rsidP="003B4E55">
            <w:pPr>
              <w:pStyle w:val="BodyText"/>
              <w:numPr>
                <w:ilvl w:val="0"/>
                <w:numId w:val="0"/>
              </w:numPr>
              <w:spacing w:after="0"/>
              <w:contextualSpacing/>
              <w:rPr>
                <w:i/>
                <w:sz w:val="20"/>
                <w:szCs w:val="20"/>
              </w:rPr>
            </w:pPr>
          </w:p>
        </w:tc>
      </w:tr>
      <w:tr w:rsidR="00016EFE" w:rsidRPr="00851AEC" w14:paraId="14C47526" w14:textId="77777777" w:rsidTr="003B4E55">
        <w:tc>
          <w:tcPr>
            <w:tcW w:w="3978" w:type="dxa"/>
            <w:shd w:val="clear" w:color="auto" w:fill="auto"/>
          </w:tcPr>
          <w:p w14:paraId="18561118" w14:textId="77777777" w:rsidR="00016EFE" w:rsidRPr="00F42427" w:rsidRDefault="00016EFE" w:rsidP="003B4E55">
            <w:pPr>
              <w:pStyle w:val="BodyText"/>
              <w:numPr>
                <w:ilvl w:val="0"/>
                <w:numId w:val="0"/>
              </w:numPr>
              <w:spacing w:after="0"/>
              <w:contextualSpacing/>
              <w:jc w:val="right"/>
              <w:rPr>
                <w:i/>
                <w:sz w:val="20"/>
                <w:szCs w:val="20"/>
              </w:rPr>
            </w:pPr>
            <w:r w:rsidRPr="00F42427">
              <w:rPr>
                <w:i/>
                <w:sz w:val="20"/>
                <w:szCs w:val="20"/>
              </w:rPr>
              <w:t>Quality of UNDP Implementation</w:t>
            </w:r>
          </w:p>
        </w:tc>
        <w:tc>
          <w:tcPr>
            <w:tcW w:w="810" w:type="dxa"/>
            <w:shd w:val="clear" w:color="auto" w:fill="auto"/>
          </w:tcPr>
          <w:p w14:paraId="38DA95F8" w14:textId="77777777" w:rsidR="00016EFE" w:rsidRPr="00F42427" w:rsidRDefault="00016EFE" w:rsidP="003B4E55">
            <w:pPr>
              <w:pStyle w:val="BodyText"/>
              <w:numPr>
                <w:ilvl w:val="0"/>
                <w:numId w:val="0"/>
              </w:numPr>
              <w:spacing w:after="0"/>
              <w:contextualSpacing/>
              <w:jc w:val="center"/>
              <w:rPr>
                <w:i/>
                <w:sz w:val="20"/>
                <w:szCs w:val="20"/>
              </w:rPr>
            </w:pPr>
            <w:r>
              <w:rPr>
                <w:i/>
                <w:sz w:val="20"/>
                <w:szCs w:val="20"/>
              </w:rPr>
              <w:t>MS</w:t>
            </w:r>
          </w:p>
        </w:tc>
        <w:tc>
          <w:tcPr>
            <w:tcW w:w="4770" w:type="dxa"/>
          </w:tcPr>
          <w:p w14:paraId="34B8132D" w14:textId="77777777" w:rsidR="00016EFE" w:rsidRPr="00F42427" w:rsidRDefault="00016EFE" w:rsidP="003B4E55">
            <w:pPr>
              <w:pStyle w:val="BodyText"/>
              <w:numPr>
                <w:ilvl w:val="0"/>
                <w:numId w:val="0"/>
              </w:numPr>
              <w:spacing w:after="0"/>
              <w:contextualSpacing/>
              <w:rPr>
                <w:i/>
                <w:sz w:val="20"/>
                <w:szCs w:val="20"/>
              </w:rPr>
            </w:pPr>
            <w:r>
              <w:rPr>
                <w:i/>
                <w:sz w:val="20"/>
                <w:szCs w:val="20"/>
              </w:rPr>
              <w:t xml:space="preserve">UNDP has provided the appropriate project financial management support, and consistently worked to ensure the project remains focused on results. There are opportunities for strengthening going forward. The current implementation arrangements for the project are not fully meeting the needs for project implementation, and the project mid-term presents a good opportunity for further adaptive measures. </w:t>
            </w:r>
          </w:p>
        </w:tc>
      </w:tr>
      <w:tr w:rsidR="00016EFE" w:rsidRPr="00851AEC" w14:paraId="29BBB971" w14:textId="77777777" w:rsidTr="003B4E55">
        <w:tc>
          <w:tcPr>
            <w:tcW w:w="3978" w:type="dxa"/>
            <w:shd w:val="clear" w:color="auto" w:fill="auto"/>
          </w:tcPr>
          <w:p w14:paraId="4FCEF770" w14:textId="77777777" w:rsidR="00016EFE" w:rsidRPr="00F42427" w:rsidRDefault="00016EFE" w:rsidP="003B4E55">
            <w:pPr>
              <w:pStyle w:val="BodyText"/>
              <w:numPr>
                <w:ilvl w:val="0"/>
                <w:numId w:val="0"/>
              </w:numPr>
              <w:spacing w:after="0"/>
              <w:contextualSpacing/>
              <w:jc w:val="right"/>
              <w:rPr>
                <w:i/>
                <w:sz w:val="20"/>
                <w:szCs w:val="20"/>
              </w:rPr>
            </w:pPr>
            <w:r w:rsidRPr="00F42427">
              <w:rPr>
                <w:i/>
                <w:sz w:val="20"/>
                <w:szCs w:val="20"/>
              </w:rPr>
              <w:t>Quality of Execution – Executing Agency</w:t>
            </w:r>
          </w:p>
        </w:tc>
        <w:tc>
          <w:tcPr>
            <w:tcW w:w="810" w:type="dxa"/>
            <w:shd w:val="clear" w:color="auto" w:fill="auto"/>
          </w:tcPr>
          <w:p w14:paraId="51F76C36" w14:textId="77777777" w:rsidR="00016EFE" w:rsidRPr="00F42427" w:rsidRDefault="00016EFE" w:rsidP="003B4E55">
            <w:pPr>
              <w:pStyle w:val="BodyText"/>
              <w:numPr>
                <w:ilvl w:val="0"/>
                <w:numId w:val="0"/>
              </w:numPr>
              <w:spacing w:after="0"/>
              <w:contextualSpacing/>
              <w:jc w:val="center"/>
              <w:rPr>
                <w:i/>
                <w:sz w:val="20"/>
                <w:szCs w:val="20"/>
              </w:rPr>
            </w:pPr>
            <w:r>
              <w:rPr>
                <w:i/>
                <w:sz w:val="20"/>
                <w:szCs w:val="20"/>
              </w:rPr>
              <w:t>MS</w:t>
            </w:r>
          </w:p>
        </w:tc>
        <w:tc>
          <w:tcPr>
            <w:tcW w:w="4770" w:type="dxa"/>
          </w:tcPr>
          <w:p w14:paraId="1BFF3C5F" w14:textId="77777777" w:rsidR="00016EFE" w:rsidRPr="00F42427" w:rsidRDefault="00016EFE" w:rsidP="003B4E55">
            <w:pPr>
              <w:pStyle w:val="BodyText"/>
              <w:numPr>
                <w:ilvl w:val="0"/>
                <w:numId w:val="0"/>
              </w:numPr>
              <w:spacing w:after="0"/>
              <w:contextualSpacing/>
              <w:rPr>
                <w:i/>
                <w:sz w:val="20"/>
                <w:szCs w:val="20"/>
              </w:rPr>
            </w:pPr>
            <w:r>
              <w:rPr>
                <w:i/>
                <w:sz w:val="20"/>
                <w:szCs w:val="20"/>
              </w:rPr>
              <w:t xml:space="preserve">The project is executed by a project team staffed by UNDP-contracted individuals. The MNRE is working well with the project team and UNDP, but may need to play a more active role in integrating the project objective and resources into national priorities related to the development of the system of MCPAs. In addition, much depends on the MNRE for engaging other government institutional stakeholders. </w:t>
            </w:r>
          </w:p>
        </w:tc>
      </w:tr>
      <w:tr w:rsidR="00016EFE" w:rsidRPr="00851AEC" w14:paraId="4397E769" w14:textId="77777777" w:rsidTr="003B4E55">
        <w:tc>
          <w:tcPr>
            <w:tcW w:w="3978" w:type="dxa"/>
            <w:tcBorders>
              <w:bottom w:val="single" w:sz="4" w:space="0" w:color="000000"/>
            </w:tcBorders>
            <w:shd w:val="clear" w:color="auto" w:fill="auto"/>
          </w:tcPr>
          <w:p w14:paraId="21C5EEFB" w14:textId="77777777" w:rsidR="00016EFE" w:rsidRPr="00F42427" w:rsidRDefault="00016EFE" w:rsidP="003B4E55">
            <w:pPr>
              <w:pStyle w:val="BodyText"/>
              <w:numPr>
                <w:ilvl w:val="0"/>
                <w:numId w:val="0"/>
              </w:numPr>
              <w:spacing w:after="0"/>
              <w:contextualSpacing/>
              <w:jc w:val="right"/>
              <w:rPr>
                <w:i/>
                <w:sz w:val="20"/>
                <w:szCs w:val="20"/>
              </w:rPr>
            </w:pPr>
            <w:r w:rsidRPr="00F42427">
              <w:rPr>
                <w:i/>
                <w:sz w:val="20"/>
                <w:szCs w:val="20"/>
              </w:rPr>
              <w:t>Overall Quality of Implementation / Execution</w:t>
            </w:r>
          </w:p>
          <w:p w14:paraId="416DDF3C" w14:textId="77777777" w:rsidR="00016EFE" w:rsidRPr="00F42427" w:rsidRDefault="00016EFE" w:rsidP="003B4E55">
            <w:pPr>
              <w:pStyle w:val="BodyText"/>
              <w:numPr>
                <w:ilvl w:val="0"/>
                <w:numId w:val="0"/>
              </w:numPr>
              <w:spacing w:after="0"/>
              <w:contextualSpacing/>
              <w:jc w:val="right"/>
              <w:rPr>
                <w:sz w:val="20"/>
                <w:szCs w:val="20"/>
              </w:rPr>
            </w:pPr>
            <w:r w:rsidRPr="00F42427">
              <w:rPr>
                <w:sz w:val="20"/>
                <w:szCs w:val="20"/>
              </w:rPr>
              <w:t>(Efficiency)</w:t>
            </w:r>
          </w:p>
        </w:tc>
        <w:tc>
          <w:tcPr>
            <w:tcW w:w="810" w:type="dxa"/>
            <w:tcBorders>
              <w:bottom w:val="single" w:sz="4" w:space="0" w:color="000000"/>
            </w:tcBorders>
            <w:shd w:val="clear" w:color="auto" w:fill="auto"/>
          </w:tcPr>
          <w:p w14:paraId="2F19E8A6" w14:textId="77777777" w:rsidR="00016EFE" w:rsidRPr="00F42427" w:rsidRDefault="00016EFE" w:rsidP="003B4E55">
            <w:pPr>
              <w:pStyle w:val="BodyText"/>
              <w:numPr>
                <w:ilvl w:val="0"/>
                <w:numId w:val="0"/>
              </w:numPr>
              <w:spacing w:after="0"/>
              <w:contextualSpacing/>
              <w:jc w:val="center"/>
              <w:rPr>
                <w:i/>
                <w:sz w:val="20"/>
                <w:szCs w:val="20"/>
              </w:rPr>
            </w:pPr>
            <w:r>
              <w:rPr>
                <w:i/>
                <w:sz w:val="20"/>
                <w:szCs w:val="20"/>
              </w:rPr>
              <w:t>MS</w:t>
            </w:r>
          </w:p>
        </w:tc>
        <w:tc>
          <w:tcPr>
            <w:tcW w:w="4770" w:type="dxa"/>
            <w:tcBorders>
              <w:bottom w:val="single" w:sz="4" w:space="0" w:color="000000"/>
            </w:tcBorders>
          </w:tcPr>
          <w:p w14:paraId="0FFEF8B5" w14:textId="77777777" w:rsidR="00016EFE" w:rsidRPr="00F42427" w:rsidRDefault="00016EFE" w:rsidP="003B4E55">
            <w:pPr>
              <w:pStyle w:val="BodyText"/>
              <w:numPr>
                <w:ilvl w:val="0"/>
                <w:numId w:val="0"/>
              </w:numPr>
              <w:spacing w:after="0"/>
              <w:contextualSpacing/>
              <w:rPr>
                <w:i/>
                <w:sz w:val="20"/>
                <w:szCs w:val="20"/>
              </w:rPr>
            </w:pPr>
            <w:r>
              <w:rPr>
                <w:i/>
                <w:sz w:val="20"/>
                <w:szCs w:val="20"/>
              </w:rPr>
              <w:t>There has been slow progress but no critical issues thus far, but to reach the project objective the second half of project implementation will need to be more active, dynamic, adaptive and participatory.</w:t>
            </w:r>
          </w:p>
        </w:tc>
      </w:tr>
      <w:tr w:rsidR="00016EFE" w:rsidRPr="00851AEC" w14:paraId="29D52F0C" w14:textId="77777777" w:rsidTr="003B4E55">
        <w:tc>
          <w:tcPr>
            <w:tcW w:w="3978" w:type="dxa"/>
            <w:tcBorders>
              <w:bottom w:val="single" w:sz="4" w:space="0" w:color="000000"/>
            </w:tcBorders>
            <w:shd w:val="clear" w:color="auto" w:fill="auto"/>
          </w:tcPr>
          <w:p w14:paraId="35956EB4" w14:textId="77777777" w:rsidR="00016EFE" w:rsidRPr="00F42427" w:rsidRDefault="00016EFE" w:rsidP="003B4E55">
            <w:pPr>
              <w:pStyle w:val="BodyText"/>
              <w:numPr>
                <w:ilvl w:val="0"/>
                <w:numId w:val="0"/>
              </w:numPr>
              <w:spacing w:after="0"/>
              <w:contextualSpacing/>
              <w:jc w:val="right"/>
              <w:rPr>
                <w:i/>
                <w:sz w:val="20"/>
                <w:szCs w:val="20"/>
              </w:rPr>
            </w:pPr>
            <w:r w:rsidRPr="00F42427">
              <w:rPr>
                <w:sz w:val="20"/>
                <w:szCs w:val="20"/>
              </w:rPr>
              <w:t>Use of the logical framework</w:t>
            </w:r>
          </w:p>
        </w:tc>
        <w:tc>
          <w:tcPr>
            <w:tcW w:w="810" w:type="dxa"/>
            <w:tcBorders>
              <w:bottom w:val="single" w:sz="4" w:space="0" w:color="000000"/>
            </w:tcBorders>
            <w:shd w:val="clear" w:color="auto" w:fill="auto"/>
          </w:tcPr>
          <w:p w14:paraId="40C4B4C6" w14:textId="77777777" w:rsidR="00016EFE" w:rsidRPr="00F42427" w:rsidRDefault="00016EFE" w:rsidP="003B4E55">
            <w:pPr>
              <w:pStyle w:val="BodyText"/>
              <w:numPr>
                <w:ilvl w:val="0"/>
                <w:numId w:val="0"/>
              </w:numPr>
              <w:spacing w:after="0"/>
              <w:contextualSpacing/>
              <w:jc w:val="center"/>
              <w:rPr>
                <w:sz w:val="20"/>
                <w:szCs w:val="20"/>
              </w:rPr>
            </w:pPr>
            <w:r>
              <w:rPr>
                <w:sz w:val="20"/>
                <w:szCs w:val="20"/>
              </w:rPr>
              <w:t>S</w:t>
            </w:r>
          </w:p>
        </w:tc>
        <w:tc>
          <w:tcPr>
            <w:tcW w:w="4770" w:type="dxa"/>
            <w:tcBorders>
              <w:bottom w:val="single" w:sz="4" w:space="0" w:color="000000"/>
            </w:tcBorders>
          </w:tcPr>
          <w:p w14:paraId="5557F169" w14:textId="77777777" w:rsidR="00016EFE" w:rsidRPr="00F42427" w:rsidRDefault="00016EFE" w:rsidP="003B4E55">
            <w:pPr>
              <w:pStyle w:val="BodyText"/>
              <w:numPr>
                <w:ilvl w:val="0"/>
                <w:numId w:val="0"/>
              </w:numPr>
              <w:spacing w:after="0"/>
              <w:contextualSpacing/>
              <w:rPr>
                <w:sz w:val="20"/>
                <w:szCs w:val="20"/>
              </w:rPr>
            </w:pPr>
            <w:r>
              <w:rPr>
                <w:sz w:val="20"/>
                <w:szCs w:val="20"/>
              </w:rPr>
              <w:t xml:space="preserve">Through the annual PIR the project team and UNDP regularly reference the logframe to assess project progress. Unfortunately the logframe does not provide a good basis for assessing project results. </w:t>
            </w:r>
          </w:p>
        </w:tc>
      </w:tr>
      <w:tr w:rsidR="00016EFE" w:rsidRPr="00851AEC" w14:paraId="31167495" w14:textId="77777777" w:rsidTr="003B4E55">
        <w:tc>
          <w:tcPr>
            <w:tcW w:w="3978" w:type="dxa"/>
            <w:tcBorders>
              <w:bottom w:val="single" w:sz="4" w:space="0" w:color="000000"/>
            </w:tcBorders>
            <w:shd w:val="clear" w:color="auto" w:fill="auto"/>
          </w:tcPr>
          <w:p w14:paraId="727ABA65" w14:textId="77777777" w:rsidR="00016EFE" w:rsidRPr="006C3C13" w:rsidRDefault="00016EFE" w:rsidP="003B4E55">
            <w:pPr>
              <w:pStyle w:val="BodyText"/>
              <w:numPr>
                <w:ilvl w:val="0"/>
                <w:numId w:val="0"/>
              </w:numPr>
              <w:spacing w:after="0"/>
              <w:contextualSpacing/>
              <w:jc w:val="right"/>
              <w:rPr>
                <w:i/>
                <w:sz w:val="20"/>
                <w:szCs w:val="20"/>
              </w:rPr>
            </w:pPr>
            <w:r w:rsidRPr="006C3C13">
              <w:rPr>
                <w:sz w:val="20"/>
                <w:szCs w:val="20"/>
              </w:rPr>
              <w:t>Financial planning and management</w:t>
            </w:r>
          </w:p>
        </w:tc>
        <w:tc>
          <w:tcPr>
            <w:tcW w:w="810" w:type="dxa"/>
            <w:tcBorders>
              <w:bottom w:val="single" w:sz="4" w:space="0" w:color="000000"/>
            </w:tcBorders>
            <w:shd w:val="clear" w:color="auto" w:fill="auto"/>
          </w:tcPr>
          <w:p w14:paraId="694DA921" w14:textId="77777777" w:rsidR="00016EFE" w:rsidRPr="006C3C13" w:rsidRDefault="006C3C13" w:rsidP="003B4E55">
            <w:pPr>
              <w:pStyle w:val="BodyText"/>
              <w:numPr>
                <w:ilvl w:val="0"/>
                <w:numId w:val="0"/>
              </w:numPr>
              <w:spacing w:after="0"/>
              <w:contextualSpacing/>
              <w:jc w:val="center"/>
              <w:rPr>
                <w:sz w:val="20"/>
                <w:szCs w:val="20"/>
              </w:rPr>
            </w:pPr>
            <w:r w:rsidRPr="006C3C13">
              <w:rPr>
                <w:sz w:val="20"/>
                <w:szCs w:val="20"/>
              </w:rPr>
              <w:t>S</w:t>
            </w:r>
          </w:p>
        </w:tc>
        <w:tc>
          <w:tcPr>
            <w:tcW w:w="4770" w:type="dxa"/>
            <w:tcBorders>
              <w:bottom w:val="single" w:sz="4" w:space="0" w:color="000000"/>
            </w:tcBorders>
          </w:tcPr>
          <w:p w14:paraId="635E3B51" w14:textId="77777777" w:rsidR="00016EFE" w:rsidRPr="004A0D93" w:rsidRDefault="00016EFE" w:rsidP="003B4E55">
            <w:pPr>
              <w:pStyle w:val="BodyText"/>
              <w:numPr>
                <w:ilvl w:val="0"/>
                <w:numId w:val="0"/>
              </w:numPr>
              <w:spacing w:after="0"/>
              <w:contextualSpacing/>
              <w:rPr>
                <w:sz w:val="20"/>
                <w:szCs w:val="20"/>
                <w:highlight w:val="yellow"/>
              </w:rPr>
            </w:pPr>
            <w:r w:rsidRPr="0029392A">
              <w:rPr>
                <w:sz w:val="20"/>
                <w:szCs w:val="20"/>
              </w:rPr>
              <w:t xml:space="preserve">All project financial management aspects are in-line </w:t>
            </w:r>
            <w:r w:rsidRPr="0029392A">
              <w:rPr>
                <w:sz w:val="20"/>
                <w:szCs w:val="20"/>
              </w:rPr>
              <w:lastRenderedPageBreak/>
              <w:t>with UNDP policies and procedures, Russian legal requirements, and comparable norms and standards for multilateral projects in Russia. Budgeted project management costs are at the GEF-stipulated maximum threshold of 10% of GEF resources. UNDP has provided the appropriate project financial management support</w:t>
            </w:r>
            <w:r>
              <w:rPr>
                <w:sz w:val="20"/>
                <w:szCs w:val="20"/>
              </w:rPr>
              <w:t>.</w:t>
            </w:r>
          </w:p>
        </w:tc>
      </w:tr>
      <w:tr w:rsidR="00016EFE" w:rsidRPr="00851AEC" w14:paraId="236F702D" w14:textId="77777777" w:rsidTr="003B4E55">
        <w:tc>
          <w:tcPr>
            <w:tcW w:w="3978" w:type="dxa"/>
            <w:tcBorders>
              <w:bottom w:val="single" w:sz="4" w:space="0" w:color="000000"/>
            </w:tcBorders>
            <w:shd w:val="clear" w:color="auto" w:fill="auto"/>
          </w:tcPr>
          <w:p w14:paraId="45835005" w14:textId="77777777" w:rsidR="00016EFE" w:rsidRPr="006C3C13" w:rsidRDefault="00016EFE" w:rsidP="003B4E55">
            <w:pPr>
              <w:pStyle w:val="BodyText"/>
              <w:numPr>
                <w:ilvl w:val="0"/>
                <w:numId w:val="0"/>
              </w:numPr>
              <w:spacing w:after="0"/>
              <w:contextualSpacing/>
              <w:jc w:val="right"/>
              <w:rPr>
                <w:i/>
                <w:sz w:val="20"/>
                <w:szCs w:val="20"/>
              </w:rPr>
            </w:pPr>
            <w:r w:rsidRPr="006C3C13">
              <w:rPr>
                <w:sz w:val="20"/>
                <w:szCs w:val="20"/>
              </w:rPr>
              <w:lastRenderedPageBreak/>
              <w:t>Adaptive management</w:t>
            </w:r>
          </w:p>
        </w:tc>
        <w:tc>
          <w:tcPr>
            <w:tcW w:w="810" w:type="dxa"/>
            <w:tcBorders>
              <w:bottom w:val="single" w:sz="4" w:space="0" w:color="000000"/>
            </w:tcBorders>
            <w:shd w:val="clear" w:color="auto" w:fill="auto"/>
          </w:tcPr>
          <w:p w14:paraId="59A1AC20" w14:textId="77777777" w:rsidR="00016EFE" w:rsidRPr="006C3C13" w:rsidRDefault="006C3C13" w:rsidP="003B4E55">
            <w:pPr>
              <w:pStyle w:val="BodyText"/>
              <w:numPr>
                <w:ilvl w:val="0"/>
                <w:numId w:val="0"/>
              </w:numPr>
              <w:spacing w:after="0"/>
              <w:contextualSpacing/>
              <w:jc w:val="center"/>
              <w:rPr>
                <w:sz w:val="20"/>
                <w:szCs w:val="20"/>
              </w:rPr>
            </w:pPr>
            <w:r w:rsidRPr="006C3C13">
              <w:rPr>
                <w:sz w:val="20"/>
                <w:szCs w:val="20"/>
              </w:rPr>
              <w:t>MS</w:t>
            </w:r>
          </w:p>
        </w:tc>
        <w:tc>
          <w:tcPr>
            <w:tcW w:w="4770" w:type="dxa"/>
            <w:tcBorders>
              <w:bottom w:val="single" w:sz="4" w:space="0" w:color="000000"/>
            </w:tcBorders>
          </w:tcPr>
          <w:p w14:paraId="2A553F70" w14:textId="77777777" w:rsidR="00016EFE" w:rsidRPr="006C3C13" w:rsidRDefault="006C3C13" w:rsidP="006C3C13">
            <w:pPr>
              <w:pStyle w:val="BodyText"/>
              <w:numPr>
                <w:ilvl w:val="0"/>
                <w:numId w:val="0"/>
              </w:numPr>
              <w:spacing w:after="0"/>
              <w:contextualSpacing/>
              <w:rPr>
                <w:sz w:val="20"/>
                <w:szCs w:val="20"/>
              </w:rPr>
            </w:pPr>
            <w:r w:rsidRPr="006C3C13">
              <w:rPr>
                <w:sz w:val="20"/>
                <w:szCs w:val="20"/>
              </w:rPr>
              <w:t xml:space="preserve">A number of appropriate small-scale adaptive measures have been taken, but there is a need for a more intensive approach to address the main challenges facing the project in order to meet the results expected by the end of the project.  </w:t>
            </w:r>
          </w:p>
        </w:tc>
      </w:tr>
      <w:tr w:rsidR="00016EFE" w:rsidRPr="00851AEC" w14:paraId="2869DED3" w14:textId="77777777" w:rsidTr="003B4E55">
        <w:tc>
          <w:tcPr>
            <w:tcW w:w="3978" w:type="dxa"/>
            <w:tcBorders>
              <w:bottom w:val="single" w:sz="4" w:space="0" w:color="000000"/>
            </w:tcBorders>
            <w:shd w:val="clear" w:color="auto" w:fill="auto"/>
          </w:tcPr>
          <w:p w14:paraId="052F2294" w14:textId="77777777" w:rsidR="00016EFE" w:rsidRPr="00F42427" w:rsidRDefault="00016EFE" w:rsidP="003B4E55">
            <w:pPr>
              <w:pStyle w:val="BodyText"/>
              <w:numPr>
                <w:ilvl w:val="0"/>
                <w:numId w:val="0"/>
              </w:numPr>
              <w:spacing w:after="0"/>
              <w:contextualSpacing/>
              <w:jc w:val="right"/>
              <w:rPr>
                <w:i/>
                <w:sz w:val="20"/>
                <w:szCs w:val="20"/>
              </w:rPr>
            </w:pPr>
            <w:r w:rsidRPr="00F42427">
              <w:rPr>
                <w:sz w:val="20"/>
                <w:szCs w:val="20"/>
              </w:rPr>
              <w:t>Use and establishment of information technologies</w:t>
            </w:r>
          </w:p>
        </w:tc>
        <w:tc>
          <w:tcPr>
            <w:tcW w:w="810" w:type="dxa"/>
            <w:tcBorders>
              <w:bottom w:val="single" w:sz="4" w:space="0" w:color="000000"/>
            </w:tcBorders>
            <w:shd w:val="clear" w:color="auto" w:fill="auto"/>
          </w:tcPr>
          <w:p w14:paraId="7C4E2C07" w14:textId="77777777" w:rsidR="00016EFE" w:rsidRPr="00F42427" w:rsidRDefault="00016EFE" w:rsidP="003B4E55">
            <w:pPr>
              <w:pStyle w:val="BodyText"/>
              <w:numPr>
                <w:ilvl w:val="0"/>
                <w:numId w:val="0"/>
              </w:numPr>
              <w:spacing w:after="0"/>
              <w:contextualSpacing/>
              <w:jc w:val="center"/>
              <w:rPr>
                <w:sz w:val="20"/>
                <w:szCs w:val="20"/>
              </w:rPr>
            </w:pPr>
            <w:r>
              <w:rPr>
                <w:sz w:val="20"/>
                <w:szCs w:val="20"/>
              </w:rPr>
              <w:t>MU</w:t>
            </w:r>
          </w:p>
        </w:tc>
        <w:tc>
          <w:tcPr>
            <w:tcW w:w="4770" w:type="dxa"/>
            <w:tcBorders>
              <w:bottom w:val="single" w:sz="4" w:space="0" w:color="000000"/>
            </w:tcBorders>
          </w:tcPr>
          <w:p w14:paraId="5DFC0572" w14:textId="77777777" w:rsidR="00016EFE" w:rsidRPr="00F42427" w:rsidRDefault="00016EFE" w:rsidP="003B4E55">
            <w:pPr>
              <w:pStyle w:val="BodyText"/>
              <w:numPr>
                <w:ilvl w:val="0"/>
                <w:numId w:val="0"/>
              </w:numPr>
              <w:spacing w:after="0"/>
              <w:contextualSpacing/>
              <w:rPr>
                <w:sz w:val="20"/>
                <w:szCs w:val="20"/>
              </w:rPr>
            </w:pPr>
            <w:r>
              <w:rPr>
                <w:sz w:val="20"/>
                <w:szCs w:val="20"/>
              </w:rPr>
              <w:t xml:space="preserve">The project has a website used to disseminate documents and information about the project; though the website appears to be regularly updated, it does not appear to be a dynamic resource that is actively used by stakeholders. The project also has attempted to develop an online tool for analyzing the MCPA system, which is in test form, but this resource does not appear to be demand driven and may not be actively used. </w:t>
            </w:r>
          </w:p>
        </w:tc>
      </w:tr>
      <w:tr w:rsidR="00016EFE" w:rsidRPr="00851AEC" w14:paraId="7BFBB4D0" w14:textId="77777777" w:rsidTr="003B4E55">
        <w:tc>
          <w:tcPr>
            <w:tcW w:w="3978" w:type="dxa"/>
            <w:tcBorders>
              <w:bottom w:val="single" w:sz="4" w:space="0" w:color="000000"/>
            </w:tcBorders>
            <w:shd w:val="clear" w:color="auto" w:fill="auto"/>
          </w:tcPr>
          <w:p w14:paraId="00961A86" w14:textId="77777777" w:rsidR="00016EFE" w:rsidRPr="00F42427" w:rsidRDefault="00016EFE" w:rsidP="003B4E55">
            <w:pPr>
              <w:pStyle w:val="BodyText"/>
              <w:numPr>
                <w:ilvl w:val="0"/>
                <w:numId w:val="0"/>
              </w:numPr>
              <w:spacing w:after="0"/>
              <w:contextualSpacing/>
              <w:jc w:val="right"/>
              <w:rPr>
                <w:i/>
                <w:sz w:val="20"/>
                <w:szCs w:val="20"/>
              </w:rPr>
            </w:pPr>
            <w:r w:rsidRPr="00F42427">
              <w:rPr>
                <w:sz w:val="20"/>
                <w:szCs w:val="20"/>
              </w:rPr>
              <w:t>Operational relationships between the institutions involved</w:t>
            </w:r>
          </w:p>
        </w:tc>
        <w:tc>
          <w:tcPr>
            <w:tcW w:w="810" w:type="dxa"/>
            <w:tcBorders>
              <w:bottom w:val="single" w:sz="4" w:space="0" w:color="000000"/>
            </w:tcBorders>
            <w:shd w:val="clear" w:color="auto" w:fill="auto"/>
          </w:tcPr>
          <w:p w14:paraId="1984404D" w14:textId="77777777" w:rsidR="00016EFE" w:rsidRPr="00F42427" w:rsidRDefault="00016EFE" w:rsidP="003B4E55">
            <w:pPr>
              <w:pStyle w:val="BodyText"/>
              <w:numPr>
                <w:ilvl w:val="0"/>
                <w:numId w:val="0"/>
              </w:numPr>
              <w:spacing w:after="0"/>
              <w:contextualSpacing/>
              <w:jc w:val="center"/>
              <w:rPr>
                <w:sz w:val="20"/>
                <w:szCs w:val="20"/>
              </w:rPr>
            </w:pPr>
            <w:r>
              <w:rPr>
                <w:sz w:val="20"/>
                <w:szCs w:val="20"/>
              </w:rPr>
              <w:t>MU</w:t>
            </w:r>
          </w:p>
        </w:tc>
        <w:tc>
          <w:tcPr>
            <w:tcW w:w="4770" w:type="dxa"/>
            <w:tcBorders>
              <w:bottom w:val="single" w:sz="4" w:space="0" w:color="000000"/>
            </w:tcBorders>
          </w:tcPr>
          <w:p w14:paraId="01A3979B" w14:textId="77777777" w:rsidR="00016EFE" w:rsidRPr="00F42427" w:rsidRDefault="00016EFE" w:rsidP="003B4E55">
            <w:pPr>
              <w:pStyle w:val="BodyText"/>
              <w:numPr>
                <w:ilvl w:val="0"/>
                <w:numId w:val="0"/>
              </w:numPr>
              <w:spacing w:after="0"/>
              <w:contextualSpacing/>
              <w:rPr>
                <w:sz w:val="20"/>
                <w:szCs w:val="20"/>
              </w:rPr>
            </w:pPr>
            <w:r>
              <w:rPr>
                <w:sz w:val="20"/>
                <w:szCs w:val="20"/>
              </w:rPr>
              <w:t xml:space="preserve">The working relationship between UNDP and the MNRE is good, but other stakeholders, particularly the FAF, need to be more actively and directly involved in project implementation. The project faces the difficult situation found in many countries of competing and contradictory government institution mandates in the realm of marine and coastal resources. </w:t>
            </w:r>
          </w:p>
        </w:tc>
      </w:tr>
      <w:tr w:rsidR="00016EFE" w:rsidRPr="00851AEC" w14:paraId="235AE511" w14:textId="77777777" w:rsidTr="003B4E55">
        <w:tc>
          <w:tcPr>
            <w:tcW w:w="3978" w:type="dxa"/>
            <w:tcBorders>
              <w:bottom w:val="single" w:sz="4" w:space="0" w:color="000000"/>
            </w:tcBorders>
            <w:shd w:val="clear" w:color="auto" w:fill="auto"/>
          </w:tcPr>
          <w:p w14:paraId="02548B29" w14:textId="77777777" w:rsidR="00016EFE" w:rsidRPr="00F42427" w:rsidRDefault="00016EFE" w:rsidP="003B4E55">
            <w:pPr>
              <w:pStyle w:val="BodyText"/>
              <w:numPr>
                <w:ilvl w:val="0"/>
                <w:numId w:val="0"/>
              </w:numPr>
              <w:spacing w:after="0"/>
              <w:contextualSpacing/>
              <w:jc w:val="right"/>
              <w:rPr>
                <w:i/>
                <w:sz w:val="20"/>
                <w:szCs w:val="20"/>
              </w:rPr>
            </w:pPr>
            <w:r w:rsidRPr="00F42427">
              <w:rPr>
                <w:sz w:val="20"/>
                <w:szCs w:val="20"/>
              </w:rPr>
              <w:t>Technical capacities</w:t>
            </w:r>
          </w:p>
        </w:tc>
        <w:tc>
          <w:tcPr>
            <w:tcW w:w="810" w:type="dxa"/>
            <w:tcBorders>
              <w:bottom w:val="single" w:sz="4" w:space="0" w:color="000000"/>
            </w:tcBorders>
            <w:shd w:val="clear" w:color="auto" w:fill="auto"/>
          </w:tcPr>
          <w:p w14:paraId="006B6769" w14:textId="77777777" w:rsidR="00016EFE" w:rsidRPr="00F42427" w:rsidRDefault="00016EFE" w:rsidP="003B4E55">
            <w:pPr>
              <w:pStyle w:val="BodyText"/>
              <w:numPr>
                <w:ilvl w:val="0"/>
                <w:numId w:val="0"/>
              </w:numPr>
              <w:spacing w:after="0"/>
              <w:contextualSpacing/>
              <w:jc w:val="center"/>
              <w:rPr>
                <w:sz w:val="20"/>
                <w:szCs w:val="20"/>
              </w:rPr>
            </w:pPr>
            <w:r>
              <w:rPr>
                <w:sz w:val="20"/>
                <w:szCs w:val="20"/>
              </w:rPr>
              <w:t>S</w:t>
            </w:r>
          </w:p>
        </w:tc>
        <w:tc>
          <w:tcPr>
            <w:tcW w:w="4770" w:type="dxa"/>
            <w:tcBorders>
              <w:bottom w:val="single" w:sz="4" w:space="0" w:color="000000"/>
            </w:tcBorders>
          </w:tcPr>
          <w:p w14:paraId="336ACD83" w14:textId="77777777" w:rsidR="00F32EC5" w:rsidRDefault="00016EFE" w:rsidP="00B10016">
            <w:pPr>
              <w:pStyle w:val="BodyText"/>
              <w:numPr>
                <w:ilvl w:val="0"/>
                <w:numId w:val="0"/>
              </w:numPr>
              <w:contextualSpacing/>
              <w:rPr>
                <w:b/>
                <w:i/>
                <w:sz w:val="20"/>
                <w:szCs w:val="20"/>
              </w:rPr>
            </w:pPr>
            <w:r>
              <w:rPr>
                <w:sz w:val="20"/>
                <w:szCs w:val="20"/>
              </w:rPr>
              <w:t xml:space="preserve">The project is drawing on personnel with strong technical capacities related to MCPAs, and the project expert council is a great technical resource for the project. </w:t>
            </w:r>
          </w:p>
        </w:tc>
      </w:tr>
      <w:tr w:rsidR="00016EFE" w:rsidRPr="00596627" w14:paraId="389B841E" w14:textId="77777777" w:rsidTr="003B4E55">
        <w:trPr>
          <w:trHeight w:val="74"/>
        </w:trPr>
        <w:tc>
          <w:tcPr>
            <w:tcW w:w="3978" w:type="dxa"/>
            <w:tcBorders>
              <w:bottom w:val="single" w:sz="4" w:space="0" w:color="000000"/>
            </w:tcBorders>
            <w:shd w:val="clear" w:color="auto" w:fill="D9D9D9"/>
          </w:tcPr>
          <w:p w14:paraId="711272A2" w14:textId="77777777" w:rsidR="00016EFE" w:rsidRPr="00F42427" w:rsidRDefault="00016EFE" w:rsidP="003B4E55">
            <w:pPr>
              <w:pStyle w:val="BodyText"/>
              <w:numPr>
                <w:ilvl w:val="0"/>
                <w:numId w:val="0"/>
              </w:numPr>
              <w:spacing w:after="0"/>
              <w:contextualSpacing/>
              <w:rPr>
                <w:i/>
                <w:color w:val="000000"/>
                <w:sz w:val="20"/>
                <w:szCs w:val="20"/>
              </w:rPr>
            </w:pPr>
            <w:r w:rsidRPr="00F42427">
              <w:rPr>
                <w:i/>
                <w:color w:val="000000"/>
                <w:sz w:val="20"/>
                <w:szCs w:val="20"/>
              </w:rPr>
              <w:t>Monitoring and Evaluation</w:t>
            </w:r>
          </w:p>
        </w:tc>
        <w:tc>
          <w:tcPr>
            <w:tcW w:w="810" w:type="dxa"/>
            <w:tcBorders>
              <w:bottom w:val="single" w:sz="4" w:space="0" w:color="000000"/>
            </w:tcBorders>
            <w:shd w:val="clear" w:color="auto" w:fill="D9D9D9"/>
          </w:tcPr>
          <w:p w14:paraId="6BC4B4E9" w14:textId="77777777" w:rsidR="00016EFE" w:rsidRPr="00F42427" w:rsidRDefault="00016EFE" w:rsidP="003B4E55">
            <w:pPr>
              <w:pStyle w:val="BodyText"/>
              <w:numPr>
                <w:ilvl w:val="0"/>
                <w:numId w:val="0"/>
              </w:numPr>
              <w:spacing w:after="0"/>
              <w:contextualSpacing/>
              <w:jc w:val="center"/>
              <w:rPr>
                <w:i/>
                <w:color w:val="000000"/>
                <w:sz w:val="20"/>
                <w:szCs w:val="20"/>
              </w:rPr>
            </w:pPr>
          </w:p>
        </w:tc>
        <w:tc>
          <w:tcPr>
            <w:tcW w:w="4770" w:type="dxa"/>
            <w:tcBorders>
              <w:bottom w:val="single" w:sz="4" w:space="0" w:color="000000"/>
            </w:tcBorders>
            <w:shd w:val="clear" w:color="auto" w:fill="D9D9D9"/>
          </w:tcPr>
          <w:p w14:paraId="745D4135" w14:textId="77777777" w:rsidR="00016EFE" w:rsidRPr="00F42427" w:rsidRDefault="00016EFE" w:rsidP="003B4E55">
            <w:pPr>
              <w:pStyle w:val="BodyText"/>
              <w:numPr>
                <w:ilvl w:val="0"/>
                <w:numId w:val="0"/>
              </w:numPr>
              <w:spacing w:after="0"/>
              <w:contextualSpacing/>
              <w:rPr>
                <w:i/>
                <w:color w:val="000000"/>
                <w:sz w:val="20"/>
                <w:szCs w:val="20"/>
              </w:rPr>
            </w:pPr>
          </w:p>
        </w:tc>
      </w:tr>
      <w:tr w:rsidR="00016EFE" w:rsidRPr="00851AEC" w14:paraId="5F5CE67F" w14:textId="77777777" w:rsidTr="003B4E55">
        <w:tc>
          <w:tcPr>
            <w:tcW w:w="3978" w:type="dxa"/>
            <w:shd w:val="clear" w:color="auto" w:fill="auto"/>
          </w:tcPr>
          <w:p w14:paraId="41284219" w14:textId="77777777" w:rsidR="00016EFE" w:rsidRPr="00F42427" w:rsidRDefault="00016EFE" w:rsidP="003B4E55">
            <w:pPr>
              <w:pStyle w:val="BodyText"/>
              <w:numPr>
                <w:ilvl w:val="0"/>
                <w:numId w:val="0"/>
              </w:numPr>
              <w:spacing w:after="0"/>
              <w:contextualSpacing/>
              <w:jc w:val="right"/>
              <w:rPr>
                <w:i/>
                <w:sz w:val="20"/>
                <w:szCs w:val="20"/>
              </w:rPr>
            </w:pPr>
            <w:r w:rsidRPr="00F42427">
              <w:rPr>
                <w:i/>
                <w:sz w:val="20"/>
                <w:szCs w:val="20"/>
              </w:rPr>
              <w:t>M&amp;E Design at Entry</w:t>
            </w:r>
          </w:p>
        </w:tc>
        <w:tc>
          <w:tcPr>
            <w:tcW w:w="810" w:type="dxa"/>
            <w:shd w:val="clear" w:color="auto" w:fill="auto"/>
          </w:tcPr>
          <w:p w14:paraId="407C92B2" w14:textId="77777777" w:rsidR="00016EFE" w:rsidRPr="00F42427" w:rsidRDefault="00016EFE" w:rsidP="003B4E55">
            <w:pPr>
              <w:pStyle w:val="BodyText"/>
              <w:numPr>
                <w:ilvl w:val="0"/>
                <w:numId w:val="0"/>
              </w:numPr>
              <w:spacing w:after="0"/>
              <w:contextualSpacing/>
              <w:jc w:val="center"/>
              <w:rPr>
                <w:i/>
                <w:sz w:val="20"/>
                <w:szCs w:val="20"/>
              </w:rPr>
            </w:pPr>
            <w:r>
              <w:rPr>
                <w:i/>
                <w:sz w:val="20"/>
                <w:szCs w:val="20"/>
              </w:rPr>
              <w:t>MU</w:t>
            </w:r>
          </w:p>
        </w:tc>
        <w:tc>
          <w:tcPr>
            <w:tcW w:w="4770" w:type="dxa"/>
          </w:tcPr>
          <w:p w14:paraId="061499CC" w14:textId="77777777" w:rsidR="00016EFE" w:rsidRPr="00F42427" w:rsidRDefault="00016EFE" w:rsidP="003B4E55">
            <w:pPr>
              <w:pStyle w:val="BodyText"/>
              <w:numPr>
                <w:ilvl w:val="0"/>
                <w:numId w:val="0"/>
              </w:numPr>
              <w:spacing w:after="0"/>
              <w:contextualSpacing/>
              <w:rPr>
                <w:i/>
                <w:sz w:val="20"/>
                <w:szCs w:val="20"/>
              </w:rPr>
            </w:pPr>
            <w:r>
              <w:rPr>
                <w:i/>
                <w:sz w:val="20"/>
                <w:szCs w:val="20"/>
              </w:rPr>
              <w:t xml:space="preserve">The project M&amp;E plan meets UNDP and GEF minimum standards, with the exception of the logframe indicators and targets, which do not adequately meet SMART criteria. </w:t>
            </w:r>
          </w:p>
        </w:tc>
      </w:tr>
      <w:tr w:rsidR="00016EFE" w:rsidRPr="00851AEC" w14:paraId="22BAE0D5" w14:textId="77777777" w:rsidTr="003B4E55">
        <w:tc>
          <w:tcPr>
            <w:tcW w:w="3978" w:type="dxa"/>
            <w:shd w:val="clear" w:color="auto" w:fill="auto"/>
          </w:tcPr>
          <w:p w14:paraId="0A03899B" w14:textId="77777777" w:rsidR="00016EFE" w:rsidRPr="00F42427" w:rsidRDefault="00016EFE" w:rsidP="003B4E55">
            <w:pPr>
              <w:pStyle w:val="BodyText"/>
              <w:numPr>
                <w:ilvl w:val="0"/>
                <w:numId w:val="0"/>
              </w:numPr>
              <w:spacing w:after="0"/>
              <w:contextualSpacing/>
              <w:jc w:val="right"/>
              <w:rPr>
                <w:i/>
                <w:sz w:val="20"/>
                <w:szCs w:val="20"/>
              </w:rPr>
            </w:pPr>
            <w:r w:rsidRPr="00F42427">
              <w:rPr>
                <w:i/>
                <w:sz w:val="20"/>
                <w:szCs w:val="20"/>
              </w:rPr>
              <w:t>M&amp;E Plan Implementation</w:t>
            </w:r>
          </w:p>
        </w:tc>
        <w:tc>
          <w:tcPr>
            <w:tcW w:w="810" w:type="dxa"/>
            <w:shd w:val="clear" w:color="auto" w:fill="auto"/>
          </w:tcPr>
          <w:p w14:paraId="44C2AF43" w14:textId="77777777" w:rsidR="00016EFE" w:rsidRPr="00F42427" w:rsidRDefault="00016EFE" w:rsidP="003B4E55">
            <w:pPr>
              <w:pStyle w:val="BodyText"/>
              <w:numPr>
                <w:ilvl w:val="0"/>
                <w:numId w:val="0"/>
              </w:numPr>
              <w:spacing w:after="0"/>
              <w:contextualSpacing/>
              <w:jc w:val="center"/>
              <w:rPr>
                <w:i/>
                <w:sz w:val="20"/>
                <w:szCs w:val="20"/>
              </w:rPr>
            </w:pPr>
            <w:r>
              <w:rPr>
                <w:i/>
                <w:sz w:val="20"/>
                <w:szCs w:val="20"/>
              </w:rPr>
              <w:t>S</w:t>
            </w:r>
          </w:p>
        </w:tc>
        <w:tc>
          <w:tcPr>
            <w:tcW w:w="4770" w:type="dxa"/>
          </w:tcPr>
          <w:p w14:paraId="7BCA80C4" w14:textId="77777777" w:rsidR="00016EFE" w:rsidRPr="00F42427" w:rsidRDefault="00016EFE" w:rsidP="003B4E55">
            <w:pPr>
              <w:pStyle w:val="BodyText"/>
              <w:numPr>
                <w:ilvl w:val="0"/>
                <w:numId w:val="0"/>
              </w:numPr>
              <w:spacing w:after="0"/>
              <w:contextualSpacing/>
              <w:rPr>
                <w:i/>
                <w:sz w:val="20"/>
                <w:szCs w:val="20"/>
              </w:rPr>
            </w:pPr>
            <w:r>
              <w:rPr>
                <w:i/>
                <w:sz w:val="20"/>
                <w:szCs w:val="20"/>
              </w:rPr>
              <w:t xml:space="preserve">The project M&amp;E plan is being implemented as envisioned, with some minor exceptions. Part of the project oversight mechanisms, such as the Project Steering Committee, have the goal of building broad stakeholder engagement and support for the project objective, which has so far not been the case. </w:t>
            </w:r>
          </w:p>
        </w:tc>
      </w:tr>
      <w:tr w:rsidR="00016EFE" w:rsidRPr="00851AEC" w14:paraId="1055E6D7" w14:textId="77777777" w:rsidTr="003B4E55">
        <w:tc>
          <w:tcPr>
            <w:tcW w:w="3978" w:type="dxa"/>
            <w:shd w:val="clear" w:color="auto" w:fill="auto"/>
          </w:tcPr>
          <w:p w14:paraId="76500825" w14:textId="77777777" w:rsidR="00016EFE" w:rsidRPr="00F42427" w:rsidRDefault="00016EFE" w:rsidP="003B4E55">
            <w:pPr>
              <w:pStyle w:val="BodyText"/>
              <w:numPr>
                <w:ilvl w:val="0"/>
                <w:numId w:val="0"/>
              </w:numPr>
              <w:spacing w:after="0"/>
              <w:contextualSpacing/>
              <w:jc w:val="right"/>
              <w:rPr>
                <w:i/>
                <w:sz w:val="20"/>
                <w:szCs w:val="20"/>
              </w:rPr>
            </w:pPr>
            <w:r w:rsidRPr="00F42427">
              <w:rPr>
                <w:i/>
                <w:sz w:val="20"/>
                <w:szCs w:val="20"/>
              </w:rPr>
              <w:t>Overall Quality of M&amp;E</w:t>
            </w:r>
          </w:p>
        </w:tc>
        <w:tc>
          <w:tcPr>
            <w:tcW w:w="810" w:type="dxa"/>
            <w:shd w:val="clear" w:color="auto" w:fill="auto"/>
          </w:tcPr>
          <w:p w14:paraId="77555931" w14:textId="77777777" w:rsidR="00016EFE" w:rsidRPr="00F42427" w:rsidRDefault="00016EFE" w:rsidP="003B4E55">
            <w:pPr>
              <w:pStyle w:val="BodyText"/>
              <w:numPr>
                <w:ilvl w:val="0"/>
                <w:numId w:val="0"/>
              </w:numPr>
              <w:spacing w:after="0"/>
              <w:contextualSpacing/>
              <w:jc w:val="center"/>
              <w:rPr>
                <w:i/>
                <w:sz w:val="20"/>
                <w:szCs w:val="20"/>
              </w:rPr>
            </w:pPr>
            <w:r>
              <w:rPr>
                <w:i/>
                <w:sz w:val="20"/>
                <w:szCs w:val="20"/>
              </w:rPr>
              <w:t>MS</w:t>
            </w:r>
          </w:p>
        </w:tc>
        <w:tc>
          <w:tcPr>
            <w:tcW w:w="4770" w:type="dxa"/>
          </w:tcPr>
          <w:p w14:paraId="204BA06B" w14:textId="77777777" w:rsidR="00016EFE" w:rsidRPr="00F42427" w:rsidRDefault="00016EFE" w:rsidP="003B4E55">
            <w:pPr>
              <w:pStyle w:val="BodyText"/>
              <w:numPr>
                <w:ilvl w:val="0"/>
                <w:numId w:val="0"/>
              </w:numPr>
              <w:spacing w:after="0"/>
              <w:contextualSpacing/>
              <w:rPr>
                <w:i/>
                <w:sz w:val="20"/>
                <w:szCs w:val="20"/>
              </w:rPr>
            </w:pPr>
            <w:r>
              <w:rPr>
                <w:i/>
                <w:sz w:val="20"/>
                <w:szCs w:val="20"/>
              </w:rPr>
              <w:t xml:space="preserve">The project logframe indicators and targets require revision to be able to adequately assess project results. </w:t>
            </w:r>
          </w:p>
        </w:tc>
      </w:tr>
      <w:tr w:rsidR="00016EFE" w:rsidRPr="00596627" w14:paraId="31AACA05" w14:textId="77777777" w:rsidTr="003B4E55">
        <w:tc>
          <w:tcPr>
            <w:tcW w:w="3978" w:type="dxa"/>
            <w:tcBorders>
              <w:bottom w:val="single" w:sz="4" w:space="0" w:color="000000"/>
            </w:tcBorders>
            <w:shd w:val="clear" w:color="auto" w:fill="D9D9D9"/>
          </w:tcPr>
          <w:p w14:paraId="4A8581E6" w14:textId="77777777" w:rsidR="00016EFE" w:rsidRPr="00F42427" w:rsidRDefault="00016EFE" w:rsidP="003B4E55">
            <w:pPr>
              <w:pStyle w:val="BodyText"/>
              <w:numPr>
                <w:ilvl w:val="0"/>
                <w:numId w:val="0"/>
              </w:numPr>
              <w:spacing w:after="0"/>
              <w:contextualSpacing/>
              <w:rPr>
                <w:sz w:val="20"/>
                <w:szCs w:val="20"/>
              </w:rPr>
            </w:pPr>
            <w:r w:rsidRPr="00F42427">
              <w:rPr>
                <w:sz w:val="20"/>
                <w:szCs w:val="20"/>
              </w:rPr>
              <w:t>Stakeholder Participation</w:t>
            </w:r>
          </w:p>
        </w:tc>
        <w:tc>
          <w:tcPr>
            <w:tcW w:w="810" w:type="dxa"/>
            <w:tcBorders>
              <w:bottom w:val="single" w:sz="4" w:space="0" w:color="000000"/>
            </w:tcBorders>
            <w:shd w:val="clear" w:color="auto" w:fill="D9D9D9"/>
          </w:tcPr>
          <w:p w14:paraId="7ED52C71" w14:textId="77777777" w:rsidR="00016EFE" w:rsidRPr="00F42427" w:rsidRDefault="00016EFE" w:rsidP="003B4E55">
            <w:pPr>
              <w:pStyle w:val="BodyText"/>
              <w:numPr>
                <w:ilvl w:val="0"/>
                <w:numId w:val="0"/>
              </w:numPr>
              <w:spacing w:after="0"/>
              <w:contextualSpacing/>
              <w:jc w:val="center"/>
              <w:rPr>
                <w:sz w:val="20"/>
                <w:szCs w:val="20"/>
              </w:rPr>
            </w:pPr>
          </w:p>
        </w:tc>
        <w:tc>
          <w:tcPr>
            <w:tcW w:w="4770" w:type="dxa"/>
            <w:tcBorders>
              <w:bottom w:val="single" w:sz="4" w:space="0" w:color="000000"/>
            </w:tcBorders>
            <w:shd w:val="clear" w:color="auto" w:fill="D9D9D9"/>
          </w:tcPr>
          <w:p w14:paraId="5316EDBA" w14:textId="77777777" w:rsidR="00016EFE" w:rsidRPr="00F42427" w:rsidRDefault="00016EFE" w:rsidP="003B4E55">
            <w:pPr>
              <w:pStyle w:val="BodyText"/>
              <w:numPr>
                <w:ilvl w:val="0"/>
                <w:numId w:val="0"/>
              </w:numPr>
              <w:spacing w:after="0"/>
              <w:contextualSpacing/>
              <w:rPr>
                <w:sz w:val="20"/>
                <w:szCs w:val="20"/>
              </w:rPr>
            </w:pPr>
          </w:p>
        </w:tc>
      </w:tr>
      <w:tr w:rsidR="00016EFE" w:rsidRPr="00162D39" w14:paraId="5AB429BB" w14:textId="77777777" w:rsidTr="003B4E55">
        <w:tc>
          <w:tcPr>
            <w:tcW w:w="3978" w:type="dxa"/>
            <w:shd w:val="clear" w:color="auto" w:fill="auto"/>
          </w:tcPr>
          <w:p w14:paraId="0014E64E" w14:textId="77777777" w:rsidR="00016EFE" w:rsidRPr="00F42427" w:rsidRDefault="00016EFE" w:rsidP="003B4E55">
            <w:pPr>
              <w:pStyle w:val="BodyText"/>
              <w:numPr>
                <w:ilvl w:val="0"/>
                <w:numId w:val="0"/>
              </w:numPr>
              <w:spacing w:after="0"/>
              <w:contextualSpacing/>
              <w:jc w:val="right"/>
              <w:rPr>
                <w:sz w:val="20"/>
                <w:szCs w:val="20"/>
              </w:rPr>
            </w:pPr>
            <w:r w:rsidRPr="00F42427">
              <w:rPr>
                <w:sz w:val="20"/>
                <w:szCs w:val="20"/>
              </w:rPr>
              <w:t>Production and dissemination of information</w:t>
            </w:r>
          </w:p>
        </w:tc>
        <w:tc>
          <w:tcPr>
            <w:tcW w:w="810" w:type="dxa"/>
            <w:shd w:val="clear" w:color="auto" w:fill="auto"/>
          </w:tcPr>
          <w:p w14:paraId="3CD3F290" w14:textId="77777777" w:rsidR="00016EFE" w:rsidRPr="00F42427" w:rsidRDefault="00016EFE" w:rsidP="003B4E55">
            <w:pPr>
              <w:pStyle w:val="BodyText"/>
              <w:numPr>
                <w:ilvl w:val="0"/>
                <w:numId w:val="0"/>
              </w:numPr>
              <w:spacing w:after="0"/>
              <w:contextualSpacing/>
              <w:jc w:val="center"/>
              <w:rPr>
                <w:sz w:val="20"/>
                <w:szCs w:val="20"/>
              </w:rPr>
            </w:pPr>
            <w:r>
              <w:rPr>
                <w:sz w:val="20"/>
                <w:szCs w:val="20"/>
              </w:rPr>
              <w:t>S</w:t>
            </w:r>
          </w:p>
        </w:tc>
        <w:tc>
          <w:tcPr>
            <w:tcW w:w="4770" w:type="dxa"/>
          </w:tcPr>
          <w:p w14:paraId="2A0D48F2" w14:textId="77777777" w:rsidR="00016EFE" w:rsidRPr="00F42427" w:rsidRDefault="00016EFE" w:rsidP="003B4E55">
            <w:pPr>
              <w:pStyle w:val="BodyText"/>
              <w:numPr>
                <w:ilvl w:val="0"/>
                <w:numId w:val="0"/>
              </w:numPr>
              <w:spacing w:after="0"/>
              <w:contextualSpacing/>
              <w:rPr>
                <w:sz w:val="20"/>
                <w:szCs w:val="20"/>
              </w:rPr>
            </w:pPr>
            <w:r>
              <w:rPr>
                <w:sz w:val="20"/>
                <w:szCs w:val="20"/>
              </w:rPr>
              <w:t xml:space="preserve">The project is providing the key outputs and other information through the project website. The project does not have a significant public education and awareness raising component. </w:t>
            </w:r>
          </w:p>
        </w:tc>
      </w:tr>
      <w:tr w:rsidR="00016EFE" w:rsidRPr="00162D39" w14:paraId="37374443" w14:textId="77777777" w:rsidTr="003B4E55">
        <w:tc>
          <w:tcPr>
            <w:tcW w:w="3978" w:type="dxa"/>
            <w:shd w:val="clear" w:color="auto" w:fill="auto"/>
          </w:tcPr>
          <w:p w14:paraId="4CB1BF27" w14:textId="77777777" w:rsidR="00016EFE" w:rsidRPr="00F42427" w:rsidRDefault="00016EFE" w:rsidP="003B4E55">
            <w:pPr>
              <w:pStyle w:val="BodyText"/>
              <w:numPr>
                <w:ilvl w:val="0"/>
                <w:numId w:val="0"/>
              </w:numPr>
              <w:spacing w:after="0"/>
              <w:contextualSpacing/>
              <w:jc w:val="right"/>
              <w:rPr>
                <w:sz w:val="20"/>
                <w:szCs w:val="20"/>
              </w:rPr>
            </w:pPr>
            <w:r w:rsidRPr="00F42427">
              <w:rPr>
                <w:sz w:val="20"/>
                <w:szCs w:val="20"/>
              </w:rPr>
              <w:t>Local resource users and civil society participation</w:t>
            </w:r>
          </w:p>
        </w:tc>
        <w:tc>
          <w:tcPr>
            <w:tcW w:w="810" w:type="dxa"/>
            <w:shd w:val="clear" w:color="auto" w:fill="auto"/>
          </w:tcPr>
          <w:p w14:paraId="59FF1B4D" w14:textId="77777777" w:rsidR="00016EFE" w:rsidRPr="00F42427" w:rsidRDefault="00016EFE" w:rsidP="003B4E55">
            <w:pPr>
              <w:pStyle w:val="BodyText"/>
              <w:numPr>
                <w:ilvl w:val="0"/>
                <w:numId w:val="0"/>
              </w:numPr>
              <w:spacing w:after="0"/>
              <w:contextualSpacing/>
              <w:jc w:val="center"/>
              <w:rPr>
                <w:sz w:val="20"/>
                <w:szCs w:val="20"/>
              </w:rPr>
            </w:pPr>
            <w:r>
              <w:rPr>
                <w:sz w:val="20"/>
                <w:szCs w:val="20"/>
              </w:rPr>
              <w:t>MS</w:t>
            </w:r>
          </w:p>
        </w:tc>
        <w:tc>
          <w:tcPr>
            <w:tcW w:w="4770" w:type="dxa"/>
          </w:tcPr>
          <w:p w14:paraId="2AC73489" w14:textId="77777777" w:rsidR="00016EFE" w:rsidRPr="00F42427" w:rsidRDefault="00016EFE" w:rsidP="003B4E55">
            <w:pPr>
              <w:pStyle w:val="BodyText"/>
              <w:numPr>
                <w:ilvl w:val="0"/>
                <w:numId w:val="0"/>
              </w:numPr>
              <w:spacing w:after="0"/>
              <w:contextualSpacing/>
              <w:rPr>
                <w:sz w:val="20"/>
                <w:szCs w:val="20"/>
              </w:rPr>
            </w:pPr>
            <w:r>
              <w:rPr>
                <w:sz w:val="20"/>
                <w:szCs w:val="20"/>
              </w:rPr>
              <w:t xml:space="preserve">The project activities are spread across huge territories, and at least some efforts have been made to engage </w:t>
            </w:r>
            <w:r>
              <w:rPr>
                <w:sz w:val="20"/>
                <w:szCs w:val="20"/>
              </w:rPr>
              <w:lastRenderedPageBreak/>
              <w:t xml:space="preserve">stakeholders in the main project pilot sites. However, it appears that there remain opportunities for strengthening engagement from the fishing and transportation industries in the Gulf of Finland, and a need for continued progress in involvement of the local community in the Commander Islands. </w:t>
            </w:r>
          </w:p>
        </w:tc>
      </w:tr>
      <w:tr w:rsidR="00016EFE" w:rsidRPr="00162D39" w14:paraId="1BA6C26B" w14:textId="77777777" w:rsidTr="003B4E55">
        <w:tc>
          <w:tcPr>
            <w:tcW w:w="3978" w:type="dxa"/>
            <w:shd w:val="clear" w:color="auto" w:fill="auto"/>
          </w:tcPr>
          <w:p w14:paraId="5E4285AC" w14:textId="77777777" w:rsidR="00016EFE" w:rsidRPr="00F42427" w:rsidRDefault="00016EFE" w:rsidP="003B4E55">
            <w:pPr>
              <w:pStyle w:val="BodyText"/>
              <w:numPr>
                <w:ilvl w:val="0"/>
                <w:numId w:val="0"/>
              </w:numPr>
              <w:spacing w:after="0"/>
              <w:contextualSpacing/>
              <w:jc w:val="right"/>
              <w:rPr>
                <w:sz w:val="20"/>
                <w:szCs w:val="20"/>
              </w:rPr>
            </w:pPr>
            <w:r w:rsidRPr="00F42427">
              <w:rPr>
                <w:sz w:val="20"/>
                <w:szCs w:val="20"/>
              </w:rPr>
              <w:lastRenderedPageBreak/>
              <w:t>Establishment of partnerships</w:t>
            </w:r>
          </w:p>
        </w:tc>
        <w:tc>
          <w:tcPr>
            <w:tcW w:w="810" w:type="dxa"/>
            <w:shd w:val="clear" w:color="auto" w:fill="auto"/>
          </w:tcPr>
          <w:p w14:paraId="390EEE54" w14:textId="77777777" w:rsidR="00016EFE" w:rsidRPr="00F42427" w:rsidRDefault="00016EFE" w:rsidP="003B4E55">
            <w:pPr>
              <w:pStyle w:val="BodyText"/>
              <w:numPr>
                <w:ilvl w:val="0"/>
                <w:numId w:val="0"/>
              </w:numPr>
              <w:spacing w:after="0"/>
              <w:contextualSpacing/>
              <w:jc w:val="center"/>
              <w:rPr>
                <w:sz w:val="20"/>
                <w:szCs w:val="20"/>
              </w:rPr>
            </w:pPr>
            <w:r>
              <w:rPr>
                <w:sz w:val="20"/>
                <w:szCs w:val="20"/>
              </w:rPr>
              <w:t>MS</w:t>
            </w:r>
          </w:p>
        </w:tc>
        <w:tc>
          <w:tcPr>
            <w:tcW w:w="4770" w:type="dxa"/>
          </w:tcPr>
          <w:p w14:paraId="0CD9D400" w14:textId="77777777" w:rsidR="00016EFE" w:rsidRPr="00F42427" w:rsidRDefault="00016EFE" w:rsidP="003B4E55">
            <w:pPr>
              <w:pStyle w:val="BodyText"/>
              <w:numPr>
                <w:ilvl w:val="0"/>
                <w:numId w:val="0"/>
              </w:numPr>
              <w:spacing w:after="0"/>
              <w:contextualSpacing/>
              <w:rPr>
                <w:sz w:val="20"/>
                <w:szCs w:val="20"/>
              </w:rPr>
            </w:pPr>
            <w:r>
              <w:rPr>
                <w:sz w:val="20"/>
                <w:szCs w:val="20"/>
              </w:rPr>
              <w:t xml:space="preserve">There are some positive examples of partnerships implemented under the project, particularly with educational and research institutions, and civil society organizations in the Gulf of Finland. There remain important opportunities for building broad-based partnerships in the transportation, oil and gas, and fisheries sectors. </w:t>
            </w:r>
          </w:p>
        </w:tc>
      </w:tr>
      <w:tr w:rsidR="00016EFE" w:rsidRPr="00162D39" w14:paraId="2B3D032D" w14:textId="77777777" w:rsidTr="003B4E55">
        <w:tc>
          <w:tcPr>
            <w:tcW w:w="3978" w:type="dxa"/>
            <w:shd w:val="clear" w:color="auto" w:fill="auto"/>
          </w:tcPr>
          <w:p w14:paraId="677D421C" w14:textId="77777777" w:rsidR="00016EFE" w:rsidRPr="00F42427" w:rsidRDefault="00016EFE" w:rsidP="003B4E55">
            <w:pPr>
              <w:pStyle w:val="BodyText"/>
              <w:numPr>
                <w:ilvl w:val="0"/>
                <w:numId w:val="0"/>
              </w:numPr>
              <w:spacing w:after="0"/>
              <w:contextualSpacing/>
              <w:jc w:val="right"/>
              <w:rPr>
                <w:sz w:val="20"/>
                <w:szCs w:val="20"/>
              </w:rPr>
            </w:pPr>
            <w:r w:rsidRPr="00F42427">
              <w:rPr>
                <w:sz w:val="20"/>
                <w:szCs w:val="20"/>
              </w:rPr>
              <w:t>Involvement and support of governmental institutions</w:t>
            </w:r>
          </w:p>
        </w:tc>
        <w:tc>
          <w:tcPr>
            <w:tcW w:w="810" w:type="dxa"/>
            <w:shd w:val="clear" w:color="auto" w:fill="auto"/>
          </w:tcPr>
          <w:p w14:paraId="4B5E11B3" w14:textId="77777777" w:rsidR="00016EFE" w:rsidRPr="00F42427" w:rsidRDefault="00016EFE" w:rsidP="003B4E55">
            <w:pPr>
              <w:pStyle w:val="BodyText"/>
              <w:numPr>
                <w:ilvl w:val="0"/>
                <w:numId w:val="0"/>
              </w:numPr>
              <w:spacing w:after="0"/>
              <w:contextualSpacing/>
              <w:jc w:val="center"/>
              <w:rPr>
                <w:sz w:val="20"/>
                <w:szCs w:val="20"/>
              </w:rPr>
            </w:pPr>
            <w:r>
              <w:rPr>
                <w:sz w:val="20"/>
                <w:szCs w:val="20"/>
              </w:rPr>
              <w:t>MU</w:t>
            </w:r>
          </w:p>
        </w:tc>
        <w:tc>
          <w:tcPr>
            <w:tcW w:w="4770" w:type="dxa"/>
          </w:tcPr>
          <w:p w14:paraId="72D9DE96" w14:textId="77777777" w:rsidR="00016EFE" w:rsidRPr="00F42427" w:rsidRDefault="00016EFE" w:rsidP="003B4E55">
            <w:pPr>
              <w:pStyle w:val="BodyText"/>
              <w:numPr>
                <w:ilvl w:val="0"/>
                <w:numId w:val="0"/>
              </w:numPr>
              <w:spacing w:after="0"/>
              <w:contextualSpacing/>
              <w:rPr>
                <w:sz w:val="20"/>
                <w:szCs w:val="20"/>
              </w:rPr>
            </w:pPr>
            <w:r>
              <w:rPr>
                <w:sz w:val="20"/>
                <w:szCs w:val="20"/>
              </w:rPr>
              <w:t xml:space="preserve">The FAF is a key government stakeholder that has not been adequately engaged in project implementation. The engagement with the national border security service has been a positive aspect. </w:t>
            </w:r>
          </w:p>
        </w:tc>
      </w:tr>
      <w:tr w:rsidR="00016EFE" w:rsidRPr="00596627" w14:paraId="746476D5" w14:textId="77777777" w:rsidTr="003B4E55">
        <w:tc>
          <w:tcPr>
            <w:tcW w:w="3978" w:type="dxa"/>
            <w:tcBorders>
              <w:bottom w:val="single" w:sz="4" w:space="0" w:color="000000"/>
            </w:tcBorders>
            <w:shd w:val="clear" w:color="auto" w:fill="D9D9D9"/>
          </w:tcPr>
          <w:p w14:paraId="5EAF915D" w14:textId="77777777" w:rsidR="00016EFE" w:rsidRPr="00F42427" w:rsidRDefault="00016EFE" w:rsidP="003B4E55">
            <w:pPr>
              <w:pStyle w:val="BodyText"/>
              <w:numPr>
                <w:ilvl w:val="0"/>
                <w:numId w:val="0"/>
              </w:numPr>
              <w:spacing w:after="0"/>
              <w:contextualSpacing/>
              <w:rPr>
                <w:i/>
                <w:sz w:val="20"/>
                <w:szCs w:val="20"/>
              </w:rPr>
            </w:pPr>
            <w:r w:rsidRPr="00F42427">
              <w:rPr>
                <w:i/>
                <w:sz w:val="20"/>
                <w:szCs w:val="20"/>
              </w:rPr>
              <w:t>Assessment of Outcomes</w:t>
            </w:r>
          </w:p>
        </w:tc>
        <w:tc>
          <w:tcPr>
            <w:tcW w:w="810" w:type="dxa"/>
            <w:tcBorders>
              <w:bottom w:val="single" w:sz="4" w:space="0" w:color="000000"/>
            </w:tcBorders>
            <w:shd w:val="clear" w:color="auto" w:fill="D9D9D9"/>
          </w:tcPr>
          <w:p w14:paraId="10688996" w14:textId="77777777" w:rsidR="00016EFE" w:rsidRPr="00F42427" w:rsidRDefault="00016EFE" w:rsidP="003B4E55">
            <w:pPr>
              <w:pStyle w:val="BodyText"/>
              <w:numPr>
                <w:ilvl w:val="0"/>
                <w:numId w:val="0"/>
              </w:numPr>
              <w:spacing w:after="0"/>
              <w:contextualSpacing/>
              <w:jc w:val="center"/>
              <w:rPr>
                <w:i/>
                <w:sz w:val="20"/>
                <w:szCs w:val="20"/>
              </w:rPr>
            </w:pPr>
          </w:p>
        </w:tc>
        <w:tc>
          <w:tcPr>
            <w:tcW w:w="4770" w:type="dxa"/>
            <w:tcBorders>
              <w:bottom w:val="single" w:sz="4" w:space="0" w:color="000000"/>
            </w:tcBorders>
            <w:shd w:val="clear" w:color="auto" w:fill="D9D9D9"/>
          </w:tcPr>
          <w:p w14:paraId="1572E915" w14:textId="77777777" w:rsidR="00016EFE" w:rsidRPr="00F42427" w:rsidRDefault="00016EFE" w:rsidP="003B4E55">
            <w:pPr>
              <w:pStyle w:val="BodyText"/>
              <w:numPr>
                <w:ilvl w:val="0"/>
                <w:numId w:val="0"/>
              </w:numPr>
              <w:spacing w:after="0"/>
              <w:contextualSpacing/>
              <w:rPr>
                <w:i/>
                <w:sz w:val="20"/>
                <w:szCs w:val="20"/>
              </w:rPr>
            </w:pPr>
          </w:p>
        </w:tc>
      </w:tr>
      <w:tr w:rsidR="00016EFE" w:rsidRPr="006B77A6" w14:paraId="5950EED6" w14:textId="77777777" w:rsidTr="003B4E55">
        <w:tc>
          <w:tcPr>
            <w:tcW w:w="3978" w:type="dxa"/>
            <w:shd w:val="clear" w:color="auto" w:fill="auto"/>
          </w:tcPr>
          <w:p w14:paraId="4D2FD006" w14:textId="77777777" w:rsidR="00016EFE" w:rsidRPr="00F42427" w:rsidRDefault="00016EFE" w:rsidP="003B4E55">
            <w:pPr>
              <w:pStyle w:val="BodyText"/>
              <w:numPr>
                <w:ilvl w:val="0"/>
                <w:numId w:val="0"/>
              </w:numPr>
              <w:contextualSpacing/>
              <w:jc w:val="right"/>
              <w:rPr>
                <w:sz w:val="20"/>
                <w:szCs w:val="20"/>
              </w:rPr>
            </w:pPr>
            <w:r w:rsidRPr="000D0898">
              <w:rPr>
                <w:sz w:val="20"/>
                <w:szCs w:val="20"/>
              </w:rPr>
              <w:t>Outcome 1: Improved MCPA system and Institutional-level capacity enables the expansion of the MCPA system</w:t>
            </w:r>
          </w:p>
        </w:tc>
        <w:tc>
          <w:tcPr>
            <w:tcW w:w="810" w:type="dxa"/>
            <w:shd w:val="clear" w:color="auto" w:fill="auto"/>
          </w:tcPr>
          <w:p w14:paraId="3E4C5FC1" w14:textId="77777777" w:rsidR="00016EFE" w:rsidRPr="00F42427" w:rsidRDefault="00016EFE" w:rsidP="003B4E55">
            <w:pPr>
              <w:pStyle w:val="BodyText"/>
              <w:numPr>
                <w:ilvl w:val="0"/>
                <w:numId w:val="0"/>
              </w:numPr>
              <w:spacing w:after="0"/>
              <w:contextualSpacing/>
              <w:jc w:val="center"/>
              <w:rPr>
                <w:sz w:val="20"/>
                <w:szCs w:val="20"/>
              </w:rPr>
            </w:pPr>
            <w:r>
              <w:rPr>
                <w:sz w:val="20"/>
                <w:szCs w:val="20"/>
              </w:rPr>
              <w:t>MU</w:t>
            </w:r>
          </w:p>
        </w:tc>
        <w:tc>
          <w:tcPr>
            <w:tcW w:w="4770" w:type="dxa"/>
          </w:tcPr>
          <w:p w14:paraId="13024655" w14:textId="77777777" w:rsidR="00016EFE" w:rsidRPr="00F42427" w:rsidRDefault="00016EFE" w:rsidP="000C055F">
            <w:pPr>
              <w:pStyle w:val="BodyText"/>
              <w:numPr>
                <w:ilvl w:val="0"/>
                <w:numId w:val="0"/>
              </w:numPr>
              <w:spacing w:after="0"/>
              <w:contextualSpacing/>
              <w:rPr>
                <w:sz w:val="20"/>
                <w:szCs w:val="20"/>
              </w:rPr>
            </w:pPr>
            <w:r>
              <w:rPr>
                <w:sz w:val="20"/>
                <w:szCs w:val="20"/>
              </w:rPr>
              <w:t xml:space="preserve">The results achieved thus far have been valuable, but overall results have been limited relative to the expected end-of-project status. </w:t>
            </w:r>
            <w:r w:rsidR="000C055F">
              <w:rPr>
                <w:sz w:val="20"/>
                <w:szCs w:val="20"/>
              </w:rPr>
              <w:t>There has been progress toward establishment of the</w:t>
            </w:r>
            <w:r>
              <w:rPr>
                <w:sz w:val="20"/>
                <w:szCs w:val="20"/>
              </w:rPr>
              <w:t xml:space="preserve"> </w:t>
            </w:r>
            <w:proofErr w:type="spellStart"/>
            <w:r>
              <w:rPr>
                <w:sz w:val="20"/>
                <w:szCs w:val="20"/>
              </w:rPr>
              <w:t>Ingermanland</w:t>
            </w:r>
            <w:proofErr w:type="spellEnd"/>
            <w:r>
              <w:rPr>
                <w:sz w:val="20"/>
                <w:szCs w:val="20"/>
              </w:rPr>
              <w:t xml:space="preserve"> Reserve,</w:t>
            </w:r>
            <w:r w:rsidR="000C055F">
              <w:rPr>
                <w:sz w:val="20"/>
                <w:szCs w:val="20"/>
              </w:rPr>
              <w:t xml:space="preserve"> but the process is still ongoing, and has delayed other project activities in this region.</w:t>
            </w:r>
            <w:r>
              <w:rPr>
                <w:sz w:val="20"/>
                <w:szCs w:val="20"/>
              </w:rPr>
              <w:t xml:space="preserve"> </w:t>
            </w:r>
            <w:r w:rsidR="000C055F">
              <w:rPr>
                <w:sz w:val="20"/>
                <w:szCs w:val="20"/>
              </w:rPr>
              <w:t>S</w:t>
            </w:r>
            <w:r>
              <w:rPr>
                <w:sz w:val="20"/>
                <w:szCs w:val="20"/>
              </w:rPr>
              <w:t>low progress on other key results reflects overall lagging results under this outcome.</w:t>
            </w:r>
          </w:p>
        </w:tc>
      </w:tr>
      <w:tr w:rsidR="00016EFE" w:rsidRPr="006B77A6" w14:paraId="47E9892B" w14:textId="77777777" w:rsidTr="003B4E55">
        <w:tc>
          <w:tcPr>
            <w:tcW w:w="3978" w:type="dxa"/>
            <w:shd w:val="clear" w:color="auto" w:fill="auto"/>
          </w:tcPr>
          <w:p w14:paraId="10E77E48" w14:textId="77777777" w:rsidR="00016EFE" w:rsidRPr="00CA189F" w:rsidRDefault="00016EFE" w:rsidP="003B4E55">
            <w:pPr>
              <w:pStyle w:val="BodyText"/>
              <w:numPr>
                <w:ilvl w:val="0"/>
                <w:numId w:val="0"/>
              </w:numPr>
              <w:contextualSpacing/>
              <w:jc w:val="right"/>
              <w:rPr>
                <w:sz w:val="20"/>
                <w:szCs w:val="20"/>
              </w:rPr>
            </w:pPr>
            <w:r w:rsidRPr="000D0898">
              <w:rPr>
                <w:sz w:val="20"/>
                <w:szCs w:val="20"/>
              </w:rPr>
              <w:t>Outcome 2: MCPA management know-how is demonstrated, expanded and reinforced</w:t>
            </w:r>
          </w:p>
        </w:tc>
        <w:tc>
          <w:tcPr>
            <w:tcW w:w="810" w:type="dxa"/>
            <w:shd w:val="clear" w:color="auto" w:fill="auto"/>
          </w:tcPr>
          <w:p w14:paraId="1BE45145" w14:textId="77777777" w:rsidR="00016EFE" w:rsidRPr="00F42427" w:rsidRDefault="00016EFE" w:rsidP="003B4E55">
            <w:pPr>
              <w:pStyle w:val="BodyText"/>
              <w:numPr>
                <w:ilvl w:val="0"/>
                <w:numId w:val="0"/>
              </w:numPr>
              <w:spacing w:after="0"/>
              <w:contextualSpacing/>
              <w:jc w:val="center"/>
              <w:rPr>
                <w:sz w:val="20"/>
                <w:szCs w:val="20"/>
              </w:rPr>
            </w:pPr>
            <w:r>
              <w:rPr>
                <w:sz w:val="20"/>
                <w:szCs w:val="20"/>
              </w:rPr>
              <w:t>MS</w:t>
            </w:r>
          </w:p>
        </w:tc>
        <w:tc>
          <w:tcPr>
            <w:tcW w:w="4770" w:type="dxa"/>
          </w:tcPr>
          <w:p w14:paraId="210E97FD" w14:textId="77777777" w:rsidR="00016EFE" w:rsidRPr="00F42427" w:rsidRDefault="00016EFE" w:rsidP="003B4E55">
            <w:pPr>
              <w:pStyle w:val="BodyText"/>
              <w:numPr>
                <w:ilvl w:val="0"/>
                <w:numId w:val="0"/>
              </w:numPr>
              <w:spacing w:after="0"/>
              <w:contextualSpacing/>
              <w:rPr>
                <w:sz w:val="20"/>
                <w:szCs w:val="20"/>
              </w:rPr>
            </w:pPr>
            <w:r>
              <w:rPr>
                <w:sz w:val="20"/>
                <w:szCs w:val="20"/>
              </w:rPr>
              <w:t xml:space="preserve">Some of the most valuable project results thus far have been through the activities under this outcome, including support for the Commander Islands, and multiple initiatives in the Gulf of Finland. A positive indication of progress is the (limited) increase in management effectiveness for two of the project’s three main pilot sites. Much more work remains to be done under this outcome, which has been partially slowed by the lack of establishment of the </w:t>
            </w:r>
            <w:proofErr w:type="spellStart"/>
            <w:r>
              <w:rPr>
                <w:sz w:val="20"/>
                <w:szCs w:val="20"/>
              </w:rPr>
              <w:t>Ingermanland</w:t>
            </w:r>
            <w:proofErr w:type="spellEnd"/>
            <w:r>
              <w:rPr>
                <w:sz w:val="20"/>
                <w:szCs w:val="20"/>
              </w:rPr>
              <w:t xml:space="preserve"> Reserve thus far.</w:t>
            </w:r>
          </w:p>
        </w:tc>
      </w:tr>
      <w:tr w:rsidR="00016EFE" w:rsidRPr="006B77A6" w14:paraId="17FBDF2E" w14:textId="77777777" w:rsidTr="003B4E55">
        <w:tc>
          <w:tcPr>
            <w:tcW w:w="3978" w:type="dxa"/>
            <w:shd w:val="clear" w:color="auto" w:fill="auto"/>
          </w:tcPr>
          <w:p w14:paraId="654022AA" w14:textId="77777777" w:rsidR="00016EFE" w:rsidRPr="00F42427" w:rsidRDefault="00016EFE" w:rsidP="003B4E55">
            <w:pPr>
              <w:pStyle w:val="BodyText"/>
              <w:numPr>
                <w:ilvl w:val="0"/>
                <w:numId w:val="0"/>
              </w:numPr>
              <w:spacing w:after="0"/>
              <w:contextualSpacing/>
              <w:jc w:val="right"/>
              <w:rPr>
                <w:sz w:val="20"/>
                <w:szCs w:val="20"/>
                <w:highlight w:val="yellow"/>
              </w:rPr>
            </w:pPr>
            <w:r w:rsidRPr="000D0898">
              <w:rPr>
                <w:sz w:val="20"/>
                <w:szCs w:val="20"/>
              </w:rPr>
              <w:t>Outcome 3: Strengthened MCPA system effectively captures knowledge and enables replication of best practice</w:t>
            </w:r>
          </w:p>
        </w:tc>
        <w:tc>
          <w:tcPr>
            <w:tcW w:w="810" w:type="dxa"/>
            <w:shd w:val="clear" w:color="auto" w:fill="auto"/>
          </w:tcPr>
          <w:p w14:paraId="687ED11C" w14:textId="77777777" w:rsidR="00016EFE" w:rsidRPr="00F42427" w:rsidRDefault="00016EFE" w:rsidP="003B4E55">
            <w:pPr>
              <w:pStyle w:val="BodyText"/>
              <w:numPr>
                <w:ilvl w:val="0"/>
                <w:numId w:val="0"/>
              </w:numPr>
              <w:spacing w:after="0"/>
              <w:contextualSpacing/>
              <w:jc w:val="center"/>
              <w:rPr>
                <w:sz w:val="20"/>
                <w:szCs w:val="20"/>
              </w:rPr>
            </w:pPr>
            <w:r>
              <w:rPr>
                <w:sz w:val="20"/>
                <w:szCs w:val="20"/>
              </w:rPr>
              <w:t>MS</w:t>
            </w:r>
          </w:p>
        </w:tc>
        <w:tc>
          <w:tcPr>
            <w:tcW w:w="4770" w:type="dxa"/>
          </w:tcPr>
          <w:p w14:paraId="64291AF4" w14:textId="77777777" w:rsidR="00016EFE" w:rsidRPr="00F42427" w:rsidRDefault="00016EFE" w:rsidP="00D57DEA">
            <w:pPr>
              <w:pStyle w:val="BodyText"/>
              <w:numPr>
                <w:ilvl w:val="0"/>
                <w:numId w:val="0"/>
              </w:numPr>
              <w:spacing w:after="0"/>
              <w:contextualSpacing/>
              <w:rPr>
                <w:sz w:val="20"/>
                <w:szCs w:val="20"/>
              </w:rPr>
            </w:pPr>
            <w:r>
              <w:rPr>
                <w:sz w:val="20"/>
                <w:szCs w:val="20"/>
              </w:rPr>
              <w:t xml:space="preserve">More of the work under this outcome will be carried out in the later stages of the project when there is more experience from the earlier project activities. Activities thus far have been slower than anticipated, and </w:t>
            </w:r>
            <w:r w:rsidR="00D57DEA">
              <w:rPr>
                <w:sz w:val="20"/>
                <w:szCs w:val="20"/>
              </w:rPr>
              <w:t xml:space="preserve">are </w:t>
            </w:r>
            <w:r>
              <w:rPr>
                <w:sz w:val="20"/>
                <w:szCs w:val="20"/>
              </w:rPr>
              <w:t xml:space="preserve">marginally on track to reach end of project targets. </w:t>
            </w:r>
          </w:p>
        </w:tc>
      </w:tr>
      <w:tr w:rsidR="00016EFE" w:rsidRPr="00851AEC" w14:paraId="4E271566" w14:textId="77777777" w:rsidTr="003B4E55">
        <w:tc>
          <w:tcPr>
            <w:tcW w:w="3978" w:type="dxa"/>
            <w:shd w:val="clear" w:color="auto" w:fill="auto"/>
          </w:tcPr>
          <w:p w14:paraId="34ADA7B3" w14:textId="77777777" w:rsidR="00016EFE" w:rsidRPr="00F42427" w:rsidRDefault="00016EFE" w:rsidP="003B4E55">
            <w:pPr>
              <w:pStyle w:val="BodyText"/>
              <w:numPr>
                <w:ilvl w:val="0"/>
                <w:numId w:val="0"/>
              </w:numPr>
              <w:spacing w:after="0"/>
              <w:contextualSpacing/>
              <w:jc w:val="right"/>
              <w:rPr>
                <w:i/>
                <w:sz w:val="20"/>
                <w:szCs w:val="20"/>
              </w:rPr>
            </w:pPr>
            <w:r w:rsidRPr="00F42427">
              <w:rPr>
                <w:i/>
                <w:sz w:val="20"/>
                <w:szCs w:val="20"/>
              </w:rPr>
              <w:t>Overall Project Outcome Rating</w:t>
            </w:r>
          </w:p>
        </w:tc>
        <w:tc>
          <w:tcPr>
            <w:tcW w:w="810" w:type="dxa"/>
            <w:shd w:val="clear" w:color="auto" w:fill="auto"/>
          </w:tcPr>
          <w:p w14:paraId="05075C84" w14:textId="77777777" w:rsidR="00016EFE" w:rsidRPr="00F42427" w:rsidRDefault="00016EFE" w:rsidP="003B4E55">
            <w:pPr>
              <w:pStyle w:val="BodyText"/>
              <w:numPr>
                <w:ilvl w:val="0"/>
                <w:numId w:val="0"/>
              </w:numPr>
              <w:spacing w:after="0"/>
              <w:contextualSpacing/>
              <w:jc w:val="center"/>
              <w:rPr>
                <w:i/>
                <w:sz w:val="20"/>
                <w:szCs w:val="20"/>
              </w:rPr>
            </w:pPr>
            <w:r>
              <w:rPr>
                <w:i/>
                <w:sz w:val="20"/>
                <w:szCs w:val="20"/>
              </w:rPr>
              <w:t>MS</w:t>
            </w:r>
          </w:p>
        </w:tc>
        <w:tc>
          <w:tcPr>
            <w:tcW w:w="4770" w:type="dxa"/>
          </w:tcPr>
          <w:p w14:paraId="0674E94E" w14:textId="77777777" w:rsidR="00F32EC5" w:rsidRDefault="00016EFE" w:rsidP="00B10016">
            <w:pPr>
              <w:pStyle w:val="BodyText"/>
              <w:numPr>
                <w:ilvl w:val="0"/>
                <w:numId w:val="0"/>
              </w:numPr>
              <w:contextualSpacing/>
              <w:rPr>
                <w:b/>
                <w:i/>
                <w:sz w:val="20"/>
                <w:szCs w:val="20"/>
              </w:rPr>
            </w:pPr>
            <w:r>
              <w:rPr>
                <w:i/>
                <w:sz w:val="20"/>
                <w:szCs w:val="20"/>
              </w:rPr>
              <w:t xml:space="preserve">Some positive results have been achieved thus far, but to have fully </w:t>
            </w:r>
            <w:proofErr w:type="gramStart"/>
            <w:r>
              <w:rPr>
                <w:i/>
                <w:sz w:val="20"/>
                <w:szCs w:val="20"/>
              </w:rPr>
              <w:t>reach</w:t>
            </w:r>
            <w:proofErr w:type="gramEnd"/>
            <w:r>
              <w:rPr>
                <w:i/>
                <w:sz w:val="20"/>
                <w:szCs w:val="20"/>
              </w:rPr>
              <w:t xml:space="preserve"> the outcomes the project will need to achieve much more during the second half of the project than it has done in the first half. </w:t>
            </w:r>
          </w:p>
        </w:tc>
      </w:tr>
      <w:tr w:rsidR="00016EFE" w:rsidRPr="006B77A6" w14:paraId="7E4B8680" w14:textId="77777777" w:rsidTr="003B4E55">
        <w:tc>
          <w:tcPr>
            <w:tcW w:w="3978" w:type="dxa"/>
            <w:shd w:val="clear" w:color="auto" w:fill="auto"/>
          </w:tcPr>
          <w:p w14:paraId="4C6CCF82" w14:textId="77777777" w:rsidR="00016EFE" w:rsidRPr="00F42427" w:rsidRDefault="00016EFE" w:rsidP="003B4E55">
            <w:pPr>
              <w:pStyle w:val="BodyText"/>
              <w:numPr>
                <w:ilvl w:val="0"/>
                <w:numId w:val="0"/>
              </w:numPr>
              <w:spacing w:after="0"/>
              <w:contextualSpacing/>
              <w:jc w:val="right"/>
              <w:rPr>
                <w:sz w:val="20"/>
                <w:szCs w:val="20"/>
              </w:rPr>
            </w:pPr>
            <w:r w:rsidRPr="00F42427">
              <w:rPr>
                <w:sz w:val="20"/>
                <w:szCs w:val="20"/>
              </w:rPr>
              <w:t xml:space="preserve">Progress Toward Project Objective </w:t>
            </w:r>
            <w:r>
              <w:rPr>
                <w:sz w:val="20"/>
                <w:szCs w:val="20"/>
              </w:rPr>
              <w:t>(“</w:t>
            </w:r>
            <w:r w:rsidRPr="001A7A09">
              <w:rPr>
                <w:sz w:val="20"/>
                <w:szCs w:val="20"/>
              </w:rPr>
              <w:t>To facilitate expansion of the national system of marine and coastal protected areas and improve its management effectiveness</w:t>
            </w:r>
            <w:r>
              <w:rPr>
                <w:sz w:val="20"/>
                <w:szCs w:val="20"/>
              </w:rPr>
              <w:t>”)</w:t>
            </w:r>
            <w:r w:rsidRPr="001A7A09">
              <w:rPr>
                <w:sz w:val="20"/>
                <w:szCs w:val="20"/>
              </w:rPr>
              <w:t xml:space="preserve"> </w:t>
            </w:r>
            <w:r w:rsidRPr="00F42427">
              <w:rPr>
                <w:sz w:val="20"/>
                <w:szCs w:val="20"/>
              </w:rPr>
              <w:t>(Effectiveness)</w:t>
            </w:r>
          </w:p>
        </w:tc>
        <w:tc>
          <w:tcPr>
            <w:tcW w:w="810" w:type="dxa"/>
            <w:shd w:val="clear" w:color="auto" w:fill="auto"/>
          </w:tcPr>
          <w:p w14:paraId="056185D2" w14:textId="77777777" w:rsidR="00016EFE" w:rsidRPr="00F42427" w:rsidRDefault="00016EFE" w:rsidP="003B4E55">
            <w:pPr>
              <w:pStyle w:val="BodyText"/>
              <w:numPr>
                <w:ilvl w:val="0"/>
                <w:numId w:val="0"/>
              </w:numPr>
              <w:spacing w:after="0"/>
              <w:contextualSpacing/>
              <w:jc w:val="center"/>
              <w:rPr>
                <w:sz w:val="20"/>
                <w:szCs w:val="20"/>
              </w:rPr>
            </w:pPr>
            <w:r>
              <w:rPr>
                <w:sz w:val="20"/>
                <w:szCs w:val="20"/>
              </w:rPr>
              <w:t>MU</w:t>
            </w:r>
          </w:p>
        </w:tc>
        <w:tc>
          <w:tcPr>
            <w:tcW w:w="4770" w:type="dxa"/>
          </w:tcPr>
          <w:p w14:paraId="095789BB" w14:textId="77777777" w:rsidR="00016EFE" w:rsidRPr="00F42427" w:rsidRDefault="00016EFE" w:rsidP="003B4E55">
            <w:pPr>
              <w:pStyle w:val="BodyText"/>
              <w:numPr>
                <w:ilvl w:val="0"/>
                <w:numId w:val="0"/>
              </w:numPr>
              <w:spacing w:after="0"/>
              <w:contextualSpacing/>
              <w:rPr>
                <w:sz w:val="20"/>
                <w:szCs w:val="20"/>
              </w:rPr>
            </w:pPr>
            <w:r>
              <w:rPr>
                <w:sz w:val="20"/>
                <w:szCs w:val="20"/>
              </w:rPr>
              <w:t xml:space="preserve">At this stage of implementation the project has not yet generated significant progress toward incremental results at the systemic level. Improvements in METT scores for all MCPA for which scores were calculated average 6% increase, with the project target at 20% </w:t>
            </w:r>
            <w:r>
              <w:rPr>
                <w:sz w:val="20"/>
                <w:szCs w:val="20"/>
              </w:rPr>
              <w:lastRenderedPageBreak/>
              <w:t xml:space="preserve">(though instituting a more robust approach for calculating METT scores would be useful.) The project design created an unclear project approach, without adequate stakeholder input and ownership. </w:t>
            </w:r>
          </w:p>
        </w:tc>
      </w:tr>
      <w:tr w:rsidR="00016EFE" w:rsidRPr="00596627" w14:paraId="1DDA710E" w14:textId="77777777" w:rsidTr="003B4E55">
        <w:tc>
          <w:tcPr>
            <w:tcW w:w="3978" w:type="dxa"/>
            <w:tcBorders>
              <w:bottom w:val="single" w:sz="4" w:space="0" w:color="000000"/>
            </w:tcBorders>
            <w:shd w:val="clear" w:color="auto" w:fill="D9D9D9"/>
          </w:tcPr>
          <w:p w14:paraId="3273C5DA" w14:textId="77777777" w:rsidR="00016EFE" w:rsidRPr="00F42427" w:rsidRDefault="00016EFE" w:rsidP="003B4E55">
            <w:pPr>
              <w:pStyle w:val="BodyText"/>
              <w:numPr>
                <w:ilvl w:val="0"/>
                <w:numId w:val="0"/>
              </w:numPr>
              <w:spacing w:after="0"/>
              <w:contextualSpacing/>
              <w:rPr>
                <w:i/>
                <w:sz w:val="20"/>
                <w:szCs w:val="20"/>
              </w:rPr>
            </w:pPr>
            <w:r w:rsidRPr="00F42427">
              <w:rPr>
                <w:i/>
                <w:sz w:val="20"/>
                <w:szCs w:val="20"/>
              </w:rPr>
              <w:lastRenderedPageBreak/>
              <w:t>Sustainability</w:t>
            </w:r>
          </w:p>
        </w:tc>
        <w:tc>
          <w:tcPr>
            <w:tcW w:w="810" w:type="dxa"/>
            <w:tcBorders>
              <w:bottom w:val="single" w:sz="4" w:space="0" w:color="000000"/>
            </w:tcBorders>
            <w:shd w:val="clear" w:color="auto" w:fill="D9D9D9"/>
          </w:tcPr>
          <w:p w14:paraId="1E79FEA9" w14:textId="77777777" w:rsidR="00016EFE" w:rsidRPr="00F42427" w:rsidRDefault="00016EFE" w:rsidP="003B4E55">
            <w:pPr>
              <w:pStyle w:val="BodyText"/>
              <w:numPr>
                <w:ilvl w:val="0"/>
                <w:numId w:val="0"/>
              </w:numPr>
              <w:spacing w:after="0"/>
              <w:contextualSpacing/>
              <w:jc w:val="center"/>
              <w:rPr>
                <w:i/>
                <w:sz w:val="20"/>
                <w:szCs w:val="20"/>
              </w:rPr>
            </w:pPr>
          </w:p>
        </w:tc>
        <w:tc>
          <w:tcPr>
            <w:tcW w:w="4770" w:type="dxa"/>
            <w:tcBorders>
              <w:bottom w:val="single" w:sz="4" w:space="0" w:color="000000"/>
            </w:tcBorders>
            <w:shd w:val="clear" w:color="auto" w:fill="D9D9D9"/>
          </w:tcPr>
          <w:p w14:paraId="492B514A" w14:textId="77777777" w:rsidR="00016EFE" w:rsidRPr="00F42427" w:rsidRDefault="00016EFE" w:rsidP="003B4E55">
            <w:pPr>
              <w:pStyle w:val="BodyText"/>
              <w:numPr>
                <w:ilvl w:val="0"/>
                <w:numId w:val="0"/>
              </w:numPr>
              <w:spacing w:after="0"/>
              <w:contextualSpacing/>
              <w:rPr>
                <w:i/>
                <w:sz w:val="20"/>
                <w:szCs w:val="20"/>
              </w:rPr>
            </w:pPr>
          </w:p>
        </w:tc>
      </w:tr>
      <w:tr w:rsidR="00016EFE" w:rsidRPr="00851AEC" w14:paraId="75094EEE" w14:textId="77777777" w:rsidTr="003B4E55">
        <w:tc>
          <w:tcPr>
            <w:tcW w:w="3978" w:type="dxa"/>
            <w:shd w:val="clear" w:color="auto" w:fill="auto"/>
          </w:tcPr>
          <w:p w14:paraId="602FF283" w14:textId="77777777" w:rsidR="00016EFE" w:rsidRPr="00F42427" w:rsidRDefault="00016EFE" w:rsidP="003B4E55">
            <w:pPr>
              <w:pStyle w:val="BodyText"/>
              <w:numPr>
                <w:ilvl w:val="0"/>
                <w:numId w:val="0"/>
              </w:numPr>
              <w:spacing w:after="0"/>
              <w:contextualSpacing/>
              <w:jc w:val="right"/>
              <w:rPr>
                <w:i/>
                <w:sz w:val="20"/>
                <w:szCs w:val="20"/>
              </w:rPr>
            </w:pPr>
            <w:r w:rsidRPr="00F42427">
              <w:rPr>
                <w:i/>
                <w:sz w:val="20"/>
                <w:szCs w:val="20"/>
              </w:rPr>
              <w:t>Financial Resources</w:t>
            </w:r>
          </w:p>
        </w:tc>
        <w:tc>
          <w:tcPr>
            <w:tcW w:w="810" w:type="dxa"/>
            <w:shd w:val="clear" w:color="auto" w:fill="auto"/>
          </w:tcPr>
          <w:p w14:paraId="2A776FEC" w14:textId="77777777" w:rsidR="00016EFE" w:rsidRPr="00F42427" w:rsidRDefault="00016EFE" w:rsidP="003B4E55">
            <w:pPr>
              <w:pStyle w:val="BodyText"/>
              <w:numPr>
                <w:ilvl w:val="0"/>
                <w:numId w:val="0"/>
              </w:numPr>
              <w:spacing w:after="0"/>
              <w:contextualSpacing/>
              <w:jc w:val="center"/>
              <w:rPr>
                <w:i/>
                <w:sz w:val="20"/>
                <w:szCs w:val="20"/>
              </w:rPr>
            </w:pPr>
            <w:r>
              <w:rPr>
                <w:i/>
                <w:sz w:val="20"/>
                <w:szCs w:val="20"/>
              </w:rPr>
              <w:t>U/A</w:t>
            </w:r>
          </w:p>
        </w:tc>
        <w:tc>
          <w:tcPr>
            <w:tcW w:w="4770" w:type="dxa"/>
          </w:tcPr>
          <w:p w14:paraId="430D6C87" w14:textId="77777777" w:rsidR="00016EFE" w:rsidRPr="00F42427" w:rsidRDefault="00016EFE" w:rsidP="003B4E55">
            <w:pPr>
              <w:pStyle w:val="BodyText"/>
              <w:numPr>
                <w:ilvl w:val="0"/>
                <w:numId w:val="0"/>
              </w:numPr>
              <w:spacing w:after="0"/>
              <w:contextualSpacing/>
              <w:rPr>
                <w:i/>
                <w:sz w:val="20"/>
                <w:szCs w:val="20"/>
              </w:rPr>
            </w:pPr>
            <w:r>
              <w:rPr>
                <w:i/>
                <w:sz w:val="20"/>
                <w:szCs w:val="20"/>
              </w:rPr>
              <w:t xml:space="preserve">At this stage of project implementation it is unclear what financial resources will be required to sustain eventual project results, and therefore not possible to assess financial risks to sustainability. </w:t>
            </w:r>
          </w:p>
        </w:tc>
      </w:tr>
      <w:tr w:rsidR="00016EFE" w:rsidRPr="00851AEC" w14:paraId="7D64711C" w14:textId="77777777" w:rsidTr="003B4E55">
        <w:tc>
          <w:tcPr>
            <w:tcW w:w="3978" w:type="dxa"/>
            <w:shd w:val="clear" w:color="auto" w:fill="auto"/>
          </w:tcPr>
          <w:p w14:paraId="01260324" w14:textId="77777777" w:rsidR="00016EFE" w:rsidRPr="00F42427" w:rsidRDefault="00016EFE" w:rsidP="003B4E55">
            <w:pPr>
              <w:pStyle w:val="BodyText"/>
              <w:numPr>
                <w:ilvl w:val="0"/>
                <w:numId w:val="0"/>
              </w:numPr>
              <w:spacing w:after="0"/>
              <w:contextualSpacing/>
              <w:jc w:val="right"/>
              <w:rPr>
                <w:i/>
                <w:sz w:val="20"/>
                <w:szCs w:val="20"/>
              </w:rPr>
            </w:pPr>
            <w:r w:rsidRPr="00F42427">
              <w:rPr>
                <w:i/>
                <w:sz w:val="20"/>
                <w:szCs w:val="20"/>
              </w:rPr>
              <w:t>Socio-political</w:t>
            </w:r>
          </w:p>
        </w:tc>
        <w:tc>
          <w:tcPr>
            <w:tcW w:w="810" w:type="dxa"/>
            <w:shd w:val="clear" w:color="auto" w:fill="auto"/>
          </w:tcPr>
          <w:p w14:paraId="2A53272A" w14:textId="77777777" w:rsidR="00016EFE" w:rsidRPr="00F42427" w:rsidRDefault="00016EFE" w:rsidP="003B4E55">
            <w:pPr>
              <w:pStyle w:val="BodyText"/>
              <w:numPr>
                <w:ilvl w:val="0"/>
                <w:numId w:val="0"/>
              </w:numPr>
              <w:spacing w:after="0"/>
              <w:contextualSpacing/>
              <w:jc w:val="center"/>
              <w:rPr>
                <w:i/>
                <w:sz w:val="20"/>
                <w:szCs w:val="20"/>
              </w:rPr>
            </w:pPr>
            <w:r>
              <w:rPr>
                <w:i/>
                <w:sz w:val="20"/>
                <w:szCs w:val="20"/>
              </w:rPr>
              <w:t>MU</w:t>
            </w:r>
          </w:p>
        </w:tc>
        <w:tc>
          <w:tcPr>
            <w:tcW w:w="4770" w:type="dxa"/>
          </w:tcPr>
          <w:p w14:paraId="53123ABE" w14:textId="77777777" w:rsidR="00016EFE" w:rsidRPr="00F42427" w:rsidRDefault="00016EFE" w:rsidP="003B4E55">
            <w:pPr>
              <w:pStyle w:val="BodyText"/>
              <w:numPr>
                <w:ilvl w:val="0"/>
                <w:numId w:val="0"/>
              </w:numPr>
              <w:spacing w:after="0"/>
              <w:contextualSpacing/>
              <w:rPr>
                <w:i/>
                <w:sz w:val="20"/>
                <w:szCs w:val="20"/>
              </w:rPr>
            </w:pPr>
            <w:r>
              <w:rPr>
                <w:i/>
                <w:sz w:val="20"/>
                <w:szCs w:val="20"/>
              </w:rPr>
              <w:t xml:space="preserve">There is a need to strengthen stakeholder ownership and buy-in among the full range of stakeholders, particularly the FAF. Without ownership and active engagement of the critical partners the project’s lasting impact will be limited. </w:t>
            </w:r>
          </w:p>
        </w:tc>
      </w:tr>
      <w:tr w:rsidR="00016EFE" w:rsidRPr="00851AEC" w14:paraId="235F470F" w14:textId="77777777" w:rsidTr="003B4E55">
        <w:tc>
          <w:tcPr>
            <w:tcW w:w="3978" w:type="dxa"/>
            <w:shd w:val="clear" w:color="auto" w:fill="auto"/>
          </w:tcPr>
          <w:p w14:paraId="11543EDA" w14:textId="77777777" w:rsidR="00016EFE" w:rsidRPr="00F42427" w:rsidRDefault="00016EFE" w:rsidP="003B4E55">
            <w:pPr>
              <w:pStyle w:val="BodyText"/>
              <w:numPr>
                <w:ilvl w:val="0"/>
                <w:numId w:val="0"/>
              </w:numPr>
              <w:spacing w:after="0"/>
              <w:contextualSpacing/>
              <w:jc w:val="right"/>
              <w:rPr>
                <w:i/>
                <w:sz w:val="20"/>
                <w:szCs w:val="20"/>
              </w:rPr>
            </w:pPr>
            <w:r w:rsidRPr="00F42427">
              <w:rPr>
                <w:i/>
                <w:sz w:val="20"/>
                <w:szCs w:val="20"/>
              </w:rPr>
              <w:t>Institutional Framework and Governance</w:t>
            </w:r>
          </w:p>
        </w:tc>
        <w:tc>
          <w:tcPr>
            <w:tcW w:w="810" w:type="dxa"/>
            <w:shd w:val="clear" w:color="auto" w:fill="auto"/>
          </w:tcPr>
          <w:p w14:paraId="67FBF873" w14:textId="77777777" w:rsidR="00016EFE" w:rsidRPr="00F42427" w:rsidRDefault="00016EFE" w:rsidP="003B4E55">
            <w:pPr>
              <w:pStyle w:val="BodyText"/>
              <w:numPr>
                <w:ilvl w:val="0"/>
                <w:numId w:val="0"/>
              </w:numPr>
              <w:spacing w:after="0"/>
              <w:contextualSpacing/>
              <w:jc w:val="center"/>
              <w:rPr>
                <w:i/>
                <w:sz w:val="20"/>
                <w:szCs w:val="20"/>
              </w:rPr>
            </w:pPr>
            <w:r>
              <w:rPr>
                <w:i/>
                <w:sz w:val="20"/>
                <w:szCs w:val="20"/>
              </w:rPr>
              <w:t>ML</w:t>
            </w:r>
          </w:p>
        </w:tc>
        <w:tc>
          <w:tcPr>
            <w:tcW w:w="4770" w:type="dxa"/>
          </w:tcPr>
          <w:p w14:paraId="48774A04" w14:textId="77777777" w:rsidR="00016EFE" w:rsidRPr="00F42427" w:rsidRDefault="00016EFE" w:rsidP="003B4E55">
            <w:pPr>
              <w:pStyle w:val="BodyText"/>
              <w:numPr>
                <w:ilvl w:val="0"/>
                <w:numId w:val="0"/>
              </w:numPr>
              <w:contextualSpacing/>
              <w:rPr>
                <w:i/>
                <w:sz w:val="20"/>
                <w:szCs w:val="20"/>
              </w:rPr>
            </w:pPr>
            <w:r>
              <w:rPr>
                <w:i/>
                <w:sz w:val="20"/>
                <w:szCs w:val="20"/>
              </w:rPr>
              <w:t>There are legal and policy challenges for effective MCPA management, and government institutional mandates that are not fully in-sync. There is currently not adequate national political will to institute effective mechanisms for coordinated government management of marine and coastal resources. Nonetheless, the eventual project results should be able to continue positively contributing to improved management of MCPAs in Russia.</w:t>
            </w:r>
          </w:p>
        </w:tc>
      </w:tr>
      <w:tr w:rsidR="00016EFE" w:rsidRPr="00851AEC" w14:paraId="47FA45D2" w14:textId="77777777" w:rsidTr="003B4E55">
        <w:tc>
          <w:tcPr>
            <w:tcW w:w="3978" w:type="dxa"/>
            <w:shd w:val="clear" w:color="auto" w:fill="auto"/>
          </w:tcPr>
          <w:p w14:paraId="1935C87E" w14:textId="77777777" w:rsidR="00016EFE" w:rsidRPr="00F42427" w:rsidRDefault="00016EFE" w:rsidP="003B4E55">
            <w:pPr>
              <w:pStyle w:val="BodyText"/>
              <w:numPr>
                <w:ilvl w:val="0"/>
                <w:numId w:val="0"/>
              </w:numPr>
              <w:spacing w:after="0"/>
              <w:contextualSpacing/>
              <w:jc w:val="right"/>
              <w:rPr>
                <w:i/>
                <w:sz w:val="20"/>
                <w:szCs w:val="20"/>
              </w:rPr>
            </w:pPr>
            <w:r w:rsidRPr="00F42427">
              <w:rPr>
                <w:i/>
                <w:sz w:val="20"/>
                <w:szCs w:val="20"/>
              </w:rPr>
              <w:t>Environmental</w:t>
            </w:r>
          </w:p>
        </w:tc>
        <w:tc>
          <w:tcPr>
            <w:tcW w:w="810" w:type="dxa"/>
            <w:shd w:val="clear" w:color="auto" w:fill="auto"/>
          </w:tcPr>
          <w:p w14:paraId="3F594C89" w14:textId="77777777" w:rsidR="00016EFE" w:rsidRPr="00F42427" w:rsidRDefault="00016EFE" w:rsidP="003B4E55">
            <w:pPr>
              <w:pStyle w:val="BodyText"/>
              <w:numPr>
                <w:ilvl w:val="0"/>
                <w:numId w:val="0"/>
              </w:numPr>
              <w:spacing w:after="0"/>
              <w:contextualSpacing/>
              <w:jc w:val="center"/>
              <w:rPr>
                <w:i/>
                <w:sz w:val="20"/>
                <w:szCs w:val="20"/>
              </w:rPr>
            </w:pPr>
            <w:r>
              <w:rPr>
                <w:i/>
                <w:sz w:val="20"/>
                <w:szCs w:val="20"/>
              </w:rPr>
              <w:t>N/A - ML</w:t>
            </w:r>
          </w:p>
        </w:tc>
        <w:tc>
          <w:tcPr>
            <w:tcW w:w="4770" w:type="dxa"/>
          </w:tcPr>
          <w:p w14:paraId="5FD9F78A" w14:textId="77777777" w:rsidR="00016EFE" w:rsidRPr="00F42427" w:rsidRDefault="00016EFE" w:rsidP="003B4E55">
            <w:pPr>
              <w:pStyle w:val="BodyText"/>
              <w:numPr>
                <w:ilvl w:val="0"/>
                <w:numId w:val="0"/>
              </w:numPr>
              <w:spacing w:after="0"/>
              <w:contextualSpacing/>
              <w:rPr>
                <w:i/>
                <w:sz w:val="20"/>
                <w:szCs w:val="20"/>
              </w:rPr>
            </w:pPr>
            <w:r>
              <w:rPr>
                <w:i/>
                <w:sz w:val="20"/>
                <w:szCs w:val="20"/>
              </w:rPr>
              <w:t xml:space="preserve">The project results on the ground thus far are limited, and therefore are not subject to specific environmental risks. At the same time, the key environmental risks to Russia’s MCPAs remain pertinent, particularly in the three primary project pilot sites. </w:t>
            </w:r>
          </w:p>
        </w:tc>
      </w:tr>
      <w:tr w:rsidR="00016EFE" w:rsidRPr="00851AEC" w14:paraId="44172301" w14:textId="77777777" w:rsidTr="003B4E55">
        <w:tc>
          <w:tcPr>
            <w:tcW w:w="3978" w:type="dxa"/>
            <w:shd w:val="clear" w:color="auto" w:fill="auto"/>
          </w:tcPr>
          <w:p w14:paraId="67555736" w14:textId="77777777" w:rsidR="00016EFE" w:rsidRPr="00F42427" w:rsidRDefault="00016EFE" w:rsidP="003B4E55">
            <w:pPr>
              <w:pStyle w:val="BodyText"/>
              <w:numPr>
                <w:ilvl w:val="0"/>
                <w:numId w:val="0"/>
              </w:numPr>
              <w:spacing w:after="0"/>
              <w:contextualSpacing/>
              <w:jc w:val="right"/>
              <w:rPr>
                <w:i/>
                <w:sz w:val="20"/>
                <w:szCs w:val="20"/>
              </w:rPr>
            </w:pPr>
            <w:r w:rsidRPr="00F42427">
              <w:rPr>
                <w:i/>
                <w:sz w:val="20"/>
                <w:szCs w:val="20"/>
              </w:rPr>
              <w:t>Overall Likelihood of Sustainability</w:t>
            </w:r>
          </w:p>
        </w:tc>
        <w:tc>
          <w:tcPr>
            <w:tcW w:w="810" w:type="dxa"/>
            <w:shd w:val="clear" w:color="auto" w:fill="auto"/>
          </w:tcPr>
          <w:p w14:paraId="4FFFAF39" w14:textId="77777777" w:rsidR="00016EFE" w:rsidRPr="00F42427" w:rsidRDefault="00016EFE" w:rsidP="003B4E55">
            <w:pPr>
              <w:pStyle w:val="BodyText"/>
              <w:numPr>
                <w:ilvl w:val="0"/>
                <w:numId w:val="0"/>
              </w:numPr>
              <w:spacing w:after="0"/>
              <w:contextualSpacing/>
              <w:jc w:val="center"/>
              <w:rPr>
                <w:i/>
                <w:sz w:val="20"/>
                <w:szCs w:val="20"/>
              </w:rPr>
            </w:pPr>
            <w:r>
              <w:rPr>
                <w:i/>
                <w:sz w:val="20"/>
                <w:szCs w:val="20"/>
              </w:rPr>
              <w:t>MU</w:t>
            </w:r>
          </w:p>
        </w:tc>
        <w:tc>
          <w:tcPr>
            <w:tcW w:w="4770" w:type="dxa"/>
          </w:tcPr>
          <w:p w14:paraId="1EF1FA2C" w14:textId="77777777" w:rsidR="00016EFE" w:rsidRPr="00F42427" w:rsidRDefault="00016EFE" w:rsidP="003B4E55">
            <w:pPr>
              <w:pStyle w:val="BodyText"/>
              <w:numPr>
                <w:ilvl w:val="0"/>
                <w:numId w:val="0"/>
              </w:numPr>
              <w:spacing w:after="0"/>
              <w:contextualSpacing/>
              <w:rPr>
                <w:i/>
                <w:sz w:val="20"/>
                <w:szCs w:val="20"/>
              </w:rPr>
            </w:pPr>
            <w:r>
              <w:rPr>
                <w:i/>
                <w:sz w:val="20"/>
                <w:szCs w:val="20"/>
              </w:rPr>
              <w:t xml:space="preserve">Based on the lowest rating from the above main criteria for sustainability. </w:t>
            </w:r>
          </w:p>
        </w:tc>
      </w:tr>
      <w:tr w:rsidR="00016EFE" w:rsidRPr="00596627" w14:paraId="684C1756" w14:textId="77777777" w:rsidTr="003B4E55">
        <w:tc>
          <w:tcPr>
            <w:tcW w:w="3978" w:type="dxa"/>
            <w:tcBorders>
              <w:bottom w:val="single" w:sz="4" w:space="0" w:color="000000"/>
            </w:tcBorders>
            <w:shd w:val="clear" w:color="auto" w:fill="D9D9D9"/>
          </w:tcPr>
          <w:p w14:paraId="46A6BFF8" w14:textId="77777777" w:rsidR="00016EFE" w:rsidRPr="00F42427" w:rsidRDefault="00016EFE" w:rsidP="003B4E55">
            <w:pPr>
              <w:pStyle w:val="BodyText"/>
              <w:numPr>
                <w:ilvl w:val="0"/>
                <w:numId w:val="0"/>
              </w:numPr>
              <w:spacing w:after="0"/>
              <w:contextualSpacing/>
              <w:rPr>
                <w:i/>
                <w:sz w:val="20"/>
                <w:szCs w:val="20"/>
              </w:rPr>
            </w:pPr>
            <w:r w:rsidRPr="00F42427">
              <w:rPr>
                <w:i/>
                <w:sz w:val="20"/>
                <w:szCs w:val="20"/>
              </w:rPr>
              <w:t>Progress Toward Impact</w:t>
            </w:r>
          </w:p>
        </w:tc>
        <w:tc>
          <w:tcPr>
            <w:tcW w:w="810" w:type="dxa"/>
            <w:tcBorders>
              <w:bottom w:val="single" w:sz="4" w:space="0" w:color="000000"/>
            </w:tcBorders>
            <w:shd w:val="clear" w:color="auto" w:fill="D9D9D9"/>
          </w:tcPr>
          <w:p w14:paraId="061F686F" w14:textId="77777777" w:rsidR="00016EFE" w:rsidRPr="00F42427" w:rsidRDefault="00016EFE" w:rsidP="003B4E55">
            <w:pPr>
              <w:pStyle w:val="BodyText"/>
              <w:numPr>
                <w:ilvl w:val="0"/>
                <w:numId w:val="0"/>
              </w:numPr>
              <w:spacing w:after="0"/>
              <w:contextualSpacing/>
              <w:jc w:val="center"/>
              <w:rPr>
                <w:i/>
                <w:sz w:val="20"/>
                <w:szCs w:val="20"/>
              </w:rPr>
            </w:pPr>
          </w:p>
        </w:tc>
        <w:tc>
          <w:tcPr>
            <w:tcW w:w="4770" w:type="dxa"/>
            <w:tcBorders>
              <w:bottom w:val="single" w:sz="4" w:space="0" w:color="000000"/>
            </w:tcBorders>
            <w:shd w:val="clear" w:color="auto" w:fill="D9D9D9"/>
          </w:tcPr>
          <w:p w14:paraId="7DF62DE8" w14:textId="77777777" w:rsidR="00016EFE" w:rsidRPr="00F42427" w:rsidRDefault="00016EFE" w:rsidP="003B4E55">
            <w:pPr>
              <w:pStyle w:val="BodyText"/>
              <w:numPr>
                <w:ilvl w:val="0"/>
                <w:numId w:val="0"/>
              </w:numPr>
              <w:spacing w:after="0"/>
              <w:contextualSpacing/>
              <w:rPr>
                <w:i/>
                <w:sz w:val="20"/>
                <w:szCs w:val="20"/>
              </w:rPr>
            </w:pPr>
          </w:p>
        </w:tc>
      </w:tr>
      <w:tr w:rsidR="00016EFE" w:rsidRPr="00851AEC" w14:paraId="579C98E0" w14:textId="77777777" w:rsidTr="003B4E55">
        <w:tc>
          <w:tcPr>
            <w:tcW w:w="3978" w:type="dxa"/>
            <w:shd w:val="clear" w:color="auto" w:fill="auto"/>
          </w:tcPr>
          <w:p w14:paraId="4A283A66" w14:textId="77777777" w:rsidR="00016EFE" w:rsidRPr="00F42427" w:rsidRDefault="00016EFE" w:rsidP="003B4E55">
            <w:pPr>
              <w:pStyle w:val="BodyText"/>
              <w:numPr>
                <w:ilvl w:val="0"/>
                <w:numId w:val="0"/>
              </w:numPr>
              <w:spacing w:after="0"/>
              <w:contextualSpacing/>
              <w:jc w:val="right"/>
              <w:rPr>
                <w:i/>
                <w:sz w:val="20"/>
                <w:szCs w:val="20"/>
              </w:rPr>
            </w:pPr>
            <w:r w:rsidRPr="00F42427">
              <w:rPr>
                <w:i/>
                <w:sz w:val="20"/>
                <w:szCs w:val="20"/>
              </w:rPr>
              <w:t>Environmental Status Improvement</w:t>
            </w:r>
          </w:p>
        </w:tc>
        <w:tc>
          <w:tcPr>
            <w:tcW w:w="810" w:type="dxa"/>
            <w:shd w:val="clear" w:color="auto" w:fill="auto"/>
          </w:tcPr>
          <w:p w14:paraId="04553413" w14:textId="77777777" w:rsidR="00016EFE" w:rsidRPr="00F42427" w:rsidRDefault="00016EFE" w:rsidP="003B4E55">
            <w:pPr>
              <w:pStyle w:val="BodyText"/>
              <w:numPr>
                <w:ilvl w:val="0"/>
                <w:numId w:val="0"/>
              </w:numPr>
              <w:spacing w:after="0"/>
              <w:contextualSpacing/>
              <w:jc w:val="center"/>
              <w:rPr>
                <w:i/>
                <w:sz w:val="20"/>
                <w:szCs w:val="20"/>
              </w:rPr>
            </w:pPr>
            <w:r>
              <w:rPr>
                <w:i/>
                <w:sz w:val="20"/>
                <w:szCs w:val="20"/>
              </w:rPr>
              <w:t>U/A</w:t>
            </w:r>
          </w:p>
        </w:tc>
        <w:tc>
          <w:tcPr>
            <w:tcW w:w="4770" w:type="dxa"/>
          </w:tcPr>
          <w:p w14:paraId="53BB6849" w14:textId="77777777" w:rsidR="00016EFE" w:rsidRPr="00F42427" w:rsidRDefault="00016EFE" w:rsidP="003B4E55">
            <w:pPr>
              <w:pStyle w:val="BodyText"/>
              <w:numPr>
                <w:ilvl w:val="0"/>
                <w:numId w:val="0"/>
              </w:numPr>
              <w:spacing w:after="0"/>
              <w:contextualSpacing/>
              <w:rPr>
                <w:i/>
                <w:sz w:val="20"/>
                <w:szCs w:val="20"/>
              </w:rPr>
            </w:pPr>
            <w:r>
              <w:rPr>
                <w:i/>
                <w:sz w:val="20"/>
                <w:szCs w:val="20"/>
              </w:rPr>
              <w:t xml:space="preserve">It is too early to assess the project’s progress toward impact. </w:t>
            </w:r>
          </w:p>
        </w:tc>
      </w:tr>
      <w:tr w:rsidR="00016EFE" w:rsidRPr="00851AEC" w14:paraId="003400EA" w14:textId="77777777" w:rsidTr="003B4E55">
        <w:tc>
          <w:tcPr>
            <w:tcW w:w="3978" w:type="dxa"/>
            <w:shd w:val="clear" w:color="auto" w:fill="auto"/>
          </w:tcPr>
          <w:p w14:paraId="2DA1B9D8" w14:textId="77777777" w:rsidR="00016EFE" w:rsidRPr="00F42427" w:rsidRDefault="00016EFE" w:rsidP="003B4E55">
            <w:pPr>
              <w:pStyle w:val="BodyText"/>
              <w:numPr>
                <w:ilvl w:val="0"/>
                <w:numId w:val="0"/>
              </w:numPr>
              <w:spacing w:after="0"/>
              <w:contextualSpacing/>
              <w:jc w:val="right"/>
              <w:rPr>
                <w:i/>
                <w:sz w:val="20"/>
                <w:szCs w:val="20"/>
              </w:rPr>
            </w:pPr>
            <w:r w:rsidRPr="00F42427">
              <w:rPr>
                <w:i/>
                <w:sz w:val="20"/>
                <w:szCs w:val="20"/>
              </w:rPr>
              <w:t>Environmental Stress Reduction</w:t>
            </w:r>
          </w:p>
        </w:tc>
        <w:tc>
          <w:tcPr>
            <w:tcW w:w="810" w:type="dxa"/>
            <w:shd w:val="clear" w:color="auto" w:fill="auto"/>
          </w:tcPr>
          <w:p w14:paraId="30635F99" w14:textId="77777777" w:rsidR="00016EFE" w:rsidRPr="00F42427" w:rsidRDefault="00016EFE" w:rsidP="003B4E55">
            <w:pPr>
              <w:pStyle w:val="BodyText"/>
              <w:numPr>
                <w:ilvl w:val="0"/>
                <w:numId w:val="0"/>
              </w:numPr>
              <w:spacing w:after="0"/>
              <w:contextualSpacing/>
              <w:jc w:val="center"/>
              <w:rPr>
                <w:i/>
                <w:sz w:val="20"/>
                <w:szCs w:val="20"/>
              </w:rPr>
            </w:pPr>
            <w:r w:rsidRPr="0018472B">
              <w:rPr>
                <w:i/>
                <w:sz w:val="20"/>
                <w:szCs w:val="20"/>
              </w:rPr>
              <w:t>U/A</w:t>
            </w:r>
          </w:p>
        </w:tc>
        <w:tc>
          <w:tcPr>
            <w:tcW w:w="4770" w:type="dxa"/>
          </w:tcPr>
          <w:p w14:paraId="6F573909" w14:textId="77777777" w:rsidR="00016EFE" w:rsidRPr="00F42427" w:rsidRDefault="00016EFE" w:rsidP="003B4E55">
            <w:pPr>
              <w:pStyle w:val="BodyText"/>
              <w:numPr>
                <w:ilvl w:val="0"/>
                <w:numId w:val="0"/>
              </w:numPr>
              <w:spacing w:after="0"/>
              <w:contextualSpacing/>
              <w:rPr>
                <w:i/>
                <w:sz w:val="20"/>
                <w:szCs w:val="20"/>
              </w:rPr>
            </w:pPr>
            <w:r w:rsidRPr="002765E7">
              <w:rPr>
                <w:i/>
                <w:sz w:val="20"/>
                <w:szCs w:val="20"/>
              </w:rPr>
              <w:t xml:space="preserve">It is too early to assess the project’s progress toward impact. </w:t>
            </w:r>
          </w:p>
        </w:tc>
      </w:tr>
      <w:tr w:rsidR="00016EFE" w:rsidRPr="00851AEC" w14:paraId="794F1044" w14:textId="77777777" w:rsidTr="003B4E55">
        <w:tc>
          <w:tcPr>
            <w:tcW w:w="3978" w:type="dxa"/>
            <w:shd w:val="clear" w:color="auto" w:fill="auto"/>
          </w:tcPr>
          <w:p w14:paraId="6613C12F" w14:textId="77777777" w:rsidR="00016EFE" w:rsidRPr="00F42427" w:rsidRDefault="00016EFE" w:rsidP="003B4E55">
            <w:pPr>
              <w:pStyle w:val="BodyText"/>
              <w:numPr>
                <w:ilvl w:val="0"/>
                <w:numId w:val="0"/>
              </w:numPr>
              <w:spacing w:after="0"/>
              <w:contextualSpacing/>
              <w:jc w:val="right"/>
              <w:rPr>
                <w:i/>
                <w:sz w:val="20"/>
                <w:szCs w:val="20"/>
              </w:rPr>
            </w:pPr>
            <w:r w:rsidRPr="00F42427">
              <w:rPr>
                <w:i/>
                <w:sz w:val="20"/>
                <w:szCs w:val="20"/>
              </w:rPr>
              <w:t>Progress Towards Stress/Status Change</w:t>
            </w:r>
          </w:p>
        </w:tc>
        <w:tc>
          <w:tcPr>
            <w:tcW w:w="810" w:type="dxa"/>
            <w:shd w:val="clear" w:color="auto" w:fill="auto"/>
          </w:tcPr>
          <w:p w14:paraId="1EE7206A" w14:textId="77777777" w:rsidR="00016EFE" w:rsidRPr="00F42427" w:rsidRDefault="00016EFE" w:rsidP="003B4E55">
            <w:pPr>
              <w:pStyle w:val="BodyText"/>
              <w:numPr>
                <w:ilvl w:val="0"/>
                <w:numId w:val="0"/>
              </w:numPr>
              <w:spacing w:after="0"/>
              <w:contextualSpacing/>
              <w:jc w:val="center"/>
              <w:rPr>
                <w:i/>
                <w:sz w:val="20"/>
                <w:szCs w:val="20"/>
              </w:rPr>
            </w:pPr>
            <w:r w:rsidRPr="0018472B">
              <w:rPr>
                <w:i/>
                <w:sz w:val="20"/>
                <w:szCs w:val="20"/>
              </w:rPr>
              <w:t>U/A</w:t>
            </w:r>
          </w:p>
        </w:tc>
        <w:tc>
          <w:tcPr>
            <w:tcW w:w="4770" w:type="dxa"/>
          </w:tcPr>
          <w:p w14:paraId="23D3396F" w14:textId="77777777" w:rsidR="00016EFE" w:rsidRPr="00F42427" w:rsidRDefault="00016EFE" w:rsidP="003B4E55">
            <w:pPr>
              <w:pStyle w:val="BodyText"/>
              <w:numPr>
                <w:ilvl w:val="0"/>
                <w:numId w:val="0"/>
              </w:numPr>
              <w:spacing w:after="0"/>
              <w:contextualSpacing/>
              <w:rPr>
                <w:i/>
                <w:sz w:val="20"/>
                <w:szCs w:val="20"/>
              </w:rPr>
            </w:pPr>
            <w:r w:rsidRPr="002765E7">
              <w:rPr>
                <w:i/>
                <w:sz w:val="20"/>
                <w:szCs w:val="20"/>
              </w:rPr>
              <w:t xml:space="preserve">It is too early to assess the project’s progress toward impact. </w:t>
            </w:r>
            <w:r>
              <w:rPr>
                <w:i/>
                <w:sz w:val="20"/>
                <w:szCs w:val="20"/>
              </w:rPr>
              <w:t xml:space="preserve">There has been some progress on this aspect – for example, through increasing the management effectiveness of the Commander Islands reserve administration, and </w:t>
            </w:r>
          </w:p>
        </w:tc>
      </w:tr>
      <w:tr w:rsidR="00016EFE" w:rsidRPr="00851AEC" w14:paraId="41786F0A" w14:textId="77777777" w:rsidTr="003B4E55">
        <w:tc>
          <w:tcPr>
            <w:tcW w:w="3978" w:type="dxa"/>
            <w:shd w:val="clear" w:color="auto" w:fill="D9D9D9"/>
          </w:tcPr>
          <w:p w14:paraId="693002B4" w14:textId="77777777" w:rsidR="00016EFE" w:rsidRPr="00F42427" w:rsidRDefault="00016EFE" w:rsidP="003B4E55">
            <w:pPr>
              <w:pStyle w:val="BodyText"/>
              <w:numPr>
                <w:ilvl w:val="0"/>
                <w:numId w:val="0"/>
              </w:numPr>
              <w:spacing w:after="0"/>
              <w:contextualSpacing/>
              <w:rPr>
                <w:b/>
                <w:i/>
                <w:sz w:val="20"/>
                <w:szCs w:val="20"/>
              </w:rPr>
            </w:pPr>
            <w:r w:rsidRPr="00F42427">
              <w:rPr>
                <w:b/>
                <w:i/>
                <w:sz w:val="20"/>
                <w:szCs w:val="20"/>
              </w:rPr>
              <w:t>Progress Toward Overall Project Results</w:t>
            </w:r>
          </w:p>
        </w:tc>
        <w:tc>
          <w:tcPr>
            <w:tcW w:w="810" w:type="dxa"/>
            <w:shd w:val="clear" w:color="auto" w:fill="D9D9D9"/>
          </w:tcPr>
          <w:p w14:paraId="71E492EC" w14:textId="77777777" w:rsidR="00016EFE" w:rsidRPr="00F42427" w:rsidRDefault="00016EFE" w:rsidP="003B4E55">
            <w:pPr>
              <w:pStyle w:val="BodyText"/>
              <w:numPr>
                <w:ilvl w:val="0"/>
                <w:numId w:val="0"/>
              </w:numPr>
              <w:spacing w:after="0"/>
              <w:contextualSpacing/>
              <w:jc w:val="center"/>
              <w:rPr>
                <w:i/>
                <w:sz w:val="20"/>
                <w:szCs w:val="20"/>
              </w:rPr>
            </w:pPr>
            <w:r>
              <w:rPr>
                <w:i/>
                <w:sz w:val="20"/>
                <w:szCs w:val="20"/>
              </w:rPr>
              <w:t>MS</w:t>
            </w:r>
          </w:p>
        </w:tc>
        <w:tc>
          <w:tcPr>
            <w:tcW w:w="4770" w:type="dxa"/>
            <w:shd w:val="clear" w:color="auto" w:fill="D9D9D9"/>
          </w:tcPr>
          <w:p w14:paraId="68E55846" w14:textId="77777777" w:rsidR="00016EFE" w:rsidRPr="00F42427" w:rsidRDefault="00016EFE" w:rsidP="003B4E55">
            <w:pPr>
              <w:pStyle w:val="BodyText"/>
              <w:numPr>
                <w:ilvl w:val="0"/>
                <w:numId w:val="0"/>
              </w:numPr>
              <w:spacing w:after="0"/>
              <w:contextualSpacing/>
              <w:rPr>
                <w:i/>
                <w:sz w:val="20"/>
                <w:szCs w:val="20"/>
              </w:rPr>
            </w:pPr>
            <w:r>
              <w:rPr>
                <w:i/>
                <w:sz w:val="20"/>
                <w:szCs w:val="20"/>
              </w:rPr>
              <w:t>The project is producing some valuable results, and implementation of the work plan progressing. However, a project of this size and scope is expected to produce significant results by the end of the project, and much greater progress is required in the second half of implementation to make a significant incremental contribution toward reaching the overall project objective and generating Global Environmental Benefits.</w:t>
            </w:r>
          </w:p>
        </w:tc>
      </w:tr>
    </w:tbl>
    <w:p w14:paraId="4448A4E7" w14:textId="77777777" w:rsidR="00137454" w:rsidRPr="00137454" w:rsidRDefault="00137454" w:rsidP="00137454">
      <w:pPr>
        <w:pStyle w:val="BodyText"/>
        <w:numPr>
          <w:ilvl w:val="0"/>
          <w:numId w:val="0"/>
        </w:numPr>
      </w:pPr>
    </w:p>
    <w:p w14:paraId="31EB1CB1" w14:textId="77777777" w:rsidR="00144091" w:rsidRDefault="00144091" w:rsidP="00B41E00">
      <w:pPr>
        <w:pStyle w:val="Heading1"/>
        <w:ind w:left="360" w:hanging="360"/>
        <w:sectPr w:rsidR="00144091" w:rsidSect="005F086E">
          <w:headerReference w:type="default" r:id="rId25"/>
          <w:pgSz w:w="12240" w:h="15840"/>
          <w:pgMar w:top="1440" w:right="1440" w:bottom="1440" w:left="1440" w:header="720" w:footer="720" w:gutter="0"/>
          <w:cols w:space="720"/>
        </w:sectPr>
      </w:pPr>
    </w:p>
    <w:p w14:paraId="23B885EC" w14:textId="77777777" w:rsidR="00FF608B" w:rsidRDefault="00B41E00" w:rsidP="00B41E00">
      <w:pPr>
        <w:pStyle w:val="Heading1"/>
        <w:ind w:left="360" w:hanging="360"/>
      </w:pPr>
      <w:bookmarkStart w:id="136" w:name="_Toc152154303"/>
      <w:bookmarkStart w:id="137" w:name="_Toc216842773"/>
      <w:r>
        <w:lastRenderedPageBreak/>
        <w:t>Annexes</w:t>
      </w:r>
      <w:bookmarkEnd w:id="136"/>
      <w:bookmarkEnd w:id="137"/>
    </w:p>
    <w:p w14:paraId="78F67D7B" w14:textId="77777777" w:rsidR="0012337C" w:rsidRDefault="0012337C" w:rsidP="002C0C44">
      <w:pPr>
        <w:pStyle w:val="BodyText"/>
        <w:numPr>
          <w:ilvl w:val="0"/>
          <w:numId w:val="0"/>
        </w:numPr>
      </w:pPr>
      <w:r>
        <w:t>Annex 1</w:t>
      </w:r>
      <w:r w:rsidR="00144091">
        <w:t>: Eval</w:t>
      </w:r>
      <w:r w:rsidR="00E564A3">
        <w:t>uation Terms of Reference</w:t>
      </w:r>
    </w:p>
    <w:p w14:paraId="2338D437" w14:textId="77777777" w:rsidR="0012337C" w:rsidRDefault="0012337C" w:rsidP="002C0C44">
      <w:pPr>
        <w:pStyle w:val="BodyText"/>
        <w:numPr>
          <w:ilvl w:val="0"/>
          <w:numId w:val="0"/>
        </w:numPr>
      </w:pPr>
      <w:r>
        <w:t>Annex 2</w:t>
      </w:r>
      <w:r w:rsidR="00144091">
        <w:t>: GEF Operational Principles</w:t>
      </w:r>
    </w:p>
    <w:p w14:paraId="5632179F" w14:textId="77777777" w:rsidR="00144091" w:rsidRDefault="0012337C" w:rsidP="002C0C44">
      <w:pPr>
        <w:pStyle w:val="BodyText"/>
        <w:numPr>
          <w:ilvl w:val="0"/>
          <w:numId w:val="0"/>
        </w:numPr>
      </w:pPr>
      <w:r>
        <w:t>Annex 3</w:t>
      </w:r>
      <w:r w:rsidR="00144091">
        <w:t>: Logframe</w:t>
      </w:r>
      <w:r w:rsidR="00A16924">
        <w:t xml:space="preserve"> With </w:t>
      </w:r>
      <w:r w:rsidR="00F2029A">
        <w:t>Suggested Revisions</w:t>
      </w:r>
    </w:p>
    <w:p w14:paraId="5AC12034" w14:textId="77777777" w:rsidR="00453F22" w:rsidRDefault="00F2029A" w:rsidP="002C0C44">
      <w:pPr>
        <w:pStyle w:val="BodyText"/>
        <w:numPr>
          <w:ilvl w:val="0"/>
          <w:numId w:val="0"/>
        </w:numPr>
      </w:pPr>
      <w:r>
        <w:t>Annex 4</w:t>
      </w:r>
      <w:r w:rsidR="00453F22">
        <w:t>: Theory-of-Change Review of Outcomes to Impacts Framework</w:t>
      </w:r>
    </w:p>
    <w:p w14:paraId="3DFD44E1" w14:textId="77777777" w:rsidR="00144091" w:rsidRDefault="00F2029A" w:rsidP="002C0C44">
      <w:pPr>
        <w:pStyle w:val="BodyText"/>
        <w:numPr>
          <w:ilvl w:val="0"/>
          <w:numId w:val="0"/>
        </w:numPr>
      </w:pPr>
      <w:r>
        <w:t>Annex 5</w:t>
      </w:r>
      <w:r w:rsidR="00144091">
        <w:t>: List of Persons Interviewed</w:t>
      </w:r>
    </w:p>
    <w:p w14:paraId="38484B59" w14:textId="77777777" w:rsidR="00276CC7" w:rsidRDefault="00F2029A" w:rsidP="002C0C44">
      <w:pPr>
        <w:pStyle w:val="BodyText"/>
        <w:numPr>
          <w:ilvl w:val="0"/>
          <w:numId w:val="0"/>
        </w:numPr>
      </w:pPr>
      <w:r>
        <w:t>Annex 6</w:t>
      </w:r>
      <w:r w:rsidR="00144091">
        <w:t>: Field Visit Schedule</w:t>
      </w:r>
    </w:p>
    <w:p w14:paraId="487F667B" w14:textId="77777777" w:rsidR="00A66BD9" w:rsidRDefault="00A66BD9" w:rsidP="002C0C44">
      <w:pPr>
        <w:pStyle w:val="BodyText"/>
        <w:numPr>
          <w:ilvl w:val="0"/>
          <w:numId w:val="0"/>
        </w:numPr>
      </w:pPr>
      <w:r>
        <w:t>Annex 7: Interview Guide</w:t>
      </w:r>
    </w:p>
    <w:p w14:paraId="5A8B4BA8" w14:textId="77777777" w:rsidR="00A66BD9" w:rsidRDefault="00A66BD9" w:rsidP="002C0C44">
      <w:pPr>
        <w:pStyle w:val="BodyText"/>
        <w:numPr>
          <w:ilvl w:val="0"/>
          <w:numId w:val="0"/>
        </w:numPr>
      </w:pPr>
      <w:r>
        <w:t>Annex 8: Evaluation Matrix</w:t>
      </w:r>
    </w:p>
    <w:p w14:paraId="2CE2571B" w14:textId="77777777" w:rsidR="00FF608B" w:rsidRDefault="00FF608B" w:rsidP="00FF608B">
      <w:pPr>
        <w:pStyle w:val="BodyText"/>
        <w:numPr>
          <w:ilvl w:val="0"/>
          <w:numId w:val="0"/>
        </w:numPr>
      </w:pPr>
    </w:p>
    <w:p w14:paraId="02346FF1" w14:textId="77777777" w:rsidR="00AE25B3" w:rsidRPr="006E436A" w:rsidRDefault="00FF608B" w:rsidP="006E436A">
      <w:pPr>
        <w:pStyle w:val="BodyText"/>
        <w:numPr>
          <w:ilvl w:val="0"/>
          <w:numId w:val="0"/>
        </w:numPr>
        <w:rPr>
          <w:b/>
        </w:rPr>
      </w:pPr>
      <w:r>
        <w:br w:type="page"/>
      </w:r>
      <w:r w:rsidRPr="006E436A">
        <w:rPr>
          <w:b/>
        </w:rPr>
        <w:lastRenderedPageBreak/>
        <w:t>Annex 1</w:t>
      </w:r>
      <w:r w:rsidR="00E05B76" w:rsidRPr="006E436A">
        <w:rPr>
          <w:b/>
        </w:rPr>
        <w:t xml:space="preserve">: </w:t>
      </w:r>
      <w:r w:rsidR="00871824">
        <w:rPr>
          <w:b/>
        </w:rPr>
        <w:t>Mid-term</w:t>
      </w:r>
      <w:r w:rsidR="00F64A30" w:rsidRPr="006E436A">
        <w:rPr>
          <w:b/>
        </w:rPr>
        <w:t xml:space="preserve"> Evaluation </w:t>
      </w:r>
      <w:r w:rsidR="00144091" w:rsidRPr="006E436A">
        <w:rPr>
          <w:b/>
        </w:rPr>
        <w:t>T</w:t>
      </w:r>
      <w:r w:rsidR="00F64A30" w:rsidRPr="006E436A">
        <w:rPr>
          <w:b/>
        </w:rPr>
        <w:t>erms of Reference</w:t>
      </w:r>
    </w:p>
    <w:p w14:paraId="30B72ED1" w14:textId="77777777" w:rsidR="00AE25B3" w:rsidRDefault="00AE25B3" w:rsidP="00FF608B">
      <w:pPr>
        <w:pStyle w:val="BodyText"/>
        <w:numPr>
          <w:ilvl w:val="0"/>
          <w:numId w:val="0"/>
        </w:numPr>
      </w:pPr>
    </w:p>
    <w:p w14:paraId="7E8BDF97" w14:textId="77777777" w:rsidR="00FF608B" w:rsidRPr="00AE25B3" w:rsidRDefault="00AE25B3" w:rsidP="00FF608B">
      <w:pPr>
        <w:pStyle w:val="BodyText"/>
        <w:numPr>
          <w:ilvl w:val="0"/>
          <w:numId w:val="0"/>
        </w:numPr>
        <w:rPr>
          <w:i/>
        </w:rPr>
      </w:pPr>
      <w:r w:rsidRPr="00AE25B3">
        <w:rPr>
          <w:i/>
        </w:rPr>
        <w:t xml:space="preserve">Note: For space considerations the annexes of the TORs have not been included.  </w:t>
      </w:r>
    </w:p>
    <w:p w14:paraId="570DA8A1" w14:textId="77777777" w:rsidR="00AE25B3" w:rsidRDefault="00AE25B3" w:rsidP="003C59C6">
      <w:pPr>
        <w:pStyle w:val="BodyText"/>
        <w:numPr>
          <w:ilvl w:val="0"/>
          <w:numId w:val="0"/>
        </w:numPr>
        <w:pBdr>
          <w:bottom w:val="single" w:sz="4" w:space="1" w:color="auto"/>
        </w:pBdr>
      </w:pPr>
    </w:p>
    <w:p w14:paraId="420AFD3B" w14:textId="77777777" w:rsidR="009927E2" w:rsidRPr="00F8439D" w:rsidRDefault="009927E2" w:rsidP="0013240E">
      <w:pPr>
        <w:jc w:val="both"/>
        <w:rPr>
          <w:rFonts w:asciiTheme="majorHAnsi" w:hAnsiTheme="majorHAnsi"/>
        </w:rPr>
      </w:pPr>
    </w:p>
    <w:p w14:paraId="3AA1AAFB" w14:textId="77777777" w:rsidR="009927E2" w:rsidRPr="00F8439D" w:rsidRDefault="009927E2" w:rsidP="009927E2">
      <w:pPr>
        <w:jc w:val="center"/>
        <w:rPr>
          <w:rFonts w:asciiTheme="majorHAnsi" w:hAnsiTheme="majorHAnsi"/>
        </w:rPr>
      </w:pPr>
      <w:r w:rsidRPr="00F8439D">
        <w:rPr>
          <w:rFonts w:asciiTheme="majorHAnsi" w:hAnsiTheme="majorHAnsi"/>
          <w:b/>
        </w:rPr>
        <w:t>Terms of Reference</w:t>
      </w:r>
    </w:p>
    <w:p w14:paraId="67294443" w14:textId="77777777" w:rsidR="009927E2" w:rsidRPr="00F8439D" w:rsidRDefault="009927E2" w:rsidP="009927E2">
      <w:pPr>
        <w:jc w:val="center"/>
        <w:rPr>
          <w:rFonts w:asciiTheme="majorHAnsi" w:hAnsiTheme="majorHAnsi"/>
        </w:rPr>
      </w:pPr>
      <w:proofErr w:type="gramStart"/>
      <w:r w:rsidRPr="00F8439D">
        <w:rPr>
          <w:rFonts w:asciiTheme="majorHAnsi" w:hAnsiTheme="majorHAnsi"/>
        </w:rPr>
        <w:t>for</w:t>
      </w:r>
      <w:proofErr w:type="gramEnd"/>
      <w:r w:rsidRPr="00F8439D">
        <w:rPr>
          <w:rFonts w:asciiTheme="majorHAnsi" w:hAnsiTheme="majorHAnsi"/>
        </w:rPr>
        <w:t xml:space="preserve"> the </w:t>
      </w:r>
      <w:r w:rsidR="0039128E" w:rsidRPr="00F8439D">
        <w:rPr>
          <w:rFonts w:asciiTheme="majorHAnsi" w:hAnsiTheme="majorHAnsi"/>
        </w:rPr>
        <w:t>terminal</w:t>
      </w:r>
      <w:r w:rsidRPr="00F8439D">
        <w:rPr>
          <w:rFonts w:asciiTheme="majorHAnsi" w:hAnsiTheme="majorHAnsi"/>
        </w:rPr>
        <w:t xml:space="preserve"> evaluation of the UNDP/GEF Project</w:t>
      </w:r>
    </w:p>
    <w:p w14:paraId="352C9974" w14:textId="77777777" w:rsidR="00F71452" w:rsidRPr="00F8439D" w:rsidRDefault="00F71452" w:rsidP="0039128E">
      <w:pPr>
        <w:jc w:val="both"/>
        <w:rPr>
          <w:rFonts w:asciiTheme="majorHAnsi" w:hAnsiTheme="majorHAnsi"/>
          <w:snapToGrid w:val="0"/>
          <w:color w:val="000000"/>
        </w:rPr>
      </w:pPr>
    </w:p>
    <w:p w14:paraId="0B07CC30" w14:textId="77777777" w:rsidR="00F344C6" w:rsidRPr="00DB0F39" w:rsidRDefault="00F344C6" w:rsidP="00F344C6">
      <w:pPr>
        <w:jc w:val="center"/>
        <w:rPr>
          <w:b/>
          <w:sz w:val="22"/>
          <w:szCs w:val="22"/>
        </w:rPr>
      </w:pPr>
      <w:r w:rsidRPr="00DB0F39">
        <w:rPr>
          <w:b/>
          <w:sz w:val="22"/>
          <w:szCs w:val="22"/>
        </w:rPr>
        <w:t>“</w:t>
      </w:r>
      <w:r w:rsidRPr="00C72333">
        <w:rPr>
          <w:b/>
          <w:sz w:val="22"/>
          <w:szCs w:val="22"/>
        </w:rPr>
        <w:t>Strengthening the Marine and Coastal Protected Areas of Russia</w:t>
      </w:r>
      <w:r w:rsidRPr="00DB0F39">
        <w:rPr>
          <w:b/>
          <w:sz w:val="22"/>
          <w:szCs w:val="22"/>
        </w:rPr>
        <w:t>”</w:t>
      </w:r>
    </w:p>
    <w:p w14:paraId="45310722" w14:textId="77777777" w:rsidR="00F344C6" w:rsidRPr="00DB0F39" w:rsidRDefault="00F344C6" w:rsidP="00F344C6">
      <w:pPr>
        <w:jc w:val="center"/>
        <w:rPr>
          <w:sz w:val="22"/>
          <w:szCs w:val="22"/>
        </w:rPr>
      </w:pPr>
      <w:r w:rsidRPr="00C72333">
        <w:rPr>
          <w:sz w:val="22"/>
          <w:szCs w:val="22"/>
        </w:rPr>
        <w:t>00069210</w:t>
      </w:r>
    </w:p>
    <w:p w14:paraId="04EB77F3" w14:textId="77777777" w:rsidR="00F344C6" w:rsidRPr="00DB0F39" w:rsidRDefault="00F344C6" w:rsidP="00F344C6">
      <w:pPr>
        <w:jc w:val="center"/>
        <w:rPr>
          <w:sz w:val="22"/>
          <w:szCs w:val="22"/>
        </w:rPr>
      </w:pPr>
    </w:p>
    <w:p w14:paraId="58655B86" w14:textId="77777777" w:rsidR="00F344C6" w:rsidRPr="00DB0F39" w:rsidRDefault="00F344C6" w:rsidP="00F344C6">
      <w:pPr>
        <w:jc w:val="both"/>
        <w:rPr>
          <w:b/>
          <w:sz w:val="22"/>
          <w:szCs w:val="22"/>
        </w:rPr>
      </w:pPr>
      <w:r w:rsidRPr="00DB0F39">
        <w:rPr>
          <w:b/>
          <w:sz w:val="22"/>
          <w:szCs w:val="22"/>
        </w:rPr>
        <w:t>I. INTRODUCTION</w:t>
      </w:r>
    </w:p>
    <w:p w14:paraId="43751100" w14:textId="77777777" w:rsidR="00F344C6" w:rsidRPr="00DB0F39" w:rsidRDefault="00F344C6" w:rsidP="00F344C6">
      <w:pPr>
        <w:jc w:val="both"/>
        <w:rPr>
          <w:sz w:val="22"/>
          <w:szCs w:val="22"/>
        </w:rPr>
      </w:pPr>
    </w:p>
    <w:p w14:paraId="7D1A075C" w14:textId="77777777" w:rsidR="00F344C6" w:rsidRPr="00DB0F39" w:rsidRDefault="00F344C6" w:rsidP="00F344C6">
      <w:pPr>
        <w:jc w:val="both"/>
        <w:rPr>
          <w:b/>
          <w:sz w:val="22"/>
          <w:szCs w:val="22"/>
          <w:u w:val="single"/>
        </w:rPr>
      </w:pPr>
      <w:r w:rsidRPr="00DB0F39">
        <w:rPr>
          <w:b/>
          <w:sz w:val="22"/>
          <w:szCs w:val="22"/>
          <w:u w:val="single"/>
        </w:rPr>
        <w:t>Standard UNDP/GEF Monitoring and Evaluation requirements</w:t>
      </w:r>
    </w:p>
    <w:p w14:paraId="6A9956DF" w14:textId="77777777" w:rsidR="00F344C6" w:rsidRPr="00DB0F39" w:rsidRDefault="00F344C6" w:rsidP="00F344C6">
      <w:pPr>
        <w:jc w:val="both"/>
        <w:rPr>
          <w:sz w:val="22"/>
          <w:szCs w:val="22"/>
          <w:u w:val="single"/>
        </w:rPr>
      </w:pPr>
    </w:p>
    <w:p w14:paraId="17A68BFF" w14:textId="77777777" w:rsidR="00F344C6" w:rsidRPr="00DB0F39" w:rsidRDefault="00F344C6" w:rsidP="00F344C6">
      <w:pPr>
        <w:jc w:val="both"/>
        <w:rPr>
          <w:sz w:val="22"/>
          <w:szCs w:val="22"/>
        </w:rPr>
      </w:pPr>
      <w:r w:rsidRPr="00DB0F39">
        <w:rPr>
          <w:sz w:val="22"/>
          <w:szCs w:val="22"/>
        </w:rPr>
        <w:t xml:space="preserve">The Monitoring and Evaluation (M&amp;E) policy at the project level in UNDP/GEF has four objectives: </w:t>
      </w:r>
      <w:proofErr w:type="spellStart"/>
      <w:r w:rsidRPr="00DB0F39">
        <w:rPr>
          <w:sz w:val="22"/>
          <w:szCs w:val="22"/>
        </w:rPr>
        <w:t>i</w:t>
      </w:r>
      <w:proofErr w:type="spellEnd"/>
      <w:r w:rsidRPr="00DB0F39">
        <w:rPr>
          <w:sz w:val="22"/>
          <w:szCs w:val="22"/>
        </w:rPr>
        <w:t xml:space="preserve">) to monitor and evaluate results and impacts; ii) to provide a basis for decision making on necessary amendments and improvements; iii) to promote accountability for resource use; and iv) to document, provide feedback on, and disseminate lessons learned. A combination of tools should be used to ensure effective project M&amp;E. These might be applied continuously throughout the lifetime of the project – </w:t>
      </w:r>
      <w:proofErr w:type="spellStart"/>
      <w:r w:rsidRPr="00DB0F39">
        <w:rPr>
          <w:sz w:val="22"/>
          <w:szCs w:val="22"/>
        </w:rPr>
        <w:t>e.g.periodic</w:t>
      </w:r>
      <w:proofErr w:type="spellEnd"/>
      <w:r w:rsidRPr="00DB0F39">
        <w:rPr>
          <w:sz w:val="22"/>
          <w:szCs w:val="22"/>
        </w:rPr>
        <w:t xml:space="preserve"> monitoring of indicators -, or as specific time-bound exercises such as mid-term review, audit reports and independent evaluations.</w:t>
      </w:r>
    </w:p>
    <w:p w14:paraId="6B556716" w14:textId="77777777" w:rsidR="00F344C6" w:rsidRPr="00DB0F39" w:rsidRDefault="00F344C6" w:rsidP="00F344C6">
      <w:pPr>
        <w:jc w:val="both"/>
        <w:rPr>
          <w:sz w:val="22"/>
          <w:szCs w:val="22"/>
        </w:rPr>
      </w:pPr>
    </w:p>
    <w:p w14:paraId="4660B2B3" w14:textId="77777777" w:rsidR="00F344C6" w:rsidRPr="00DB0F39" w:rsidRDefault="00F344C6" w:rsidP="00F344C6">
      <w:pPr>
        <w:jc w:val="both"/>
        <w:rPr>
          <w:sz w:val="22"/>
          <w:szCs w:val="22"/>
        </w:rPr>
      </w:pPr>
      <w:r w:rsidRPr="00DB0F39">
        <w:rPr>
          <w:sz w:val="22"/>
          <w:szCs w:val="22"/>
        </w:rPr>
        <w:t>In accordance with UNDP/GEF M&amp;E policies and procedures, all projects with long implementation period are strongly encouraged to conduct mid-term evaluations. In addition to providing an independent in-depth review of implementation progress, this type of evaluation is responsive to GEF Council decisions on transparency and better access to information during implementation.</w:t>
      </w:r>
    </w:p>
    <w:p w14:paraId="06B452AD" w14:textId="77777777" w:rsidR="00F344C6" w:rsidRDefault="00F344C6" w:rsidP="00F344C6">
      <w:pPr>
        <w:jc w:val="both"/>
        <w:rPr>
          <w:sz w:val="22"/>
          <w:szCs w:val="22"/>
        </w:rPr>
      </w:pPr>
    </w:p>
    <w:p w14:paraId="4ED45B90" w14:textId="77777777" w:rsidR="00F344C6" w:rsidRDefault="00F344C6" w:rsidP="00F344C6">
      <w:pPr>
        <w:jc w:val="both"/>
        <w:rPr>
          <w:sz w:val="22"/>
          <w:szCs w:val="22"/>
        </w:rPr>
      </w:pPr>
      <w:r w:rsidRPr="00DB0F39">
        <w:rPr>
          <w:sz w:val="22"/>
          <w:szCs w:val="22"/>
        </w:rPr>
        <w:t>Mid-term evaluations are intended to identify potential project design problems, assess progress towards the achievement of objectives, identify and document lessons learned (including lessons that might improve design and implementation of other UNDP/GEF projects), and to make recommendations regarding specific actions that might be taken to improve the project. It is expected to serve as a mean of validating or filling the gaps in the initial assessment of relevance, effectiveness and efficiency obtained from monitoring. The mid-term evaluation provides the opportunity to assess early signs of project success or failure and prompt necessary adjustments.</w:t>
      </w:r>
    </w:p>
    <w:p w14:paraId="43C97D4D" w14:textId="77777777" w:rsidR="00F344C6" w:rsidRPr="00DB0F39" w:rsidRDefault="00F344C6" w:rsidP="00F344C6">
      <w:pPr>
        <w:jc w:val="both"/>
        <w:rPr>
          <w:sz w:val="22"/>
          <w:szCs w:val="22"/>
        </w:rPr>
      </w:pPr>
    </w:p>
    <w:p w14:paraId="23D8D295" w14:textId="77777777" w:rsidR="00F344C6" w:rsidRDefault="00F344C6" w:rsidP="00F344C6">
      <w:pPr>
        <w:rPr>
          <w:sz w:val="22"/>
          <w:szCs w:val="22"/>
        </w:rPr>
      </w:pPr>
      <w:r w:rsidRPr="00E62F33">
        <w:rPr>
          <w:sz w:val="22"/>
          <w:szCs w:val="22"/>
        </w:rPr>
        <w:t>This evaluation is to be undertaken taking into consideration the GEF Monitoring and Evaluation policy (</w:t>
      </w:r>
      <w:hyperlink r:id="rId26" w:history="1">
        <w:r w:rsidRPr="00307916">
          <w:rPr>
            <w:rStyle w:val="Hyperlink"/>
            <w:sz w:val="22"/>
            <w:szCs w:val="22"/>
            <w:lang w:val="en-GB"/>
          </w:rPr>
          <w:t>http://www.thegef.org/gef/node/4184</w:t>
        </w:r>
      </w:hyperlink>
      <w:r>
        <w:rPr>
          <w:sz w:val="22"/>
          <w:szCs w:val="22"/>
          <w:lang w:val="en-GB"/>
        </w:rPr>
        <w:t xml:space="preserve"> </w:t>
      </w:r>
      <w:r w:rsidRPr="00E62F33">
        <w:rPr>
          <w:sz w:val="22"/>
          <w:szCs w:val="22"/>
        </w:rPr>
        <w:t>) and the UNDP/GEF Monitoring and Evaluation Policy (</w:t>
      </w:r>
      <w:hyperlink r:id="rId27" w:history="1">
        <w:r w:rsidRPr="00307916">
          <w:rPr>
            <w:rStyle w:val="Hyperlink"/>
            <w:sz w:val="22"/>
            <w:szCs w:val="22"/>
            <w:lang w:val="en-GB"/>
          </w:rPr>
          <w:t>http://www.undp.org/gef/monitoring/policies.html</w:t>
        </w:r>
      </w:hyperlink>
      <w:r>
        <w:rPr>
          <w:sz w:val="22"/>
          <w:szCs w:val="22"/>
          <w:lang w:val="en-GB"/>
        </w:rPr>
        <w:t xml:space="preserve"> </w:t>
      </w:r>
      <w:r w:rsidRPr="00E62F33">
        <w:rPr>
          <w:sz w:val="22"/>
          <w:szCs w:val="22"/>
        </w:rPr>
        <w:t>).</w:t>
      </w:r>
    </w:p>
    <w:p w14:paraId="50136F47" w14:textId="77777777" w:rsidR="00F344C6" w:rsidRPr="00E62F33" w:rsidRDefault="00F344C6" w:rsidP="00F344C6">
      <w:pPr>
        <w:rPr>
          <w:sz w:val="22"/>
          <w:szCs w:val="22"/>
        </w:rPr>
      </w:pPr>
    </w:p>
    <w:p w14:paraId="14A0C5C5" w14:textId="77777777" w:rsidR="00F344C6" w:rsidRPr="00DB0F39" w:rsidRDefault="00F344C6" w:rsidP="00F344C6">
      <w:pPr>
        <w:jc w:val="both"/>
        <w:rPr>
          <w:b/>
          <w:sz w:val="22"/>
          <w:szCs w:val="22"/>
          <w:u w:val="single"/>
        </w:rPr>
      </w:pPr>
      <w:r w:rsidRPr="00DB0F39">
        <w:rPr>
          <w:b/>
          <w:sz w:val="22"/>
          <w:szCs w:val="22"/>
          <w:u w:val="single"/>
        </w:rPr>
        <w:t>Project objectives</w:t>
      </w:r>
    </w:p>
    <w:p w14:paraId="76CFDB46" w14:textId="77777777" w:rsidR="00F344C6" w:rsidRPr="00DB0F39" w:rsidRDefault="00F344C6" w:rsidP="00F344C6">
      <w:pPr>
        <w:jc w:val="both"/>
        <w:rPr>
          <w:sz w:val="22"/>
          <w:szCs w:val="22"/>
          <w:u w:val="single"/>
        </w:rPr>
      </w:pPr>
    </w:p>
    <w:p w14:paraId="1F1BFBED" w14:textId="77777777" w:rsidR="00F344C6" w:rsidRDefault="00F344C6" w:rsidP="00F344C6">
      <w:pPr>
        <w:jc w:val="both"/>
        <w:rPr>
          <w:sz w:val="22"/>
          <w:szCs w:val="22"/>
        </w:rPr>
      </w:pPr>
      <w:r>
        <w:rPr>
          <w:sz w:val="22"/>
          <w:szCs w:val="22"/>
          <w:lang w:val="en-GB"/>
        </w:rPr>
        <w:t>In 2009</w:t>
      </w:r>
      <w:r w:rsidRPr="002F0128">
        <w:rPr>
          <w:sz w:val="22"/>
          <w:szCs w:val="22"/>
          <w:lang w:val="en-GB"/>
        </w:rPr>
        <w:t xml:space="preserve">, with funding from the </w:t>
      </w:r>
      <w:r>
        <w:rPr>
          <w:sz w:val="22"/>
          <w:szCs w:val="22"/>
          <w:lang w:val="en-GB"/>
        </w:rPr>
        <w:t>Global Environment Facility</w:t>
      </w:r>
      <w:r w:rsidRPr="002F0128">
        <w:rPr>
          <w:sz w:val="22"/>
          <w:szCs w:val="22"/>
          <w:lang w:val="en-GB"/>
        </w:rPr>
        <w:t xml:space="preserve">, UNDP launched a project targeting </w:t>
      </w:r>
      <w:r>
        <w:rPr>
          <w:sz w:val="22"/>
          <w:szCs w:val="22"/>
          <w:lang w:val="en-GB"/>
        </w:rPr>
        <w:t>c</w:t>
      </w:r>
      <w:r w:rsidRPr="00DD18EF">
        <w:rPr>
          <w:sz w:val="22"/>
          <w:szCs w:val="22"/>
          <w:lang w:val="en-GB"/>
        </w:rPr>
        <w:t>onservation and sustainable use of globally significant coastal and marine biodiversity</w:t>
      </w:r>
      <w:r>
        <w:rPr>
          <w:sz w:val="22"/>
          <w:szCs w:val="22"/>
          <w:lang w:val="en-GB"/>
        </w:rPr>
        <w:t xml:space="preserve"> of Russia</w:t>
      </w:r>
      <w:r w:rsidRPr="002F0128">
        <w:rPr>
          <w:sz w:val="22"/>
          <w:szCs w:val="22"/>
          <w:lang w:val="en-GB"/>
        </w:rPr>
        <w:t>.</w:t>
      </w:r>
      <w:r>
        <w:rPr>
          <w:sz w:val="22"/>
          <w:szCs w:val="22"/>
          <w:lang w:val="en-GB"/>
        </w:rPr>
        <w:t xml:space="preserve"> </w:t>
      </w:r>
      <w:r>
        <w:rPr>
          <w:sz w:val="22"/>
          <w:szCs w:val="22"/>
        </w:rPr>
        <w:t>This</w:t>
      </w:r>
      <w:r w:rsidRPr="00AB6210">
        <w:rPr>
          <w:sz w:val="22"/>
          <w:szCs w:val="22"/>
        </w:rPr>
        <w:t xml:space="preserve"> project is designed to complement the governmental efforts to expand the marine protected area system and strengthen its management effectiveness.</w:t>
      </w:r>
      <w:r>
        <w:rPr>
          <w:sz w:val="22"/>
          <w:szCs w:val="22"/>
        </w:rPr>
        <w:t xml:space="preserve"> </w:t>
      </w:r>
    </w:p>
    <w:p w14:paraId="0F9C715E" w14:textId="77777777" w:rsidR="00F344C6" w:rsidRPr="00020C35" w:rsidRDefault="00F344C6" w:rsidP="00F344C6">
      <w:pPr>
        <w:jc w:val="both"/>
        <w:rPr>
          <w:sz w:val="22"/>
          <w:szCs w:val="22"/>
        </w:rPr>
      </w:pPr>
      <w:r>
        <w:rPr>
          <w:sz w:val="22"/>
          <w:szCs w:val="22"/>
        </w:rPr>
        <w:t>The Project O</w:t>
      </w:r>
      <w:r w:rsidRPr="00020C35">
        <w:rPr>
          <w:sz w:val="22"/>
          <w:szCs w:val="22"/>
        </w:rPr>
        <w:t xml:space="preserve">bjective is </w:t>
      </w:r>
      <w:r>
        <w:rPr>
          <w:sz w:val="22"/>
          <w:szCs w:val="22"/>
        </w:rPr>
        <w:t xml:space="preserve">therefore </w:t>
      </w:r>
      <w:r w:rsidRPr="00020C35">
        <w:rPr>
          <w:sz w:val="22"/>
          <w:szCs w:val="22"/>
        </w:rPr>
        <w:t xml:space="preserve">to facilitate expansion of the national system of marine and coastal protected areas and improve its management effectiveness as reflected in design issues relating to both </w:t>
      </w:r>
      <w:r w:rsidRPr="00020C35">
        <w:rPr>
          <w:sz w:val="22"/>
          <w:szCs w:val="22"/>
        </w:rPr>
        <w:lastRenderedPageBreak/>
        <w:t>individual sites and protected area systems and adequacy and appropriateness of management systems and processes</w:t>
      </w:r>
      <w:r>
        <w:rPr>
          <w:sz w:val="22"/>
          <w:szCs w:val="22"/>
        </w:rPr>
        <w:t xml:space="preserve">, and the delivery of protected area objectives. </w:t>
      </w:r>
      <w:r w:rsidRPr="00020C35">
        <w:rPr>
          <w:sz w:val="22"/>
          <w:szCs w:val="22"/>
        </w:rPr>
        <w:t>The three main outcomes of the project are: (</w:t>
      </w:r>
      <w:proofErr w:type="spellStart"/>
      <w:r w:rsidRPr="00020C35">
        <w:rPr>
          <w:sz w:val="22"/>
          <w:szCs w:val="22"/>
        </w:rPr>
        <w:t>i</w:t>
      </w:r>
      <w:proofErr w:type="spellEnd"/>
      <w:r w:rsidRPr="00020C35">
        <w:rPr>
          <w:sz w:val="22"/>
          <w:szCs w:val="22"/>
        </w:rPr>
        <w:t xml:space="preserve">) Improved MCPA system-level capacity enables the expansion of marine and coastal protected areas; (ii) MCPA management know-how is demonstrated, expanded and reinforced; and (iii) Strengthened MCPA system effectively captures knowledge and enables replication of best practice. The project </w:t>
      </w:r>
      <w:r>
        <w:rPr>
          <w:sz w:val="22"/>
          <w:szCs w:val="22"/>
        </w:rPr>
        <w:t>is supposed to</w:t>
      </w:r>
      <w:r w:rsidRPr="00020C35">
        <w:rPr>
          <w:sz w:val="22"/>
          <w:szCs w:val="22"/>
        </w:rPr>
        <w:t xml:space="preserve"> improve the coverage of marine and coastal ecosystems by 8.7 million hectares by: a) finalizing the protection of the new 14,000 ha </w:t>
      </w:r>
      <w:proofErr w:type="spellStart"/>
      <w:r w:rsidRPr="00020C35">
        <w:rPr>
          <w:sz w:val="22"/>
          <w:szCs w:val="22"/>
        </w:rPr>
        <w:t>Ingermanland</w:t>
      </w:r>
      <w:proofErr w:type="spellEnd"/>
      <w:r w:rsidRPr="00020C35">
        <w:rPr>
          <w:sz w:val="22"/>
          <w:szCs w:val="22"/>
        </w:rPr>
        <w:t xml:space="preserve"> Zapovednik, b) facilitating the expansion or establishment of additional eight MCPA covering 7,680,000 hectares; and c) creating the enabling environment for the protection of an additional 1,006,000 million ha of marine and coastal ecosystems.  The project is also designed to improve management effectiveness of a network of 35 MCPA across Russia covering o</w:t>
      </w:r>
      <w:r>
        <w:rPr>
          <w:sz w:val="22"/>
          <w:szCs w:val="22"/>
        </w:rPr>
        <w:t xml:space="preserve">ver 24 million ha. This is believed to be </w:t>
      </w:r>
      <w:r w:rsidRPr="00020C35">
        <w:rPr>
          <w:sz w:val="22"/>
          <w:szCs w:val="22"/>
        </w:rPr>
        <w:t>an important step in securing the long-term conservation of globally significant coastal and marine biodiversity sheltered in the longest coastline in the world</w:t>
      </w:r>
      <w:r>
        <w:rPr>
          <w:sz w:val="22"/>
          <w:szCs w:val="22"/>
        </w:rPr>
        <w:t>.</w:t>
      </w:r>
    </w:p>
    <w:p w14:paraId="7FB5D473" w14:textId="77777777" w:rsidR="00F344C6" w:rsidRDefault="00F344C6" w:rsidP="00F344C6">
      <w:pPr>
        <w:jc w:val="both"/>
        <w:rPr>
          <w:sz w:val="22"/>
          <w:szCs w:val="22"/>
          <w:lang w:val="en-GB"/>
        </w:rPr>
      </w:pPr>
    </w:p>
    <w:p w14:paraId="7DA42D8B" w14:textId="77777777" w:rsidR="00F344C6" w:rsidRPr="00DB0F39" w:rsidRDefault="00F344C6" w:rsidP="00F344C6">
      <w:pPr>
        <w:jc w:val="both"/>
        <w:rPr>
          <w:sz w:val="22"/>
          <w:szCs w:val="22"/>
        </w:rPr>
      </w:pPr>
      <w:r w:rsidRPr="00DB0F39">
        <w:rPr>
          <w:sz w:val="22"/>
          <w:szCs w:val="22"/>
          <w:u w:val="single"/>
        </w:rPr>
        <w:t>Project location</w:t>
      </w:r>
      <w:r w:rsidRPr="00DB0F39">
        <w:rPr>
          <w:sz w:val="22"/>
          <w:szCs w:val="22"/>
        </w:rPr>
        <w:t xml:space="preserve">: </w:t>
      </w:r>
      <w:r>
        <w:rPr>
          <w:sz w:val="22"/>
          <w:szCs w:val="22"/>
        </w:rPr>
        <w:t>Russian Federation</w:t>
      </w:r>
    </w:p>
    <w:p w14:paraId="1E7431BF" w14:textId="77777777" w:rsidR="00F344C6" w:rsidRPr="00DB0F39" w:rsidRDefault="00F344C6" w:rsidP="00F344C6">
      <w:pPr>
        <w:jc w:val="both"/>
        <w:rPr>
          <w:sz w:val="22"/>
          <w:szCs w:val="22"/>
        </w:rPr>
      </w:pPr>
      <w:r w:rsidRPr="00DB0F39">
        <w:rPr>
          <w:sz w:val="22"/>
          <w:szCs w:val="22"/>
          <w:u w:val="single"/>
        </w:rPr>
        <w:t xml:space="preserve">Project </w:t>
      </w:r>
      <w:r>
        <w:rPr>
          <w:sz w:val="22"/>
          <w:szCs w:val="22"/>
          <w:u w:val="single"/>
        </w:rPr>
        <w:t xml:space="preserve">pilot </w:t>
      </w:r>
      <w:r w:rsidRPr="00DB0F39">
        <w:rPr>
          <w:sz w:val="22"/>
          <w:szCs w:val="22"/>
          <w:u w:val="single"/>
        </w:rPr>
        <w:t>sites</w:t>
      </w:r>
      <w:r w:rsidRPr="00DB0F39">
        <w:rPr>
          <w:sz w:val="22"/>
          <w:szCs w:val="22"/>
        </w:rPr>
        <w:t xml:space="preserve">:  </w:t>
      </w:r>
      <w:r w:rsidRPr="004A11D0">
        <w:rPr>
          <w:sz w:val="22"/>
          <w:szCs w:val="22"/>
          <w:lang w:val="en-GB"/>
        </w:rPr>
        <w:t xml:space="preserve">Commander Islands, </w:t>
      </w:r>
      <w:proofErr w:type="spellStart"/>
      <w:r w:rsidRPr="004A11D0">
        <w:rPr>
          <w:sz w:val="22"/>
          <w:szCs w:val="22"/>
          <w:lang w:val="en-GB"/>
        </w:rPr>
        <w:t>Primorsky</w:t>
      </w:r>
      <w:proofErr w:type="spellEnd"/>
      <w:r w:rsidRPr="004A11D0">
        <w:rPr>
          <w:sz w:val="22"/>
          <w:szCs w:val="22"/>
          <w:lang w:val="en-GB"/>
        </w:rPr>
        <w:t xml:space="preserve"> Krai, Leningrad Oblast</w:t>
      </w:r>
    </w:p>
    <w:p w14:paraId="6AA536CA" w14:textId="77777777" w:rsidR="00F344C6" w:rsidRPr="00DB0F39" w:rsidRDefault="00F344C6" w:rsidP="00F344C6">
      <w:pPr>
        <w:jc w:val="both"/>
        <w:rPr>
          <w:sz w:val="22"/>
          <w:szCs w:val="22"/>
        </w:rPr>
      </w:pPr>
      <w:r w:rsidRPr="00A53144">
        <w:rPr>
          <w:sz w:val="22"/>
          <w:szCs w:val="22"/>
          <w:lang w:val="en-GB"/>
        </w:rPr>
        <w:t xml:space="preserve">The implementation of project activities are coordinated by the Project </w:t>
      </w:r>
      <w:r>
        <w:rPr>
          <w:sz w:val="22"/>
          <w:szCs w:val="22"/>
          <w:lang w:val="en-GB"/>
        </w:rPr>
        <w:t xml:space="preserve">implementation Unit </w:t>
      </w:r>
      <w:r w:rsidRPr="00A53144">
        <w:rPr>
          <w:sz w:val="22"/>
          <w:szCs w:val="22"/>
          <w:lang w:val="en-GB"/>
        </w:rPr>
        <w:t xml:space="preserve">m based in </w:t>
      </w:r>
      <w:r>
        <w:rPr>
          <w:sz w:val="22"/>
          <w:szCs w:val="22"/>
          <w:lang w:val="en-GB"/>
        </w:rPr>
        <w:t>Moscow</w:t>
      </w:r>
      <w:r w:rsidRPr="00A53144">
        <w:rPr>
          <w:sz w:val="22"/>
          <w:szCs w:val="22"/>
          <w:lang w:val="en-GB"/>
        </w:rPr>
        <w:t xml:space="preserve">. The overall management of the project is the responsibility of Project Manager, who is a full time employee of the project, stationed in </w:t>
      </w:r>
      <w:r>
        <w:rPr>
          <w:sz w:val="22"/>
          <w:szCs w:val="22"/>
          <w:lang w:val="en-GB"/>
        </w:rPr>
        <w:t>the UNDP Project Support Office in Moscow</w:t>
      </w:r>
      <w:r w:rsidRPr="00A53144">
        <w:rPr>
          <w:sz w:val="22"/>
          <w:szCs w:val="22"/>
          <w:lang w:val="en-GB"/>
        </w:rPr>
        <w:t>.</w:t>
      </w:r>
    </w:p>
    <w:p w14:paraId="5F33CB62" w14:textId="77777777" w:rsidR="00F344C6" w:rsidRPr="00DB0F39" w:rsidRDefault="00F344C6" w:rsidP="00F344C6">
      <w:pPr>
        <w:jc w:val="both"/>
        <w:rPr>
          <w:sz w:val="22"/>
          <w:szCs w:val="22"/>
        </w:rPr>
      </w:pPr>
    </w:p>
    <w:p w14:paraId="610E4CEF" w14:textId="77777777" w:rsidR="00F344C6" w:rsidRDefault="00F344C6" w:rsidP="00F344C6">
      <w:pPr>
        <w:jc w:val="both"/>
        <w:rPr>
          <w:sz w:val="22"/>
          <w:szCs w:val="22"/>
        </w:rPr>
      </w:pPr>
      <w:r>
        <w:rPr>
          <w:sz w:val="22"/>
          <w:szCs w:val="22"/>
        </w:rPr>
        <w:t xml:space="preserve">The project was launched late in 2009 and was supposed to be implemented within four years. However, due to the late project start and delays in project </w:t>
      </w:r>
      <w:proofErr w:type="spellStart"/>
      <w:r>
        <w:rPr>
          <w:sz w:val="22"/>
          <w:szCs w:val="22"/>
        </w:rPr>
        <w:t>operationalisation</w:t>
      </w:r>
      <w:proofErr w:type="spellEnd"/>
      <w:r>
        <w:rPr>
          <w:sz w:val="22"/>
          <w:szCs w:val="22"/>
        </w:rPr>
        <w:t xml:space="preserve"> the mid-term evaluation is taking place later than originally supposed. The project funding provided by the GEF amounts to USD 4,000,000. Pledged cofinancing is estimated at USD 9,396,000. </w:t>
      </w:r>
    </w:p>
    <w:p w14:paraId="7CAA60F6" w14:textId="77777777" w:rsidR="00F344C6" w:rsidRDefault="00F344C6" w:rsidP="00F344C6">
      <w:pPr>
        <w:jc w:val="both"/>
        <w:rPr>
          <w:sz w:val="22"/>
          <w:szCs w:val="22"/>
        </w:rPr>
      </w:pPr>
    </w:p>
    <w:p w14:paraId="2F56AC0A" w14:textId="77777777" w:rsidR="00F344C6" w:rsidRPr="00DB0F39" w:rsidRDefault="00F344C6" w:rsidP="00F344C6">
      <w:pPr>
        <w:jc w:val="both"/>
        <w:rPr>
          <w:sz w:val="22"/>
          <w:szCs w:val="22"/>
        </w:rPr>
      </w:pPr>
      <w:r w:rsidRPr="00DB0F39">
        <w:rPr>
          <w:sz w:val="22"/>
          <w:szCs w:val="22"/>
        </w:rPr>
        <w:t xml:space="preserve">The project is </w:t>
      </w:r>
      <w:r>
        <w:rPr>
          <w:sz w:val="22"/>
          <w:szCs w:val="22"/>
        </w:rPr>
        <w:t xml:space="preserve">implemented </w:t>
      </w:r>
      <w:r w:rsidRPr="00DB0F39">
        <w:rPr>
          <w:sz w:val="22"/>
          <w:szCs w:val="22"/>
        </w:rPr>
        <w:t xml:space="preserve">by the </w:t>
      </w:r>
      <w:r w:rsidRPr="00C7495E">
        <w:rPr>
          <w:sz w:val="22"/>
          <w:szCs w:val="22"/>
        </w:rPr>
        <w:t xml:space="preserve">Government of Russia (GOR) represented by the </w:t>
      </w:r>
      <w:r>
        <w:rPr>
          <w:sz w:val="22"/>
          <w:szCs w:val="22"/>
        </w:rPr>
        <w:t xml:space="preserve">federal </w:t>
      </w:r>
      <w:r w:rsidRPr="00C7495E">
        <w:rPr>
          <w:sz w:val="22"/>
          <w:szCs w:val="22"/>
        </w:rPr>
        <w:t xml:space="preserve">Ministry of Natural Resources &amp; Ecology </w:t>
      </w:r>
      <w:r>
        <w:rPr>
          <w:sz w:val="22"/>
          <w:szCs w:val="22"/>
        </w:rPr>
        <w:t xml:space="preserve">(MNRE) and operates </w:t>
      </w:r>
      <w:r w:rsidRPr="00C7495E">
        <w:rPr>
          <w:sz w:val="22"/>
          <w:szCs w:val="22"/>
        </w:rPr>
        <w:t xml:space="preserve">according to UNDP National </w:t>
      </w:r>
      <w:r>
        <w:rPr>
          <w:sz w:val="22"/>
          <w:szCs w:val="22"/>
        </w:rPr>
        <w:t>Implementation</w:t>
      </w:r>
      <w:r w:rsidRPr="00C7495E">
        <w:rPr>
          <w:sz w:val="22"/>
          <w:szCs w:val="22"/>
        </w:rPr>
        <w:t xml:space="preserve"> Modality (N</w:t>
      </w:r>
      <w:r>
        <w:rPr>
          <w:sz w:val="22"/>
          <w:szCs w:val="22"/>
        </w:rPr>
        <w:t>IM</w:t>
      </w:r>
      <w:r w:rsidRPr="00C7495E">
        <w:rPr>
          <w:sz w:val="22"/>
          <w:szCs w:val="22"/>
        </w:rPr>
        <w:t>).</w:t>
      </w:r>
      <w:r w:rsidRPr="00DB0F39">
        <w:rPr>
          <w:sz w:val="22"/>
          <w:szCs w:val="22"/>
          <w:lang w:val="en-GB"/>
        </w:rPr>
        <w:t xml:space="preserve"> </w:t>
      </w:r>
    </w:p>
    <w:p w14:paraId="2B12BA0D" w14:textId="77777777" w:rsidR="00F344C6" w:rsidRDefault="00F344C6" w:rsidP="00F344C6">
      <w:pPr>
        <w:jc w:val="both"/>
        <w:rPr>
          <w:sz w:val="22"/>
          <w:szCs w:val="22"/>
        </w:rPr>
      </w:pPr>
    </w:p>
    <w:p w14:paraId="087843F7" w14:textId="77777777" w:rsidR="00F344C6" w:rsidRPr="00DB0F39" w:rsidRDefault="00F344C6" w:rsidP="00F344C6">
      <w:pPr>
        <w:jc w:val="both"/>
        <w:rPr>
          <w:sz w:val="22"/>
          <w:szCs w:val="22"/>
        </w:rPr>
      </w:pPr>
      <w:r w:rsidRPr="00DB0F39">
        <w:rPr>
          <w:sz w:val="22"/>
          <w:szCs w:val="22"/>
        </w:rPr>
        <w:t xml:space="preserve">Project website: </w:t>
      </w:r>
      <w:hyperlink r:id="rId28" w:history="1">
        <w:r w:rsidRPr="005153E2">
          <w:rPr>
            <w:rStyle w:val="Hyperlink"/>
            <w:sz w:val="22"/>
            <w:szCs w:val="22"/>
          </w:rPr>
          <w:t>http://www.mpa-russia.ru/</w:t>
        </w:r>
      </w:hyperlink>
    </w:p>
    <w:p w14:paraId="08D419E6" w14:textId="77777777" w:rsidR="00F344C6" w:rsidRPr="00DB0F39" w:rsidRDefault="00F344C6" w:rsidP="00F344C6">
      <w:pPr>
        <w:jc w:val="both"/>
        <w:rPr>
          <w:sz w:val="22"/>
          <w:szCs w:val="22"/>
        </w:rPr>
      </w:pPr>
    </w:p>
    <w:p w14:paraId="4BF244C0" w14:textId="77777777" w:rsidR="00F344C6" w:rsidRPr="00DB0F39" w:rsidRDefault="00F344C6" w:rsidP="00F344C6">
      <w:pPr>
        <w:jc w:val="both"/>
        <w:rPr>
          <w:b/>
          <w:sz w:val="22"/>
          <w:szCs w:val="22"/>
        </w:rPr>
      </w:pPr>
      <w:r w:rsidRPr="00DB0F39">
        <w:rPr>
          <w:b/>
          <w:sz w:val="22"/>
          <w:szCs w:val="22"/>
        </w:rPr>
        <w:t>II. OBJECTIVES OF THE EVALUATION</w:t>
      </w:r>
    </w:p>
    <w:p w14:paraId="28445C6F" w14:textId="77777777" w:rsidR="00F344C6" w:rsidRDefault="00F344C6" w:rsidP="00F344C6">
      <w:pPr>
        <w:jc w:val="both"/>
        <w:rPr>
          <w:sz w:val="22"/>
          <w:szCs w:val="22"/>
        </w:rPr>
      </w:pPr>
    </w:p>
    <w:p w14:paraId="619ACA44" w14:textId="77777777" w:rsidR="00F344C6" w:rsidRDefault="00F344C6" w:rsidP="00F344C6">
      <w:pPr>
        <w:jc w:val="both"/>
        <w:rPr>
          <w:color w:val="000000"/>
          <w:sz w:val="22"/>
          <w:szCs w:val="22"/>
        </w:rPr>
      </w:pPr>
      <w:r w:rsidRPr="00E62F33">
        <w:rPr>
          <w:sz w:val="22"/>
          <w:szCs w:val="22"/>
        </w:rPr>
        <w:t xml:space="preserve">This Mid Term Evaluation is initiated by the UNDP </w:t>
      </w:r>
      <w:r>
        <w:rPr>
          <w:sz w:val="22"/>
          <w:szCs w:val="22"/>
        </w:rPr>
        <w:t>Project Support Office in Russia</w:t>
      </w:r>
      <w:r w:rsidRPr="00DB0F39">
        <w:rPr>
          <w:sz w:val="22"/>
          <w:szCs w:val="22"/>
        </w:rPr>
        <w:t xml:space="preserve"> </w:t>
      </w:r>
      <w:r w:rsidRPr="00E62F33">
        <w:rPr>
          <w:sz w:val="22"/>
          <w:szCs w:val="22"/>
        </w:rPr>
        <w:t xml:space="preserve">and it aims to provide </w:t>
      </w:r>
      <w:r w:rsidRPr="00E62F33">
        <w:rPr>
          <w:color w:val="000000"/>
          <w:sz w:val="22"/>
          <w:szCs w:val="22"/>
        </w:rPr>
        <w:t xml:space="preserve">managers (at the </w:t>
      </w:r>
      <w:r w:rsidRPr="00DB0F39">
        <w:rPr>
          <w:color w:val="000000"/>
          <w:sz w:val="22"/>
          <w:szCs w:val="22"/>
        </w:rPr>
        <w:t>Project Implementation Unit</w:t>
      </w:r>
      <w:r w:rsidRPr="00E62F33">
        <w:rPr>
          <w:color w:val="000000"/>
          <w:sz w:val="22"/>
          <w:szCs w:val="22"/>
        </w:rPr>
        <w:t>, UNDP R</w:t>
      </w:r>
      <w:r>
        <w:rPr>
          <w:color w:val="000000"/>
          <w:sz w:val="22"/>
          <w:szCs w:val="22"/>
        </w:rPr>
        <w:t xml:space="preserve">ussia </w:t>
      </w:r>
      <w:r w:rsidRPr="00E62F33">
        <w:rPr>
          <w:color w:val="000000"/>
          <w:sz w:val="22"/>
          <w:szCs w:val="22"/>
        </w:rPr>
        <w:t>Country Office and UNDP/GEF levels) with strategy and policy options for more effectively and efficiently achieving the project’s expected results and for replicating the results. It also provides the basis for learning and accountability for managers and stakeholders.</w:t>
      </w:r>
    </w:p>
    <w:p w14:paraId="0A4E7889" w14:textId="77777777" w:rsidR="00F344C6" w:rsidRDefault="00F344C6" w:rsidP="00F344C6">
      <w:pPr>
        <w:jc w:val="both"/>
        <w:rPr>
          <w:color w:val="000000"/>
          <w:sz w:val="22"/>
          <w:szCs w:val="22"/>
        </w:rPr>
      </w:pPr>
    </w:p>
    <w:p w14:paraId="7F72CD79" w14:textId="77777777" w:rsidR="00F344C6" w:rsidRPr="00E62F33" w:rsidRDefault="00F344C6" w:rsidP="00F344C6">
      <w:pPr>
        <w:jc w:val="both"/>
        <w:rPr>
          <w:sz w:val="22"/>
          <w:szCs w:val="22"/>
        </w:rPr>
      </w:pPr>
      <w:r w:rsidRPr="00E62F33">
        <w:rPr>
          <w:sz w:val="22"/>
          <w:szCs w:val="22"/>
        </w:rPr>
        <w:t xml:space="preserve">The </w:t>
      </w:r>
      <w:r>
        <w:rPr>
          <w:sz w:val="22"/>
          <w:szCs w:val="22"/>
        </w:rPr>
        <w:t xml:space="preserve">evaluation </w:t>
      </w:r>
      <w:r w:rsidRPr="00E62F33">
        <w:rPr>
          <w:sz w:val="22"/>
          <w:szCs w:val="22"/>
        </w:rPr>
        <w:t>will play a critical role in the future implementation of the project by providing advice on:</w:t>
      </w:r>
      <w:r>
        <w:rPr>
          <w:sz w:val="22"/>
          <w:szCs w:val="22"/>
        </w:rPr>
        <w:t xml:space="preserve"> (</w:t>
      </w:r>
      <w:proofErr w:type="spellStart"/>
      <w:r>
        <w:rPr>
          <w:sz w:val="22"/>
          <w:szCs w:val="22"/>
        </w:rPr>
        <w:t>i</w:t>
      </w:r>
      <w:proofErr w:type="spellEnd"/>
      <w:r>
        <w:rPr>
          <w:sz w:val="22"/>
          <w:szCs w:val="22"/>
        </w:rPr>
        <w:t xml:space="preserve">) </w:t>
      </w:r>
      <w:r w:rsidRPr="00E62F33">
        <w:rPr>
          <w:sz w:val="22"/>
          <w:szCs w:val="22"/>
        </w:rPr>
        <w:t xml:space="preserve">how to strengthen the </w:t>
      </w:r>
      <w:proofErr w:type="spellStart"/>
      <w:r w:rsidRPr="00E62F33">
        <w:rPr>
          <w:sz w:val="22"/>
          <w:szCs w:val="22"/>
        </w:rPr>
        <w:t>adaptative</w:t>
      </w:r>
      <w:proofErr w:type="spellEnd"/>
      <w:r w:rsidRPr="00E62F33">
        <w:rPr>
          <w:sz w:val="22"/>
          <w:szCs w:val="22"/>
        </w:rPr>
        <w:t xml:space="preserve"> management and monitoring function of the project;</w:t>
      </w:r>
      <w:r>
        <w:rPr>
          <w:sz w:val="22"/>
          <w:szCs w:val="22"/>
        </w:rPr>
        <w:t xml:space="preserve"> (ii) </w:t>
      </w:r>
      <w:r w:rsidRPr="00E62F33">
        <w:rPr>
          <w:sz w:val="22"/>
          <w:szCs w:val="22"/>
        </w:rPr>
        <w:t>how to ensure accountability for the achievement of the GEF objective;</w:t>
      </w:r>
      <w:r>
        <w:rPr>
          <w:sz w:val="22"/>
          <w:szCs w:val="22"/>
        </w:rPr>
        <w:t xml:space="preserve"> (iii) </w:t>
      </w:r>
      <w:r w:rsidRPr="00E62F33">
        <w:rPr>
          <w:sz w:val="22"/>
          <w:szCs w:val="22"/>
        </w:rPr>
        <w:t>how to enhance organizational and development learning;</w:t>
      </w:r>
      <w:r>
        <w:rPr>
          <w:sz w:val="22"/>
          <w:szCs w:val="22"/>
        </w:rPr>
        <w:t xml:space="preserve"> and (iv) </w:t>
      </w:r>
      <w:r w:rsidRPr="00E62F33">
        <w:rPr>
          <w:sz w:val="22"/>
          <w:szCs w:val="22"/>
        </w:rPr>
        <w:t xml:space="preserve">how to enable informed decision – making. </w:t>
      </w:r>
    </w:p>
    <w:p w14:paraId="72419384" w14:textId="77777777" w:rsidR="00F344C6" w:rsidRPr="00E62F33" w:rsidRDefault="00F344C6" w:rsidP="00F344C6">
      <w:pPr>
        <w:jc w:val="both"/>
        <w:rPr>
          <w:sz w:val="22"/>
          <w:szCs w:val="22"/>
        </w:rPr>
      </w:pPr>
    </w:p>
    <w:p w14:paraId="58C512D5" w14:textId="77777777" w:rsidR="00F344C6" w:rsidRPr="00E62F33" w:rsidRDefault="00F344C6" w:rsidP="00F344C6">
      <w:pPr>
        <w:jc w:val="both"/>
        <w:rPr>
          <w:color w:val="000000"/>
          <w:sz w:val="22"/>
          <w:szCs w:val="22"/>
        </w:rPr>
      </w:pPr>
      <w:r w:rsidRPr="00E62F33">
        <w:rPr>
          <w:sz w:val="22"/>
          <w:szCs w:val="22"/>
        </w:rPr>
        <w:t xml:space="preserve">The </w:t>
      </w:r>
      <w:r>
        <w:rPr>
          <w:sz w:val="22"/>
          <w:szCs w:val="22"/>
        </w:rPr>
        <w:t xml:space="preserve">evaluation </w:t>
      </w:r>
      <w:r w:rsidRPr="00E62F33">
        <w:rPr>
          <w:sz w:val="22"/>
          <w:szCs w:val="22"/>
        </w:rPr>
        <w:t xml:space="preserve">will have to provide to the GEF Secretariat complete and convincing evidence to support its findings/ratings. </w:t>
      </w:r>
      <w:r w:rsidRPr="00E62F33">
        <w:rPr>
          <w:color w:val="000000"/>
          <w:sz w:val="22"/>
          <w:szCs w:val="22"/>
        </w:rPr>
        <w:t xml:space="preserve">The consultant should prepare specific ratings on seven aspects of the project, as described in the 'Reporting' section of this Terms of Reference. Particular emphasis should be put on the current project results and the possibility of achieving the objective and outcomes in the established timeframe, taking into consideration the speed, at which the project is proceeding. </w:t>
      </w:r>
    </w:p>
    <w:p w14:paraId="1B70542A" w14:textId="77777777" w:rsidR="00F344C6" w:rsidRDefault="00F344C6" w:rsidP="00F344C6">
      <w:pPr>
        <w:jc w:val="both"/>
        <w:rPr>
          <w:sz w:val="22"/>
          <w:szCs w:val="22"/>
        </w:rPr>
      </w:pPr>
    </w:p>
    <w:p w14:paraId="3F59A07B" w14:textId="77777777" w:rsidR="00F344C6" w:rsidRPr="00DB0F39" w:rsidRDefault="00F344C6" w:rsidP="00F344C6">
      <w:pPr>
        <w:jc w:val="both"/>
        <w:rPr>
          <w:color w:val="000000"/>
          <w:sz w:val="22"/>
          <w:szCs w:val="22"/>
        </w:rPr>
      </w:pPr>
      <w:r w:rsidRPr="00DB0F39">
        <w:rPr>
          <w:sz w:val="22"/>
          <w:szCs w:val="22"/>
        </w:rPr>
        <w:lastRenderedPageBreak/>
        <w:t xml:space="preserve">The evaluation is intended to provide a comprehensive overall assessment of the project and provides an opportunity to critically assess administrative and technical strategies issues and constrains associated with large international and multi-partner initiatives. The evaluation should also provide recommendations for strategies, approaches and/or activities to improve the potential of the Project to achieve expected outcomes and meet the objective within the Project timeframe. </w:t>
      </w:r>
      <w:r w:rsidRPr="00DB0F39">
        <w:rPr>
          <w:color w:val="000000"/>
          <w:sz w:val="22"/>
          <w:szCs w:val="22"/>
        </w:rPr>
        <w:t>Findings of this evaluation will be incorporated as recommendations for enhanced implementation of the current project phase in the future years.</w:t>
      </w:r>
    </w:p>
    <w:p w14:paraId="6C6E64A0" w14:textId="77777777" w:rsidR="00F344C6" w:rsidRPr="00DB0F39" w:rsidRDefault="00F344C6" w:rsidP="00F344C6">
      <w:pPr>
        <w:jc w:val="both"/>
        <w:rPr>
          <w:color w:val="000000"/>
          <w:sz w:val="22"/>
          <w:szCs w:val="22"/>
        </w:rPr>
      </w:pPr>
    </w:p>
    <w:p w14:paraId="62173513" w14:textId="77777777" w:rsidR="00F344C6" w:rsidRPr="00DB0F39" w:rsidRDefault="00F344C6" w:rsidP="00F344C6">
      <w:pPr>
        <w:jc w:val="both"/>
        <w:rPr>
          <w:sz w:val="22"/>
          <w:szCs w:val="22"/>
          <w:u w:val="single"/>
        </w:rPr>
      </w:pPr>
      <w:r w:rsidRPr="00DB0F39">
        <w:rPr>
          <w:sz w:val="22"/>
          <w:szCs w:val="22"/>
          <w:u w:val="single"/>
        </w:rPr>
        <w:t>The purpose of the Mid-Term Evaluation is:</w:t>
      </w:r>
    </w:p>
    <w:p w14:paraId="2F5C09EC" w14:textId="77777777" w:rsidR="00F344C6" w:rsidRPr="00DB0F39" w:rsidRDefault="00F344C6" w:rsidP="00F344C6">
      <w:pPr>
        <w:numPr>
          <w:ilvl w:val="0"/>
          <w:numId w:val="27"/>
        </w:numPr>
        <w:jc w:val="both"/>
        <w:rPr>
          <w:sz w:val="22"/>
          <w:szCs w:val="22"/>
        </w:rPr>
      </w:pPr>
      <w:r w:rsidRPr="00DB0F39">
        <w:rPr>
          <w:sz w:val="22"/>
          <w:szCs w:val="22"/>
        </w:rPr>
        <w:t>To assess overall performance against the Project objective and outcomes as set out in Project Document and other related documents</w:t>
      </w:r>
    </w:p>
    <w:p w14:paraId="78F56B69" w14:textId="77777777" w:rsidR="00F344C6" w:rsidRPr="00DB0F39" w:rsidRDefault="00F344C6" w:rsidP="00F344C6">
      <w:pPr>
        <w:numPr>
          <w:ilvl w:val="0"/>
          <w:numId w:val="27"/>
        </w:numPr>
        <w:jc w:val="both"/>
        <w:rPr>
          <w:sz w:val="22"/>
          <w:szCs w:val="22"/>
        </w:rPr>
      </w:pPr>
      <w:r w:rsidRPr="00DB0F39">
        <w:rPr>
          <w:sz w:val="22"/>
          <w:szCs w:val="22"/>
        </w:rPr>
        <w:t>To assess the effectiveness and efficiency of the Project</w:t>
      </w:r>
    </w:p>
    <w:p w14:paraId="7A26A2B0" w14:textId="77777777" w:rsidR="00F344C6" w:rsidRPr="00DB0F39" w:rsidRDefault="00F344C6" w:rsidP="00F344C6">
      <w:pPr>
        <w:numPr>
          <w:ilvl w:val="0"/>
          <w:numId w:val="27"/>
        </w:numPr>
        <w:jc w:val="both"/>
        <w:rPr>
          <w:sz w:val="22"/>
          <w:szCs w:val="22"/>
        </w:rPr>
      </w:pPr>
      <w:r w:rsidRPr="00DB0F39">
        <w:rPr>
          <w:sz w:val="22"/>
          <w:szCs w:val="22"/>
        </w:rPr>
        <w:t>To analyze critically the implementation and management arrangements of the Project</w:t>
      </w:r>
    </w:p>
    <w:p w14:paraId="373C2A68" w14:textId="77777777" w:rsidR="00F344C6" w:rsidRPr="00DB0F39" w:rsidRDefault="00F344C6" w:rsidP="00F344C6">
      <w:pPr>
        <w:numPr>
          <w:ilvl w:val="0"/>
          <w:numId w:val="27"/>
        </w:numPr>
        <w:jc w:val="both"/>
        <w:rPr>
          <w:sz w:val="22"/>
          <w:szCs w:val="22"/>
        </w:rPr>
      </w:pPr>
      <w:r w:rsidRPr="00DB0F39">
        <w:rPr>
          <w:sz w:val="22"/>
          <w:szCs w:val="22"/>
        </w:rPr>
        <w:t>To assess the progress to date towards achievement of the outcomes;</w:t>
      </w:r>
    </w:p>
    <w:p w14:paraId="1A33A3FC" w14:textId="77777777" w:rsidR="00F344C6" w:rsidRPr="00E62F33" w:rsidRDefault="00F344C6" w:rsidP="00F344C6">
      <w:pPr>
        <w:numPr>
          <w:ilvl w:val="0"/>
          <w:numId w:val="27"/>
        </w:numPr>
        <w:jc w:val="both"/>
        <w:rPr>
          <w:sz w:val="22"/>
          <w:szCs w:val="22"/>
        </w:rPr>
      </w:pPr>
      <w:r w:rsidRPr="00E62F33">
        <w:rPr>
          <w:sz w:val="22"/>
          <w:szCs w:val="22"/>
        </w:rPr>
        <w:t>To review planned strategies and plans for achieving the overall objective of the Project within the timeframe;</w:t>
      </w:r>
    </w:p>
    <w:p w14:paraId="4A26C9F8" w14:textId="77777777" w:rsidR="00F344C6" w:rsidRPr="00E62F33" w:rsidRDefault="00F344C6" w:rsidP="00F344C6">
      <w:pPr>
        <w:numPr>
          <w:ilvl w:val="0"/>
          <w:numId w:val="27"/>
        </w:numPr>
        <w:jc w:val="both"/>
        <w:rPr>
          <w:sz w:val="22"/>
          <w:szCs w:val="22"/>
        </w:rPr>
      </w:pPr>
      <w:r w:rsidRPr="00E62F33">
        <w:rPr>
          <w:sz w:val="22"/>
          <w:szCs w:val="22"/>
        </w:rPr>
        <w:t>To assess the sustainability of the project’s interventions.</w:t>
      </w:r>
    </w:p>
    <w:p w14:paraId="4D1F1D9D" w14:textId="77777777" w:rsidR="00F344C6" w:rsidRPr="00DB0F39" w:rsidRDefault="00F344C6" w:rsidP="00F344C6">
      <w:pPr>
        <w:numPr>
          <w:ilvl w:val="0"/>
          <w:numId w:val="27"/>
        </w:numPr>
        <w:jc w:val="both"/>
        <w:rPr>
          <w:sz w:val="22"/>
          <w:szCs w:val="22"/>
        </w:rPr>
      </w:pPr>
      <w:r w:rsidRPr="00E62F33">
        <w:rPr>
          <w:sz w:val="22"/>
          <w:szCs w:val="22"/>
        </w:rPr>
        <w:t>To</w:t>
      </w:r>
      <w:r w:rsidRPr="00DB0F39">
        <w:rPr>
          <w:sz w:val="22"/>
          <w:szCs w:val="22"/>
        </w:rPr>
        <w:t xml:space="preserve"> list and document initial lessons concerning Project design, implementation and management</w:t>
      </w:r>
    </w:p>
    <w:p w14:paraId="3DBFE6CD" w14:textId="77777777" w:rsidR="00F344C6" w:rsidRPr="00DB0F39" w:rsidRDefault="00F344C6" w:rsidP="00F344C6">
      <w:pPr>
        <w:numPr>
          <w:ilvl w:val="0"/>
          <w:numId w:val="27"/>
        </w:numPr>
        <w:jc w:val="both"/>
        <w:rPr>
          <w:sz w:val="22"/>
          <w:szCs w:val="22"/>
        </w:rPr>
      </w:pPr>
      <w:r w:rsidRPr="00DB0F39">
        <w:rPr>
          <w:sz w:val="22"/>
          <w:szCs w:val="22"/>
        </w:rPr>
        <w:t>To assess Project relevance to national priorities</w:t>
      </w:r>
    </w:p>
    <w:p w14:paraId="06062D5A" w14:textId="77777777" w:rsidR="00F344C6" w:rsidRPr="00DB0F39" w:rsidRDefault="00F344C6" w:rsidP="00F344C6">
      <w:pPr>
        <w:numPr>
          <w:ilvl w:val="0"/>
          <w:numId w:val="27"/>
        </w:numPr>
        <w:jc w:val="both"/>
        <w:rPr>
          <w:sz w:val="22"/>
          <w:szCs w:val="22"/>
        </w:rPr>
      </w:pPr>
      <w:r w:rsidRPr="00DB0F39">
        <w:rPr>
          <w:sz w:val="22"/>
          <w:szCs w:val="22"/>
        </w:rPr>
        <w:t xml:space="preserve">To provide guidance for the future Project activities and, if necessary, for the implementation and management arrangements. </w:t>
      </w:r>
    </w:p>
    <w:p w14:paraId="3606983C" w14:textId="77777777" w:rsidR="00F344C6" w:rsidRPr="00DB0F39" w:rsidRDefault="00F344C6" w:rsidP="00F344C6">
      <w:pPr>
        <w:jc w:val="both"/>
        <w:rPr>
          <w:b/>
          <w:sz w:val="22"/>
          <w:szCs w:val="22"/>
        </w:rPr>
      </w:pPr>
    </w:p>
    <w:p w14:paraId="360AF4AA" w14:textId="77777777" w:rsidR="00F344C6" w:rsidRPr="00326812" w:rsidRDefault="00F344C6" w:rsidP="00F344C6">
      <w:pPr>
        <w:tabs>
          <w:tab w:val="left" w:pos="0"/>
        </w:tabs>
        <w:jc w:val="both"/>
        <w:rPr>
          <w:sz w:val="22"/>
          <w:szCs w:val="22"/>
        </w:rPr>
      </w:pPr>
      <w:r w:rsidRPr="00326812">
        <w:rPr>
          <w:sz w:val="22"/>
          <w:szCs w:val="22"/>
        </w:rPr>
        <w:t xml:space="preserve">In particular, this evaluation will assess progress in establishing the information baseline, reducing threats, and identifying any difficulties in project implementation and their causes, and recommend corrective course of action.  Effective </w:t>
      </w:r>
      <w:proofErr w:type="gramStart"/>
      <w:r w:rsidRPr="00326812">
        <w:rPr>
          <w:sz w:val="22"/>
          <w:szCs w:val="22"/>
        </w:rPr>
        <w:t>action to rectify any identify</w:t>
      </w:r>
      <w:proofErr w:type="gramEnd"/>
      <w:r w:rsidRPr="00326812">
        <w:rPr>
          <w:sz w:val="22"/>
          <w:szCs w:val="22"/>
        </w:rPr>
        <w:t xml:space="preserve"> issues hindering implementation will be a requirement prior to determining whether implementation should proceed.</w:t>
      </w:r>
    </w:p>
    <w:p w14:paraId="5D58E071" w14:textId="77777777" w:rsidR="00F344C6" w:rsidRPr="00326812" w:rsidRDefault="00F344C6" w:rsidP="00F344C6">
      <w:pPr>
        <w:tabs>
          <w:tab w:val="left" w:pos="0"/>
        </w:tabs>
        <w:jc w:val="both"/>
        <w:rPr>
          <w:sz w:val="22"/>
          <w:szCs w:val="22"/>
        </w:rPr>
      </w:pPr>
    </w:p>
    <w:p w14:paraId="35A74237" w14:textId="77777777" w:rsidR="00F344C6" w:rsidRPr="00326812" w:rsidRDefault="00F344C6" w:rsidP="00F344C6">
      <w:pPr>
        <w:suppressAutoHyphens/>
        <w:jc w:val="both"/>
        <w:rPr>
          <w:color w:val="000000"/>
          <w:sz w:val="22"/>
          <w:szCs w:val="22"/>
        </w:rPr>
      </w:pPr>
      <w:r w:rsidRPr="00326812">
        <w:rPr>
          <w:sz w:val="22"/>
          <w:szCs w:val="22"/>
        </w:rPr>
        <w:t xml:space="preserve">Project performance will be </w:t>
      </w:r>
      <w:r>
        <w:rPr>
          <w:sz w:val="22"/>
          <w:szCs w:val="22"/>
        </w:rPr>
        <w:t>assessed</w:t>
      </w:r>
      <w:r w:rsidRPr="00326812">
        <w:rPr>
          <w:sz w:val="22"/>
          <w:szCs w:val="22"/>
        </w:rPr>
        <w:t xml:space="preserve"> based on Project’s </w:t>
      </w:r>
      <w:r w:rsidRPr="007E29CA">
        <w:rPr>
          <w:sz w:val="22"/>
          <w:szCs w:val="22"/>
        </w:rPr>
        <w:t>Logical Framework Matrix (see Annex 2),</w:t>
      </w:r>
      <w:r w:rsidRPr="00326812">
        <w:rPr>
          <w:sz w:val="22"/>
          <w:szCs w:val="22"/>
        </w:rPr>
        <w:t xml:space="preserve"> which provides clear performance and impact indicators for project implementation along with their corresponding means of verification. </w:t>
      </w:r>
      <w:r w:rsidRPr="00326812">
        <w:rPr>
          <w:color w:val="000000"/>
          <w:sz w:val="22"/>
          <w:szCs w:val="22"/>
        </w:rPr>
        <w:t xml:space="preserve">Success and failure </w:t>
      </w:r>
      <w:r>
        <w:rPr>
          <w:color w:val="000000"/>
          <w:sz w:val="22"/>
          <w:szCs w:val="22"/>
        </w:rPr>
        <w:t xml:space="preserve">should </w:t>
      </w:r>
      <w:r w:rsidRPr="00326812">
        <w:rPr>
          <w:color w:val="000000"/>
          <w:sz w:val="22"/>
          <w:szCs w:val="22"/>
        </w:rPr>
        <w:t>be determined in part by monitoring changes in baseline conditions</w:t>
      </w:r>
      <w:r>
        <w:rPr>
          <w:color w:val="000000"/>
          <w:sz w:val="22"/>
          <w:szCs w:val="22"/>
        </w:rPr>
        <w:t>.</w:t>
      </w:r>
      <w:r w:rsidRPr="00326812">
        <w:rPr>
          <w:color w:val="000000"/>
          <w:sz w:val="22"/>
          <w:szCs w:val="22"/>
        </w:rPr>
        <w:t xml:space="preserve"> </w:t>
      </w:r>
    </w:p>
    <w:p w14:paraId="6CA418C9" w14:textId="77777777" w:rsidR="00F344C6" w:rsidRPr="00326812" w:rsidRDefault="00F344C6" w:rsidP="00F344C6">
      <w:pPr>
        <w:jc w:val="both"/>
        <w:rPr>
          <w:sz w:val="22"/>
          <w:szCs w:val="22"/>
        </w:rPr>
      </w:pPr>
    </w:p>
    <w:p w14:paraId="6E57CAEE" w14:textId="77777777" w:rsidR="00F344C6" w:rsidRPr="00326812" w:rsidRDefault="00F344C6" w:rsidP="00F344C6">
      <w:pPr>
        <w:jc w:val="both"/>
        <w:rPr>
          <w:sz w:val="22"/>
          <w:szCs w:val="22"/>
        </w:rPr>
      </w:pPr>
      <w:r w:rsidRPr="00326812">
        <w:rPr>
          <w:sz w:val="22"/>
          <w:szCs w:val="22"/>
        </w:rPr>
        <w:t xml:space="preserve">The Report of the Mid-Term Evaluation will be stand-alone document that substantiates its recommendations and conclusions. </w:t>
      </w:r>
    </w:p>
    <w:p w14:paraId="39110CAA" w14:textId="77777777" w:rsidR="00F344C6" w:rsidRPr="00326812" w:rsidRDefault="00F344C6" w:rsidP="00F344C6">
      <w:pPr>
        <w:jc w:val="both"/>
        <w:rPr>
          <w:sz w:val="22"/>
          <w:szCs w:val="22"/>
        </w:rPr>
      </w:pPr>
    </w:p>
    <w:p w14:paraId="5E1FA781" w14:textId="77777777" w:rsidR="00F344C6" w:rsidRPr="00326812" w:rsidRDefault="00F344C6" w:rsidP="00F344C6">
      <w:pPr>
        <w:pStyle w:val="Heading1"/>
        <w:numPr>
          <w:ilvl w:val="0"/>
          <w:numId w:val="0"/>
        </w:numPr>
        <w:rPr>
          <w:rFonts w:ascii="Times New Roman" w:hAnsi="Times New Roman"/>
          <w:sz w:val="22"/>
          <w:szCs w:val="22"/>
        </w:rPr>
      </w:pPr>
      <w:r w:rsidRPr="00326812">
        <w:rPr>
          <w:rFonts w:ascii="Times New Roman" w:hAnsi="Times New Roman"/>
          <w:sz w:val="22"/>
          <w:szCs w:val="22"/>
        </w:rPr>
        <w:t xml:space="preserve">3. EVALUATION </w:t>
      </w:r>
    </w:p>
    <w:p w14:paraId="7F69E038" w14:textId="77777777" w:rsidR="00F344C6" w:rsidRPr="00326812" w:rsidRDefault="00F344C6" w:rsidP="00F344C6">
      <w:pPr>
        <w:jc w:val="both"/>
        <w:rPr>
          <w:sz w:val="22"/>
          <w:szCs w:val="22"/>
        </w:rPr>
      </w:pPr>
    </w:p>
    <w:p w14:paraId="1BCBB4D0" w14:textId="77777777" w:rsidR="00F344C6" w:rsidRPr="00326812" w:rsidRDefault="00F344C6" w:rsidP="00F344C6">
      <w:pPr>
        <w:jc w:val="both"/>
        <w:rPr>
          <w:sz w:val="22"/>
          <w:szCs w:val="22"/>
        </w:rPr>
      </w:pPr>
      <w:r w:rsidRPr="00326812">
        <w:rPr>
          <w:sz w:val="22"/>
          <w:szCs w:val="22"/>
        </w:rPr>
        <w:t>The evaluation should assess:</w:t>
      </w:r>
    </w:p>
    <w:p w14:paraId="70E45BC3" w14:textId="77777777" w:rsidR="00F344C6" w:rsidRPr="00326812" w:rsidRDefault="00F344C6" w:rsidP="00F344C6">
      <w:pPr>
        <w:jc w:val="both"/>
        <w:rPr>
          <w:sz w:val="22"/>
          <w:szCs w:val="22"/>
        </w:rPr>
      </w:pPr>
    </w:p>
    <w:p w14:paraId="03A13DA2" w14:textId="77777777" w:rsidR="00F344C6" w:rsidRPr="00326812" w:rsidRDefault="00F344C6" w:rsidP="00F344C6">
      <w:pPr>
        <w:jc w:val="both"/>
        <w:rPr>
          <w:sz w:val="22"/>
          <w:szCs w:val="22"/>
        </w:rPr>
      </w:pPr>
      <w:r w:rsidRPr="00326812">
        <w:rPr>
          <w:sz w:val="22"/>
          <w:szCs w:val="22"/>
          <w:u w:val="single"/>
        </w:rPr>
        <w:t xml:space="preserve">Project concept and design: </w:t>
      </w:r>
      <w:r w:rsidRPr="00326812">
        <w:rPr>
          <w:sz w:val="22"/>
          <w:szCs w:val="22"/>
        </w:rPr>
        <w:t xml:space="preserve">The evaluators will assess the project concept and design. He/she should review the problem addressed by the project and the project strategy, encompassing an assessment of the appropriateness of the objectives, planned outputs, activities and inputs as compared to cost-effective alternatives. The executing modality and managerial arrangements should also be judged. The evaluator will assess the </w:t>
      </w:r>
      <w:r>
        <w:rPr>
          <w:sz w:val="22"/>
          <w:szCs w:val="22"/>
        </w:rPr>
        <w:t xml:space="preserve">progress in </w:t>
      </w:r>
      <w:r w:rsidRPr="00326812">
        <w:rPr>
          <w:sz w:val="22"/>
          <w:szCs w:val="22"/>
        </w:rPr>
        <w:t xml:space="preserve">achievement of indicators and review the work plan, planned duration and budget of the project. </w:t>
      </w:r>
    </w:p>
    <w:p w14:paraId="5BC611A5" w14:textId="77777777" w:rsidR="00F344C6" w:rsidRPr="00326812" w:rsidRDefault="00F344C6" w:rsidP="00F344C6">
      <w:pPr>
        <w:rPr>
          <w:sz w:val="22"/>
          <w:szCs w:val="22"/>
        </w:rPr>
      </w:pPr>
    </w:p>
    <w:p w14:paraId="589FBDB5" w14:textId="77777777" w:rsidR="00F344C6" w:rsidRPr="00326812" w:rsidRDefault="00F344C6" w:rsidP="00F344C6">
      <w:pPr>
        <w:jc w:val="both"/>
        <w:rPr>
          <w:sz w:val="22"/>
          <w:szCs w:val="22"/>
        </w:rPr>
      </w:pPr>
      <w:r w:rsidRPr="00326812">
        <w:rPr>
          <w:sz w:val="22"/>
          <w:szCs w:val="22"/>
          <w:u w:val="single"/>
        </w:rPr>
        <w:t xml:space="preserve">Implementation: </w:t>
      </w:r>
      <w:r w:rsidRPr="00326812">
        <w:rPr>
          <w:sz w:val="22"/>
          <w:szCs w:val="22"/>
        </w:rPr>
        <w:t xml:space="preserve">The evaluation will assess the implementation of the project in terms of quality and timeliness of inputs and efficiency and effectiveness of activities carried out. Also, the effectiveness of management as well as the quality and timeliness of monitoring and backstopping by all parties to the </w:t>
      </w:r>
      <w:r w:rsidRPr="00326812">
        <w:rPr>
          <w:sz w:val="22"/>
          <w:szCs w:val="22"/>
        </w:rPr>
        <w:lastRenderedPageBreak/>
        <w:t xml:space="preserve">project should be evaluated. In particular, the evaluation is to assess the Project team’s use of adaptive management in project implementation. </w:t>
      </w:r>
    </w:p>
    <w:p w14:paraId="033DAFA2" w14:textId="77777777" w:rsidR="00F344C6" w:rsidRPr="00326812" w:rsidRDefault="00F344C6" w:rsidP="00F344C6">
      <w:pPr>
        <w:jc w:val="both"/>
        <w:rPr>
          <w:sz w:val="22"/>
          <w:szCs w:val="22"/>
          <w:u w:val="single"/>
        </w:rPr>
      </w:pPr>
    </w:p>
    <w:p w14:paraId="70879C63" w14:textId="77777777" w:rsidR="00F344C6" w:rsidRPr="00326812" w:rsidRDefault="00F344C6" w:rsidP="00F344C6">
      <w:pPr>
        <w:jc w:val="both"/>
        <w:rPr>
          <w:sz w:val="22"/>
          <w:szCs w:val="22"/>
        </w:rPr>
      </w:pPr>
      <w:r w:rsidRPr="00326812">
        <w:rPr>
          <w:sz w:val="22"/>
          <w:szCs w:val="22"/>
          <w:u w:val="single"/>
        </w:rPr>
        <w:t xml:space="preserve">Project outputs, outcomes and impact: </w:t>
      </w:r>
      <w:r w:rsidRPr="00326812">
        <w:rPr>
          <w:sz w:val="22"/>
          <w:szCs w:val="22"/>
        </w:rPr>
        <w:t>The evaluation will assess the outputs, outcomes and impact achieved by the project as well as the likely sustainability of project results. This should encompass an assessment of the achievement of the immediate objectives and the contribution to attaining the overall objective of the project. The evaluation should also assess the extent to which the implementation of the project has been inclusive of relevant stakeholders and to which it has been able to create collaboration between different partners. The evaluation will also examine if the project has had significant unexpected effects, whether of beneficial or detrimental character.</w:t>
      </w:r>
    </w:p>
    <w:p w14:paraId="1D876733" w14:textId="77777777" w:rsidR="00F344C6" w:rsidRPr="00326812" w:rsidRDefault="00F344C6" w:rsidP="00F344C6">
      <w:pPr>
        <w:rPr>
          <w:sz w:val="22"/>
          <w:szCs w:val="22"/>
        </w:rPr>
      </w:pPr>
    </w:p>
    <w:p w14:paraId="6E8EC2DA" w14:textId="77777777" w:rsidR="00F344C6" w:rsidRPr="00326812" w:rsidRDefault="00F344C6" w:rsidP="00F344C6">
      <w:pPr>
        <w:jc w:val="lowKashida"/>
        <w:rPr>
          <w:color w:val="000000"/>
          <w:sz w:val="22"/>
          <w:szCs w:val="22"/>
        </w:rPr>
      </w:pPr>
      <w:r w:rsidRPr="00326812">
        <w:rPr>
          <w:color w:val="000000"/>
          <w:sz w:val="22"/>
          <w:szCs w:val="22"/>
        </w:rPr>
        <w:t>The Mid-term Evaluation will also cover the following aspects:</w:t>
      </w:r>
    </w:p>
    <w:p w14:paraId="75D60F4A" w14:textId="77777777" w:rsidR="00F344C6" w:rsidRPr="00326812" w:rsidRDefault="00F344C6" w:rsidP="00F344C6">
      <w:pPr>
        <w:rPr>
          <w:sz w:val="22"/>
          <w:szCs w:val="22"/>
        </w:rPr>
      </w:pPr>
    </w:p>
    <w:p w14:paraId="301591E1" w14:textId="77777777" w:rsidR="00F344C6" w:rsidRPr="00326812" w:rsidRDefault="00F344C6" w:rsidP="00F344C6">
      <w:pPr>
        <w:rPr>
          <w:b/>
          <w:sz w:val="22"/>
          <w:szCs w:val="22"/>
        </w:rPr>
      </w:pPr>
      <w:r w:rsidRPr="00326812">
        <w:rPr>
          <w:b/>
          <w:sz w:val="22"/>
          <w:szCs w:val="22"/>
        </w:rPr>
        <w:t>3.1.</w:t>
      </w:r>
      <w:r w:rsidRPr="00326812">
        <w:rPr>
          <w:b/>
          <w:sz w:val="22"/>
          <w:szCs w:val="22"/>
        </w:rPr>
        <w:tab/>
        <w:t>Progress towards Results</w:t>
      </w:r>
    </w:p>
    <w:p w14:paraId="468A324A" w14:textId="77777777" w:rsidR="00F344C6" w:rsidRPr="00326812" w:rsidRDefault="00F344C6" w:rsidP="00F344C6">
      <w:pPr>
        <w:jc w:val="both"/>
        <w:rPr>
          <w:color w:val="000000"/>
          <w:sz w:val="22"/>
          <w:szCs w:val="22"/>
        </w:rPr>
      </w:pPr>
      <w:r w:rsidRPr="00326812">
        <w:rPr>
          <w:color w:val="000000"/>
          <w:sz w:val="22"/>
          <w:szCs w:val="22"/>
          <w:u w:val="single"/>
        </w:rPr>
        <w:t>Changes in development conditions</w:t>
      </w:r>
      <w:r w:rsidRPr="00326812">
        <w:rPr>
          <w:i/>
          <w:color w:val="000000"/>
          <w:sz w:val="22"/>
          <w:szCs w:val="22"/>
        </w:rPr>
        <w:t>.</w:t>
      </w:r>
      <w:r w:rsidRPr="00326812">
        <w:rPr>
          <w:color w:val="000000"/>
          <w:sz w:val="22"/>
          <w:szCs w:val="22"/>
        </w:rPr>
        <w:t xml:space="preserve"> Address the following questions, with a focus on the perception of change among stakeholders:</w:t>
      </w:r>
    </w:p>
    <w:p w14:paraId="3EB81AA6" w14:textId="77777777" w:rsidR="00F344C6" w:rsidRPr="00326812" w:rsidRDefault="00F344C6" w:rsidP="00F344C6">
      <w:pPr>
        <w:numPr>
          <w:ilvl w:val="0"/>
          <w:numId w:val="33"/>
        </w:numPr>
        <w:jc w:val="both"/>
        <w:rPr>
          <w:color w:val="000000"/>
          <w:sz w:val="22"/>
          <w:szCs w:val="22"/>
        </w:rPr>
      </w:pPr>
      <w:r w:rsidRPr="00326812">
        <w:rPr>
          <w:color w:val="000000"/>
          <w:sz w:val="22"/>
          <w:szCs w:val="22"/>
        </w:rPr>
        <w:t xml:space="preserve">Have critically endangered species been properly and adequately protected within the </w:t>
      </w:r>
      <w:r>
        <w:rPr>
          <w:color w:val="000000"/>
          <w:sz w:val="22"/>
          <w:szCs w:val="22"/>
        </w:rPr>
        <w:t>marine and coastal protected areas within</w:t>
      </w:r>
      <w:r w:rsidRPr="00326812">
        <w:rPr>
          <w:color w:val="000000"/>
          <w:sz w:val="22"/>
          <w:szCs w:val="22"/>
        </w:rPr>
        <w:t xml:space="preserve"> the </w:t>
      </w:r>
      <w:r>
        <w:rPr>
          <w:color w:val="000000"/>
          <w:sz w:val="22"/>
          <w:szCs w:val="22"/>
        </w:rPr>
        <w:t xml:space="preserve">Project sites in </w:t>
      </w:r>
      <w:r w:rsidRPr="00326812">
        <w:rPr>
          <w:color w:val="000000"/>
          <w:sz w:val="22"/>
          <w:szCs w:val="22"/>
        </w:rPr>
        <w:t>Ru</w:t>
      </w:r>
      <w:r>
        <w:rPr>
          <w:color w:val="000000"/>
          <w:sz w:val="22"/>
          <w:szCs w:val="22"/>
        </w:rPr>
        <w:t>ssia</w:t>
      </w:r>
      <w:r w:rsidRPr="00326812">
        <w:rPr>
          <w:color w:val="000000"/>
          <w:sz w:val="22"/>
          <w:szCs w:val="22"/>
        </w:rPr>
        <w:t>?</w:t>
      </w:r>
    </w:p>
    <w:p w14:paraId="37E31D02" w14:textId="77777777" w:rsidR="00F344C6" w:rsidRPr="00326812" w:rsidRDefault="00F344C6" w:rsidP="00F344C6">
      <w:pPr>
        <w:numPr>
          <w:ilvl w:val="0"/>
          <w:numId w:val="33"/>
        </w:numPr>
        <w:jc w:val="both"/>
        <w:rPr>
          <w:color w:val="000000"/>
          <w:sz w:val="22"/>
          <w:szCs w:val="22"/>
        </w:rPr>
      </w:pPr>
      <w:r w:rsidRPr="00326812">
        <w:rPr>
          <w:color w:val="000000"/>
          <w:sz w:val="22"/>
          <w:szCs w:val="22"/>
        </w:rPr>
        <w:t>Have there been changes in local stakeholder behavior (i.e. threats…) that have contributed to improved conservation? If not, why not?</w:t>
      </w:r>
    </w:p>
    <w:p w14:paraId="1EDCB33D" w14:textId="77777777" w:rsidR="00F344C6" w:rsidRPr="00326812" w:rsidRDefault="00F344C6" w:rsidP="00F344C6">
      <w:pPr>
        <w:numPr>
          <w:ilvl w:val="0"/>
          <w:numId w:val="33"/>
        </w:numPr>
        <w:jc w:val="both"/>
        <w:rPr>
          <w:color w:val="000000"/>
          <w:sz w:val="22"/>
          <w:szCs w:val="22"/>
        </w:rPr>
      </w:pPr>
      <w:r w:rsidRPr="00326812">
        <w:rPr>
          <w:color w:val="000000"/>
          <w:sz w:val="22"/>
          <w:szCs w:val="22"/>
        </w:rPr>
        <w:t xml:space="preserve">Is there distinct improvement in biodiversity information turnover and use in decision making among </w:t>
      </w:r>
      <w:r>
        <w:rPr>
          <w:color w:val="000000"/>
          <w:sz w:val="22"/>
          <w:szCs w:val="22"/>
        </w:rPr>
        <w:t>MCPA related</w:t>
      </w:r>
      <w:r w:rsidRPr="00326812">
        <w:rPr>
          <w:color w:val="000000"/>
          <w:sz w:val="22"/>
          <w:szCs w:val="22"/>
        </w:rPr>
        <w:t xml:space="preserve"> stakeholders?</w:t>
      </w:r>
    </w:p>
    <w:p w14:paraId="13D4F904" w14:textId="77777777" w:rsidR="00F344C6" w:rsidRPr="00326812" w:rsidRDefault="00F344C6" w:rsidP="00F344C6">
      <w:pPr>
        <w:numPr>
          <w:ilvl w:val="0"/>
          <w:numId w:val="33"/>
        </w:numPr>
        <w:jc w:val="both"/>
        <w:rPr>
          <w:color w:val="000000"/>
          <w:sz w:val="22"/>
          <w:szCs w:val="22"/>
        </w:rPr>
      </w:pPr>
      <w:r w:rsidRPr="00326812">
        <w:rPr>
          <w:color w:val="000000"/>
          <w:sz w:val="22"/>
          <w:szCs w:val="22"/>
        </w:rPr>
        <w:t>Has awareness on biodiversity conservation and subsequent public participation in biodiversity monitoring and management increased as a result of the project?</w:t>
      </w:r>
    </w:p>
    <w:p w14:paraId="6C61B75D" w14:textId="77777777" w:rsidR="00F344C6" w:rsidRPr="00326812" w:rsidRDefault="00F344C6" w:rsidP="00F344C6">
      <w:pPr>
        <w:numPr>
          <w:ilvl w:val="0"/>
          <w:numId w:val="33"/>
        </w:numPr>
        <w:jc w:val="both"/>
        <w:rPr>
          <w:color w:val="000000"/>
          <w:sz w:val="22"/>
          <w:szCs w:val="22"/>
        </w:rPr>
      </w:pPr>
      <w:r w:rsidRPr="00326812">
        <w:rPr>
          <w:color w:val="000000"/>
          <w:sz w:val="22"/>
          <w:szCs w:val="22"/>
        </w:rPr>
        <w:t xml:space="preserve">Is there adequate territorial planning in place, or in progress, ensuring long-term conservation of biodiversity and cultural values? </w:t>
      </w:r>
    </w:p>
    <w:p w14:paraId="7BC44B5D" w14:textId="77777777" w:rsidR="00F344C6" w:rsidRPr="00326812" w:rsidRDefault="00F344C6" w:rsidP="00F344C6">
      <w:pPr>
        <w:jc w:val="both"/>
        <w:rPr>
          <w:color w:val="000000"/>
          <w:sz w:val="22"/>
          <w:szCs w:val="22"/>
          <w:u w:val="single"/>
        </w:rPr>
      </w:pPr>
    </w:p>
    <w:p w14:paraId="348C343C" w14:textId="77777777" w:rsidR="00F344C6" w:rsidRPr="00326812" w:rsidRDefault="00F344C6" w:rsidP="00F344C6">
      <w:pPr>
        <w:jc w:val="both"/>
        <w:rPr>
          <w:color w:val="000000"/>
          <w:sz w:val="22"/>
          <w:szCs w:val="22"/>
        </w:rPr>
      </w:pPr>
      <w:r w:rsidRPr="00326812">
        <w:rPr>
          <w:color w:val="000000"/>
          <w:sz w:val="22"/>
          <w:szCs w:val="22"/>
          <w:u w:val="single"/>
        </w:rPr>
        <w:t>Measurement of change</w:t>
      </w:r>
      <w:r w:rsidRPr="00326812">
        <w:rPr>
          <w:i/>
          <w:color w:val="000000"/>
          <w:sz w:val="22"/>
          <w:szCs w:val="22"/>
        </w:rPr>
        <w:t>:</w:t>
      </w:r>
      <w:r w:rsidRPr="00326812">
        <w:rPr>
          <w:color w:val="000000"/>
          <w:sz w:val="22"/>
          <w:szCs w:val="22"/>
        </w:rPr>
        <w:t xml:space="preserve"> Progress towards results should be based on a comparison of indicators before and after (so far) the project intervention. Progress can also be assessed by comparing conditions in the project site to conditions in similar unmanaged sites.</w:t>
      </w:r>
    </w:p>
    <w:p w14:paraId="01BCA89C" w14:textId="77777777" w:rsidR="00F344C6" w:rsidRPr="00326812" w:rsidRDefault="00F344C6" w:rsidP="00F344C6">
      <w:pPr>
        <w:rPr>
          <w:color w:val="000000"/>
          <w:sz w:val="22"/>
          <w:szCs w:val="22"/>
        </w:rPr>
      </w:pPr>
    </w:p>
    <w:p w14:paraId="3D9D0EBC" w14:textId="77777777" w:rsidR="00F344C6" w:rsidRPr="00326812" w:rsidRDefault="00F344C6" w:rsidP="00F344C6">
      <w:pPr>
        <w:jc w:val="both"/>
        <w:rPr>
          <w:color w:val="000000"/>
          <w:sz w:val="22"/>
          <w:szCs w:val="22"/>
        </w:rPr>
      </w:pPr>
      <w:r w:rsidRPr="00326812">
        <w:rPr>
          <w:color w:val="000000"/>
          <w:sz w:val="22"/>
          <w:szCs w:val="22"/>
          <w:u w:val="single"/>
        </w:rPr>
        <w:t>Project strategy:</w:t>
      </w:r>
      <w:r w:rsidRPr="00326812">
        <w:rPr>
          <w:color w:val="000000"/>
          <w:sz w:val="22"/>
          <w:szCs w:val="22"/>
        </w:rPr>
        <w:t xml:space="preserve"> how and why outcomes (listed as outputs in the project document) and strategies contribute to the achievement of the expected results. Examine their relevance and whether they provide the most effective route towards results.</w:t>
      </w:r>
    </w:p>
    <w:p w14:paraId="4D4B26A1" w14:textId="77777777" w:rsidR="00F344C6" w:rsidRPr="00326812" w:rsidRDefault="00F344C6" w:rsidP="00F344C6">
      <w:pPr>
        <w:jc w:val="both"/>
        <w:rPr>
          <w:i/>
          <w:color w:val="000000"/>
          <w:sz w:val="22"/>
          <w:szCs w:val="22"/>
        </w:rPr>
      </w:pPr>
    </w:p>
    <w:p w14:paraId="5715C148" w14:textId="77777777" w:rsidR="00F344C6" w:rsidRPr="00326812" w:rsidRDefault="00F344C6" w:rsidP="00F344C6">
      <w:pPr>
        <w:jc w:val="both"/>
        <w:rPr>
          <w:sz w:val="22"/>
          <w:szCs w:val="22"/>
        </w:rPr>
      </w:pPr>
      <w:r w:rsidRPr="00326812">
        <w:rPr>
          <w:sz w:val="22"/>
          <w:szCs w:val="22"/>
          <w:u w:val="single"/>
        </w:rPr>
        <w:t>Sustainability</w:t>
      </w:r>
      <w:r w:rsidRPr="00326812">
        <w:rPr>
          <w:sz w:val="22"/>
          <w:szCs w:val="22"/>
        </w:rPr>
        <w:t>: Extent to which the benefits of the project will continue, within or outside the project domain, after it has come to an end. Relevant factors include for example: development of a sustainability strategy, establishment of financial and economic instruments and mechanisms, mainstreaming project objectives into the local economy, etc.</w:t>
      </w:r>
    </w:p>
    <w:p w14:paraId="78A4DC57" w14:textId="77777777" w:rsidR="00F344C6" w:rsidRPr="00326812" w:rsidRDefault="00F344C6" w:rsidP="00F344C6">
      <w:pPr>
        <w:rPr>
          <w:sz w:val="22"/>
          <w:szCs w:val="22"/>
        </w:rPr>
      </w:pPr>
    </w:p>
    <w:p w14:paraId="67A5F91A" w14:textId="77777777" w:rsidR="00F344C6" w:rsidRPr="00326812" w:rsidRDefault="00F344C6" w:rsidP="00F344C6">
      <w:pPr>
        <w:rPr>
          <w:b/>
          <w:sz w:val="22"/>
          <w:szCs w:val="22"/>
        </w:rPr>
      </w:pPr>
      <w:r w:rsidRPr="00326812">
        <w:rPr>
          <w:b/>
          <w:sz w:val="22"/>
          <w:szCs w:val="22"/>
        </w:rPr>
        <w:t>3.2. Project’s Adaptive Management Framework</w:t>
      </w:r>
    </w:p>
    <w:p w14:paraId="65525241" w14:textId="77777777" w:rsidR="00F344C6" w:rsidRPr="00326812" w:rsidRDefault="00F344C6" w:rsidP="00F344C6">
      <w:pPr>
        <w:jc w:val="lowKashida"/>
        <w:rPr>
          <w:sz w:val="22"/>
          <w:szCs w:val="22"/>
        </w:rPr>
      </w:pPr>
    </w:p>
    <w:p w14:paraId="222A7277" w14:textId="77777777" w:rsidR="00F344C6" w:rsidRPr="00326812" w:rsidRDefault="00F344C6" w:rsidP="00F344C6">
      <w:pPr>
        <w:jc w:val="lowKashida"/>
        <w:rPr>
          <w:color w:val="000000"/>
          <w:sz w:val="22"/>
          <w:szCs w:val="22"/>
          <w:u w:val="single"/>
        </w:rPr>
      </w:pPr>
      <w:r w:rsidRPr="00326812">
        <w:rPr>
          <w:color w:val="000000"/>
          <w:sz w:val="22"/>
          <w:szCs w:val="22"/>
          <w:u w:val="single"/>
        </w:rPr>
        <w:t>Monitoring Systems</w:t>
      </w:r>
    </w:p>
    <w:p w14:paraId="5175F374" w14:textId="77777777" w:rsidR="00F344C6" w:rsidRPr="00326812" w:rsidRDefault="00F344C6" w:rsidP="00F344C6">
      <w:pPr>
        <w:numPr>
          <w:ilvl w:val="0"/>
          <w:numId w:val="33"/>
        </w:numPr>
        <w:rPr>
          <w:color w:val="000000"/>
          <w:sz w:val="22"/>
          <w:szCs w:val="22"/>
        </w:rPr>
      </w:pPr>
      <w:r w:rsidRPr="00326812">
        <w:rPr>
          <w:color w:val="000000"/>
          <w:sz w:val="22"/>
          <w:szCs w:val="22"/>
        </w:rPr>
        <w:t>Assess the monitoring tools currently being used:</w:t>
      </w:r>
    </w:p>
    <w:p w14:paraId="35099A22" w14:textId="77777777" w:rsidR="00F344C6" w:rsidRPr="00326812" w:rsidRDefault="00F344C6" w:rsidP="00F344C6">
      <w:pPr>
        <w:numPr>
          <w:ilvl w:val="2"/>
          <w:numId w:val="33"/>
        </w:numPr>
        <w:rPr>
          <w:color w:val="000000"/>
          <w:sz w:val="22"/>
          <w:szCs w:val="22"/>
        </w:rPr>
      </w:pPr>
      <w:r w:rsidRPr="00326812">
        <w:rPr>
          <w:color w:val="000000"/>
          <w:sz w:val="22"/>
          <w:szCs w:val="22"/>
        </w:rPr>
        <w:t>Do they provide the necessary information?</w:t>
      </w:r>
    </w:p>
    <w:p w14:paraId="4C6AE0E5" w14:textId="77777777" w:rsidR="00F344C6" w:rsidRPr="00326812" w:rsidRDefault="00F344C6" w:rsidP="00F344C6">
      <w:pPr>
        <w:numPr>
          <w:ilvl w:val="2"/>
          <w:numId w:val="33"/>
        </w:numPr>
        <w:rPr>
          <w:color w:val="000000"/>
          <w:sz w:val="22"/>
          <w:szCs w:val="22"/>
        </w:rPr>
      </w:pPr>
      <w:r w:rsidRPr="00326812">
        <w:rPr>
          <w:color w:val="000000"/>
          <w:sz w:val="22"/>
          <w:szCs w:val="22"/>
        </w:rPr>
        <w:t>Do they involve key partners?</w:t>
      </w:r>
    </w:p>
    <w:p w14:paraId="3B42832A" w14:textId="77777777" w:rsidR="00F344C6" w:rsidRPr="00326812" w:rsidRDefault="00F344C6" w:rsidP="00F344C6">
      <w:pPr>
        <w:numPr>
          <w:ilvl w:val="2"/>
          <w:numId w:val="33"/>
        </w:numPr>
        <w:rPr>
          <w:color w:val="000000"/>
          <w:sz w:val="22"/>
          <w:szCs w:val="22"/>
        </w:rPr>
      </w:pPr>
      <w:r w:rsidRPr="00326812">
        <w:rPr>
          <w:color w:val="000000"/>
          <w:sz w:val="22"/>
          <w:szCs w:val="22"/>
        </w:rPr>
        <w:t>Are they efficient?</w:t>
      </w:r>
    </w:p>
    <w:p w14:paraId="01AEB129" w14:textId="77777777" w:rsidR="00F344C6" w:rsidRPr="00326812" w:rsidRDefault="00F344C6" w:rsidP="00F344C6">
      <w:pPr>
        <w:numPr>
          <w:ilvl w:val="2"/>
          <w:numId w:val="33"/>
        </w:numPr>
        <w:rPr>
          <w:color w:val="000000"/>
          <w:sz w:val="22"/>
          <w:szCs w:val="22"/>
        </w:rPr>
      </w:pPr>
      <w:r w:rsidRPr="00326812">
        <w:rPr>
          <w:color w:val="000000"/>
          <w:sz w:val="22"/>
          <w:szCs w:val="22"/>
        </w:rPr>
        <w:t>Are additional tools required?</w:t>
      </w:r>
    </w:p>
    <w:p w14:paraId="25CF2FA3" w14:textId="77777777" w:rsidR="00F344C6" w:rsidRPr="00326812" w:rsidRDefault="00F344C6" w:rsidP="00F344C6">
      <w:pPr>
        <w:numPr>
          <w:ilvl w:val="0"/>
          <w:numId w:val="33"/>
        </w:numPr>
        <w:rPr>
          <w:color w:val="000000"/>
          <w:sz w:val="22"/>
          <w:szCs w:val="22"/>
        </w:rPr>
      </w:pPr>
      <w:r w:rsidRPr="00326812">
        <w:rPr>
          <w:color w:val="000000"/>
          <w:sz w:val="22"/>
          <w:szCs w:val="22"/>
        </w:rPr>
        <w:t xml:space="preserve">Reconstruct baseline data if necessary.  Reconstruction should follow participatory processes and could be achieved in conjunction with a learning exercise </w:t>
      </w:r>
    </w:p>
    <w:p w14:paraId="18634D79" w14:textId="77777777" w:rsidR="00F344C6" w:rsidRPr="00194847" w:rsidRDefault="00F344C6" w:rsidP="00F344C6">
      <w:pPr>
        <w:numPr>
          <w:ilvl w:val="0"/>
          <w:numId w:val="33"/>
        </w:numPr>
        <w:rPr>
          <w:color w:val="000000"/>
          <w:sz w:val="22"/>
          <w:szCs w:val="22"/>
          <w:lang w:val="en-GB"/>
        </w:rPr>
      </w:pPr>
      <w:r w:rsidRPr="00326812">
        <w:rPr>
          <w:color w:val="000000"/>
          <w:sz w:val="22"/>
          <w:szCs w:val="22"/>
        </w:rPr>
        <w:lastRenderedPageBreak/>
        <w:t xml:space="preserve">Ensure the monitoring system, including performance indicators, at least meets GEF minimum requirements.  </w:t>
      </w:r>
      <w:r w:rsidRPr="00194847">
        <w:rPr>
          <w:color w:val="000000"/>
          <w:sz w:val="22"/>
          <w:szCs w:val="22"/>
          <w:lang w:val="en-GB"/>
        </w:rPr>
        <w:t>Apply SMART indicators as necessary.</w:t>
      </w:r>
    </w:p>
    <w:p w14:paraId="349FC97D" w14:textId="77777777" w:rsidR="00F344C6" w:rsidRPr="00326812" w:rsidRDefault="00F344C6" w:rsidP="00F344C6">
      <w:pPr>
        <w:numPr>
          <w:ilvl w:val="0"/>
          <w:numId w:val="33"/>
        </w:numPr>
        <w:rPr>
          <w:color w:val="000000"/>
          <w:sz w:val="22"/>
          <w:szCs w:val="22"/>
        </w:rPr>
      </w:pPr>
      <w:r w:rsidRPr="00326812">
        <w:rPr>
          <w:color w:val="000000"/>
          <w:sz w:val="22"/>
          <w:szCs w:val="22"/>
        </w:rPr>
        <w:t xml:space="preserve">Apply the GEF Tracking Tool and provide a description of comparison with initial application of the tool.  </w:t>
      </w:r>
    </w:p>
    <w:p w14:paraId="71019287" w14:textId="77777777" w:rsidR="00F344C6" w:rsidRPr="00326812" w:rsidRDefault="00F344C6" w:rsidP="00F344C6">
      <w:pPr>
        <w:rPr>
          <w:color w:val="000000"/>
          <w:sz w:val="22"/>
          <w:szCs w:val="22"/>
        </w:rPr>
      </w:pPr>
    </w:p>
    <w:p w14:paraId="645F483E" w14:textId="77777777" w:rsidR="00F344C6" w:rsidRPr="00326812" w:rsidRDefault="00F344C6" w:rsidP="00F344C6">
      <w:pPr>
        <w:keepNext/>
        <w:jc w:val="lowKashida"/>
        <w:rPr>
          <w:color w:val="000000"/>
          <w:sz w:val="22"/>
          <w:szCs w:val="22"/>
        </w:rPr>
      </w:pPr>
      <w:r w:rsidRPr="00326812">
        <w:rPr>
          <w:color w:val="000000"/>
          <w:sz w:val="22"/>
          <w:szCs w:val="22"/>
        </w:rPr>
        <w:t>Risk Management</w:t>
      </w:r>
    </w:p>
    <w:p w14:paraId="36634E76" w14:textId="77777777" w:rsidR="00F344C6" w:rsidRPr="00326812" w:rsidRDefault="00F344C6" w:rsidP="00F344C6">
      <w:pPr>
        <w:numPr>
          <w:ilvl w:val="0"/>
          <w:numId w:val="33"/>
        </w:numPr>
        <w:rPr>
          <w:color w:val="000000"/>
          <w:sz w:val="22"/>
          <w:szCs w:val="22"/>
        </w:rPr>
      </w:pPr>
      <w:r w:rsidRPr="00326812">
        <w:rPr>
          <w:color w:val="000000"/>
          <w:sz w:val="22"/>
          <w:szCs w:val="22"/>
        </w:rPr>
        <w:t>Validate whether the risks identified in the project document, PIRs and the ATLAS Risk Management module are the most important and whether the risk ratings applied are appropriate. If not, explain why.  Describe any additional risks identified and suggest risk ratings and possible risk management strategies to be adopted.</w:t>
      </w:r>
    </w:p>
    <w:p w14:paraId="1AC5D9D7" w14:textId="77777777" w:rsidR="00F344C6" w:rsidRPr="00326812" w:rsidRDefault="00F344C6" w:rsidP="00F344C6">
      <w:pPr>
        <w:numPr>
          <w:ilvl w:val="0"/>
          <w:numId w:val="33"/>
        </w:numPr>
        <w:rPr>
          <w:color w:val="000000"/>
          <w:sz w:val="22"/>
          <w:szCs w:val="22"/>
        </w:rPr>
      </w:pPr>
      <w:r w:rsidRPr="00326812">
        <w:rPr>
          <w:color w:val="000000"/>
          <w:sz w:val="22"/>
          <w:szCs w:val="22"/>
        </w:rPr>
        <w:t>Assess the project’s risk identification and management systems:</w:t>
      </w:r>
    </w:p>
    <w:p w14:paraId="3342BFD5" w14:textId="77777777" w:rsidR="00F344C6" w:rsidRPr="00326812" w:rsidRDefault="00F344C6" w:rsidP="00F344C6">
      <w:pPr>
        <w:numPr>
          <w:ilvl w:val="1"/>
          <w:numId w:val="33"/>
        </w:numPr>
        <w:rPr>
          <w:color w:val="000000"/>
          <w:sz w:val="22"/>
          <w:szCs w:val="22"/>
        </w:rPr>
      </w:pPr>
      <w:r w:rsidRPr="00326812">
        <w:rPr>
          <w:color w:val="000000"/>
          <w:sz w:val="22"/>
          <w:szCs w:val="22"/>
        </w:rPr>
        <w:t>Is the UNDP/GEF Risk Management System appropriately applied?</w:t>
      </w:r>
    </w:p>
    <w:p w14:paraId="22C62719" w14:textId="77777777" w:rsidR="00F344C6" w:rsidRPr="00326812" w:rsidRDefault="00F344C6" w:rsidP="00F344C6">
      <w:pPr>
        <w:numPr>
          <w:ilvl w:val="1"/>
          <w:numId w:val="33"/>
        </w:numPr>
        <w:rPr>
          <w:color w:val="000000"/>
          <w:sz w:val="22"/>
          <w:szCs w:val="22"/>
        </w:rPr>
      </w:pPr>
      <w:r w:rsidRPr="00326812">
        <w:rPr>
          <w:color w:val="000000"/>
          <w:sz w:val="22"/>
          <w:szCs w:val="22"/>
        </w:rPr>
        <w:t>How can the UNDP/GEF Risk Management System be used to strengthen project management?</w:t>
      </w:r>
    </w:p>
    <w:p w14:paraId="26D69FF5" w14:textId="77777777" w:rsidR="00F344C6" w:rsidRPr="00326812" w:rsidRDefault="00F344C6" w:rsidP="00F344C6">
      <w:pPr>
        <w:ind w:left="360"/>
        <w:jc w:val="lowKashida"/>
        <w:rPr>
          <w:color w:val="000000"/>
          <w:sz w:val="22"/>
          <w:szCs w:val="22"/>
        </w:rPr>
      </w:pPr>
    </w:p>
    <w:p w14:paraId="12C3447C" w14:textId="77777777" w:rsidR="00F344C6" w:rsidRPr="00326812" w:rsidRDefault="00F344C6" w:rsidP="00F344C6">
      <w:pPr>
        <w:keepNext/>
        <w:jc w:val="lowKashida"/>
        <w:rPr>
          <w:color w:val="000000"/>
          <w:sz w:val="22"/>
          <w:szCs w:val="22"/>
        </w:rPr>
      </w:pPr>
      <w:r w:rsidRPr="00326812">
        <w:rPr>
          <w:color w:val="000000"/>
          <w:sz w:val="22"/>
          <w:szCs w:val="22"/>
        </w:rPr>
        <w:t>Work Planning</w:t>
      </w:r>
    </w:p>
    <w:p w14:paraId="682711A6" w14:textId="77777777" w:rsidR="00F344C6" w:rsidRPr="00326812" w:rsidRDefault="00F344C6" w:rsidP="00F344C6">
      <w:pPr>
        <w:keepNext/>
        <w:numPr>
          <w:ilvl w:val="0"/>
          <w:numId w:val="33"/>
        </w:numPr>
        <w:rPr>
          <w:color w:val="000000"/>
          <w:sz w:val="22"/>
          <w:szCs w:val="22"/>
        </w:rPr>
      </w:pPr>
      <w:r w:rsidRPr="00326812">
        <w:rPr>
          <w:color w:val="000000"/>
          <w:sz w:val="22"/>
          <w:szCs w:val="22"/>
        </w:rPr>
        <w:t>Assess the use of the logical framework as a management tool during implementation and any changes made to it: (</w:t>
      </w:r>
      <w:proofErr w:type="spellStart"/>
      <w:r w:rsidRPr="00326812">
        <w:rPr>
          <w:color w:val="000000"/>
          <w:sz w:val="22"/>
          <w:szCs w:val="22"/>
        </w:rPr>
        <w:t>i</w:t>
      </w:r>
      <w:proofErr w:type="spellEnd"/>
      <w:r w:rsidRPr="00326812">
        <w:rPr>
          <w:color w:val="000000"/>
          <w:sz w:val="22"/>
          <w:szCs w:val="22"/>
        </w:rPr>
        <w:t>) Ensure the logical framework meets UNDP/GEF requirements in terms of format and content; and (ii) What impact did the retro-fitting of impact indicators have on project management?</w:t>
      </w:r>
    </w:p>
    <w:p w14:paraId="3DDD0DE2" w14:textId="77777777" w:rsidR="00F344C6" w:rsidRPr="00326812" w:rsidRDefault="00F344C6" w:rsidP="00F344C6">
      <w:pPr>
        <w:numPr>
          <w:ilvl w:val="0"/>
          <w:numId w:val="33"/>
        </w:numPr>
        <w:rPr>
          <w:color w:val="000000"/>
          <w:sz w:val="22"/>
          <w:szCs w:val="22"/>
        </w:rPr>
      </w:pPr>
      <w:r w:rsidRPr="00326812">
        <w:rPr>
          <w:color w:val="000000"/>
          <w:sz w:val="22"/>
          <w:szCs w:val="22"/>
        </w:rPr>
        <w:t>Assess the use of routinely updated workplans.</w:t>
      </w:r>
    </w:p>
    <w:p w14:paraId="646A6540" w14:textId="77777777" w:rsidR="00F344C6" w:rsidRPr="00326812" w:rsidRDefault="00F344C6" w:rsidP="00F344C6">
      <w:pPr>
        <w:numPr>
          <w:ilvl w:val="0"/>
          <w:numId w:val="33"/>
        </w:numPr>
        <w:rPr>
          <w:color w:val="000000"/>
          <w:sz w:val="22"/>
          <w:szCs w:val="22"/>
        </w:rPr>
      </w:pPr>
      <w:r w:rsidRPr="00326812">
        <w:rPr>
          <w:color w:val="000000"/>
          <w:sz w:val="22"/>
          <w:szCs w:val="22"/>
        </w:rPr>
        <w:t>Assess the use of electronic information technologies to support implementation, participation and monitoring, as well as other project activities</w:t>
      </w:r>
    </w:p>
    <w:p w14:paraId="60BB3365" w14:textId="77777777" w:rsidR="00F344C6" w:rsidRPr="00326812" w:rsidRDefault="00F344C6" w:rsidP="00F344C6">
      <w:pPr>
        <w:numPr>
          <w:ilvl w:val="0"/>
          <w:numId w:val="33"/>
        </w:numPr>
        <w:rPr>
          <w:color w:val="000000"/>
          <w:sz w:val="22"/>
          <w:szCs w:val="22"/>
        </w:rPr>
      </w:pPr>
      <w:proofErr w:type="gramStart"/>
      <w:r w:rsidRPr="00326812">
        <w:rPr>
          <w:color w:val="000000"/>
          <w:sz w:val="22"/>
          <w:szCs w:val="22"/>
        </w:rPr>
        <w:t>Are work</w:t>
      </w:r>
      <w:proofErr w:type="gramEnd"/>
      <w:r w:rsidRPr="00326812">
        <w:rPr>
          <w:color w:val="000000"/>
          <w:sz w:val="22"/>
          <w:szCs w:val="22"/>
        </w:rPr>
        <w:t xml:space="preserve"> planning processes result-based</w:t>
      </w:r>
      <w:r w:rsidRPr="00326812">
        <w:rPr>
          <w:rStyle w:val="FootnoteReference"/>
          <w:sz w:val="22"/>
          <w:szCs w:val="22"/>
        </w:rPr>
        <w:footnoteReference w:id="20"/>
      </w:r>
      <w:r w:rsidRPr="00326812">
        <w:rPr>
          <w:color w:val="000000"/>
          <w:sz w:val="22"/>
          <w:szCs w:val="22"/>
        </w:rPr>
        <w:t>?  If not, suggest ways to re-orientate work planning.</w:t>
      </w:r>
    </w:p>
    <w:p w14:paraId="08AFA028" w14:textId="77777777" w:rsidR="00F344C6" w:rsidRPr="00326812" w:rsidRDefault="00F344C6" w:rsidP="00F344C6">
      <w:pPr>
        <w:numPr>
          <w:ilvl w:val="0"/>
          <w:numId w:val="33"/>
        </w:numPr>
        <w:rPr>
          <w:color w:val="000000"/>
          <w:sz w:val="22"/>
          <w:szCs w:val="22"/>
        </w:rPr>
      </w:pPr>
      <w:r w:rsidRPr="00326812">
        <w:rPr>
          <w:color w:val="000000"/>
          <w:sz w:val="22"/>
          <w:szCs w:val="22"/>
        </w:rPr>
        <w:t>Consider the financial management of the project, with specific reference to the cost-effectiveness of interventions.  Any irregularities must be noted.</w:t>
      </w:r>
    </w:p>
    <w:p w14:paraId="549FD8AD" w14:textId="77777777" w:rsidR="00F344C6" w:rsidRPr="00326812" w:rsidRDefault="00F344C6" w:rsidP="00F344C6">
      <w:pPr>
        <w:ind w:left="360"/>
        <w:jc w:val="lowKashida"/>
        <w:rPr>
          <w:color w:val="000000"/>
          <w:sz w:val="22"/>
          <w:szCs w:val="22"/>
        </w:rPr>
      </w:pPr>
    </w:p>
    <w:p w14:paraId="13483CE4" w14:textId="77777777" w:rsidR="00F344C6" w:rsidRPr="00326812" w:rsidRDefault="00F344C6" w:rsidP="00F344C6">
      <w:pPr>
        <w:jc w:val="lowKashida"/>
        <w:rPr>
          <w:color w:val="000000"/>
          <w:sz w:val="22"/>
          <w:szCs w:val="22"/>
        </w:rPr>
      </w:pPr>
      <w:r w:rsidRPr="00326812">
        <w:rPr>
          <w:color w:val="000000"/>
          <w:sz w:val="22"/>
          <w:szCs w:val="22"/>
        </w:rPr>
        <w:t>Reporting</w:t>
      </w:r>
    </w:p>
    <w:p w14:paraId="5554BAB6" w14:textId="77777777" w:rsidR="00F344C6" w:rsidRPr="00326812" w:rsidRDefault="00F344C6" w:rsidP="00F344C6">
      <w:pPr>
        <w:numPr>
          <w:ilvl w:val="0"/>
          <w:numId w:val="33"/>
        </w:numPr>
        <w:rPr>
          <w:color w:val="000000"/>
          <w:sz w:val="22"/>
          <w:szCs w:val="22"/>
        </w:rPr>
      </w:pPr>
      <w:r w:rsidRPr="00326812">
        <w:rPr>
          <w:color w:val="000000"/>
          <w:sz w:val="22"/>
          <w:szCs w:val="22"/>
        </w:rPr>
        <w:t>Assess how adaptive management changes have been reported by the project management</w:t>
      </w:r>
    </w:p>
    <w:p w14:paraId="2E8BC7B0" w14:textId="77777777" w:rsidR="00F344C6" w:rsidRPr="00326812" w:rsidRDefault="00F344C6" w:rsidP="00F344C6">
      <w:pPr>
        <w:numPr>
          <w:ilvl w:val="0"/>
          <w:numId w:val="33"/>
        </w:numPr>
        <w:rPr>
          <w:color w:val="000000"/>
          <w:sz w:val="22"/>
          <w:szCs w:val="22"/>
        </w:rPr>
      </w:pPr>
      <w:r w:rsidRPr="00326812">
        <w:rPr>
          <w:color w:val="000000"/>
          <w:sz w:val="22"/>
          <w:szCs w:val="22"/>
        </w:rPr>
        <w:t>Assess how lessons derived from the adaptive management process have been documented, shared with key partners and internalized by partners.</w:t>
      </w:r>
    </w:p>
    <w:p w14:paraId="4378702C" w14:textId="77777777" w:rsidR="00F344C6" w:rsidRPr="00326812" w:rsidRDefault="00F344C6" w:rsidP="00F344C6">
      <w:pPr>
        <w:rPr>
          <w:sz w:val="22"/>
          <w:szCs w:val="22"/>
          <w:u w:val="single"/>
        </w:rPr>
      </w:pPr>
    </w:p>
    <w:p w14:paraId="7E741B87" w14:textId="77777777" w:rsidR="00F344C6" w:rsidRPr="00326812" w:rsidRDefault="00F344C6" w:rsidP="00F344C6">
      <w:pPr>
        <w:rPr>
          <w:b/>
          <w:sz w:val="22"/>
          <w:szCs w:val="22"/>
        </w:rPr>
      </w:pPr>
      <w:r w:rsidRPr="00326812">
        <w:rPr>
          <w:b/>
          <w:sz w:val="22"/>
          <w:szCs w:val="22"/>
        </w:rPr>
        <w:t>3.3.</w:t>
      </w:r>
      <w:r w:rsidRPr="00326812">
        <w:rPr>
          <w:b/>
          <w:sz w:val="22"/>
          <w:szCs w:val="22"/>
        </w:rPr>
        <w:tab/>
        <w:t>Underlying Factors</w:t>
      </w:r>
    </w:p>
    <w:p w14:paraId="4750F830" w14:textId="77777777" w:rsidR="00F344C6" w:rsidRPr="00326812" w:rsidRDefault="00F344C6" w:rsidP="00F344C6">
      <w:pPr>
        <w:numPr>
          <w:ilvl w:val="0"/>
          <w:numId w:val="33"/>
        </w:numPr>
        <w:rPr>
          <w:color w:val="000000"/>
          <w:sz w:val="22"/>
          <w:szCs w:val="22"/>
        </w:rPr>
      </w:pPr>
      <w:r w:rsidRPr="00326812">
        <w:rPr>
          <w:color w:val="000000"/>
          <w:sz w:val="22"/>
          <w:szCs w:val="22"/>
        </w:rPr>
        <w:t>Assess the underlying factors beyond the project’s immediate control that influence outcomes and results.  Consider the appropriateness and effectiveness of the project’s management strategies for these factors.</w:t>
      </w:r>
    </w:p>
    <w:p w14:paraId="084E23E1" w14:textId="77777777" w:rsidR="00F344C6" w:rsidRPr="00326812" w:rsidRDefault="00F344C6" w:rsidP="00F344C6">
      <w:pPr>
        <w:numPr>
          <w:ilvl w:val="0"/>
          <w:numId w:val="33"/>
        </w:numPr>
        <w:rPr>
          <w:color w:val="000000"/>
          <w:sz w:val="22"/>
          <w:szCs w:val="22"/>
        </w:rPr>
      </w:pPr>
      <w:r w:rsidRPr="00326812">
        <w:rPr>
          <w:color w:val="000000"/>
          <w:sz w:val="22"/>
          <w:szCs w:val="22"/>
        </w:rPr>
        <w:t>Re-test the assumptions made by the project management and identify new assumptions that should be made</w:t>
      </w:r>
    </w:p>
    <w:p w14:paraId="38C32B6E" w14:textId="77777777" w:rsidR="00F344C6" w:rsidRPr="00326812" w:rsidRDefault="00F344C6" w:rsidP="00F344C6">
      <w:pPr>
        <w:numPr>
          <w:ilvl w:val="0"/>
          <w:numId w:val="33"/>
        </w:numPr>
        <w:rPr>
          <w:color w:val="000000"/>
          <w:sz w:val="22"/>
          <w:szCs w:val="22"/>
        </w:rPr>
      </w:pPr>
      <w:r w:rsidRPr="00326812">
        <w:rPr>
          <w:color w:val="000000"/>
          <w:sz w:val="22"/>
          <w:szCs w:val="22"/>
        </w:rPr>
        <w:t>Assess the effect of any incorrect assumptions made by the project</w:t>
      </w:r>
    </w:p>
    <w:p w14:paraId="3265F9BF" w14:textId="77777777" w:rsidR="00F344C6" w:rsidRPr="00326812" w:rsidRDefault="00F344C6" w:rsidP="00F344C6">
      <w:pPr>
        <w:rPr>
          <w:sz w:val="22"/>
          <w:szCs w:val="22"/>
        </w:rPr>
      </w:pPr>
    </w:p>
    <w:p w14:paraId="0D2AE59D" w14:textId="77777777" w:rsidR="00F344C6" w:rsidRPr="00326812" w:rsidRDefault="00F344C6" w:rsidP="00F344C6">
      <w:pPr>
        <w:rPr>
          <w:b/>
          <w:sz w:val="22"/>
          <w:szCs w:val="22"/>
        </w:rPr>
      </w:pPr>
      <w:r w:rsidRPr="00326812">
        <w:rPr>
          <w:b/>
          <w:sz w:val="22"/>
          <w:szCs w:val="22"/>
        </w:rPr>
        <w:t>3.4.</w:t>
      </w:r>
      <w:r w:rsidRPr="00326812">
        <w:rPr>
          <w:b/>
          <w:sz w:val="22"/>
          <w:szCs w:val="22"/>
        </w:rPr>
        <w:tab/>
        <w:t>UNDP Contribution</w:t>
      </w:r>
    </w:p>
    <w:p w14:paraId="41B7679D" w14:textId="77777777" w:rsidR="00F344C6" w:rsidRPr="00326812" w:rsidRDefault="00F344C6" w:rsidP="00F344C6">
      <w:pPr>
        <w:keepNext/>
        <w:numPr>
          <w:ilvl w:val="0"/>
          <w:numId w:val="33"/>
        </w:numPr>
        <w:rPr>
          <w:color w:val="000000"/>
          <w:sz w:val="22"/>
          <w:szCs w:val="22"/>
        </w:rPr>
      </w:pPr>
      <w:r w:rsidRPr="00326812">
        <w:rPr>
          <w:color w:val="000000"/>
          <w:sz w:val="22"/>
          <w:szCs w:val="22"/>
        </w:rPr>
        <w:t>Assess the role of UNDP against the requirements set out in the UNDP Handbook on Monitoring and Evaluating for Results.  Consider: Field visits; Steering Committee/TOR follow-up and analysis; PIR preparation and follow-up; GEF guidance;</w:t>
      </w:r>
    </w:p>
    <w:p w14:paraId="340ED8FD" w14:textId="77777777" w:rsidR="00F344C6" w:rsidRPr="00326812" w:rsidRDefault="00F344C6" w:rsidP="00F344C6">
      <w:pPr>
        <w:numPr>
          <w:ilvl w:val="0"/>
          <w:numId w:val="33"/>
        </w:numPr>
        <w:rPr>
          <w:color w:val="000000"/>
          <w:sz w:val="22"/>
          <w:szCs w:val="22"/>
        </w:rPr>
      </w:pPr>
      <w:r w:rsidRPr="00326812">
        <w:rPr>
          <w:color w:val="000000"/>
          <w:sz w:val="22"/>
          <w:szCs w:val="22"/>
        </w:rPr>
        <w:t xml:space="preserve">Consider the new UNDP requirements outlined in the UNDP </w:t>
      </w:r>
      <w:r>
        <w:rPr>
          <w:color w:val="000000"/>
          <w:sz w:val="22"/>
          <w:szCs w:val="22"/>
        </w:rPr>
        <w:t>Programme and Operations Policies and Procedures (POPP)</w:t>
      </w:r>
      <w:r w:rsidRPr="00326812">
        <w:rPr>
          <w:rStyle w:val="FootnoteReference"/>
          <w:sz w:val="22"/>
          <w:szCs w:val="22"/>
        </w:rPr>
        <w:footnoteReference w:id="21"/>
      </w:r>
      <w:r w:rsidRPr="00326812">
        <w:rPr>
          <w:color w:val="000000"/>
          <w:sz w:val="22"/>
          <w:szCs w:val="22"/>
        </w:rPr>
        <w:t>, especially the Project Assurance role, and ensure they are incorporated into the project’s adaptive management framework</w:t>
      </w:r>
    </w:p>
    <w:p w14:paraId="38A72B6A" w14:textId="77777777" w:rsidR="00F344C6" w:rsidRPr="00326812" w:rsidRDefault="00F344C6" w:rsidP="00F344C6">
      <w:pPr>
        <w:numPr>
          <w:ilvl w:val="0"/>
          <w:numId w:val="33"/>
        </w:numPr>
        <w:rPr>
          <w:color w:val="000000"/>
          <w:sz w:val="22"/>
          <w:szCs w:val="22"/>
        </w:rPr>
      </w:pPr>
      <w:r w:rsidRPr="00326812">
        <w:rPr>
          <w:color w:val="000000"/>
          <w:sz w:val="22"/>
          <w:szCs w:val="22"/>
        </w:rPr>
        <w:lastRenderedPageBreak/>
        <w:t>Assess the contribution to the project from UNDP “soft” assistance (i.e. policy advice &amp; dialogue, advocacy, and coordination).  Suggest measures to strengthen UNDP’s soft assistance to the project management.</w:t>
      </w:r>
    </w:p>
    <w:p w14:paraId="0039629E" w14:textId="77777777" w:rsidR="00F344C6" w:rsidRPr="00326812" w:rsidRDefault="00F344C6" w:rsidP="00F344C6">
      <w:pPr>
        <w:rPr>
          <w:sz w:val="22"/>
          <w:szCs w:val="22"/>
        </w:rPr>
      </w:pPr>
    </w:p>
    <w:p w14:paraId="34890A76" w14:textId="77777777" w:rsidR="00F344C6" w:rsidRPr="00326812" w:rsidRDefault="00F344C6" w:rsidP="00F344C6">
      <w:pPr>
        <w:rPr>
          <w:b/>
          <w:sz w:val="22"/>
          <w:szCs w:val="22"/>
        </w:rPr>
      </w:pPr>
      <w:r w:rsidRPr="00326812">
        <w:rPr>
          <w:b/>
          <w:sz w:val="22"/>
          <w:szCs w:val="22"/>
        </w:rPr>
        <w:t>3.5.</w:t>
      </w:r>
      <w:r w:rsidRPr="00326812">
        <w:rPr>
          <w:b/>
          <w:sz w:val="22"/>
          <w:szCs w:val="22"/>
        </w:rPr>
        <w:tab/>
        <w:t>Partnership Strategy</w:t>
      </w:r>
    </w:p>
    <w:p w14:paraId="08631A27" w14:textId="77777777" w:rsidR="00F344C6" w:rsidRPr="00326812" w:rsidRDefault="00F344C6" w:rsidP="00F344C6">
      <w:pPr>
        <w:keepNext/>
        <w:numPr>
          <w:ilvl w:val="0"/>
          <w:numId w:val="33"/>
        </w:numPr>
        <w:rPr>
          <w:color w:val="000000"/>
          <w:sz w:val="22"/>
          <w:szCs w:val="22"/>
        </w:rPr>
      </w:pPr>
      <w:r w:rsidRPr="00326812">
        <w:rPr>
          <w:color w:val="000000"/>
          <w:sz w:val="22"/>
          <w:szCs w:val="22"/>
        </w:rPr>
        <w:t>Assess how partners are involved in the project’s adaptive management framework: (</w:t>
      </w:r>
      <w:proofErr w:type="spellStart"/>
      <w:r w:rsidRPr="00326812">
        <w:rPr>
          <w:color w:val="000000"/>
          <w:sz w:val="22"/>
          <w:szCs w:val="22"/>
        </w:rPr>
        <w:t>i</w:t>
      </w:r>
      <w:proofErr w:type="spellEnd"/>
      <w:r w:rsidRPr="00326812">
        <w:rPr>
          <w:color w:val="000000"/>
          <w:sz w:val="22"/>
          <w:szCs w:val="22"/>
        </w:rPr>
        <w:t>) Involving partners and stakeholders in the selection of indicators and other measures of performance; (ii) Using already existing data and statistics; and (iii) Analyzing progress towards results and determining project strategies.</w:t>
      </w:r>
    </w:p>
    <w:p w14:paraId="5CEEFE64" w14:textId="77777777" w:rsidR="00F344C6" w:rsidRPr="00326812" w:rsidRDefault="00F344C6" w:rsidP="00F344C6">
      <w:pPr>
        <w:keepNext/>
        <w:numPr>
          <w:ilvl w:val="0"/>
          <w:numId w:val="33"/>
        </w:numPr>
        <w:rPr>
          <w:color w:val="000000"/>
          <w:sz w:val="22"/>
          <w:szCs w:val="22"/>
        </w:rPr>
      </w:pPr>
      <w:r w:rsidRPr="00326812">
        <w:rPr>
          <w:color w:val="000000"/>
          <w:sz w:val="22"/>
          <w:szCs w:val="22"/>
        </w:rPr>
        <w:t>Identify opportunities for stronger substantive partnerships;</w:t>
      </w:r>
    </w:p>
    <w:p w14:paraId="57A23352" w14:textId="77777777" w:rsidR="00F344C6" w:rsidRPr="00326812" w:rsidRDefault="00F344C6" w:rsidP="00F344C6">
      <w:pPr>
        <w:keepNext/>
        <w:numPr>
          <w:ilvl w:val="0"/>
          <w:numId w:val="33"/>
        </w:numPr>
        <w:rPr>
          <w:color w:val="000000"/>
          <w:sz w:val="22"/>
          <w:szCs w:val="22"/>
        </w:rPr>
      </w:pPr>
      <w:r w:rsidRPr="00326812">
        <w:rPr>
          <w:color w:val="000000"/>
          <w:sz w:val="22"/>
          <w:szCs w:val="22"/>
        </w:rPr>
        <w:t>Assess how local stakeholders participate in project management and decision-making.  Include an analysis of the strengths and weaknesses of the approach adopted by the project and suggestions for improvement if necessary.</w:t>
      </w:r>
    </w:p>
    <w:p w14:paraId="0497A756" w14:textId="77777777" w:rsidR="00F344C6" w:rsidRPr="00326812" w:rsidRDefault="00F344C6" w:rsidP="00F344C6">
      <w:pPr>
        <w:keepNext/>
        <w:numPr>
          <w:ilvl w:val="0"/>
          <w:numId w:val="33"/>
        </w:numPr>
        <w:rPr>
          <w:color w:val="000000"/>
          <w:szCs w:val="22"/>
        </w:rPr>
      </w:pPr>
      <w:r w:rsidRPr="00326812">
        <w:rPr>
          <w:color w:val="000000"/>
          <w:sz w:val="22"/>
          <w:szCs w:val="22"/>
        </w:rPr>
        <w:t>Consider the dissemination of project information to partners and stakeholders and if necessary suggest more appropriate mechanisms</w:t>
      </w:r>
      <w:r w:rsidRPr="00326812">
        <w:rPr>
          <w:color w:val="000000"/>
          <w:szCs w:val="22"/>
        </w:rPr>
        <w:t>;</w:t>
      </w:r>
    </w:p>
    <w:p w14:paraId="48FB39DA" w14:textId="77777777" w:rsidR="00F344C6" w:rsidRPr="00E62F33" w:rsidRDefault="00F344C6" w:rsidP="00F344C6">
      <w:pPr>
        <w:keepNext/>
        <w:numPr>
          <w:ilvl w:val="0"/>
          <w:numId w:val="33"/>
        </w:numPr>
        <w:rPr>
          <w:color w:val="000000"/>
          <w:szCs w:val="22"/>
        </w:rPr>
      </w:pPr>
      <w:r w:rsidRPr="00DB0F39">
        <w:rPr>
          <w:sz w:val="22"/>
          <w:szCs w:val="22"/>
        </w:rPr>
        <w:t>Assessment of collaboration between governments, intergovernmental and non-governmental organizations.</w:t>
      </w:r>
    </w:p>
    <w:p w14:paraId="68E72F18" w14:textId="77777777" w:rsidR="00F344C6" w:rsidRPr="00E62F33" w:rsidRDefault="00F344C6" w:rsidP="00F344C6">
      <w:pPr>
        <w:keepNext/>
        <w:numPr>
          <w:ilvl w:val="0"/>
          <w:numId w:val="33"/>
        </w:numPr>
        <w:rPr>
          <w:color w:val="000000"/>
          <w:szCs w:val="22"/>
        </w:rPr>
      </w:pPr>
      <w:r w:rsidRPr="00DB0F39">
        <w:rPr>
          <w:sz w:val="22"/>
          <w:szCs w:val="22"/>
        </w:rPr>
        <w:t>Assessment of collaboration between implementation units of other related projects.</w:t>
      </w:r>
    </w:p>
    <w:p w14:paraId="08068FD4" w14:textId="77777777" w:rsidR="00F344C6" w:rsidRPr="00BC0850" w:rsidRDefault="00F344C6" w:rsidP="00F344C6">
      <w:pPr>
        <w:keepNext/>
        <w:numPr>
          <w:ilvl w:val="0"/>
          <w:numId w:val="33"/>
        </w:numPr>
        <w:rPr>
          <w:color w:val="000000"/>
          <w:szCs w:val="22"/>
        </w:rPr>
      </w:pPr>
      <w:r w:rsidRPr="00DB0F39">
        <w:rPr>
          <w:sz w:val="22"/>
          <w:szCs w:val="22"/>
        </w:rPr>
        <w:t xml:space="preserve">Assessment of local partnerships </w:t>
      </w:r>
    </w:p>
    <w:p w14:paraId="7EC85EE6" w14:textId="77777777" w:rsidR="00F344C6" w:rsidRPr="00E62F33" w:rsidRDefault="00F344C6" w:rsidP="00F344C6">
      <w:pPr>
        <w:keepNext/>
        <w:numPr>
          <w:ilvl w:val="0"/>
          <w:numId w:val="33"/>
        </w:numPr>
        <w:rPr>
          <w:color w:val="000000"/>
          <w:szCs w:val="22"/>
        </w:rPr>
      </w:pPr>
      <w:r w:rsidRPr="00DB0F39">
        <w:rPr>
          <w:spacing w:val="-2"/>
          <w:sz w:val="22"/>
          <w:szCs w:val="22"/>
          <w:lang w:val="en-GB"/>
        </w:rPr>
        <w:t>Transfer of capacity to the national institutions;</w:t>
      </w:r>
    </w:p>
    <w:p w14:paraId="67EDA82C" w14:textId="77777777" w:rsidR="00F344C6" w:rsidRPr="00E62F33" w:rsidRDefault="00F344C6" w:rsidP="00F344C6">
      <w:pPr>
        <w:ind w:left="360"/>
        <w:jc w:val="both"/>
        <w:rPr>
          <w:sz w:val="22"/>
          <w:szCs w:val="22"/>
        </w:rPr>
      </w:pPr>
    </w:p>
    <w:p w14:paraId="23597B53" w14:textId="77777777" w:rsidR="00F344C6" w:rsidRDefault="00F344C6" w:rsidP="00F344C6">
      <w:pPr>
        <w:keepNext/>
        <w:rPr>
          <w:b/>
          <w:color w:val="000000"/>
          <w:sz w:val="22"/>
          <w:szCs w:val="22"/>
        </w:rPr>
      </w:pPr>
      <w:r>
        <w:rPr>
          <w:b/>
          <w:color w:val="000000"/>
          <w:sz w:val="22"/>
          <w:szCs w:val="22"/>
        </w:rPr>
        <w:t>3.</w:t>
      </w:r>
      <w:r w:rsidRPr="00BC0850">
        <w:rPr>
          <w:b/>
          <w:color w:val="000000"/>
          <w:sz w:val="22"/>
          <w:szCs w:val="22"/>
        </w:rPr>
        <w:t>6. Project Finance</w:t>
      </w:r>
      <w:r>
        <w:rPr>
          <w:b/>
          <w:color w:val="000000"/>
          <w:sz w:val="22"/>
          <w:szCs w:val="22"/>
        </w:rPr>
        <w:t>:</w:t>
      </w:r>
    </w:p>
    <w:p w14:paraId="3ADCE2BD" w14:textId="77777777" w:rsidR="00F344C6" w:rsidRDefault="00F344C6" w:rsidP="00F344C6">
      <w:pPr>
        <w:numPr>
          <w:ilvl w:val="0"/>
          <w:numId w:val="34"/>
        </w:numPr>
        <w:jc w:val="both"/>
        <w:rPr>
          <w:sz w:val="22"/>
          <w:szCs w:val="22"/>
        </w:rPr>
      </w:pPr>
      <w:r w:rsidRPr="00DB0F39">
        <w:rPr>
          <w:sz w:val="22"/>
          <w:szCs w:val="22"/>
        </w:rPr>
        <w:t>Review the changes to fund allocations as a result of budget revisions and provide an opinion on the appropriateness and relevance of such revisions, taking into account the project activity timeframe</w:t>
      </w:r>
      <w:r>
        <w:rPr>
          <w:sz w:val="22"/>
          <w:szCs w:val="22"/>
        </w:rPr>
        <w:t>;</w:t>
      </w:r>
    </w:p>
    <w:p w14:paraId="46F3405B" w14:textId="77777777" w:rsidR="00F344C6" w:rsidRPr="00DB0F39" w:rsidRDefault="00F344C6" w:rsidP="00F344C6">
      <w:pPr>
        <w:numPr>
          <w:ilvl w:val="0"/>
          <w:numId w:val="34"/>
        </w:numPr>
        <w:jc w:val="both"/>
        <w:rPr>
          <w:sz w:val="22"/>
          <w:szCs w:val="22"/>
        </w:rPr>
      </w:pPr>
      <w:r w:rsidRPr="00DB0F39">
        <w:rPr>
          <w:sz w:val="22"/>
          <w:szCs w:val="22"/>
        </w:rPr>
        <w:t>Review the effectiveness of financial coordinating mechanisms</w:t>
      </w:r>
    </w:p>
    <w:p w14:paraId="7CF8B8C6" w14:textId="77777777" w:rsidR="00F344C6" w:rsidRPr="00BC0850" w:rsidRDefault="00F344C6" w:rsidP="00F344C6">
      <w:pPr>
        <w:keepNext/>
        <w:rPr>
          <w:b/>
          <w:color w:val="000000"/>
          <w:sz w:val="22"/>
          <w:szCs w:val="22"/>
        </w:rPr>
      </w:pPr>
    </w:p>
    <w:p w14:paraId="6CD57C56" w14:textId="77777777" w:rsidR="00F344C6" w:rsidRPr="00DB0F39" w:rsidRDefault="00F344C6" w:rsidP="00F344C6">
      <w:pPr>
        <w:pStyle w:val="Heading1"/>
        <w:numPr>
          <w:ilvl w:val="0"/>
          <w:numId w:val="0"/>
        </w:numPr>
        <w:rPr>
          <w:rFonts w:ascii="Times New Roman" w:hAnsi="Times New Roman"/>
          <w:sz w:val="22"/>
          <w:szCs w:val="22"/>
        </w:rPr>
      </w:pPr>
      <w:r w:rsidRPr="00DB0F39">
        <w:rPr>
          <w:rFonts w:ascii="Times New Roman" w:hAnsi="Times New Roman"/>
          <w:sz w:val="22"/>
          <w:szCs w:val="22"/>
        </w:rPr>
        <w:t>4. METHODOLOGY FOR EVALUATION APPROACH</w:t>
      </w:r>
    </w:p>
    <w:p w14:paraId="550FEB8C" w14:textId="77777777" w:rsidR="00F344C6" w:rsidRPr="00DB0F39" w:rsidRDefault="00F344C6" w:rsidP="00F344C6">
      <w:pPr>
        <w:jc w:val="both"/>
        <w:rPr>
          <w:sz w:val="22"/>
          <w:szCs w:val="22"/>
        </w:rPr>
      </w:pPr>
    </w:p>
    <w:p w14:paraId="5ECC40E2" w14:textId="77777777" w:rsidR="00F344C6" w:rsidRDefault="00F344C6" w:rsidP="00F344C6">
      <w:pPr>
        <w:jc w:val="both"/>
        <w:rPr>
          <w:sz w:val="22"/>
          <w:szCs w:val="22"/>
        </w:rPr>
      </w:pPr>
      <w:r w:rsidRPr="00DB0F39">
        <w:rPr>
          <w:sz w:val="22"/>
          <w:szCs w:val="22"/>
        </w:rPr>
        <w:t>The mid-term Evaluation will be done through a combination of processes including a desk stu</w:t>
      </w:r>
      <w:r>
        <w:rPr>
          <w:sz w:val="22"/>
          <w:szCs w:val="22"/>
        </w:rPr>
        <w:t>dy, site visit and interviews with Project Stakeholders.</w:t>
      </w:r>
    </w:p>
    <w:p w14:paraId="5CE214F0" w14:textId="77777777" w:rsidR="00F344C6" w:rsidRPr="00DB0F39" w:rsidRDefault="00F344C6" w:rsidP="00F344C6">
      <w:pPr>
        <w:jc w:val="both"/>
        <w:rPr>
          <w:sz w:val="22"/>
          <w:szCs w:val="22"/>
        </w:rPr>
      </w:pPr>
    </w:p>
    <w:p w14:paraId="684A182C" w14:textId="77777777" w:rsidR="00F344C6" w:rsidRDefault="00F344C6" w:rsidP="00F344C6">
      <w:pPr>
        <w:jc w:val="both"/>
        <w:rPr>
          <w:sz w:val="22"/>
          <w:szCs w:val="22"/>
        </w:rPr>
      </w:pPr>
      <w:r w:rsidRPr="00DB0F39">
        <w:rPr>
          <w:sz w:val="22"/>
          <w:szCs w:val="22"/>
        </w:rPr>
        <w:t xml:space="preserve">Evaluator should seek guidance for </w:t>
      </w:r>
      <w:r>
        <w:rPr>
          <w:sz w:val="22"/>
          <w:szCs w:val="22"/>
        </w:rPr>
        <w:t>his/her</w:t>
      </w:r>
      <w:r w:rsidRPr="00DB0F39">
        <w:rPr>
          <w:sz w:val="22"/>
          <w:szCs w:val="22"/>
        </w:rPr>
        <w:t xml:space="preserve"> work in the following materials:</w:t>
      </w:r>
    </w:p>
    <w:p w14:paraId="7D8E39C8" w14:textId="77777777" w:rsidR="00F344C6" w:rsidRDefault="00F344C6" w:rsidP="00F344C6">
      <w:pPr>
        <w:jc w:val="both"/>
        <w:rPr>
          <w:sz w:val="22"/>
          <w:szCs w:val="22"/>
        </w:rPr>
      </w:pPr>
      <w:r w:rsidRPr="00E62F33">
        <w:rPr>
          <w:sz w:val="22"/>
          <w:szCs w:val="22"/>
        </w:rPr>
        <w:t>GEF Monitoring and Evaluation policy (</w:t>
      </w:r>
      <w:hyperlink r:id="rId29" w:history="1">
        <w:r w:rsidRPr="00307916">
          <w:rPr>
            <w:rStyle w:val="Hyperlink"/>
            <w:sz w:val="22"/>
            <w:szCs w:val="22"/>
            <w:lang w:val="en-GB"/>
          </w:rPr>
          <w:t>http://www.thegef.org/gef/node/4184</w:t>
        </w:r>
      </w:hyperlink>
      <w:proofErr w:type="gramStart"/>
      <w:r>
        <w:rPr>
          <w:sz w:val="22"/>
          <w:szCs w:val="22"/>
          <w:lang w:val="en-GB"/>
        </w:rPr>
        <w:t xml:space="preserve"> </w:t>
      </w:r>
      <w:r w:rsidRPr="00E62F33">
        <w:rPr>
          <w:sz w:val="22"/>
          <w:szCs w:val="22"/>
        </w:rPr>
        <w:t>)</w:t>
      </w:r>
      <w:proofErr w:type="gramEnd"/>
      <w:r>
        <w:rPr>
          <w:sz w:val="22"/>
          <w:szCs w:val="22"/>
        </w:rPr>
        <w:t xml:space="preserve"> </w:t>
      </w:r>
      <w:r w:rsidRPr="00E62F33">
        <w:rPr>
          <w:sz w:val="22"/>
          <w:szCs w:val="22"/>
        </w:rPr>
        <w:t>and the UNDP/GEF Monitoring and Evaluation Policy (</w:t>
      </w:r>
      <w:hyperlink r:id="rId30" w:history="1">
        <w:r w:rsidRPr="00307916">
          <w:rPr>
            <w:rStyle w:val="Hyperlink"/>
            <w:sz w:val="22"/>
            <w:szCs w:val="22"/>
            <w:lang w:val="en-GB"/>
          </w:rPr>
          <w:t>http://www.undp.org/gef/monitoring/policies.html</w:t>
        </w:r>
      </w:hyperlink>
      <w:r>
        <w:rPr>
          <w:sz w:val="22"/>
          <w:szCs w:val="22"/>
          <w:lang w:val="en-GB"/>
        </w:rPr>
        <w:t xml:space="preserve"> </w:t>
      </w:r>
      <w:r w:rsidRPr="00E62F33">
        <w:rPr>
          <w:sz w:val="22"/>
          <w:szCs w:val="22"/>
        </w:rPr>
        <w:t>).</w:t>
      </w:r>
    </w:p>
    <w:p w14:paraId="544B99C7" w14:textId="77777777" w:rsidR="00F344C6" w:rsidRPr="00DB0F39" w:rsidRDefault="00F344C6" w:rsidP="00F344C6">
      <w:pPr>
        <w:jc w:val="both"/>
        <w:rPr>
          <w:sz w:val="22"/>
          <w:szCs w:val="22"/>
        </w:rPr>
      </w:pPr>
    </w:p>
    <w:p w14:paraId="73574553" w14:textId="77777777" w:rsidR="00F344C6" w:rsidRPr="00DB0F39" w:rsidRDefault="00F344C6" w:rsidP="00F344C6">
      <w:pPr>
        <w:jc w:val="both"/>
        <w:rPr>
          <w:sz w:val="22"/>
          <w:szCs w:val="22"/>
        </w:rPr>
      </w:pPr>
      <w:r w:rsidRPr="00DB0F39">
        <w:rPr>
          <w:sz w:val="22"/>
          <w:szCs w:val="22"/>
        </w:rPr>
        <w:t>The methodology for the evaluation is envisaged to cover the following areas:</w:t>
      </w:r>
    </w:p>
    <w:p w14:paraId="760B7FC7" w14:textId="77777777" w:rsidR="00F344C6" w:rsidRPr="00DB0F39" w:rsidRDefault="00F344C6" w:rsidP="00F344C6">
      <w:pPr>
        <w:numPr>
          <w:ilvl w:val="0"/>
          <w:numId w:val="28"/>
        </w:numPr>
        <w:jc w:val="both"/>
        <w:rPr>
          <w:sz w:val="22"/>
          <w:szCs w:val="22"/>
        </w:rPr>
      </w:pPr>
      <w:r w:rsidRPr="00DB0F39">
        <w:rPr>
          <w:sz w:val="22"/>
          <w:szCs w:val="22"/>
        </w:rPr>
        <w:t>Desk study review of all relevant Project documentation</w:t>
      </w:r>
    </w:p>
    <w:p w14:paraId="3231F499" w14:textId="77777777" w:rsidR="00F344C6" w:rsidRPr="00DB0F39" w:rsidRDefault="00F344C6" w:rsidP="00F344C6">
      <w:pPr>
        <w:numPr>
          <w:ilvl w:val="0"/>
          <w:numId w:val="28"/>
        </w:numPr>
        <w:jc w:val="both"/>
        <w:rPr>
          <w:sz w:val="22"/>
          <w:szCs w:val="22"/>
        </w:rPr>
      </w:pPr>
      <w:r w:rsidRPr="00DB0F39">
        <w:rPr>
          <w:sz w:val="22"/>
          <w:szCs w:val="22"/>
        </w:rPr>
        <w:t xml:space="preserve">Consultations with </w:t>
      </w:r>
      <w:r>
        <w:rPr>
          <w:sz w:val="22"/>
          <w:szCs w:val="22"/>
        </w:rPr>
        <w:t>MNRE, UNDP</w:t>
      </w:r>
    </w:p>
    <w:p w14:paraId="41815C70" w14:textId="77777777" w:rsidR="00F344C6" w:rsidRPr="00DB0F39" w:rsidRDefault="00F344C6" w:rsidP="00F344C6">
      <w:pPr>
        <w:numPr>
          <w:ilvl w:val="0"/>
          <w:numId w:val="28"/>
        </w:numPr>
        <w:jc w:val="both"/>
        <w:rPr>
          <w:sz w:val="22"/>
          <w:szCs w:val="22"/>
        </w:rPr>
      </w:pPr>
      <w:r w:rsidRPr="00DB0F39">
        <w:rPr>
          <w:sz w:val="22"/>
          <w:szCs w:val="22"/>
        </w:rPr>
        <w:t xml:space="preserve">Field site visit  within project territories </w:t>
      </w:r>
    </w:p>
    <w:p w14:paraId="1AC3F9C6" w14:textId="77777777" w:rsidR="00F344C6" w:rsidRDefault="00F344C6" w:rsidP="00F344C6">
      <w:pPr>
        <w:numPr>
          <w:ilvl w:val="0"/>
          <w:numId w:val="28"/>
        </w:numPr>
        <w:jc w:val="both"/>
        <w:rPr>
          <w:sz w:val="22"/>
          <w:szCs w:val="22"/>
        </w:rPr>
      </w:pPr>
      <w:r w:rsidRPr="00DB0F39">
        <w:rPr>
          <w:sz w:val="22"/>
          <w:szCs w:val="22"/>
        </w:rPr>
        <w:t>Interviews with stakeholders</w:t>
      </w:r>
    </w:p>
    <w:p w14:paraId="6B51E689" w14:textId="77777777" w:rsidR="00F344C6" w:rsidRDefault="00F344C6" w:rsidP="00F344C6">
      <w:pPr>
        <w:jc w:val="both"/>
        <w:rPr>
          <w:sz w:val="22"/>
          <w:szCs w:val="22"/>
        </w:rPr>
      </w:pPr>
    </w:p>
    <w:p w14:paraId="40060C28" w14:textId="77777777" w:rsidR="00F344C6" w:rsidRDefault="00F344C6" w:rsidP="00F344C6">
      <w:pPr>
        <w:autoSpaceDE w:val="0"/>
        <w:autoSpaceDN w:val="0"/>
        <w:adjustRightInd w:val="0"/>
        <w:jc w:val="both"/>
        <w:rPr>
          <w:sz w:val="22"/>
          <w:szCs w:val="22"/>
          <w:lang w:val="en-GB" w:eastAsia="en-GB"/>
        </w:rPr>
      </w:pPr>
      <w:r w:rsidRPr="008B435F">
        <w:rPr>
          <w:sz w:val="22"/>
          <w:szCs w:val="22"/>
          <w:lang w:val="en-GB"/>
        </w:rPr>
        <w:t xml:space="preserve">In preparation for the evaluation mission, the project manager, with assistance from UNDP </w:t>
      </w:r>
      <w:r>
        <w:rPr>
          <w:sz w:val="22"/>
          <w:szCs w:val="22"/>
          <w:lang w:val="en-GB"/>
        </w:rPr>
        <w:t xml:space="preserve">project support </w:t>
      </w:r>
      <w:r w:rsidRPr="008B435F">
        <w:rPr>
          <w:sz w:val="22"/>
          <w:szCs w:val="22"/>
          <w:lang w:val="en-GB"/>
        </w:rPr>
        <w:t>office, will arrange for the completion of the Management Effectiveness Tracking Tool</w:t>
      </w:r>
      <w:r>
        <w:rPr>
          <w:sz w:val="22"/>
          <w:szCs w:val="22"/>
          <w:lang w:val="en-GB"/>
        </w:rPr>
        <w:t xml:space="preserve"> (METT)</w:t>
      </w:r>
      <w:r w:rsidRPr="008B435F">
        <w:rPr>
          <w:sz w:val="22"/>
          <w:szCs w:val="22"/>
          <w:lang w:val="en-GB"/>
        </w:rPr>
        <w:t xml:space="preserve">. The tracking tool will be completed / endorsed by </w:t>
      </w:r>
      <w:proofErr w:type="gramStart"/>
      <w:r w:rsidRPr="008B435F">
        <w:rPr>
          <w:sz w:val="22"/>
          <w:szCs w:val="22"/>
          <w:lang w:val="en-GB"/>
        </w:rPr>
        <w:t>the  relevant</w:t>
      </w:r>
      <w:proofErr w:type="gramEnd"/>
      <w:r w:rsidRPr="008B435F">
        <w:rPr>
          <w:sz w:val="22"/>
          <w:szCs w:val="22"/>
          <w:lang w:val="en-GB"/>
        </w:rPr>
        <w:t xml:space="preserve"> implementing agency or a qualified national research /scientific institution, and not by the international consultant or UNDP staff. The tracking tool </w:t>
      </w:r>
      <w:r>
        <w:rPr>
          <w:sz w:val="22"/>
          <w:szCs w:val="22"/>
          <w:lang w:val="en-GB"/>
        </w:rPr>
        <w:t xml:space="preserve">(METT) </w:t>
      </w:r>
      <w:r w:rsidRPr="008B435F">
        <w:rPr>
          <w:sz w:val="22"/>
          <w:szCs w:val="22"/>
          <w:lang w:val="en-GB"/>
        </w:rPr>
        <w:t xml:space="preserve">will be submitted to the evaluation </w:t>
      </w:r>
      <w:r>
        <w:rPr>
          <w:sz w:val="22"/>
          <w:szCs w:val="22"/>
          <w:lang w:val="en-GB"/>
        </w:rPr>
        <w:t>specialist</w:t>
      </w:r>
      <w:r w:rsidRPr="008B435F">
        <w:rPr>
          <w:sz w:val="22"/>
          <w:szCs w:val="22"/>
          <w:lang w:val="en-GB"/>
        </w:rPr>
        <w:t xml:space="preserve">, who will need to provide his/her </w:t>
      </w:r>
      <w:r w:rsidRPr="008B435F">
        <w:rPr>
          <w:sz w:val="22"/>
          <w:szCs w:val="22"/>
          <w:lang w:val="en-GB"/>
        </w:rPr>
        <w:lastRenderedPageBreak/>
        <w:t xml:space="preserve">comments on it. Upon incorporation of the comments from the evaluation </w:t>
      </w:r>
      <w:r>
        <w:rPr>
          <w:sz w:val="22"/>
          <w:szCs w:val="22"/>
          <w:lang w:val="en-GB"/>
        </w:rPr>
        <w:t>specialist</w:t>
      </w:r>
      <w:r w:rsidRPr="008B435F">
        <w:rPr>
          <w:sz w:val="22"/>
          <w:szCs w:val="22"/>
          <w:lang w:val="en-GB"/>
        </w:rPr>
        <w:t xml:space="preserve"> to the tracking tool, it will be finalized and attached as a mandatory annex to the final evaluation report.</w:t>
      </w:r>
    </w:p>
    <w:p w14:paraId="430D3412" w14:textId="77777777" w:rsidR="00F344C6" w:rsidRPr="00DB0F39" w:rsidRDefault="00F344C6" w:rsidP="00F344C6">
      <w:pPr>
        <w:jc w:val="both"/>
        <w:rPr>
          <w:sz w:val="22"/>
          <w:szCs w:val="22"/>
        </w:rPr>
      </w:pPr>
    </w:p>
    <w:p w14:paraId="6C9372B3" w14:textId="77777777" w:rsidR="00F344C6" w:rsidRPr="00D21A85" w:rsidRDefault="00F344C6" w:rsidP="00F344C6">
      <w:pPr>
        <w:jc w:val="both"/>
        <w:rPr>
          <w:b/>
          <w:sz w:val="22"/>
          <w:szCs w:val="22"/>
        </w:rPr>
      </w:pPr>
      <w:r w:rsidRPr="00326812">
        <w:rPr>
          <w:b/>
          <w:sz w:val="22"/>
          <w:szCs w:val="22"/>
        </w:rPr>
        <w:t>5. PRODUCTS</w:t>
      </w:r>
    </w:p>
    <w:p w14:paraId="6FA426E6" w14:textId="77777777" w:rsidR="00F344C6" w:rsidRPr="00DB0F39" w:rsidRDefault="00F344C6" w:rsidP="00F344C6">
      <w:pPr>
        <w:jc w:val="both"/>
        <w:rPr>
          <w:sz w:val="22"/>
          <w:szCs w:val="22"/>
        </w:rPr>
      </w:pPr>
    </w:p>
    <w:p w14:paraId="077538B9" w14:textId="77777777" w:rsidR="00F344C6" w:rsidRPr="00DB0F39" w:rsidRDefault="00F344C6" w:rsidP="00F344C6">
      <w:pPr>
        <w:jc w:val="both"/>
        <w:rPr>
          <w:sz w:val="22"/>
          <w:szCs w:val="22"/>
          <w:u w:val="single"/>
        </w:rPr>
      </w:pPr>
      <w:r w:rsidRPr="00DB0F39">
        <w:rPr>
          <w:sz w:val="22"/>
          <w:szCs w:val="22"/>
        </w:rPr>
        <w:t xml:space="preserve">The core product of the Mid-Term Evaluation will be </w:t>
      </w:r>
      <w:r>
        <w:rPr>
          <w:sz w:val="22"/>
          <w:szCs w:val="22"/>
        </w:rPr>
        <w:t xml:space="preserve">a </w:t>
      </w:r>
      <w:r w:rsidRPr="00DB0F39">
        <w:rPr>
          <w:sz w:val="22"/>
          <w:szCs w:val="22"/>
        </w:rPr>
        <w:t>Mid-Term Evaluation Report.</w:t>
      </w:r>
    </w:p>
    <w:p w14:paraId="370DCBBA" w14:textId="77777777" w:rsidR="00F344C6" w:rsidRPr="00DB0F39" w:rsidRDefault="00F344C6" w:rsidP="00F344C6">
      <w:pPr>
        <w:jc w:val="both"/>
        <w:rPr>
          <w:sz w:val="22"/>
          <w:szCs w:val="22"/>
        </w:rPr>
      </w:pPr>
    </w:p>
    <w:p w14:paraId="274D7317" w14:textId="77777777" w:rsidR="00F344C6" w:rsidRPr="00DB0F39" w:rsidRDefault="00F344C6" w:rsidP="00F344C6">
      <w:pPr>
        <w:pStyle w:val="BodyText3"/>
        <w:jc w:val="both"/>
        <w:rPr>
          <w:szCs w:val="22"/>
        </w:rPr>
      </w:pPr>
      <w:r w:rsidRPr="00DB0F39">
        <w:rPr>
          <w:szCs w:val="22"/>
        </w:rPr>
        <w:t xml:space="preserve">The Mid-Term Evaluation report will include: </w:t>
      </w:r>
    </w:p>
    <w:p w14:paraId="61450EFF" w14:textId="77777777" w:rsidR="00F344C6" w:rsidRDefault="00F344C6" w:rsidP="00F344C6">
      <w:pPr>
        <w:pStyle w:val="BodyText3"/>
        <w:numPr>
          <w:ilvl w:val="0"/>
          <w:numId w:val="32"/>
        </w:numPr>
        <w:spacing w:after="0"/>
        <w:jc w:val="both"/>
        <w:rPr>
          <w:szCs w:val="22"/>
        </w:rPr>
      </w:pPr>
      <w:r w:rsidRPr="00DB0F39">
        <w:rPr>
          <w:szCs w:val="22"/>
        </w:rPr>
        <w:t>Executive summary</w:t>
      </w:r>
    </w:p>
    <w:p w14:paraId="315D3E14" w14:textId="77777777" w:rsidR="00F344C6" w:rsidRPr="00DB0F39" w:rsidRDefault="00F344C6" w:rsidP="00F344C6">
      <w:pPr>
        <w:pStyle w:val="BodyText3"/>
        <w:numPr>
          <w:ilvl w:val="0"/>
          <w:numId w:val="32"/>
        </w:numPr>
        <w:spacing w:after="0"/>
        <w:jc w:val="both"/>
        <w:rPr>
          <w:szCs w:val="22"/>
        </w:rPr>
      </w:pPr>
      <w:r>
        <w:rPr>
          <w:szCs w:val="22"/>
        </w:rPr>
        <w:t>Introduction</w:t>
      </w:r>
    </w:p>
    <w:p w14:paraId="61235F41" w14:textId="77777777" w:rsidR="00F344C6" w:rsidRDefault="00F344C6" w:rsidP="00F344C6">
      <w:pPr>
        <w:pStyle w:val="BodyText3"/>
        <w:numPr>
          <w:ilvl w:val="0"/>
          <w:numId w:val="29"/>
        </w:numPr>
        <w:spacing w:after="0"/>
        <w:jc w:val="both"/>
        <w:rPr>
          <w:szCs w:val="22"/>
        </w:rPr>
      </w:pPr>
      <w:r w:rsidRPr="00DB0F39">
        <w:rPr>
          <w:szCs w:val="22"/>
        </w:rPr>
        <w:t xml:space="preserve">Findings and conclusions in relation to issues to be addressed identified under the </w:t>
      </w:r>
      <w:r w:rsidRPr="00DB0F39">
        <w:rPr>
          <w:i/>
          <w:iCs/>
          <w:szCs w:val="22"/>
        </w:rPr>
        <w:t>Evaluation</w:t>
      </w:r>
      <w:r>
        <w:rPr>
          <w:szCs w:val="22"/>
        </w:rPr>
        <w:t xml:space="preserve"> section of this TOR</w:t>
      </w:r>
    </w:p>
    <w:p w14:paraId="250A2039" w14:textId="77777777" w:rsidR="00F344C6" w:rsidRDefault="00F344C6" w:rsidP="00F344C6">
      <w:pPr>
        <w:pStyle w:val="BodyText3"/>
        <w:numPr>
          <w:ilvl w:val="0"/>
          <w:numId w:val="29"/>
        </w:numPr>
        <w:spacing w:after="0"/>
        <w:jc w:val="both"/>
        <w:rPr>
          <w:szCs w:val="22"/>
        </w:rPr>
      </w:pPr>
      <w:r>
        <w:rPr>
          <w:szCs w:val="22"/>
        </w:rPr>
        <w:t>Recommendations</w:t>
      </w:r>
    </w:p>
    <w:p w14:paraId="1082FBDC" w14:textId="77777777" w:rsidR="00F344C6" w:rsidRDefault="00F344C6" w:rsidP="00F344C6">
      <w:pPr>
        <w:pStyle w:val="BodyText3"/>
        <w:numPr>
          <w:ilvl w:val="0"/>
          <w:numId w:val="29"/>
        </w:numPr>
        <w:spacing w:after="0"/>
        <w:jc w:val="both"/>
        <w:rPr>
          <w:szCs w:val="22"/>
        </w:rPr>
      </w:pPr>
      <w:r>
        <w:rPr>
          <w:szCs w:val="22"/>
        </w:rPr>
        <w:t>Lessons Learned</w:t>
      </w:r>
    </w:p>
    <w:p w14:paraId="0C04CF89" w14:textId="77777777" w:rsidR="00F344C6" w:rsidRPr="00DB0F39" w:rsidRDefault="00F344C6" w:rsidP="00F344C6">
      <w:pPr>
        <w:pStyle w:val="BodyText3"/>
        <w:numPr>
          <w:ilvl w:val="0"/>
          <w:numId w:val="29"/>
        </w:numPr>
        <w:spacing w:after="0"/>
        <w:jc w:val="both"/>
        <w:rPr>
          <w:szCs w:val="22"/>
        </w:rPr>
      </w:pPr>
      <w:r>
        <w:rPr>
          <w:szCs w:val="22"/>
        </w:rPr>
        <w:t>Annexes</w:t>
      </w:r>
    </w:p>
    <w:p w14:paraId="2F9A7F7B" w14:textId="77777777" w:rsidR="00F344C6" w:rsidRPr="00DB0F39" w:rsidRDefault="00F344C6" w:rsidP="00F344C6">
      <w:pPr>
        <w:jc w:val="both"/>
        <w:rPr>
          <w:sz w:val="22"/>
          <w:szCs w:val="22"/>
        </w:rPr>
      </w:pPr>
    </w:p>
    <w:p w14:paraId="55195AD0" w14:textId="77777777" w:rsidR="00F344C6" w:rsidRPr="00DB0F39" w:rsidRDefault="00F344C6" w:rsidP="00F344C6">
      <w:pPr>
        <w:pStyle w:val="FootnoteText"/>
        <w:jc w:val="both"/>
        <w:rPr>
          <w:sz w:val="22"/>
          <w:szCs w:val="22"/>
        </w:rPr>
      </w:pPr>
      <w:r w:rsidRPr="00DB0F39">
        <w:rPr>
          <w:sz w:val="22"/>
          <w:szCs w:val="22"/>
        </w:rPr>
        <w:t>The draft and final report will b</w:t>
      </w:r>
      <w:r>
        <w:rPr>
          <w:sz w:val="22"/>
          <w:szCs w:val="22"/>
        </w:rPr>
        <w:t>e written in the format outlined</w:t>
      </w:r>
      <w:r w:rsidRPr="00DB0F39">
        <w:rPr>
          <w:sz w:val="22"/>
          <w:szCs w:val="22"/>
        </w:rPr>
        <w:t xml:space="preserve"> in </w:t>
      </w:r>
      <w:r w:rsidRPr="007E29CA">
        <w:rPr>
          <w:sz w:val="22"/>
          <w:szCs w:val="22"/>
        </w:rPr>
        <w:t>ANNEX 1</w:t>
      </w:r>
      <w:r w:rsidRPr="00DB0F39">
        <w:rPr>
          <w:sz w:val="22"/>
          <w:szCs w:val="22"/>
        </w:rPr>
        <w:t xml:space="preserve"> of this TOR. The draft report will be submitted to UNDP/GEF and the Ministry of Natural Resources</w:t>
      </w:r>
      <w:r>
        <w:rPr>
          <w:sz w:val="22"/>
          <w:szCs w:val="22"/>
        </w:rPr>
        <w:t xml:space="preserve"> and Ecology</w:t>
      </w:r>
      <w:r w:rsidRPr="00DB0F39">
        <w:rPr>
          <w:sz w:val="22"/>
          <w:szCs w:val="22"/>
        </w:rPr>
        <w:t xml:space="preserve"> no later than </w:t>
      </w:r>
      <w:r>
        <w:rPr>
          <w:sz w:val="22"/>
          <w:szCs w:val="22"/>
        </w:rPr>
        <w:t>August</w:t>
      </w:r>
      <w:r w:rsidRPr="00DB0F39">
        <w:rPr>
          <w:sz w:val="22"/>
          <w:szCs w:val="22"/>
        </w:rPr>
        <w:t xml:space="preserve"> </w:t>
      </w:r>
      <w:r>
        <w:rPr>
          <w:sz w:val="22"/>
          <w:szCs w:val="22"/>
        </w:rPr>
        <w:t>20th</w:t>
      </w:r>
      <w:r w:rsidRPr="00DB0F39">
        <w:rPr>
          <w:sz w:val="22"/>
          <w:szCs w:val="22"/>
        </w:rPr>
        <w:t xml:space="preserve"> </w:t>
      </w:r>
      <w:r>
        <w:rPr>
          <w:sz w:val="22"/>
          <w:szCs w:val="22"/>
        </w:rPr>
        <w:t>2012</w:t>
      </w:r>
      <w:r w:rsidRPr="00DB0F39">
        <w:rPr>
          <w:sz w:val="22"/>
          <w:szCs w:val="22"/>
        </w:rPr>
        <w:t xml:space="preserve">. Based on the feedback received from stakeholders a final report will be prepared by </w:t>
      </w:r>
      <w:r>
        <w:rPr>
          <w:sz w:val="22"/>
          <w:szCs w:val="22"/>
        </w:rPr>
        <w:t>20</w:t>
      </w:r>
      <w:r w:rsidRPr="00DB0F39">
        <w:rPr>
          <w:sz w:val="22"/>
          <w:szCs w:val="22"/>
        </w:rPr>
        <w:t xml:space="preserve">st of </w:t>
      </w:r>
      <w:r>
        <w:rPr>
          <w:sz w:val="22"/>
          <w:szCs w:val="22"/>
        </w:rPr>
        <w:t>September 2012</w:t>
      </w:r>
      <w:r w:rsidRPr="00DB0F39">
        <w:rPr>
          <w:sz w:val="22"/>
          <w:szCs w:val="22"/>
        </w:rPr>
        <w:t>.</w:t>
      </w:r>
    </w:p>
    <w:p w14:paraId="48BDC231" w14:textId="77777777" w:rsidR="00F344C6" w:rsidRPr="00DB0F39" w:rsidRDefault="00F344C6" w:rsidP="00F344C6">
      <w:pPr>
        <w:pStyle w:val="FootnoteText"/>
        <w:jc w:val="both"/>
        <w:rPr>
          <w:sz w:val="22"/>
          <w:szCs w:val="22"/>
        </w:rPr>
      </w:pPr>
    </w:p>
    <w:p w14:paraId="32CFA978" w14:textId="77777777" w:rsidR="00F344C6" w:rsidRPr="00DB0F39" w:rsidRDefault="00F344C6" w:rsidP="00F344C6">
      <w:pPr>
        <w:pStyle w:val="FootnoteText"/>
        <w:jc w:val="both"/>
        <w:rPr>
          <w:sz w:val="22"/>
          <w:szCs w:val="22"/>
        </w:rPr>
      </w:pPr>
      <w:r w:rsidRPr="00DB0F39">
        <w:rPr>
          <w:sz w:val="22"/>
          <w:szCs w:val="22"/>
        </w:rPr>
        <w:t xml:space="preserve">The report will be submitted electronically </w:t>
      </w:r>
      <w:r>
        <w:rPr>
          <w:sz w:val="22"/>
          <w:szCs w:val="22"/>
        </w:rPr>
        <w:t xml:space="preserve">in </w:t>
      </w:r>
      <w:r w:rsidRPr="00DB0F39">
        <w:rPr>
          <w:sz w:val="22"/>
          <w:szCs w:val="22"/>
        </w:rPr>
        <w:t xml:space="preserve">English. </w:t>
      </w:r>
    </w:p>
    <w:p w14:paraId="63A52800" w14:textId="77777777" w:rsidR="00F344C6" w:rsidRPr="00DB0F39" w:rsidRDefault="00F344C6" w:rsidP="00F344C6">
      <w:pPr>
        <w:jc w:val="both"/>
        <w:rPr>
          <w:sz w:val="22"/>
          <w:szCs w:val="22"/>
        </w:rPr>
      </w:pPr>
    </w:p>
    <w:p w14:paraId="51FC65CF" w14:textId="77777777" w:rsidR="00F344C6" w:rsidRPr="00326812" w:rsidRDefault="00F344C6" w:rsidP="00F344C6">
      <w:pPr>
        <w:jc w:val="both"/>
        <w:rPr>
          <w:sz w:val="22"/>
          <w:szCs w:val="22"/>
          <w:u w:val="single"/>
        </w:rPr>
      </w:pPr>
      <w:r w:rsidRPr="00326812">
        <w:rPr>
          <w:sz w:val="22"/>
          <w:szCs w:val="22"/>
        </w:rPr>
        <w:t>The report will be supplemented by rate table</w:t>
      </w:r>
      <w:r>
        <w:rPr>
          <w:sz w:val="22"/>
          <w:szCs w:val="22"/>
        </w:rPr>
        <w:t>s</w:t>
      </w:r>
      <w:r w:rsidRPr="00326812">
        <w:rPr>
          <w:sz w:val="22"/>
          <w:szCs w:val="22"/>
        </w:rPr>
        <w:t xml:space="preserve"> </w:t>
      </w:r>
      <w:r w:rsidRPr="007E29CA">
        <w:rPr>
          <w:sz w:val="22"/>
          <w:szCs w:val="22"/>
        </w:rPr>
        <w:t>(AN</w:t>
      </w:r>
      <w:r>
        <w:rPr>
          <w:sz w:val="22"/>
          <w:szCs w:val="22"/>
        </w:rPr>
        <w:t>N</w:t>
      </w:r>
      <w:r w:rsidRPr="007E29CA">
        <w:rPr>
          <w:sz w:val="22"/>
          <w:szCs w:val="22"/>
        </w:rPr>
        <w:t>EX 3).</w:t>
      </w:r>
    </w:p>
    <w:p w14:paraId="5ADA9FEC" w14:textId="77777777" w:rsidR="00F344C6" w:rsidRPr="00326812" w:rsidRDefault="00F344C6" w:rsidP="00F344C6">
      <w:pPr>
        <w:jc w:val="both"/>
        <w:rPr>
          <w:sz w:val="22"/>
          <w:szCs w:val="22"/>
        </w:rPr>
      </w:pPr>
    </w:p>
    <w:p w14:paraId="103605E4" w14:textId="77777777" w:rsidR="00F344C6" w:rsidRDefault="00F344C6" w:rsidP="00F344C6">
      <w:pPr>
        <w:pStyle w:val="Heading1"/>
        <w:numPr>
          <w:ilvl w:val="0"/>
          <w:numId w:val="0"/>
        </w:numPr>
        <w:rPr>
          <w:rFonts w:ascii="Times New Roman" w:hAnsi="Times New Roman"/>
          <w:sz w:val="22"/>
          <w:szCs w:val="22"/>
        </w:rPr>
      </w:pPr>
      <w:r w:rsidRPr="00326812">
        <w:rPr>
          <w:rFonts w:ascii="Times New Roman" w:hAnsi="Times New Roman"/>
          <w:sz w:val="22"/>
          <w:szCs w:val="22"/>
        </w:rPr>
        <w:t xml:space="preserve">6. </w:t>
      </w:r>
      <w:proofErr w:type="gramStart"/>
      <w:r w:rsidRPr="00326812">
        <w:rPr>
          <w:rFonts w:ascii="Times New Roman" w:hAnsi="Times New Roman"/>
          <w:sz w:val="22"/>
          <w:szCs w:val="22"/>
        </w:rPr>
        <w:t>EVALUAT</w:t>
      </w:r>
      <w:r>
        <w:rPr>
          <w:rFonts w:ascii="Times New Roman" w:hAnsi="Times New Roman"/>
          <w:sz w:val="22"/>
          <w:szCs w:val="22"/>
        </w:rPr>
        <w:t>OR</w:t>
      </w:r>
      <w:r w:rsidRPr="00326812">
        <w:rPr>
          <w:rFonts w:ascii="Times New Roman" w:hAnsi="Times New Roman"/>
          <w:sz w:val="22"/>
          <w:szCs w:val="22"/>
        </w:rPr>
        <w:t xml:space="preserve"> </w:t>
      </w:r>
      <w:r>
        <w:rPr>
          <w:rFonts w:ascii="Times New Roman" w:hAnsi="Times New Roman"/>
          <w:sz w:val="22"/>
          <w:szCs w:val="22"/>
        </w:rPr>
        <w:t xml:space="preserve"> QUALITIES</w:t>
      </w:r>
      <w:proofErr w:type="gramEnd"/>
      <w:r>
        <w:rPr>
          <w:rFonts w:ascii="Times New Roman" w:hAnsi="Times New Roman"/>
          <w:sz w:val="22"/>
          <w:szCs w:val="22"/>
        </w:rPr>
        <w:t>:</w:t>
      </w:r>
    </w:p>
    <w:p w14:paraId="038CB78D" w14:textId="77777777" w:rsidR="00F344C6" w:rsidRDefault="00F344C6" w:rsidP="00F344C6"/>
    <w:p w14:paraId="486A46C8" w14:textId="77777777" w:rsidR="00F344C6" w:rsidRPr="00F65ED8" w:rsidRDefault="00F344C6" w:rsidP="00F344C6">
      <w:pPr>
        <w:rPr>
          <w:sz w:val="22"/>
          <w:szCs w:val="22"/>
        </w:rPr>
      </w:pPr>
      <w:r w:rsidRPr="00F65ED8">
        <w:rPr>
          <w:sz w:val="22"/>
          <w:szCs w:val="22"/>
        </w:rPr>
        <w:t>The Mid-term evaluation will be carried by an individual consultant. Evaluat</w:t>
      </w:r>
      <w:r>
        <w:rPr>
          <w:sz w:val="22"/>
          <w:szCs w:val="22"/>
        </w:rPr>
        <w:t xml:space="preserve">or </w:t>
      </w:r>
      <w:r w:rsidRPr="00F65ED8">
        <w:rPr>
          <w:sz w:val="22"/>
          <w:szCs w:val="22"/>
        </w:rPr>
        <w:t>shall possess the following qualifications:</w:t>
      </w:r>
    </w:p>
    <w:p w14:paraId="302A4717" w14:textId="77777777" w:rsidR="00F344C6" w:rsidRPr="00326812" w:rsidRDefault="00F344C6" w:rsidP="00F344C6">
      <w:pPr>
        <w:jc w:val="both"/>
        <w:rPr>
          <w:sz w:val="22"/>
          <w:szCs w:val="22"/>
        </w:rPr>
      </w:pPr>
    </w:p>
    <w:p w14:paraId="60F60E6D" w14:textId="77777777" w:rsidR="00F344C6" w:rsidRPr="00326812" w:rsidRDefault="00F344C6" w:rsidP="00F344C6">
      <w:pPr>
        <w:numPr>
          <w:ilvl w:val="0"/>
          <w:numId w:val="35"/>
        </w:numPr>
        <w:jc w:val="lowKashida"/>
        <w:rPr>
          <w:color w:val="000000"/>
          <w:sz w:val="22"/>
          <w:szCs w:val="22"/>
        </w:rPr>
      </w:pPr>
      <w:r w:rsidRPr="00326812">
        <w:rPr>
          <w:color w:val="000000"/>
          <w:sz w:val="22"/>
          <w:szCs w:val="22"/>
        </w:rPr>
        <w:t>Recent experience with result-based management evaluation methodologies;</w:t>
      </w:r>
    </w:p>
    <w:p w14:paraId="5A9459F7" w14:textId="77777777" w:rsidR="00F344C6" w:rsidRPr="00326812" w:rsidRDefault="00F344C6" w:rsidP="00F344C6">
      <w:pPr>
        <w:numPr>
          <w:ilvl w:val="0"/>
          <w:numId w:val="35"/>
        </w:numPr>
        <w:jc w:val="lowKashida"/>
        <w:rPr>
          <w:color w:val="000000"/>
          <w:sz w:val="22"/>
          <w:szCs w:val="22"/>
        </w:rPr>
      </w:pPr>
      <w:r w:rsidRPr="00326812">
        <w:rPr>
          <w:color w:val="000000"/>
          <w:sz w:val="22"/>
          <w:szCs w:val="22"/>
        </w:rPr>
        <w:t>Experience applying participatory monitoring approaches;</w:t>
      </w:r>
    </w:p>
    <w:p w14:paraId="084C47EE" w14:textId="77777777" w:rsidR="00F344C6" w:rsidRPr="00326812" w:rsidRDefault="00F344C6" w:rsidP="00F344C6">
      <w:pPr>
        <w:numPr>
          <w:ilvl w:val="0"/>
          <w:numId w:val="35"/>
        </w:numPr>
        <w:jc w:val="lowKashida"/>
        <w:rPr>
          <w:color w:val="000000"/>
          <w:sz w:val="22"/>
          <w:szCs w:val="22"/>
        </w:rPr>
      </w:pPr>
      <w:r w:rsidRPr="00326812">
        <w:rPr>
          <w:color w:val="000000"/>
          <w:sz w:val="22"/>
          <w:szCs w:val="22"/>
        </w:rPr>
        <w:t>Experience applying SMART indicators and reconstructing or validating baseline scenarios;</w:t>
      </w:r>
    </w:p>
    <w:p w14:paraId="717017DA" w14:textId="77777777" w:rsidR="00F344C6" w:rsidRPr="00326812" w:rsidRDefault="00F344C6" w:rsidP="00F344C6">
      <w:pPr>
        <w:numPr>
          <w:ilvl w:val="0"/>
          <w:numId w:val="35"/>
        </w:numPr>
        <w:jc w:val="lowKashida"/>
        <w:rPr>
          <w:color w:val="000000"/>
          <w:sz w:val="22"/>
          <w:szCs w:val="22"/>
        </w:rPr>
      </w:pPr>
      <w:r w:rsidRPr="00326812">
        <w:rPr>
          <w:color w:val="000000"/>
          <w:sz w:val="22"/>
          <w:szCs w:val="22"/>
        </w:rPr>
        <w:t>Recent knowledge of the GEF Monitoring and Evaluation Policy;</w:t>
      </w:r>
    </w:p>
    <w:p w14:paraId="744FEE58" w14:textId="77777777" w:rsidR="00F344C6" w:rsidRPr="00326812" w:rsidRDefault="00F344C6" w:rsidP="00F344C6">
      <w:pPr>
        <w:numPr>
          <w:ilvl w:val="0"/>
          <w:numId w:val="35"/>
        </w:numPr>
        <w:jc w:val="lowKashida"/>
        <w:rPr>
          <w:color w:val="000000"/>
          <w:sz w:val="22"/>
          <w:szCs w:val="22"/>
        </w:rPr>
      </w:pPr>
      <w:r w:rsidRPr="00326812">
        <w:rPr>
          <w:color w:val="000000"/>
          <w:sz w:val="22"/>
          <w:szCs w:val="22"/>
        </w:rPr>
        <w:t>Recent knowledge of UNDP’s results-based evaluation policies and procedures</w:t>
      </w:r>
    </w:p>
    <w:p w14:paraId="39779264" w14:textId="77777777" w:rsidR="00F344C6" w:rsidRPr="00326812" w:rsidRDefault="00F344C6" w:rsidP="00F344C6">
      <w:pPr>
        <w:numPr>
          <w:ilvl w:val="0"/>
          <w:numId w:val="35"/>
        </w:numPr>
        <w:jc w:val="lowKashida"/>
        <w:rPr>
          <w:color w:val="000000"/>
          <w:sz w:val="22"/>
          <w:szCs w:val="22"/>
        </w:rPr>
      </w:pPr>
      <w:r w:rsidRPr="00326812">
        <w:rPr>
          <w:color w:val="000000"/>
          <w:sz w:val="22"/>
          <w:szCs w:val="22"/>
        </w:rPr>
        <w:t>Competence in Adaptive Management, as applied to conservation or natural resource management projects;</w:t>
      </w:r>
    </w:p>
    <w:p w14:paraId="3B37D9E0" w14:textId="77777777" w:rsidR="00F344C6" w:rsidRPr="00326812" w:rsidRDefault="00F344C6" w:rsidP="00F344C6">
      <w:pPr>
        <w:numPr>
          <w:ilvl w:val="0"/>
          <w:numId w:val="35"/>
        </w:numPr>
        <w:jc w:val="lowKashida"/>
        <w:rPr>
          <w:color w:val="000000"/>
          <w:sz w:val="22"/>
          <w:szCs w:val="22"/>
        </w:rPr>
      </w:pPr>
      <w:r w:rsidRPr="00326812">
        <w:rPr>
          <w:color w:val="000000"/>
          <w:sz w:val="22"/>
          <w:szCs w:val="22"/>
        </w:rPr>
        <w:t>Familiarity with protected area policies and management structures in</w:t>
      </w:r>
      <w:r>
        <w:rPr>
          <w:color w:val="000000"/>
          <w:sz w:val="22"/>
          <w:szCs w:val="22"/>
          <w:lang w:val="en-GB"/>
        </w:rPr>
        <w:t xml:space="preserve"> Eastern Europe/CIS/Russia</w:t>
      </w:r>
      <w:r w:rsidRPr="00326812">
        <w:rPr>
          <w:color w:val="000000"/>
          <w:sz w:val="22"/>
          <w:szCs w:val="22"/>
        </w:rPr>
        <w:t>;</w:t>
      </w:r>
    </w:p>
    <w:p w14:paraId="68AE2E27" w14:textId="77777777" w:rsidR="00F344C6" w:rsidRPr="00326812" w:rsidRDefault="00F344C6" w:rsidP="00F344C6">
      <w:pPr>
        <w:numPr>
          <w:ilvl w:val="0"/>
          <w:numId w:val="35"/>
        </w:numPr>
        <w:jc w:val="lowKashida"/>
        <w:rPr>
          <w:color w:val="000000"/>
          <w:sz w:val="22"/>
          <w:szCs w:val="22"/>
        </w:rPr>
      </w:pPr>
      <w:r w:rsidRPr="00326812">
        <w:rPr>
          <w:color w:val="000000"/>
          <w:sz w:val="22"/>
          <w:szCs w:val="22"/>
        </w:rPr>
        <w:t>Demonstrable analytical skills;</w:t>
      </w:r>
    </w:p>
    <w:p w14:paraId="7D2D8ED1" w14:textId="77777777" w:rsidR="00F344C6" w:rsidRPr="00326812" w:rsidRDefault="00F344C6" w:rsidP="00F344C6">
      <w:pPr>
        <w:numPr>
          <w:ilvl w:val="0"/>
          <w:numId w:val="35"/>
        </w:numPr>
        <w:jc w:val="lowKashida"/>
        <w:rPr>
          <w:color w:val="000000"/>
          <w:sz w:val="22"/>
          <w:szCs w:val="22"/>
        </w:rPr>
      </w:pPr>
      <w:r w:rsidRPr="00326812">
        <w:rPr>
          <w:color w:val="000000"/>
          <w:sz w:val="22"/>
          <w:szCs w:val="22"/>
        </w:rPr>
        <w:t xml:space="preserve">Work experience in relevant areas for at least 10 years; </w:t>
      </w:r>
    </w:p>
    <w:p w14:paraId="57CCE368" w14:textId="77777777" w:rsidR="00F344C6" w:rsidRPr="00326812" w:rsidRDefault="00F344C6" w:rsidP="00F344C6">
      <w:pPr>
        <w:numPr>
          <w:ilvl w:val="0"/>
          <w:numId w:val="35"/>
        </w:numPr>
        <w:jc w:val="lowKashida"/>
        <w:rPr>
          <w:color w:val="000000"/>
          <w:sz w:val="22"/>
          <w:szCs w:val="22"/>
        </w:rPr>
      </w:pPr>
      <w:r w:rsidRPr="00326812">
        <w:rPr>
          <w:color w:val="000000"/>
          <w:sz w:val="22"/>
          <w:szCs w:val="22"/>
        </w:rPr>
        <w:t>Experience with multilateral or bilateral supported conservation projects;</w:t>
      </w:r>
    </w:p>
    <w:p w14:paraId="6A3CF3CE" w14:textId="77777777" w:rsidR="00F344C6" w:rsidRPr="00326812" w:rsidRDefault="00F344C6" w:rsidP="00F344C6">
      <w:pPr>
        <w:numPr>
          <w:ilvl w:val="0"/>
          <w:numId w:val="35"/>
        </w:numPr>
        <w:jc w:val="lowKashida"/>
        <w:rPr>
          <w:color w:val="000000"/>
          <w:sz w:val="22"/>
          <w:szCs w:val="22"/>
        </w:rPr>
      </w:pPr>
      <w:r w:rsidRPr="00326812">
        <w:rPr>
          <w:sz w:val="22"/>
          <w:szCs w:val="22"/>
        </w:rPr>
        <w:t>Project evaluation experiences within United Nations system will be considered an asset;</w:t>
      </w:r>
    </w:p>
    <w:p w14:paraId="3F621CAC" w14:textId="77777777" w:rsidR="00F344C6" w:rsidRPr="00326812" w:rsidRDefault="00F344C6" w:rsidP="00F344C6">
      <w:pPr>
        <w:numPr>
          <w:ilvl w:val="0"/>
          <w:numId w:val="35"/>
        </w:numPr>
        <w:jc w:val="lowKashida"/>
        <w:rPr>
          <w:color w:val="000000"/>
          <w:sz w:val="22"/>
          <w:szCs w:val="22"/>
        </w:rPr>
      </w:pPr>
      <w:r w:rsidRPr="00326812">
        <w:rPr>
          <w:color w:val="000000"/>
          <w:sz w:val="22"/>
          <w:szCs w:val="22"/>
        </w:rPr>
        <w:t>Excellent English communication skills.</w:t>
      </w:r>
    </w:p>
    <w:p w14:paraId="31F2CF79" w14:textId="77777777" w:rsidR="00F344C6" w:rsidRPr="00326812" w:rsidRDefault="00F344C6" w:rsidP="00F344C6">
      <w:pPr>
        <w:pStyle w:val="StyleBulletBold"/>
        <w:numPr>
          <w:ilvl w:val="0"/>
          <w:numId w:val="0"/>
        </w:numPr>
        <w:jc w:val="both"/>
        <w:rPr>
          <w:sz w:val="22"/>
          <w:szCs w:val="22"/>
        </w:rPr>
      </w:pPr>
    </w:p>
    <w:p w14:paraId="4B0E1864" w14:textId="77777777" w:rsidR="00F344C6" w:rsidRPr="00326812" w:rsidRDefault="00F344C6" w:rsidP="00F344C6">
      <w:pPr>
        <w:jc w:val="both"/>
        <w:rPr>
          <w:sz w:val="22"/>
          <w:szCs w:val="22"/>
        </w:rPr>
      </w:pPr>
    </w:p>
    <w:p w14:paraId="76CAA072" w14:textId="77777777" w:rsidR="00F344C6" w:rsidRPr="00326812" w:rsidRDefault="00F344C6" w:rsidP="00F344C6">
      <w:pPr>
        <w:pStyle w:val="Heading1"/>
        <w:numPr>
          <w:ilvl w:val="0"/>
          <w:numId w:val="0"/>
        </w:numPr>
        <w:rPr>
          <w:rFonts w:ascii="Times New Roman" w:hAnsi="Times New Roman"/>
          <w:sz w:val="22"/>
          <w:szCs w:val="22"/>
        </w:rPr>
      </w:pPr>
      <w:r w:rsidRPr="00326812">
        <w:rPr>
          <w:rFonts w:ascii="Times New Roman" w:hAnsi="Times New Roman"/>
          <w:sz w:val="22"/>
          <w:szCs w:val="22"/>
        </w:rPr>
        <w:t>7. IMPLEMENTATION ARRANGEMENTS</w:t>
      </w:r>
    </w:p>
    <w:p w14:paraId="567A39BD" w14:textId="77777777" w:rsidR="00F344C6" w:rsidRPr="00DB0F39" w:rsidRDefault="00F344C6" w:rsidP="00F344C6">
      <w:pPr>
        <w:pStyle w:val="Heading2"/>
        <w:numPr>
          <w:ilvl w:val="0"/>
          <w:numId w:val="0"/>
        </w:numPr>
        <w:rPr>
          <w:rFonts w:ascii="Times New Roman" w:hAnsi="Times New Roman"/>
          <w:sz w:val="22"/>
          <w:szCs w:val="22"/>
          <w:u w:val="single"/>
        </w:rPr>
      </w:pPr>
      <w:r w:rsidRPr="00326812">
        <w:rPr>
          <w:rFonts w:ascii="Times New Roman" w:hAnsi="Times New Roman"/>
          <w:sz w:val="22"/>
          <w:szCs w:val="22"/>
          <w:u w:val="single"/>
        </w:rPr>
        <w:t>Evaluation management</w:t>
      </w:r>
      <w:r w:rsidRPr="00DB0F39">
        <w:rPr>
          <w:rFonts w:ascii="Times New Roman" w:hAnsi="Times New Roman"/>
          <w:sz w:val="22"/>
          <w:szCs w:val="22"/>
          <w:u w:val="single"/>
        </w:rPr>
        <w:t xml:space="preserve"> arrangements</w:t>
      </w:r>
    </w:p>
    <w:p w14:paraId="2A05D91C" w14:textId="77777777" w:rsidR="00F344C6" w:rsidRPr="00DB0F39" w:rsidRDefault="00F344C6" w:rsidP="00F344C6">
      <w:pPr>
        <w:jc w:val="both"/>
        <w:rPr>
          <w:strike/>
          <w:color w:val="FF0000"/>
          <w:sz w:val="22"/>
          <w:szCs w:val="22"/>
        </w:rPr>
      </w:pPr>
    </w:p>
    <w:p w14:paraId="3D66CBA8" w14:textId="77777777" w:rsidR="00F344C6" w:rsidRPr="00DB0F39" w:rsidRDefault="00F344C6" w:rsidP="00F344C6">
      <w:pPr>
        <w:numPr>
          <w:ilvl w:val="0"/>
          <w:numId w:val="30"/>
        </w:numPr>
        <w:jc w:val="both"/>
        <w:rPr>
          <w:sz w:val="22"/>
          <w:szCs w:val="22"/>
        </w:rPr>
      </w:pPr>
      <w:r w:rsidRPr="00DB0F39">
        <w:rPr>
          <w:sz w:val="22"/>
          <w:szCs w:val="22"/>
        </w:rPr>
        <w:t xml:space="preserve">Role of Project Manager (located in </w:t>
      </w:r>
      <w:r>
        <w:rPr>
          <w:sz w:val="22"/>
          <w:szCs w:val="22"/>
        </w:rPr>
        <w:t>Moscow</w:t>
      </w:r>
      <w:r w:rsidRPr="00DB0F39">
        <w:rPr>
          <w:sz w:val="22"/>
          <w:szCs w:val="22"/>
        </w:rPr>
        <w:t>)</w:t>
      </w:r>
    </w:p>
    <w:p w14:paraId="2B9FC69F" w14:textId="77777777" w:rsidR="00F344C6" w:rsidRPr="00DB0F39" w:rsidRDefault="00F344C6" w:rsidP="00F344C6">
      <w:pPr>
        <w:numPr>
          <w:ilvl w:val="1"/>
          <w:numId w:val="30"/>
        </w:numPr>
        <w:jc w:val="both"/>
        <w:rPr>
          <w:sz w:val="22"/>
          <w:szCs w:val="22"/>
        </w:rPr>
      </w:pPr>
      <w:r w:rsidRPr="00DB0F39">
        <w:rPr>
          <w:sz w:val="22"/>
          <w:szCs w:val="22"/>
        </w:rPr>
        <w:t>Coordination of evaluation activities and logist</w:t>
      </w:r>
      <w:r>
        <w:rPr>
          <w:sz w:val="22"/>
          <w:szCs w:val="22"/>
        </w:rPr>
        <w:t>ics</w:t>
      </w:r>
    </w:p>
    <w:p w14:paraId="2B938C64" w14:textId="77777777" w:rsidR="00F344C6" w:rsidRPr="00DB0F39" w:rsidRDefault="00F344C6" w:rsidP="00F344C6">
      <w:pPr>
        <w:numPr>
          <w:ilvl w:val="1"/>
          <w:numId w:val="30"/>
        </w:numPr>
        <w:jc w:val="both"/>
        <w:rPr>
          <w:sz w:val="22"/>
          <w:szCs w:val="22"/>
        </w:rPr>
      </w:pPr>
      <w:r w:rsidRPr="00DB0F39">
        <w:rPr>
          <w:sz w:val="22"/>
          <w:szCs w:val="22"/>
        </w:rPr>
        <w:t xml:space="preserve">Arrangement of field site visits </w:t>
      </w:r>
    </w:p>
    <w:p w14:paraId="567DAEDF" w14:textId="77777777" w:rsidR="00F344C6" w:rsidRPr="00DB0F39" w:rsidRDefault="00F344C6" w:rsidP="00F344C6">
      <w:pPr>
        <w:numPr>
          <w:ilvl w:val="1"/>
          <w:numId w:val="30"/>
        </w:numPr>
        <w:jc w:val="both"/>
        <w:rPr>
          <w:sz w:val="22"/>
          <w:szCs w:val="22"/>
        </w:rPr>
      </w:pPr>
      <w:r w:rsidRPr="00DB0F39">
        <w:rPr>
          <w:sz w:val="22"/>
          <w:szCs w:val="22"/>
        </w:rPr>
        <w:lastRenderedPageBreak/>
        <w:t xml:space="preserve">Organization of meetings with selected stakeholders </w:t>
      </w:r>
    </w:p>
    <w:p w14:paraId="2EAA72FC" w14:textId="77777777" w:rsidR="00F344C6" w:rsidRPr="00DB0F39" w:rsidRDefault="00F344C6" w:rsidP="00F344C6">
      <w:pPr>
        <w:numPr>
          <w:ilvl w:val="0"/>
          <w:numId w:val="30"/>
        </w:numPr>
        <w:jc w:val="both"/>
        <w:rPr>
          <w:sz w:val="22"/>
          <w:szCs w:val="22"/>
        </w:rPr>
      </w:pPr>
      <w:r w:rsidRPr="00DB0F39">
        <w:rPr>
          <w:sz w:val="22"/>
          <w:szCs w:val="22"/>
        </w:rPr>
        <w:t xml:space="preserve">Role of UNDP </w:t>
      </w:r>
    </w:p>
    <w:p w14:paraId="5C09FC72" w14:textId="77777777" w:rsidR="00F344C6" w:rsidRPr="00DB0F39" w:rsidRDefault="00F344C6" w:rsidP="00F344C6">
      <w:pPr>
        <w:numPr>
          <w:ilvl w:val="1"/>
          <w:numId w:val="30"/>
        </w:numPr>
        <w:jc w:val="both"/>
        <w:rPr>
          <w:sz w:val="22"/>
          <w:szCs w:val="22"/>
        </w:rPr>
      </w:pPr>
      <w:r w:rsidRPr="00DB0F39">
        <w:rPr>
          <w:sz w:val="22"/>
          <w:szCs w:val="22"/>
        </w:rPr>
        <w:t>Coordination of evaluation activities in Moscow</w:t>
      </w:r>
    </w:p>
    <w:p w14:paraId="06268586" w14:textId="77777777" w:rsidR="00F344C6" w:rsidRPr="00DB0F39" w:rsidRDefault="00F344C6" w:rsidP="00F344C6">
      <w:pPr>
        <w:numPr>
          <w:ilvl w:val="1"/>
          <w:numId w:val="30"/>
        </w:numPr>
        <w:jc w:val="both"/>
        <w:rPr>
          <w:sz w:val="22"/>
          <w:szCs w:val="22"/>
        </w:rPr>
      </w:pPr>
      <w:r w:rsidRPr="00DB0F39">
        <w:rPr>
          <w:sz w:val="22"/>
          <w:szCs w:val="22"/>
        </w:rPr>
        <w:t>Administrative and</w:t>
      </w:r>
      <w:r>
        <w:rPr>
          <w:sz w:val="22"/>
          <w:szCs w:val="22"/>
        </w:rPr>
        <w:t xml:space="preserve"> logistical support for the evaluat</w:t>
      </w:r>
      <w:r w:rsidRPr="00DB0F39">
        <w:rPr>
          <w:sz w:val="22"/>
          <w:szCs w:val="22"/>
        </w:rPr>
        <w:t>o</w:t>
      </w:r>
      <w:r>
        <w:rPr>
          <w:sz w:val="22"/>
          <w:szCs w:val="22"/>
        </w:rPr>
        <w:t xml:space="preserve">r </w:t>
      </w:r>
      <w:r w:rsidRPr="00DB0F39">
        <w:rPr>
          <w:sz w:val="22"/>
          <w:szCs w:val="22"/>
        </w:rPr>
        <w:t>in Moscow</w:t>
      </w:r>
    </w:p>
    <w:p w14:paraId="0EDD0C92" w14:textId="77777777" w:rsidR="00F344C6" w:rsidRPr="002A700F" w:rsidRDefault="00F344C6" w:rsidP="00F344C6">
      <w:pPr>
        <w:pStyle w:val="Heading2"/>
        <w:numPr>
          <w:ilvl w:val="0"/>
          <w:numId w:val="0"/>
        </w:numPr>
        <w:rPr>
          <w:rFonts w:ascii="Times New Roman" w:hAnsi="Times New Roman"/>
          <w:sz w:val="22"/>
          <w:szCs w:val="22"/>
        </w:rPr>
      </w:pPr>
      <w:r w:rsidRPr="002A700F">
        <w:rPr>
          <w:rFonts w:ascii="Times New Roman" w:hAnsi="Times New Roman"/>
          <w:sz w:val="22"/>
          <w:szCs w:val="22"/>
        </w:rPr>
        <w:t>8.</w:t>
      </w:r>
      <w:r w:rsidRPr="002A700F">
        <w:rPr>
          <w:rFonts w:ascii="Times New Roman" w:hAnsi="Times New Roman"/>
          <w:sz w:val="22"/>
          <w:szCs w:val="22"/>
        </w:rPr>
        <w:tab/>
        <w:t xml:space="preserve">Tentative timeframe </w:t>
      </w:r>
    </w:p>
    <w:p w14:paraId="5137FAEE" w14:textId="77777777" w:rsidR="00F344C6" w:rsidRPr="008B435F" w:rsidRDefault="00F344C6" w:rsidP="00F344C6">
      <w:pPr>
        <w:numPr>
          <w:ilvl w:val="0"/>
          <w:numId w:val="31"/>
        </w:numPr>
        <w:jc w:val="both"/>
        <w:rPr>
          <w:sz w:val="22"/>
          <w:szCs w:val="22"/>
        </w:rPr>
      </w:pPr>
      <w:r w:rsidRPr="008B435F">
        <w:rPr>
          <w:sz w:val="22"/>
          <w:szCs w:val="22"/>
        </w:rPr>
        <w:t>Selection of evaluator</w:t>
      </w:r>
      <w:r w:rsidRPr="008B435F">
        <w:rPr>
          <w:sz w:val="22"/>
          <w:szCs w:val="22"/>
        </w:rPr>
        <w:tab/>
      </w:r>
      <w:r w:rsidRPr="008B435F">
        <w:rPr>
          <w:sz w:val="22"/>
          <w:szCs w:val="22"/>
        </w:rPr>
        <w:tab/>
      </w:r>
      <w:r w:rsidRPr="008B435F">
        <w:rPr>
          <w:sz w:val="22"/>
          <w:szCs w:val="22"/>
        </w:rPr>
        <w:tab/>
      </w:r>
      <w:r w:rsidRPr="008B435F">
        <w:rPr>
          <w:sz w:val="22"/>
          <w:szCs w:val="22"/>
        </w:rPr>
        <w:tab/>
      </w:r>
      <w:r w:rsidRPr="008B435F">
        <w:rPr>
          <w:sz w:val="22"/>
          <w:szCs w:val="22"/>
        </w:rPr>
        <w:tab/>
      </w:r>
      <w:r>
        <w:rPr>
          <w:sz w:val="22"/>
          <w:szCs w:val="22"/>
        </w:rPr>
        <w:t>May 2012</w:t>
      </w:r>
    </w:p>
    <w:p w14:paraId="6BA257A5" w14:textId="77777777" w:rsidR="00F344C6" w:rsidRPr="008B435F" w:rsidRDefault="00F344C6" w:rsidP="00F344C6">
      <w:pPr>
        <w:numPr>
          <w:ilvl w:val="0"/>
          <w:numId w:val="31"/>
        </w:numPr>
        <w:jc w:val="both"/>
        <w:rPr>
          <w:sz w:val="22"/>
          <w:szCs w:val="22"/>
        </w:rPr>
      </w:pPr>
      <w:r w:rsidRPr="008B435F">
        <w:rPr>
          <w:sz w:val="22"/>
          <w:szCs w:val="22"/>
        </w:rPr>
        <w:t>Briefings for evaluator</w:t>
      </w:r>
      <w:r w:rsidRPr="008B435F">
        <w:rPr>
          <w:sz w:val="22"/>
          <w:szCs w:val="22"/>
        </w:rPr>
        <w:tab/>
      </w:r>
      <w:r w:rsidRPr="008B435F">
        <w:rPr>
          <w:sz w:val="22"/>
          <w:szCs w:val="22"/>
        </w:rPr>
        <w:tab/>
      </w:r>
      <w:r w:rsidRPr="008B435F">
        <w:rPr>
          <w:sz w:val="22"/>
          <w:szCs w:val="22"/>
        </w:rPr>
        <w:tab/>
      </w:r>
      <w:r w:rsidRPr="008B435F">
        <w:rPr>
          <w:sz w:val="22"/>
          <w:szCs w:val="22"/>
        </w:rPr>
        <w:tab/>
      </w:r>
      <w:r w:rsidRPr="008B435F">
        <w:rPr>
          <w:sz w:val="22"/>
          <w:szCs w:val="22"/>
        </w:rPr>
        <w:tab/>
      </w:r>
      <w:r>
        <w:rPr>
          <w:sz w:val="22"/>
          <w:szCs w:val="22"/>
        </w:rPr>
        <w:t xml:space="preserve">June 2012 (precise dates </w:t>
      </w:r>
      <w:proofErr w:type="spellStart"/>
      <w:r>
        <w:rPr>
          <w:sz w:val="22"/>
          <w:szCs w:val="22"/>
        </w:rPr>
        <w:t>tbc</w:t>
      </w:r>
      <w:proofErr w:type="spellEnd"/>
      <w:r>
        <w:rPr>
          <w:sz w:val="22"/>
          <w:szCs w:val="22"/>
        </w:rPr>
        <w:t>)</w:t>
      </w:r>
    </w:p>
    <w:p w14:paraId="4E095751" w14:textId="77777777" w:rsidR="00F344C6" w:rsidRPr="008B435F" w:rsidRDefault="00F344C6" w:rsidP="00F344C6">
      <w:pPr>
        <w:numPr>
          <w:ilvl w:val="0"/>
          <w:numId w:val="31"/>
        </w:numPr>
        <w:jc w:val="both"/>
        <w:rPr>
          <w:sz w:val="22"/>
          <w:szCs w:val="22"/>
        </w:rPr>
      </w:pPr>
      <w:r w:rsidRPr="008B435F">
        <w:rPr>
          <w:sz w:val="22"/>
          <w:szCs w:val="22"/>
        </w:rPr>
        <w:t xml:space="preserve">Desk review </w:t>
      </w:r>
      <w:r w:rsidRPr="008B435F">
        <w:rPr>
          <w:sz w:val="22"/>
          <w:szCs w:val="22"/>
        </w:rPr>
        <w:tab/>
      </w:r>
      <w:r w:rsidRPr="008B435F">
        <w:rPr>
          <w:sz w:val="22"/>
          <w:szCs w:val="22"/>
        </w:rPr>
        <w:tab/>
      </w:r>
      <w:r w:rsidRPr="008B435F">
        <w:rPr>
          <w:sz w:val="22"/>
          <w:szCs w:val="22"/>
        </w:rPr>
        <w:tab/>
      </w:r>
      <w:r w:rsidRPr="008B435F">
        <w:rPr>
          <w:sz w:val="22"/>
          <w:szCs w:val="22"/>
        </w:rPr>
        <w:tab/>
      </w:r>
      <w:r w:rsidRPr="008B435F">
        <w:rPr>
          <w:sz w:val="22"/>
          <w:szCs w:val="22"/>
        </w:rPr>
        <w:tab/>
      </w:r>
      <w:r w:rsidRPr="008B435F">
        <w:rPr>
          <w:sz w:val="22"/>
          <w:szCs w:val="22"/>
        </w:rPr>
        <w:tab/>
      </w:r>
      <w:r>
        <w:rPr>
          <w:sz w:val="22"/>
          <w:szCs w:val="22"/>
        </w:rPr>
        <w:t xml:space="preserve">July 2012 (precise dates </w:t>
      </w:r>
      <w:proofErr w:type="spellStart"/>
      <w:r>
        <w:rPr>
          <w:sz w:val="22"/>
          <w:szCs w:val="22"/>
        </w:rPr>
        <w:t>tbc</w:t>
      </w:r>
      <w:proofErr w:type="spellEnd"/>
      <w:r>
        <w:rPr>
          <w:sz w:val="22"/>
          <w:szCs w:val="22"/>
        </w:rPr>
        <w:t>)</w:t>
      </w:r>
    </w:p>
    <w:p w14:paraId="57679A5D" w14:textId="77777777" w:rsidR="00F344C6" w:rsidRPr="008B435F" w:rsidRDefault="00F344C6" w:rsidP="00F344C6">
      <w:pPr>
        <w:numPr>
          <w:ilvl w:val="0"/>
          <w:numId w:val="31"/>
        </w:numPr>
        <w:jc w:val="both"/>
        <w:rPr>
          <w:sz w:val="22"/>
          <w:szCs w:val="22"/>
        </w:rPr>
      </w:pPr>
      <w:r>
        <w:rPr>
          <w:sz w:val="22"/>
          <w:szCs w:val="22"/>
        </w:rPr>
        <w:t xml:space="preserve">Debriefings in Moscow   </w:t>
      </w:r>
      <w:r w:rsidRPr="008B435F">
        <w:rPr>
          <w:sz w:val="22"/>
          <w:szCs w:val="22"/>
        </w:rPr>
        <w:tab/>
      </w:r>
      <w:r>
        <w:rPr>
          <w:sz w:val="22"/>
          <w:szCs w:val="22"/>
        </w:rPr>
        <w:t xml:space="preserve"> </w:t>
      </w:r>
      <w:r>
        <w:rPr>
          <w:sz w:val="22"/>
          <w:szCs w:val="22"/>
        </w:rPr>
        <w:tab/>
      </w:r>
      <w:r w:rsidRPr="008B435F">
        <w:rPr>
          <w:sz w:val="22"/>
          <w:szCs w:val="22"/>
        </w:rPr>
        <w:tab/>
      </w:r>
      <w:r w:rsidRPr="008B435F">
        <w:rPr>
          <w:sz w:val="22"/>
          <w:szCs w:val="22"/>
        </w:rPr>
        <w:tab/>
      </w:r>
      <w:r>
        <w:rPr>
          <w:sz w:val="22"/>
          <w:szCs w:val="22"/>
        </w:rPr>
        <w:t xml:space="preserve">end of July 2012 (precise dates </w:t>
      </w:r>
      <w:proofErr w:type="spellStart"/>
      <w:r>
        <w:rPr>
          <w:sz w:val="22"/>
          <w:szCs w:val="22"/>
        </w:rPr>
        <w:t>tbc</w:t>
      </w:r>
      <w:proofErr w:type="spellEnd"/>
      <w:r>
        <w:rPr>
          <w:sz w:val="22"/>
          <w:szCs w:val="22"/>
        </w:rPr>
        <w:t>)</w:t>
      </w:r>
    </w:p>
    <w:p w14:paraId="3C99B6C1" w14:textId="77777777" w:rsidR="00F344C6" w:rsidRPr="008B435F" w:rsidRDefault="00F344C6" w:rsidP="00F344C6">
      <w:pPr>
        <w:numPr>
          <w:ilvl w:val="0"/>
          <w:numId w:val="31"/>
        </w:numPr>
        <w:jc w:val="both"/>
        <w:rPr>
          <w:sz w:val="22"/>
          <w:szCs w:val="22"/>
        </w:rPr>
      </w:pPr>
      <w:r w:rsidRPr="008B435F">
        <w:rPr>
          <w:sz w:val="22"/>
          <w:szCs w:val="22"/>
        </w:rPr>
        <w:t xml:space="preserve">Trip to the field sites (including allocation for travel), interviews with </w:t>
      </w:r>
    </w:p>
    <w:p w14:paraId="7004E333" w14:textId="77777777" w:rsidR="00F344C6" w:rsidRPr="003B21C4" w:rsidRDefault="00F344C6" w:rsidP="00F344C6">
      <w:pPr>
        <w:ind w:left="720"/>
        <w:jc w:val="both"/>
        <w:rPr>
          <w:sz w:val="22"/>
          <w:szCs w:val="22"/>
        </w:rPr>
      </w:pPr>
      <w:proofErr w:type="gramStart"/>
      <w:r w:rsidRPr="008B435F">
        <w:rPr>
          <w:sz w:val="22"/>
          <w:szCs w:val="22"/>
        </w:rPr>
        <w:t>local</w:t>
      </w:r>
      <w:proofErr w:type="gramEnd"/>
      <w:r w:rsidRPr="008B435F">
        <w:rPr>
          <w:sz w:val="22"/>
          <w:szCs w:val="22"/>
        </w:rPr>
        <w:t xml:space="preserve"> stakeholder</w:t>
      </w:r>
      <w:r>
        <w:rPr>
          <w:sz w:val="22"/>
          <w:szCs w:val="22"/>
        </w:rPr>
        <w:t>s</w:t>
      </w:r>
      <w:r>
        <w:rPr>
          <w:sz w:val="22"/>
          <w:szCs w:val="22"/>
        </w:rPr>
        <w:tab/>
      </w:r>
      <w:r>
        <w:rPr>
          <w:sz w:val="22"/>
          <w:szCs w:val="22"/>
        </w:rPr>
        <w:tab/>
      </w:r>
      <w:r>
        <w:rPr>
          <w:sz w:val="22"/>
          <w:szCs w:val="22"/>
        </w:rPr>
        <w:tab/>
      </w:r>
      <w:r>
        <w:rPr>
          <w:sz w:val="22"/>
          <w:szCs w:val="22"/>
        </w:rPr>
        <w:tab/>
      </w:r>
      <w:r>
        <w:rPr>
          <w:sz w:val="22"/>
          <w:szCs w:val="22"/>
        </w:rPr>
        <w:tab/>
        <w:t xml:space="preserve"> (planned for 1-15 August 2012, </w:t>
      </w:r>
      <w:proofErr w:type="spellStart"/>
      <w:r>
        <w:rPr>
          <w:sz w:val="22"/>
          <w:szCs w:val="22"/>
        </w:rPr>
        <w:t>tbc</w:t>
      </w:r>
      <w:proofErr w:type="spellEnd"/>
      <w:r>
        <w:rPr>
          <w:sz w:val="22"/>
          <w:szCs w:val="22"/>
        </w:rPr>
        <w:t>))</w:t>
      </w:r>
    </w:p>
    <w:p w14:paraId="068D1A9C" w14:textId="77777777" w:rsidR="00F344C6" w:rsidRPr="008B435F" w:rsidRDefault="00F344C6" w:rsidP="00F344C6">
      <w:pPr>
        <w:numPr>
          <w:ilvl w:val="0"/>
          <w:numId w:val="31"/>
        </w:numPr>
        <w:jc w:val="both"/>
        <w:rPr>
          <w:sz w:val="22"/>
          <w:szCs w:val="22"/>
        </w:rPr>
      </w:pPr>
      <w:r>
        <w:rPr>
          <w:sz w:val="22"/>
          <w:szCs w:val="22"/>
        </w:rPr>
        <w:t>Circulation of draft evaluation</w:t>
      </w:r>
      <w:r w:rsidRPr="008B435F">
        <w:rPr>
          <w:sz w:val="22"/>
          <w:szCs w:val="22"/>
        </w:rPr>
        <w:t xml:space="preserve"> report</w:t>
      </w:r>
      <w:r>
        <w:rPr>
          <w:sz w:val="22"/>
          <w:szCs w:val="22"/>
        </w:rPr>
        <w:t xml:space="preserve"> for comments</w:t>
      </w:r>
      <w:r>
        <w:rPr>
          <w:sz w:val="22"/>
          <w:szCs w:val="22"/>
        </w:rPr>
        <w:tab/>
        <w:t xml:space="preserve"> end of August 2012</w:t>
      </w:r>
    </w:p>
    <w:p w14:paraId="6E42888B" w14:textId="77777777" w:rsidR="00F344C6" w:rsidRPr="008B435F" w:rsidRDefault="00F344C6" w:rsidP="00F344C6">
      <w:pPr>
        <w:ind w:left="4944" w:firstLine="720"/>
        <w:jc w:val="both"/>
        <w:rPr>
          <w:sz w:val="22"/>
          <w:szCs w:val="22"/>
        </w:rPr>
      </w:pPr>
    </w:p>
    <w:p w14:paraId="097D2D57" w14:textId="77777777" w:rsidR="00F344C6" w:rsidRPr="008B435F" w:rsidRDefault="00F344C6" w:rsidP="00F344C6">
      <w:pPr>
        <w:numPr>
          <w:ilvl w:val="0"/>
          <w:numId w:val="31"/>
        </w:numPr>
        <w:jc w:val="both"/>
        <w:rPr>
          <w:sz w:val="22"/>
          <w:szCs w:val="22"/>
        </w:rPr>
      </w:pPr>
      <w:r w:rsidRPr="008B435F">
        <w:rPr>
          <w:sz w:val="22"/>
          <w:szCs w:val="22"/>
        </w:rPr>
        <w:t xml:space="preserve">Preparation of final evaluation report </w:t>
      </w:r>
      <w:r w:rsidRPr="008B435F">
        <w:rPr>
          <w:sz w:val="22"/>
          <w:szCs w:val="22"/>
        </w:rPr>
        <w:tab/>
      </w:r>
      <w:r w:rsidRPr="008B435F">
        <w:rPr>
          <w:sz w:val="22"/>
          <w:szCs w:val="22"/>
        </w:rPr>
        <w:tab/>
      </w:r>
      <w:r w:rsidRPr="008B435F">
        <w:rPr>
          <w:sz w:val="22"/>
          <w:szCs w:val="22"/>
        </w:rPr>
        <w:tab/>
      </w:r>
      <w:r>
        <w:rPr>
          <w:sz w:val="22"/>
          <w:szCs w:val="22"/>
        </w:rPr>
        <w:t>by 20 September 2012</w:t>
      </w:r>
    </w:p>
    <w:p w14:paraId="22412B5D" w14:textId="77777777" w:rsidR="005F7173" w:rsidRDefault="005F7173" w:rsidP="006E436A">
      <w:pPr>
        <w:pStyle w:val="BodyText"/>
        <w:numPr>
          <w:ilvl w:val="0"/>
          <w:numId w:val="0"/>
        </w:numPr>
        <w:rPr>
          <w:rFonts w:asciiTheme="majorHAnsi" w:hAnsiTheme="majorHAnsi"/>
        </w:rPr>
      </w:pPr>
    </w:p>
    <w:p w14:paraId="39295093" w14:textId="77777777" w:rsidR="00F344C6" w:rsidRPr="00F8439D" w:rsidRDefault="00F344C6" w:rsidP="006E436A">
      <w:pPr>
        <w:pStyle w:val="BodyText"/>
        <w:numPr>
          <w:ilvl w:val="0"/>
          <w:numId w:val="0"/>
        </w:numPr>
        <w:rPr>
          <w:rFonts w:asciiTheme="majorHAnsi" w:hAnsiTheme="majorHAnsi"/>
        </w:rPr>
      </w:pPr>
    </w:p>
    <w:p w14:paraId="0104DD51" w14:textId="77777777" w:rsidR="00FF608B" w:rsidRPr="006E436A" w:rsidRDefault="00FF608B" w:rsidP="006E436A">
      <w:pPr>
        <w:pStyle w:val="BodyText"/>
        <w:numPr>
          <w:ilvl w:val="0"/>
          <w:numId w:val="0"/>
        </w:numPr>
        <w:rPr>
          <w:b/>
        </w:rPr>
      </w:pPr>
      <w:r>
        <w:br w:type="page"/>
      </w:r>
      <w:r w:rsidRPr="006E436A">
        <w:rPr>
          <w:b/>
        </w:rPr>
        <w:lastRenderedPageBreak/>
        <w:t>Annex 2</w:t>
      </w:r>
      <w:r w:rsidR="00E05B76" w:rsidRPr="006E436A">
        <w:rPr>
          <w:b/>
        </w:rPr>
        <w:t xml:space="preserve">. </w:t>
      </w:r>
      <w:r w:rsidR="00144091" w:rsidRPr="006E436A">
        <w:rPr>
          <w:b/>
        </w:rPr>
        <w:t>GEF Operational Principles</w:t>
      </w:r>
    </w:p>
    <w:p w14:paraId="32AB0B99" w14:textId="77777777" w:rsidR="00FF608B" w:rsidRPr="00F8439D" w:rsidRDefault="00FF608B" w:rsidP="00FF608B">
      <w:pPr>
        <w:pStyle w:val="BodyText"/>
        <w:numPr>
          <w:ilvl w:val="0"/>
          <w:numId w:val="0"/>
        </w:numPr>
        <w:rPr>
          <w:rFonts w:asciiTheme="majorHAnsi" w:hAnsiTheme="majorHAnsi"/>
        </w:rPr>
      </w:pPr>
    </w:p>
    <w:p w14:paraId="66E8B5A3" w14:textId="77777777" w:rsidR="009B687F" w:rsidRPr="00F8439D" w:rsidRDefault="009B687F" w:rsidP="0094568C">
      <w:pPr>
        <w:rPr>
          <w:rFonts w:asciiTheme="majorHAnsi" w:hAnsiTheme="majorHAnsi"/>
          <w:b/>
        </w:rPr>
      </w:pPr>
      <w:r w:rsidRPr="00F8439D">
        <w:rPr>
          <w:rFonts w:asciiTheme="majorHAnsi" w:hAnsiTheme="majorHAnsi"/>
          <w:b/>
        </w:rPr>
        <w:t>http://www.gefweb.org/public/opstrat/ch1.htm</w:t>
      </w:r>
    </w:p>
    <w:p w14:paraId="088D1761" w14:textId="77777777" w:rsidR="009B687F" w:rsidRPr="00F8439D" w:rsidRDefault="009B687F" w:rsidP="0094568C">
      <w:pPr>
        <w:rPr>
          <w:rFonts w:asciiTheme="majorHAnsi" w:hAnsiTheme="majorHAnsi"/>
        </w:rPr>
      </w:pPr>
    </w:p>
    <w:p w14:paraId="27C6A846" w14:textId="77777777" w:rsidR="009B687F" w:rsidRPr="00F8439D" w:rsidRDefault="009B687F" w:rsidP="0094568C">
      <w:pPr>
        <w:jc w:val="center"/>
        <w:rPr>
          <w:rFonts w:asciiTheme="majorHAnsi" w:hAnsiTheme="majorHAnsi"/>
          <w:b/>
        </w:rPr>
      </w:pPr>
      <w:r w:rsidRPr="00F8439D">
        <w:rPr>
          <w:rFonts w:asciiTheme="majorHAnsi" w:hAnsiTheme="majorHAnsi"/>
          <w:b/>
        </w:rPr>
        <w:t xml:space="preserve">TEN OPERATIONAL PRINCIPLES FOR DEVELOPMENT </w:t>
      </w:r>
    </w:p>
    <w:p w14:paraId="0B325C93" w14:textId="77777777" w:rsidR="009B687F" w:rsidRPr="00F8439D" w:rsidRDefault="009B687F" w:rsidP="0094568C">
      <w:pPr>
        <w:jc w:val="center"/>
        <w:rPr>
          <w:rFonts w:asciiTheme="majorHAnsi" w:hAnsiTheme="majorHAnsi"/>
          <w:b/>
        </w:rPr>
      </w:pPr>
      <w:r w:rsidRPr="00F8439D">
        <w:rPr>
          <w:rFonts w:asciiTheme="majorHAnsi" w:hAnsiTheme="majorHAnsi"/>
          <w:b/>
        </w:rPr>
        <w:t>AND IMPLEMENTATIONOF THE GEF'S WORK PROGRAM</w:t>
      </w:r>
    </w:p>
    <w:p w14:paraId="26163065" w14:textId="77777777" w:rsidR="009B687F" w:rsidRPr="00F8439D" w:rsidRDefault="009B687F" w:rsidP="0094568C">
      <w:pPr>
        <w:rPr>
          <w:rFonts w:asciiTheme="majorHAnsi" w:hAnsiTheme="majorHAnsi"/>
        </w:rPr>
      </w:pPr>
    </w:p>
    <w:p w14:paraId="3C4B66FC" w14:textId="77777777" w:rsidR="009B687F" w:rsidRPr="00F8439D" w:rsidRDefault="009B687F" w:rsidP="0094568C">
      <w:pPr>
        <w:rPr>
          <w:rFonts w:asciiTheme="majorHAnsi" w:hAnsiTheme="majorHAnsi"/>
        </w:rPr>
      </w:pPr>
      <w:r w:rsidRPr="00F8439D">
        <w:rPr>
          <w:rFonts w:asciiTheme="majorHAnsi" w:hAnsiTheme="majorHAnsi"/>
        </w:rPr>
        <w:t xml:space="preserve">1. For purposes of the financial mechanisms for the implementation of the Convention on Biological Diversity and the United Nations Framework Convention on Climate Change, the GEF will </w:t>
      </w:r>
      <w:r w:rsidRPr="00F8439D">
        <w:rPr>
          <w:rFonts w:asciiTheme="majorHAnsi" w:hAnsiTheme="majorHAnsi"/>
          <w:b/>
        </w:rPr>
        <w:t>function under the guidance of, and be accountable to, the Conference of the Parties</w:t>
      </w:r>
      <w:r w:rsidRPr="00F8439D">
        <w:rPr>
          <w:rFonts w:asciiTheme="majorHAnsi" w:hAnsiTheme="majorHAnsi"/>
        </w:rPr>
        <w:t xml:space="preserve"> (COPs).  For purposes of financing activities in the focal area of ozone layer depletion, GEF operational policies will be consistent with those of the Montreal Protocol on Substances that Deplete the Ozone Layer and its amendments.</w:t>
      </w:r>
    </w:p>
    <w:p w14:paraId="33BAB8A6" w14:textId="77777777" w:rsidR="009B687F" w:rsidRPr="00F8439D" w:rsidRDefault="009B687F" w:rsidP="0094568C">
      <w:pPr>
        <w:rPr>
          <w:rFonts w:asciiTheme="majorHAnsi" w:hAnsiTheme="majorHAnsi"/>
        </w:rPr>
      </w:pPr>
    </w:p>
    <w:p w14:paraId="1D4A8FC0" w14:textId="77777777" w:rsidR="009B687F" w:rsidRPr="00F8439D" w:rsidRDefault="009B687F" w:rsidP="0094568C">
      <w:pPr>
        <w:rPr>
          <w:rFonts w:asciiTheme="majorHAnsi" w:hAnsiTheme="majorHAnsi"/>
        </w:rPr>
      </w:pPr>
      <w:r w:rsidRPr="00F8439D">
        <w:rPr>
          <w:rFonts w:asciiTheme="majorHAnsi" w:hAnsiTheme="majorHAnsi"/>
        </w:rPr>
        <w:t xml:space="preserve">2. The GEF will provide new, and additional, grant and concessional funding to meet the agreed </w:t>
      </w:r>
      <w:r w:rsidRPr="00F8439D">
        <w:rPr>
          <w:rFonts w:asciiTheme="majorHAnsi" w:hAnsiTheme="majorHAnsi"/>
          <w:b/>
        </w:rPr>
        <w:t>incremental costs</w:t>
      </w:r>
      <w:r w:rsidRPr="00F8439D">
        <w:rPr>
          <w:rFonts w:asciiTheme="majorHAnsi" w:hAnsiTheme="majorHAnsi"/>
        </w:rPr>
        <w:t xml:space="preserve"> of measures to achieve agreed global environmental benefits.</w:t>
      </w:r>
    </w:p>
    <w:p w14:paraId="50796B40" w14:textId="77777777" w:rsidR="009B687F" w:rsidRPr="00F8439D" w:rsidRDefault="009B687F" w:rsidP="0094568C">
      <w:pPr>
        <w:rPr>
          <w:rFonts w:asciiTheme="majorHAnsi" w:hAnsiTheme="majorHAnsi"/>
        </w:rPr>
      </w:pPr>
    </w:p>
    <w:p w14:paraId="5D14606C" w14:textId="77777777" w:rsidR="009B687F" w:rsidRPr="00F8439D" w:rsidRDefault="009B687F" w:rsidP="0094568C">
      <w:pPr>
        <w:rPr>
          <w:rFonts w:asciiTheme="majorHAnsi" w:hAnsiTheme="majorHAnsi"/>
        </w:rPr>
      </w:pPr>
      <w:r w:rsidRPr="00F8439D">
        <w:rPr>
          <w:rFonts w:asciiTheme="majorHAnsi" w:hAnsiTheme="majorHAnsi"/>
        </w:rPr>
        <w:t xml:space="preserve">3. The GEF will ensure the </w:t>
      </w:r>
      <w:r w:rsidRPr="00F8439D">
        <w:rPr>
          <w:rFonts w:asciiTheme="majorHAnsi" w:hAnsiTheme="majorHAnsi"/>
          <w:b/>
        </w:rPr>
        <w:t>cost-effectiveness</w:t>
      </w:r>
      <w:r w:rsidRPr="00F8439D">
        <w:rPr>
          <w:rFonts w:asciiTheme="majorHAnsi" w:hAnsiTheme="majorHAnsi"/>
        </w:rPr>
        <w:t xml:space="preserve"> of its activities to maximize global environmental benefits.</w:t>
      </w:r>
    </w:p>
    <w:p w14:paraId="71C3F7D5" w14:textId="77777777" w:rsidR="009B687F" w:rsidRPr="00F8439D" w:rsidRDefault="009B687F" w:rsidP="0094568C">
      <w:pPr>
        <w:rPr>
          <w:rFonts w:asciiTheme="majorHAnsi" w:hAnsiTheme="majorHAnsi"/>
        </w:rPr>
      </w:pPr>
    </w:p>
    <w:p w14:paraId="0607961A" w14:textId="77777777" w:rsidR="009B687F" w:rsidRPr="00F8439D" w:rsidRDefault="009B687F" w:rsidP="0094568C">
      <w:pPr>
        <w:rPr>
          <w:rFonts w:asciiTheme="majorHAnsi" w:hAnsiTheme="majorHAnsi"/>
        </w:rPr>
      </w:pPr>
      <w:r w:rsidRPr="00F8439D">
        <w:rPr>
          <w:rFonts w:asciiTheme="majorHAnsi" w:hAnsiTheme="majorHAnsi"/>
        </w:rPr>
        <w:t xml:space="preserve">4. The GEF will fund projects that are </w:t>
      </w:r>
      <w:r w:rsidRPr="00F8439D">
        <w:rPr>
          <w:rFonts w:asciiTheme="majorHAnsi" w:hAnsiTheme="majorHAnsi"/>
          <w:b/>
        </w:rPr>
        <w:t>country-driven</w:t>
      </w:r>
      <w:r w:rsidRPr="00F8439D">
        <w:rPr>
          <w:rFonts w:asciiTheme="majorHAnsi" w:hAnsiTheme="majorHAnsi"/>
        </w:rPr>
        <w:t xml:space="preserve"> and based on national priorities designed to support sustainable development, as identified within the context of national programs.</w:t>
      </w:r>
    </w:p>
    <w:p w14:paraId="6C161053" w14:textId="77777777" w:rsidR="009B687F" w:rsidRPr="00F8439D" w:rsidRDefault="009B687F" w:rsidP="0094568C">
      <w:pPr>
        <w:rPr>
          <w:rFonts w:asciiTheme="majorHAnsi" w:hAnsiTheme="majorHAnsi"/>
        </w:rPr>
      </w:pPr>
    </w:p>
    <w:p w14:paraId="257D38CA" w14:textId="77777777" w:rsidR="009B687F" w:rsidRPr="00F8439D" w:rsidRDefault="009B687F" w:rsidP="0094568C">
      <w:pPr>
        <w:rPr>
          <w:rFonts w:asciiTheme="majorHAnsi" w:hAnsiTheme="majorHAnsi"/>
        </w:rPr>
      </w:pPr>
      <w:r w:rsidRPr="00F8439D">
        <w:rPr>
          <w:rFonts w:asciiTheme="majorHAnsi" w:hAnsiTheme="majorHAnsi"/>
        </w:rPr>
        <w:t xml:space="preserve">5. The GEF will maintain sufficient </w:t>
      </w:r>
      <w:r w:rsidRPr="00F8439D">
        <w:rPr>
          <w:rFonts w:asciiTheme="majorHAnsi" w:hAnsiTheme="majorHAnsi"/>
          <w:b/>
        </w:rPr>
        <w:t>flexibility</w:t>
      </w:r>
      <w:r w:rsidRPr="00F8439D">
        <w:rPr>
          <w:rFonts w:asciiTheme="majorHAnsi" w:hAnsiTheme="majorHAnsi"/>
        </w:rPr>
        <w:t xml:space="preserve"> to respond to changing circumstances, including evolving guidance of the Conference of the Parties and experience gained from monitoring and evaluation activities.</w:t>
      </w:r>
    </w:p>
    <w:p w14:paraId="4FF861F1" w14:textId="77777777" w:rsidR="009B687F" w:rsidRPr="00F8439D" w:rsidRDefault="009B687F" w:rsidP="0094568C">
      <w:pPr>
        <w:rPr>
          <w:rFonts w:asciiTheme="majorHAnsi" w:hAnsiTheme="majorHAnsi"/>
        </w:rPr>
      </w:pPr>
    </w:p>
    <w:p w14:paraId="06D23C1C" w14:textId="77777777" w:rsidR="009B687F" w:rsidRPr="00F8439D" w:rsidRDefault="009B687F" w:rsidP="0094568C">
      <w:pPr>
        <w:rPr>
          <w:rFonts w:asciiTheme="majorHAnsi" w:hAnsiTheme="majorHAnsi"/>
        </w:rPr>
      </w:pPr>
      <w:r w:rsidRPr="00F8439D">
        <w:rPr>
          <w:rFonts w:asciiTheme="majorHAnsi" w:hAnsiTheme="majorHAnsi"/>
        </w:rPr>
        <w:t xml:space="preserve">6. GEF projects will provide for </w:t>
      </w:r>
      <w:r w:rsidRPr="00F8439D">
        <w:rPr>
          <w:rFonts w:asciiTheme="majorHAnsi" w:hAnsiTheme="majorHAnsi"/>
          <w:b/>
        </w:rPr>
        <w:t>full disclosure</w:t>
      </w:r>
      <w:r w:rsidRPr="00F8439D">
        <w:rPr>
          <w:rFonts w:asciiTheme="majorHAnsi" w:hAnsiTheme="majorHAnsi"/>
        </w:rPr>
        <w:t xml:space="preserve"> of all non-confidential information.</w:t>
      </w:r>
    </w:p>
    <w:p w14:paraId="4A58C4AE" w14:textId="77777777" w:rsidR="009B687F" w:rsidRPr="00F8439D" w:rsidRDefault="009B687F" w:rsidP="0094568C">
      <w:pPr>
        <w:rPr>
          <w:rFonts w:asciiTheme="majorHAnsi" w:hAnsiTheme="majorHAnsi"/>
        </w:rPr>
      </w:pPr>
    </w:p>
    <w:p w14:paraId="4A7E1E21" w14:textId="77777777" w:rsidR="009B687F" w:rsidRPr="00F8439D" w:rsidRDefault="009B687F" w:rsidP="0094568C">
      <w:pPr>
        <w:rPr>
          <w:rFonts w:asciiTheme="majorHAnsi" w:hAnsiTheme="majorHAnsi"/>
        </w:rPr>
      </w:pPr>
      <w:r w:rsidRPr="00F8439D">
        <w:rPr>
          <w:rFonts w:asciiTheme="majorHAnsi" w:hAnsiTheme="majorHAnsi"/>
        </w:rPr>
        <w:t xml:space="preserve">7. GEF projects will provide for consultation with, and </w:t>
      </w:r>
      <w:r w:rsidRPr="00F8439D">
        <w:rPr>
          <w:rFonts w:asciiTheme="majorHAnsi" w:hAnsiTheme="majorHAnsi"/>
          <w:b/>
        </w:rPr>
        <w:t>participation</w:t>
      </w:r>
      <w:r w:rsidRPr="00F8439D">
        <w:rPr>
          <w:rFonts w:asciiTheme="majorHAnsi" w:hAnsiTheme="majorHAnsi"/>
        </w:rPr>
        <w:t xml:space="preserve"> as appropriate of, the beneficiaries and affected groups of people.</w:t>
      </w:r>
    </w:p>
    <w:p w14:paraId="6356A670" w14:textId="77777777" w:rsidR="009B687F" w:rsidRPr="00F8439D" w:rsidRDefault="009B687F" w:rsidP="0094568C">
      <w:pPr>
        <w:rPr>
          <w:rFonts w:asciiTheme="majorHAnsi" w:hAnsiTheme="majorHAnsi"/>
        </w:rPr>
      </w:pPr>
    </w:p>
    <w:p w14:paraId="0E3BF759" w14:textId="77777777" w:rsidR="009B687F" w:rsidRPr="00F8439D" w:rsidRDefault="009B687F" w:rsidP="0094568C">
      <w:pPr>
        <w:rPr>
          <w:rFonts w:asciiTheme="majorHAnsi" w:hAnsiTheme="majorHAnsi"/>
        </w:rPr>
      </w:pPr>
      <w:r w:rsidRPr="00F8439D">
        <w:rPr>
          <w:rFonts w:asciiTheme="majorHAnsi" w:hAnsiTheme="majorHAnsi"/>
        </w:rPr>
        <w:t xml:space="preserve">8. GEF projects will conform to the </w:t>
      </w:r>
      <w:r w:rsidRPr="00F8439D">
        <w:rPr>
          <w:rFonts w:asciiTheme="majorHAnsi" w:hAnsiTheme="majorHAnsi"/>
          <w:b/>
        </w:rPr>
        <w:t>eligibility</w:t>
      </w:r>
      <w:r w:rsidRPr="00F8439D">
        <w:rPr>
          <w:rFonts w:asciiTheme="majorHAnsi" w:hAnsiTheme="majorHAnsi"/>
        </w:rPr>
        <w:t xml:space="preserve"> requirements set forth in paragraph 9 of the GEF Instrument.</w:t>
      </w:r>
    </w:p>
    <w:p w14:paraId="2D8CD0F3" w14:textId="77777777" w:rsidR="009B687F" w:rsidRPr="00F8439D" w:rsidRDefault="009B687F" w:rsidP="0094568C">
      <w:pPr>
        <w:rPr>
          <w:rFonts w:asciiTheme="majorHAnsi" w:hAnsiTheme="majorHAnsi"/>
        </w:rPr>
      </w:pPr>
    </w:p>
    <w:p w14:paraId="0E38B5EC" w14:textId="77777777" w:rsidR="009B687F" w:rsidRPr="00F8439D" w:rsidRDefault="009B687F" w:rsidP="0094568C">
      <w:pPr>
        <w:rPr>
          <w:rFonts w:asciiTheme="majorHAnsi" w:hAnsiTheme="majorHAnsi"/>
        </w:rPr>
      </w:pPr>
      <w:r w:rsidRPr="00F8439D">
        <w:rPr>
          <w:rFonts w:asciiTheme="majorHAnsi" w:hAnsiTheme="majorHAnsi"/>
        </w:rPr>
        <w:t xml:space="preserve">9. In seeking to maximize global environmental benefits, the GEF will emphasize its </w:t>
      </w:r>
      <w:r w:rsidRPr="00F8439D">
        <w:rPr>
          <w:rFonts w:asciiTheme="majorHAnsi" w:hAnsiTheme="majorHAnsi"/>
          <w:b/>
        </w:rPr>
        <w:t>catalytic role</w:t>
      </w:r>
      <w:r w:rsidRPr="00F8439D">
        <w:rPr>
          <w:rFonts w:asciiTheme="majorHAnsi" w:hAnsiTheme="majorHAnsi"/>
        </w:rPr>
        <w:t xml:space="preserve"> and leverage additional financing from other sources.</w:t>
      </w:r>
    </w:p>
    <w:p w14:paraId="30A7E8B1" w14:textId="77777777" w:rsidR="009B687F" w:rsidRPr="00F8439D" w:rsidRDefault="009B687F" w:rsidP="0094568C">
      <w:pPr>
        <w:rPr>
          <w:rFonts w:asciiTheme="majorHAnsi" w:hAnsiTheme="majorHAnsi"/>
        </w:rPr>
      </w:pPr>
    </w:p>
    <w:p w14:paraId="34968C7E" w14:textId="77777777" w:rsidR="009B687F" w:rsidRPr="00F8439D" w:rsidRDefault="009B687F" w:rsidP="0094568C">
      <w:pPr>
        <w:rPr>
          <w:rFonts w:asciiTheme="majorHAnsi" w:hAnsiTheme="majorHAnsi"/>
        </w:rPr>
      </w:pPr>
      <w:r w:rsidRPr="00F8439D">
        <w:rPr>
          <w:rFonts w:asciiTheme="majorHAnsi" w:hAnsiTheme="majorHAnsi"/>
        </w:rPr>
        <w:t xml:space="preserve">10. The GEF will ensure that its programs and projects are </w:t>
      </w:r>
      <w:r w:rsidRPr="00F8439D">
        <w:rPr>
          <w:rFonts w:asciiTheme="majorHAnsi" w:hAnsiTheme="majorHAnsi"/>
          <w:b/>
        </w:rPr>
        <w:t>monitored and evaluated</w:t>
      </w:r>
      <w:r w:rsidRPr="00F8439D">
        <w:rPr>
          <w:rFonts w:asciiTheme="majorHAnsi" w:hAnsiTheme="majorHAnsi"/>
        </w:rPr>
        <w:t xml:space="preserve"> on a regular basis.</w:t>
      </w:r>
    </w:p>
    <w:p w14:paraId="0E988E79" w14:textId="77777777" w:rsidR="00FF608B" w:rsidRPr="00F8439D" w:rsidRDefault="00FF608B" w:rsidP="00144091">
      <w:pPr>
        <w:rPr>
          <w:rFonts w:asciiTheme="majorHAnsi" w:hAnsiTheme="majorHAnsi"/>
        </w:rPr>
      </w:pPr>
    </w:p>
    <w:p w14:paraId="0D9E837D" w14:textId="77777777" w:rsidR="00FF608B" w:rsidRDefault="00FF608B" w:rsidP="00FF608B">
      <w:pPr>
        <w:pStyle w:val="BodyText"/>
        <w:numPr>
          <w:ilvl w:val="0"/>
          <w:numId w:val="0"/>
        </w:numPr>
      </w:pPr>
    </w:p>
    <w:p w14:paraId="1527097C" w14:textId="77777777" w:rsidR="00FF608B" w:rsidRDefault="00FF608B">
      <w:pPr>
        <w:sectPr w:rsidR="00FF608B" w:rsidSect="005F086E">
          <w:pgSz w:w="12240" w:h="15840"/>
          <w:pgMar w:top="1440" w:right="1440" w:bottom="1440" w:left="1440" w:header="720" w:footer="720" w:gutter="0"/>
          <w:cols w:space="720"/>
        </w:sectPr>
      </w:pPr>
    </w:p>
    <w:p w14:paraId="15A3A0EF" w14:textId="77777777" w:rsidR="00836015" w:rsidRDefault="00836015" w:rsidP="00FF608B">
      <w:pPr>
        <w:pStyle w:val="BodyText"/>
        <w:numPr>
          <w:ilvl w:val="0"/>
          <w:numId w:val="0"/>
        </w:numPr>
        <w:rPr>
          <w:b/>
        </w:rPr>
      </w:pPr>
      <w:r w:rsidRPr="00C30127">
        <w:rPr>
          <w:b/>
        </w:rPr>
        <w:lastRenderedPageBreak/>
        <w:t xml:space="preserve">Annex 3: </w:t>
      </w:r>
      <w:r w:rsidR="00355BFF" w:rsidRPr="00355BFF">
        <w:rPr>
          <w:b/>
        </w:rPr>
        <w:t>Project Status of Objective and Outcome Indicators</w:t>
      </w:r>
      <w:r w:rsidR="00B26C0C">
        <w:rPr>
          <w:b/>
        </w:rPr>
        <w:t xml:space="preserve"> Target Delivery</w:t>
      </w:r>
      <w:r w:rsidR="00355BFF" w:rsidRPr="00355BFF">
        <w:rPr>
          <w:b/>
        </w:rPr>
        <w:t xml:space="preserve"> (from the </w:t>
      </w:r>
      <w:r w:rsidR="00B26C0C">
        <w:rPr>
          <w:b/>
        </w:rPr>
        <w:t>2011 PIR</w:t>
      </w:r>
      <w:r w:rsidR="00355BFF" w:rsidRPr="00355BFF">
        <w:rPr>
          <w:b/>
        </w:rPr>
        <w:t>)</w:t>
      </w:r>
    </w:p>
    <w:tbl>
      <w:tblPr>
        <w:tblW w:w="13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980"/>
        <w:gridCol w:w="1980"/>
        <w:gridCol w:w="2790"/>
        <w:gridCol w:w="5040"/>
      </w:tblGrid>
      <w:tr w:rsidR="00E87A6B" w:rsidRPr="004F175B" w14:paraId="00652257" w14:textId="77777777" w:rsidTr="00871824">
        <w:trPr>
          <w:trHeight w:val="280"/>
          <w:tblHeader/>
        </w:trPr>
        <w:tc>
          <w:tcPr>
            <w:tcW w:w="1260" w:type="dxa"/>
            <w:shd w:val="clear" w:color="auto" w:fill="000000"/>
            <w:noWrap/>
            <w:vAlign w:val="bottom"/>
            <w:hideMark/>
          </w:tcPr>
          <w:p w14:paraId="41619DDB" w14:textId="77777777" w:rsidR="00E87A6B" w:rsidRPr="004F175B" w:rsidRDefault="00E87A6B" w:rsidP="00871824">
            <w:pPr>
              <w:rPr>
                <w:rFonts w:ascii="Calibri" w:hAnsi="Calibri"/>
                <w:b/>
                <w:bCs/>
                <w:color w:val="FFFFFF" w:themeColor="background1"/>
                <w:sz w:val="18"/>
                <w:szCs w:val="18"/>
              </w:rPr>
            </w:pPr>
            <w:r w:rsidRPr="004F175B">
              <w:rPr>
                <w:rFonts w:ascii="Calibri" w:hAnsi="Calibri"/>
                <w:b/>
                <w:bCs/>
                <w:color w:val="FFFFFF" w:themeColor="background1"/>
                <w:sz w:val="18"/>
                <w:szCs w:val="18"/>
              </w:rPr>
              <w:t>Description</w:t>
            </w:r>
          </w:p>
        </w:tc>
        <w:tc>
          <w:tcPr>
            <w:tcW w:w="1980" w:type="dxa"/>
            <w:shd w:val="clear" w:color="auto" w:fill="000000"/>
            <w:noWrap/>
            <w:vAlign w:val="bottom"/>
            <w:hideMark/>
          </w:tcPr>
          <w:p w14:paraId="58F1BAC4" w14:textId="77777777" w:rsidR="00E87A6B" w:rsidRPr="004F175B" w:rsidRDefault="00E87A6B" w:rsidP="00871824">
            <w:pPr>
              <w:rPr>
                <w:rFonts w:ascii="Calibri" w:hAnsi="Calibri"/>
                <w:b/>
                <w:bCs/>
                <w:color w:val="FFFFFF" w:themeColor="background1"/>
                <w:sz w:val="18"/>
                <w:szCs w:val="18"/>
              </w:rPr>
            </w:pPr>
            <w:r w:rsidRPr="004F175B">
              <w:rPr>
                <w:rFonts w:ascii="Calibri" w:hAnsi="Calibri"/>
                <w:b/>
                <w:bCs/>
                <w:color w:val="FFFFFF" w:themeColor="background1"/>
                <w:sz w:val="18"/>
                <w:szCs w:val="18"/>
              </w:rPr>
              <w:t>Description of Indicator</w:t>
            </w:r>
          </w:p>
        </w:tc>
        <w:tc>
          <w:tcPr>
            <w:tcW w:w="1980" w:type="dxa"/>
            <w:shd w:val="clear" w:color="auto" w:fill="000000"/>
            <w:noWrap/>
            <w:vAlign w:val="bottom"/>
            <w:hideMark/>
          </w:tcPr>
          <w:p w14:paraId="4C96D3BC" w14:textId="77777777" w:rsidR="00E87A6B" w:rsidRPr="004F175B" w:rsidRDefault="00E87A6B" w:rsidP="00871824">
            <w:pPr>
              <w:rPr>
                <w:rFonts w:ascii="Calibri" w:hAnsi="Calibri"/>
                <w:b/>
                <w:bCs/>
                <w:color w:val="FFFFFF" w:themeColor="background1"/>
                <w:sz w:val="18"/>
                <w:szCs w:val="18"/>
              </w:rPr>
            </w:pPr>
            <w:r w:rsidRPr="004F175B">
              <w:rPr>
                <w:rFonts w:ascii="Calibri" w:hAnsi="Calibri"/>
                <w:b/>
                <w:bCs/>
                <w:color w:val="FFFFFF" w:themeColor="background1"/>
                <w:sz w:val="18"/>
                <w:szCs w:val="18"/>
              </w:rPr>
              <w:t>Baseline Level</w:t>
            </w:r>
          </w:p>
        </w:tc>
        <w:tc>
          <w:tcPr>
            <w:tcW w:w="2790" w:type="dxa"/>
            <w:shd w:val="clear" w:color="auto" w:fill="000000"/>
            <w:noWrap/>
            <w:vAlign w:val="bottom"/>
            <w:hideMark/>
          </w:tcPr>
          <w:p w14:paraId="5145A7AA" w14:textId="77777777" w:rsidR="00E87A6B" w:rsidRPr="000B60F7" w:rsidRDefault="00E87A6B" w:rsidP="00871824">
            <w:pPr>
              <w:rPr>
                <w:rFonts w:ascii="Calibri" w:hAnsi="Calibri"/>
                <w:b/>
                <w:bCs/>
                <w:color w:val="FFFFFF" w:themeColor="background1"/>
                <w:sz w:val="18"/>
                <w:szCs w:val="18"/>
              </w:rPr>
            </w:pPr>
            <w:r w:rsidRPr="000B60F7">
              <w:rPr>
                <w:rFonts w:ascii="Calibri" w:hAnsi="Calibri"/>
                <w:b/>
                <w:bCs/>
                <w:color w:val="FFFFFF" w:themeColor="background1"/>
                <w:sz w:val="18"/>
                <w:szCs w:val="18"/>
              </w:rPr>
              <w:t>Target Level at end of project</w:t>
            </w:r>
          </w:p>
        </w:tc>
        <w:tc>
          <w:tcPr>
            <w:tcW w:w="5040" w:type="dxa"/>
            <w:tcBorders>
              <w:bottom w:val="single" w:sz="4" w:space="0" w:color="auto"/>
            </w:tcBorders>
            <w:shd w:val="clear" w:color="auto" w:fill="D9D9D9"/>
          </w:tcPr>
          <w:p w14:paraId="783E12D3" w14:textId="77777777" w:rsidR="00E87A6B" w:rsidRPr="00871824" w:rsidRDefault="00E87A6B" w:rsidP="00871824">
            <w:pPr>
              <w:rPr>
                <w:rFonts w:ascii="Calibri" w:hAnsi="Calibri"/>
                <w:b/>
                <w:bCs/>
                <w:sz w:val="18"/>
                <w:szCs w:val="18"/>
              </w:rPr>
            </w:pPr>
            <w:r w:rsidRPr="00871824">
              <w:rPr>
                <w:rFonts w:ascii="Calibri" w:hAnsi="Calibri"/>
                <w:b/>
                <w:bCs/>
                <w:sz w:val="18"/>
                <w:szCs w:val="18"/>
              </w:rPr>
              <w:t>Suggestions for Revisions</w:t>
            </w:r>
          </w:p>
        </w:tc>
      </w:tr>
      <w:tr w:rsidR="00965241" w:rsidRPr="004F175B" w14:paraId="49DBCF33" w14:textId="77777777" w:rsidTr="00E87A6B">
        <w:trPr>
          <w:trHeight w:val="2492"/>
        </w:trPr>
        <w:tc>
          <w:tcPr>
            <w:tcW w:w="1260" w:type="dxa"/>
            <w:vMerge w:val="restart"/>
            <w:shd w:val="clear" w:color="auto" w:fill="auto"/>
            <w:hideMark/>
          </w:tcPr>
          <w:p w14:paraId="42E3167B" w14:textId="77777777" w:rsidR="00965241" w:rsidRPr="004F175B" w:rsidRDefault="00965241" w:rsidP="00871824">
            <w:pPr>
              <w:rPr>
                <w:rFonts w:ascii="Calibri" w:hAnsi="Calibri"/>
                <w:color w:val="000000"/>
                <w:sz w:val="18"/>
                <w:szCs w:val="18"/>
              </w:rPr>
            </w:pPr>
            <w:r>
              <w:rPr>
                <w:rFonts w:ascii="Calibri" w:hAnsi="Calibri"/>
                <w:color w:val="000000"/>
                <w:sz w:val="18"/>
                <w:szCs w:val="18"/>
              </w:rPr>
              <w:t xml:space="preserve">Objective: </w:t>
            </w:r>
            <w:r w:rsidRPr="004F175B">
              <w:rPr>
                <w:rFonts w:ascii="Calibri" w:hAnsi="Calibri"/>
                <w:color w:val="000000"/>
                <w:sz w:val="18"/>
                <w:szCs w:val="18"/>
              </w:rPr>
              <w:t>To facilitate expansion of the national system of marine and coastal protected areas and improve its management effectiveness.</w:t>
            </w:r>
          </w:p>
        </w:tc>
        <w:tc>
          <w:tcPr>
            <w:tcW w:w="1980" w:type="dxa"/>
            <w:shd w:val="clear" w:color="auto" w:fill="auto"/>
            <w:hideMark/>
          </w:tcPr>
          <w:p w14:paraId="1CE25357" w14:textId="77777777" w:rsidR="00965241" w:rsidRPr="004F175B" w:rsidRDefault="00965241" w:rsidP="00871824">
            <w:pPr>
              <w:rPr>
                <w:rFonts w:ascii="Calibri" w:hAnsi="Calibri"/>
                <w:color w:val="000000"/>
                <w:sz w:val="18"/>
                <w:szCs w:val="18"/>
              </w:rPr>
            </w:pPr>
            <w:r w:rsidRPr="004F175B">
              <w:rPr>
                <w:rFonts w:ascii="Calibri" w:hAnsi="Calibri"/>
                <w:color w:val="000000"/>
                <w:sz w:val="18"/>
                <w:szCs w:val="18"/>
              </w:rPr>
              <w:t>Area of coastal and marine area under protection expanded.</w:t>
            </w:r>
          </w:p>
        </w:tc>
        <w:tc>
          <w:tcPr>
            <w:tcW w:w="1980" w:type="dxa"/>
            <w:shd w:val="clear" w:color="auto" w:fill="auto"/>
            <w:hideMark/>
          </w:tcPr>
          <w:p w14:paraId="31A3ECA0" w14:textId="77777777" w:rsidR="00965241" w:rsidRPr="004F175B" w:rsidRDefault="00965241" w:rsidP="00871824">
            <w:pPr>
              <w:rPr>
                <w:rFonts w:ascii="Calibri" w:hAnsi="Calibri"/>
                <w:color w:val="000000"/>
                <w:sz w:val="18"/>
                <w:szCs w:val="18"/>
              </w:rPr>
            </w:pPr>
            <w:r w:rsidRPr="004F175B">
              <w:rPr>
                <w:rFonts w:ascii="Calibri" w:hAnsi="Calibri"/>
                <w:color w:val="000000"/>
                <w:sz w:val="18"/>
                <w:szCs w:val="18"/>
              </w:rPr>
              <w:t>24,577,651 ha</w:t>
            </w:r>
          </w:p>
        </w:tc>
        <w:tc>
          <w:tcPr>
            <w:tcW w:w="2790" w:type="dxa"/>
            <w:shd w:val="clear" w:color="auto" w:fill="auto"/>
          </w:tcPr>
          <w:p w14:paraId="78B97C8E" w14:textId="77777777" w:rsidR="00965241" w:rsidRPr="000B60F7" w:rsidRDefault="00965241" w:rsidP="00871824">
            <w:pPr>
              <w:rPr>
                <w:rFonts w:ascii="Calibri" w:hAnsi="Calibri"/>
                <w:color w:val="000000"/>
                <w:sz w:val="18"/>
                <w:szCs w:val="18"/>
              </w:rPr>
            </w:pPr>
            <w:r w:rsidRPr="000B60F7">
              <w:rPr>
                <w:rFonts w:ascii="Calibri" w:hAnsi="Calibri"/>
                <w:color w:val="000000"/>
                <w:sz w:val="18"/>
                <w:szCs w:val="18"/>
              </w:rPr>
              <w:t>Additional area protected with direct influence of project:  +14,000 ha;</w:t>
            </w:r>
            <w:r w:rsidRPr="000B60F7">
              <w:rPr>
                <w:rFonts w:ascii="Calibri" w:hAnsi="Calibri"/>
                <w:color w:val="000000"/>
                <w:sz w:val="18"/>
                <w:szCs w:val="18"/>
              </w:rPr>
              <w:br/>
              <w:t>Additional area protected with facilitation of the project + 7,680,000 ha;</w:t>
            </w:r>
            <w:r w:rsidRPr="000B60F7">
              <w:rPr>
                <w:rFonts w:ascii="Calibri" w:hAnsi="Calibri"/>
                <w:color w:val="000000"/>
                <w:sz w:val="18"/>
                <w:szCs w:val="18"/>
              </w:rPr>
              <w:br/>
              <w:t>Enabling environment created for establishment of additional 1,006,000 million ha;</w:t>
            </w:r>
            <w:r w:rsidRPr="000B60F7">
              <w:rPr>
                <w:rFonts w:ascii="Calibri" w:hAnsi="Calibri"/>
                <w:color w:val="000000"/>
                <w:sz w:val="18"/>
                <w:szCs w:val="18"/>
              </w:rPr>
              <w:br/>
              <w:t xml:space="preserve">New total area under protection: 33,277,651 ha </w:t>
            </w:r>
          </w:p>
        </w:tc>
        <w:tc>
          <w:tcPr>
            <w:tcW w:w="5040" w:type="dxa"/>
            <w:shd w:val="clear" w:color="auto" w:fill="auto"/>
          </w:tcPr>
          <w:p w14:paraId="7EEC49E5" w14:textId="59C00EA8" w:rsidR="00965241" w:rsidRPr="004F175B" w:rsidRDefault="00965241" w:rsidP="004637BB">
            <w:pPr>
              <w:rPr>
                <w:rFonts w:ascii="Calibri" w:hAnsi="Calibri"/>
                <w:color w:val="000000"/>
                <w:sz w:val="18"/>
                <w:szCs w:val="18"/>
              </w:rPr>
            </w:pPr>
            <w:r>
              <w:rPr>
                <w:rFonts w:ascii="Calibri" w:hAnsi="Calibri"/>
                <w:color w:val="000000"/>
                <w:sz w:val="18"/>
                <w:szCs w:val="18"/>
              </w:rPr>
              <w:t xml:space="preserve">The relevance of this indicator as a measure of project results has been reduced by the adoption of the independent federal government plan for PA expansion in Russia through 2020, which mandates the specific MCPAs the government is planning to establish through this period. During the project development phase it had been anticipated that the project would be able to have a greater influence on the establishment of new MCPAs. Nonetheless the project is well-positioned to provide support to strengthening the management of MCPAs newly established according to the government plan. This evaluation recommends this indicator be revised </w:t>
            </w:r>
            <w:r w:rsidR="0041304B">
              <w:rPr>
                <w:rFonts w:ascii="Calibri" w:hAnsi="Calibri"/>
                <w:color w:val="000000"/>
                <w:sz w:val="18"/>
                <w:szCs w:val="18"/>
              </w:rPr>
              <w:t xml:space="preserve">to only focus on the project’s direct influence on the establishment of </w:t>
            </w:r>
            <w:proofErr w:type="spellStart"/>
            <w:r w:rsidR="0041304B">
              <w:rPr>
                <w:rFonts w:ascii="Calibri" w:hAnsi="Calibri"/>
                <w:color w:val="000000"/>
                <w:sz w:val="18"/>
                <w:szCs w:val="18"/>
              </w:rPr>
              <w:t>Ingermanland</w:t>
            </w:r>
            <w:proofErr w:type="spellEnd"/>
            <w:r w:rsidR="0041304B">
              <w:rPr>
                <w:rFonts w:ascii="Calibri" w:hAnsi="Calibri"/>
                <w:color w:val="000000"/>
                <w:sz w:val="18"/>
                <w:szCs w:val="18"/>
              </w:rPr>
              <w:t xml:space="preserve"> Reserve (14,000 ha), and to include a new indicator on the project’s influence on strengthening management of other newly established MCPAs: </w:t>
            </w:r>
            <w:r>
              <w:rPr>
                <w:rFonts w:ascii="Calibri" w:hAnsi="Calibri"/>
                <w:color w:val="000000"/>
                <w:sz w:val="18"/>
                <w:szCs w:val="18"/>
              </w:rPr>
              <w:t xml:space="preserve"> “</w:t>
            </w:r>
            <w:r w:rsidR="004637BB">
              <w:rPr>
                <w:rFonts w:ascii="Calibri" w:hAnsi="Calibri"/>
                <w:color w:val="000000"/>
                <w:sz w:val="18"/>
                <w:szCs w:val="18"/>
              </w:rPr>
              <w:t>Hectares of</w:t>
            </w:r>
            <w:r>
              <w:rPr>
                <w:rFonts w:ascii="Calibri" w:hAnsi="Calibri"/>
                <w:color w:val="000000"/>
                <w:sz w:val="18"/>
                <w:szCs w:val="18"/>
              </w:rPr>
              <w:t xml:space="preserve"> MCPAs established </w:t>
            </w:r>
            <w:r w:rsidR="004637BB">
              <w:rPr>
                <w:rFonts w:ascii="Calibri" w:hAnsi="Calibri"/>
                <w:color w:val="000000"/>
                <w:sz w:val="18"/>
                <w:szCs w:val="18"/>
              </w:rPr>
              <w:t xml:space="preserve">from project initiation </w:t>
            </w:r>
            <w:r>
              <w:rPr>
                <w:rFonts w:ascii="Calibri" w:hAnsi="Calibri"/>
                <w:color w:val="000000"/>
                <w:sz w:val="18"/>
                <w:szCs w:val="18"/>
              </w:rPr>
              <w:t>through 2013</w:t>
            </w:r>
            <w:r w:rsidR="004637BB">
              <w:rPr>
                <w:rFonts w:ascii="Calibri" w:hAnsi="Calibri"/>
                <w:color w:val="000000"/>
                <w:sz w:val="18"/>
                <w:szCs w:val="18"/>
              </w:rPr>
              <w:t xml:space="preserve"> with increased management effectiveness</w:t>
            </w:r>
            <w:r>
              <w:rPr>
                <w:rFonts w:ascii="Calibri" w:hAnsi="Calibri"/>
                <w:color w:val="000000"/>
                <w:sz w:val="18"/>
                <w:szCs w:val="18"/>
              </w:rPr>
              <w:t>”</w:t>
            </w:r>
            <w:r w:rsidR="0041304B">
              <w:rPr>
                <w:rFonts w:ascii="Calibri" w:hAnsi="Calibri"/>
                <w:color w:val="000000"/>
                <w:sz w:val="18"/>
                <w:szCs w:val="18"/>
              </w:rPr>
              <w:t>,</w:t>
            </w:r>
            <w:r>
              <w:rPr>
                <w:rFonts w:ascii="Calibri" w:hAnsi="Calibri"/>
                <w:color w:val="000000"/>
                <w:sz w:val="18"/>
                <w:szCs w:val="18"/>
              </w:rPr>
              <w:t xml:space="preserve"> with an end-of-project target of an increase</w:t>
            </w:r>
            <w:r w:rsidR="004637BB">
              <w:rPr>
                <w:rFonts w:ascii="Calibri" w:hAnsi="Calibri"/>
                <w:color w:val="000000"/>
                <w:sz w:val="18"/>
                <w:szCs w:val="18"/>
              </w:rPr>
              <w:t>s METT score</w:t>
            </w:r>
            <w:r>
              <w:rPr>
                <w:rFonts w:ascii="Calibri" w:hAnsi="Calibri"/>
                <w:color w:val="000000"/>
                <w:sz w:val="18"/>
                <w:szCs w:val="18"/>
              </w:rPr>
              <w:t xml:space="preserve"> of 20% over the baseline at the time of establishment of the respective MCPAs.</w:t>
            </w:r>
            <w:r w:rsidR="0041304B">
              <w:rPr>
                <w:rFonts w:ascii="Calibri" w:hAnsi="Calibri"/>
                <w:color w:val="000000"/>
                <w:sz w:val="18"/>
                <w:szCs w:val="18"/>
              </w:rPr>
              <w:t xml:space="preserve"> </w:t>
            </w:r>
          </w:p>
        </w:tc>
      </w:tr>
      <w:tr w:rsidR="00965241" w:rsidRPr="004F175B" w14:paraId="38C46F51" w14:textId="77777777" w:rsidTr="00E87A6B">
        <w:trPr>
          <w:trHeight w:val="1120"/>
        </w:trPr>
        <w:tc>
          <w:tcPr>
            <w:tcW w:w="1260" w:type="dxa"/>
            <w:vMerge/>
            <w:shd w:val="clear" w:color="auto" w:fill="auto"/>
            <w:hideMark/>
          </w:tcPr>
          <w:p w14:paraId="10A8BEDB" w14:textId="77777777" w:rsidR="00965241" w:rsidRPr="004F175B" w:rsidRDefault="00965241" w:rsidP="00871824">
            <w:pPr>
              <w:rPr>
                <w:rFonts w:ascii="Calibri" w:hAnsi="Calibri"/>
                <w:color w:val="000000"/>
                <w:sz w:val="18"/>
                <w:szCs w:val="18"/>
              </w:rPr>
            </w:pPr>
          </w:p>
        </w:tc>
        <w:tc>
          <w:tcPr>
            <w:tcW w:w="1980" w:type="dxa"/>
            <w:shd w:val="clear" w:color="auto" w:fill="auto"/>
            <w:hideMark/>
          </w:tcPr>
          <w:p w14:paraId="34AE9D8B" w14:textId="77777777" w:rsidR="00965241" w:rsidRPr="004F175B" w:rsidRDefault="00965241" w:rsidP="00871824">
            <w:pPr>
              <w:rPr>
                <w:rFonts w:ascii="Calibri" w:hAnsi="Calibri"/>
                <w:color w:val="000000"/>
                <w:sz w:val="18"/>
                <w:szCs w:val="18"/>
              </w:rPr>
            </w:pPr>
            <w:r w:rsidRPr="004F175B">
              <w:rPr>
                <w:rFonts w:ascii="Calibri" w:hAnsi="Calibri"/>
                <w:color w:val="000000"/>
                <w:sz w:val="18"/>
                <w:szCs w:val="18"/>
              </w:rPr>
              <w:t>Indirect impact on improved management effectiveness in 24 million hectares of MCPA through METT Score.</w:t>
            </w:r>
            <w:r w:rsidRPr="004F175B">
              <w:rPr>
                <w:rFonts w:ascii="Calibri" w:hAnsi="Calibri"/>
                <w:color w:val="000000"/>
                <w:sz w:val="18"/>
                <w:szCs w:val="18"/>
              </w:rPr>
              <w:br/>
            </w:r>
            <w:r w:rsidRPr="004F175B">
              <w:rPr>
                <w:rFonts w:ascii="Calibri" w:hAnsi="Calibri"/>
                <w:color w:val="000000"/>
                <w:sz w:val="18"/>
                <w:szCs w:val="18"/>
              </w:rPr>
              <w:br/>
              <w:t>(see (a) through (f) below)</w:t>
            </w:r>
          </w:p>
        </w:tc>
        <w:tc>
          <w:tcPr>
            <w:tcW w:w="1980" w:type="dxa"/>
            <w:shd w:val="clear" w:color="auto" w:fill="auto"/>
            <w:hideMark/>
          </w:tcPr>
          <w:p w14:paraId="29DEAA00" w14:textId="77777777" w:rsidR="00965241" w:rsidRPr="004F175B" w:rsidRDefault="00965241" w:rsidP="00871824">
            <w:pPr>
              <w:rPr>
                <w:rFonts w:ascii="Calibri" w:hAnsi="Calibri"/>
                <w:color w:val="000000"/>
                <w:sz w:val="18"/>
                <w:szCs w:val="18"/>
              </w:rPr>
            </w:pPr>
            <w:r w:rsidRPr="004F175B">
              <w:rPr>
                <w:rFonts w:ascii="Calibri" w:hAnsi="Calibri"/>
                <w:color w:val="000000"/>
                <w:sz w:val="18"/>
                <w:szCs w:val="18"/>
              </w:rPr>
              <w:t>(see data below)</w:t>
            </w:r>
          </w:p>
        </w:tc>
        <w:tc>
          <w:tcPr>
            <w:tcW w:w="2790" w:type="dxa"/>
            <w:shd w:val="clear" w:color="auto" w:fill="auto"/>
          </w:tcPr>
          <w:p w14:paraId="5E2C86EF" w14:textId="77777777" w:rsidR="00965241" w:rsidRPr="000B60F7" w:rsidRDefault="00965241" w:rsidP="00871824">
            <w:pPr>
              <w:rPr>
                <w:rFonts w:ascii="Calibri" w:hAnsi="Calibri"/>
                <w:color w:val="000000"/>
                <w:sz w:val="18"/>
                <w:szCs w:val="18"/>
              </w:rPr>
            </w:pPr>
            <w:r w:rsidRPr="000B60F7">
              <w:rPr>
                <w:rFonts w:ascii="Calibri" w:hAnsi="Calibri"/>
                <w:color w:val="000000"/>
                <w:sz w:val="18"/>
                <w:szCs w:val="18"/>
              </w:rPr>
              <w:t xml:space="preserve">   +20%</w:t>
            </w:r>
          </w:p>
        </w:tc>
        <w:tc>
          <w:tcPr>
            <w:tcW w:w="5040" w:type="dxa"/>
            <w:shd w:val="clear" w:color="auto" w:fill="auto"/>
          </w:tcPr>
          <w:p w14:paraId="6D415CDB" w14:textId="77777777" w:rsidR="00C70C3F" w:rsidRDefault="00965241" w:rsidP="00871824">
            <w:pPr>
              <w:rPr>
                <w:rFonts w:ascii="Calibri" w:hAnsi="Calibri"/>
                <w:color w:val="000000"/>
                <w:sz w:val="18"/>
                <w:szCs w:val="18"/>
              </w:rPr>
            </w:pPr>
            <w:r>
              <w:rPr>
                <w:rFonts w:ascii="Calibri" w:hAnsi="Calibri"/>
                <w:color w:val="000000"/>
                <w:sz w:val="18"/>
                <w:szCs w:val="18"/>
              </w:rPr>
              <w:t>This is one of the critical indicators for the project and no specific suggestions are made for revision of the indicator.</w:t>
            </w:r>
            <w:r w:rsidR="00C70C3F">
              <w:rPr>
                <w:rFonts w:ascii="Calibri" w:hAnsi="Calibri"/>
                <w:color w:val="000000"/>
                <w:sz w:val="18"/>
                <w:szCs w:val="18"/>
              </w:rPr>
              <w:t xml:space="preserve"> </w:t>
            </w:r>
            <w:r w:rsidR="00C70C3F" w:rsidRPr="00C70C3F">
              <w:rPr>
                <w:rFonts w:ascii="Calibri" w:hAnsi="Calibri"/>
                <w:color w:val="000000"/>
                <w:sz w:val="18"/>
                <w:szCs w:val="18"/>
                <w:u w:val="single"/>
              </w:rPr>
              <w:t xml:space="preserve">However, it is recommended that the METT scores for the five regional MCPAs in the Gulf of Finland be </w:t>
            </w:r>
            <w:r w:rsidR="00C70C3F">
              <w:rPr>
                <w:rFonts w:ascii="Calibri" w:hAnsi="Calibri"/>
                <w:color w:val="000000"/>
                <w:sz w:val="18"/>
                <w:szCs w:val="18"/>
                <w:u w:val="single"/>
              </w:rPr>
              <w:t>added</w:t>
            </w:r>
            <w:r w:rsidR="00C70C3F" w:rsidRPr="00C70C3F">
              <w:rPr>
                <w:rFonts w:ascii="Calibri" w:hAnsi="Calibri"/>
                <w:color w:val="000000"/>
                <w:sz w:val="18"/>
                <w:szCs w:val="18"/>
                <w:u w:val="single"/>
              </w:rPr>
              <w:t xml:space="preserve"> amongst the PAs for which METT scores are calculated</w:t>
            </w:r>
            <w:r w:rsidR="00D02E20">
              <w:rPr>
                <w:rFonts w:ascii="Calibri" w:hAnsi="Calibri"/>
                <w:color w:val="000000"/>
                <w:sz w:val="18"/>
                <w:szCs w:val="18"/>
                <w:u w:val="single"/>
              </w:rPr>
              <w:t xml:space="preserve">, as an additional measure for documenting project results in this region. </w:t>
            </w:r>
          </w:p>
          <w:p w14:paraId="7F943C2F" w14:textId="77777777" w:rsidR="00C70C3F" w:rsidRDefault="00C70C3F" w:rsidP="00871824">
            <w:pPr>
              <w:rPr>
                <w:rFonts w:ascii="Calibri" w:hAnsi="Calibri"/>
                <w:color w:val="000000"/>
                <w:sz w:val="18"/>
                <w:szCs w:val="18"/>
              </w:rPr>
            </w:pPr>
          </w:p>
          <w:p w14:paraId="74D5D660" w14:textId="77777777" w:rsidR="00965241" w:rsidRDefault="00C70C3F" w:rsidP="00871824">
            <w:pPr>
              <w:rPr>
                <w:rFonts w:ascii="Calibri" w:hAnsi="Calibri"/>
                <w:color w:val="000000"/>
                <w:sz w:val="18"/>
                <w:szCs w:val="18"/>
              </w:rPr>
            </w:pPr>
            <w:r>
              <w:rPr>
                <w:rFonts w:ascii="Calibri" w:hAnsi="Calibri"/>
                <w:color w:val="000000"/>
                <w:sz w:val="18"/>
                <w:szCs w:val="18"/>
              </w:rPr>
              <w:t>I</w:t>
            </w:r>
            <w:r w:rsidR="00965241">
              <w:rPr>
                <w:rFonts w:ascii="Calibri" w:hAnsi="Calibri"/>
                <w:color w:val="000000"/>
                <w:sz w:val="18"/>
                <w:szCs w:val="18"/>
              </w:rPr>
              <w:t xml:space="preserve">t would be useful for the project team to clearly specify which project activities are expected to have contributed to increasing the average METT score within the system of MCPAs. This would facilitate increased understanding of the project’s contribution, as opposed to any significant changes in METT scores that had nothing to do with project activities, or that occurred despite project activities due to other factors. </w:t>
            </w:r>
          </w:p>
          <w:p w14:paraId="4A8E1217" w14:textId="77777777" w:rsidR="00965241" w:rsidRDefault="00965241" w:rsidP="00871824">
            <w:pPr>
              <w:rPr>
                <w:rFonts w:ascii="Calibri" w:hAnsi="Calibri"/>
                <w:color w:val="000000"/>
                <w:sz w:val="18"/>
                <w:szCs w:val="18"/>
              </w:rPr>
            </w:pPr>
          </w:p>
          <w:p w14:paraId="4758E7E1" w14:textId="77777777" w:rsidR="00C70C3F" w:rsidRPr="004F175B" w:rsidRDefault="00965241" w:rsidP="00871824">
            <w:pPr>
              <w:rPr>
                <w:rFonts w:ascii="Calibri" w:hAnsi="Calibri"/>
                <w:color w:val="000000"/>
                <w:sz w:val="18"/>
                <w:szCs w:val="18"/>
              </w:rPr>
            </w:pPr>
            <w:r>
              <w:rPr>
                <w:rFonts w:ascii="Calibri" w:hAnsi="Calibri"/>
                <w:color w:val="000000"/>
                <w:sz w:val="18"/>
                <w:szCs w:val="18"/>
              </w:rPr>
              <w:t xml:space="preserve">Further, it would be useful to implement a more robust approach to generating METT scores, through a process engaging the staff and administration of the respective MCPAs, as well as possibly other external stakeholders. </w:t>
            </w:r>
          </w:p>
        </w:tc>
      </w:tr>
      <w:tr w:rsidR="00965241" w:rsidRPr="004F175B" w14:paraId="6BC6975C" w14:textId="77777777" w:rsidTr="00E87A6B">
        <w:trPr>
          <w:trHeight w:val="170"/>
        </w:trPr>
        <w:tc>
          <w:tcPr>
            <w:tcW w:w="1260" w:type="dxa"/>
            <w:vMerge/>
            <w:shd w:val="clear" w:color="auto" w:fill="auto"/>
            <w:hideMark/>
          </w:tcPr>
          <w:p w14:paraId="62EF4254" w14:textId="77777777" w:rsidR="00965241" w:rsidRPr="004F175B" w:rsidRDefault="00965241" w:rsidP="00871824">
            <w:pPr>
              <w:rPr>
                <w:rFonts w:ascii="Calibri" w:hAnsi="Calibri"/>
                <w:color w:val="000000"/>
                <w:sz w:val="18"/>
                <w:szCs w:val="18"/>
              </w:rPr>
            </w:pPr>
          </w:p>
        </w:tc>
        <w:tc>
          <w:tcPr>
            <w:tcW w:w="1980" w:type="dxa"/>
            <w:shd w:val="clear" w:color="auto" w:fill="auto"/>
            <w:hideMark/>
          </w:tcPr>
          <w:p w14:paraId="0FD06A6F" w14:textId="77777777" w:rsidR="00965241" w:rsidRPr="004F175B" w:rsidRDefault="00965241" w:rsidP="00871824">
            <w:pPr>
              <w:rPr>
                <w:rFonts w:ascii="Calibri" w:hAnsi="Calibri"/>
                <w:color w:val="000000"/>
                <w:sz w:val="18"/>
                <w:szCs w:val="18"/>
              </w:rPr>
            </w:pPr>
            <w:r w:rsidRPr="004F175B">
              <w:rPr>
                <w:rFonts w:ascii="Calibri" w:hAnsi="Calibri"/>
                <w:color w:val="000000"/>
                <w:sz w:val="18"/>
                <w:szCs w:val="18"/>
              </w:rPr>
              <w:t xml:space="preserve">(a) Zapovedniks - Arctic </w:t>
            </w:r>
            <w:r w:rsidRPr="004F175B">
              <w:rPr>
                <w:rFonts w:ascii="Calibri" w:hAnsi="Calibri"/>
                <w:color w:val="000000"/>
                <w:sz w:val="18"/>
                <w:szCs w:val="18"/>
              </w:rPr>
              <w:br/>
              <w:t xml:space="preserve">Bolshoi </w:t>
            </w:r>
            <w:proofErr w:type="spellStart"/>
            <w:r w:rsidRPr="004F175B">
              <w:rPr>
                <w:rFonts w:ascii="Calibri" w:hAnsi="Calibri"/>
                <w:color w:val="000000"/>
                <w:sz w:val="18"/>
                <w:szCs w:val="18"/>
              </w:rPr>
              <w:t>Arktichesky</w:t>
            </w:r>
            <w:proofErr w:type="spellEnd"/>
            <w:r w:rsidRPr="004F175B">
              <w:rPr>
                <w:rFonts w:ascii="Calibri" w:hAnsi="Calibri"/>
                <w:color w:val="000000"/>
                <w:sz w:val="18"/>
                <w:szCs w:val="18"/>
              </w:rPr>
              <w:br/>
            </w:r>
            <w:proofErr w:type="spellStart"/>
            <w:r w:rsidRPr="004F175B">
              <w:rPr>
                <w:rFonts w:ascii="Calibri" w:hAnsi="Calibri"/>
                <w:color w:val="000000"/>
                <w:sz w:val="18"/>
                <w:szCs w:val="18"/>
              </w:rPr>
              <w:lastRenderedPageBreak/>
              <w:t>Gydansky</w:t>
            </w:r>
            <w:proofErr w:type="spellEnd"/>
            <w:r w:rsidRPr="004F175B">
              <w:rPr>
                <w:rFonts w:ascii="Calibri" w:hAnsi="Calibri"/>
                <w:color w:val="000000"/>
                <w:sz w:val="18"/>
                <w:szCs w:val="18"/>
              </w:rPr>
              <w:t xml:space="preserve"> </w:t>
            </w:r>
            <w:r w:rsidRPr="004F175B">
              <w:rPr>
                <w:rFonts w:ascii="Calibri" w:hAnsi="Calibri"/>
                <w:color w:val="000000"/>
                <w:sz w:val="18"/>
                <w:szCs w:val="18"/>
              </w:rPr>
              <w:br/>
            </w:r>
            <w:proofErr w:type="spellStart"/>
            <w:r w:rsidRPr="004F175B">
              <w:rPr>
                <w:rFonts w:ascii="Calibri" w:hAnsi="Calibri"/>
                <w:color w:val="000000"/>
                <w:sz w:val="18"/>
                <w:szCs w:val="18"/>
              </w:rPr>
              <w:t>Kandalakshsky</w:t>
            </w:r>
            <w:proofErr w:type="spellEnd"/>
            <w:r w:rsidRPr="004F175B">
              <w:rPr>
                <w:rFonts w:ascii="Calibri" w:hAnsi="Calibri"/>
                <w:color w:val="000000"/>
                <w:sz w:val="18"/>
                <w:szCs w:val="18"/>
              </w:rPr>
              <w:t xml:space="preserve"> </w:t>
            </w:r>
            <w:r w:rsidRPr="004F175B">
              <w:rPr>
                <w:rFonts w:ascii="Calibri" w:hAnsi="Calibri"/>
                <w:color w:val="000000"/>
                <w:sz w:val="18"/>
                <w:szCs w:val="18"/>
              </w:rPr>
              <w:br/>
            </w:r>
            <w:proofErr w:type="spellStart"/>
            <w:r w:rsidRPr="004F175B">
              <w:rPr>
                <w:rFonts w:ascii="Calibri" w:hAnsi="Calibri"/>
                <w:color w:val="000000"/>
                <w:sz w:val="18"/>
                <w:szCs w:val="18"/>
              </w:rPr>
              <w:t>Kandalakshsky</w:t>
            </w:r>
            <w:proofErr w:type="spellEnd"/>
            <w:r w:rsidRPr="004F175B">
              <w:rPr>
                <w:rFonts w:ascii="Calibri" w:hAnsi="Calibri"/>
                <w:color w:val="000000"/>
                <w:sz w:val="18"/>
                <w:szCs w:val="18"/>
              </w:rPr>
              <w:t xml:space="preserve"> </w:t>
            </w:r>
            <w:r w:rsidRPr="004F175B">
              <w:rPr>
                <w:rFonts w:ascii="Calibri" w:hAnsi="Calibri"/>
                <w:color w:val="000000"/>
                <w:sz w:val="18"/>
                <w:szCs w:val="18"/>
              </w:rPr>
              <w:br/>
            </w:r>
            <w:proofErr w:type="spellStart"/>
            <w:r w:rsidRPr="004F175B">
              <w:rPr>
                <w:rFonts w:ascii="Calibri" w:hAnsi="Calibri"/>
                <w:color w:val="000000"/>
                <w:sz w:val="18"/>
                <w:szCs w:val="18"/>
              </w:rPr>
              <w:t>Nenetsky</w:t>
            </w:r>
            <w:proofErr w:type="spellEnd"/>
            <w:r w:rsidRPr="004F175B">
              <w:rPr>
                <w:rFonts w:ascii="Calibri" w:hAnsi="Calibri"/>
                <w:color w:val="000000"/>
                <w:sz w:val="18"/>
                <w:szCs w:val="18"/>
              </w:rPr>
              <w:t xml:space="preserve"> </w:t>
            </w:r>
            <w:r w:rsidRPr="004F175B">
              <w:rPr>
                <w:rFonts w:ascii="Calibri" w:hAnsi="Calibri"/>
                <w:color w:val="000000"/>
                <w:sz w:val="18"/>
                <w:szCs w:val="18"/>
              </w:rPr>
              <w:br/>
              <w:t>U-</w:t>
            </w:r>
            <w:proofErr w:type="spellStart"/>
            <w:r w:rsidRPr="004F175B">
              <w:rPr>
                <w:rFonts w:ascii="Calibri" w:hAnsi="Calibri"/>
                <w:color w:val="000000"/>
                <w:sz w:val="18"/>
                <w:szCs w:val="18"/>
              </w:rPr>
              <w:t>Lensky</w:t>
            </w:r>
            <w:proofErr w:type="spellEnd"/>
            <w:r w:rsidRPr="004F175B">
              <w:rPr>
                <w:rFonts w:ascii="Calibri" w:hAnsi="Calibri"/>
                <w:color w:val="000000"/>
                <w:sz w:val="18"/>
                <w:szCs w:val="18"/>
              </w:rPr>
              <w:t xml:space="preserve"> </w:t>
            </w:r>
            <w:r w:rsidRPr="004F175B">
              <w:rPr>
                <w:rFonts w:ascii="Calibri" w:hAnsi="Calibri"/>
                <w:color w:val="000000"/>
                <w:sz w:val="18"/>
                <w:szCs w:val="18"/>
              </w:rPr>
              <w:br/>
            </w:r>
            <w:proofErr w:type="spellStart"/>
            <w:r w:rsidRPr="004F175B">
              <w:rPr>
                <w:rFonts w:ascii="Calibri" w:hAnsi="Calibri"/>
                <w:color w:val="000000"/>
                <w:sz w:val="18"/>
                <w:szCs w:val="18"/>
              </w:rPr>
              <w:t>Taimyrsky</w:t>
            </w:r>
            <w:proofErr w:type="spellEnd"/>
            <w:r w:rsidRPr="004F175B">
              <w:rPr>
                <w:rFonts w:ascii="Calibri" w:hAnsi="Calibri"/>
                <w:color w:val="000000"/>
                <w:sz w:val="18"/>
                <w:szCs w:val="18"/>
              </w:rPr>
              <w:t xml:space="preserve"> </w:t>
            </w:r>
            <w:r w:rsidRPr="004F175B">
              <w:rPr>
                <w:rFonts w:ascii="Calibri" w:hAnsi="Calibri"/>
                <w:color w:val="000000"/>
                <w:sz w:val="18"/>
                <w:szCs w:val="18"/>
              </w:rPr>
              <w:br/>
            </w:r>
            <w:proofErr w:type="spellStart"/>
            <w:r w:rsidRPr="004F175B">
              <w:rPr>
                <w:rFonts w:ascii="Calibri" w:hAnsi="Calibri"/>
                <w:color w:val="000000"/>
                <w:sz w:val="18"/>
                <w:szCs w:val="18"/>
              </w:rPr>
              <w:t>Wrangel</w:t>
            </w:r>
            <w:proofErr w:type="spellEnd"/>
            <w:r w:rsidRPr="004F175B">
              <w:rPr>
                <w:rFonts w:ascii="Calibri" w:hAnsi="Calibri"/>
                <w:color w:val="000000"/>
                <w:sz w:val="18"/>
                <w:szCs w:val="18"/>
              </w:rPr>
              <w:t xml:space="preserve"> Island </w:t>
            </w:r>
          </w:p>
        </w:tc>
        <w:tc>
          <w:tcPr>
            <w:tcW w:w="1980" w:type="dxa"/>
            <w:shd w:val="clear" w:color="auto" w:fill="auto"/>
            <w:hideMark/>
          </w:tcPr>
          <w:p w14:paraId="498FD69A" w14:textId="77777777" w:rsidR="00965241" w:rsidRPr="004F175B" w:rsidRDefault="00965241" w:rsidP="00871824">
            <w:pPr>
              <w:rPr>
                <w:rFonts w:ascii="Calibri" w:hAnsi="Calibri"/>
                <w:color w:val="000000"/>
                <w:sz w:val="18"/>
                <w:szCs w:val="18"/>
              </w:rPr>
            </w:pPr>
            <w:r w:rsidRPr="004F175B">
              <w:rPr>
                <w:rFonts w:ascii="Calibri" w:hAnsi="Calibri"/>
                <w:color w:val="000000"/>
                <w:sz w:val="18"/>
                <w:szCs w:val="18"/>
              </w:rPr>
              <w:lastRenderedPageBreak/>
              <w:t xml:space="preserve">Zapovedniks - Arctic </w:t>
            </w:r>
            <w:r w:rsidRPr="004F175B">
              <w:rPr>
                <w:rFonts w:ascii="Calibri" w:hAnsi="Calibri"/>
                <w:color w:val="000000"/>
                <w:sz w:val="18"/>
                <w:szCs w:val="18"/>
              </w:rPr>
              <w:br/>
              <w:t xml:space="preserve">Bolshoi </w:t>
            </w:r>
            <w:proofErr w:type="spellStart"/>
            <w:r w:rsidRPr="004F175B">
              <w:rPr>
                <w:rFonts w:ascii="Calibri" w:hAnsi="Calibri"/>
                <w:color w:val="000000"/>
                <w:sz w:val="18"/>
                <w:szCs w:val="18"/>
              </w:rPr>
              <w:t>Arktichesky</w:t>
            </w:r>
            <w:proofErr w:type="spellEnd"/>
            <w:r w:rsidRPr="004F175B">
              <w:rPr>
                <w:rFonts w:ascii="Calibri" w:hAnsi="Calibri"/>
                <w:color w:val="000000"/>
                <w:sz w:val="18"/>
                <w:szCs w:val="18"/>
              </w:rPr>
              <w:t xml:space="preserve"> - 29</w:t>
            </w:r>
            <w:r w:rsidRPr="004F175B">
              <w:rPr>
                <w:rFonts w:ascii="Calibri" w:hAnsi="Calibri"/>
                <w:color w:val="000000"/>
                <w:sz w:val="18"/>
                <w:szCs w:val="18"/>
              </w:rPr>
              <w:br/>
            </w:r>
            <w:proofErr w:type="spellStart"/>
            <w:r w:rsidRPr="004F175B">
              <w:rPr>
                <w:rFonts w:ascii="Calibri" w:hAnsi="Calibri"/>
                <w:color w:val="000000"/>
                <w:sz w:val="18"/>
                <w:szCs w:val="18"/>
              </w:rPr>
              <w:lastRenderedPageBreak/>
              <w:t>Gydansky</w:t>
            </w:r>
            <w:proofErr w:type="spellEnd"/>
            <w:r w:rsidRPr="004F175B">
              <w:rPr>
                <w:rFonts w:ascii="Calibri" w:hAnsi="Calibri"/>
                <w:color w:val="000000"/>
                <w:sz w:val="18"/>
                <w:szCs w:val="18"/>
              </w:rPr>
              <w:t xml:space="preserve"> - 40</w:t>
            </w:r>
            <w:r w:rsidRPr="004F175B">
              <w:rPr>
                <w:rFonts w:ascii="Calibri" w:hAnsi="Calibri"/>
                <w:color w:val="000000"/>
                <w:sz w:val="18"/>
                <w:szCs w:val="18"/>
              </w:rPr>
              <w:br/>
            </w:r>
            <w:proofErr w:type="spellStart"/>
            <w:r w:rsidRPr="004F175B">
              <w:rPr>
                <w:rFonts w:ascii="Calibri" w:hAnsi="Calibri"/>
                <w:color w:val="000000"/>
                <w:sz w:val="18"/>
                <w:szCs w:val="18"/>
              </w:rPr>
              <w:t>Kandalakshsky</w:t>
            </w:r>
            <w:proofErr w:type="spellEnd"/>
            <w:r w:rsidRPr="004F175B">
              <w:rPr>
                <w:rFonts w:ascii="Calibri" w:hAnsi="Calibri"/>
                <w:color w:val="000000"/>
                <w:sz w:val="18"/>
                <w:szCs w:val="18"/>
              </w:rPr>
              <w:t xml:space="preserve">  - 37</w:t>
            </w:r>
            <w:r w:rsidRPr="004F175B">
              <w:rPr>
                <w:rFonts w:ascii="Calibri" w:hAnsi="Calibri"/>
                <w:color w:val="000000"/>
                <w:sz w:val="18"/>
                <w:szCs w:val="18"/>
              </w:rPr>
              <w:br/>
            </w:r>
            <w:proofErr w:type="spellStart"/>
            <w:r w:rsidRPr="004F175B">
              <w:rPr>
                <w:rFonts w:ascii="Calibri" w:hAnsi="Calibri"/>
                <w:color w:val="000000"/>
                <w:sz w:val="18"/>
                <w:szCs w:val="18"/>
              </w:rPr>
              <w:t>Kandalakshsky</w:t>
            </w:r>
            <w:proofErr w:type="spellEnd"/>
            <w:r w:rsidRPr="004F175B">
              <w:rPr>
                <w:rFonts w:ascii="Calibri" w:hAnsi="Calibri"/>
                <w:color w:val="000000"/>
                <w:sz w:val="18"/>
                <w:szCs w:val="18"/>
              </w:rPr>
              <w:t xml:space="preserve"> - 42</w:t>
            </w:r>
            <w:r w:rsidRPr="004F175B">
              <w:rPr>
                <w:rFonts w:ascii="Calibri" w:hAnsi="Calibri"/>
                <w:color w:val="000000"/>
                <w:sz w:val="18"/>
                <w:szCs w:val="18"/>
              </w:rPr>
              <w:br/>
            </w:r>
            <w:proofErr w:type="spellStart"/>
            <w:r w:rsidRPr="004F175B">
              <w:rPr>
                <w:rFonts w:ascii="Calibri" w:hAnsi="Calibri"/>
                <w:color w:val="000000"/>
                <w:sz w:val="18"/>
                <w:szCs w:val="18"/>
              </w:rPr>
              <w:t>Nenetsky</w:t>
            </w:r>
            <w:proofErr w:type="spellEnd"/>
            <w:r w:rsidRPr="004F175B">
              <w:rPr>
                <w:rFonts w:ascii="Calibri" w:hAnsi="Calibri"/>
                <w:color w:val="000000"/>
                <w:sz w:val="18"/>
                <w:szCs w:val="18"/>
              </w:rPr>
              <w:t xml:space="preserve"> - 36</w:t>
            </w:r>
            <w:r w:rsidRPr="004F175B">
              <w:rPr>
                <w:rFonts w:ascii="Calibri" w:hAnsi="Calibri"/>
                <w:color w:val="000000"/>
                <w:sz w:val="18"/>
                <w:szCs w:val="18"/>
              </w:rPr>
              <w:br/>
              <w:t>U-</w:t>
            </w:r>
            <w:proofErr w:type="spellStart"/>
            <w:r w:rsidRPr="004F175B">
              <w:rPr>
                <w:rFonts w:ascii="Calibri" w:hAnsi="Calibri"/>
                <w:color w:val="000000"/>
                <w:sz w:val="18"/>
                <w:szCs w:val="18"/>
              </w:rPr>
              <w:t>Lensky</w:t>
            </w:r>
            <w:proofErr w:type="spellEnd"/>
            <w:r w:rsidRPr="004F175B">
              <w:rPr>
                <w:rFonts w:ascii="Calibri" w:hAnsi="Calibri"/>
                <w:color w:val="000000"/>
                <w:sz w:val="18"/>
                <w:szCs w:val="18"/>
              </w:rPr>
              <w:t xml:space="preserve"> - 42</w:t>
            </w:r>
            <w:r w:rsidRPr="004F175B">
              <w:rPr>
                <w:rFonts w:ascii="Calibri" w:hAnsi="Calibri"/>
                <w:color w:val="000000"/>
                <w:sz w:val="18"/>
                <w:szCs w:val="18"/>
              </w:rPr>
              <w:br/>
            </w:r>
            <w:proofErr w:type="spellStart"/>
            <w:r w:rsidRPr="004F175B">
              <w:rPr>
                <w:rFonts w:ascii="Calibri" w:hAnsi="Calibri"/>
                <w:color w:val="000000"/>
                <w:sz w:val="18"/>
                <w:szCs w:val="18"/>
              </w:rPr>
              <w:t>Taimyrsky</w:t>
            </w:r>
            <w:proofErr w:type="spellEnd"/>
            <w:r w:rsidRPr="004F175B">
              <w:rPr>
                <w:rFonts w:ascii="Calibri" w:hAnsi="Calibri"/>
                <w:color w:val="000000"/>
                <w:sz w:val="18"/>
                <w:szCs w:val="18"/>
              </w:rPr>
              <w:t xml:space="preserve"> - 50</w:t>
            </w:r>
            <w:r w:rsidRPr="004F175B">
              <w:rPr>
                <w:rFonts w:ascii="Calibri" w:hAnsi="Calibri"/>
                <w:color w:val="000000"/>
                <w:sz w:val="18"/>
                <w:szCs w:val="18"/>
              </w:rPr>
              <w:br/>
            </w:r>
            <w:proofErr w:type="spellStart"/>
            <w:r w:rsidRPr="004F175B">
              <w:rPr>
                <w:rFonts w:ascii="Calibri" w:hAnsi="Calibri"/>
                <w:color w:val="000000"/>
                <w:sz w:val="18"/>
                <w:szCs w:val="18"/>
              </w:rPr>
              <w:t>Wrangel</w:t>
            </w:r>
            <w:proofErr w:type="spellEnd"/>
            <w:r w:rsidRPr="004F175B">
              <w:rPr>
                <w:rFonts w:ascii="Calibri" w:hAnsi="Calibri"/>
                <w:color w:val="000000"/>
                <w:sz w:val="18"/>
                <w:szCs w:val="18"/>
              </w:rPr>
              <w:t xml:space="preserve"> Island - 47                                                                                                                                                                                                                                                                                                                                                 Russian </w:t>
            </w:r>
            <w:proofErr w:type="spellStart"/>
            <w:r w:rsidRPr="004F175B">
              <w:rPr>
                <w:rFonts w:ascii="Calibri" w:hAnsi="Calibri"/>
                <w:color w:val="000000"/>
                <w:sz w:val="18"/>
                <w:szCs w:val="18"/>
              </w:rPr>
              <w:t>Arktic</w:t>
            </w:r>
            <w:proofErr w:type="spellEnd"/>
            <w:r w:rsidRPr="004F175B">
              <w:rPr>
                <w:rFonts w:ascii="Calibri" w:hAnsi="Calibri"/>
                <w:color w:val="000000"/>
                <w:sz w:val="18"/>
                <w:szCs w:val="18"/>
              </w:rPr>
              <w:t xml:space="preserve"> - 0</w:t>
            </w:r>
          </w:p>
        </w:tc>
        <w:tc>
          <w:tcPr>
            <w:tcW w:w="2790" w:type="dxa"/>
            <w:shd w:val="clear" w:color="auto" w:fill="auto"/>
          </w:tcPr>
          <w:p w14:paraId="2E28A737" w14:textId="77777777" w:rsidR="00965241" w:rsidRPr="000B60F7" w:rsidRDefault="00965241" w:rsidP="00871824">
            <w:pPr>
              <w:rPr>
                <w:rFonts w:ascii="Calibri" w:hAnsi="Calibri"/>
                <w:color w:val="000000"/>
                <w:sz w:val="18"/>
                <w:szCs w:val="18"/>
              </w:rPr>
            </w:pPr>
            <w:r w:rsidRPr="000B60F7">
              <w:rPr>
                <w:rFonts w:ascii="Calibri" w:hAnsi="Calibri"/>
                <w:color w:val="000000"/>
                <w:sz w:val="18"/>
                <w:szCs w:val="18"/>
              </w:rPr>
              <w:lastRenderedPageBreak/>
              <w:t xml:space="preserve">Zapovedniks - Arctic </w:t>
            </w:r>
            <w:r w:rsidRPr="000B60F7">
              <w:rPr>
                <w:rFonts w:ascii="Calibri" w:hAnsi="Calibri"/>
                <w:color w:val="000000"/>
                <w:sz w:val="18"/>
                <w:szCs w:val="18"/>
              </w:rPr>
              <w:br/>
              <w:t xml:space="preserve">Bolshoi </w:t>
            </w:r>
            <w:proofErr w:type="spellStart"/>
            <w:r w:rsidRPr="000B60F7">
              <w:rPr>
                <w:rFonts w:ascii="Calibri" w:hAnsi="Calibri"/>
                <w:color w:val="000000"/>
                <w:sz w:val="18"/>
                <w:szCs w:val="18"/>
              </w:rPr>
              <w:t>Arktichesky</w:t>
            </w:r>
            <w:proofErr w:type="spellEnd"/>
            <w:r w:rsidRPr="000B60F7">
              <w:rPr>
                <w:rFonts w:ascii="Calibri" w:hAnsi="Calibri"/>
                <w:color w:val="000000"/>
                <w:sz w:val="18"/>
                <w:szCs w:val="18"/>
              </w:rPr>
              <w:t xml:space="preserve"> - 41</w:t>
            </w:r>
            <w:r w:rsidRPr="000B60F7">
              <w:rPr>
                <w:rFonts w:ascii="Calibri" w:hAnsi="Calibri"/>
                <w:color w:val="000000"/>
                <w:sz w:val="18"/>
                <w:szCs w:val="18"/>
              </w:rPr>
              <w:br/>
            </w:r>
            <w:proofErr w:type="spellStart"/>
            <w:r w:rsidRPr="000B60F7">
              <w:rPr>
                <w:rFonts w:ascii="Calibri" w:hAnsi="Calibri"/>
                <w:color w:val="000000"/>
                <w:sz w:val="18"/>
                <w:szCs w:val="18"/>
              </w:rPr>
              <w:lastRenderedPageBreak/>
              <w:t>Gydansky</w:t>
            </w:r>
            <w:proofErr w:type="spellEnd"/>
            <w:r w:rsidRPr="000B60F7">
              <w:rPr>
                <w:rFonts w:ascii="Calibri" w:hAnsi="Calibri"/>
                <w:color w:val="000000"/>
                <w:sz w:val="18"/>
                <w:szCs w:val="18"/>
              </w:rPr>
              <w:t xml:space="preserve"> - 56</w:t>
            </w:r>
            <w:r w:rsidRPr="000B60F7">
              <w:rPr>
                <w:rFonts w:ascii="Calibri" w:hAnsi="Calibri"/>
                <w:color w:val="000000"/>
                <w:sz w:val="18"/>
                <w:szCs w:val="18"/>
              </w:rPr>
              <w:br/>
            </w:r>
            <w:proofErr w:type="spellStart"/>
            <w:r w:rsidRPr="000B60F7">
              <w:rPr>
                <w:rFonts w:ascii="Calibri" w:hAnsi="Calibri"/>
                <w:color w:val="000000"/>
                <w:sz w:val="18"/>
                <w:szCs w:val="18"/>
              </w:rPr>
              <w:t>Kandalakshsky</w:t>
            </w:r>
            <w:proofErr w:type="spellEnd"/>
            <w:r w:rsidRPr="000B60F7">
              <w:rPr>
                <w:rFonts w:ascii="Calibri" w:hAnsi="Calibri"/>
                <w:color w:val="000000"/>
                <w:sz w:val="18"/>
                <w:szCs w:val="18"/>
              </w:rPr>
              <w:t xml:space="preserve">  - 52</w:t>
            </w:r>
            <w:r w:rsidRPr="000B60F7">
              <w:rPr>
                <w:rFonts w:ascii="Calibri" w:hAnsi="Calibri"/>
                <w:color w:val="000000"/>
                <w:sz w:val="18"/>
                <w:szCs w:val="18"/>
              </w:rPr>
              <w:br/>
            </w:r>
            <w:proofErr w:type="spellStart"/>
            <w:r w:rsidRPr="000B60F7">
              <w:rPr>
                <w:rFonts w:ascii="Calibri" w:hAnsi="Calibri"/>
                <w:color w:val="000000"/>
                <w:sz w:val="18"/>
                <w:szCs w:val="18"/>
              </w:rPr>
              <w:t>Kandalakshsky</w:t>
            </w:r>
            <w:proofErr w:type="spellEnd"/>
            <w:r w:rsidRPr="000B60F7">
              <w:rPr>
                <w:rFonts w:ascii="Calibri" w:hAnsi="Calibri"/>
                <w:color w:val="000000"/>
                <w:sz w:val="18"/>
                <w:szCs w:val="18"/>
              </w:rPr>
              <w:t xml:space="preserve"> - 58</w:t>
            </w:r>
            <w:r w:rsidRPr="000B60F7">
              <w:rPr>
                <w:rFonts w:ascii="Calibri" w:hAnsi="Calibri"/>
                <w:color w:val="000000"/>
                <w:sz w:val="18"/>
                <w:szCs w:val="18"/>
              </w:rPr>
              <w:br/>
            </w:r>
            <w:proofErr w:type="spellStart"/>
            <w:r w:rsidRPr="000B60F7">
              <w:rPr>
                <w:rFonts w:ascii="Calibri" w:hAnsi="Calibri"/>
                <w:color w:val="000000"/>
                <w:sz w:val="18"/>
                <w:szCs w:val="18"/>
              </w:rPr>
              <w:t>Nenetsky</w:t>
            </w:r>
            <w:proofErr w:type="spellEnd"/>
            <w:r w:rsidRPr="000B60F7">
              <w:rPr>
                <w:rFonts w:ascii="Calibri" w:hAnsi="Calibri"/>
                <w:color w:val="000000"/>
                <w:sz w:val="18"/>
                <w:szCs w:val="18"/>
              </w:rPr>
              <w:t xml:space="preserve"> - 50</w:t>
            </w:r>
            <w:r w:rsidRPr="000B60F7">
              <w:rPr>
                <w:rFonts w:ascii="Calibri" w:hAnsi="Calibri"/>
                <w:color w:val="000000"/>
                <w:sz w:val="18"/>
                <w:szCs w:val="18"/>
              </w:rPr>
              <w:br/>
              <w:t>U-</w:t>
            </w:r>
            <w:proofErr w:type="spellStart"/>
            <w:r w:rsidRPr="000B60F7">
              <w:rPr>
                <w:rFonts w:ascii="Calibri" w:hAnsi="Calibri"/>
                <w:color w:val="000000"/>
                <w:sz w:val="18"/>
                <w:szCs w:val="18"/>
              </w:rPr>
              <w:t>Lensky</w:t>
            </w:r>
            <w:proofErr w:type="spellEnd"/>
            <w:r w:rsidRPr="000B60F7">
              <w:rPr>
                <w:rFonts w:ascii="Calibri" w:hAnsi="Calibri"/>
                <w:color w:val="000000"/>
                <w:sz w:val="18"/>
                <w:szCs w:val="18"/>
              </w:rPr>
              <w:t xml:space="preserve"> - 69</w:t>
            </w:r>
            <w:r w:rsidRPr="000B60F7">
              <w:rPr>
                <w:rFonts w:ascii="Calibri" w:hAnsi="Calibri"/>
                <w:color w:val="000000"/>
                <w:sz w:val="18"/>
                <w:szCs w:val="18"/>
              </w:rPr>
              <w:br/>
            </w:r>
            <w:proofErr w:type="spellStart"/>
            <w:r w:rsidRPr="000B60F7">
              <w:rPr>
                <w:rFonts w:ascii="Calibri" w:hAnsi="Calibri"/>
                <w:color w:val="000000"/>
                <w:sz w:val="18"/>
                <w:szCs w:val="18"/>
              </w:rPr>
              <w:t>Taimyrsky</w:t>
            </w:r>
            <w:proofErr w:type="spellEnd"/>
            <w:r w:rsidRPr="000B60F7">
              <w:rPr>
                <w:rFonts w:ascii="Calibri" w:hAnsi="Calibri"/>
                <w:color w:val="000000"/>
                <w:sz w:val="18"/>
                <w:szCs w:val="18"/>
              </w:rPr>
              <w:t xml:space="preserve"> - 70</w:t>
            </w:r>
            <w:r w:rsidRPr="000B60F7">
              <w:rPr>
                <w:rFonts w:ascii="Calibri" w:hAnsi="Calibri"/>
                <w:color w:val="000000"/>
                <w:sz w:val="18"/>
                <w:szCs w:val="18"/>
              </w:rPr>
              <w:br/>
            </w:r>
            <w:proofErr w:type="spellStart"/>
            <w:r w:rsidRPr="000B60F7">
              <w:rPr>
                <w:rFonts w:ascii="Calibri" w:hAnsi="Calibri"/>
                <w:color w:val="000000"/>
                <w:sz w:val="18"/>
                <w:szCs w:val="18"/>
              </w:rPr>
              <w:t>Wrangel</w:t>
            </w:r>
            <w:proofErr w:type="spellEnd"/>
            <w:r w:rsidRPr="000B60F7">
              <w:rPr>
                <w:rFonts w:ascii="Calibri" w:hAnsi="Calibri"/>
                <w:color w:val="000000"/>
                <w:sz w:val="18"/>
                <w:szCs w:val="18"/>
              </w:rPr>
              <w:t xml:space="preserve"> Island - 65</w:t>
            </w:r>
            <w:r w:rsidRPr="000B60F7">
              <w:rPr>
                <w:rFonts w:ascii="Calibri" w:hAnsi="Calibri"/>
                <w:color w:val="000000"/>
                <w:sz w:val="18"/>
                <w:szCs w:val="18"/>
              </w:rPr>
              <w:br/>
              <w:t xml:space="preserve">Russian </w:t>
            </w:r>
            <w:proofErr w:type="spellStart"/>
            <w:r w:rsidRPr="000B60F7">
              <w:rPr>
                <w:rFonts w:ascii="Calibri" w:hAnsi="Calibri"/>
                <w:color w:val="000000"/>
                <w:sz w:val="18"/>
                <w:szCs w:val="18"/>
              </w:rPr>
              <w:t>Arktic</w:t>
            </w:r>
            <w:proofErr w:type="spellEnd"/>
            <w:r w:rsidRPr="000B60F7">
              <w:rPr>
                <w:rFonts w:ascii="Calibri" w:hAnsi="Calibri"/>
                <w:color w:val="000000"/>
                <w:sz w:val="18"/>
                <w:szCs w:val="18"/>
              </w:rPr>
              <w:t xml:space="preserve"> - to be determined</w:t>
            </w:r>
          </w:p>
        </w:tc>
        <w:tc>
          <w:tcPr>
            <w:tcW w:w="5040" w:type="dxa"/>
            <w:vMerge w:val="restart"/>
            <w:shd w:val="clear" w:color="auto" w:fill="auto"/>
          </w:tcPr>
          <w:p w14:paraId="68A3B794" w14:textId="77777777" w:rsidR="00965241" w:rsidRPr="00863F08" w:rsidRDefault="00965241" w:rsidP="00871824">
            <w:pPr>
              <w:rPr>
                <w:rFonts w:ascii="Calibri" w:hAnsi="Calibri"/>
                <w:i/>
                <w:color w:val="000000"/>
                <w:sz w:val="18"/>
                <w:szCs w:val="18"/>
              </w:rPr>
            </w:pPr>
          </w:p>
        </w:tc>
      </w:tr>
      <w:tr w:rsidR="00965241" w:rsidRPr="004F175B" w14:paraId="0EEF928B" w14:textId="77777777" w:rsidTr="00E87A6B">
        <w:trPr>
          <w:trHeight w:val="2069"/>
        </w:trPr>
        <w:tc>
          <w:tcPr>
            <w:tcW w:w="1260" w:type="dxa"/>
            <w:vMerge/>
            <w:shd w:val="clear" w:color="auto" w:fill="auto"/>
            <w:hideMark/>
          </w:tcPr>
          <w:p w14:paraId="3CA98228" w14:textId="77777777" w:rsidR="00965241" w:rsidRPr="004F175B" w:rsidRDefault="00965241" w:rsidP="00871824">
            <w:pPr>
              <w:rPr>
                <w:rFonts w:ascii="Calibri" w:hAnsi="Calibri"/>
                <w:color w:val="000000"/>
                <w:sz w:val="18"/>
                <w:szCs w:val="18"/>
              </w:rPr>
            </w:pPr>
          </w:p>
        </w:tc>
        <w:tc>
          <w:tcPr>
            <w:tcW w:w="1980" w:type="dxa"/>
            <w:shd w:val="clear" w:color="auto" w:fill="auto"/>
            <w:hideMark/>
          </w:tcPr>
          <w:p w14:paraId="4DF31B5C" w14:textId="77777777" w:rsidR="00965241" w:rsidRPr="004F175B" w:rsidRDefault="00965241" w:rsidP="00871824">
            <w:pPr>
              <w:rPr>
                <w:rFonts w:ascii="Calibri" w:hAnsi="Calibri"/>
                <w:color w:val="000000"/>
                <w:sz w:val="18"/>
                <w:szCs w:val="18"/>
              </w:rPr>
            </w:pPr>
            <w:r w:rsidRPr="004F175B">
              <w:rPr>
                <w:rFonts w:ascii="Calibri" w:hAnsi="Calibri"/>
                <w:color w:val="000000"/>
                <w:sz w:val="18"/>
                <w:szCs w:val="18"/>
              </w:rPr>
              <w:t xml:space="preserve">(b) Far East </w:t>
            </w:r>
            <w:r w:rsidRPr="004F175B">
              <w:rPr>
                <w:rFonts w:ascii="Calibri" w:hAnsi="Calibri"/>
                <w:color w:val="000000"/>
                <w:sz w:val="18"/>
                <w:szCs w:val="18"/>
              </w:rPr>
              <w:br/>
            </w:r>
            <w:proofErr w:type="spellStart"/>
            <w:r w:rsidRPr="004F175B">
              <w:rPr>
                <w:rFonts w:ascii="Calibri" w:hAnsi="Calibri"/>
                <w:color w:val="000000"/>
                <w:sz w:val="18"/>
                <w:szCs w:val="18"/>
              </w:rPr>
              <w:t>Botchinsky</w:t>
            </w:r>
            <w:proofErr w:type="spellEnd"/>
            <w:r w:rsidRPr="004F175B">
              <w:rPr>
                <w:rFonts w:ascii="Calibri" w:hAnsi="Calibri"/>
                <w:color w:val="000000"/>
                <w:sz w:val="18"/>
                <w:szCs w:val="18"/>
              </w:rPr>
              <w:t xml:space="preserve"> </w:t>
            </w:r>
            <w:r w:rsidRPr="004F175B">
              <w:rPr>
                <w:rFonts w:ascii="Calibri" w:hAnsi="Calibri"/>
                <w:color w:val="000000"/>
                <w:sz w:val="18"/>
                <w:szCs w:val="18"/>
              </w:rPr>
              <w:br/>
            </w:r>
            <w:proofErr w:type="spellStart"/>
            <w:r w:rsidRPr="004F175B">
              <w:rPr>
                <w:rFonts w:ascii="Calibri" w:hAnsi="Calibri"/>
                <w:color w:val="000000"/>
                <w:sz w:val="18"/>
                <w:szCs w:val="18"/>
              </w:rPr>
              <w:t>Dzhugdzhursky</w:t>
            </w:r>
            <w:proofErr w:type="spellEnd"/>
            <w:r w:rsidRPr="004F175B">
              <w:rPr>
                <w:rFonts w:ascii="Calibri" w:hAnsi="Calibri"/>
                <w:color w:val="000000"/>
                <w:sz w:val="18"/>
                <w:szCs w:val="18"/>
              </w:rPr>
              <w:t xml:space="preserve"> </w:t>
            </w:r>
            <w:r w:rsidRPr="004F175B">
              <w:rPr>
                <w:rFonts w:ascii="Calibri" w:hAnsi="Calibri"/>
                <w:color w:val="000000"/>
                <w:sz w:val="18"/>
                <w:szCs w:val="18"/>
              </w:rPr>
              <w:br/>
            </w:r>
            <w:proofErr w:type="spellStart"/>
            <w:r w:rsidRPr="004F175B">
              <w:rPr>
                <w:rFonts w:ascii="Calibri" w:hAnsi="Calibri"/>
                <w:color w:val="000000"/>
                <w:sz w:val="18"/>
                <w:szCs w:val="18"/>
              </w:rPr>
              <w:t>Kronotsky</w:t>
            </w:r>
            <w:proofErr w:type="spellEnd"/>
            <w:r w:rsidRPr="004F175B">
              <w:rPr>
                <w:rFonts w:ascii="Calibri" w:hAnsi="Calibri"/>
                <w:color w:val="000000"/>
                <w:sz w:val="18"/>
                <w:szCs w:val="18"/>
              </w:rPr>
              <w:br/>
            </w:r>
            <w:proofErr w:type="spellStart"/>
            <w:r w:rsidRPr="004F175B">
              <w:rPr>
                <w:rFonts w:ascii="Calibri" w:hAnsi="Calibri"/>
                <w:color w:val="000000"/>
                <w:sz w:val="18"/>
                <w:szCs w:val="18"/>
              </w:rPr>
              <w:t>Koryaksky</w:t>
            </w:r>
            <w:proofErr w:type="spellEnd"/>
            <w:r w:rsidRPr="004F175B">
              <w:rPr>
                <w:rFonts w:ascii="Calibri" w:hAnsi="Calibri"/>
                <w:color w:val="000000"/>
                <w:sz w:val="18"/>
                <w:szCs w:val="18"/>
              </w:rPr>
              <w:t xml:space="preserve"> </w:t>
            </w:r>
            <w:r w:rsidRPr="004F175B">
              <w:rPr>
                <w:rFonts w:ascii="Calibri" w:hAnsi="Calibri"/>
                <w:color w:val="000000"/>
                <w:sz w:val="18"/>
                <w:szCs w:val="18"/>
              </w:rPr>
              <w:br/>
            </w:r>
            <w:proofErr w:type="spellStart"/>
            <w:r w:rsidRPr="004F175B">
              <w:rPr>
                <w:rFonts w:ascii="Calibri" w:hAnsi="Calibri"/>
                <w:color w:val="000000"/>
                <w:sz w:val="18"/>
                <w:szCs w:val="18"/>
              </w:rPr>
              <w:t>Kurilsky</w:t>
            </w:r>
            <w:proofErr w:type="spellEnd"/>
            <w:r w:rsidRPr="004F175B">
              <w:rPr>
                <w:rFonts w:ascii="Calibri" w:hAnsi="Calibri"/>
                <w:color w:val="000000"/>
                <w:sz w:val="18"/>
                <w:szCs w:val="18"/>
              </w:rPr>
              <w:t xml:space="preserve"> </w:t>
            </w:r>
            <w:r w:rsidRPr="004F175B">
              <w:rPr>
                <w:rFonts w:ascii="Calibri" w:hAnsi="Calibri"/>
                <w:color w:val="000000"/>
                <w:sz w:val="18"/>
                <w:szCs w:val="18"/>
              </w:rPr>
              <w:br/>
            </w:r>
            <w:proofErr w:type="spellStart"/>
            <w:r w:rsidRPr="004F175B">
              <w:rPr>
                <w:rFonts w:ascii="Calibri" w:hAnsi="Calibri"/>
                <w:color w:val="000000"/>
                <w:sz w:val="18"/>
                <w:szCs w:val="18"/>
              </w:rPr>
              <w:t>Lazovsky</w:t>
            </w:r>
            <w:proofErr w:type="spellEnd"/>
            <w:r w:rsidRPr="004F175B">
              <w:rPr>
                <w:rFonts w:ascii="Calibri" w:hAnsi="Calibri"/>
                <w:color w:val="000000"/>
                <w:sz w:val="18"/>
                <w:szCs w:val="18"/>
              </w:rPr>
              <w:t xml:space="preserve"> </w:t>
            </w:r>
            <w:r w:rsidRPr="004F175B">
              <w:rPr>
                <w:rFonts w:ascii="Calibri" w:hAnsi="Calibri"/>
                <w:color w:val="000000"/>
                <w:sz w:val="18"/>
                <w:szCs w:val="18"/>
              </w:rPr>
              <w:br/>
            </w:r>
            <w:proofErr w:type="spellStart"/>
            <w:r w:rsidRPr="004F175B">
              <w:rPr>
                <w:rFonts w:ascii="Calibri" w:hAnsi="Calibri"/>
                <w:color w:val="000000"/>
                <w:sz w:val="18"/>
                <w:szCs w:val="18"/>
              </w:rPr>
              <w:t>Magadansky</w:t>
            </w:r>
            <w:proofErr w:type="spellEnd"/>
            <w:r w:rsidRPr="004F175B">
              <w:rPr>
                <w:rFonts w:ascii="Calibri" w:hAnsi="Calibri"/>
                <w:color w:val="000000"/>
                <w:sz w:val="18"/>
                <w:szCs w:val="18"/>
              </w:rPr>
              <w:t xml:space="preserve"> </w:t>
            </w:r>
            <w:r w:rsidRPr="004F175B">
              <w:rPr>
                <w:rFonts w:ascii="Calibri" w:hAnsi="Calibri"/>
                <w:color w:val="000000"/>
                <w:sz w:val="18"/>
                <w:szCs w:val="18"/>
              </w:rPr>
              <w:br/>
            </w:r>
            <w:proofErr w:type="spellStart"/>
            <w:r w:rsidRPr="004F175B">
              <w:rPr>
                <w:rFonts w:ascii="Calibri" w:hAnsi="Calibri"/>
                <w:color w:val="000000"/>
                <w:sz w:val="18"/>
                <w:szCs w:val="18"/>
              </w:rPr>
              <w:t>Poronaisky</w:t>
            </w:r>
            <w:proofErr w:type="spellEnd"/>
            <w:r w:rsidRPr="004F175B">
              <w:rPr>
                <w:rFonts w:ascii="Calibri" w:hAnsi="Calibri"/>
                <w:color w:val="000000"/>
                <w:sz w:val="18"/>
                <w:szCs w:val="18"/>
              </w:rPr>
              <w:t xml:space="preserve"> </w:t>
            </w:r>
            <w:r w:rsidRPr="004F175B">
              <w:rPr>
                <w:rFonts w:ascii="Calibri" w:hAnsi="Calibri"/>
                <w:color w:val="000000"/>
                <w:sz w:val="18"/>
                <w:szCs w:val="18"/>
              </w:rPr>
              <w:br/>
            </w:r>
            <w:proofErr w:type="spellStart"/>
            <w:r w:rsidRPr="004F175B">
              <w:rPr>
                <w:rFonts w:ascii="Calibri" w:hAnsi="Calibri"/>
                <w:color w:val="000000"/>
                <w:sz w:val="18"/>
                <w:szCs w:val="18"/>
              </w:rPr>
              <w:t>Sikhote-Alinsky</w:t>
            </w:r>
            <w:proofErr w:type="spellEnd"/>
            <w:r w:rsidRPr="004F175B">
              <w:rPr>
                <w:rFonts w:ascii="Calibri" w:hAnsi="Calibri"/>
                <w:color w:val="000000"/>
                <w:sz w:val="18"/>
                <w:szCs w:val="18"/>
              </w:rPr>
              <w:t xml:space="preserve"> </w:t>
            </w:r>
          </w:p>
        </w:tc>
        <w:tc>
          <w:tcPr>
            <w:tcW w:w="1980" w:type="dxa"/>
            <w:shd w:val="clear" w:color="auto" w:fill="auto"/>
            <w:hideMark/>
          </w:tcPr>
          <w:p w14:paraId="026D88AB" w14:textId="77777777" w:rsidR="00965241" w:rsidRPr="004F175B" w:rsidRDefault="00965241" w:rsidP="00871824">
            <w:pPr>
              <w:rPr>
                <w:rFonts w:ascii="Calibri" w:hAnsi="Calibri"/>
                <w:color w:val="000000"/>
                <w:sz w:val="18"/>
                <w:szCs w:val="18"/>
              </w:rPr>
            </w:pPr>
            <w:r w:rsidRPr="004F175B">
              <w:rPr>
                <w:rFonts w:ascii="Calibri" w:hAnsi="Calibri"/>
                <w:color w:val="000000"/>
                <w:sz w:val="18"/>
                <w:szCs w:val="18"/>
              </w:rPr>
              <w:t xml:space="preserve">Far East </w:t>
            </w:r>
            <w:r w:rsidRPr="004F175B">
              <w:rPr>
                <w:rFonts w:ascii="Calibri" w:hAnsi="Calibri"/>
                <w:color w:val="000000"/>
                <w:sz w:val="18"/>
                <w:szCs w:val="18"/>
              </w:rPr>
              <w:br/>
            </w:r>
            <w:proofErr w:type="spellStart"/>
            <w:r w:rsidRPr="004F175B">
              <w:rPr>
                <w:rFonts w:ascii="Calibri" w:hAnsi="Calibri"/>
                <w:color w:val="000000"/>
                <w:sz w:val="18"/>
                <w:szCs w:val="18"/>
              </w:rPr>
              <w:t>Botchinsky</w:t>
            </w:r>
            <w:proofErr w:type="spellEnd"/>
            <w:r w:rsidRPr="004F175B">
              <w:rPr>
                <w:rFonts w:ascii="Calibri" w:hAnsi="Calibri"/>
                <w:color w:val="000000"/>
                <w:sz w:val="18"/>
                <w:szCs w:val="18"/>
              </w:rPr>
              <w:t xml:space="preserve"> - 37</w:t>
            </w:r>
            <w:r w:rsidRPr="004F175B">
              <w:rPr>
                <w:rFonts w:ascii="Calibri" w:hAnsi="Calibri"/>
                <w:color w:val="000000"/>
                <w:sz w:val="18"/>
                <w:szCs w:val="18"/>
              </w:rPr>
              <w:br/>
            </w:r>
            <w:proofErr w:type="spellStart"/>
            <w:r w:rsidRPr="004F175B">
              <w:rPr>
                <w:rFonts w:ascii="Calibri" w:hAnsi="Calibri"/>
                <w:color w:val="000000"/>
                <w:sz w:val="18"/>
                <w:szCs w:val="18"/>
              </w:rPr>
              <w:t>Dzhugdzhursky</w:t>
            </w:r>
            <w:proofErr w:type="spellEnd"/>
            <w:r w:rsidRPr="004F175B">
              <w:rPr>
                <w:rFonts w:ascii="Calibri" w:hAnsi="Calibri"/>
                <w:color w:val="000000"/>
                <w:sz w:val="18"/>
                <w:szCs w:val="18"/>
              </w:rPr>
              <w:t xml:space="preserve"> - 35</w:t>
            </w:r>
            <w:r w:rsidRPr="004F175B">
              <w:rPr>
                <w:rFonts w:ascii="Calibri" w:hAnsi="Calibri"/>
                <w:color w:val="000000"/>
                <w:sz w:val="18"/>
                <w:szCs w:val="18"/>
              </w:rPr>
              <w:br/>
            </w:r>
            <w:proofErr w:type="spellStart"/>
            <w:r w:rsidRPr="004F175B">
              <w:rPr>
                <w:rFonts w:ascii="Calibri" w:hAnsi="Calibri"/>
                <w:color w:val="000000"/>
                <w:sz w:val="18"/>
                <w:szCs w:val="18"/>
              </w:rPr>
              <w:t>Kronotsky</w:t>
            </w:r>
            <w:proofErr w:type="spellEnd"/>
            <w:r w:rsidRPr="004F175B">
              <w:rPr>
                <w:rFonts w:ascii="Calibri" w:hAnsi="Calibri"/>
                <w:color w:val="000000"/>
                <w:sz w:val="18"/>
                <w:szCs w:val="18"/>
              </w:rPr>
              <w:t xml:space="preserve"> – 58</w:t>
            </w:r>
            <w:r w:rsidRPr="004F175B">
              <w:rPr>
                <w:rFonts w:ascii="Calibri" w:hAnsi="Calibri"/>
                <w:color w:val="000000"/>
                <w:sz w:val="18"/>
                <w:szCs w:val="18"/>
              </w:rPr>
              <w:br/>
            </w:r>
            <w:proofErr w:type="spellStart"/>
            <w:r w:rsidRPr="004F175B">
              <w:rPr>
                <w:rFonts w:ascii="Calibri" w:hAnsi="Calibri"/>
                <w:color w:val="000000"/>
                <w:sz w:val="18"/>
                <w:szCs w:val="18"/>
              </w:rPr>
              <w:t>Koryaksky</w:t>
            </w:r>
            <w:proofErr w:type="spellEnd"/>
            <w:r w:rsidRPr="004F175B">
              <w:rPr>
                <w:rFonts w:ascii="Calibri" w:hAnsi="Calibri"/>
                <w:color w:val="000000"/>
                <w:sz w:val="18"/>
                <w:szCs w:val="18"/>
              </w:rPr>
              <w:t xml:space="preserve"> - 42</w:t>
            </w:r>
            <w:r w:rsidRPr="004F175B">
              <w:rPr>
                <w:rFonts w:ascii="Calibri" w:hAnsi="Calibri"/>
                <w:color w:val="000000"/>
                <w:sz w:val="18"/>
                <w:szCs w:val="18"/>
              </w:rPr>
              <w:br/>
            </w:r>
            <w:proofErr w:type="spellStart"/>
            <w:r w:rsidRPr="004F175B">
              <w:rPr>
                <w:rFonts w:ascii="Calibri" w:hAnsi="Calibri"/>
                <w:color w:val="000000"/>
                <w:sz w:val="18"/>
                <w:szCs w:val="18"/>
              </w:rPr>
              <w:t>Kurilsky</w:t>
            </w:r>
            <w:proofErr w:type="spellEnd"/>
            <w:r w:rsidRPr="004F175B">
              <w:rPr>
                <w:rFonts w:ascii="Calibri" w:hAnsi="Calibri"/>
                <w:color w:val="000000"/>
                <w:sz w:val="18"/>
                <w:szCs w:val="18"/>
              </w:rPr>
              <w:t xml:space="preserve"> - 55</w:t>
            </w:r>
            <w:r w:rsidRPr="004F175B">
              <w:rPr>
                <w:rFonts w:ascii="Calibri" w:hAnsi="Calibri"/>
                <w:color w:val="000000"/>
                <w:sz w:val="18"/>
                <w:szCs w:val="18"/>
              </w:rPr>
              <w:br/>
            </w:r>
            <w:proofErr w:type="spellStart"/>
            <w:r w:rsidRPr="004F175B">
              <w:rPr>
                <w:rFonts w:ascii="Calibri" w:hAnsi="Calibri"/>
                <w:color w:val="000000"/>
                <w:sz w:val="18"/>
                <w:szCs w:val="18"/>
              </w:rPr>
              <w:t>Lazovsky</w:t>
            </w:r>
            <w:proofErr w:type="spellEnd"/>
            <w:r w:rsidRPr="004F175B">
              <w:rPr>
                <w:rFonts w:ascii="Calibri" w:hAnsi="Calibri"/>
                <w:color w:val="000000"/>
                <w:sz w:val="18"/>
                <w:szCs w:val="18"/>
              </w:rPr>
              <w:t xml:space="preserve"> – 54</w:t>
            </w:r>
            <w:r w:rsidRPr="004F175B">
              <w:rPr>
                <w:rFonts w:ascii="Calibri" w:hAnsi="Calibri"/>
                <w:color w:val="000000"/>
                <w:sz w:val="18"/>
                <w:szCs w:val="18"/>
              </w:rPr>
              <w:br/>
            </w:r>
            <w:proofErr w:type="spellStart"/>
            <w:r w:rsidRPr="004F175B">
              <w:rPr>
                <w:rFonts w:ascii="Calibri" w:hAnsi="Calibri"/>
                <w:color w:val="000000"/>
                <w:sz w:val="18"/>
                <w:szCs w:val="18"/>
              </w:rPr>
              <w:t>Magadansky</w:t>
            </w:r>
            <w:proofErr w:type="spellEnd"/>
            <w:r w:rsidRPr="004F175B">
              <w:rPr>
                <w:rFonts w:ascii="Calibri" w:hAnsi="Calibri"/>
                <w:color w:val="000000"/>
                <w:sz w:val="18"/>
                <w:szCs w:val="18"/>
              </w:rPr>
              <w:t xml:space="preserve"> – 51</w:t>
            </w:r>
            <w:r w:rsidRPr="004F175B">
              <w:rPr>
                <w:rFonts w:ascii="Calibri" w:hAnsi="Calibri"/>
                <w:color w:val="000000"/>
                <w:sz w:val="18"/>
                <w:szCs w:val="18"/>
              </w:rPr>
              <w:br/>
            </w:r>
            <w:proofErr w:type="spellStart"/>
            <w:r w:rsidRPr="004F175B">
              <w:rPr>
                <w:rFonts w:ascii="Calibri" w:hAnsi="Calibri"/>
                <w:color w:val="000000"/>
                <w:sz w:val="18"/>
                <w:szCs w:val="18"/>
              </w:rPr>
              <w:t>Poronaisky</w:t>
            </w:r>
            <w:proofErr w:type="spellEnd"/>
            <w:r w:rsidRPr="004F175B">
              <w:rPr>
                <w:rFonts w:ascii="Calibri" w:hAnsi="Calibri"/>
                <w:color w:val="000000"/>
                <w:sz w:val="18"/>
                <w:szCs w:val="18"/>
              </w:rPr>
              <w:t xml:space="preserve"> – 43</w:t>
            </w:r>
            <w:r w:rsidRPr="004F175B">
              <w:rPr>
                <w:rFonts w:ascii="Calibri" w:hAnsi="Calibri"/>
                <w:color w:val="000000"/>
                <w:sz w:val="18"/>
                <w:szCs w:val="18"/>
              </w:rPr>
              <w:br/>
            </w:r>
            <w:proofErr w:type="spellStart"/>
            <w:r w:rsidRPr="004F175B">
              <w:rPr>
                <w:rFonts w:ascii="Calibri" w:hAnsi="Calibri"/>
                <w:color w:val="000000"/>
                <w:sz w:val="18"/>
                <w:szCs w:val="18"/>
              </w:rPr>
              <w:t>Sikhote-Alinsky</w:t>
            </w:r>
            <w:proofErr w:type="spellEnd"/>
            <w:r w:rsidRPr="004F175B">
              <w:rPr>
                <w:rFonts w:ascii="Calibri" w:hAnsi="Calibri"/>
                <w:color w:val="000000"/>
                <w:sz w:val="18"/>
                <w:szCs w:val="18"/>
              </w:rPr>
              <w:t xml:space="preserve"> – 56</w:t>
            </w:r>
          </w:p>
        </w:tc>
        <w:tc>
          <w:tcPr>
            <w:tcW w:w="2790" w:type="dxa"/>
            <w:shd w:val="clear" w:color="auto" w:fill="auto"/>
          </w:tcPr>
          <w:p w14:paraId="3F20BF58" w14:textId="77777777" w:rsidR="00965241" w:rsidRPr="000B60F7" w:rsidRDefault="00965241" w:rsidP="00871824">
            <w:pPr>
              <w:rPr>
                <w:rFonts w:ascii="Calibri" w:hAnsi="Calibri"/>
                <w:color w:val="000000"/>
                <w:sz w:val="18"/>
                <w:szCs w:val="18"/>
              </w:rPr>
            </w:pPr>
            <w:r w:rsidRPr="000B60F7">
              <w:rPr>
                <w:rFonts w:ascii="Calibri" w:hAnsi="Calibri"/>
                <w:color w:val="000000"/>
                <w:sz w:val="18"/>
                <w:szCs w:val="18"/>
              </w:rPr>
              <w:t xml:space="preserve">Far East </w:t>
            </w:r>
            <w:r w:rsidRPr="000B60F7">
              <w:rPr>
                <w:rFonts w:ascii="Calibri" w:hAnsi="Calibri"/>
                <w:color w:val="000000"/>
                <w:sz w:val="18"/>
                <w:szCs w:val="18"/>
              </w:rPr>
              <w:br/>
            </w:r>
            <w:proofErr w:type="spellStart"/>
            <w:r w:rsidRPr="000B60F7">
              <w:rPr>
                <w:rFonts w:ascii="Calibri" w:hAnsi="Calibri"/>
                <w:color w:val="000000"/>
                <w:sz w:val="18"/>
                <w:szCs w:val="18"/>
              </w:rPr>
              <w:t>Botchinsky</w:t>
            </w:r>
            <w:proofErr w:type="spellEnd"/>
            <w:r w:rsidRPr="000B60F7">
              <w:rPr>
                <w:rFonts w:ascii="Calibri" w:hAnsi="Calibri"/>
                <w:color w:val="000000"/>
                <w:sz w:val="18"/>
                <w:szCs w:val="18"/>
              </w:rPr>
              <w:t xml:space="preserve"> - 52</w:t>
            </w:r>
            <w:r w:rsidRPr="000B60F7">
              <w:rPr>
                <w:rFonts w:ascii="Calibri" w:hAnsi="Calibri"/>
                <w:color w:val="000000"/>
                <w:sz w:val="18"/>
                <w:szCs w:val="18"/>
              </w:rPr>
              <w:br/>
            </w:r>
            <w:proofErr w:type="spellStart"/>
            <w:r w:rsidRPr="000B60F7">
              <w:rPr>
                <w:rFonts w:ascii="Calibri" w:hAnsi="Calibri"/>
                <w:color w:val="000000"/>
                <w:sz w:val="18"/>
                <w:szCs w:val="18"/>
              </w:rPr>
              <w:t>Dzhugdzhursky</w:t>
            </w:r>
            <w:proofErr w:type="spellEnd"/>
            <w:r w:rsidRPr="000B60F7">
              <w:rPr>
                <w:rFonts w:ascii="Calibri" w:hAnsi="Calibri"/>
                <w:color w:val="000000"/>
                <w:sz w:val="18"/>
                <w:szCs w:val="18"/>
              </w:rPr>
              <w:t xml:space="preserve"> - 49</w:t>
            </w:r>
            <w:r w:rsidRPr="000B60F7">
              <w:rPr>
                <w:rFonts w:ascii="Calibri" w:hAnsi="Calibri"/>
                <w:color w:val="000000"/>
                <w:sz w:val="18"/>
                <w:szCs w:val="18"/>
              </w:rPr>
              <w:br/>
            </w:r>
            <w:proofErr w:type="spellStart"/>
            <w:r w:rsidRPr="000B60F7">
              <w:rPr>
                <w:rFonts w:ascii="Calibri" w:hAnsi="Calibri"/>
                <w:color w:val="000000"/>
                <w:sz w:val="18"/>
                <w:szCs w:val="18"/>
              </w:rPr>
              <w:t>Kronotsky</w:t>
            </w:r>
            <w:proofErr w:type="spellEnd"/>
            <w:r w:rsidRPr="000B60F7">
              <w:rPr>
                <w:rFonts w:ascii="Calibri" w:hAnsi="Calibri"/>
                <w:color w:val="000000"/>
                <w:sz w:val="18"/>
                <w:szCs w:val="18"/>
              </w:rPr>
              <w:t xml:space="preserve"> – 80</w:t>
            </w:r>
            <w:r w:rsidRPr="000B60F7">
              <w:rPr>
                <w:rFonts w:ascii="Calibri" w:hAnsi="Calibri"/>
                <w:color w:val="000000"/>
                <w:sz w:val="18"/>
                <w:szCs w:val="18"/>
              </w:rPr>
              <w:br/>
            </w:r>
            <w:proofErr w:type="spellStart"/>
            <w:r w:rsidRPr="000B60F7">
              <w:rPr>
                <w:rFonts w:ascii="Calibri" w:hAnsi="Calibri"/>
                <w:color w:val="000000"/>
                <w:sz w:val="18"/>
                <w:szCs w:val="18"/>
              </w:rPr>
              <w:t>Koryaksky</w:t>
            </w:r>
            <w:proofErr w:type="spellEnd"/>
            <w:r w:rsidRPr="000B60F7">
              <w:rPr>
                <w:rFonts w:ascii="Calibri" w:hAnsi="Calibri"/>
                <w:color w:val="000000"/>
                <w:sz w:val="18"/>
                <w:szCs w:val="18"/>
              </w:rPr>
              <w:t xml:space="preserve"> - 58</w:t>
            </w:r>
            <w:r w:rsidRPr="000B60F7">
              <w:rPr>
                <w:rFonts w:ascii="Calibri" w:hAnsi="Calibri"/>
                <w:color w:val="000000"/>
                <w:sz w:val="18"/>
                <w:szCs w:val="18"/>
              </w:rPr>
              <w:br/>
            </w:r>
            <w:proofErr w:type="spellStart"/>
            <w:r w:rsidRPr="000B60F7">
              <w:rPr>
                <w:rFonts w:ascii="Calibri" w:hAnsi="Calibri"/>
                <w:color w:val="000000"/>
                <w:sz w:val="18"/>
                <w:szCs w:val="18"/>
              </w:rPr>
              <w:t>Kurilsky</w:t>
            </w:r>
            <w:proofErr w:type="spellEnd"/>
            <w:r w:rsidRPr="000B60F7">
              <w:rPr>
                <w:rFonts w:ascii="Calibri" w:hAnsi="Calibri"/>
                <w:color w:val="000000"/>
                <w:sz w:val="18"/>
                <w:szCs w:val="18"/>
              </w:rPr>
              <w:t xml:space="preserve"> - 76</w:t>
            </w:r>
            <w:r w:rsidRPr="000B60F7">
              <w:rPr>
                <w:rFonts w:ascii="Calibri" w:hAnsi="Calibri"/>
                <w:color w:val="000000"/>
                <w:sz w:val="18"/>
                <w:szCs w:val="18"/>
              </w:rPr>
              <w:br/>
            </w:r>
            <w:proofErr w:type="spellStart"/>
            <w:r w:rsidRPr="000B60F7">
              <w:rPr>
                <w:rFonts w:ascii="Calibri" w:hAnsi="Calibri"/>
                <w:color w:val="000000"/>
                <w:sz w:val="18"/>
                <w:szCs w:val="18"/>
              </w:rPr>
              <w:t>Lazovsky</w:t>
            </w:r>
            <w:proofErr w:type="spellEnd"/>
            <w:r w:rsidRPr="000B60F7">
              <w:rPr>
                <w:rFonts w:ascii="Calibri" w:hAnsi="Calibri"/>
                <w:color w:val="000000"/>
                <w:sz w:val="18"/>
                <w:szCs w:val="18"/>
              </w:rPr>
              <w:t xml:space="preserve"> – 75</w:t>
            </w:r>
            <w:r w:rsidRPr="000B60F7">
              <w:rPr>
                <w:rFonts w:ascii="Calibri" w:hAnsi="Calibri"/>
                <w:color w:val="000000"/>
                <w:sz w:val="18"/>
                <w:szCs w:val="18"/>
              </w:rPr>
              <w:br/>
            </w:r>
            <w:proofErr w:type="spellStart"/>
            <w:r w:rsidRPr="000B60F7">
              <w:rPr>
                <w:rFonts w:ascii="Calibri" w:hAnsi="Calibri"/>
                <w:color w:val="000000"/>
                <w:sz w:val="18"/>
                <w:szCs w:val="18"/>
              </w:rPr>
              <w:t>Magadansky</w:t>
            </w:r>
            <w:proofErr w:type="spellEnd"/>
            <w:r w:rsidRPr="000B60F7">
              <w:rPr>
                <w:rFonts w:ascii="Calibri" w:hAnsi="Calibri"/>
                <w:color w:val="000000"/>
                <w:sz w:val="18"/>
                <w:szCs w:val="18"/>
              </w:rPr>
              <w:t xml:space="preserve"> – 72</w:t>
            </w:r>
            <w:r w:rsidRPr="000B60F7">
              <w:rPr>
                <w:rFonts w:ascii="Calibri" w:hAnsi="Calibri"/>
                <w:color w:val="000000"/>
                <w:sz w:val="18"/>
                <w:szCs w:val="18"/>
              </w:rPr>
              <w:br/>
            </w:r>
            <w:proofErr w:type="spellStart"/>
            <w:r w:rsidRPr="000B60F7">
              <w:rPr>
                <w:rFonts w:ascii="Calibri" w:hAnsi="Calibri"/>
                <w:color w:val="000000"/>
                <w:sz w:val="18"/>
                <w:szCs w:val="18"/>
              </w:rPr>
              <w:t>Poronaisky</w:t>
            </w:r>
            <w:proofErr w:type="spellEnd"/>
            <w:r w:rsidRPr="000B60F7">
              <w:rPr>
                <w:rFonts w:ascii="Calibri" w:hAnsi="Calibri"/>
                <w:color w:val="000000"/>
                <w:sz w:val="18"/>
                <w:szCs w:val="18"/>
              </w:rPr>
              <w:t xml:space="preserve"> – 59</w:t>
            </w:r>
            <w:r w:rsidRPr="000B60F7">
              <w:rPr>
                <w:rFonts w:ascii="Calibri" w:hAnsi="Calibri"/>
                <w:color w:val="000000"/>
                <w:sz w:val="18"/>
                <w:szCs w:val="18"/>
              </w:rPr>
              <w:br/>
            </w:r>
            <w:proofErr w:type="spellStart"/>
            <w:r w:rsidRPr="000B60F7">
              <w:rPr>
                <w:rFonts w:ascii="Calibri" w:hAnsi="Calibri"/>
                <w:color w:val="000000"/>
                <w:sz w:val="18"/>
                <w:szCs w:val="18"/>
              </w:rPr>
              <w:t>Sikhote-Alinsky</w:t>
            </w:r>
            <w:proofErr w:type="spellEnd"/>
            <w:r w:rsidRPr="000B60F7">
              <w:rPr>
                <w:rFonts w:ascii="Calibri" w:hAnsi="Calibri"/>
                <w:color w:val="000000"/>
                <w:sz w:val="18"/>
                <w:szCs w:val="18"/>
              </w:rPr>
              <w:t xml:space="preserve"> – 78</w:t>
            </w:r>
          </w:p>
        </w:tc>
        <w:tc>
          <w:tcPr>
            <w:tcW w:w="5040" w:type="dxa"/>
            <w:vMerge/>
            <w:shd w:val="clear" w:color="auto" w:fill="auto"/>
          </w:tcPr>
          <w:p w14:paraId="665967CA" w14:textId="77777777" w:rsidR="00965241" w:rsidRPr="004F175B" w:rsidRDefault="00965241" w:rsidP="00871824">
            <w:pPr>
              <w:rPr>
                <w:rFonts w:ascii="Calibri" w:hAnsi="Calibri"/>
                <w:color w:val="000000"/>
                <w:sz w:val="18"/>
                <w:szCs w:val="18"/>
              </w:rPr>
            </w:pPr>
          </w:p>
        </w:tc>
      </w:tr>
      <w:tr w:rsidR="00965241" w:rsidRPr="004F175B" w14:paraId="496892D9" w14:textId="77777777" w:rsidTr="00E87A6B">
        <w:trPr>
          <w:trHeight w:val="74"/>
        </w:trPr>
        <w:tc>
          <w:tcPr>
            <w:tcW w:w="1260" w:type="dxa"/>
            <w:vMerge/>
            <w:shd w:val="clear" w:color="auto" w:fill="auto"/>
            <w:hideMark/>
          </w:tcPr>
          <w:p w14:paraId="17D59007" w14:textId="77777777" w:rsidR="00965241" w:rsidRPr="004F175B" w:rsidRDefault="00965241" w:rsidP="00871824">
            <w:pPr>
              <w:rPr>
                <w:rFonts w:ascii="Calibri" w:hAnsi="Calibri"/>
                <w:color w:val="000000"/>
                <w:sz w:val="18"/>
                <w:szCs w:val="18"/>
              </w:rPr>
            </w:pPr>
          </w:p>
        </w:tc>
        <w:tc>
          <w:tcPr>
            <w:tcW w:w="1980" w:type="dxa"/>
            <w:shd w:val="clear" w:color="auto" w:fill="auto"/>
            <w:hideMark/>
          </w:tcPr>
          <w:p w14:paraId="7703127D" w14:textId="77777777" w:rsidR="00965241" w:rsidRPr="004F175B" w:rsidRDefault="00965241" w:rsidP="00871824">
            <w:pPr>
              <w:rPr>
                <w:rFonts w:ascii="Calibri" w:hAnsi="Calibri"/>
                <w:color w:val="000000"/>
                <w:sz w:val="18"/>
                <w:szCs w:val="18"/>
              </w:rPr>
            </w:pPr>
            <w:r>
              <w:rPr>
                <w:rFonts w:ascii="Calibri" w:hAnsi="Calibri"/>
                <w:color w:val="000000"/>
                <w:sz w:val="18"/>
                <w:szCs w:val="18"/>
              </w:rPr>
              <w:t xml:space="preserve">(c) </w:t>
            </w:r>
            <w:r w:rsidRPr="004F175B">
              <w:rPr>
                <w:rFonts w:ascii="Calibri" w:hAnsi="Calibri"/>
                <w:color w:val="000000"/>
                <w:sz w:val="18"/>
                <w:szCs w:val="18"/>
              </w:rPr>
              <w:t xml:space="preserve">Caspian Sea </w:t>
            </w:r>
            <w:r w:rsidRPr="004F175B">
              <w:rPr>
                <w:rFonts w:ascii="Calibri" w:hAnsi="Calibri"/>
                <w:color w:val="000000"/>
                <w:sz w:val="18"/>
                <w:szCs w:val="18"/>
              </w:rPr>
              <w:br/>
            </w:r>
            <w:proofErr w:type="spellStart"/>
            <w:r w:rsidRPr="004F175B">
              <w:rPr>
                <w:rFonts w:ascii="Calibri" w:hAnsi="Calibri"/>
                <w:color w:val="000000"/>
                <w:sz w:val="18"/>
                <w:szCs w:val="18"/>
              </w:rPr>
              <w:t>Astrakhansky</w:t>
            </w:r>
            <w:proofErr w:type="spellEnd"/>
            <w:r w:rsidRPr="004F175B">
              <w:rPr>
                <w:rFonts w:ascii="Calibri" w:hAnsi="Calibri"/>
                <w:color w:val="000000"/>
                <w:sz w:val="18"/>
                <w:szCs w:val="18"/>
              </w:rPr>
              <w:br/>
            </w:r>
            <w:proofErr w:type="spellStart"/>
            <w:r w:rsidRPr="004F175B">
              <w:rPr>
                <w:rFonts w:ascii="Calibri" w:hAnsi="Calibri"/>
                <w:color w:val="000000"/>
                <w:sz w:val="18"/>
                <w:szCs w:val="18"/>
              </w:rPr>
              <w:t>Dagestansky</w:t>
            </w:r>
            <w:proofErr w:type="spellEnd"/>
            <w:r w:rsidRPr="004F175B">
              <w:rPr>
                <w:rFonts w:ascii="Calibri" w:hAnsi="Calibri"/>
                <w:color w:val="000000"/>
                <w:sz w:val="18"/>
                <w:szCs w:val="18"/>
              </w:rPr>
              <w:t xml:space="preserve"> </w:t>
            </w:r>
          </w:p>
        </w:tc>
        <w:tc>
          <w:tcPr>
            <w:tcW w:w="1980" w:type="dxa"/>
            <w:shd w:val="clear" w:color="auto" w:fill="auto"/>
            <w:hideMark/>
          </w:tcPr>
          <w:p w14:paraId="4BE93D38" w14:textId="77777777" w:rsidR="00965241" w:rsidRPr="004F175B" w:rsidRDefault="00965241" w:rsidP="00871824">
            <w:pPr>
              <w:rPr>
                <w:rFonts w:ascii="Calibri" w:hAnsi="Calibri"/>
                <w:color w:val="000000"/>
                <w:sz w:val="18"/>
                <w:szCs w:val="18"/>
              </w:rPr>
            </w:pPr>
            <w:r w:rsidRPr="004F175B">
              <w:rPr>
                <w:rFonts w:ascii="Calibri" w:hAnsi="Calibri"/>
                <w:color w:val="000000"/>
                <w:sz w:val="18"/>
                <w:szCs w:val="18"/>
              </w:rPr>
              <w:t xml:space="preserve">Caspian Sea </w:t>
            </w:r>
            <w:r w:rsidRPr="004F175B">
              <w:rPr>
                <w:rFonts w:ascii="Calibri" w:hAnsi="Calibri"/>
                <w:color w:val="000000"/>
                <w:sz w:val="18"/>
                <w:szCs w:val="18"/>
              </w:rPr>
              <w:br/>
            </w:r>
            <w:proofErr w:type="spellStart"/>
            <w:r w:rsidRPr="004F175B">
              <w:rPr>
                <w:rFonts w:ascii="Calibri" w:hAnsi="Calibri"/>
                <w:color w:val="000000"/>
                <w:sz w:val="18"/>
                <w:szCs w:val="18"/>
              </w:rPr>
              <w:t>Astrakhansky</w:t>
            </w:r>
            <w:proofErr w:type="spellEnd"/>
            <w:r w:rsidRPr="004F175B">
              <w:rPr>
                <w:rFonts w:ascii="Calibri" w:hAnsi="Calibri"/>
                <w:color w:val="000000"/>
                <w:sz w:val="18"/>
                <w:szCs w:val="18"/>
              </w:rPr>
              <w:t xml:space="preserve"> – 62</w:t>
            </w:r>
            <w:r w:rsidRPr="004F175B">
              <w:rPr>
                <w:rFonts w:ascii="Calibri" w:hAnsi="Calibri"/>
                <w:color w:val="000000"/>
                <w:sz w:val="18"/>
                <w:szCs w:val="18"/>
              </w:rPr>
              <w:br/>
            </w:r>
            <w:proofErr w:type="spellStart"/>
            <w:r w:rsidRPr="004F175B">
              <w:rPr>
                <w:rFonts w:ascii="Calibri" w:hAnsi="Calibri"/>
                <w:color w:val="000000"/>
                <w:sz w:val="18"/>
                <w:szCs w:val="18"/>
              </w:rPr>
              <w:t>Dagestansky</w:t>
            </w:r>
            <w:proofErr w:type="spellEnd"/>
            <w:r w:rsidRPr="004F175B">
              <w:rPr>
                <w:rFonts w:ascii="Calibri" w:hAnsi="Calibri"/>
                <w:color w:val="000000"/>
                <w:sz w:val="18"/>
                <w:szCs w:val="18"/>
              </w:rPr>
              <w:t xml:space="preserve"> – 44</w:t>
            </w:r>
          </w:p>
        </w:tc>
        <w:tc>
          <w:tcPr>
            <w:tcW w:w="2790" w:type="dxa"/>
            <w:shd w:val="clear" w:color="auto" w:fill="auto"/>
          </w:tcPr>
          <w:p w14:paraId="4DDE7844" w14:textId="77777777" w:rsidR="00965241" w:rsidRPr="000B60F7" w:rsidRDefault="00965241" w:rsidP="00871824">
            <w:pPr>
              <w:rPr>
                <w:rFonts w:ascii="Calibri" w:hAnsi="Calibri"/>
                <w:color w:val="000000"/>
                <w:sz w:val="18"/>
                <w:szCs w:val="18"/>
              </w:rPr>
            </w:pPr>
            <w:r w:rsidRPr="000B60F7">
              <w:rPr>
                <w:rFonts w:ascii="Calibri" w:hAnsi="Calibri"/>
                <w:color w:val="000000"/>
                <w:sz w:val="18"/>
                <w:szCs w:val="18"/>
              </w:rPr>
              <w:t xml:space="preserve">Caspian Sea </w:t>
            </w:r>
            <w:r w:rsidRPr="000B60F7">
              <w:rPr>
                <w:rFonts w:ascii="Calibri" w:hAnsi="Calibri"/>
                <w:color w:val="000000"/>
                <w:sz w:val="18"/>
                <w:szCs w:val="18"/>
              </w:rPr>
              <w:br/>
            </w:r>
            <w:proofErr w:type="spellStart"/>
            <w:r w:rsidRPr="000B60F7">
              <w:rPr>
                <w:rFonts w:ascii="Calibri" w:hAnsi="Calibri"/>
                <w:color w:val="000000"/>
                <w:sz w:val="18"/>
                <w:szCs w:val="18"/>
              </w:rPr>
              <w:t>Astrakhansky</w:t>
            </w:r>
            <w:proofErr w:type="spellEnd"/>
            <w:r w:rsidRPr="000B60F7">
              <w:rPr>
                <w:rFonts w:ascii="Calibri" w:hAnsi="Calibri"/>
                <w:color w:val="000000"/>
                <w:sz w:val="18"/>
                <w:szCs w:val="18"/>
              </w:rPr>
              <w:t xml:space="preserve"> – 87</w:t>
            </w:r>
            <w:r w:rsidRPr="000B60F7">
              <w:rPr>
                <w:rFonts w:ascii="Calibri" w:hAnsi="Calibri"/>
                <w:color w:val="000000"/>
                <w:sz w:val="18"/>
                <w:szCs w:val="18"/>
              </w:rPr>
              <w:br/>
            </w:r>
            <w:proofErr w:type="spellStart"/>
            <w:r w:rsidRPr="000B60F7">
              <w:rPr>
                <w:rFonts w:ascii="Calibri" w:hAnsi="Calibri"/>
                <w:color w:val="000000"/>
                <w:sz w:val="18"/>
                <w:szCs w:val="18"/>
              </w:rPr>
              <w:t>Dagestansky</w:t>
            </w:r>
            <w:proofErr w:type="spellEnd"/>
            <w:r w:rsidRPr="000B60F7">
              <w:rPr>
                <w:rFonts w:ascii="Calibri" w:hAnsi="Calibri"/>
                <w:color w:val="000000"/>
                <w:sz w:val="18"/>
                <w:szCs w:val="18"/>
              </w:rPr>
              <w:t xml:space="preserve"> – 62</w:t>
            </w:r>
          </w:p>
        </w:tc>
        <w:tc>
          <w:tcPr>
            <w:tcW w:w="5040" w:type="dxa"/>
            <w:vMerge/>
            <w:shd w:val="clear" w:color="auto" w:fill="auto"/>
          </w:tcPr>
          <w:p w14:paraId="6AB8AA42" w14:textId="77777777" w:rsidR="00965241" w:rsidRPr="004F175B" w:rsidRDefault="00965241" w:rsidP="00871824">
            <w:pPr>
              <w:rPr>
                <w:rFonts w:ascii="Calibri" w:hAnsi="Calibri"/>
                <w:color w:val="000000"/>
                <w:sz w:val="18"/>
                <w:szCs w:val="18"/>
              </w:rPr>
            </w:pPr>
          </w:p>
        </w:tc>
      </w:tr>
      <w:tr w:rsidR="00965241" w:rsidRPr="004F175B" w14:paraId="2D99CEAC" w14:textId="77777777" w:rsidTr="00E87A6B">
        <w:trPr>
          <w:trHeight w:val="74"/>
        </w:trPr>
        <w:tc>
          <w:tcPr>
            <w:tcW w:w="1260" w:type="dxa"/>
            <w:vMerge/>
            <w:shd w:val="clear" w:color="auto" w:fill="auto"/>
            <w:hideMark/>
          </w:tcPr>
          <w:p w14:paraId="4BD665C0" w14:textId="77777777" w:rsidR="00965241" w:rsidRPr="004F175B" w:rsidRDefault="00965241" w:rsidP="00871824">
            <w:pPr>
              <w:rPr>
                <w:rFonts w:ascii="Calibri" w:hAnsi="Calibri"/>
                <w:color w:val="000000"/>
                <w:sz w:val="18"/>
                <w:szCs w:val="18"/>
              </w:rPr>
            </w:pPr>
          </w:p>
        </w:tc>
        <w:tc>
          <w:tcPr>
            <w:tcW w:w="1980" w:type="dxa"/>
            <w:shd w:val="clear" w:color="auto" w:fill="auto"/>
            <w:hideMark/>
          </w:tcPr>
          <w:p w14:paraId="7B0A4532" w14:textId="77777777" w:rsidR="00965241" w:rsidRPr="004F175B" w:rsidRDefault="00965241" w:rsidP="00871824">
            <w:pPr>
              <w:rPr>
                <w:rFonts w:ascii="Calibri" w:hAnsi="Calibri"/>
                <w:color w:val="000000"/>
                <w:sz w:val="18"/>
                <w:szCs w:val="18"/>
              </w:rPr>
            </w:pPr>
            <w:r w:rsidRPr="004F175B">
              <w:rPr>
                <w:rFonts w:ascii="Calibri" w:hAnsi="Calibri"/>
                <w:color w:val="000000"/>
                <w:sz w:val="18"/>
                <w:szCs w:val="18"/>
              </w:rPr>
              <w:t>(d) Baltic</w:t>
            </w:r>
            <w:r w:rsidRPr="004F175B">
              <w:rPr>
                <w:rFonts w:ascii="Calibri" w:hAnsi="Calibri"/>
                <w:color w:val="000000"/>
                <w:sz w:val="18"/>
                <w:szCs w:val="18"/>
              </w:rPr>
              <w:br/>
              <w:t>Regional zakazniks</w:t>
            </w:r>
          </w:p>
        </w:tc>
        <w:tc>
          <w:tcPr>
            <w:tcW w:w="1980" w:type="dxa"/>
            <w:shd w:val="clear" w:color="auto" w:fill="auto"/>
            <w:hideMark/>
          </w:tcPr>
          <w:p w14:paraId="540D962F" w14:textId="77777777" w:rsidR="00965241" w:rsidRPr="004F175B" w:rsidRDefault="00965241" w:rsidP="00871824">
            <w:pPr>
              <w:rPr>
                <w:rFonts w:ascii="Calibri" w:hAnsi="Calibri"/>
                <w:color w:val="000000"/>
                <w:sz w:val="18"/>
                <w:szCs w:val="18"/>
              </w:rPr>
            </w:pPr>
            <w:r w:rsidRPr="004F175B">
              <w:rPr>
                <w:rFonts w:ascii="Calibri" w:hAnsi="Calibri"/>
                <w:color w:val="000000"/>
                <w:sz w:val="18"/>
                <w:szCs w:val="18"/>
              </w:rPr>
              <w:t>Baltic</w:t>
            </w:r>
            <w:r w:rsidRPr="004F175B">
              <w:rPr>
                <w:rFonts w:ascii="Calibri" w:hAnsi="Calibri"/>
                <w:color w:val="000000"/>
                <w:sz w:val="18"/>
                <w:szCs w:val="18"/>
              </w:rPr>
              <w:br/>
              <w:t>Regional zakazniks - 30</w:t>
            </w:r>
          </w:p>
        </w:tc>
        <w:tc>
          <w:tcPr>
            <w:tcW w:w="2790" w:type="dxa"/>
            <w:shd w:val="clear" w:color="auto" w:fill="auto"/>
          </w:tcPr>
          <w:p w14:paraId="28476F34" w14:textId="77777777" w:rsidR="00965241" w:rsidRPr="000B60F7" w:rsidRDefault="00965241" w:rsidP="00871824">
            <w:pPr>
              <w:rPr>
                <w:rFonts w:ascii="Calibri" w:hAnsi="Calibri"/>
                <w:color w:val="000000"/>
                <w:sz w:val="18"/>
                <w:szCs w:val="18"/>
              </w:rPr>
            </w:pPr>
            <w:r w:rsidRPr="000B60F7">
              <w:rPr>
                <w:rFonts w:ascii="Calibri" w:hAnsi="Calibri"/>
                <w:color w:val="000000"/>
                <w:sz w:val="18"/>
                <w:szCs w:val="18"/>
              </w:rPr>
              <w:t>Baltic</w:t>
            </w:r>
            <w:r w:rsidRPr="000B60F7">
              <w:rPr>
                <w:rFonts w:ascii="Calibri" w:hAnsi="Calibri"/>
                <w:color w:val="000000"/>
                <w:sz w:val="18"/>
                <w:szCs w:val="18"/>
              </w:rPr>
              <w:br/>
              <w:t>Regional zakazniks - 42</w:t>
            </w:r>
          </w:p>
        </w:tc>
        <w:tc>
          <w:tcPr>
            <w:tcW w:w="5040" w:type="dxa"/>
            <w:vMerge/>
            <w:shd w:val="clear" w:color="auto" w:fill="auto"/>
          </w:tcPr>
          <w:p w14:paraId="5781E778" w14:textId="77777777" w:rsidR="00965241" w:rsidRPr="004F175B" w:rsidRDefault="00965241" w:rsidP="00871824">
            <w:pPr>
              <w:rPr>
                <w:rFonts w:ascii="Calibri" w:hAnsi="Calibri"/>
                <w:color w:val="000000"/>
                <w:sz w:val="18"/>
                <w:szCs w:val="18"/>
              </w:rPr>
            </w:pPr>
          </w:p>
        </w:tc>
      </w:tr>
      <w:tr w:rsidR="00965241" w:rsidRPr="00E05E61" w14:paraId="3B57E9B4" w14:textId="77777777" w:rsidTr="00E87A6B">
        <w:trPr>
          <w:trHeight w:val="278"/>
        </w:trPr>
        <w:tc>
          <w:tcPr>
            <w:tcW w:w="1260" w:type="dxa"/>
            <w:vMerge/>
            <w:shd w:val="clear" w:color="auto" w:fill="auto"/>
            <w:hideMark/>
          </w:tcPr>
          <w:p w14:paraId="009A5B6E" w14:textId="77777777" w:rsidR="00965241" w:rsidRPr="004F175B" w:rsidRDefault="00965241" w:rsidP="00871824">
            <w:pPr>
              <w:rPr>
                <w:rFonts w:ascii="Calibri" w:hAnsi="Calibri"/>
                <w:color w:val="000000"/>
                <w:sz w:val="18"/>
                <w:szCs w:val="18"/>
              </w:rPr>
            </w:pPr>
          </w:p>
        </w:tc>
        <w:tc>
          <w:tcPr>
            <w:tcW w:w="1980" w:type="dxa"/>
            <w:shd w:val="clear" w:color="auto" w:fill="auto"/>
            <w:hideMark/>
          </w:tcPr>
          <w:p w14:paraId="3CB22E41" w14:textId="77777777" w:rsidR="00965241" w:rsidRPr="00B10016" w:rsidRDefault="00965241" w:rsidP="00871824">
            <w:pPr>
              <w:rPr>
                <w:rFonts w:ascii="Calibri" w:hAnsi="Calibri"/>
                <w:color w:val="000000"/>
                <w:sz w:val="18"/>
                <w:szCs w:val="18"/>
                <w:lang w:val="sv-SE"/>
              </w:rPr>
            </w:pPr>
            <w:r w:rsidRPr="00B10016">
              <w:rPr>
                <w:rFonts w:ascii="Calibri" w:hAnsi="Calibri"/>
                <w:color w:val="000000"/>
                <w:sz w:val="18"/>
                <w:szCs w:val="18"/>
                <w:lang w:val="sv-SE"/>
              </w:rPr>
              <w:t>(e) National Parks</w:t>
            </w:r>
            <w:r w:rsidRPr="00B10016">
              <w:rPr>
                <w:rFonts w:ascii="Calibri" w:hAnsi="Calibri"/>
                <w:color w:val="000000"/>
                <w:sz w:val="18"/>
                <w:szCs w:val="18"/>
                <w:lang w:val="sv-SE"/>
              </w:rPr>
              <w:br/>
              <w:t xml:space="preserve">Kurshskaya Kosa </w:t>
            </w:r>
            <w:r w:rsidRPr="00B10016">
              <w:rPr>
                <w:rFonts w:ascii="Calibri" w:hAnsi="Calibri"/>
                <w:color w:val="000000"/>
                <w:sz w:val="18"/>
                <w:szCs w:val="18"/>
                <w:lang w:val="sv-SE"/>
              </w:rPr>
              <w:br/>
              <w:t>Sochinsky</w:t>
            </w:r>
          </w:p>
        </w:tc>
        <w:tc>
          <w:tcPr>
            <w:tcW w:w="1980" w:type="dxa"/>
            <w:shd w:val="clear" w:color="auto" w:fill="auto"/>
            <w:hideMark/>
          </w:tcPr>
          <w:p w14:paraId="1AA53C4C" w14:textId="77777777" w:rsidR="00965241" w:rsidRPr="00B10016" w:rsidRDefault="00965241" w:rsidP="00871824">
            <w:pPr>
              <w:rPr>
                <w:rFonts w:ascii="Calibri" w:hAnsi="Calibri"/>
                <w:color w:val="000000"/>
                <w:sz w:val="18"/>
                <w:szCs w:val="18"/>
                <w:lang w:val="sv-SE"/>
              </w:rPr>
            </w:pPr>
            <w:r w:rsidRPr="00B10016">
              <w:rPr>
                <w:rFonts w:ascii="Calibri" w:hAnsi="Calibri"/>
                <w:color w:val="000000"/>
                <w:sz w:val="18"/>
                <w:szCs w:val="18"/>
                <w:lang w:val="sv-SE"/>
              </w:rPr>
              <w:t>National Parks</w:t>
            </w:r>
            <w:r w:rsidRPr="00B10016">
              <w:rPr>
                <w:rFonts w:ascii="Calibri" w:hAnsi="Calibri"/>
                <w:color w:val="000000"/>
                <w:sz w:val="18"/>
                <w:szCs w:val="18"/>
                <w:lang w:val="sv-SE"/>
              </w:rPr>
              <w:br/>
              <w:t>Kurshskaya Kosa - 63</w:t>
            </w:r>
            <w:r w:rsidRPr="00B10016">
              <w:rPr>
                <w:rFonts w:ascii="Calibri" w:hAnsi="Calibri"/>
                <w:color w:val="000000"/>
                <w:sz w:val="18"/>
                <w:szCs w:val="18"/>
                <w:lang w:val="sv-SE"/>
              </w:rPr>
              <w:br/>
              <w:t>Sochinsky - 59</w:t>
            </w:r>
          </w:p>
        </w:tc>
        <w:tc>
          <w:tcPr>
            <w:tcW w:w="2790" w:type="dxa"/>
            <w:shd w:val="clear" w:color="auto" w:fill="auto"/>
          </w:tcPr>
          <w:p w14:paraId="5006F5E4" w14:textId="77777777" w:rsidR="00965241" w:rsidRPr="00DD3A27" w:rsidRDefault="00965241" w:rsidP="00965241">
            <w:pPr>
              <w:rPr>
                <w:rFonts w:ascii="Calibri" w:hAnsi="Calibri"/>
                <w:color w:val="000000"/>
                <w:sz w:val="18"/>
                <w:szCs w:val="18"/>
                <w:lang w:val="sv-SE"/>
              </w:rPr>
            </w:pPr>
            <w:r w:rsidRPr="00DD3A27">
              <w:rPr>
                <w:rFonts w:ascii="Calibri" w:hAnsi="Calibri"/>
                <w:color w:val="000000"/>
                <w:sz w:val="18"/>
                <w:szCs w:val="18"/>
                <w:lang w:val="sv-SE"/>
              </w:rPr>
              <w:t>National Parks</w:t>
            </w:r>
            <w:r w:rsidRPr="00DD3A27">
              <w:rPr>
                <w:rFonts w:ascii="Calibri" w:hAnsi="Calibri"/>
                <w:color w:val="000000"/>
                <w:sz w:val="18"/>
                <w:szCs w:val="18"/>
                <w:lang w:val="sv-SE"/>
              </w:rPr>
              <w:br/>
              <w:t>Kurshskaya Kosa - 87</w:t>
            </w:r>
            <w:r w:rsidRPr="00DD3A27">
              <w:rPr>
                <w:rFonts w:ascii="Calibri" w:hAnsi="Calibri"/>
                <w:color w:val="000000"/>
                <w:sz w:val="18"/>
                <w:szCs w:val="18"/>
                <w:lang w:val="sv-SE"/>
              </w:rPr>
              <w:br/>
              <w:t>Sochinsky - 83</w:t>
            </w:r>
          </w:p>
        </w:tc>
        <w:tc>
          <w:tcPr>
            <w:tcW w:w="5040" w:type="dxa"/>
            <w:vMerge/>
            <w:shd w:val="clear" w:color="auto" w:fill="auto"/>
          </w:tcPr>
          <w:p w14:paraId="36141434" w14:textId="77777777" w:rsidR="00965241" w:rsidRPr="00B10016" w:rsidRDefault="00965241" w:rsidP="00871824">
            <w:pPr>
              <w:keepNext/>
              <w:keepLines/>
              <w:numPr>
                <w:ilvl w:val="0"/>
                <w:numId w:val="1"/>
              </w:numPr>
              <w:spacing w:after="120"/>
              <w:rPr>
                <w:rFonts w:ascii="Calibri" w:hAnsi="Calibri"/>
                <w:color w:val="000000"/>
                <w:sz w:val="18"/>
                <w:szCs w:val="18"/>
                <w:lang w:val="sv-SE"/>
              </w:rPr>
            </w:pPr>
          </w:p>
        </w:tc>
      </w:tr>
      <w:tr w:rsidR="00965241" w:rsidRPr="00BD3E7C" w14:paraId="11B57485" w14:textId="77777777" w:rsidTr="00E87A6B">
        <w:trPr>
          <w:trHeight w:val="74"/>
        </w:trPr>
        <w:tc>
          <w:tcPr>
            <w:tcW w:w="1260" w:type="dxa"/>
            <w:vMerge/>
            <w:shd w:val="clear" w:color="auto" w:fill="auto"/>
            <w:hideMark/>
          </w:tcPr>
          <w:p w14:paraId="36AD7DED" w14:textId="77777777" w:rsidR="00965241" w:rsidRPr="00B10016" w:rsidRDefault="00965241" w:rsidP="00871824">
            <w:pPr>
              <w:keepNext/>
              <w:keepLines/>
              <w:numPr>
                <w:ilvl w:val="0"/>
                <w:numId w:val="1"/>
              </w:numPr>
              <w:spacing w:after="120"/>
              <w:rPr>
                <w:rFonts w:ascii="Calibri" w:hAnsi="Calibri"/>
                <w:color w:val="000000"/>
                <w:sz w:val="18"/>
                <w:szCs w:val="18"/>
                <w:lang w:val="sv-SE"/>
              </w:rPr>
            </w:pPr>
          </w:p>
        </w:tc>
        <w:tc>
          <w:tcPr>
            <w:tcW w:w="1980" w:type="dxa"/>
            <w:shd w:val="clear" w:color="auto" w:fill="auto"/>
            <w:hideMark/>
          </w:tcPr>
          <w:p w14:paraId="38C4B747" w14:textId="77777777" w:rsidR="00965241" w:rsidRPr="00B10016" w:rsidRDefault="00965241" w:rsidP="00871824">
            <w:pPr>
              <w:rPr>
                <w:rFonts w:ascii="Calibri" w:hAnsi="Calibri"/>
                <w:color w:val="000000"/>
                <w:sz w:val="18"/>
                <w:szCs w:val="18"/>
                <w:lang w:val="sv-SE"/>
              </w:rPr>
            </w:pPr>
            <w:r w:rsidRPr="00B10016">
              <w:rPr>
                <w:rFonts w:ascii="Calibri" w:hAnsi="Calibri"/>
                <w:color w:val="000000"/>
                <w:sz w:val="18"/>
                <w:szCs w:val="18"/>
                <w:lang w:val="sv-SE"/>
              </w:rPr>
              <w:t>(f) Federal Zakazniks</w:t>
            </w:r>
            <w:r w:rsidRPr="00B10016">
              <w:rPr>
                <w:rFonts w:ascii="Calibri" w:hAnsi="Calibri"/>
                <w:color w:val="000000"/>
                <w:sz w:val="18"/>
                <w:szCs w:val="18"/>
                <w:lang w:val="sv-SE"/>
              </w:rPr>
              <w:br/>
              <w:t xml:space="preserve">Franz-Josef Land </w:t>
            </w:r>
            <w:r w:rsidRPr="00B10016">
              <w:rPr>
                <w:rFonts w:ascii="Calibri" w:hAnsi="Calibri"/>
                <w:color w:val="000000"/>
                <w:sz w:val="18"/>
                <w:szCs w:val="18"/>
                <w:lang w:val="sv-SE"/>
              </w:rPr>
              <w:br/>
              <w:t xml:space="preserve">Nenetsky </w:t>
            </w:r>
            <w:r w:rsidRPr="00B10016">
              <w:rPr>
                <w:rFonts w:ascii="Calibri" w:hAnsi="Calibri"/>
                <w:color w:val="000000"/>
                <w:sz w:val="18"/>
                <w:szCs w:val="18"/>
                <w:lang w:val="sv-SE"/>
              </w:rPr>
              <w:br/>
              <w:t>Nizhne-Obskiy</w:t>
            </w:r>
            <w:r w:rsidRPr="00B10016">
              <w:rPr>
                <w:rFonts w:ascii="Calibri" w:hAnsi="Calibri"/>
                <w:color w:val="000000"/>
                <w:sz w:val="18"/>
                <w:szCs w:val="18"/>
                <w:lang w:val="sv-SE"/>
              </w:rPr>
              <w:br/>
              <w:t xml:space="preserve">Severnaya Zemlya </w:t>
            </w:r>
            <w:r w:rsidRPr="00B10016">
              <w:rPr>
                <w:rFonts w:ascii="Calibri" w:hAnsi="Calibri"/>
                <w:color w:val="000000"/>
                <w:sz w:val="18"/>
                <w:szCs w:val="18"/>
                <w:lang w:val="sv-SE"/>
              </w:rPr>
              <w:br/>
              <w:t xml:space="preserve">Yuzhno-Kamchatsky </w:t>
            </w:r>
            <w:r w:rsidRPr="00B10016">
              <w:rPr>
                <w:rFonts w:ascii="Calibri" w:hAnsi="Calibri"/>
                <w:color w:val="000000"/>
                <w:sz w:val="18"/>
                <w:szCs w:val="18"/>
                <w:lang w:val="sv-SE"/>
              </w:rPr>
              <w:br/>
              <w:t xml:space="preserve">Malye Kurily </w:t>
            </w:r>
            <w:r w:rsidRPr="00B10016">
              <w:rPr>
                <w:rFonts w:ascii="Calibri" w:hAnsi="Calibri"/>
                <w:color w:val="000000"/>
                <w:sz w:val="18"/>
                <w:szCs w:val="18"/>
                <w:lang w:val="sv-SE"/>
              </w:rPr>
              <w:br/>
              <w:t xml:space="preserve">Tumninskiy </w:t>
            </w:r>
            <w:r w:rsidRPr="00B10016">
              <w:rPr>
                <w:rFonts w:ascii="Calibri" w:hAnsi="Calibri"/>
                <w:color w:val="000000"/>
                <w:sz w:val="18"/>
                <w:szCs w:val="18"/>
                <w:lang w:val="sv-SE"/>
              </w:rPr>
              <w:br/>
              <w:t xml:space="preserve">Agrakhansky </w:t>
            </w:r>
            <w:r w:rsidRPr="00B10016">
              <w:rPr>
                <w:rFonts w:ascii="Calibri" w:hAnsi="Calibri"/>
                <w:color w:val="000000"/>
                <w:sz w:val="18"/>
                <w:szCs w:val="18"/>
                <w:lang w:val="sv-SE"/>
              </w:rPr>
              <w:br/>
              <w:t xml:space="preserve">Priazovsky </w:t>
            </w:r>
            <w:r w:rsidRPr="00B10016">
              <w:rPr>
                <w:rFonts w:ascii="Calibri" w:hAnsi="Calibri"/>
                <w:color w:val="000000"/>
                <w:sz w:val="18"/>
                <w:szCs w:val="18"/>
                <w:lang w:val="sv-SE"/>
              </w:rPr>
              <w:br/>
              <w:t xml:space="preserve">Samursky </w:t>
            </w:r>
          </w:p>
        </w:tc>
        <w:tc>
          <w:tcPr>
            <w:tcW w:w="1980" w:type="dxa"/>
            <w:shd w:val="clear" w:color="auto" w:fill="auto"/>
            <w:hideMark/>
          </w:tcPr>
          <w:p w14:paraId="6DB7F1E3" w14:textId="77777777" w:rsidR="00965241" w:rsidRPr="00B10016" w:rsidRDefault="00965241" w:rsidP="00871824">
            <w:pPr>
              <w:rPr>
                <w:rFonts w:ascii="Calibri" w:hAnsi="Calibri"/>
                <w:color w:val="000000"/>
                <w:sz w:val="18"/>
                <w:szCs w:val="18"/>
                <w:lang w:val="sv-SE"/>
              </w:rPr>
            </w:pPr>
            <w:r w:rsidRPr="00B10016">
              <w:rPr>
                <w:rFonts w:ascii="Calibri" w:hAnsi="Calibri"/>
                <w:color w:val="000000"/>
                <w:sz w:val="18"/>
                <w:szCs w:val="18"/>
                <w:lang w:val="sv-SE"/>
              </w:rPr>
              <w:t>Federal Zakazniks</w:t>
            </w:r>
            <w:r w:rsidRPr="00B10016">
              <w:rPr>
                <w:rFonts w:ascii="Calibri" w:hAnsi="Calibri"/>
                <w:color w:val="000000"/>
                <w:sz w:val="18"/>
                <w:szCs w:val="18"/>
                <w:lang w:val="sv-SE"/>
              </w:rPr>
              <w:br/>
              <w:t>Franz-Josef Land - 29</w:t>
            </w:r>
            <w:r w:rsidRPr="00B10016">
              <w:rPr>
                <w:rFonts w:ascii="Calibri" w:hAnsi="Calibri"/>
                <w:color w:val="000000"/>
                <w:sz w:val="18"/>
                <w:szCs w:val="18"/>
                <w:lang w:val="sv-SE"/>
              </w:rPr>
              <w:br/>
              <w:t>Nenetsky -- 28</w:t>
            </w:r>
            <w:r w:rsidRPr="00B10016">
              <w:rPr>
                <w:rFonts w:ascii="Calibri" w:hAnsi="Calibri"/>
                <w:color w:val="000000"/>
                <w:sz w:val="18"/>
                <w:szCs w:val="18"/>
                <w:lang w:val="sv-SE"/>
              </w:rPr>
              <w:br/>
              <w:t>Nizhne-Obskiy - 13</w:t>
            </w:r>
            <w:r w:rsidRPr="00B10016">
              <w:rPr>
                <w:rFonts w:ascii="Calibri" w:hAnsi="Calibri"/>
                <w:color w:val="000000"/>
                <w:sz w:val="18"/>
                <w:szCs w:val="18"/>
                <w:lang w:val="sv-SE"/>
              </w:rPr>
              <w:br/>
              <w:t>Severnaya Zemlya - 13</w:t>
            </w:r>
            <w:r w:rsidRPr="00B10016">
              <w:rPr>
                <w:rFonts w:ascii="Calibri" w:hAnsi="Calibri"/>
                <w:color w:val="000000"/>
                <w:sz w:val="18"/>
                <w:szCs w:val="18"/>
                <w:lang w:val="sv-SE"/>
              </w:rPr>
              <w:br/>
              <w:t>Yuzhno-Kamchatsky - 28</w:t>
            </w:r>
            <w:r w:rsidRPr="00B10016">
              <w:rPr>
                <w:rFonts w:ascii="Calibri" w:hAnsi="Calibri"/>
                <w:color w:val="000000"/>
                <w:sz w:val="18"/>
                <w:szCs w:val="18"/>
                <w:lang w:val="sv-SE"/>
              </w:rPr>
              <w:br/>
              <w:t>Malye Kurily - 34</w:t>
            </w:r>
            <w:r w:rsidRPr="00B10016">
              <w:rPr>
                <w:rFonts w:ascii="Calibri" w:hAnsi="Calibri"/>
                <w:color w:val="000000"/>
                <w:sz w:val="18"/>
                <w:szCs w:val="18"/>
                <w:lang w:val="sv-SE"/>
              </w:rPr>
              <w:br/>
              <w:t>Tumninskiy - 13</w:t>
            </w:r>
            <w:r w:rsidRPr="00B10016">
              <w:rPr>
                <w:rFonts w:ascii="Calibri" w:hAnsi="Calibri"/>
                <w:color w:val="000000"/>
                <w:sz w:val="18"/>
                <w:szCs w:val="18"/>
                <w:lang w:val="sv-SE"/>
              </w:rPr>
              <w:br/>
              <w:t>Agrakhansky - 41</w:t>
            </w:r>
            <w:r w:rsidRPr="00B10016">
              <w:rPr>
                <w:rFonts w:ascii="Calibri" w:hAnsi="Calibri"/>
                <w:color w:val="000000"/>
                <w:sz w:val="18"/>
                <w:szCs w:val="18"/>
                <w:lang w:val="sv-SE"/>
              </w:rPr>
              <w:br/>
              <w:t>Priazovsky - 19</w:t>
            </w:r>
            <w:r w:rsidRPr="00B10016">
              <w:rPr>
                <w:rFonts w:ascii="Calibri" w:hAnsi="Calibri"/>
                <w:color w:val="000000"/>
                <w:sz w:val="18"/>
                <w:szCs w:val="18"/>
                <w:lang w:val="sv-SE"/>
              </w:rPr>
              <w:br/>
              <w:t>Samursky - 13</w:t>
            </w:r>
          </w:p>
        </w:tc>
        <w:tc>
          <w:tcPr>
            <w:tcW w:w="2790" w:type="dxa"/>
            <w:shd w:val="clear" w:color="auto" w:fill="auto"/>
          </w:tcPr>
          <w:p w14:paraId="44C77C2A" w14:textId="77777777" w:rsidR="00965241" w:rsidRPr="00DD3A27" w:rsidRDefault="00965241" w:rsidP="00965241">
            <w:pPr>
              <w:rPr>
                <w:rFonts w:ascii="Calibri" w:hAnsi="Calibri"/>
                <w:color w:val="000000"/>
                <w:sz w:val="18"/>
                <w:szCs w:val="18"/>
                <w:lang w:val="sv-SE"/>
              </w:rPr>
            </w:pPr>
            <w:r w:rsidRPr="00DD3A27">
              <w:rPr>
                <w:rFonts w:ascii="Calibri" w:hAnsi="Calibri"/>
                <w:color w:val="000000"/>
                <w:sz w:val="18"/>
                <w:szCs w:val="18"/>
                <w:lang w:val="sv-SE"/>
              </w:rPr>
              <w:t>Federal Zakazniks</w:t>
            </w:r>
            <w:r w:rsidRPr="00DD3A27">
              <w:rPr>
                <w:rFonts w:ascii="Calibri" w:hAnsi="Calibri"/>
                <w:color w:val="000000"/>
                <w:sz w:val="18"/>
                <w:szCs w:val="18"/>
                <w:lang w:val="sv-SE"/>
              </w:rPr>
              <w:br/>
              <w:t>Franz-Josef Land - 41</w:t>
            </w:r>
            <w:r w:rsidRPr="00DD3A27">
              <w:rPr>
                <w:rFonts w:ascii="Calibri" w:hAnsi="Calibri"/>
                <w:color w:val="000000"/>
                <w:sz w:val="18"/>
                <w:szCs w:val="18"/>
                <w:lang w:val="sv-SE"/>
              </w:rPr>
              <w:br/>
              <w:t>Nenetsky -- 39</w:t>
            </w:r>
            <w:r w:rsidRPr="00DD3A27">
              <w:rPr>
                <w:rFonts w:ascii="Calibri" w:hAnsi="Calibri"/>
                <w:color w:val="000000"/>
                <w:sz w:val="18"/>
                <w:szCs w:val="18"/>
                <w:lang w:val="sv-SE"/>
              </w:rPr>
              <w:br/>
              <w:t>Nizhne-Obskiy - 19</w:t>
            </w:r>
            <w:r w:rsidRPr="00DD3A27">
              <w:rPr>
                <w:rFonts w:ascii="Calibri" w:hAnsi="Calibri"/>
                <w:color w:val="000000"/>
                <w:sz w:val="18"/>
                <w:szCs w:val="18"/>
                <w:lang w:val="sv-SE"/>
              </w:rPr>
              <w:br/>
              <w:t>Severnaya Zemlya - 19</w:t>
            </w:r>
            <w:r w:rsidRPr="00DD3A27">
              <w:rPr>
                <w:rFonts w:ascii="Calibri" w:hAnsi="Calibri"/>
                <w:color w:val="000000"/>
                <w:sz w:val="18"/>
                <w:szCs w:val="18"/>
                <w:lang w:val="sv-SE"/>
              </w:rPr>
              <w:br/>
              <w:t>Yuzhno-Kamchatsky - 39</w:t>
            </w:r>
            <w:r w:rsidRPr="00DD3A27">
              <w:rPr>
                <w:rFonts w:ascii="Calibri" w:hAnsi="Calibri"/>
                <w:color w:val="000000"/>
                <w:sz w:val="18"/>
                <w:szCs w:val="18"/>
                <w:lang w:val="sv-SE"/>
              </w:rPr>
              <w:br/>
              <w:t>Malye Kurily - 48</w:t>
            </w:r>
            <w:r w:rsidRPr="00DD3A27">
              <w:rPr>
                <w:rFonts w:ascii="Calibri" w:hAnsi="Calibri"/>
                <w:color w:val="000000"/>
                <w:sz w:val="18"/>
                <w:szCs w:val="18"/>
                <w:lang w:val="sv-SE"/>
              </w:rPr>
              <w:br/>
              <w:t>Tumninskiy - 19</w:t>
            </w:r>
            <w:r w:rsidRPr="00DD3A27">
              <w:rPr>
                <w:rFonts w:ascii="Calibri" w:hAnsi="Calibri"/>
                <w:color w:val="000000"/>
                <w:sz w:val="18"/>
                <w:szCs w:val="18"/>
                <w:lang w:val="sv-SE"/>
              </w:rPr>
              <w:br/>
              <w:t>Agrakhansky - 57</w:t>
            </w:r>
            <w:r w:rsidRPr="00DD3A27">
              <w:rPr>
                <w:rFonts w:ascii="Calibri" w:hAnsi="Calibri"/>
                <w:color w:val="000000"/>
                <w:sz w:val="18"/>
                <w:szCs w:val="18"/>
                <w:lang w:val="sv-SE"/>
              </w:rPr>
              <w:br/>
              <w:t>Priazovsky - 27</w:t>
            </w:r>
            <w:r w:rsidRPr="00DD3A27">
              <w:rPr>
                <w:rFonts w:ascii="Calibri" w:hAnsi="Calibri"/>
                <w:color w:val="000000"/>
                <w:sz w:val="18"/>
                <w:szCs w:val="18"/>
                <w:lang w:val="sv-SE"/>
              </w:rPr>
              <w:br/>
              <w:t>Samursky – 19</w:t>
            </w:r>
          </w:p>
        </w:tc>
        <w:tc>
          <w:tcPr>
            <w:tcW w:w="5040" w:type="dxa"/>
            <w:vMerge/>
            <w:tcBorders>
              <w:bottom w:val="single" w:sz="4" w:space="0" w:color="auto"/>
            </w:tcBorders>
            <w:shd w:val="clear" w:color="auto" w:fill="auto"/>
          </w:tcPr>
          <w:p w14:paraId="33F323E9" w14:textId="77777777" w:rsidR="00965241" w:rsidRPr="00B10016" w:rsidRDefault="00965241" w:rsidP="00871824">
            <w:pPr>
              <w:keepNext/>
              <w:keepLines/>
              <w:numPr>
                <w:ilvl w:val="0"/>
                <w:numId w:val="1"/>
              </w:numPr>
              <w:spacing w:after="120"/>
              <w:rPr>
                <w:rFonts w:ascii="Calibri" w:hAnsi="Calibri"/>
                <w:color w:val="000000"/>
                <w:sz w:val="18"/>
                <w:szCs w:val="18"/>
                <w:lang w:val="sv-SE"/>
              </w:rPr>
            </w:pPr>
          </w:p>
        </w:tc>
      </w:tr>
      <w:tr w:rsidR="00965241" w:rsidRPr="004F175B" w14:paraId="3800FC1A" w14:textId="77777777" w:rsidTr="00E87A6B">
        <w:trPr>
          <w:trHeight w:val="840"/>
        </w:trPr>
        <w:tc>
          <w:tcPr>
            <w:tcW w:w="1260" w:type="dxa"/>
            <w:vMerge/>
            <w:shd w:val="clear" w:color="auto" w:fill="auto"/>
            <w:hideMark/>
          </w:tcPr>
          <w:p w14:paraId="7943C1BE" w14:textId="77777777" w:rsidR="00965241" w:rsidRPr="00B10016" w:rsidRDefault="00965241" w:rsidP="00871824">
            <w:pPr>
              <w:keepNext/>
              <w:keepLines/>
              <w:numPr>
                <w:ilvl w:val="0"/>
                <w:numId w:val="1"/>
              </w:numPr>
              <w:spacing w:after="120"/>
              <w:rPr>
                <w:rFonts w:ascii="Calibri" w:hAnsi="Calibri"/>
                <w:color w:val="000000"/>
                <w:sz w:val="18"/>
                <w:szCs w:val="18"/>
                <w:lang w:val="sv-SE"/>
              </w:rPr>
            </w:pPr>
          </w:p>
        </w:tc>
        <w:tc>
          <w:tcPr>
            <w:tcW w:w="1980" w:type="dxa"/>
            <w:shd w:val="clear" w:color="auto" w:fill="auto"/>
            <w:hideMark/>
          </w:tcPr>
          <w:p w14:paraId="376C9567" w14:textId="77777777" w:rsidR="00965241" w:rsidRPr="004F175B" w:rsidRDefault="00965241" w:rsidP="00871824">
            <w:pPr>
              <w:rPr>
                <w:rFonts w:ascii="Calibri" w:hAnsi="Calibri"/>
                <w:color w:val="000000"/>
                <w:sz w:val="18"/>
                <w:szCs w:val="18"/>
              </w:rPr>
            </w:pPr>
            <w:r w:rsidRPr="004F175B">
              <w:rPr>
                <w:rFonts w:ascii="Calibri" w:hAnsi="Calibri"/>
                <w:color w:val="000000"/>
                <w:sz w:val="18"/>
                <w:szCs w:val="18"/>
              </w:rPr>
              <w:t>Populations of two globally threatened seabird species at CIZ:</w:t>
            </w:r>
            <w:r w:rsidRPr="004F175B">
              <w:rPr>
                <w:rFonts w:ascii="Calibri" w:hAnsi="Calibri"/>
                <w:color w:val="000000"/>
                <w:sz w:val="18"/>
                <w:szCs w:val="18"/>
              </w:rPr>
              <w:br/>
              <w:t xml:space="preserve"> </w:t>
            </w:r>
            <w:r w:rsidRPr="004F175B">
              <w:rPr>
                <w:rFonts w:ascii="Calibri" w:hAnsi="Calibri"/>
                <w:color w:val="000000"/>
                <w:sz w:val="18"/>
                <w:szCs w:val="18"/>
              </w:rPr>
              <w:br/>
              <w:t>Red-legged Kittiwake</w:t>
            </w:r>
          </w:p>
        </w:tc>
        <w:tc>
          <w:tcPr>
            <w:tcW w:w="1980" w:type="dxa"/>
            <w:shd w:val="clear" w:color="auto" w:fill="auto"/>
            <w:hideMark/>
          </w:tcPr>
          <w:p w14:paraId="5BAC622A" w14:textId="77777777" w:rsidR="00965241" w:rsidRPr="004F175B" w:rsidRDefault="00965241" w:rsidP="00871824">
            <w:pPr>
              <w:rPr>
                <w:rFonts w:ascii="Calibri" w:hAnsi="Calibri"/>
                <w:color w:val="000000"/>
                <w:sz w:val="18"/>
                <w:szCs w:val="18"/>
              </w:rPr>
            </w:pPr>
            <w:r w:rsidRPr="004F175B">
              <w:rPr>
                <w:rFonts w:ascii="Calibri" w:hAnsi="Calibri"/>
                <w:color w:val="000000"/>
                <w:sz w:val="18"/>
                <w:szCs w:val="18"/>
              </w:rPr>
              <w:t xml:space="preserve">Red-legged kittiwake </w:t>
            </w:r>
            <w:proofErr w:type="spellStart"/>
            <w:r w:rsidRPr="004F175B">
              <w:rPr>
                <w:rFonts w:ascii="Calibri" w:hAnsi="Calibri"/>
                <w:color w:val="000000"/>
                <w:sz w:val="18"/>
                <w:szCs w:val="18"/>
              </w:rPr>
              <w:t>Toporkov</w:t>
            </w:r>
            <w:proofErr w:type="spellEnd"/>
            <w:r w:rsidRPr="004F175B">
              <w:rPr>
                <w:rFonts w:ascii="Calibri" w:hAnsi="Calibri"/>
                <w:color w:val="000000"/>
                <w:sz w:val="18"/>
                <w:szCs w:val="18"/>
              </w:rPr>
              <w:t xml:space="preserve"> Island: 22 pairs; </w:t>
            </w:r>
            <w:proofErr w:type="spellStart"/>
            <w:r w:rsidRPr="004F175B">
              <w:rPr>
                <w:rFonts w:ascii="Calibri" w:hAnsi="Calibri"/>
                <w:color w:val="000000"/>
                <w:sz w:val="18"/>
                <w:szCs w:val="18"/>
              </w:rPr>
              <w:t>Ariy</w:t>
            </w:r>
            <w:proofErr w:type="spellEnd"/>
            <w:r w:rsidRPr="004F175B">
              <w:rPr>
                <w:rFonts w:ascii="Calibri" w:hAnsi="Calibri"/>
                <w:color w:val="000000"/>
                <w:sz w:val="18"/>
                <w:szCs w:val="18"/>
              </w:rPr>
              <w:t xml:space="preserve"> </w:t>
            </w:r>
            <w:proofErr w:type="spellStart"/>
            <w:r w:rsidRPr="004F175B">
              <w:rPr>
                <w:rFonts w:ascii="Calibri" w:hAnsi="Calibri"/>
                <w:color w:val="000000"/>
                <w:sz w:val="18"/>
                <w:szCs w:val="18"/>
              </w:rPr>
              <w:t>Kamen</w:t>
            </w:r>
            <w:proofErr w:type="spellEnd"/>
            <w:r w:rsidRPr="004F175B">
              <w:rPr>
                <w:rFonts w:ascii="Calibri" w:hAnsi="Calibri"/>
                <w:color w:val="000000"/>
                <w:sz w:val="18"/>
                <w:szCs w:val="18"/>
              </w:rPr>
              <w:t>’: 223 pairs (2008 survey)</w:t>
            </w:r>
          </w:p>
        </w:tc>
        <w:tc>
          <w:tcPr>
            <w:tcW w:w="2790" w:type="dxa"/>
            <w:shd w:val="clear" w:color="auto" w:fill="auto"/>
          </w:tcPr>
          <w:p w14:paraId="7F3EC59D" w14:textId="77777777" w:rsidR="00965241" w:rsidRPr="000B60F7" w:rsidRDefault="00965241" w:rsidP="00871824">
            <w:pPr>
              <w:rPr>
                <w:rFonts w:ascii="Calibri" w:hAnsi="Calibri"/>
                <w:color w:val="000000"/>
                <w:sz w:val="18"/>
                <w:szCs w:val="18"/>
              </w:rPr>
            </w:pPr>
            <w:r w:rsidRPr="000B60F7">
              <w:rPr>
                <w:rFonts w:ascii="Calibri" w:hAnsi="Calibri"/>
                <w:color w:val="000000"/>
                <w:sz w:val="18"/>
                <w:szCs w:val="18"/>
              </w:rPr>
              <w:t>Pop #s within natural range of variation</w:t>
            </w:r>
          </w:p>
        </w:tc>
        <w:tc>
          <w:tcPr>
            <w:tcW w:w="5040" w:type="dxa"/>
            <w:vMerge w:val="restart"/>
            <w:shd w:val="clear" w:color="auto" w:fill="auto"/>
          </w:tcPr>
          <w:p w14:paraId="26300881" w14:textId="77777777" w:rsidR="00965241" w:rsidRDefault="00965241" w:rsidP="00062420">
            <w:pPr>
              <w:rPr>
                <w:rFonts w:ascii="Calibri" w:hAnsi="Calibri"/>
                <w:color w:val="000000"/>
                <w:sz w:val="18"/>
                <w:szCs w:val="18"/>
              </w:rPr>
            </w:pPr>
            <w:r>
              <w:rPr>
                <w:rFonts w:ascii="Calibri" w:hAnsi="Calibri"/>
                <w:color w:val="000000"/>
                <w:sz w:val="18"/>
                <w:szCs w:val="18"/>
              </w:rPr>
              <w:t>As outlined in the evaluation report, species-based impact level indicators are useful to maintain focus on project results, and to identify some indicators of the Global Environmental Benefits the project is seeking to generate. At the same time, except in cases where projects have on-the-ground activities targeting specific species, the project’s contributions are unlikely to have any significant effect on species’ population trends before the end of the project. This evaluation recommends that these impact level indicators be maintained in the project results framework, but with a clear understanding that it is not expected that the target values will be achieved as a result of project activities by the end of the project. If desired, sometime after project completion an ex-post impact evaluation could use these indicators to conduct an assessment of the project’s long-term impacts.</w:t>
            </w:r>
          </w:p>
          <w:p w14:paraId="1BC30911" w14:textId="77777777" w:rsidR="008617CE" w:rsidRDefault="008617CE" w:rsidP="00062420">
            <w:pPr>
              <w:rPr>
                <w:rFonts w:ascii="Calibri" w:hAnsi="Calibri"/>
                <w:color w:val="000000"/>
                <w:sz w:val="18"/>
                <w:szCs w:val="18"/>
              </w:rPr>
            </w:pPr>
          </w:p>
          <w:p w14:paraId="243FA09A" w14:textId="77777777" w:rsidR="008617CE" w:rsidRPr="004F175B" w:rsidRDefault="008617CE" w:rsidP="00062420">
            <w:pPr>
              <w:rPr>
                <w:rFonts w:ascii="Calibri" w:hAnsi="Calibri"/>
                <w:color w:val="000000"/>
                <w:sz w:val="18"/>
                <w:szCs w:val="18"/>
              </w:rPr>
            </w:pPr>
            <w:r>
              <w:rPr>
                <w:rFonts w:ascii="Calibri" w:hAnsi="Calibri"/>
                <w:color w:val="000000"/>
                <w:sz w:val="18"/>
                <w:szCs w:val="18"/>
              </w:rPr>
              <w:t>On the whole these impact indicator targets do a good job of focusing on long-term population trends rather than a specific point-in-time value. However it would be useful for the long-term trend targets to be clearly rationalized – on what basis is the target for three of the indicators within +/- “20%” of LTM – does this value represent a population size that can be sustained in the long-term? For a population with as fe</w:t>
            </w:r>
            <w:r w:rsidR="00A1573F">
              <w:rPr>
                <w:rFonts w:ascii="Calibri" w:hAnsi="Calibri"/>
                <w:color w:val="000000"/>
                <w:sz w:val="18"/>
                <w:szCs w:val="18"/>
              </w:rPr>
              <w:t>w individuals in the target area as the Baltic ringed seal it could be argued that a much larger population base would be required to sustain this species in perpetuity.</w:t>
            </w:r>
          </w:p>
        </w:tc>
      </w:tr>
      <w:tr w:rsidR="00965241" w:rsidRPr="004F175B" w14:paraId="5D6F6C4B" w14:textId="77777777" w:rsidTr="00E87A6B">
        <w:trPr>
          <w:trHeight w:val="503"/>
        </w:trPr>
        <w:tc>
          <w:tcPr>
            <w:tcW w:w="1260" w:type="dxa"/>
            <w:vMerge/>
            <w:shd w:val="clear" w:color="auto" w:fill="auto"/>
            <w:hideMark/>
          </w:tcPr>
          <w:p w14:paraId="18D44837" w14:textId="77777777" w:rsidR="00965241" w:rsidRPr="004F175B" w:rsidRDefault="00965241" w:rsidP="00871824">
            <w:pPr>
              <w:rPr>
                <w:rFonts w:ascii="Calibri" w:hAnsi="Calibri"/>
                <w:color w:val="000000"/>
                <w:sz w:val="18"/>
                <w:szCs w:val="18"/>
              </w:rPr>
            </w:pPr>
          </w:p>
        </w:tc>
        <w:tc>
          <w:tcPr>
            <w:tcW w:w="1980" w:type="dxa"/>
            <w:shd w:val="clear" w:color="auto" w:fill="auto"/>
            <w:hideMark/>
          </w:tcPr>
          <w:p w14:paraId="22E3267F" w14:textId="77777777" w:rsidR="00965241" w:rsidRPr="004F175B" w:rsidRDefault="00965241" w:rsidP="00871824">
            <w:pPr>
              <w:rPr>
                <w:rFonts w:ascii="Calibri" w:hAnsi="Calibri"/>
                <w:color w:val="000000"/>
                <w:sz w:val="18"/>
                <w:szCs w:val="18"/>
              </w:rPr>
            </w:pPr>
            <w:proofErr w:type="spellStart"/>
            <w:r w:rsidRPr="004F175B">
              <w:rPr>
                <w:rFonts w:ascii="Calibri" w:hAnsi="Calibri"/>
                <w:color w:val="000000"/>
                <w:sz w:val="18"/>
                <w:szCs w:val="18"/>
              </w:rPr>
              <w:t>Steller</w:t>
            </w:r>
            <w:proofErr w:type="spellEnd"/>
            <w:r w:rsidRPr="004F175B">
              <w:rPr>
                <w:rFonts w:ascii="Calibri" w:hAnsi="Calibri"/>
                <w:color w:val="000000"/>
                <w:sz w:val="18"/>
                <w:szCs w:val="18"/>
              </w:rPr>
              <w:t xml:space="preserve"> sea lion populations on </w:t>
            </w:r>
            <w:proofErr w:type="spellStart"/>
            <w:r w:rsidRPr="004F175B">
              <w:rPr>
                <w:rFonts w:ascii="Calibri" w:hAnsi="Calibri"/>
                <w:color w:val="000000"/>
                <w:sz w:val="18"/>
                <w:szCs w:val="18"/>
              </w:rPr>
              <w:t>Mediny</w:t>
            </w:r>
            <w:proofErr w:type="spellEnd"/>
            <w:r w:rsidRPr="004F175B">
              <w:rPr>
                <w:rFonts w:ascii="Calibri" w:hAnsi="Calibri"/>
                <w:color w:val="000000"/>
                <w:sz w:val="18"/>
                <w:szCs w:val="18"/>
              </w:rPr>
              <w:t xml:space="preserve"> Island;</w:t>
            </w:r>
            <w:r w:rsidRPr="004F175B">
              <w:rPr>
                <w:rFonts w:ascii="Calibri" w:hAnsi="Calibri"/>
                <w:color w:val="000000"/>
                <w:sz w:val="18"/>
                <w:szCs w:val="18"/>
              </w:rPr>
              <w:br/>
              <w:t>- # of adult/juveniles</w:t>
            </w:r>
            <w:r w:rsidRPr="004F175B">
              <w:rPr>
                <w:rFonts w:ascii="Calibri" w:hAnsi="Calibri"/>
                <w:color w:val="000000"/>
                <w:sz w:val="18"/>
                <w:szCs w:val="18"/>
              </w:rPr>
              <w:br/>
              <w:t>- # of Pups</w:t>
            </w:r>
            <w:r w:rsidRPr="004F175B">
              <w:rPr>
                <w:rFonts w:ascii="Calibri" w:hAnsi="Calibri"/>
                <w:color w:val="000000"/>
                <w:sz w:val="18"/>
                <w:szCs w:val="18"/>
              </w:rPr>
              <w:br/>
              <w:t>- # of breeding males</w:t>
            </w:r>
          </w:p>
        </w:tc>
        <w:tc>
          <w:tcPr>
            <w:tcW w:w="1980" w:type="dxa"/>
            <w:shd w:val="clear" w:color="auto" w:fill="auto"/>
            <w:hideMark/>
          </w:tcPr>
          <w:p w14:paraId="7F4898AB" w14:textId="77777777" w:rsidR="00965241" w:rsidRPr="004F175B" w:rsidRDefault="00965241" w:rsidP="00871824">
            <w:pPr>
              <w:rPr>
                <w:rFonts w:ascii="Calibri" w:hAnsi="Calibri"/>
                <w:color w:val="000000"/>
                <w:sz w:val="18"/>
                <w:szCs w:val="18"/>
              </w:rPr>
            </w:pPr>
            <w:proofErr w:type="spellStart"/>
            <w:r w:rsidRPr="004F175B">
              <w:rPr>
                <w:rFonts w:ascii="Calibri" w:hAnsi="Calibri"/>
                <w:color w:val="000000"/>
                <w:sz w:val="18"/>
                <w:szCs w:val="18"/>
              </w:rPr>
              <w:t>Medny</w:t>
            </w:r>
            <w:proofErr w:type="spellEnd"/>
            <w:r w:rsidRPr="004F175B">
              <w:rPr>
                <w:rFonts w:ascii="Calibri" w:hAnsi="Calibri"/>
                <w:color w:val="000000"/>
                <w:sz w:val="18"/>
                <w:szCs w:val="18"/>
              </w:rPr>
              <w:t xml:space="preserve">: </w:t>
            </w:r>
            <w:r w:rsidRPr="004F175B">
              <w:rPr>
                <w:rFonts w:ascii="Calibri" w:hAnsi="Calibri"/>
                <w:color w:val="000000"/>
                <w:sz w:val="18"/>
                <w:szCs w:val="18"/>
              </w:rPr>
              <w:br/>
              <w:t xml:space="preserve">88 adult males, 105 </w:t>
            </w:r>
            <w:proofErr w:type="spellStart"/>
            <w:r w:rsidRPr="004F175B">
              <w:rPr>
                <w:rFonts w:ascii="Calibri" w:hAnsi="Calibri"/>
                <w:color w:val="000000"/>
                <w:sz w:val="18"/>
                <w:szCs w:val="18"/>
              </w:rPr>
              <w:t>subadult</w:t>
            </w:r>
            <w:proofErr w:type="spellEnd"/>
            <w:r w:rsidRPr="004F175B">
              <w:rPr>
                <w:rFonts w:ascii="Calibri" w:hAnsi="Calibri"/>
                <w:color w:val="000000"/>
                <w:sz w:val="18"/>
                <w:szCs w:val="18"/>
              </w:rPr>
              <w:t xml:space="preserve"> males, 295 females, 182 1year + specimens, 231 pups</w:t>
            </w:r>
          </w:p>
        </w:tc>
        <w:tc>
          <w:tcPr>
            <w:tcW w:w="2790" w:type="dxa"/>
            <w:shd w:val="clear" w:color="auto" w:fill="auto"/>
          </w:tcPr>
          <w:p w14:paraId="1F15E3B7" w14:textId="77777777" w:rsidR="00965241" w:rsidRPr="000B60F7" w:rsidRDefault="00965241" w:rsidP="00871824">
            <w:pPr>
              <w:rPr>
                <w:rFonts w:ascii="Calibri" w:hAnsi="Calibri"/>
                <w:color w:val="000000"/>
                <w:sz w:val="18"/>
                <w:szCs w:val="18"/>
              </w:rPr>
            </w:pPr>
            <w:r w:rsidRPr="000B60F7">
              <w:rPr>
                <w:rFonts w:ascii="Calibri" w:hAnsi="Calibri"/>
                <w:color w:val="000000"/>
                <w:sz w:val="18"/>
                <w:szCs w:val="18"/>
              </w:rPr>
              <w:t xml:space="preserve">Stable pop or within +/- 20% of Long-Term Mean (LTM). </w:t>
            </w:r>
          </w:p>
        </w:tc>
        <w:tc>
          <w:tcPr>
            <w:tcW w:w="5040" w:type="dxa"/>
            <w:vMerge/>
            <w:shd w:val="clear" w:color="auto" w:fill="auto"/>
          </w:tcPr>
          <w:p w14:paraId="25CDA63E" w14:textId="77777777" w:rsidR="00965241" w:rsidRPr="004F175B" w:rsidRDefault="00965241" w:rsidP="00871824">
            <w:pPr>
              <w:rPr>
                <w:rFonts w:ascii="Calibri" w:hAnsi="Calibri"/>
                <w:color w:val="000000"/>
                <w:sz w:val="18"/>
                <w:szCs w:val="18"/>
              </w:rPr>
            </w:pPr>
          </w:p>
        </w:tc>
      </w:tr>
      <w:tr w:rsidR="00965241" w:rsidRPr="004F175B" w14:paraId="6D60F6D0" w14:textId="77777777" w:rsidTr="00E87A6B">
        <w:trPr>
          <w:trHeight w:val="74"/>
        </w:trPr>
        <w:tc>
          <w:tcPr>
            <w:tcW w:w="1260" w:type="dxa"/>
            <w:vMerge/>
            <w:shd w:val="clear" w:color="auto" w:fill="auto"/>
            <w:hideMark/>
          </w:tcPr>
          <w:p w14:paraId="169A55EF" w14:textId="77777777" w:rsidR="00965241" w:rsidRPr="004F175B" w:rsidRDefault="00965241" w:rsidP="00871824">
            <w:pPr>
              <w:rPr>
                <w:rFonts w:ascii="Calibri" w:hAnsi="Calibri"/>
                <w:color w:val="000000"/>
                <w:sz w:val="18"/>
                <w:szCs w:val="18"/>
              </w:rPr>
            </w:pPr>
          </w:p>
        </w:tc>
        <w:tc>
          <w:tcPr>
            <w:tcW w:w="1980" w:type="dxa"/>
            <w:shd w:val="clear" w:color="auto" w:fill="auto"/>
            <w:hideMark/>
          </w:tcPr>
          <w:p w14:paraId="39DF7FC0" w14:textId="77777777" w:rsidR="00965241" w:rsidRPr="004F175B" w:rsidRDefault="00965241" w:rsidP="00871824">
            <w:pPr>
              <w:rPr>
                <w:rFonts w:ascii="Calibri" w:hAnsi="Calibri"/>
                <w:color w:val="000000"/>
                <w:sz w:val="18"/>
                <w:szCs w:val="18"/>
              </w:rPr>
            </w:pPr>
            <w:r w:rsidRPr="004F175B">
              <w:rPr>
                <w:rFonts w:ascii="Calibri" w:hAnsi="Calibri"/>
                <w:color w:val="000000"/>
                <w:sz w:val="18"/>
                <w:szCs w:val="18"/>
              </w:rPr>
              <w:t xml:space="preserve"># </w:t>
            </w:r>
            <w:proofErr w:type="gramStart"/>
            <w:r w:rsidRPr="004F175B">
              <w:rPr>
                <w:rFonts w:ascii="Calibri" w:hAnsi="Calibri"/>
                <w:color w:val="000000"/>
                <w:sz w:val="18"/>
                <w:szCs w:val="18"/>
              </w:rPr>
              <w:t>and</w:t>
            </w:r>
            <w:proofErr w:type="gramEnd"/>
            <w:r w:rsidRPr="004F175B">
              <w:rPr>
                <w:rFonts w:ascii="Calibri" w:hAnsi="Calibri"/>
                <w:color w:val="000000"/>
                <w:sz w:val="18"/>
                <w:szCs w:val="18"/>
              </w:rPr>
              <w:t xml:space="preserve"> distribution of sea cucumbers in Reserve.</w:t>
            </w:r>
          </w:p>
        </w:tc>
        <w:tc>
          <w:tcPr>
            <w:tcW w:w="1980" w:type="dxa"/>
            <w:shd w:val="clear" w:color="auto" w:fill="auto"/>
            <w:hideMark/>
          </w:tcPr>
          <w:p w14:paraId="4E34BEFE" w14:textId="77777777" w:rsidR="00965241" w:rsidRPr="004F175B" w:rsidRDefault="00965241" w:rsidP="00871824">
            <w:pPr>
              <w:rPr>
                <w:rFonts w:ascii="Calibri" w:hAnsi="Calibri"/>
                <w:color w:val="000000"/>
                <w:sz w:val="18"/>
                <w:szCs w:val="18"/>
              </w:rPr>
            </w:pPr>
            <w:r w:rsidRPr="004F175B">
              <w:rPr>
                <w:rFonts w:ascii="Calibri" w:hAnsi="Calibri"/>
                <w:color w:val="000000"/>
                <w:sz w:val="18"/>
                <w:szCs w:val="18"/>
              </w:rPr>
              <w:t>0.02 – 0.03 m2</w:t>
            </w:r>
          </w:p>
        </w:tc>
        <w:tc>
          <w:tcPr>
            <w:tcW w:w="2790" w:type="dxa"/>
            <w:shd w:val="clear" w:color="auto" w:fill="auto"/>
          </w:tcPr>
          <w:p w14:paraId="588FF2BC" w14:textId="77777777" w:rsidR="00965241" w:rsidRPr="000B60F7" w:rsidRDefault="00965241" w:rsidP="00871824">
            <w:pPr>
              <w:rPr>
                <w:rFonts w:ascii="Calibri" w:hAnsi="Calibri"/>
                <w:color w:val="000000"/>
                <w:sz w:val="18"/>
                <w:szCs w:val="18"/>
              </w:rPr>
            </w:pPr>
            <w:r w:rsidRPr="000B60F7">
              <w:rPr>
                <w:rFonts w:ascii="Calibri" w:hAnsi="Calibri"/>
                <w:color w:val="000000"/>
                <w:sz w:val="18"/>
                <w:szCs w:val="18"/>
              </w:rPr>
              <w:t>Stable or increasing.</w:t>
            </w:r>
          </w:p>
        </w:tc>
        <w:tc>
          <w:tcPr>
            <w:tcW w:w="5040" w:type="dxa"/>
            <w:vMerge/>
            <w:shd w:val="clear" w:color="auto" w:fill="auto"/>
          </w:tcPr>
          <w:p w14:paraId="255FF5AF" w14:textId="77777777" w:rsidR="00965241" w:rsidRPr="004F175B" w:rsidRDefault="00965241" w:rsidP="00871824">
            <w:pPr>
              <w:rPr>
                <w:rFonts w:ascii="Calibri" w:hAnsi="Calibri"/>
                <w:color w:val="000000"/>
                <w:sz w:val="18"/>
                <w:szCs w:val="18"/>
              </w:rPr>
            </w:pPr>
          </w:p>
        </w:tc>
      </w:tr>
      <w:tr w:rsidR="00965241" w:rsidRPr="004F175B" w14:paraId="6B9280F4" w14:textId="77777777" w:rsidTr="00E87A6B">
        <w:trPr>
          <w:trHeight w:val="1250"/>
        </w:trPr>
        <w:tc>
          <w:tcPr>
            <w:tcW w:w="1260" w:type="dxa"/>
            <w:vMerge/>
            <w:shd w:val="clear" w:color="auto" w:fill="auto"/>
            <w:hideMark/>
          </w:tcPr>
          <w:p w14:paraId="3BE98B44" w14:textId="77777777" w:rsidR="00965241" w:rsidRPr="004F175B" w:rsidRDefault="00965241" w:rsidP="00871824">
            <w:pPr>
              <w:rPr>
                <w:rFonts w:ascii="Calibri" w:hAnsi="Calibri"/>
                <w:color w:val="000000"/>
                <w:sz w:val="18"/>
                <w:szCs w:val="18"/>
              </w:rPr>
            </w:pPr>
          </w:p>
        </w:tc>
        <w:tc>
          <w:tcPr>
            <w:tcW w:w="1980" w:type="dxa"/>
            <w:shd w:val="clear" w:color="auto" w:fill="auto"/>
            <w:hideMark/>
          </w:tcPr>
          <w:p w14:paraId="0990735E" w14:textId="77777777" w:rsidR="00965241" w:rsidRPr="004F175B" w:rsidRDefault="00965241" w:rsidP="00871824">
            <w:pPr>
              <w:rPr>
                <w:rFonts w:ascii="Calibri" w:hAnsi="Calibri"/>
                <w:color w:val="000000"/>
                <w:sz w:val="18"/>
                <w:szCs w:val="18"/>
              </w:rPr>
            </w:pPr>
            <w:r w:rsidRPr="004F175B">
              <w:rPr>
                <w:rFonts w:ascii="Calibri" w:hAnsi="Calibri"/>
                <w:color w:val="000000"/>
                <w:sz w:val="18"/>
                <w:szCs w:val="18"/>
              </w:rPr>
              <w:t>Baltic seal population - Ringed seals</w:t>
            </w:r>
            <w:r w:rsidRPr="004F175B">
              <w:rPr>
                <w:rFonts w:ascii="Calibri" w:hAnsi="Calibri"/>
                <w:color w:val="000000"/>
                <w:sz w:val="18"/>
                <w:szCs w:val="18"/>
              </w:rPr>
              <w:br/>
              <w:t>[Per Inception Report, thi</w:t>
            </w:r>
            <w:r>
              <w:rPr>
                <w:rFonts w:ascii="Calibri" w:hAnsi="Calibri"/>
                <w:color w:val="000000"/>
                <w:sz w:val="18"/>
                <w:szCs w:val="18"/>
              </w:rPr>
              <w:t xml:space="preserve">s indicator no longer measures </w:t>
            </w:r>
            <w:r w:rsidRPr="004F175B">
              <w:rPr>
                <w:rFonts w:ascii="Calibri" w:hAnsi="Calibri"/>
                <w:color w:val="000000"/>
                <w:sz w:val="18"/>
                <w:szCs w:val="18"/>
              </w:rPr>
              <w:t>Grey seals, and only the Russian part of the Gulf is being monitored]</w:t>
            </w:r>
          </w:p>
        </w:tc>
        <w:tc>
          <w:tcPr>
            <w:tcW w:w="1980" w:type="dxa"/>
            <w:shd w:val="clear" w:color="auto" w:fill="auto"/>
            <w:hideMark/>
          </w:tcPr>
          <w:p w14:paraId="05A69174" w14:textId="77777777" w:rsidR="00965241" w:rsidRPr="004F175B" w:rsidRDefault="00965241" w:rsidP="00871824">
            <w:pPr>
              <w:rPr>
                <w:rFonts w:ascii="Calibri" w:hAnsi="Calibri"/>
                <w:color w:val="000000"/>
                <w:sz w:val="18"/>
                <w:szCs w:val="18"/>
              </w:rPr>
            </w:pPr>
            <w:r w:rsidRPr="004F175B">
              <w:rPr>
                <w:rFonts w:ascii="Calibri" w:hAnsi="Calibri"/>
                <w:color w:val="000000"/>
                <w:sz w:val="18"/>
                <w:szCs w:val="18"/>
              </w:rPr>
              <w:t>Based upon</w:t>
            </w:r>
            <w:r w:rsidR="008617CE">
              <w:rPr>
                <w:rFonts w:ascii="Calibri" w:hAnsi="Calibri"/>
                <w:color w:val="000000"/>
                <w:sz w:val="18"/>
                <w:szCs w:val="18"/>
              </w:rPr>
              <w:t xml:space="preserve"> 2010 spring aerial survey</w:t>
            </w:r>
            <w:r w:rsidRPr="004F175B">
              <w:rPr>
                <w:rFonts w:ascii="Calibri" w:hAnsi="Calibri"/>
                <w:color w:val="000000"/>
                <w:sz w:val="18"/>
                <w:szCs w:val="18"/>
              </w:rPr>
              <w:t>:  40-45</w:t>
            </w:r>
          </w:p>
        </w:tc>
        <w:tc>
          <w:tcPr>
            <w:tcW w:w="2790" w:type="dxa"/>
            <w:shd w:val="clear" w:color="auto" w:fill="auto"/>
          </w:tcPr>
          <w:p w14:paraId="6226BA5F" w14:textId="77777777" w:rsidR="00965241" w:rsidRPr="000B60F7" w:rsidRDefault="00965241" w:rsidP="00871824">
            <w:pPr>
              <w:rPr>
                <w:rFonts w:ascii="Calibri" w:hAnsi="Calibri"/>
                <w:color w:val="000000"/>
                <w:sz w:val="18"/>
                <w:szCs w:val="18"/>
              </w:rPr>
            </w:pPr>
            <w:r w:rsidRPr="000B60F7">
              <w:rPr>
                <w:rFonts w:ascii="Calibri" w:hAnsi="Calibri"/>
                <w:color w:val="000000"/>
                <w:sz w:val="18"/>
                <w:szCs w:val="18"/>
              </w:rPr>
              <w:t xml:space="preserve">Stable pop or within +/- 20% of LTM. </w:t>
            </w:r>
          </w:p>
        </w:tc>
        <w:tc>
          <w:tcPr>
            <w:tcW w:w="5040" w:type="dxa"/>
            <w:vMerge/>
            <w:shd w:val="clear" w:color="auto" w:fill="auto"/>
          </w:tcPr>
          <w:p w14:paraId="02C8C74D" w14:textId="77777777" w:rsidR="00965241" w:rsidRPr="004F175B" w:rsidRDefault="00965241" w:rsidP="00871824">
            <w:pPr>
              <w:rPr>
                <w:rFonts w:ascii="Calibri" w:hAnsi="Calibri"/>
                <w:color w:val="000000"/>
                <w:sz w:val="18"/>
                <w:szCs w:val="18"/>
              </w:rPr>
            </w:pPr>
          </w:p>
        </w:tc>
      </w:tr>
      <w:tr w:rsidR="00965241" w:rsidRPr="004F175B" w14:paraId="1ABC73A6" w14:textId="77777777" w:rsidTr="00E87A6B">
        <w:trPr>
          <w:trHeight w:val="560"/>
        </w:trPr>
        <w:tc>
          <w:tcPr>
            <w:tcW w:w="1260" w:type="dxa"/>
            <w:vMerge/>
            <w:shd w:val="clear" w:color="auto" w:fill="auto"/>
            <w:hideMark/>
          </w:tcPr>
          <w:p w14:paraId="6E6A0262" w14:textId="77777777" w:rsidR="00965241" w:rsidRPr="004F175B" w:rsidRDefault="00965241" w:rsidP="00871824">
            <w:pPr>
              <w:rPr>
                <w:rFonts w:ascii="Calibri" w:hAnsi="Calibri"/>
                <w:color w:val="000000"/>
                <w:sz w:val="18"/>
                <w:szCs w:val="18"/>
              </w:rPr>
            </w:pPr>
          </w:p>
        </w:tc>
        <w:tc>
          <w:tcPr>
            <w:tcW w:w="1980" w:type="dxa"/>
            <w:shd w:val="clear" w:color="auto" w:fill="auto"/>
            <w:hideMark/>
          </w:tcPr>
          <w:p w14:paraId="73EA502D" w14:textId="77777777" w:rsidR="00965241" w:rsidRPr="004F175B" w:rsidRDefault="00965241" w:rsidP="00871824">
            <w:pPr>
              <w:rPr>
                <w:rFonts w:ascii="Calibri" w:hAnsi="Calibri"/>
                <w:color w:val="000000"/>
                <w:sz w:val="18"/>
                <w:szCs w:val="18"/>
              </w:rPr>
            </w:pPr>
            <w:proofErr w:type="spellStart"/>
            <w:r w:rsidRPr="004F175B">
              <w:rPr>
                <w:rFonts w:ascii="Calibri" w:hAnsi="Calibri"/>
                <w:color w:val="000000"/>
                <w:sz w:val="18"/>
                <w:szCs w:val="18"/>
              </w:rPr>
              <w:t>Larga</w:t>
            </w:r>
            <w:proofErr w:type="spellEnd"/>
            <w:r w:rsidRPr="004F175B">
              <w:rPr>
                <w:rFonts w:ascii="Calibri" w:hAnsi="Calibri"/>
                <w:color w:val="000000"/>
                <w:sz w:val="18"/>
                <w:szCs w:val="18"/>
              </w:rPr>
              <w:t xml:space="preserve"> seal breeding population in the Far Eastern Marine Reserve</w:t>
            </w:r>
          </w:p>
        </w:tc>
        <w:tc>
          <w:tcPr>
            <w:tcW w:w="1980" w:type="dxa"/>
            <w:shd w:val="clear" w:color="auto" w:fill="auto"/>
            <w:hideMark/>
          </w:tcPr>
          <w:p w14:paraId="7F12C1CF" w14:textId="77777777" w:rsidR="00965241" w:rsidRPr="004F175B" w:rsidRDefault="00965241" w:rsidP="00871824">
            <w:pPr>
              <w:rPr>
                <w:rFonts w:ascii="Calibri" w:hAnsi="Calibri"/>
                <w:color w:val="000000"/>
                <w:sz w:val="18"/>
                <w:szCs w:val="18"/>
              </w:rPr>
            </w:pPr>
            <w:r w:rsidRPr="004F175B">
              <w:rPr>
                <w:rFonts w:ascii="Calibri" w:hAnsi="Calibri"/>
                <w:color w:val="000000"/>
                <w:sz w:val="18"/>
                <w:szCs w:val="18"/>
              </w:rPr>
              <w:t>2100 adults</w:t>
            </w:r>
            <w:r w:rsidRPr="004F175B">
              <w:rPr>
                <w:rFonts w:ascii="Calibri" w:hAnsi="Calibri"/>
                <w:color w:val="000000"/>
                <w:sz w:val="18"/>
                <w:szCs w:val="18"/>
              </w:rPr>
              <w:br/>
              <w:t>380 pups (census of 2008)</w:t>
            </w:r>
          </w:p>
        </w:tc>
        <w:tc>
          <w:tcPr>
            <w:tcW w:w="2790" w:type="dxa"/>
            <w:shd w:val="clear" w:color="auto" w:fill="auto"/>
          </w:tcPr>
          <w:p w14:paraId="0DA21EF5" w14:textId="77777777" w:rsidR="00965241" w:rsidRPr="000B60F7" w:rsidRDefault="00965241" w:rsidP="00871824">
            <w:pPr>
              <w:rPr>
                <w:rFonts w:ascii="Calibri" w:hAnsi="Calibri"/>
                <w:color w:val="000000"/>
                <w:sz w:val="18"/>
                <w:szCs w:val="18"/>
              </w:rPr>
            </w:pPr>
            <w:r w:rsidRPr="000B60F7">
              <w:rPr>
                <w:rFonts w:ascii="Calibri" w:hAnsi="Calibri"/>
                <w:color w:val="000000"/>
                <w:sz w:val="18"/>
                <w:szCs w:val="18"/>
              </w:rPr>
              <w:t>Stable pop or within +/- 20% of LTM.</w:t>
            </w:r>
          </w:p>
        </w:tc>
        <w:tc>
          <w:tcPr>
            <w:tcW w:w="5040" w:type="dxa"/>
            <w:vMerge/>
            <w:tcBorders>
              <w:bottom w:val="single" w:sz="4" w:space="0" w:color="auto"/>
            </w:tcBorders>
            <w:shd w:val="clear" w:color="auto" w:fill="auto"/>
          </w:tcPr>
          <w:p w14:paraId="1F8A611E" w14:textId="77777777" w:rsidR="00965241" w:rsidRPr="004F175B" w:rsidRDefault="00965241" w:rsidP="00871824">
            <w:pPr>
              <w:rPr>
                <w:rFonts w:ascii="Calibri" w:hAnsi="Calibri"/>
                <w:color w:val="000000"/>
                <w:sz w:val="18"/>
                <w:szCs w:val="18"/>
              </w:rPr>
            </w:pPr>
          </w:p>
        </w:tc>
      </w:tr>
      <w:tr w:rsidR="003A1AA7" w:rsidRPr="004F175B" w14:paraId="282B8A97" w14:textId="77777777" w:rsidTr="00E87A6B">
        <w:trPr>
          <w:trHeight w:val="161"/>
        </w:trPr>
        <w:tc>
          <w:tcPr>
            <w:tcW w:w="1260" w:type="dxa"/>
            <w:vMerge w:val="restart"/>
            <w:shd w:val="clear" w:color="auto" w:fill="auto"/>
            <w:hideMark/>
          </w:tcPr>
          <w:p w14:paraId="4AAD602D" w14:textId="77777777" w:rsidR="003A1AA7" w:rsidRPr="004F175B" w:rsidRDefault="003A1AA7" w:rsidP="00871824">
            <w:pPr>
              <w:rPr>
                <w:rFonts w:ascii="Calibri" w:hAnsi="Calibri"/>
                <w:color w:val="000000"/>
                <w:sz w:val="18"/>
                <w:szCs w:val="18"/>
              </w:rPr>
            </w:pPr>
            <w:r>
              <w:rPr>
                <w:rFonts w:ascii="Calibri" w:hAnsi="Calibri"/>
                <w:color w:val="000000"/>
                <w:sz w:val="18"/>
                <w:szCs w:val="18"/>
              </w:rPr>
              <w:t xml:space="preserve">Outcome 1: </w:t>
            </w:r>
            <w:r w:rsidRPr="004F175B">
              <w:rPr>
                <w:rFonts w:ascii="Calibri" w:hAnsi="Calibri"/>
                <w:color w:val="000000"/>
                <w:sz w:val="18"/>
                <w:szCs w:val="18"/>
              </w:rPr>
              <w:t xml:space="preserve">Improved MPA system </w:t>
            </w:r>
            <w:r w:rsidRPr="004F175B">
              <w:rPr>
                <w:rFonts w:ascii="Calibri" w:hAnsi="Calibri"/>
                <w:color w:val="000000"/>
                <w:sz w:val="18"/>
                <w:szCs w:val="18"/>
              </w:rPr>
              <w:lastRenderedPageBreak/>
              <w:t>and institutional-level capacity enables the expansion of the MCPA system.</w:t>
            </w:r>
          </w:p>
        </w:tc>
        <w:tc>
          <w:tcPr>
            <w:tcW w:w="1980" w:type="dxa"/>
            <w:shd w:val="clear" w:color="auto" w:fill="auto"/>
            <w:hideMark/>
          </w:tcPr>
          <w:p w14:paraId="784F7303" w14:textId="77777777" w:rsidR="003A1AA7" w:rsidRPr="004F175B" w:rsidRDefault="003A1AA7" w:rsidP="00871824">
            <w:pPr>
              <w:rPr>
                <w:rFonts w:ascii="Calibri" w:hAnsi="Calibri"/>
                <w:color w:val="000000"/>
                <w:sz w:val="18"/>
                <w:szCs w:val="18"/>
              </w:rPr>
            </w:pPr>
            <w:r w:rsidRPr="004F175B">
              <w:rPr>
                <w:rFonts w:ascii="Calibri" w:hAnsi="Calibri"/>
                <w:color w:val="000000"/>
                <w:sz w:val="18"/>
                <w:szCs w:val="18"/>
              </w:rPr>
              <w:lastRenderedPageBreak/>
              <w:t xml:space="preserve">Area of MCPA in the process of establishment.  </w:t>
            </w:r>
          </w:p>
        </w:tc>
        <w:tc>
          <w:tcPr>
            <w:tcW w:w="1980" w:type="dxa"/>
            <w:shd w:val="clear" w:color="auto" w:fill="auto"/>
            <w:hideMark/>
          </w:tcPr>
          <w:p w14:paraId="1AFC4409" w14:textId="77777777" w:rsidR="003A1AA7" w:rsidRPr="002320D3" w:rsidRDefault="003A1AA7" w:rsidP="00871824">
            <w:pPr>
              <w:rPr>
                <w:rFonts w:ascii="Calibri" w:hAnsi="Calibri"/>
                <w:color w:val="000000"/>
                <w:sz w:val="18"/>
                <w:szCs w:val="18"/>
              </w:rPr>
            </w:pPr>
            <w:r w:rsidRPr="002320D3">
              <w:rPr>
                <w:rFonts w:ascii="Calibri" w:hAnsi="Calibri"/>
                <w:color w:val="000000"/>
                <w:sz w:val="18"/>
                <w:szCs w:val="18"/>
              </w:rPr>
              <w:t>14,000</w:t>
            </w:r>
          </w:p>
        </w:tc>
        <w:tc>
          <w:tcPr>
            <w:tcW w:w="2790" w:type="dxa"/>
            <w:shd w:val="clear" w:color="auto" w:fill="auto"/>
          </w:tcPr>
          <w:p w14:paraId="5ACAD02E" w14:textId="77777777" w:rsidR="003A1AA7" w:rsidRPr="000B60F7" w:rsidRDefault="003A1AA7" w:rsidP="00871824">
            <w:pPr>
              <w:rPr>
                <w:rFonts w:ascii="Calibri" w:hAnsi="Calibri"/>
                <w:color w:val="000000"/>
                <w:sz w:val="18"/>
                <w:szCs w:val="18"/>
              </w:rPr>
            </w:pPr>
            <w:r w:rsidRPr="000B60F7">
              <w:rPr>
                <w:rFonts w:ascii="Calibri" w:hAnsi="Calibri"/>
                <w:color w:val="000000"/>
                <w:sz w:val="18"/>
                <w:szCs w:val="22"/>
              </w:rPr>
              <w:t>2,500,000 hectares</w:t>
            </w:r>
          </w:p>
        </w:tc>
        <w:tc>
          <w:tcPr>
            <w:tcW w:w="5040" w:type="dxa"/>
            <w:tcBorders>
              <w:bottom w:val="single" w:sz="4" w:space="0" w:color="auto"/>
            </w:tcBorders>
            <w:shd w:val="clear" w:color="auto" w:fill="auto"/>
          </w:tcPr>
          <w:p w14:paraId="31A1566B" w14:textId="77777777" w:rsidR="003A1AA7" w:rsidRDefault="000B60F7" w:rsidP="002320D3">
            <w:pPr>
              <w:rPr>
                <w:rFonts w:ascii="Calibri" w:hAnsi="Calibri"/>
                <w:color w:val="000000"/>
                <w:sz w:val="18"/>
                <w:szCs w:val="18"/>
              </w:rPr>
            </w:pPr>
            <w:r>
              <w:rPr>
                <w:rFonts w:ascii="Calibri" w:hAnsi="Calibri"/>
                <w:color w:val="000000"/>
                <w:sz w:val="18"/>
                <w:szCs w:val="18"/>
              </w:rPr>
              <w:t xml:space="preserve">This indicator </w:t>
            </w:r>
            <w:r w:rsidR="00FD4208">
              <w:rPr>
                <w:rFonts w:ascii="Calibri" w:hAnsi="Calibri"/>
                <w:color w:val="000000"/>
                <w:sz w:val="18"/>
                <w:szCs w:val="18"/>
              </w:rPr>
              <w:t>faces</w:t>
            </w:r>
            <w:r>
              <w:rPr>
                <w:rFonts w:ascii="Calibri" w:hAnsi="Calibri"/>
                <w:color w:val="000000"/>
                <w:sz w:val="18"/>
                <w:szCs w:val="18"/>
              </w:rPr>
              <w:t xml:space="preserve"> the same issue as the first indicator at the objective level above. </w:t>
            </w:r>
            <w:r w:rsidR="002320D3">
              <w:rPr>
                <w:rFonts w:ascii="Calibri" w:hAnsi="Calibri"/>
                <w:color w:val="000000"/>
                <w:sz w:val="18"/>
                <w:szCs w:val="18"/>
              </w:rPr>
              <w:t xml:space="preserve">With the adoption of the government plan for PA expansion to 2020 this indicator has reduced relevance for </w:t>
            </w:r>
            <w:r w:rsidR="002320D3">
              <w:rPr>
                <w:rFonts w:ascii="Calibri" w:hAnsi="Calibri"/>
                <w:color w:val="000000"/>
                <w:sz w:val="18"/>
                <w:szCs w:val="18"/>
              </w:rPr>
              <w:lastRenderedPageBreak/>
              <w:t xml:space="preserve">assessing results of the Russia MCPAs project, as the area of newly established MCPAs will not be a result of the project’s contribution, with the exception of the </w:t>
            </w:r>
            <w:proofErr w:type="spellStart"/>
            <w:r w:rsidR="002320D3">
              <w:rPr>
                <w:rFonts w:ascii="Calibri" w:hAnsi="Calibri"/>
                <w:color w:val="000000"/>
                <w:sz w:val="18"/>
                <w:szCs w:val="18"/>
              </w:rPr>
              <w:t>Ingermanland</w:t>
            </w:r>
            <w:proofErr w:type="spellEnd"/>
            <w:r w:rsidR="002320D3">
              <w:rPr>
                <w:rFonts w:ascii="Calibri" w:hAnsi="Calibri"/>
                <w:color w:val="000000"/>
                <w:sz w:val="18"/>
                <w:szCs w:val="18"/>
              </w:rPr>
              <w:t xml:space="preserve"> Reserve. However, as highlighted in the evaluation report, there is an excellent opportunity for the project to directly support the establishment and strengthening of the management regimes for the MCPAs newly established under the government plan. </w:t>
            </w:r>
          </w:p>
          <w:p w14:paraId="157D1B51" w14:textId="77777777" w:rsidR="000B60F7" w:rsidRDefault="000B60F7" w:rsidP="002320D3">
            <w:pPr>
              <w:rPr>
                <w:rFonts w:ascii="Calibri" w:hAnsi="Calibri"/>
                <w:color w:val="000000"/>
                <w:sz w:val="18"/>
                <w:szCs w:val="18"/>
              </w:rPr>
            </w:pPr>
          </w:p>
          <w:p w14:paraId="7B8DC119" w14:textId="77777777" w:rsidR="000B60F7" w:rsidRDefault="000B60F7" w:rsidP="002320D3">
            <w:pPr>
              <w:rPr>
                <w:rFonts w:ascii="Calibri" w:hAnsi="Calibri"/>
                <w:color w:val="000000"/>
                <w:sz w:val="18"/>
                <w:szCs w:val="18"/>
              </w:rPr>
            </w:pPr>
            <w:r>
              <w:rPr>
                <w:rFonts w:ascii="Calibri" w:hAnsi="Calibri"/>
                <w:color w:val="000000"/>
                <w:sz w:val="18"/>
                <w:szCs w:val="18"/>
              </w:rPr>
              <w:t xml:space="preserve">It would have been useful to include as an indicator the representative coverage of Russia’s MCPA system in terms of the types and extent of ecosystems and species under protection – however, as shown in the project there is currently not adequate data to make this level of assessment. </w:t>
            </w:r>
          </w:p>
          <w:p w14:paraId="0835D1A6" w14:textId="77777777" w:rsidR="000B60F7" w:rsidRDefault="000B60F7" w:rsidP="002320D3">
            <w:pPr>
              <w:rPr>
                <w:rFonts w:ascii="Calibri" w:hAnsi="Calibri"/>
                <w:color w:val="000000"/>
                <w:sz w:val="18"/>
                <w:szCs w:val="18"/>
              </w:rPr>
            </w:pPr>
          </w:p>
          <w:p w14:paraId="13B880A2" w14:textId="3E7A4803" w:rsidR="000B60F7" w:rsidRPr="004F175B" w:rsidRDefault="007A4634" w:rsidP="00CB787D">
            <w:pPr>
              <w:rPr>
                <w:rFonts w:ascii="Calibri" w:hAnsi="Calibri"/>
                <w:color w:val="000000"/>
                <w:sz w:val="18"/>
                <w:szCs w:val="18"/>
              </w:rPr>
            </w:pPr>
            <w:r>
              <w:rPr>
                <w:rFonts w:ascii="Calibri" w:hAnsi="Calibri"/>
                <w:color w:val="000000"/>
                <w:sz w:val="18"/>
                <w:szCs w:val="18"/>
              </w:rPr>
              <w:t xml:space="preserve">This evaluation recommends that this indicator be reframed as hectares of newly established MCPAs with </w:t>
            </w:r>
            <w:r w:rsidR="00C81435">
              <w:rPr>
                <w:rFonts w:ascii="Calibri" w:hAnsi="Calibri"/>
                <w:color w:val="000000"/>
                <w:sz w:val="18"/>
                <w:szCs w:val="18"/>
              </w:rPr>
              <w:t xml:space="preserve">strengthened management effectiveness (as measured by the METT) resulting from project support. This would </w:t>
            </w:r>
            <w:r w:rsidR="00911DC5">
              <w:rPr>
                <w:rFonts w:ascii="Calibri" w:hAnsi="Calibri"/>
                <w:color w:val="000000"/>
                <w:sz w:val="18"/>
                <w:szCs w:val="18"/>
              </w:rPr>
              <w:t>facilitate</w:t>
            </w:r>
            <w:r w:rsidR="00C81435">
              <w:rPr>
                <w:rFonts w:ascii="Calibri" w:hAnsi="Calibri"/>
                <w:color w:val="000000"/>
                <w:sz w:val="18"/>
                <w:szCs w:val="18"/>
              </w:rPr>
              <w:t xml:space="preserve"> assessment of the project’s contributions to newly established MCPAs such as </w:t>
            </w:r>
            <w:r w:rsidR="00CB787D">
              <w:rPr>
                <w:rFonts w:ascii="Calibri" w:hAnsi="Calibri"/>
                <w:color w:val="000000"/>
                <w:sz w:val="18"/>
                <w:szCs w:val="18"/>
              </w:rPr>
              <w:t xml:space="preserve">Russian </w:t>
            </w:r>
            <w:r w:rsidR="00C81435">
              <w:rPr>
                <w:rFonts w:ascii="Calibri" w:hAnsi="Calibri"/>
                <w:color w:val="000000"/>
                <w:sz w:val="18"/>
                <w:szCs w:val="18"/>
              </w:rPr>
              <w:t xml:space="preserve">Arctic </w:t>
            </w:r>
            <w:r w:rsidR="00CB787D">
              <w:rPr>
                <w:rFonts w:ascii="Calibri" w:hAnsi="Calibri"/>
                <w:color w:val="000000"/>
                <w:sz w:val="18"/>
                <w:szCs w:val="18"/>
              </w:rPr>
              <w:t xml:space="preserve">National Park </w:t>
            </w:r>
            <w:r w:rsidR="00C81435">
              <w:rPr>
                <w:rFonts w:ascii="Calibri" w:hAnsi="Calibri"/>
                <w:color w:val="000000"/>
                <w:sz w:val="18"/>
                <w:szCs w:val="18"/>
              </w:rPr>
              <w:t xml:space="preserve">and </w:t>
            </w:r>
            <w:proofErr w:type="spellStart"/>
            <w:r w:rsidR="00C81435">
              <w:rPr>
                <w:rFonts w:ascii="Calibri" w:hAnsi="Calibri"/>
                <w:color w:val="000000"/>
                <w:sz w:val="18"/>
                <w:szCs w:val="18"/>
              </w:rPr>
              <w:t>Beringia</w:t>
            </w:r>
            <w:proofErr w:type="spellEnd"/>
            <w:r w:rsidR="00C81435">
              <w:rPr>
                <w:rFonts w:ascii="Calibri" w:hAnsi="Calibri"/>
                <w:color w:val="000000"/>
                <w:sz w:val="18"/>
                <w:szCs w:val="18"/>
              </w:rPr>
              <w:t xml:space="preserve"> </w:t>
            </w:r>
            <w:r w:rsidR="00CB787D">
              <w:rPr>
                <w:rFonts w:ascii="Calibri" w:hAnsi="Calibri"/>
                <w:color w:val="000000"/>
                <w:sz w:val="18"/>
                <w:szCs w:val="18"/>
              </w:rPr>
              <w:t>National Park</w:t>
            </w:r>
            <w:r w:rsidR="00C81435">
              <w:rPr>
                <w:rFonts w:ascii="Calibri" w:hAnsi="Calibri"/>
                <w:color w:val="000000"/>
                <w:sz w:val="18"/>
                <w:szCs w:val="18"/>
              </w:rPr>
              <w:t xml:space="preserve">. </w:t>
            </w:r>
          </w:p>
        </w:tc>
      </w:tr>
      <w:tr w:rsidR="003A1AA7" w:rsidRPr="004F175B" w14:paraId="3DB11BF7" w14:textId="77777777" w:rsidTr="00E87A6B">
        <w:trPr>
          <w:trHeight w:val="560"/>
        </w:trPr>
        <w:tc>
          <w:tcPr>
            <w:tcW w:w="1260" w:type="dxa"/>
            <w:vMerge/>
            <w:shd w:val="clear" w:color="auto" w:fill="auto"/>
            <w:hideMark/>
          </w:tcPr>
          <w:p w14:paraId="29707E20" w14:textId="77777777" w:rsidR="003A1AA7" w:rsidRPr="004F175B" w:rsidRDefault="003A1AA7" w:rsidP="00871824">
            <w:pPr>
              <w:rPr>
                <w:rFonts w:ascii="Calibri" w:hAnsi="Calibri"/>
                <w:color w:val="000000"/>
                <w:sz w:val="18"/>
                <w:szCs w:val="18"/>
              </w:rPr>
            </w:pPr>
          </w:p>
        </w:tc>
        <w:tc>
          <w:tcPr>
            <w:tcW w:w="1980" w:type="dxa"/>
            <w:shd w:val="clear" w:color="auto" w:fill="auto"/>
            <w:hideMark/>
          </w:tcPr>
          <w:p w14:paraId="5BA35F19" w14:textId="77777777" w:rsidR="003A1AA7" w:rsidRPr="004F175B" w:rsidRDefault="003A1AA7" w:rsidP="00871824">
            <w:pPr>
              <w:rPr>
                <w:rFonts w:ascii="Calibri" w:hAnsi="Calibri"/>
                <w:color w:val="000000"/>
                <w:sz w:val="18"/>
                <w:szCs w:val="18"/>
              </w:rPr>
            </w:pPr>
            <w:r w:rsidRPr="004F175B">
              <w:rPr>
                <w:rFonts w:ascii="Calibri" w:hAnsi="Calibri"/>
                <w:color w:val="000000"/>
                <w:sz w:val="18"/>
                <w:szCs w:val="18"/>
              </w:rPr>
              <w:t xml:space="preserve"># of new policies and guidelines developed and adopted by MNRE to strengthen effectiveness. </w:t>
            </w:r>
          </w:p>
        </w:tc>
        <w:tc>
          <w:tcPr>
            <w:tcW w:w="1980" w:type="dxa"/>
            <w:shd w:val="clear" w:color="auto" w:fill="auto"/>
            <w:hideMark/>
          </w:tcPr>
          <w:p w14:paraId="25843B3E" w14:textId="77777777" w:rsidR="003A1AA7" w:rsidRPr="004F175B" w:rsidRDefault="003A1AA7" w:rsidP="00871824">
            <w:pPr>
              <w:rPr>
                <w:rFonts w:ascii="Calibri" w:hAnsi="Calibri"/>
                <w:color w:val="000000"/>
                <w:sz w:val="18"/>
                <w:szCs w:val="18"/>
              </w:rPr>
            </w:pPr>
            <w:r w:rsidRPr="004F175B">
              <w:rPr>
                <w:rFonts w:ascii="Calibri" w:hAnsi="Calibri"/>
                <w:color w:val="000000"/>
                <w:sz w:val="18"/>
                <w:szCs w:val="18"/>
              </w:rPr>
              <w:t>0</w:t>
            </w:r>
          </w:p>
        </w:tc>
        <w:tc>
          <w:tcPr>
            <w:tcW w:w="2790" w:type="dxa"/>
            <w:shd w:val="clear" w:color="auto" w:fill="auto"/>
          </w:tcPr>
          <w:p w14:paraId="5CE18859" w14:textId="77777777" w:rsidR="003A1AA7" w:rsidRPr="000B60F7" w:rsidRDefault="003A1AA7" w:rsidP="00871824">
            <w:pPr>
              <w:rPr>
                <w:rFonts w:ascii="Calibri" w:hAnsi="Calibri"/>
                <w:color w:val="000000"/>
                <w:sz w:val="18"/>
                <w:szCs w:val="18"/>
              </w:rPr>
            </w:pPr>
            <w:r w:rsidRPr="000B60F7">
              <w:rPr>
                <w:rFonts w:ascii="Calibri" w:hAnsi="Calibri"/>
                <w:color w:val="000000"/>
                <w:sz w:val="18"/>
                <w:szCs w:val="22"/>
              </w:rPr>
              <w:t>At least 4 in total</w:t>
            </w:r>
          </w:p>
        </w:tc>
        <w:tc>
          <w:tcPr>
            <w:tcW w:w="5040" w:type="dxa"/>
            <w:shd w:val="clear" w:color="auto" w:fill="auto"/>
          </w:tcPr>
          <w:p w14:paraId="53389B78" w14:textId="77777777" w:rsidR="003A1AA7" w:rsidRPr="004F175B" w:rsidRDefault="00D66462" w:rsidP="00AA3600">
            <w:pPr>
              <w:rPr>
                <w:rFonts w:ascii="Calibri" w:hAnsi="Calibri"/>
                <w:color w:val="000000"/>
                <w:sz w:val="18"/>
                <w:szCs w:val="18"/>
              </w:rPr>
            </w:pPr>
            <w:r>
              <w:rPr>
                <w:rFonts w:ascii="Calibri" w:hAnsi="Calibri"/>
                <w:color w:val="000000"/>
                <w:sz w:val="18"/>
                <w:szCs w:val="18"/>
              </w:rPr>
              <w:t xml:space="preserve">No specific revision suggested. However, </w:t>
            </w:r>
            <w:r w:rsidR="00AA3600">
              <w:rPr>
                <w:rFonts w:ascii="Calibri" w:hAnsi="Calibri"/>
                <w:color w:val="000000"/>
                <w:sz w:val="18"/>
                <w:szCs w:val="18"/>
              </w:rPr>
              <w:t>the indicator (and target) does not fully meet SMART criteria – particularly with regard to specificity and relevance. What is the threshold to define which policies and guidelines “strengthen effectiveness”?</w:t>
            </w:r>
            <w:r w:rsidR="00B91631">
              <w:rPr>
                <w:rFonts w:ascii="Calibri" w:hAnsi="Calibri"/>
                <w:color w:val="000000"/>
                <w:sz w:val="18"/>
                <w:szCs w:val="18"/>
              </w:rPr>
              <w:t xml:space="preserve"> </w:t>
            </w:r>
            <w:r w:rsidR="00AA3600">
              <w:rPr>
                <w:rFonts w:ascii="Calibri" w:hAnsi="Calibri"/>
                <w:color w:val="000000"/>
                <w:sz w:val="18"/>
                <w:szCs w:val="18"/>
              </w:rPr>
              <w:t>I</w:t>
            </w:r>
            <w:r>
              <w:rPr>
                <w:rFonts w:ascii="Calibri" w:hAnsi="Calibri"/>
                <w:color w:val="000000"/>
                <w:sz w:val="18"/>
                <w:szCs w:val="18"/>
              </w:rPr>
              <w:t xml:space="preserve">t would </w:t>
            </w:r>
            <w:r w:rsidR="00AA3600">
              <w:rPr>
                <w:rFonts w:ascii="Calibri" w:hAnsi="Calibri"/>
                <w:color w:val="000000"/>
                <w:sz w:val="18"/>
                <w:szCs w:val="18"/>
              </w:rPr>
              <w:t xml:space="preserve">also </w:t>
            </w:r>
            <w:r>
              <w:rPr>
                <w:rFonts w:ascii="Calibri" w:hAnsi="Calibri"/>
                <w:color w:val="000000"/>
                <w:sz w:val="18"/>
                <w:szCs w:val="18"/>
              </w:rPr>
              <w:t xml:space="preserve">be helpful for the indicator target to be clearly rationalized through a results-oriented focus – why is it necessary for the project to achieve four policies and guidelines? Does this number relate to four specific policy barriers or deficiencies that the project is targeting, Or is this just a value that “seemed reasonable” for the project to achieve? Or is this a “supply-driven” indicator target based simply on the planned project activities? </w:t>
            </w:r>
            <w:r w:rsidR="00B91631">
              <w:rPr>
                <w:rFonts w:ascii="Calibri" w:hAnsi="Calibri"/>
                <w:color w:val="000000"/>
                <w:sz w:val="18"/>
                <w:szCs w:val="18"/>
              </w:rPr>
              <w:t xml:space="preserve">Further, the indicator and target are at the output level, which have reduced relevance </w:t>
            </w:r>
            <w:r w:rsidR="00A33978">
              <w:rPr>
                <w:rFonts w:ascii="Calibri" w:hAnsi="Calibri"/>
                <w:color w:val="000000"/>
                <w:sz w:val="18"/>
                <w:szCs w:val="18"/>
              </w:rPr>
              <w:t xml:space="preserve">for tracking project results. </w:t>
            </w:r>
            <w:r w:rsidR="00AA3600">
              <w:rPr>
                <w:rFonts w:ascii="Calibri" w:hAnsi="Calibri"/>
                <w:color w:val="000000"/>
                <w:sz w:val="18"/>
                <w:szCs w:val="18"/>
              </w:rPr>
              <w:t xml:space="preserve">Ultimately it is not really the </w:t>
            </w:r>
            <w:r w:rsidR="00AA3600" w:rsidRPr="00A33978">
              <w:rPr>
                <w:rFonts w:ascii="Calibri" w:hAnsi="Calibri"/>
                <w:color w:val="000000"/>
                <w:sz w:val="18"/>
                <w:szCs w:val="18"/>
                <w:u w:val="single"/>
              </w:rPr>
              <w:t>number</w:t>
            </w:r>
            <w:r w:rsidR="00AA3600">
              <w:rPr>
                <w:rFonts w:ascii="Calibri" w:hAnsi="Calibri"/>
                <w:color w:val="000000"/>
                <w:sz w:val="18"/>
                <w:szCs w:val="18"/>
              </w:rPr>
              <w:t xml:space="preserve"> of policies adopted that lead to results, but the actual effect of those polices when implemented</w:t>
            </w:r>
            <w:r w:rsidR="003F33FA">
              <w:rPr>
                <w:rFonts w:ascii="Calibri" w:hAnsi="Calibri"/>
                <w:color w:val="000000"/>
                <w:sz w:val="18"/>
                <w:szCs w:val="18"/>
              </w:rPr>
              <w:t xml:space="preserve"> – a result that should be captured under the METT indicator at the objective level. </w:t>
            </w:r>
          </w:p>
        </w:tc>
      </w:tr>
      <w:tr w:rsidR="003A1AA7" w:rsidRPr="004F175B" w14:paraId="2D3BF5A2" w14:textId="77777777" w:rsidTr="00E87A6B">
        <w:trPr>
          <w:trHeight w:val="560"/>
        </w:trPr>
        <w:tc>
          <w:tcPr>
            <w:tcW w:w="1260" w:type="dxa"/>
            <w:vMerge/>
            <w:shd w:val="clear" w:color="auto" w:fill="auto"/>
            <w:hideMark/>
          </w:tcPr>
          <w:p w14:paraId="4E8AB69C" w14:textId="77777777" w:rsidR="003A1AA7" w:rsidRPr="004F175B" w:rsidRDefault="003A1AA7" w:rsidP="00871824">
            <w:pPr>
              <w:rPr>
                <w:rFonts w:ascii="Calibri" w:hAnsi="Calibri"/>
                <w:color w:val="000000"/>
                <w:sz w:val="18"/>
                <w:szCs w:val="18"/>
              </w:rPr>
            </w:pPr>
          </w:p>
        </w:tc>
        <w:tc>
          <w:tcPr>
            <w:tcW w:w="1980" w:type="dxa"/>
            <w:shd w:val="clear" w:color="auto" w:fill="auto"/>
            <w:hideMark/>
          </w:tcPr>
          <w:p w14:paraId="3A8C5D62" w14:textId="77777777" w:rsidR="003A1AA7" w:rsidRPr="004F175B" w:rsidRDefault="003A1AA7" w:rsidP="00871824">
            <w:pPr>
              <w:rPr>
                <w:rFonts w:ascii="Calibri" w:hAnsi="Calibri"/>
                <w:color w:val="000000"/>
                <w:sz w:val="18"/>
                <w:szCs w:val="18"/>
              </w:rPr>
            </w:pPr>
            <w:r w:rsidRPr="004F175B">
              <w:rPr>
                <w:rFonts w:ascii="Calibri" w:hAnsi="Calibri"/>
                <w:color w:val="000000"/>
                <w:sz w:val="18"/>
                <w:szCs w:val="18"/>
              </w:rPr>
              <w:t xml:space="preserve"># </w:t>
            </w:r>
            <w:proofErr w:type="gramStart"/>
            <w:r w:rsidRPr="004F175B">
              <w:rPr>
                <w:rFonts w:ascii="Calibri" w:hAnsi="Calibri"/>
                <w:color w:val="000000"/>
                <w:sz w:val="18"/>
                <w:szCs w:val="18"/>
              </w:rPr>
              <w:t>of</w:t>
            </w:r>
            <w:proofErr w:type="gramEnd"/>
            <w:r w:rsidRPr="004F175B">
              <w:rPr>
                <w:rFonts w:ascii="Calibri" w:hAnsi="Calibri"/>
                <w:color w:val="000000"/>
                <w:sz w:val="18"/>
                <w:szCs w:val="18"/>
              </w:rPr>
              <w:t xml:space="preserve"> marine mammal zones with strengthened protection.</w:t>
            </w:r>
          </w:p>
        </w:tc>
        <w:tc>
          <w:tcPr>
            <w:tcW w:w="1980" w:type="dxa"/>
            <w:shd w:val="clear" w:color="auto" w:fill="auto"/>
            <w:hideMark/>
          </w:tcPr>
          <w:p w14:paraId="35E742DB" w14:textId="77777777" w:rsidR="003A1AA7" w:rsidRPr="004F175B" w:rsidRDefault="003A1AA7" w:rsidP="00871824">
            <w:pPr>
              <w:rPr>
                <w:rFonts w:ascii="Calibri" w:hAnsi="Calibri"/>
                <w:color w:val="000000"/>
                <w:sz w:val="18"/>
                <w:szCs w:val="18"/>
              </w:rPr>
            </w:pPr>
            <w:r w:rsidRPr="004F175B">
              <w:rPr>
                <w:rFonts w:ascii="Calibri" w:hAnsi="Calibri"/>
                <w:color w:val="000000"/>
                <w:sz w:val="18"/>
                <w:szCs w:val="18"/>
              </w:rPr>
              <w:t>0</w:t>
            </w:r>
          </w:p>
        </w:tc>
        <w:tc>
          <w:tcPr>
            <w:tcW w:w="2790" w:type="dxa"/>
            <w:shd w:val="clear" w:color="auto" w:fill="auto"/>
          </w:tcPr>
          <w:p w14:paraId="03FCA5A0" w14:textId="77777777" w:rsidR="003A1AA7" w:rsidRPr="000B60F7" w:rsidRDefault="003A1AA7" w:rsidP="00871824">
            <w:pPr>
              <w:rPr>
                <w:rFonts w:ascii="Calibri" w:hAnsi="Calibri"/>
                <w:color w:val="000000"/>
                <w:sz w:val="18"/>
                <w:szCs w:val="18"/>
              </w:rPr>
            </w:pPr>
            <w:r w:rsidRPr="000B60F7">
              <w:rPr>
                <w:rFonts w:ascii="Calibri" w:hAnsi="Calibri"/>
                <w:color w:val="000000"/>
                <w:sz w:val="18"/>
                <w:szCs w:val="22"/>
              </w:rPr>
              <w:t>At least 10.</w:t>
            </w:r>
          </w:p>
        </w:tc>
        <w:tc>
          <w:tcPr>
            <w:tcW w:w="5040" w:type="dxa"/>
            <w:shd w:val="clear" w:color="auto" w:fill="auto"/>
          </w:tcPr>
          <w:p w14:paraId="0E6AAB58" w14:textId="77777777" w:rsidR="003A1AA7" w:rsidRPr="004F175B" w:rsidRDefault="003C6DAC" w:rsidP="00871824">
            <w:pPr>
              <w:rPr>
                <w:rFonts w:ascii="Calibri" w:hAnsi="Calibri"/>
                <w:color w:val="000000"/>
                <w:sz w:val="18"/>
                <w:szCs w:val="18"/>
              </w:rPr>
            </w:pPr>
            <w:r>
              <w:rPr>
                <w:rFonts w:ascii="Calibri" w:hAnsi="Calibri"/>
                <w:color w:val="000000"/>
                <w:sz w:val="18"/>
                <w:szCs w:val="18"/>
              </w:rPr>
              <w:t xml:space="preserve">No specific revision suggested. However, see comments above with respect to specificity, a clearly rationalized target, supply vs. demand driven target, and output level indicators. </w:t>
            </w:r>
          </w:p>
        </w:tc>
      </w:tr>
      <w:tr w:rsidR="003A1AA7" w:rsidRPr="004F175B" w14:paraId="45A22B72" w14:textId="77777777" w:rsidTr="00E87A6B">
        <w:trPr>
          <w:trHeight w:val="840"/>
        </w:trPr>
        <w:tc>
          <w:tcPr>
            <w:tcW w:w="1260" w:type="dxa"/>
            <w:vMerge/>
            <w:shd w:val="clear" w:color="auto" w:fill="auto"/>
            <w:hideMark/>
          </w:tcPr>
          <w:p w14:paraId="704B1733" w14:textId="77777777" w:rsidR="003A1AA7" w:rsidRPr="004F175B" w:rsidRDefault="003A1AA7" w:rsidP="00871824">
            <w:pPr>
              <w:rPr>
                <w:rFonts w:ascii="Calibri" w:hAnsi="Calibri"/>
                <w:color w:val="000000"/>
                <w:sz w:val="18"/>
                <w:szCs w:val="18"/>
              </w:rPr>
            </w:pPr>
          </w:p>
        </w:tc>
        <w:tc>
          <w:tcPr>
            <w:tcW w:w="1980" w:type="dxa"/>
            <w:shd w:val="clear" w:color="auto" w:fill="auto"/>
            <w:hideMark/>
          </w:tcPr>
          <w:p w14:paraId="0BC5E715" w14:textId="77777777" w:rsidR="003A1AA7" w:rsidRPr="004F175B" w:rsidRDefault="003A1AA7" w:rsidP="00871824">
            <w:pPr>
              <w:rPr>
                <w:rFonts w:ascii="Calibri" w:hAnsi="Calibri"/>
                <w:color w:val="000000"/>
                <w:sz w:val="18"/>
                <w:szCs w:val="18"/>
              </w:rPr>
            </w:pPr>
            <w:r w:rsidRPr="004F175B">
              <w:rPr>
                <w:rFonts w:ascii="Calibri" w:hAnsi="Calibri"/>
                <w:color w:val="000000"/>
                <w:sz w:val="18"/>
                <w:szCs w:val="18"/>
              </w:rPr>
              <w:t>MNRE MCPA Capacity Scorecard</w:t>
            </w:r>
            <w:r w:rsidRPr="004F175B">
              <w:rPr>
                <w:rFonts w:ascii="Calibri" w:hAnsi="Calibri"/>
                <w:color w:val="000000"/>
                <w:sz w:val="18"/>
                <w:szCs w:val="18"/>
              </w:rPr>
              <w:br/>
              <w:t>(see (a) through (e) below)</w:t>
            </w:r>
          </w:p>
        </w:tc>
        <w:tc>
          <w:tcPr>
            <w:tcW w:w="1980" w:type="dxa"/>
            <w:shd w:val="clear" w:color="auto" w:fill="auto"/>
            <w:hideMark/>
          </w:tcPr>
          <w:p w14:paraId="423EC54E" w14:textId="77777777" w:rsidR="003A1AA7" w:rsidRPr="004F175B" w:rsidRDefault="003A1AA7" w:rsidP="00871824">
            <w:pPr>
              <w:rPr>
                <w:rFonts w:ascii="Calibri" w:hAnsi="Calibri"/>
                <w:color w:val="000000"/>
                <w:sz w:val="18"/>
                <w:szCs w:val="18"/>
              </w:rPr>
            </w:pPr>
            <w:r w:rsidRPr="004F175B">
              <w:rPr>
                <w:rFonts w:ascii="Calibri" w:hAnsi="Calibri"/>
                <w:color w:val="000000"/>
                <w:sz w:val="18"/>
                <w:szCs w:val="18"/>
              </w:rPr>
              <w:t>(Baseline data below)</w:t>
            </w:r>
          </w:p>
        </w:tc>
        <w:tc>
          <w:tcPr>
            <w:tcW w:w="2790" w:type="dxa"/>
            <w:shd w:val="clear" w:color="auto" w:fill="auto"/>
          </w:tcPr>
          <w:p w14:paraId="7D240F68" w14:textId="77777777" w:rsidR="003A1AA7" w:rsidRPr="000B60F7" w:rsidRDefault="003A1AA7" w:rsidP="00871824">
            <w:pPr>
              <w:rPr>
                <w:rFonts w:ascii="Calibri" w:hAnsi="Calibri"/>
                <w:color w:val="000000"/>
                <w:sz w:val="18"/>
                <w:szCs w:val="18"/>
              </w:rPr>
            </w:pPr>
            <w:r w:rsidRPr="000B60F7">
              <w:rPr>
                <w:rFonts w:ascii="Calibri" w:hAnsi="Calibri"/>
                <w:color w:val="000000"/>
                <w:sz w:val="18"/>
                <w:szCs w:val="22"/>
              </w:rPr>
              <w:t>(</w:t>
            </w:r>
            <w:proofErr w:type="spellStart"/>
            <w:r w:rsidRPr="000B60F7">
              <w:rPr>
                <w:rFonts w:ascii="Calibri" w:hAnsi="Calibri"/>
                <w:color w:val="000000"/>
                <w:sz w:val="18"/>
                <w:szCs w:val="22"/>
              </w:rPr>
              <w:t>EoP</w:t>
            </w:r>
            <w:proofErr w:type="spellEnd"/>
            <w:r w:rsidRPr="000B60F7">
              <w:rPr>
                <w:rFonts w:ascii="Calibri" w:hAnsi="Calibri"/>
                <w:color w:val="000000"/>
                <w:sz w:val="18"/>
                <w:szCs w:val="22"/>
              </w:rPr>
              <w:t xml:space="preserve"> Targets below)</w:t>
            </w:r>
          </w:p>
        </w:tc>
        <w:tc>
          <w:tcPr>
            <w:tcW w:w="5040" w:type="dxa"/>
            <w:vMerge w:val="restart"/>
            <w:shd w:val="clear" w:color="auto" w:fill="auto"/>
          </w:tcPr>
          <w:p w14:paraId="6B701352" w14:textId="77777777" w:rsidR="003A1AA7" w:rsidRPr="004F175B" w:rsidRDefault="00FB5DE7" w:rsidP="00FB5DE7">
            <w:pPr>
              <w:rPr>
                <w:rFonts w:ascii="Calibri" w:hAnsi="Calibri"/>
                <w:color w:val="000000"/>
                <w:sz w:val="18"/>
                <w:szCs w:val="18"/>
              </w:rPr>
            </w:pPr>
            <w:r>
              <w:rPr>
                <w:rFonts w:ascii="Calibri" w:hAnsi="Calibri"/>
                <w:color w:val="000000"/>
                <w:sz w:val="18"/>
                <w:szCs w:val="18"/>
              </w:rPr>
              <w:t xml:space="preserve">No specific revision suggested. However, other UNDP-GEF projects have found the capacity scorecard to have limitations for effectively tracking project results, as the scope of the scorecard covers many factors that are not addressed by projects. </w:t>
            </w:r>
            <w:r w:rsidR="00963E66">
              <w:rPr>
                <w:rFonts w:ascii="Calibri" w:hAnsi="Calibri"/>
                <w:color w:val="000000"/>
                <w:sz w:val="18"/>
                <w:szCs w:val="18"/>
              </w:rPr>
              <w:t>This should be kept in mind during the terminal evaluation, and appropriate analysis carried out to identify the project’s particular contributions to increases (or decreases) in capacity scores documented through the scorecard.</w:t>
            </w:r>
          </w:p>
        </w:tc>
      </w:tr>
      <w:tr w:rsidR="003A1AA7" w:rsidRPr="004F175B" w14:paraId="50D4E887" w14:textId="77777777" w:rsidTr="00E87A6B">
        <w:trPr>
          <w:trHeight w:val="74"/>
        </w:trPr>
        <w:tc>
          <w:tcPr>
            <w:tcW w:w="1260" w:type="dxa"/>
            <w:vMerge/>
            <w:shd w:val="clear" w:color="auto" w:fill="auto"/>
            <w:hideMark/>
          </w:tcPr>
          <w:p w14:paraId="79699B96" w14:textId="77777777" w:rsidR="003A1AA7" w:rsidRPr="004F175B" w:rsidRDefault="003A1AA7" w:rsidP="00871824">
            <w:pPr>
              <w:rPr>
                <w:rFonts w:ascii="Calibri" w:hAnsi="Calibri"/>
                <w:color w:val="000000"/>
                <w:sz w:val="18"/>
                <w:szCs w:val="18"/>
              </w:rPr>
            </w:pPr>
          </w:p>
        </w:tc>
        <w:tc>
          <w:tcPr>
            <w:tcW w:w="1980" w:type="dxa"/>
            <w:shd w:val="clear" w:color="auto" w:fill="auto"/>
            <w:hideMark/>
          </w:tcPr>
          <w:p w14:paraId="6382CE43" w14:textId="77777777" w:rsidR="003A1AA7" w:rsidRPr="004F175B" w:rsidRDefault="003A1AA7" w:rsidP="00871824">
            <w:pPr>
              <w:rPr>
                <w:rFonts w:ascii="Calibri" w:hAnsi="Calibri"/>
                <w:color w:val="000000"/>
                <w:sz w:val="18"/>
                <w:szCs w:val="18"/>
              </w:rPr>
            </w:pPr>
            <w:r w:rsidRPr="004F175B">
              <w:rPr>
                <w:rFonts w:ascii="Calibri" w:hAnsi="Calibri"/>
                <w:color w:val="000000"/>
                <w:sz w:val="18"/>
                <w:szCs w:val="18"/>
              </w:rPr>
              <w:t>(a) Policy formulation</w:t>
            </w:r>
            <w:r w:rsidRPr="004F175B">
              <w:rPr>
                <w:rFonts w:ascii="Calibri" w:hAnsi="Calibri"/>
                <w:color w:val="000000"/>
                <w:sz w:val="18"/>
                <w:szCs w:val="18"/>
              </w:rPr>
              <w:br/>
              <w:t xml:space="preserve">    Systemic</w:t>
            </w:r>
            <w:r w:rsidRPr="004F175B">
              <w:rPr>
                <w:rFonts w:ascii="Calibri" w:hAnsi="Calibri"/>
                <w:color w:val="000000"/>
                <w:sz w:val="18"/>
                <w:szCs w:val="18"/>
              </w:rPr>
              <w:br/>
              <w:t xml:space="preserve">    Institutional </w:t>
            </w:r>
          </w:p>
        </w:tc>
        <w:tc>
          <w:tcPr>
            <w:tcW w:w="1980" w:type="dxa"/>
            <w:shd w:val="clear" w:color="auto" w:fill="auto"/>
            <w:hideMark/>
          </w:tcPr>
          <w:p w14:paraId="2C2FDB73" w14:textId="77777777" w:rsidR="003A1AA7" w:rsidRPr="004F175B" w:rsidRDefault="003A1AA7" w:rsidP="00871824">
            <w:pPr>
              <w:rPr>
                <w:rFonts w:ascii="Calibri" w:hAnsi="Calibri"/>
                <w:color w:val="000000"/>
                <w:sz w:val="18"/>
                <w:szCs w:val="18"/>
              </w:rPr>
            </w:pPr>
            <w:r w:rsidRPr="004F175B">
              <w:rPr>
                <w:rFonts w:ascii="Calibri" w:hAnsi="Calibri"/>
                <w:color w:val="000000"/>
                <w:sz w:val="18"/>
                <w:szCs w:val="18"/>
              </w:rPr>
              <w:t>Policy Formulation</w:t>
            </w:r>
            <w:r w:rsidRPr="004F175B">
              <w:rPr>
                <w:rFonts w:ascii="Calibri" w:hAnsi="Calibri"/>
                <w:color w:val="000000"/>
                <w:sz w:val="18"/>
                <w:szCs w:val="18"/>
              </w:rPr>
              <w:br/>
              <w:t>3/out of 6</w:t>
            </w:r>
            <w:r w:rsidRPr="004F175B">
              <w:rPr>
                <w:rFonts w:ascii="Calibri" w:hAnsi="Calibri"/>
                <w:color w:val="000000"/>
                <w:sz w:val="18"/>
                <w:szCs w:val="18"/>
              </w:rPr>
              <w:br/>
              <w:t>1/out of 3</w:t>
            </w:r>
          </w:p>
        </w:tc>
        <w:tc>
          <w:tcPr>
            <w:tcW w:w="2790" w:type="dxa"/>
            <w:shd w:val="clear" w:color="auto" w:fill="auto"/>
          </w:tcPr>
          <w:p w14:paraId="43028EF6" w14:textId="77777777" w:rsidR="003A1AA7" w:rsidRPr="000B60F7" w:rsidRDefault="003A1AA7" w:rsidP="00871824">
            <w:pPr>
              <w:rPr>
                <w:rFonts w:ascii="Calibri" w:hAnsi="Calibri"/>
                <w:color w:val="000000"/>
                <w:sz w:val="18"/>
                <w:szCs w:val="18"/>
              </w:rPr>
            </w:pPr>
            <w:r w:rsidRPr="000B60F7">
              <w:rPr>
                <w:rFonts w:ascii="Calibri" w:hAnsi="Calibri"/>
                <w:color w:val="000000"/>
                <w:sz w:val="18"/>
                <w:szCs w:val="22"/>
              </w:rPr>
              <w:t>Policy Formulation</w:t>
            </w:r>
            <w:r w:rsidRPr="000B60F7">
              <w:rPr>
                <w:rFonts w:ascii="Calibri" w:hAnsi="Calibri"/>
                <w:color w:val="000000"/>
                <w:sz w:val="18"/>
                <w:szCs w:val="22"/>
              </w:rPr>
              <w:br/>
              <w:t>5/out of 6</w:t>
            </w:r>
            <w:r w:rsidRPr="000B60F7">
              <w:rPr>
                <w:rFonts w:ascii="Calibri" w:hAnsi="Calibri"/>
                <w:color w:val="000000"/>
                <w:sz w:val="18"/>
                <w:szCs w:val="22"/>
              </w:rPr>
              <w:br/>
              <w:t>2/out of 3</w:t>
            </w:r>
          </w:p>
        </w:tc>
        <w:tc>
          <w:tcPr>
            <w:tcW w:w="5040" w:type="dxa"/>
            <w:vMerge/>
            <w:shd w:val="clear" w:color="auto" w:fill="auto"/>
          </w:tcPr>
          <w:p w14:paraId="54335872" w14:textId="77777777" w:rsidR="003A1AA7" w:rsidRPr="004F175B" w:rsidRDefault="003A1AA7" w:rsidP="00871824">
            <w:pPr>
              <w:rPr>
                <w:rFonts w:ascii="Calibri" w:hAnsi="Calibri"/>
                <w:color w:val="000000"/>
                <w:sz w:val="18"/>
                <w:szCs w:val="18"/>
              </w:rPr>
            </w:pPr>
          </w:p>
        </w:tc>
      </w:tr>
      <w:tr w:rsidR="003A1AA7" w:rsidRPr="004F175B" w14:paraId="29A83038" w14:textId="77777777" w:rsidTr="00E87A6B">
        <w:trPr>
          <w:trHeight w:val="74"/>
        </w:trPr>
        <w:tc>
          <w:tcPr>
            <w:tcW w:w="1260" w:type="dxa"/>
            <w:vMerge/>
            <w:shd w:val="clear" w:color="auto" w:fill="auto"/>
            <w:hideMark/>
          </w:tcPr>
          <w:p w14:paraId="12E95817" w14:textId="77777777" w:rsidR="003A1AA7" w:rsidRPr="004F175B" w:rsidRDefault="003A1AA7" w:rsidP="00871824">
            <w:pPr>
              <w:rPr>
                <w:rFonts w:ascii="Calibri" w:hAnsi="Calibri"/>
                <w:color w:val="000000"/>
                <w:sz w:val="18"/>
                <w:szCs w:val="18"/>
              </w:rPr>
            </w:pPr>
          </w:p>
        </w:tc>
        <w:tc>
          <w:tcPr>
            <w:tcW w:w="1980" w:type="dxa"/>
            <w:shd w:val="clear" w:color="auto" w:fill="auto"/>
            <w:hideMark/>
          </w:tcPr>
          <w:p w14:paraId="1CE5240D" w14:textId="77777777" w:rsidR="003A1AA7" w:rsidRPr="004F175B" w:rsidRDefault="003A1AA7" w:rsidP="00871824">
            <w:pPr>
              <w:rPr>
                <w:rFonts w:ascii="Calibri" w:hAnsi="Calibri"/>
                <w:color w:val="000000"/>
                <w:sz w:val="18"/>
                <w:szCs w:val="18"/>
              </w:rPr>
            </w:pPr>
            <w:r w:rsidRPr="004F175B">
              <w:rPr>
                <w:rFonts w:ascii="Calibri" w:hAnsi="Calibri"/>
                <w:color w:val="000000"/>
                <w:sz w:val="18"/>
                <w:szCs w:val="18"/>
              </w:rPr>
              <w:t>(b) Implementation</w:t>
            </w:r>
            <w:r w:rsidRPr="004F175B">
              <w:rPr>
                <w:rFonts w:ascii="Calibri" w:hAnsi="Calibri"/>
                <w:color w:val="000000"/>
                <w:sz w:val="18"/>
                <w:szCs w:val="18"/>
              </w:rPr>
              <w:br/>
              <w:t xml:space="preserve">    Systemic</w:t>
            </w:r>
            <w:r w:rsidRPr="004F175B">
              <w:rPr>
                <w:rFonts w:ascii="Calibri" w:hAnsi="Calibri"/>
                <w:color w:val="000000"/>
                <w:sz w:val="18"/>
                <w:szCs w:val="18"/>
              </w:rPr>
              <w:br/>
              <w:t xml:space="preserve">    Institutional </w:t>
            </w:r>
            <w:r w:rsidRPr="004F175B">
              <w:rPr>
                <w:rFonts w:ascii="Calibri" w:hAnsi="Calibri"/>
                <w:color w:val="000000"/>
                <w:sz w:val="18"/>
                <w:szCs w:val="18"/>
              </w:rPr>
              <w:br/>
              <w:t xml:space="preserve">    Individual</w:t>
            </w:r>
          </w:p>
        </w:tc>
        <w:tc>
          <w:tcPr>
            <w:tcW w:w="1980" w:type="dxa"/>
            <w:shd w:val="clear" w:color="auto" w:fill="auto"/>
            <w:hideMark/>
          </w:tcPr>
          <w:p w14:paraId="1DA4DB52" w14:textId="77777777" w:rsidR="003A1AA7" w:rsidRPr="004F175B" w:rsidRDefault="003A1AA7" w:rsidP="00871824">
            <w:pPr>
              <w:rPr>
                <w:rFonts w:ascii="Calibri" w:hAnsi="Calibri"/>
                <w:color w:val="000000"/>
                <w:sz w:val="18"/>
                <w:szCs w:val="18"/>
              </w:rPr>
            </w:pPr>
            <w:r w:rsidRPr="004F175B">
              <w:rPr>
                <w:rFonts w:ascii="Calibri" w:hAnsi="Calibri"/>
                <w:color w:val="000000"/>
                <w:sz w:val="18"/>
                <w:szCs w:val="18"/>
              </w:rPr>
              <w:t>Implementation</w:t>
            </w:r>
            <w:r w:rsidRPr="004F175B">
              <w:rPr>
                <w:rFonts w:ascii="Calibri" w:hAnsi="Calibri"/>
                <w:color w:val="000000"/>
                <w:sz w:val="18"/>
                <w:szCs w:val="18"/>
              </w:rPr>
              <w:br/>
              <w:t>3/out of 9</w:t>
            </w:r>
            <w:r w:rsidRPr="004F175B">
              <w:rPr>
                <w:rFonts w:ascii="Calibri" w:hAnsi="Calibri"/>
                <w:color w:val="000000"/>
                <w:sz w:val="18"/>
                <w:szCs w:val="18"/>
              </w:rPr>
              <w:br/>
              <w:t>7/out of 27</w:t>
            </w:r>
            <w:r w:rsidRPr="004F175B">
              <w:rPr>
                <w:rFonts w:ascii="Calibri" w:hAnsi="Calibri"/>
                <w:color w:val="000000"/>
                <w:sz w:val="18"/>
                <w:szCs w:val="18"/>
              </w:rPr>
              <w:br/>
              <w:t>4/out of 12</w:t>
            </w:r>
          </w:p>
        </w:tc>
        <w:tc>
          <w:tcPr>
            <w:tcW w:w="2790" w:type="dxa"/>
            <w:shd w:val="clear" w:color="auto" w:fill="auto"/>
          </w:tcPr>
          <w:p w14:paraId="587E8F09" w14:textId="77777777" w:rsidR="003A1AA7" w:rsidRPr="000B60F7" w:rsidRDefault="003A1AA7" w:rsidP="00871824">
            <w:pPr>
              <w:rPr>
                <w:rFonts w:ascii="Calibri" w:hAnsi="Calibri"/>
                <w:color w:val="000000"/>
                <w:sz w:val="18"/>
                <w:szCs w:val="18"/>
              </w:rPr>
            </w:pPr>
            <w:r w:rsidRPr="000B60F7">
              <w:rPr>
                <w:rFonts w:ascii="Calibri" w:hAnsi="Calibri"/>
                <w:color w:val="000000"/>
                <w:sz w:val="18"/>
                <w:szCs w:val="22"/>
              </w:rPr>
              <w:t>Implementation</w:t>
            </w:r>
            <w:r w:rsidRPr="000B60F7">
              <w:rPr>
                <w:rFonts w:ascii="Calibri" w:hAnsi="Calibri"/>
                <w:color w:val="000000"/>
                <w:sz w:val="18"/>
                <w:szCs w:val="22"/>
              </w:rPr>
              <w:br/>
              <w:t>7/out of 9</w:t>
            </w:r>
            <w:r w:rsidRPr="000B60F7">
              <w:rPr>
                <w:rFonts w:ascii="Calibri" w:hAnsi="Calibri"/>
                <w:color w:val="000000"/>
                <w:sz w:val="18"/>
                <w:szCs w:val="22"/>
              </w:rPr>
              <w:br/>
              <w:t>20/out of 27</w:t>
            </w:r>
            <w:r w:rsidRPr="000B60F7">
              <w:rPr>
                <w:rFonts w:ascii="Calibri" w:hAnsi="Calibri"/>
                <w:color w:val="000000"/>
                <w:sz w:val="18"/>
                <w:szCs w:val="22"/>
              </w:rPr>
              <w:br/>
              <w:t>8/out of 12</w:t>
            </w:r>
          </w:p>
        </w:tc>
        <w:tc>
          <w:tcPr>
            <w:tcW w:w="5040" w:type="dxa"/>
            <w:vMerge/>
            <w:shd w:val="clear" w:color="auto" w:fill="auto"/>
          </w:tcPr>
          <w:p w14:paraId="0A423998" w14:textId="77777777" w:rsidR="003A1AA7" w:rsidRPr="004F175B" w:rsidRDefault="003A1AA7" w:rsidP="00871824">
            <w:pPr>
              <w:rPr>
                <w:rFonts w:ascii="Calibri" w:hAnsi="Calibri"/>
                <w:color w:val="000000"/>
                <w:sz w:val="18"/>
                <w:szCs w:val="18"/>
              </w:rPr>
            </w:pPr>
          </w:p>
        </w:tc>
      </w:tr>
      <w:tr w:rsidR="003A1AA7" w:rsidRPr="004F175B" w14:paraId="610B91C8" w14:textId="77777777" w:rsidTr="00E87A6B">
        <w:trPr>
          <w:trHeight w:val="1120"/>
        </w:trPr>
        <w:tc>
          <w:tcPr>
            <w:tcW w:w="1260" w:type="dxa"/>
            <w:vMerge/>
            <w:shd w:val="clear" w:color="auto" w:fill="auto"/>
            <w:hideMark/>
          </w:tcPr>
          <w:p w14:paraId="344EB06F" w14:textId="77777777" w:rsidR="003A1AA7" w:rsidRPr="004F175B" w:rsidRDefault="003A1AA7" w:rsidP="00871824">
            <w:pPr>
              <w:rPr>
                <w:rFonts w:ascii="Calibri" w:hAnsi="Calibri"/>
                <w:color w:val="000000"/>
                <w:sz w:val="18"/>
                <w:szCs w:val="18"/>
              </w:rPr>
            </w:pPr>
          </w:p>
        </w:tc>
        <w:tc>
          <w:tcPr>
            <w:tcW w:w="1980" w:type="dxa"/>
            <w:shd w:val="clear" w:color="auto" w:fill="auto"/>
            <w:hideMark/>
          </w:tcPr>
          <w:p w14:paraId="49D34EDE" w14:textId="77777777" w:rsidR="003A1AA7" w:rsidRPr="004F175B" w:rsidRDefault="003A1AA7" w:rsidP="00871824">
            <w:pPr>
              <w:rPr>
                <w:rFonts w:ascii="Calibri" w:hAnsi="Calibri"/>
                <w:color w:val="000000"/>
                <w:sz w:val="18"/>
                <w:szCs w:val="18"/>
              </w:rPr>
            </w:pPr>
            <w:r w:rsidRPr="004F175B">
              <w:rPr>
                <w:rFonts w:ascii="Calibri" w:hAnsi="Calibri"/>
                <w:color w:val="000000"/>
                <w:sz w:val="18"/>
                <w:szCs w:val="18"/>
              </w:rPr>
              <w:t>(c) Engagement &amp; consensus</w:t>
            </w:r>
            <w:r w:rsidRPr="004F175B">
              <w:rPr>
                <w:rFonts w:ascii="Calibri" w:hAnsi="Calibri"/>
                <w:color w:val="000000"/>
                <w:sz w:val="18"/>
                <w:szCs w:val="18"/>
              </w:rPr>
              <w:br/>
              <w:t xml:space="preserve">    Systemic</w:t>
            </w:r>
            <w:r w:rsidRPr="004F175B">
              <w:rPr>
                <w:rFonts w:ascii="Calibri" w:hAnsi="Calibri"/>
                <w:color w:val="000000"/>
                <w:sz w:val="18"/>
                <w:szCs w:val="18"/>
              </w:rPr>
              <w:br/>
              <w:t xml:space="preserve">    Institutional </w:t>
            </w:r>
            <w:r w:rsidRPr="004F175B">
              <w:rPr>
                <w:rFonts w:ascii="Calibri" w:hAnsi="Calibri"/>
                <w:color w:val="000000"/>
                <w:sz w:val="18"/>
                <w:szCs w:val="18"/>
              </w:rPr>
              <w:br/>
              <w:t xml:space="preserve">    Individual</w:t>
            </w:r>
          </w:p>
        </w:tc>
        <w:tc>
          <w:tcPr>
            <w:tcW w:w="1980" w:type="dxa"/>
            <w:shd w:val="clear" w:color="auto" w:fill="auto"/>
            <w:hideMark/>
          </w:tcPr>
          <w:p w14:paraId="4A856B7F" w14:textId="77777777" w:rsidR="003A1AA7" w:rsidRPr="004F175B" w:rsidRDefault="003A1AA7" w:rsidP="00871824">
            <w:pPr>
              <w:rPr>
                <w:rFonts w:ascii="Calibri" w:hAnsi="Calibri"/>
                <w:color w:val="000000"/>
                <w:sz w:val="18"/>
                <w:szCs w:val="18"/>
              </w:rPr>
            </w:pPr>
            <w:r w:rsidRPr="004F175B">
              <w:rPr>
                <w:rFonts w:ascii="Calibri" w:hAnsi="Calibri"/>
                <w:color w:val="000000"/>
                <w:sz w:val="18"/>
                <w:szCs w:val="18"/>
              </w:rPr>
              <w:t>Eng. &amp; consensus</w:t>
            </w:r>
            <w:r w:rsidRPr="004F175B">
              <w:rPr>
                <w:rFonts w:ascii="Calibri" w:hAnsi="Calibri"/>
                <w:color w:val="000000"/>
                <w:sz w:val="18"/>
                <w:szCs w:val="18"/>
              </w:rPr>
              <w:br/>
              <w:t>3/out of 6</w:t>
            </w:r>
            <w:r w:rsidRPr="004F175B">
              <w:rPr>
                <w:rFonts w:ascii="Calibri" w:hAnsi="Calibri"/>
                <w:color w:val="000000"/>
                <w:sz w:val="18"/>
                <w:szCs w:val="18"/>
              </w:rPr>
              <w:br/>
              <w:t>3/out of 6</w:t>
            </w:r>
            <w:r w:rsidRPr="004F175B">
              <w:rPr>
                <w:rFonts w:ascii="Calibri" w:hAnsi="Calibri"/>
                <w:color w:val="000000"/>
                <w:sz w:val="18"/>
                <w:szCs w:val="18"/>
              </w:rPr>
              <w:br/>
              <w:t>1/out of 3</w:t>
            </w:r>
          </w:p>
        </w:tc>
        <w:tc>
          <w:tcPr>
            <w:tcW w:w="2790" w:type="dxa"/>
            <w:shd w:val="clear" w:color="auto" w:fill="auto"/>
          </w:tcPr>
          <w:p w14:paraId="7B79C099" w14:textId="77777777" w:rsidR="003A1AA7" w:rsidRPr="000B60F7" w:rsidRDefault="003A1AA7" w:rsidP="00871824">
            <w:pPr>
              <w:rPr>
                <w:rFonts w:ascii="Calibri" w:hAnsi="Calibri"/>
                <w:color w:val="000000"/>
                <w:sz w:val="18"/>
                <w:szCs w:val="18"/>
              </w:rPr>
            </w:pPr>
            <w:r w:rsidRPr="000B60F7">
              <w:rPr>
                <w:rFonts w:ascii="Calibri" w:hAnsi="Calibri"/>
                <w:color w:val="000000"/>
                <w:sz w:val="18"/>
                <w:szCs w:val="22"/>
              </w:rPr>
              <w:t>Eng. &amp; consensus</w:t>
            </w:r>
            <w:r w:rsidRPr="000B60F7">
              <w:rPr>
                <w:rFonts w:ascii="Calibri" w:hAnsi="Calibri"/>
                <w:color w:val="000000"/>
                <w:sz w:val="18"/>
                <w:szCs w:val="22"/>
              </w:rPr>
              <w:br/>
              <w:t>5/out of 6</w:t>
            </w:r>
            <w:r w:rsidRPr="000B60F7">
              <w:rPr>
                <w:rFonts w:ascii="Calibri" w:hAnsi="Calibri"/>
                <w:color w:val="000000"/>
                <w:sz w:val="18"/>
                <w:szCs w:val="22"/>
              </w:rPr>
              <w:br/>
              <w:t>5/out of 6</w:t>
            </w:r>
            <w:r w:rsidRPr="000B60F7">
              <w:rPr>
                <w:rFonts w:ascii="Calibri" w:hAnsi="Calibri"/>
                <w:color w:val="000000"/>
                <w:sz w:val="18"/>
                <w:szCs w:val="22"/>
              </w:rPr>
              <w:br/>
              <w:t>2/out of 3</w:t>
            </w:r>
          </w:p>
        </w:tc>
        <w:tc>
          <w:tcPr>
            <w:tcW w:w="5040" w:type="dxa"/>
            <w:vMerge/>
            <w:shd w:val="clear" w:color="auto" w:fill="auto"/>
          </w:tcPr>
          <w:p w14:paraId="08DEA924" w14:textId="77777777" w:rsidR="003A1AA7" w:rsidRPr="004F175B" w:rsidRDefault="003A1AA7" w:rsidP="00871824">
            <w:pPr>
              <w:rPr>
                <w:rFonts w:ascii="Calibri" w:hAnsi="Calibri"/>
                <w:color w:val="000000"/>
                <w:sz w:val="18"/>
                <w:szCs w:val="18"/>
              </w:rPr>
            </w:pPr>
          </w:p>
        </w:tc>
      </w:tr>
      <w:tr w:rsidR="003A1AA7" w:rsidRPr="004F175B" w14:paraId="2E9E54D1" w14:textId="77777777" w:rsidTr="00E87A6B">
        <w:trPr>
          <w:trHeight w:val="548"/>
        </w:trPr>
        <w:tc>
          <w:tcPr>
            <w:tcW w:w="1260" w:type="dxa"/>
            <w:vMerge/>
            <w:shd w:val="clear" w:color="auto" w:fill="auto"/>
            <w:hideMark/>
          </w:tcPr>
          <w:p w14:paraId="13E49F58" w14:textId="77777777" w:rsidR="003A1AA7" w:rsidRPr="004F175B" w:rsidRDefault="003A1AA7" w:rsidP="00871824">
            <w:pPr>
              <w:rPr>
                <w:rFonts w:ascii="Calibri" w:hAnsi="Calibri"/>
                <w:color w:val="000000"/>
                <w:sz w:val="18"/>
                <w:szCs w:val="18"/>
              </w:rPr>
            </w:pPr>
          </w:p>
        </w:tc>
        <w:tc>
          <w:tcPr>
            <w:tcW w:w="1980" w:type="dxa"/>
            <w:shd w:val="clear" w:color="auto" w:fill="auto"/>
            <w:hideMark/>
          </w:tcPr>
          <w:p w14:paraId="44C1A5D8" w14:textId="77777777" w:rsidR="003A1AA7" w:rsidRPr="004F175B" w:rsidRDefault="003A1AA7" w:rsidP="00871824">
            <w:pPr>
              <w:rPr>
                <w:rFonts w:ascii="Calibri" w:hAnsi="Calibri"/>
                <w:color w:val="000000"/>
                <w:sz w:val="18"/>
                <w:szCs w:val="18"/>
              </w:rPr>
            </w:pPr>
            <w:r w:rsidRPr="004F175B">
              <w:rPr>
                <w:rFonts w:ascii="Calibri" w:hAnsi="Calibri"/>
                <w:color w:val="000000"/>
                <w:sz w:val="18"/>
                <w:szCs w:val="18"/>
              </w:rPr>
              <w:t>(d) Info &amp; knowledge</w:t>
            </w:r>
            <w:r w:rsidRPr="004F175B">
              <w:rPr>
                <w:rFonts w:ascii="Calibri" w:hAnsi="Calibri"/>
                <w:color w:val="000000"/>
                <w:sz w:val="18"/>
                <w:szCs w:val="18"/>
              </w:rPr>
              <w:br/>
              <w:t xml:space="preserve">    Systemic</w:t>
            </w:r>
            <w:r w:rsidRPr="004F175B">
              <w:rPr>
                <w:rFonts w:ascii="Calibri" w:hAnsi="Calibri"/>
                <w:color w:val="000000"/>
                <w:sz w:val="18"/>
                <w:szCs w:val="18"/>
              </w:rPr>
              <w:br/>
              <w:t xml:space="preserve">    Institutional </w:t>
            </w:r>
            <w:r w:rsidRPr="004F175B">
              <w:rPr>
                <w:rFonts w:ascii="Calibri" w:hAnsi="Calibri"/>
                <w:color w:val="000000"/>
                <w:sz w:val="18"/>
                <w:szCs w:val="18"/>
              </w:rPr>
              <w:br/>
              <w:t xml:space="preserve">    Individual</w:t>
            </w:r>
          </w:p>
        </w:tc>
        <w:tc>
          <w:tcPr>
            <w:tcW w:w="1980" w:type="dxa"/>
            <w:shd w:val="clear" w:color="auto" w:fill="auto"/>
            <w:hideMark/>
          </w:tcPr>
          <w:p w14:paraId="5404361F" w14:textId="77777777" w:rsidR="003A1AA7" w:rsidRPr="004F175B" w:rsidRDefault="003A1AA7" w:rsidP="00871824">
            <w:pPr>
              <w:rPr>
                <w:rFonts w:ascii="Calibri" w:hAnsi="Calibri"/>
                <w:color w:val="000000"/>
                <w:sz w:val="18"/>
                <w:szCs w:val="18"/>
              </w:rPr>
            </w:pPr>
            <w:r w:rsidRPr="004F175B">
              <w:rPr>
                <w:rFonts w:ascii="Calibri" w:hAnsi="Calibri"/>
                <w:color w:val="000000"/>
                <w:sz w:val="18"/>
                <w:szCs w:val="18"/>
              </w:rPr>
              <w:t>Info &amp; knowledge</w:t>
            </w:r>
            <w:r w:rsidRPr="004F175B">
              <w:rPr>
                <w:rFonts w:ascii="Calibri" w:hAnsi="Calibri"/>
                <w:color w:val="000000"/>
                <w:sz w:val="18"/>
                <w:szCs w:val="18"/>
              </w:rPr>
              <w:br/>
              <w:t>2/out of 3</w:t>
            </w:r>
            <w:r w:rsidRPr="004F175B">
              <w:rPr>
                <w:rFonts w:ascii="Calibri" w:hAnsi="Calibri"/>
                <w:color w:val="000000"/>
                <w:sz w:val="18"/>
                <w:szCs w:val="18"/>
              </w:rPr>
              <w:br/>
              <w:t>3/out of 3</w:t>
            </w:r>
            <w:r w:rsidRPr="004F175B">
              <w:rPr>
                <w:rFonts w:ascii="Calibri" w:hAnsi="Calibri"/>
                <w:color w:val="000000"/>
                <w:sz w:val="18"/>
                <w:szCs w:val="18"/>
              </w:rPr>
              <w:br/>
              <w:t>1/out of 3</w:t>
            </w:r>
          </w:p>
        </w:tc>
        <w:tc>
          <w:tcPr>
            <w:tcW w:w="2790" w:type="dxa"/>
            <w:shd w:val="clear" w:color="auto" w:fill="auto"/>
          </w:tcPr>
          <w:p w14:paraId="409D1742" w14:textId="77777777" w:rsidR="003A1AA7" w:rsidRPr="000B60F7" w:rsidRDefault="003A1AA7" w:rsidP="00871824">
            <w:pPr>
              <w:rPr>
                <w:rFonts w:ascii="Calibri" w:hAnsi="Calibri"/>
                <w:color w:val="000000"/>
                <w:sz w:val="18"/>
                <w:szCs w:val="18"/>
              </w:rPr>
            </w:pPr>
            <w:r w:rsidRPr="000B60F7">
              <w:rPr>
                <w:rFonts w:ascii="Calibri" w:hAnsi="Calibri"/>
                <w:color w:val="000000"/>
                <w:sz w:val="18"/>
                <w:szCs w:val="22"/>
              </w:rPr>
              <w:t>Info &amp; knowledge</w:t>
            </w:r>
            <w:r w:rsidRPr="000B60F7">
              <w:rPr>
                <w:rFonts w:ascii="Calibri" w:hAnsi="Calibri"/>
                <w:color w:val="000000"/>
                <w:sz w:val="18"/>
                <w:szCs w:val="22"/>
              </w:rPr>
              <w:br/>
              <w:t>3/out of 3</w:t>
            </w:r>
            <w:r w:rsidRPr="000B60F7">
              <w:rPr>
                <w:rFonts w:ascii="Calibri" w:hAnsi="Calibri"/>
                <w:color w:val="000000"/>
                <w:sz w:val="18"/>
                <w:szCs w:val="22"/>
              </w:rPr>
              <w:br/>
              <w:t>3/out of 3</w:t>
            </w:r>
            <w:r w:rsidRPr="000B60F7">
              <w:rPr>
                <w:rFonts w:ascii="Calibri" w:hAnsi="Calibri"/>
                <w:color w:val="000000"/>
                <w:sz w:val="18"/>
                <w:szCs w:val="22"/>
              </w:rPr>
              <w:br/>
              <w:t>2/out of 3</w:t>
            </w:r>
          </w:p>
        </w:tc>
        <w:tc>
          <w:tcPr>
            <w:tcW w:w="5040" w:type="dxa"/>
            <w:vMerge/>
            <w:shd w:val="clear" w:color="auto" w:fill="auto"/>
          </w:tcPr>
          <w:p w14:paraId="65920A34" w14:textId="77777777" w:rsidR="003A1AA7" w:rsidRPr="004F175B" w:rsidRDefault="003A1AA7" w:rsidP="00871824">
            <w:pPr>
              <w:rPr>
                <w:rFonts w:ascii="Calibri" w:hAnsi="Calibri"/>
                <w:color w:val="000000"/>
                <w:sz w:val="18"/>
                <w:szCs w:val="18"/>
              </w:rPr>
            </w:pPr>
          </w:p>
        </w:tc>
      </w:tr>
      <w:tr w:rsidR="003A1AA7" w:rsidRPr="004F175B" w14:paraId="7923FDB1" w14:textId="77777777" w:rsidTr="00E87A6B">
        <w:trPr>
          <w:trHeight w:val="611"/>
        </w:trPr>
        <w:tc>
          <w:tcPr>
            <w:tcW w:w="1260" w:type="dxa"/>
            <w:vMerge/>
            <w:shd w:val="clear" w:color="auto" w:fill="auto"/>
            <w:hideMark/>
          </w:tcPr>
          <w:p w14:paraId="0B28AD4C" w14:textId="77777777" w:rsidR="003A1AA7" w:rsidRPr="004F175B" w:rsidRDefault="003A1AA7" w:rsidP="00871824">
            <w:pPr>
              <w:rPr>
                <w:rFonts w:ascii="Calibri" w:hAnsi="Calibri"/>
                <w:color w:val="000000"/>
                <w:sz w:val="18"/>
                <w:szCs w:val="18"/>
              </w:rPr>
            </w:pPr>
          </w:p>
        </w:tc>
        <w:tc>
          <w:tcPr>
            <w:tcW w:w="1980" w:type="dxa"/>
            <w:shd w:val="clear" w:color="auto" w:fill="auto"/>
            <w:hideMark/>
          </w:tcPr>
          <w:p w14:paraId="328CE825" w14:textId="77777777" w:rsidR="003A1AA7" w:rsidRPr="004F175B" w:rsidRDefault="003A1AA7" w:rsidP="00871824">
            <w:pPr>
              <w:rPr>
                <w:rFonts w:ascii="Calibri" w:hAnsi="Calibri"/>
                <w:color w:val="000000"/>
                <w:sz w:val="18"/>
                <w:szCs w:val="18"/>
              </w:rPr>
            </w:pPr>
            <w:r w:rsidRPr="004F175B">
              <w:rPr>
                <w:rFonts w:ascii="Calibri" w:hAnsi="Calibri"/>
                <w:color w:val="000000"/>
                <w:sz w:val="18"/>
                <w:szCs w:val="18"/>
              </w:rPr>
              <w:t>(e) Monitoring</w:t>
            </w:r>
            <w:r w:rsidRPr="004F175B">
              <w:rPr>
                <w:rFonts w:ascii="Calibri" w:hAnsi="Calibri"/>
                <w:color w:val="000000"/>
                <w:sz w:val="18"/>
                <w:szCs w:val="18"/>
              </w:rPr>
              <w:br/>
              <w:t xml:space="preserve">    Systemic</w:t>
            </w:r>
            <w:r w:rsidRPr="004F175B">
              <w:rPr>
                <w:rFonts w:ascii="Calibri" w:hAnsi="Calibri"/>
                <w:color w:val="000000"/>
                <w:sz w:val="18"/>
                <w:szCs w:val="18"/>
              </w:rPr>
              <w:br/>
              <w:t xml:space="preserve">    Institutional </w:t>
            </w:r>
            <w:r w:rsidRPr="004F175B">
              <w:rPr>
                <w:rFonts w:ascii="Calibri" w:hAnsi="Calibri"/>
                <w:color w:val="000000"/>
                <w:sz w:val="18"/>
                <w:szCs w:val="18"/>
              </w:rPr>
              <w:br/>
              <w:t xml:space="preserve">    Individual</w:t>
            </w:r>
          </w:p>
        </w:tc>
        <w:tc>
          <w:tcPr>
            <w:tcW w:w="1980" w:type="dxa"/>
            <w:shd w:val="clear" w:color="auto" w:fill="auto"/>
            <w:hideMark/>
          </w:tcPr>
          <w:p w14:paraId="62B29B5F" w14:textId="77777777" w:rsidR="003A1AA7" w:rsidRPr="004F175B" w:rsidRDefault="003A1AA7" w:rsidP="00871824">
            <w:pPr>
              <w:rPr>
                <w:rFonts w:ascii="Calibri" w:hAnsi="Calibri"/>
                <w:color w:val="000000"/>
                <w:sz w:val="18"/>
                <w:szCs w:val="18"/>
              </w:rPr>
            </w:pPr>
            <w:r w:rsidRPr="004F175B">
              <w:rPr>
                <w:rFonts w:ascii="Calibri" w:hAnsi="Calibri"/>
                <w:color w:val="000000"/>
                <w:sz w:val="18"/>
                <w:szCs w:val="18"/>
              </w:rPr>
              <w:t>Monitoring</w:t>
            </w:r>
            <w:r w:rsidRPr="004F175B">
              <w:rPr>
                <w:rFonts w:ascii="Calibri" w:hAnsi="Calibri"/>
                <w:color w:val="000000"/>
                <w:sz w:val="18"/>
                <w:szCs w:val="18"/>
              </w:rPr>
              <w:br/>
              <w:t>2/out of 6</w:t>
            </w:r>
            <w:r w:rsidRPr="004F175B">
              <w:rPr>
                <w:rFonts w:ascii="Calibri" w:hAnsi="Calibri"/>
                <w:color w:val="000000"/>
                <w:sz w:val="18"/>
                <w:szCs w:val="18"/>
              </w:rPr>
              <w:br/>
              <w:t>3/out of 6</w:t>
            </w:r>
            <w:r w:rsidRPr="004F175B">
              <w:rPr>
                <w:rFonts w:ascii="Calibri" w:hAnsi="Calibri"/>
                <w:color w:val="000000"/>
                <w:sz w:val="18"/>
                <w:szCs w:val="18"/>
              </w:rPr>
              <w:br/>
              <w:t>1/out of 3</w:t>
            </w:r>
          </w:p>
        </w:tc>
        <w:tc>
          <w:tcPr>
            <w:tcW w:w="2790" w:type="dxa"/>
            <w:shd w:val="clear" w:color="auto" w:fill="auto"/>
          </w:tcPr>
          <w:p w14:paraId="78FF73BC" w14:textId="77777777" w:rsidR="003A1AA7" w:rsidRPr="000B60F7" w:rsidRDefault="003A1AA7" w:rsidP="00871824">
            <w:pPr>
              <w:rPr>
                <w:rFonts w:ascii="Calibri" w:hAnsi="Calibri"/>
                <w:color w:val="000000"/>
                <w:sz w:val="18"/>
                <w:szCs w:val="18"/>
              </w:rPr>
            </w:pPr>
            <w:r w:rsidRPr="000B60F7">
              <w:rPr>
                <w:rFonts w:ascii="Calibri" w:hAnsi="Calibri"/>
                <w:color w:val="000000"/>
                <w:sz w:val="18"/>
                <w:szCs w:val="22"/>
              </w:rPr>
              <w:t>Monitoring</w:t>
            </w:r>
            <w:r w:rsidRPr="000B60F7">
              <w:rPr>
                <w:rFonts w:ascii="Calibri" w:hAnsi="Calibri"/>
                <w:color w:val="000000"/>
                <w:sz w:val="18"/>
                <w:szCs w:val="22"/>
              </w:rPr>
              <w:br/>
              <w:t>4/out of 6</w:t>
            </w:r>
            <w:r w:rsidRPr="000B60F7">
              <w:rPr>
                <w:rFonts w:ascii="Calibri" w:hAnsi="Calibri"/>
                <w:color w:val="000000"/>
                <w:sz w:val="18"/>
                <w:szCs w:val="22"/>
              </w:rPr>
              <w:br/>
              <w:t>4/out of 6</w:t>
            </w:r>
            <w:r w:rsidRPr="000B60F7">
              <w:rPr>
                <w:rFonts w:ascii="Calibri" w:hAnsi="Calibri"/>
                <w:color w:val="000000"/>
                <w:sz w:val="18"/>
                <w:szCs w:val="22"/>
              </w:rPr>
              <w:br/>
              <w:t>2/out of 3</w:t>
            </w:r>
          </w:p>
        </w:tc>
        <w:tc>
          <w:tcPr>
            <w:tcW w:w="5040" w:type="dxa"/>
            <w:vMerge/>
            <w:shd w:val="clear" w:color="auto" w:fill="auto"/>
          </w:tcPr>
          <w:p w14:paraId="7B07E689" w14:textId="77777777" w:rsidR="003A1AA7" w:rsidRPr="004F175B" w:rsidRDefault="003A1AA7" w:rsidP="00871824">
            <w:pPr>
              <w:rPr>
                <w:rFonts w:ascii="Calibri" w:hAnsi="Calibri"/>
                <w:color w:val="000000"/>
                <w:sz w:val="18"/>
                <w:szCs w:val="18"/>
              </w:rPr>
            </w:pPr>
          </w:p>
        </w:tc>
      </w:tr>
      <w:tr w:rsidR="00F14A24" w:rsidRPr="004F175B" w14:paraId="34A675BD" w14:textId="77777777" w:rsidTr="00E87A6B">
        <w:trPr>
          <w:trHeight w:val="1758"/>
        </w:trPr>
        <w:tc>
          <w:tcPr>
            <w:tcW w:w="1260" w:type="dxa"/>
            <w:vMerge w:val="restart"/>
            <w:shd w:val="clear" w:color="auto" w:fill="auto"/>
            <w:hideMark/>
          </w:tcPr>
          <w:p w14:paraId="74C86D1A" w14:textId="77777777" w:rsidR="00F14A24" w:rsidRPr="004F175B" w:rsidRDefault="00F14A24" w:rsidP="00871824">
            <w:pPr>
              <w:rPr>
                <w:rFonts w:ascii="Calibri" w:hAnsi="Calibri"/>
                <w:color w:val="000000"/>
                <w:sz w:val="18"/>
                <w:szCs w:val="18"/>
              </w:rPr>
            </w:pPr>
            <w:r>
              <w:rPr>
                <w:rFonts w:ascii="Calibri" w:hAnsi="Calibri"/>
                <w:color w:val="000000"/>
                <w:sz w:val="18"/>
                <w:szCs w:val="18"/>
              </w:rPr>
              <w:t xml:space="preserve">Outcome 2: </w:t>
            </w:r>
            <w:r w:rsidRPr="004F175B">
              <w:rPr>
                <w:rFonts w:ascii="Calibri" w:hAnsi="Calibri"/>
                <w:color w:val="000000"/>
                <w:sz w:val="18"/>
                <w:szCs w:val="18"/>
              </w:rPr>
              <w:t xml:space="preserve">MPA management know-how is demonstrated, expanded and reinforced. </w:t>
            </w:r>
          </w:p>
        </w:tc>
        <w:tc>
          <w:tcPr>
            <w:tcW w:w="1980" w:type="dxa"/>
            <w:shd w:val="clear" w:color="auto" w:fill="auto"/>
            <w:hideMark/>
          </w:tcPr>
          <w:p w14:paraId="480E7DC0" w14:textId="77777777" w:rsidR="00F14A24" w:rsidRPr="004F175B" w:rsidRDefault="00F14A24" w:rsidP="00871824">
            <w:pPr>
              <w:rPr>
                <w:rFonts w:ascii="Calibri" w:hAnsi="Calibri"/>
                <w:color w:val="000000"/>
                <w:sz w:val="18"/>
                <w:szCs w:val="18"/>
              </w:rPr>
            </w:pPr>
            <w:r w:rsidRPr="004F175B">
              <w:rPr>
                <w:rFonts w:ascii="Calibri" w:hAnsi="Calibri"/>
                <w:color w:val="000000"/>
                <w:sz w:val="18"/>
                <w:szCs w:val="18"/>
              </w:rPr>
              <w:t>Direct impact on improved effectiveness in pilot sites = improved management in 6 million ha though METT Score.</w:t>
            </w:r>
          </w:p>
        </w:tc>
        <w:tc>
          <w:tcPr>
            <w:tcW w:w="1980" w:type="dxa"/>
            <w:shd w:val="clear" w:color="auto" w:fill="auto"/>
            <w:hideMark/>
          </w:tcPr>
          <w:p w14:paraId="6EFAF99A" w14:textId="77777777" w:rsidR="00F14A24" w:rsidRPr="004F175B" w:rsidRDefault="00F14A24" w:rsidP="00871824">
            <w:pPr>
              <w:rPr>
                <w:rFonts w:ascii="Calibri" w:hAnsi="Calibri"/>
                <w:color w:val="000000"/>
                <w:sz w:val="18"/>
                <w:szCs w:val="18"/>
              </w:rPr>
            </w:pPr>
            <w:r w:rsidRPr="004F175B">
              <w:rPr>
                <w:rFonts w:ascii="Calibri" w:hAnsi="Calibri"/>
                <w:color w:val="000000"/>
                <w:sz w:val="18"/>
                <w:szCs w:val="18"/>
              </w:rPr>
              <w:t>CIZ:  57</w:t>
            </w:r>
            <w:r w:rsidRPr="004F175B">
              <w:rPr>
                <w:rFonts w:ascii="Calibri" w:hAnsi="Calibri"/>
                <w:color w:val="000000"/>
                <w:sz w:val="18"/>
                <w:szCs w:val="18"/>
              </w:rPr>
              <w:br/>
              <w:t>FEMZ: 63</w:t>
            </w:r>
            <w:r w:rsidRPr="004F175B">
              <w:rPr>
                <w:rFonts w:ascii="Calibri" w:hAnsi="Calibri"/>
                <w:color w:val="000000"/>
                <w:sz w:val="18"/>
                <w:szCs w:val="18"/>
              </w:rPr>
              <w:br/>
              <w:t>IZ: 13</w:t>
            </w:r>
          </w:p>
        </w:tc>
        <w:tc>
          <w:tcPr>
            <w:tcW w:w="2790" w:type="dxa"/>
            <w:shd w:val="clear" w:color="auto" w:fill="auto"/>
          </w:tcPr>
          <w:p w14:paraId="2D467465" w14:textId="77777777" w:rsidR="00F14A24" w:rsidRPr="000B60F7" w:rsidRDefault="00F14A24" w:rsidP="00871824">
            <w:pPr>
              <w:rPr>
                <w:rFonts w:ascii="Calibri" w:hAnsi="Calibri"/>
                <w:color w:val="000000"/>
                <w:sz w:val="18"/>
                <w:szCs w:val="22"/>
              </w:rPr>
            </w:pPr>
            <w:r w:rsidRPr="000B60F7">
              <w:rPr>
                <w:rFonts w:ascii="Calibri" w:hAnsi="Calibri"/>
                <w:color w:val="000000"/>
                <w:sz w:val="18"/>
                <w:szCs w:val="22"/>
              </w:rPr>
              <w:t xml:space="preserve">CIMPCA: 75 </w:t>
            </w:r>
            <w:r w:rsidRPr="000B60F7">
              <w:rPr>
                <w:rFonts w:ascii="Calibri" w:hAnsi="Calibri"/>
                <w:color w:val="000000"/>
                <w:sz w:val="18"/>
                <w:szCs w:val="22"/>
              </w:rPr>
              <w:br/>
              <w:t>FEMZ: 80</w:t>
            </w:r>
            <w:r w:rsidRPr="000B60F7">
              <w:rPr>
                <w:rFonts w:ascii="Calibri" w:hAnsi="Calibri"/>
                <w:color w:val="000000"/>
                <w:sz w:val="18"/>
                <w:szCs w:val="22"/>
              </w:rPr>
              <w:br/>
              <w:t>IZ: 60</w:t>
            </w:r>
          </w:p>
        </w:tc>
        <w:tc>
          <w:tcPr>
            <w:tcW w:w="5040" w:type="dxa"/>
            <w:shd w:val="clear" w:color="auto" w:fill="auto"/>
          </w:tcPr>
          <w:p w14:paraId="02EC0C74" w14:textId="77777777" w:rsidR="00F14A24" w:rsidRPr="004F175B" w:rsidRDefault="00F14A24" w:rsidP="00406FEF">
            <w:pPr>
              <w:rPr>
                <w:rFonts w:ascii="Calibri" w:hAnsi="Calibri"/>
                <w:color w:val="000000"/>
                <w:sz w:val="18"/>
                <w:szCs w:val="18"/>
              </w:rPr>
            </w:pPr>
            <w:r>
              <w:rPr>
                <w:rFonts w:ascii="Calibri" w:hAnsi="Calibri"/>
                <w:color w:val="000000"/>
                <w:sz w:val="18"/>
                <w:szCs w:val="18"/>
              </w:rPr>
              <w:t xml:space="preserve">No specific revision recommended, but it would be helpful to have an understanding of the rationale for the target score to allow an improved assessment of the results indicated by the increased score. </w:t>
            </w:r>
          </w:p>
        </w:tc>
      </w:tr>
      <w:tr w:rsidR="00F14A24" w:rsidRPr="004F175B" w14:paraId="1F0A2446" w14:textId="77777777" w:rsidTr="00E71F5D">
        <w:trPr>
          <w:trHeight w:val="1758"/>
        </w:trPr>
        <w:tc>
          <w:tcPr>
            <w:tcW w:w="1260" w:type="dxa"/>
            <w:vMerge/>
            <w:shd w:val="clear" w:color="auto" w:fill="auto"/>
          </w:tcPr>
          <w:p w14:paraId="70FFA4F5" w14:textId="77777777" w:rsidR="00F14A24" w:rsidRDefault="00F14A24" w:rsidP="00871824">
            <w:pPr>
              <w:rPr>
                <w:rFonts w:ascii="Calibri" w:hAnsi="Calibri"/>
                <w:color w:val="000000"/>
                <w:sz w:val="18"/>
                <w:szCs w:val="18"/>
              </w:rPr>
            </w:pPr>
          </w:p>
        </w:tc>
        <w:tc>
          <w:tcPr>
            <w:tcW w:w="11790" w:type="dxa"/>
            <w:gridSpan w:val="4"/>
            <w:shd w:val="clear" w:color="auto" w:fill="auto"/>
          </w:tcPr>
          <w:p w14:paraId="1A683EEC" w14:textId="77777777" w:rsidR="00F14A24" w:rsidRPr="008167CE" w:rsidRDefault="00F14A24" w:rsidP="00871824">
            <w:pPr>
              <w:rPr>
                <w:rFonts w:ascii="Calibri" w:hAnsi="Calibri"/>
                <w:color w:val="000000"/>
                <w:sz w:val="18"/>
                <w:szCs w:val="18"/>
                <w:highlight w:val="yellow"/>
                <w:u w:val="single"/>
              </w:rPr>
            </w:pPr>
            <w:r>
              <w:rPr>
                <w:rFonts w:ascii="Calibri" w:hAnsi="Calibri"/>
                <w:color w:val="000000"/>
                <w:sz w:val="18"/>
                <w:szCs w:val="18"/>
                <w:highlight w:val="yellow"/>
                <w:u w:val="single"/>
              </w:rPr>
              <w:t>P</w:t>
            </w:r>
            <w:r w:rsidRPr="008167CE">
              <w:rPr>
                <w:rFonts w:ascii="Calibri" w:hAnsi="Calibri"/>
                <w:color w:val="000000"/>
                <w:sz w:val="18"/>
                <w:szCs w:val="18"/>
                <w:highlight w:val="yellow"/>
                <w:u w:val="single"/>
              </w:rPr>
              <w:t xml:space="preserve">roposed </w:t>
            </w:r>
            <w:r>
              <w:rPr>
                <w:rFonts w:ascii="Calibri" w:hAnsi="Calibri"/>
                <w:color w:val="000000"/>
                <w:sz w:val="18"/>
                <w:szCs w:val="18"/>
                <w:highlight w:val="yellow"/>
                <w:u w:val="single"/>
              </w:rPr>
              <w:t>new</w:t>
            </w:r>
            <w:r w:rsidRPr="008167CE">
              <w:rPr>
                <w:rFonts w:ascii="Calibri" w:hAnsi="Calibri"/>
                <w:color w:val="000000"/>
                <w:sz w:val="18"/>
                <w:szCs w:val="18"/>
                <w:highlight w:val="yellow"/>
                <w:u w:val="single"/>
              </w:rPr>
              <w:t xml:space="preserve"> indicators</w:t>
            </w:r>
          </w:p>
          <w:p w14:paraId="2C429736" w14:textId="77777777" w:rsidR="00F14A24" w:rsidRDefault="00F14A24" w:rsidP="00871824">
            <w:pPr>
              <w:rPr>
                <w:rFonts w:ascii="Calibri" w:hAnsi="Calibri"/>
                <w:color w:val="000000"/>
                <w:sz w:val="18"/>
                <w:szCs w:val="18"/>
                <w:highlight w:val="yellow"/>
              </w:rPr>
            </w:pPr>
          </w:p>
          <w:p w14:paraId="11AFC44B" w14:textId="74296D22" w:rsidR="00F14A24" w:rsidRPr="0007451C" w:rsidRDefault="00F14A24" w:rsidP="00871824">
            <w:pPr>
              <w:rPr>
                <w:rFonts w:ascii="Calibri" w:hAnsi="Calibri"/>
                <w:color w:val="000000"/>
                <w:sz w:val="18"/>
                <w:szCs w:val="18"/>
                <w:highlight w:val="yellow"/>
              </w:rPr>
            </w:pPr>
            <w:r>
              <w:rPr>
                <w:rFonts w:ascii="Calibri" w:hAnsi="Calibri"/>
                <w:color w:val="000000"/>
                <w:sz w:val="18"/>
                <w:szCs w:val="18"/>
                <w:highlight w:val="yellow"/>
              </w:rPr>
              <w:t>Under Outcome 2 the project is undertaking a number of different types of pilot or demonstration activities in the three pilot sites. These activities are ultimately leading toward the goal of strengthened management effectiveness in each of these areas, and thus the above indicator on management effectiveness of the three sites is useful. However, this indicator does not allow a more in-depth documentation and assessment of the project results under each of the outputs under Outcome 2.5. It is not necessary to include indicators for all the different project activities conducted, but it would be helpful to have some expanded measures of the project results for assessment at the final evaluation. This evaluation proposes additional indicators below intended to support further documentation of the project results under Outcome 2.</w:t>
            </w:r>
          </w:p>
        </w:tc>
      </w:tr>
      <w:tr w:rsidR="00F14A24" w:rsidRPr="004F175B" w14:paraId="5A4BDFAD" w14:textId="77777777" w:rsidTr="00E71F5D">
        <w:trPr>
          <w:trHeight w:val="602"/>
        </w:trPr>
        <w:tc>
          <w:tcPr>
            <w:tcW w:w="1260" w:type="dxa"/>
            <w:vMerge/>
            <w:shd w:val="clear" w:color="auto" w:fill="auto"/>
          </w:tcPr>
          <w:p w14:paraId="631E5FA7" w14:textId="77777777" w:rsidR="00F14A24" w:rsidRDefault="00F14A24" w:rsidP="00871824">
            <w:pPr>
              <w:rPr>
                <w:rFonts w:ascii="Calibri" w:hAnsi="Calibri"/>
                <w:color w:val="000000"/>
                <w:sz w:val="18"/>
                <w:szCs w:val="18"/>
              </w:rPr>
            </w:pPr>
          </w:p>
        </w:tc>
        <w:tc>
          <w:tcPr>
            <w:tcW w:w="1980" w:type="dxa"/>
            <w:shd w:val="clear" w:color="auto" w:fill="auto"/>
          </w:tcPr>
          <w:p w14:paraId="1F487BC9" w14:textId="77777777" w:rsidR="00F14A24" w:rsidRPr="004016A4" w:rsidRDefault="00F14A24" w:rsidP="000357CC">
            <w:pPr>
              <w:rPr>
                <w:rFonts w:ascii="Calibri" w:hAnsi="Calibri"/>
                <w:color w:val="000000"/>
                <w:sz w:val="18"/>
                <w:szCs w:val="18"/>
                <w:highlight w:val="yellow"/>
              </w:rPr>
            </w:pPr>
            <w:r w:rsidRPr="004016A4">
              <w:rPr>
                <w:rFonts w:ascii="Calibri" w:hAnsi="Calibri"/>
                <w:color w:val="000000"/>
                <w:sz w:val="18"/>
                <w:szCs w:val="18"/>
                <w:highlight w:val="yellow"/>
              </w:rPr>
              <w:t>Output 2.1 – Percentage of Commander Islands reserve PA staff participating in specific individual-level capacity development activities on an annual basis</w:t>
            </w:r>
          </w:p>
        </w:tc>
        <w:tc>
          <w:tcPr>
            <w:tcW w:w="1980" w:type="dxa"/>
            <w:shd w:val="clear" w:color="auto" w:fill="auto"/>
          </w:tcPr>
          <w:p w14:paraId="3AC199FF" w14:textId="77777777" w:rsidR="00F14A24" w:rsidRPr="004016A4" w:rsidRDefault="00F14A24" w:rsidP="00871824">
            <w:pPr>
              <w:rPr>
                <w:rFonts w:ascii="Calibri" w:hAnsi="Calibri"/>
                <w:color w:val="000000"/>
                <w:sz w:val="18"/>
                <w:szCs w:val="18"/>
                <w:highlight w:val="yellow"/>
              </w:rPr>
            </w:pPr>
            <w:r w:rsidRPr="004016A4">
              <w:rPr>
                <w:rFonts w:ascii="Calibri" w:hAnsi="Calibri"/>
                <w:color w:val="000000"/>
                <w:sz w:val="18"/>
                <w:szCs w:val="18"/>
                <w:highlight w:val="yellow"/>
              </w:rPr>
              <w:t>0%?</w:t>
            </w:r>
          </w:p>
        </w:tc>
        <w:tc>
          <w:tcPr>
            <w:tcW w:w="2790" w:type="dxa"/>
            <w:shd w:val="clear" w:color="auto" w:fill="auto"/>
          </w:tcPr>
          <w:p w14:paraId="303DAC85" w14:textId="77777777" w:rsidR="00F14A24" w:rsidRPr="004016A4" w:rsidRDefault="00F14A24" w:rsidP="00871824">
            <w:pPr>
              <w:rPr>
                <w:rFonts w:ascii="Calibri" w:hAnsi="Calibri"/>
                <w:color w:val="000000"/>
                <w:sz w:val="18"/>
                <w:szCs w:val="22"/>
                <w:highlight w:val="yellow"/>
              </w:rPr>
            </w:pPr>
            <w:r w:rsidRPr="004016A4">
              <w:rPr>
                <w:rFonts w:ascii="Calibri" w:hAnsi="Calibri"/>
                <w:color w:val="000000"/>
                <w:sz w:val="18"/>
                <w:szCs w:val="22"/>
                <w:highlight w:val="yellow"/>
              </w:rPr>
              <w:t>80%</w:t>
            </w:r>
          </w:p>
        </w:tc>
        <w:tc>
          <w:tcPr>
            <w:tcW w:w="5040" w:type="dxa"/>
            <w:shd w:val="clear" w:color="auto" w:fill="auto"/>
          </w:tcPr>
          <w:p w14:paraId="49103ED6" w14:textId="77777777" w:rsidR="00F14A24" w:rsidRDefault="00F14A24" w:rsidP="00C32B91">
            <w:pPr>
              <w:rPr>
                <w:rFonts w:ascii="Calibri" w:hAnsi="Calibri"/>
                <w:color w:val="000000"/>
                <w:sz w:val="18"/>
                <w:szCs w:val="18"/>
                <w:highlight w:val="yellow"/>
              </w:rPr>
            </w:pPr>
            <w:r>
              <w:rPr>
                <w:rFonts w:ascii="Calibri" w:hAnsi="Calibri"/>
                <w:color w:val="000000"/>
                <w:sz w:val="18"/>
                <w:szCs w:val="18"/>
                <w:highlight w:val="yellow"/>
              </w:rPr>
              <w:t xml:space="preserve">A significant focus of the activities under Output 2.1 relates to capacity strengthening for the Commander Islands reserve. Activities include the management audit that was conducted, development of a training needs assessment, exchanges between MCPAs, and study tours – all of which include individual level capacity strengthening approaches. With the desired overall outcome level result of increasing management effectiveness of the reserve, strengthening individual-level capacity will be an important element. A target of 80% is proposed as representing a minimum ideal for the percentage of staff involved in capacity development activities on an annual basis. The ideal normative status would be 100%, but from a practical point of view it may not be possible to have all staff participating in specific capacity development activities every year. </w:t>
            </w:r>
          </w:p>
          <w:p w14:paraId="0F476D63" w14:textId="77777777" w:rsidR="00F14A24" w:rsidRDefault="00F14A24" w:rsidP="00C32B91">
            <w:pPr>
              <w:rPr>
                <w:rFonts w:ascii="Calibri" w:hAnsi="Calibri"/>
                <w:color w:val="000000"/>
                <w:sz w:val="18"/>
                <w:szCs w:val="18"/>
                <w:highlight w:val="yellow"/>
              </w:rPr>
            </w:pPr>
          </w:p>
          <w:p w14:paraId="423C3A0B" w14:textId="77777777" w:rsidR="00F14A24" w:rsidRDefault="00F14A24" w:rsidP="00C32B91">
            <w:pPr>
              <w:rPr>
                <w:rFonts w:ascii="Calibri" w:hAnsi="Calibri"/>
                <w:color w:val="000000"/>
                <w:sz w:val="18"/>
                <w:szCs w:val="18"/>
                <w:highlight w:val="yellow"/>
              </w:rPr>
            </w:pPr>
            <w:r>
              <w:rPr>
                <w:rFonts w:ascii="Calibri" w:hAnsi="Calibri"/>
                <w:color w:val="000000"/>
                <w:sz w:val="18"/>
                <w:szCs w:val="18"/>
                <w:highlight w:val="yellow"/>
              </w:rPr>
              <w:t>The baseline would need to be determined retroactively, but the target is expected to be valid without a confirmed baseline figure – assuming the baseline value is not already very close to the proposed target.</w:t>
            </w:r>
          </w:p>
          <w:p w14:paraId="1B8B91FD" w14:textId="77777777" w:rsidR="00F14A24" w:rsidRDefault="00F14A24" w:rsidP="00C32B91">
            <w:pPr>
              <w:rPr>
                <w:rFonts w:ascii="Calibri" w:hAnsi="Calibri"/>
                <w:color w:val="000000"/>
                <w:sz w:val="18"/>
                <w:szCs w:val="18"/>
                <w:highlight w:val="yellow"/>
              </w:rPr>
            </w:pPr>
          </w:p>
          <w:p w14:paraId="546C5028" w14:textId="77777777" w:rsidR="00F14A24" w:rsidRPr="0007451C" w:rsidRDefault="00F14A24" w:rsidP="00963CDC">
            <w:pPr>
              <w:rPr>
                <w:rFonts w:ascii="Calibri" w:hAnsi="Calibri"/>
                <w:color w:val="000000"/>
                <w:sz w:val="18"/>
                <w:szCs w:val="18"/>
                <w:highlight w:val="yellow"/>
              </w:rPr>
            </w:pPr>
            <w:r>
              <w:rPr>
                <w:rFonts w:ascii="Calibri" w:hAnsi="Calibri"/>
                <w:color w:val="000000"/>
                <w:sz w:val="18"/>
                <w:szCs w:val="18"/>
                <w:highlight w:val="yellow"/>
              </w:rPr>
              <w:t>Other important project results under this output that are not captured by this indicator are the increased government budget allocation for the reserve that is linked with the project’s support, and the planned increases in technical capacity for the reserve. However, both factors should translate to an increase in the overall METT score for the reserve which is already included as an indicator.</w:t>
            </w:r>
          </w:p>
        </w:tc>
      </w:tr>
      <w:tr w:rsidR="00F14A24" w:rsidRPr="004F175B" w14:paraId="03C9CF7F" w14:textId="77777777" w:rsidTr="00E87A6B">
        <w:trPr>
          <w:trHeight w:val="1758"/>
        </w:trPr>
        <w:tc>
          <w:tcPr>
            <w:tcW w:w="1260" w:type="dxa"/>
            <w:vMerge/>
            <w:shd w:val="clear" w:color="auto" w:fill="auto"/>
          </w:tcPr>
          <w:p w14:paraId="2BD0E530" w14:textId="77777777" w:rsidR="00F14A24" w:rsidRDefault="00F14A24" w:rsidP="00871824">
            <w:pPr>
              <w:rPr>
                <w:rFonts w:ascii="Calibri" w:hAnsi="Calibri"/>
                <w:color w:val="000000"/>
                <w:sz w:val="18"/>
                <w:szCs w:val="18"/>
              </w:rPr>
            </w:pPr>
          </w:p>
        </w:tc>
        <w:tc>
          <w:tcPr>
            <w:tcW w:w="1980" w:type="dxa"/>
            <w:shd w:val="clear" w:color="auto" w:fill="auto"/>
          </w:tcPr>
          <w:p w14:paraId="07F52727" w14:textId="77777777" w:rsidR="00F14A24" w:rsidRPr="004016A4" w:rsidRDefault="00F14A24" w:rsidP="00871824">
            <w:pPr>
              <w:rPr>
                <w:rFonts w:ascii="Calibri" w:hAnsi="Calibri"/>
                <w:color w:val="000000"/>
                <w:sz w:val="18"/>
                <w:szCs w:val="18"/>
                <w:highlight w:val="yellow"/>
              </w:rPr>
            </w:pPr>
            <w:r w:rsidRPr="004016A4">
              <w:rPr>
                <w:rFonts w:ascii="Calibri" w:hAnsi="Calibri"/>
                <w:color w:val="000000"/>
                <w:sz w:val="18"/>
                <w:szCs w:val="18"/>
                <w:highlight w:val="yellow"/>
              </w:rPr>
              <w:t>Output 2.2 – Percentage of bird and mammal species in the Commander Islands monitored annually with identified estimated population sizes and overall trends</w:t>
            </w:r>
          </w:p>
        </w:tc>
        <w:tc>
          <w:tcPr>
            <w:tcW w:w="1980" w:type="dxa"/>
            <w:shd w:val="clear" w:color="auto" w:fill="auto"/>
          </w:tcPr>
          <w:p w14:paraId="62EBA5EF" w14:textId="77777777" w:rsidR="00F14A24" w:rsidRPr="004016A4" w:rsidRDefault="00F14A24" w:rsidP="00871824">
            <w:pPr>
              <w:rPr>
                <w:rFonts w:ascii="Calibri" w:hAnsi="Calibri"/>
                <w:color w:val="000000"/>
                <w:sz w:val="18"/>
                <w:szCs w:val="18"/>
                <w:highlight w:val="yellow"/>
              </w:rPr>
            </w:pPr>
            <w:r w:rsidRPr="004016A4">
              <w:rPr>
                <w:rFonts w:ascii="Calibri" w:hAnsi="Calibri"/>
                <w:color w:val="000000"/>
                <w:sz w:val="18"/>
                <w:szCs w:val="18"/>
                <w:highlight w:val="yellow"/>
              </w:rPr>
              <w:t>?</w:t>
            </w:r>
          </w:p>
        </w:tc>
        <w:tc>
          <w:tcPr>
            <w:tcW w:w="2790" w:type="dxa"/>
            <w:shd w:val="clear" w:color="auto" w:fill="auto"/>
          </w:tcPr>
          <w:p w14:paraId="0549A675" w14:textId="77777777" w:rsidR="00F14A24" w:rsidRPr="004016A4" w:rsidRDefault="00F14A24" w:rsidP="00871824">
            <w:pPr>
              <w:rPr>
                <w:rFonts w:ascii="Calibri" w:hAnsi="Calibri"/>
                <w:color w:val="000000"/>
                <w:sz w:val="18"/>
                <w:szCs w:val="22"/>
                <w:highlight w:val="yellow"/>
              </w:rPr>
            </w:pPr>
            <w:r w:rsidRPr="004016A4">
              <w:rPr>
                <w:rFonts w:ascii="Calibri" w:hAnsi="Calibri"/>
                <w:color w:val="000000"/>
                <w:sz w:val="18"/>
                <w:szCs w:val="22"/>
                <w:highlight w:val="yellow"/>
              </w:rPr>
              <w:t>50%?</w:t>
            </w:r>
          </w:p>
        </w:tc>
        <w:tc>
          <w:tcPr>
            <w:tcW w:w="5040" w:type="dxa"/>
            <w:shd w:val="clear" w:color="auto" w:fill="auto"/>
          </w:tcPr>
          <w:p w14:paraId="758387CE" w14:textId="744CAD94" w:rsidR="00F14A24" w:rsidRDefault="00F14A24" w:rsidP="00871824">
            <w:pPr>
              <w:rPr>
                <w:rFonts w:ascii="Calibri" w:hAnsi="Calibri"/>
                <w:color w:val="000000"/>
                <w:sz w:val="18"/>
                <w:szCs w:val="18"/>
                <w:highlight w:val="yellow"/>
              </w:rPr>
            </w:pPr>
            <w:r>
              <w:rPr>
                <w:rFonts w:ascii="Calibri" w:hAnsi="Calibri"/>
                <w:color w:val="000000"/>
                <w:sz w:val="18"/>
                <w:szCs w:val="18"/>
                <w:highlight w:val="yellow"/>
              </w:rPr>
              <w:t>One of the main results of the project under this output is the development of the monitoring program for the Commander Islands. There are approximately 203 bird</w:t>
            </w:r>
            <w:r w:rsidR="00176933">
              <w:rPr>
                <w:rFonts w:ascii="Calibri" w:hAnsi="Calibri"/>
                <w:color w:val="000000"/>
                <w:sz w:val="18"/>
                <w:szCs w:val="18"/>
                <w:highlight w:val="yellow"/>
              </w:rPr>
              <w:t xml:space="preserve"> species</w:t>
            </w:r>
            <w:r>
              <w:rPr>
                <w:rFonts w:ascii="Calibri" w:hAnsi="Calibri"/>
                <w:color w:val="000000"/>
                <w:sz w:val="18"/>
                <w:szCs w:val="18"/>
                <w:highlight w:val="yellow"/>
              </w:rPr>
              <w:t xml:space="preserve"> identified in the Commander Islands, of which 58 are nesting, and 32 species of mammals. </w:t>
            </w:r>
          </w:p>
          <w:p w14:paraId="51FDD79B" w14:textId="77777777" w:rsidR="00F14A24" w:rsidRDefault="00F14A24" w:rsidP="00871824">
            <w:pPr>
              <w:rPr>
                <w:rFonts w:ascii="Calibri" w:hAnsi="Calibri"/>
                <w:color w:val="000000"/>
                <w:sz w:val="18"/>
                <w:szCs w:val="18"/>
                <w:highlight w:val="yellow"/>
              </w:rPr>
            </w:pPr>
          </w:p>
          <w:p w14:paraId="12453332" w14:textId="77777777" w:rsidR="00F14A24" w:rsidRPr="0007451C" w:rsidRDefault="00F14A24" w:rsidP="00871824">
            <w:pPr>
              <w:rPr>
                <w:rFonts w:ascii="Calibri" w:hAnsi="Calibri"/>
                <w:color w:val="000000"/>
                <w:sz w:val="18"/>
                <w:szCs w:val="18"/>
                <w:highlight w:val="yellow"/>
              </w:rPr>
            </w:pPr>
            <w:r>
              <w:rPr>
                <w:rFonts w:ascii="Calibri" w:hAnsi="Calibri"/>
                <w:color w:val="000000"/>
                <w:sz w:val="18"/>
                <w:szCs w:val="18"/>
                <w:highlight w:val="yellow"/>
              </w:rPr>
              <w:t xml:space="preserve">A target of 50% is proposed as a figure that should allow a picture of the overall status of the Commander Islands ecosystem, and facilitate management decision-making, but this target value should be validated or revised according to input from the Commander Islands MCPA staff, the project technical expert council, or the Project Steering Committee. The baseline value would also need to be retroactively established. </w:t>
            </w:r>
          </w:p>
        </w:tc>
      </w:tr>
      <w:tr w:rsidR="00F14A24" w:rsidRPr="004F175B" w14:paraId="4BE6DEDB" w14:textId="77777777" w:rsidTr="00985BBB">
        <w:trPr>
          <w:trHeight w:val="74"/>
        </w:trPr>
        <w:tc>
          <w:tcPr>
            <w:tcW w:w="1260" w:type="dxa"/>
            <w:vMerge/>
            <w:shd w:val="clear" w:color="auto" w:fill="auto"/>
          </w:tcPr>
          <w:p w14:paraId="7029F5CE" w14:textId="77777777" w:rsidR="00F14A24" w:rsidRDefault="00F14A24" w:rsidP="00871824">
            <w:pPr>
              <w:rPr>
                <w:rFonts w:ascii="Calibri" w:hAnsi="Calibri"/>
                <w:color w:val="000000"/>
                <w:sz w:val="18"/>
                <w:szCs w:val="18"/>
              </w:rPr>
            </w:pPr>
          </w:p>
        </w:tc>
        <w:tc>
          <w:tcPr>
            <w:tcW w:w="1980" w:type="dxa"/>
            <w:shd w:val="clear" w:color="auto" w:fill="auto"/>
          </w:tcPr>
          <w:p w14:paraId="14C7C24B" w14:textId="77777777" w:rsidR="00F14A24" w:rsidRPr="004016A4" w:rsidRDefault="00F14A24" w:rsidP="00871824">
            <w:pPr>
              <w:rPr>
                <w:rFonts w:ascii="Calibri" w:hAnsi="Calibri"/>
                <w:color w:val="000000"/>
                <w:sz w:val="18"/>
                <w:szCs w:val="18"/>
                <w:highlight w:val="yellow"/>
              </w:rPr>
            </w:pPr>
            <w:r w:rsidRPr="004016A4">
              <w:rPr>
                <w:rFonts w:ascii="Calibri" w:hAnsi="Calibri"/>
                <w:color w:val="000000"/>
                <w:sz w:val="18"/>
                <w:szCs w:val="18"/>
                <w:highlight w:val="yellow"/>
              </w:rPr>
              <w:t xml:space="preserve">Output 2.3 – Negative </w:t>
            </w:r>
            <w:r w:rsidRPr="004016A4">
              <w:rPr>
                <w:rFonts w:ascii="Calibri" w:hAnsi="Calibri"/>
                <w:color w:val="000000"/>
                <w:sz w:val="18"/>
                <w:szCs w:val="18"/>
                <w:highlight w:val="yellow"/>
              </w:rPr>
              <w:lastRenderedPageBreak/>
              <w:t>ecosystem and social impacts from tourism</w:t>
            </w:r>
          </w:p>
        </w:tc>
        <w:tc>
          <w:tcPr>
            <w:tcW w:w="1980" w:type="dxa"/>
            <w:shd w:val="clear" w:color="auto" w:fill="auto"/>
          </w:tcPr>
          <w:p w14:paraId="4E7584CC" w14:textId="77777777" w:rsidR="00F14A24" w:rsidRPr="004016A4" w:rsidRDefault="00F14A24" w:rsidP="00871824">
            <w:pPr>
              <w:rPr>
                <w:rFonts w:ascii="Calibri" w:hAnsi="Calibri"/>
                <w:color w:val="000000"/>
                <w:sz w:val="18"/>
                <w:szCs w:val="18"/>
                <w:highlight w:val="yellow"/>
              </w:rPr>
            </w:pPr>
            <w:r w:rsidRPr="004016A4">
              <w:rPr>
                <w:rFonts w:ascii="Calibri" w:hAnsi="Calibri"/>
                <w:color w:val="000000"/>
                <w:sz w:val="18"/>
                <w:szCs w:val="18"/>
                <w:highlight w:val="yellow"/>
              </w:rPr>
              <w:lastRenderedPageBreak/>
              <w:t xml:space="preserve">? </w:t>
            </w:r>
            <w:proofErr w:type="gramStart"/>
            <w:r w:rsidRPr="004016A4">
              <w:rPr>
                <w:rFonts w:ascii="Calibri" w:hAnsi="Calibri"/>
                <w:color w:val="000000"/>
                <w:sz w:val="18"/>
                <w:szCs w:val="18"/>
                <w:highlight w:val="yellow"/>
              </w:rPr>
              <w:t>non</w:t>
            </w:r>
            <w:proofErr w:type="gramEnd"/>
            <w:r w:rsidRPr="004016A4">
              <w:rPr>
                <w:rFonts w:ascii="Calibri" w:hAnsi="Calibri"/>
                <w:color w:val="000000"/>
                <w:sz w:val="18"/>
                <w:szCs w:val="18"/>
                <w:highlight w:val="yellow"/>
              </w:rPr>
              <w:t>-existent?</w:t>
            </w:r>
          </w:p>
        </w:tc>
        <w:tc>
          <w:tcPr>
            <w:tcW w:w="2790" w:type="dxa"/>
            <w:shd w:val="clear" w:color="auto" w:fill="auto"/>
          </w:tcPr>
          <w:p w14:paraId="0D745FE0" w14:textId="77777777" w:rsidR="00F14A24" w:rsidRPr="004016A4" w:rsidRDefault="00F14A24" w:rsidP="00871824">
            <w:pPr>
              <w:rPr>
                <w:rFonts w:ascii="Calibri" w:hAnsi="Calibri"/>
                <w:color w:val="000000"/>
                <w:sz w:val="18"/>
                <w:szCs w:val="22"/>
                <w:highlight w:val="yellow"/>
              </w:rPr>
            </w:pPr>
            <w:r w:rsidRPr="004016A4">
              <w:rPr>
                <w:rFonts w:ascii="Calibri" w:hAnsi="Calibri"/>
                <w:color w:val="000000"/>
                <w:sz w:val="18"/>
                <w:szCs w:val="22"/>
                <w:highlight w:val="yellow"/>
              </w:rPr>
              <w:t xml:space="preserve">No significant impacts negatively </w:t>
            </w:r>
            <w:r w:rsidRPr="004016A4">
              <w:rPr>
                <w:rFonts w:ascii="Calibri" w:hAnsi="Calibri"/>
                <w:color w:val="000000"/>
                <w:sz w:val="18"/>
                <w:szCs w:val="22"/>
                <w:highlight w:val="yellow"/>
              </w:rPr>
              <w:lastRenderedPageBreak/>
              <w:t xml:space="preserve">affecting species populations; </w:t>
            </w:r>
          </w:p>
          <w:p w14:paraId="448EDF14" w14:textId="77777777" w:rsidR="00F14A24" w:rsidRPr="004016A4" w:rsidRDefault="00F14A24" w:rsidP="00871824">
            <w:pPr>
              <w:rPr>
                <w:rFonts w:ascii="Calibri" w:hAnsi="Calibri"/>
                <w:color w:val="000000"/>
                <w:sz w:val="18"/>
                <w:szCs w:val="22"/>
                <w:highlight w:val="yellow"/>
              </w:rPr>
            </w:pPr>
            <w:r w:rsidRPr="004016A4">
              <w:rPr>
                <w:rFonts w:ascii="Calibri" w:hAnsi="Calibri"/>
                <w:color w:val="000000"/>
                <w:sz w:val="18"/>
                <w:szCs w:val="22"/>
                <w:highlight w:val="yellow"/>
              </w:rPr>
              <w:t>No significant negative social impacts</w:t>
            </w:r>
          </w:p>
          <w:p w14:paraId="3810DFC7" w14:textId="77777777" w:rsidR="00F14A24" w:rsidRPr="004016A4" w:rsidRDefault="00F14A24" w:rsidP="00F8088C">
            <w:pPr>
              <w:rPr>
                <w:rFonts w:ascii="Calibri" w:hAnsi="Calibri"/>
                <w:color w:val="000000"/>
                <w:sz w:val="18"/>
                <w:szCs w:val="22"/>
                <w:highlight w:val="yellow"/>
              </w:rPr>
            </w:pPr>
            <w:r w:rsidRPr="004016A4">
              <w:rPr>
                <w:rFonts w:ascii="Calibri" w:hAnsi="Calibri"/>
                <w:color w:val="000000"/>
                <w:sz w:val="18"/>
                <w:szCs w:val="22"/>
                <w:highlight w:val="yellow"/>
              </w:rPr>
              <w:t>(“Significant” = any impact compromising the ecological or social integrity representing the global significance of the Commander Islands)</w:t>
            </w:r>
          </w:p>
        </w:tc>
        <w:tc>
          <w:tcPr>
            <w:tcW w:w="5040" w:type="dxa"/>
            <w:shd w:val="clear" w:color="auto" w:fill="auto"/>
          </w:tcPr>
          <w:p w14:paraId="7A65A324" w14:textId="77777777" w:rsidR="00F14A24" w:rsidRDefault="00F14A24" w:rsidP="00871824">
            <w:pPr>
              <w:rPr>
                <w:rFonts w:ascii="Calibri" w:hAnsi="Calibri"/>
                <w:color w:val="000000"/>
                <w:sz w:val="18"/>
                <w:szCs w:val="18"/>
                <w:highlight w:val="yellow"/>
              </w:rPr>
            </w:pPr>
            <w:r>
              <w:rPr>
                <w:rFonts w:ascii="Calibri" w:hAnsi="Calibri"/>
                <w:color w:val="000000"/>
                <w:sz w:val="18"/>
                <w:szCs w:val="18"/>
                <w:highlight w:val="yellow"/>
              </w:rPr>
              <w:lastRenderedPageBreak/>
              <w:t xml:space="preserve">The project has supported development of a tourism strategy, </w:t>
            </w:r>
            <w:r>
              <w:rPr>
                <w:rFonts w:ascii="Calibri" w:hAnsi="Calibri"/>
                <w:color w:val="000000"/>
                <w:sz w:val="18"/>
                <w:szCs w:val="18"/>
                <w:highlight w:val="yellow"/>
              </w:rPr>
              <w:lastRenderedPageBreak/>
              <w:t>and tourism is increasing in the PA. The reserve administration is developing tourism infrastructure, and it is anticipated that tourism will play an increasingly important role for revenue collection for the reserve. The project is anticipated to continue working with the reserve to promote tourism and increase its value for strengthening management of the reserve. Through this process the environmental tourism carrying capacity needs to be carefully established, and it should be ensured over time that tourism does not negatively affect the ecological integrity of the reserve.</w:t>
            </w:r>
          </w:p>
          <w:p w14:paraId="283091B8" w14:textId="77777777" w:rsidR="00F14A24" w:rsidRDefault="00F14A24" w:rsidP="00871824">
            <w:pPr>
              <w:rPr>
                <w:rFonts w:ascii="Calibri" w:hAnsi="Calibri"/>
                <w:color w:val="000000"/>
                <w:sz w:val="18"/>
                <w:szCs w:val="18"/>
                <w:highlight w:val="yellow"/>
              </w:rPr>
            </w:pPr>
          </w:p>
          <w:p w14:paraId="6A52FA36" w14:textId="77777777" w:rsidR="00F14A24" w:rsidRDefault="00F14A24" w:rsidP="00871824">
            <w:pPr>
              <w:rPr>
                <w:rFonts w:ascii="Calibri" w:hAnsi="Calibri"/>
                <w:color w:val="000000"/>
                <w:sz w:val="18"/>
                <w:szCs w:val="18"/>
                <w:highlight w:val="yellow"/>
              </w:rPr>
            </w:pPr>
            <w:r>
              <w:rPr>
                <w:rFonts w:ascii="Calibri" w:hAnsi="Calibri"/>
                <w:color w:val="000000"/>
                <w:sz w:val="18"/>
                <w:szCs w:val="18"/>
                <w:highlight w:val="yellow"/>
              </w:rPr>
              <w:t>The value proposition of tourism for the Commander Islands is primarily a financial one, but there is no defined specific expected total monetary value that tourism may provide – in this case the biodiversity-focused result indicator proposed relates to avoided negative impacts rather than trying to track the as yet undefined potential positive outcomes from tourism.</w:t>
            </w:r>
          </w:p>
          <w:p w14:paraId="0C55D691" w14:textId="77777777" w:rsidR="00F14A24" w:rsidRDefault="00F14A24" w:rsidP="00871824">
            <w:pPr>
              <w:rPr>
                <w:rFonts w:ascii="Calibri" w:hAnsi="Calibri"/>
                <w:color w:val="000000"/>
                <w:sz w:val="18"/>
                <w:szCs w:val="18"/>
                <w:highlight w:val="yellow"/>
              </w:rPr>
            </w:pPr>
          </w:p>
          <w:p w14:paraId="54153032" w14:textId="77777777" w:rsidR="00F14A24" w:rsidRPr="0007451C" w:rsidRDefault="00F14A24" w:rsidP="00871824">
            <w:pPr>
              <w:rPr>
                <w:rFonts w:ascii="Calibri" w:hAnsi="Calibri"/>
                <w:color w:val="000000"/>
                <w:sz w:val="18"/>
                <w:szCs w:val="18"/>
                <w:highlight w:val="yellow"/>
              </w:rPr>
            </w:pPr>
            <w:r>
              <w:rPr>
                <w:rFonts w:ascii="Calibri" w:hAnsi="Calibri"/>
                <w:color w:val="000000"/>
                <w:sz w:val="18"/>
                <w:szCs w:val="18"/>
                <w:highlight w:val="yellow"/>
              </w:rPr>
              <w:t xml:space="preserve">The baseline would need to be retroactively established. </w:t>
            </w:r>
          </w:p>
        </w:tc>
      </w:tr>
      <w:tr w:rsidR="00F14A24" w:rsidRPr="004F175B" w14:paraId="64FD39B1" w14:textId="77777777" w:rsidTr="00E87A6B">
        <w:trPr>
          <w:trHeight w:val="1758"/>
        </w:trPr>
        <w:tc>
          <w:tcPr>
            <w:tcW w:w="1260" w:type="dxa"/>
            <w:vMerge/>
            <w:shd w:val="clear" w:color="auto" w:fill="auto"/>
          </w:tcPr>
          <w:p w14:paraId="73005897" w14:textId="77777777" w:rsidR="00F14A24" w:rsidRDefault="00F14A24" w:rsidP="00871824">
            <w:pPr>
              <w:rPr>
                <w:rFonts w:ascii="Calibri" w:hAnsi="Calibri"/>
                <w:color w:val="000000"/>
                <w:sz w:val="18"/>
                <w:szCs w:val="18"/>
              </w:rPr>
            </w:pPr>
          </w:p>
        </w:tc>
        <w:tc>
          <w:tcPr>
            <w:tcW w:w="1980" w:type="dxa"/>
            <w:shd w:val="clear" w:color="auto" w:fill="auto"/>
          </w:tcPr>
          <w:p w14:paraId="6F537B4F" w14:textId="77777777" w:rsidR="00F14A24" w:rsidRPr="004016A4" w:rsidRDefault="00F14A24" w:rsidP="00B7300A">
            <w:pPr>
              <w:rPr>
                <w:rFonts w:ascii="Calibri" w:hAnsi="Calibri"/>
                <w:color w:val="000000"/>
                <w:sz w:val="18"/>
                <w:szCs w:val="18"/>
                <w:highlight w:val="yellow"/>
              </w:rPr>
            </w:pPr>
            <w:r w:rsidRPr="004016A4">
              <w:rPr>
                <w:rFonts w:ascii="Calibri" w:hAnsi="Calibri"/>
                <w:color w:val="000000"/>
                <w:sz w:val="18"/>
                <w:szCs w:val="18"/>
                <w:highlight w:val="yellow"/>
              </w:rPr>
              <w:t>Output 2.4 – Number of invasive species for which ecosystem and financial impacts are assessed for the geographic area targeted under the project (Far Eastern Marine Reserve and surrounding area)</w:t>
            </w:r>
          </w:p>
        </w:tc>
        <w:tc>
          <w:tcPr>
            <w:tcW w:w="1980" w:type="dxa"/>
            <w:shd w:val="clear" w:color="auto" w:fill="auto"/>
          </w:tcPr>
          <w:p w14:paraId="70AE799C" w14:textId="77777777" w:rsidR="00F14A24" w:rsidRPr="004016A4" w:rsidRDefault="00F14A24" w:rsidP="00871824">
            <w:pPr>
              <w:rPr>
                <w:rFonts w:ascii="Calibri" w:hAnsi="Calibri"/>
                <w:color w:val="000000"/>
                <w:sz w:val="18"/>
                <w:szCs w:val="18"/>
                <w:highlight w:val="yellow"/>
              </w:rPr>
            </w:pPr>
            <w:r w:rsidRPr="004016A4">
              <w:rPr>
                <w:rFonts w:ascii="Calibri" w:hAnsi="Calibri"/>
                <w:color w:val="000000"/>
                <w:sz w:val="18"/>
                <w:szCs w:val="18"/>
                <w:highlight w:val="yellow"/>
              </w:rPr>
              <w:t>0?</w:t>
            </w:r>
          </w:p>
        </w:tc>
        <w:tc>
          <w:tcPr>
            <w:tcW w:w="2790" w:type="dxa"/>
            <w:shd w:val="clear" w:color="auto" w:fill="auto"/>
          </w:tcPr>
          <w:p w14:paraId="707C55DF" w14:textId="77777777" w:rsidR="00F14A24" w:rsidRPr="004016A4" w:rsidRDefault="00F14A24" w:rsidP="00871824">
            <w:pPr>
              <w:rPr>
                <w:rFonts w:ascii="Calibri" w:hAnsi="Calibri"/>
                <w:color w:val="000000"/>
                <w:sz w:val="18"/>
                <w:szCs w:val="22"/>
                <w:highlight w:val="yellow"/>
              </w:rPr>
            </w:pPr>
            <w:r w:rsidRPr="004016A4">
              <w:rPr>
                <w:rFonts w:ascii="Calibri" w:hAnsi="Calibri"/>
                <w:color w:val="000000"/>
                <w:sz w:val="18"/>
                <w:szCs w:val="22"/>
                <w:highlight w:val="yellow"/>
              </w:rPr>
              <w:t>30</w:t>
            </w:r>
          </w:p>
        </w:tc>
        <w:tc>
          <w:tcPr>
            <w:tcW w:w="5040" w:type="dxa"/>
            <w:shd w:val="clear" w:color="auto" w:fill="auto"/>
          </w:tcPr>
          <w:p w14:paraId="6CF7441F" w14:textId="77777777" w:rsidR="00F14A24" w:rsidRPr="0007451C" w:rsidRDefault="00F14A24" w:rsidP="00871824">
            <w:pPr>
              <w:rPr>
                <w:rFonts w:ascii="Calibri" w:hAnsi="Calibri"/>
                <w:color w:val="000000"/>
                <w:sz w:val="18"/>
                <w:szCs w:val="18"/>
                <w:highlight w:val="yellow"/>
              </w:rPr>
            </w:pPr>
            <w:r>
              <w:rPr>
                <w:rFonts w:ascii="Calibri" w:hAnsi="Calibri"/>
                <w:color w:val="000000"/>
                <w:sz w:val="18"/>
                <w:szCs w:val="18"/>
                <w:highlight w:val="yellow"/>
              </w:rPr>
              <w:t xml:space="preserve">Under this output the project is supporting monitoring and research of invasive species in the Far Eastern Marine Reserve. According to project stakeholders, there are more than 50 species of tropic and sub-tropic origin that have successfully adapted to the area, including 20 species that are considered serious bio-fouling organisms. While continued research to understand trends is important, it is necessary to translate knowledge into actionable management proposals – therefore this proposed indicator focuses on the assessment of ecological and financial impacts of invasive species. A target of 30 is proposed as covering the 20 species considered to have significant bio-fouling effects, plus a few additional species that may have other negative impacts. The baseline would need to be retroactively established. </w:t>
            </w:r>
          </w:p>
        </w:tc>
      </w:tr>
      <w:tr w:rsidR="00F14A24" w:rsidRPr="004F175B" w14:paraId="1E1C7649" w14:textId="77777777" w:rsidTr="00E87A6B">
        <w:trPr>
          <w:trHeight w:val="1758"/>
        </w:trPr>
        <w:tc>
          <w:tcPr>
            <w:tcW w:w="1260" w:type="dxa"/>
            <w:vMerge/>
            <w:shd w:val="clear" w:color="auto" w:fill="auto"/>
          </w:tcPr>
          <w:p w14:paraId="619B32CF" w14:textId="77777777" w:rsidR="00F14A24" w:rsidRDefault="00F14A24" w:rsidP="00871824">
            <w:pPr>
              <w:rPr>
                <w:rFonts w:ascii="Calibri" w:hAnsi="Calibri"/>
                <w:color w:val="000000"/>
                <w:sz w:val="18"/>
                <w:szCs w:val="18"/>
              </w:rPr>
            </w:pPr>
          </w:p>
        </w:tc>
        <w:tc>
          <w:tcPr>
            <w:tcW w:w="1980" w:type="dxa"/>
            <w:shd w:val="clear" w:color="auto" w:fill="auto"/>
          </w:tcPr>
          <w:p w14:paraId="19F9248A" w14:textId="77777777" w:rsidR="00F14A24" w:rsidRPr="004016A4" w:rsidRDefault="00F14A24" w:rsidP="00871824">
            <w:pPr>
              <w:rPr>
                <w:rFonts w:ascii="Calibri" w:hAnsi="Calibri"/>
                <w:color w:val="000000"/>
                <w:sz w:val="18"/>
                <w:szCs w:val="18"/>
                <w:highlight w:val="yellow"/>
              </w:rPr>
            </w:pPr>
            <w:r w:rsidRPr="004016A4">
              <w:rPr>
                <w:rFonts w:ascii="Calibri" w:hAnsi="Calibri"/>
                <w:color w:val="000000"/>
                <w:sz w:val="18"/>
                <w:szCs w:val="18"/>
                <w:highlight w:val="yellow"/>
              </w:rPr>
              <w:t>Output 2.5 – Status of regional preparation to handle wildlife impacts of hazardous waste spills</w:t>
            </w:r>
          </w:p>
        </w:tc>
        <w:tc>
          <w:tcPr>
            <w:tcW w:w="1980" w:type="dxa"/>
            <w:shd w:val="clear" w:color="auto" w:fill="auto"/>
          </w:tcPr>
          <w:p w14:paraId="05FB86D9" w14:textId="77777777" w:rsidR="00F14A24" w:rsidRPr="004016A4" w:rsidRDefault="00F14A24" w:rsidP="00871824">
            <w:pPr>
              <w:rPr>
                <w:rFonts w:ascii="Calibri" w:hAnsi="Calibri"/>
                <w:color w:val="000000"/>
                <w:sz w:val="18"/>
                <w:szCs w:val="18"/>
                <w:highlight w:val="yellow"/>
              </w:rPr>
            </w:pPr>
            <w:r w:rsidRPr="004016A4">
              <w:rPr>
                <w:rFonts w:ascii="Calibri" w:hAnsi="Calibri"/>
                <w:color w:val="000000"/>
                <w:sz w:val="18"/>
                <w:szCs w:val="18"/>
                <w:highlight w:val="yellow"/>
              </w:rPr>
              <w:t>Regional hazardous response plans do not include any substantive information on methodologies and plans for addressing wildlife impacts of spills</w:t>
            </w:r>
          </w:p>
        </w:tc>
        <w:tc>
          <w:tcPr>
            <w:tcW w:w="2790" w:type="dxa"/>
            <w:shd w:val="clear" w:color="auto" w:fill="auto"/>
          </w:tcPr>
          <w:p w14:paraId="1D70D59A" w14:textId="77777777" w:rsidR="00F14A24" w:rsidRPr="004016A4" w:rsidRDefault="00F14A24" w:rsidP="00871824">
            <w:pPr>
              <w:rPr>
                <w:rFonts w:ascii="Calibri" w:hAnsi="Calibri"/>
                <w:color w:val="000000"/>
                <w:sz w:val="18"/>
                <w:szCs w:val="22"/>
                <w:highlight w:val="yellow"/>
              </w:rPr>
            </w:pPr>
            <w:r w:rsidRPr="004016A4">
              <w:rPr>
                <w:rFonts w:ascii="Calibri" w:hAnsi="Calibri"/>
                <w:color w:val="000000"/>
                <w:sz w:val="18"/>
                <w:szCs w:val="22"/>
                <w:highlight w:val="yellow"/>
              </w:rPr>
              <w:t>Regional hazardous spill response plans include detailed information on preparation for and methodology to address wildlife impacts from hazardous spills, and at least two trainings or simulations have been conducted to test response preparedness</w:t>
            </w:r>
          </w:p>
        </w:tc>
        <w:tc>
          <w:tcPr>
            <w:tcW w:w="5040" w:type="dxa"/>
            <w:shd w:val="clear" w:color="auto" w:fill="auto"/>
          </w:tcPr>
          <w:p w14:paraId="0CBF3337" w14:textId="77777777" w:rsidR="00F14A24" w:rsidRPr="0007451C" w:rsidRDefault="00F14A24" w:rsidP="005C3302">
            <w:pPr>
              <w:rPr>
                <w:rFonts w:ascii="Calibri" w:hAnsi="Calibri"/>
                <w:color w:val="000000"/>
                <w:sz w:val="18"/>
                <w:szCs w:val="18"/>
                <w:highlight w:val="yellow"/>
              </w:rPr>
            </w:pPr>
            <w:r>
              <w:rPr>
                <w:rFonts w:ascii="Calibri" w:hAnsi="Calibri"/>
                <w:color w:val="000000"/>
                <w:sz w:val="18"/>
                <w:szCs w:val="18"/>
                <w:highlight w:val="yellow"/>
              </w:rPr>
              <w:t xml:space="preserve">The project has supported activities for strengthening hazardous spill response in the Gulf of Finland, and it is anticipated that additional activities will be carried out in the remaining period. </w:t>
            </w:r>
          </w:p>
        </w:tc>
      </w:tr>
      <w:tr w:rsidR="00A76CED" w:rsidRPr="004F175B" w14:paraId="1DE91732" w14:textId="77777777" w:rsidTr="00E87A6B">
        <w:trPr>
          <w:trHeight w:val="560"/>
        </w:trPr>
        <w:tc>
          <w:tcPr>
            <w:tcW w:w="1260" w:type="dxa"/>
            <w:vMerge w:val="restart"/>
            <w:shd w:val="clear" w:color="auto" w:fill="auto"/>
            <w:hideMark/>
          </w:tcPr>
          <w:p w14:paraId="44F295ED" w14:textId="77777777" w:rsidR="00A76CED" w:rsidRPr="004F175B" w:rsidRDefault="00A76CED" w:rsidP="00871824">
            <w:pPr>
              <w:rPr>
                <w:rFonts w:ascii="Calibri" w:hAnsi="Calibri"/>
                <w:color w:val="000000"/>
                <w:sz w:val="18"/>
                <w:szCs w:val="18"/>
              </w:rPr>
            </w:pPr>
            <w:r>
              <w:rPr>
                <w:rFonts w:ascii="Calibri" w:hAnsi="Calibri"/>
                <w:color w:val="000000"/>
                <w:sz w:val="18"/>
                <w:szCs w:val="18"/>
              </w:rPr>
              <w:lastRenderedPageBreak/>
              <w:t xml:space="preserve">Outcome 3: </w:t>
            </w:r>
            <w:r w:rsidRPr="004F175B">
              <w:rPr>
                <w:rFonts w:ascii="Calibri" w:hAnsi="Calibri"/>
                <w:color w:val="000000"/>
                <w:sz w:val="18"/>
                <w:szCs w:val="18"/>
              </w:rPr>
              <w:t>Strengthened MCPA system effectively captures knowledge and enables replication of best practice.</w:t>
            </w:r>
          </w:p>
        </w:tc>
        <w:tc>
          <w:tcPr>
            <w:tcW w:w="1980" w:type="dxa"/>
            <w:shd w:val="clear" w:color="auto" w:fill="auto"/>
            <w:hideMark/>
          </w:tcPr>
          <w:p w14:paraId="296E82E9" w14:textId="77777777" w:rsidR="00A76CED" w:rsidRPr="004F175B" w:rsidRDefault="00A76CED" w:rsidP="00871824">
            <w:pPr>
              <w:rPr>
                <w:rFonts w:ascii="Calibri" w:hAnsi="Calibri"/>
                <w:color w:val="000000"/>
                <w:sz w:val="18"/>
                <w:szCs w:val="18"/>
              </w:rPr>
            </w:pPr>
            <w:r w:rsidRPr="004F175B">
              <w:rPr>
                <w:rFonts w:ascii="Calibri" w:hAnsi="Calibri"/>
                <w:color w:val="000000"/>
                <w:sz w:val="18"/>
                <w:szCs w:val="18"/>
              </w:rPr>
              <w:t># of MCPA adopting invasive species management plans.</w:t>
            </w:r>
          </w:p>
        </w:tc>
        <w:tc>
          <w:tcPr>
            <w:tcW w:w="1980" w:type="dxa"/>
            <w:shd w:val="clear" w:color="auto" w:fill="auto"/>
            <w:hideMark/>
          </w:tcPr>
          <w:p w14:paraId="0FA0E802" w14:textId="77777777" w:rsidR="00A76CED" w:rsidRPr="004F175B" w:rsidRDefault="00A76CED" w:rsidP="00871824">
            <w:pPr>
              <w:rPr>
                <w:rFonts w:ascii="Calibri" w:hAnsi="Calibri"/>
                <w:color w:val="000000"/>
                <w:sz w:val="18"/>
                <w:szCs w:val="18"/>
              </w:rPr>
            </w:pPr>
            <w:r w:rsidRPr="004F175B">
              <w:rPr>
                <w:rFonts w:ascii="Calibri" w:hAnsi="Calibri"/>
                <w:color w:val="000000"/>
                <w:sz w:val="18"/>
                <w:szCs w:val="18"/>
              </w:rPr>
              <w:t>0</w:t>
            </w:r>
          </w:p>
        </w:tc>
        <w:tc>
          <w:tcPr>
            <w:tcW w:w="2790" w:type="dxa"/>
            <w:shd w:val="clear" w:color="auto" w:fill="auto"/>
          </w:tcPr>
          <w:p w14:paraId="2AF15385" w14:textId="77777777" w:rsidR="00A76CED" w:rsidRPr="000B60F7" w:rsidRDefault="00A76CED" w:rsidP="00871824">
            <w:pPr>
              <w:rPr>
                <w:rFonts w:ascii="Calibri" w:hAnsi="Calibri"/>
                <w:color w:val="000000"/>
                <w:sz w:val="18"/>
                <w:szCs w:val="18"/>
              </w:rPr>
            </w:pPr>
            <w:r w:rsidRPr="000B60F7">
              <w:rPr>
                <w:rFonts w:ascii="Calibri" w:hAnsi="Calibri"/>
                <w:color w:val="000000"/>
                <w:sz w:val="18"/>
                <w:szCs w:val="22"/>
              </w:rPr>
              <w:t xml:space="preserve">3 (FEMZ, IZ, and probably </w:t>
            </w:r>
            <w:proofErr w:type="spellStart"/>
            <w:r w:rsidRPr="000B60F7">
              <w:rPr>
                <w:rFonts w:ascii="Calibri" w:hAnsi="Calibri"/>
                <w:color w:val="000000"/>
                <w:sz w:val="18"/>
                <w:szCs w:val="22"/>
              </w:rPr>
              <w:t>Kurshskaya</w:t>
            </w:r>
            <w:proofErr w:type="spellEnd"/>
            <w:r w:rsidRPr="000B60F7">
              <w:rPr>
                <w:rFonts w:ascii="Calibri" w:hAnsi="Calibri"/>
                <w:color w:val="000000"/>
                <w:sz w:val="18"/>
                <w:szCs w:val="22"/>
              </w:rPr>
              <w:t xml:space="preserve"> </w:t>
            </w:r>
            <w:proofErr w:type="spellStart"/>
            <w:r w:rsidRPr="000B60F7">
              <w:rPr>
                <w:rFonts w:ascii="Calibri" w:hAnsi="Calibri"/>
                <w:color w:val="000000"/>
                <w:sz w:val="18"/>
                <w:szCs w:val="22"/>
              </w:rPr>
              <w:t>Kosa</w:t>
            </w:r>
            <w:proofErr w:type="spellEnd"/>
            <w:r w:rsidRPr="000B60F7">
              <w:rPr>
                <w:rFonts w:ascii="Calibri" w:hAnsi="Calibri"/>
                <w:color w:val="000000"/>
                <w:sz w:val="18"/>
                <w:szCs w:val="22"/>
              </w:rPr>
              <w:t>)</w:t>
            </w:r>
          </w:p>
        </w:tc>
        <w:tc>
          <w:tcPr>
            <w:tcW w:w="5040" w:type="dxa"/>
            <w:shd w:val="clear" w:color="auto" w:fill="auto"/>
          </w:tcPr>
          <w:p w14:paraId="071DD10A" w14:textId="77777777" w:rsidR="00A76CED" w:rsidRPr="004F175B" w:rsidRDefault="00FF0EBB" w:rsidP="00871824">
            <w:pPr>
              <w:rPr>
                <w:rFonts w:ascii="Calibri" w:hAnsi="Calibri"/>
                <w:color w:val="000000"/>
                <w:sz w:val="18"/>
                <w:szCs w:val="18"/>
              </w:rPr>
            </w:pPr>
            <w:r>
              <w:rPr>
                <w:rFonts w:ascii="Calibri" w:hAnsi="Calibri"/>
                <w:color w:val="000000"/>
                <w:sz w:val="18"/>
                <w:szCs w:val="18"/>
              </w:rPr>
              <w:t>No specific revisions proposed. However, it wou</w:t>
            </w:r>
            <w:r w:rsidR="00BA6464">
              <w:rPr>
                <w:rFonts w:ascii="Calibri" w:hAnsi="Calibri"/>
                <w:color w:val="000000"/>
                <w:sz w:val="18"/>
                <w:szCs w:val="18"/>
              </w:rPr>
              <w:t xml:space="preserve">ld be helpful for the normative situation to be clarified (i.e. how many MCPAs require invasive species management plans?), and the rationale for the target made explicit. </w:t>
            </w:r>
          </w:p>
        </w:tc>
      </w:tr>
      <w:tr w:rsidR="00A76CED" w:rsidRPr="004F175B" w14:paraId="499498AD" w14:textId="77777777" w:rsidTr="00E87A6B">
        <w:trPr>
          <w:trHeight w:val="280"/>
        </w:trPr>
        <w:tc>
          <w:tcPr>
            <w:tcW w:w="1260" w:type="dxa"/>
            <w:vMerge/>
            <w:shd w:val="clear" w:color="auto" w:fill="auto"/>
            <w:hideMark/>
          </w:tcPr>
          <w:p w14:paraId="122B933D" w14:textId="77777777" w:rsidR="00A76CED" w:rsidRPr="004F175B" w:rsidRDefault="00A76CED" w:rsidP="00871824">
            <w:pPr>
              <w:rPr>
                <w:rFonts w:ascii="Calibri" w:hAnsi="Calibri"/>
                <w:color w:val="000000"/>
                <w:sz w:val="18"/>
                <w:szCs w:val="18"/>
              </w:rPr>
            </w:pPr>
          </w:p>
        </w:tc>
        <w:tc>
          <w:tcPr>
            <w:tcW w:w="1980" w:type="dxa"/>
            <w:shd w:val="clear" w:color="auto" w:fill="auto"/>
            <w:hideMark/>
          </w:tcPr>
          <w:p w14:paraId="2CBC35DF" w14:textId="77777777" w:rsidR="00A76CED" w:rsidRPr="004F175B" w:rsidRDefault="00A76CED" w:rsidP="00871824">
            <w:pPr>
              <w:rPr>
                <w:rFonts w:ascii="Calibri" w:hAnsi="Calibri"/>
                <w:color w:val="000000"/>
                <w:sz w:val="18"/>
                <w:szCs w:val="18"/>
              </w:rPr>
            </w:pPr>
            <w:r w:rsidRPr="004F175B">
              <w:rPr>
                <w:rFonts w:ascii="Calibri" w:hAnsi="Calibri"/>
                <w:color w:val="000000"/>
                <w:sz w:val="18"/>
                <w:szCs w:val="18"/>
              </w:rPr>
              <w:t># of MCPA adopting contingency plans for hazardous material spills.</w:t>
            </w:r>
          </w:p>
        </w:tc>
        <w:tc>
          <w:tcPr>
            <w:tcW w:w="1980" w:type="dxa"/>
            <w:shd w:val="clear" w:color="auto" w:fill="auto"/>
            <w:hideMark/>
          </w:tcPr>
          <w:p w14:paraId="4B6B7404" w14:textId="77777777" w:rsidR="00A76CED" w:rsidRPr="004F175B" w:rsidRDefault="00A76CED" w:rsidP="00871824">
            <w:pPr>
              <w:rPr>
                <w:rFonts w:ascii="Calibri" w:hAnsi="Calibri"/>
                <w:color w:val="000000"/>
                <w:sz w:val="18"/>
                <w:szCs w:val="18"/>
              </w:rPr>
            </w:pPr>
            <w:r w:rsidRPr="004F175B">
              <w:rPr>
                <w:rFonts w:ascii="Calibri" w:hAnsi="Calibri"/>
                <w:color w:val="000000"/>
                <w:sz w:val="18"/>
                <w:szCs w:val="18"/>
              </w:rPr>
              <w:t>0</w:t>
            </w:r>
          </w:p>
        </w:tc>
        <w:tc>
          <w:tcPr>
            <w:tcW w:w="2790" w:type="dxa"/>
            <w:shd w:val="clear" w:color="auto" w:fill="auto"/>
          </w:tcPr>
          <w:p w14:paraId="744EACA5" w14:textId="77777777" w:rsidR="00A76CED" w:rsidRPr="000B60F7" w:rsidRDefault="00A76CED" w:rsidP="00871824">
            <w:pPr>
              <w:rPr>
                <w:rFonts w:ascii="Calibri" w:hAnsi="Calibri"/>
                <w:color w:val="000000"/>
                <w:sz w:val="18"/>
                <w:szCs w:val="18"/>
              </w:rPr>
            </w:pPr>
            <w:r w:rsidRPr="000B60F7">
              <w:rPr>
                <w:rFonts w:ascii="Calibri" w:hAnsi="Calibri"/>
                <w:color w:val="000000"/>
                <w:sz w:val="18"/>
                <w:szCs w:val="22"/>
              </w:rPr>
              <w:t>4 (TBD)</w:t>
            </w:r>
          </w:p>
        </w:tc>
        <w:tc>
          <w:tcPr>
            <w:tcW w:w="5040" w:type="dxa"/>
            <w:tcBorders>
              <w:bottom w:val="single" w:sz="4" w:space="0" w:color="auto"/>
            </w:tcBorders>
            <w:shd w:val="clear" w:color="auto" w:fill="auto"/>
          </w:tcPr>
          <w:p w14:paraId="09422510" w14:textId="77777777" w:rsidR="00A76CED" w:rsidRPr="004F175B" w:rsidRDefault="00E07623" w:rsidP="00E07623">
            <w:pPr>
              <w:rPr>
                <w:rFonts w:ascii="Calibri" w:hAnsi="Calibri"/>
                <w:color w:val="000000"/>
                <w:sz w:val="18"/>
                <w:szCs w:val="18"/>
              </w:rPr>
            </w:pPr>
            <w:r>
              <w:rPr>
                <w:rFonts w:ascii="Calibri" w:hAnsi="Calibri"/>
                <w:color w:val="000000"/>
                <w:sz w:val="18"/>
                <w:szCs w:val="18"/>
              </w:rPr>
              <w:t>No specific revisions proposed. However, it would be helpful for the normative situation to be clarified (i.e. how many MCPAs require contingency plans for hazardous material spills?), and the rationale for the target made explicit.</w:t>
            </w:r>
          </w:p>
        </w:tc>
      </w:tr>
      <w:tr w:rsidR="00A76CED" w:rsidRPr="004F175B" w14:paraId="588A8625" w14:textId="77777777" w:rsidTr="00E87A6B">
        <w:trPr>
          <w:trHeight w:val="440"/>
        </w:trPr>
        <w:tc>
          <w:tcPr>
            <w:tcW w:w="1260" w:type="dxa"/>
            <w:vMerge/>
            <w:shd w:val="clear" w:color="auto" w:fill="auto"/>
            <w:hideMark/>
          </w:tcPr>
          <w:p w14:paraId="64B1F1B9" w14:textId="77777777" w:rsidR="00A76CED" w:rsidRPr="004F175B" w:rsidRDefault="00A76CED" w:rsidP="00871824">
            <w:pPr>
              <w:rPr>
                <w:rFonts w:ascii="Calibri" w:hAnsi="Calibri"/>
                <w:color w:val="000000"/>
                <w:sz w:val="18"/>
                <w:szCs w:val="18"/>
              </w:rPr>
            </w:pPr>
          </w:p>
        </w:tc>
        <w:tc>
          <w:tcPr>
            <w:tcW w:w="1980" w:type="dxa"/>
            <w:shd w:val="clear" w:color="auto" w:fill="auto"/>
            <w:hideMark/>
          </w:tcPr>
          <w:p w14:paraId="19932DFC" w14:textId="77777777" w:rsidR="00A76CED" w:rsidRPr="004F175B" w:rsidRDefault="00A76CED" w:rsidP="00871824">
            <w:pPr>
              <w:rPr>
                <w:rFonts w:ascii="Calibri" w:hAnsi="Calibri"/>
                <w:color w:val="000000"/>
                <w:sz w:val="18"/>
                <w:szCs w:val="18"/>
              </w:rPr>
            </w:pPr>
            <w:r w:rsidRPr="004F175B">
              <w:rPr>
                <w:rFonts w:ascii="Calibri" w:hAnsi="Calibri"/>
                <w:color w:val="000000"/>
                <w:sz w:val="18"/>
                <w:szCs w:val="18"/>
              </w:rPr>
              <w:t># of official partnerships (monitoring, enforcement) formed by MCPA nationwide.</w:t>
            </w:r>
          </w:p>
        </w:tc>
        <w:tc>
          <w:tcPr>
            <w:tcW w:w="1980" w:type="dxa"/>
            <w:shd w:val="clear" w:color="auto" w:fill="auto"/>
            <w:hideMark/>
          </w:tcPr>
          <w:p w14:paraId="3E57E5FA" w14:textId="77777777" w:rsidR="00A76CED" w:rsidRPr="004F175B" w:rsidRDefault="00A76CED" w:rsidP="00871824">
            <w:pPr>
              <w:rPr>
                <w:rFonts w:ascii="Calibri" w:hAnsi="Calibri"/>
                <w:color w:val="000000"/>
                <w:sz w:val="18"/>
                <w:szCs w:val="18"/>
              </w:rPr>
            </w:pPr>
            <w:r w:rsidRPr="004F175B">
              <w:rPr>
                <w:rFonts w:ascii="Calibri" w:hAnsi="Calibri"/>
                <w:color w:val="000000"/>
                <w:sz w:val="18"/>
                <w:szCs w:val="18"/>
              </w:rPr>
              <w:t xml:space="preserve">Monitoring marine and coastal ecosystems agreements - 14 </w:t>
            </w:r>
            <w:r w:rsidRPr="004F175B">
              <w:rPr>
                <w:rFonts w:ascii="Calibri" w:hAnsi="Calibri"/>
                <w:color w:val="000000"/>
                <w:sz w:val="18"/>
                <w:szCs w:val="18"/>
              </w:rPr>
              <w:br/>
            </w:r>
            <w:r w:rsidRPr="004F175B">
              <w:rPr>
                <w:rFonts w:ascii="Calibri" w:hAnsi="Calibri"/>
                <w:color w:val="000000"/>
                <w:sz w:val="18"/>
                <w:szCs w:val="18"/>
              </w:rPr>
              <w:br/>
              <w:t>Cooperation agreement with other MCPA - 2</w:t>
            </w:r>
            <w:r w:rsidRPr="004F175B">
              <w:rPr>
                <w:rFonts w:ascii="Calibri" w:hAnsi="Calibri"/>
                <w:color w:val="000000"/>
                <w:sz w:val="18"/>
                <w:szCs w:val="18"/>
              </w:rPr>
              <w:br/>
            </w:r>
            <w:r w:rsidRPr="004F175B">
              <w:rPr>
                <w:rFonts w:ascii="Calibri" w:hAnsi="Calibri"/>
                <w:color w:val="000000"/>
                <w:sz w:val="18"/>
                <w:szCs w:val="18"/>
              </w:rPr>
              <w:br/>
              <w:t>Cooperation agreement with tourism companies - 2</w:t>
            </w:r>
            <w:r w:rsidRPr="004F175B">
              <w:rPr>
                <w:rFonts w:ascii="Calibri" w:hAnsi="Calibri"/>
                <w:color w:val="000000"/>
                <w:sz w:val="18"/>
                <w:szCs w:val="18"/>
              </w:rPr>
              <w:br/>
            </w:r>
            <w:r w:rsidRPr="004F175B">
              <w:rPr>
                <w:rFonts w:ascii="Calibri" w:hAnsi="Calibri"/>
                <w:color w:val="000000"/>
                <w:sz w:val="18"/>
                <w:szCs w:val="18"/>
              </w:rPr>
              <w:br/>
              <w:t>Written agreement for cooperation in enforcement – 0</w:t>
            </w:r>
          </w:p>
        </w:tc>
        <w:tc>
          <w:tcPr>
            <w:tcW w:w="2790" w:type="dxa"/>
            <w:shd w:val="clear" w:color="auto" w:fill="auto"/>
          </w:tcPr>
          <w:p w14:paraId="4D1E81F5" w14:textId="77777777" w:rsidR="00A76CED" w:rsidRPr="000B60F7" w:rsidRDefault="00A76CED" w:rsidP="00871824">
            <w:pPr>
              <w:rPr>
                <w:rFonts w:ascii="Calibri" w:hAnsi="Calibri"/>
                <w:color w:val="000000"/>
                <w:sz w:val="18"/>
                <w:szCs w:val="18"/>
              </w:rPr>
            </w:pPr>
            <w:r w:rsidRPr="000B60F7">
              <w:rPr>
                <w:rFonts w:ascii="Calibri" w:hAnsi="Calibri"/>
                <w:color w:val="000000"/>
                <w:sz w:val="18"/>
                <w:szCs w:val="22"/>
              </w:rPr>
              <w:t xml:space="preserve">At least 20 monitoring agreements. </w:t>
            </w:r>
            <w:r w:rsidRPr="000B60F7">
              <w:rPr>
                <w:rFonts w:ascii="Calibri" w:hAnsi="Calibri"/>
                <w:color w:val="000000"/>
                <w:sz w:val="18"/>
                <w:szCs w:val="22"/>
              </w:rPr>
              <w:br/>
            </w:r>
            <w:r w:rsidRPr="000B60F7">
              <w:rPr>
                <w:rFonts w:ascii="Calibri" w:hAnsi="Calibri"/>
                <w:color w:val="000000"/>
                <w:sz w:val="18"/>
                <w:szCs w:val="22"/>
              </w:rPr>
              <w:br/>
              <w:t xml:space="preserve">At least 10 cooperation agreements. </w:t>
            </w:r>
            <w:r w:rsidRPr="000B60F7">
              <w:rPr>
                <w:rFonts w:ascii="Calibri" w:hAnsi="Calibri"/>
                <w:color w:val="000000"/>
                <w:sz w:val="18"/>
                <w:szCs w:val="22"/>
              </w:rPr>
              <w:br/>
            </w:r>
            <w:r w:rsidRPr="000B60F7">
              <w:rPr>
                <w:rFonts w:ascii="Calibri" w:hAnsi="Calibri"/>
                <w:color w:val="000000"/>
                <w:sz w:val="18"/>
                <w:szCs w:val="22"/>
              </w:rPr>
              <w:br/>
              <w:t xml:space="preserve">At least 7 tourism management and promotion agreements.  </w:t>
            </w:r>
            <w:r w:rsidRPr="000B60F7">
              <w:rPr>
                <w:rFonts w:ascii="Calibri" w:hAnsi="Calibri"/>
                <w:color w:val="000000"/>
                <w:sz w:val="18"/>
                <w:szCs w:val="22"/>
              </w:rPr>
              <w:br/>
            </w:r>
            <w:r w:rsidRPr="000B60F7">
              <w:rPr>
                <w:rFonts w:ascii="Calibri" w:hAnsi="Calibri"/>
                <w:color w:val="000000"/>
                <w:sz w:val="18"/>
                <w:szCs w:val="22"/>
              </w:rPr>
              <w:br/>
              <w:t>At least 5 written agreements in cooperation on enforcement.</w:t>
            </w:r>
          </w:p>
        </w:tc>
        <w:tc>
          <w:tcPr>
            <w:tcW w:w="5040" w:type="dxa"/>
            <w:tcBorders>
              <w:bottom w:val="single" w:sz="4" w:space="0" w:color="auto"/>
            </w:tcBorders>
            <w:shd w:val="clear" w:color="auto" w:fill="auto"/>
          </w:tcPr>
          <w:p w14:paraId="266C818D" w14:textId="77777777" w:rsidR="00A76CED" w:rsidRDefault="00E07623" w:rsidP="00E07623">
            <w:pPr>
              <w:rPr>
                <w:rFonts w:ascii="Calibri" w:hAnsi="Calibri"/>
                <w:color w:val="000000"/>
                <w:sz w:val="18"/>
                <w:szCs w:val="18"/>
              </w:rPr>
            </w:pPr>
            <w:r>
              <w:rPr>
                <w:rFonts w:ascii="Calibri" w:hAnsi="Calibri"/>
                <w:color w:val="000000"/>
                <w:sz w:val="18"/>
                <w:szCs w:val="18"/>
              </w:rPr>
              <w:t>No specific revisions proposed. However, it would be helpful for the target rationale to be explained –</w:t>
            </w:r>
            <w:r w:rsidR="007F0D65">
              <w:rPr>
                <w:rFonts w:ascii="Calibri" w:hAnsi="Calibri"/>
                <w:color w:val="000000"/>
                <w:sz w:val="18"/>
                <w:szCs w:val="18"/>
              </w:rPr>
              <w:t xml:space="preserve"> i.e. in the case of monitoring: </w:t>
            </w:r>
            <w:r>
              <w:rPr>
                <w:rFonts w:ascii="Calibri" w:hAnsi="Calibri"/>
                <w:color w:val="000000"/>
                <w:sz w:val="18"/>
                <w:szCs w:val="18"/>
              </w:rPr>
              <w:t xml:space="preserve">What do the target values represent in terms of results for improving the status of biodiversity? How many monitoring agreements should there be? Are more agreements </w:t>
            </w:r>
            <w:r w:rsidR="007F0D65">
              <w:rPr>
                <w:rFonts w:ascii="Calibri" w:hAnsi="Calibri"/>
                <w:color w:val="000000"/>
                <w:sz w:val="18"/>
                <w:szCs w:val="18"/>
              </w:rPr>
              <w:t>inherently better</w:t>
            </w:r>
            <w:r>
              <w:rPr>
                <w:rFonts w:ascii="Calibri" w:hAnsi="Calibri"/>
                <w:color w:val="000000"/>
                <w:sz w:val="18"/>
                <w:szCs w:val="18"/>
              </w:rPr>
              <w:t xml:space="preserve">? Or are 20 agreements only an insignificant fraction of what is really needed? </w:t>
            </w:r>
            <w:r w:rsidR="007F0D65">
              <w:rPr>
                <w:rFonts w:ascii="Calibri" w:hAnsi="Calibri"/>
                <w:color w:val="000000"/>
                <w:sz w:val="18"/>
                <w:szCs w:val="18"/>
              </w:rPr>
              <w:t>What do these agreements represent for strengthening management of MCPAs?</w:t>
            </w:r>
          </w:p>
          <w:p w14:paraId="2BB2C721" w14:textId="77777777" w:rsidR="009541BA" w:rsidRDefault="009541BA" w:rsidP="00E07623">
            <w:pPr>
              <w:rPr>
                <w:rFonts w:ascii="Calibri" w:hAnsi="Calibri"/>
                <w:color w:val="000000"/>
                <w:sz w:val="18"/>
                <w:szCs w:val="18"/>
              </w:rPr>
            </w:pPr>
          </w:p>
          <w:p w14:paraId="048E0CB7" w14:textId="77777777" w:rsidR="009541BA" w:rsidRPr="004F175B" w:rsidRDefault="009541BA" w:rsidP="00E07623">
            <w:pPr>
              <w:rPr>
                <w:rFonts w:ascii="Calibri" w:hAnsi="Calibri"/>
                <w:color w:val="000000"/>
                <w:sz w:val="18"/>
                <w:szCs w:val="18"/>
              </w:rPr>
            </w:pPr>
            <w:r>
              <w:rPr>
                <w:rFonts w:ascii="Calibri" w:hAnsi="Calibri"/>
                <w:color w:val="000000"/>
                <w:sz w:val="18"/>
                <w:szCs w:val="18"/>
              </w:rPr>
              <w:t>Similar brief explanations should be provided with respect to agreements on cooperation, tourism management, and enforcement. It is necessary for the project stakeholders to have a clear understanding of the results-based rationale for the outputs produced.</w:t>
            </w:r>
          </w:p>
        </w:tc>
      </w:tr>
      <w:tr w:rsidR="00A76CED" w:rsidRPr="004F175B" w14:paraId="5B5F482D" w14:textId="77777777" w:rsidTr="00E87A6B">
        <w:trPr>
          <w:trHeight w:val="560"/>
        </w:trPr>
        <w:tc>
          <w:tcPr>
            <w:tcW w:w="1260" w:type="dxa"/>
            <w:vMerge/>
            <w:shd w:val="clear" w:color="auto" w:fill="auto"/>
            <w:hideMark/>
          </w:tcPr>
          <w:p w14:paraId="55492616" w14:textId="77777777" w:rsidR="00A76CED" w:rsidRPr="004F175B" w:rsidRDefault="00A76CED" w:rsidP="00871824">
            <w:pPr>
              <w:rPr>
                <w:rFonts w:ascii="Calibri" w:hAnsi="Calibri"/>
                <w:color w:val="000000"/>
                <w:sz w:val="18"/>
                <w:szCs w:val="18"/>
              </w:rPr>
            </w:pPr>
          </w:p>
        </w:tc>
        <w:tc>
          <w:tcPr>
            <w:tcW w:w="1980" w:type="dxa"/>
            <w:shd w:val="clear" w:color="auto" w:fill="auto"/>
            <w:hideMark/>
          </w:tcPr>
          <w:p w14:paraId="7247025D" w14:textId="77777777" w:rsidR="00A76CED" w:rsidRPr="004F175B" w:rsidRDefault="00A76CED" w:rsidP="00871824">
            <w:pPr>
              <w:rPr>
                <w:rFonts w:ascii="Calibri" w:hAnsi="Calibri"/>
                <w:color w:val="000000"/>
                <w:sz w:val="18"/>
                <w:szCs w:val="18"/>
              </w:rPr>
            </w:pPr>
            <w:r w:rsidRPr="004F175B">
              <w:rPr>
                <w:rFonts w:ascii="Calibri" w:hAnsi="Calibri"/>
                <w:color w:val="000000"/>
                <w:sz w:val="18"/>
                <w:szCs w:val="18"/>
              </w:rPr>
              <w:t># of Russia’s MCPAs included in the North Pacific monitoring network (indicator introduced by the Inception Report)</w:t>
            </w:r>
          </w:p>
        </w:tc>
        <w:tc>
          <w:tcPr>
            <w:tcW w:w="1980" w:type="dxa"/>
            <w:shd w:val="clear" w:color="auto" w:fill="auto"/>
            <w:hideMark/>
          </w:tcPr>
          <w:p w14:paraId="2932AAF7" w14:textId="77777777" w:rsidR="00A76CED" w:rsidRPr="004F175B" w:rsidRDefault="00A76CED" w:rsidP="00871824">
            <w:pPr>
              <w:rPr>
                <w:rFonts w:ascii="Calibri" w:hAnsi="Calibri"/>
                <w:color w:val="000000"/>
                <w:sz w:val="18"/>
                <w:szCs w:val="18"/>
              </w:rPr>
            </w:pPr>
            <w:r w:rsidRPr="004F175B">
              <w:rPr>
                <w:rFonts w:ascii="Calibri" w:hAnsi="Calibri"/>
                <w:color w:val="000000"/>
                <w:sz w:val="18"/>
                <w:szCs w:val="18"/>
              </w:rPr>
              <w:t>0</w:t>
            </w:r>
          </w:p>
        </w:tc>
        <w:tc>
          <w:tcPr>
            <w:tcW w:w="2790" w:type="dxa"/>
            <w:shd w:val="clear" w:color="auto" w:fill="auto"/>
            <w:hideMark/>
          </w:tcPr>
          <w:p w14:paraId="17D57EE7" w14:textId="77777777" w:rsidR="00A76CED" w:rsidRPr="000B60F7" w:rsidRDefault="00A76CED" w:rsidP="00871824">
            <w:pPr>
              <w:rPr>
                <w:rFonts w:ascii="Calibri" w:hAnsi="Calibri"/>
                <w:color w:val="000000"/>
                <w:sz w:val="18"/>
                <w:szCs w:val="18"/>
              </w:rPr>
            </w:pPr>
            <w:r w:rsidRPr="000B60F7">
              <w:rPr>
                <w:rFonts w:ascii="Calibri" w:hAnsi="Calibri"/>
                <w:color w:val="000000"/>
                <w:sz w:val="18"/>
                <w:szCs w:val="22"/>
              </w:rPr>
              <w:t>3</w:t>
            </w:r>
          </w:p>
        </w:tc>
        <w:tc>
          <w:tcPr>
            <w:tcW w:w="5040" w:type="dxa"/>
            <w:shd w:val="clear" w:color="auto" w:fill="auto"/>
          </w:tcPr>
          <w:p w14:paraId="74722E18" w14:textId="77777777" w:rsidR="00A76CED" w:rsidRPr="004F175B" w:rsidRDefault="00A472CB" w:rsidP="00871824">
            <w:pPr>
              <w:rPr>
                <w:rFonts w:ascii="Calibri" w:hAnsi="Calibri"/>
                <w:color w:val="000000"/>
                <w:sz w:val="18"/>
                <w:szCs w:val="18"/>
              </w:rPr>
            </w:pPr>
            <w:r>
              <w:rPr>
                <w:rFonts w:ascii="Calibri" w:hAnsi="Calibri"/>
                <w:color w:val="000000"/>
                <w:sz w:val="18"/>
                <w:szCs w:val="18"/>
              </w:rPr>
              <w:t>No specific revisions proposed. However, it would be helpful for the target rationale to be explained.</w:t>
            </w:r>
          </w:p>
        </w:tc>
      </w:tr>
      <w:tr w:rsidR="00A76CED" w:rsidRPr="004F175B" w14:paraId="1BFDF20B" w14:textId="77777777" w:rsidTr="00E87A6B">
        <w:trPr>
          <w:trHeight w:val="560"/>
        </w:trPr>
        <w:tc>
          <w:tcPr>
            <w:tcW w:w="1260" w:type="dxa"/>
            <w:vMerge/>
            <w:shd w:val="clear" w:color="auto" w:fill="auto"/>
          </w:tcPr>
          <w:p w14:paraId="7160D11E" w14:textId="77777777" w:rsidR="00A76CED" w:rsidRPr="004F175B" w:rsidRDefault="00A76CED" w:rsidP="00871824">
            <w:pPr>
              <w:rPr>
                <w:rFonts w:ascii="Calibri" w:hAnsi="Calibri"/>
                <w:color w:val="000000"/>
                <w:sz w:val="18"/>
                <w:szCs w:val="18"/>
              </w:rPr>
            </w:pPr>
          </w:p>
        </w:tc>
        <w:tc>
          <w:tcPr>
            <w:tcW w:w="1980" w:type="dxa"/>
            <w:shd w:val="clear" w:color="auto" w:fill="auto"/>
          </w:tcPr>
          <w:p w14:paraId="2A4365E2" w14:textId="77777777" w:rsidR="00A76CED" w:rsidRPr="009C4DCA" w:rsidRDefault="00A76CED" w:rsidP="009C4DCA">
            <w:pPr>
              <w:rPr>
                <w:rFonts w:ascii="Calibri" w:hAnsi="Calibri"/>
                <w:color w:val="000000"/>
                <w:sz w:val="18"/>
                <w:szCs w:val="18"/>
                <w:highlight w:val="yellow"/>
              </w:rPr>
            </w:pPr>
            <w:r w:rsidRPr="009C4DCA">
              <w:rPr>
                <w:rFonts w:ascii="Calibri" w:hAnsi="Calibri"/>
                <w:color w:val="000000"/>
                <w:sz w:val="18"/>
                <w:szCs w:val="18"/>
                <w:highlight w:val="yellow"/>
              </w:rPr>
              <w:t xml:space="preserve"># of presentations or knowledge documents produced and actively presented to MCPAs not directly involved in project activities, or presented in other relevant </w:t>
            </w:r>
            <w:proofErr w:type="spellStart"/>
            <w:r w:rsidRPr="009C4DCA">
              <w:rPr>
                <w:rFonts w:ascii="Calibri" w:hAnsi="Calibri"/>
                <w:color w:val="000000"/>
                <w:sz w:val="18"/>
                <w:szCs w:val="18"/>
                <w:highlight w:val="yellow"/>
              </w:rPr>
              <w:t>fora</w:t>
            </w:r>
            <w:proofErr w:type="spellEnd"/>
          </w:p>
        </w:tc>
        <w:tc>
          <w:tcPr>
            <w:tcW w:w="1980" w:type="dxa"/>
            <w:shd w:val="clear" w:color="auto" w:fill="auto"/>
          </w:tcPr>
          <w:p w14:paraId="76A85DD9" w14:textId="77777777" w:rsidR="00A76CED" w:rsidRPr="009C4DCA" w:rsidRDefault="00A76CED" w:rsidP="00871824">
            <w:pPr>
              <w:rPr>
                <w:rFonts w:ascii="Calibri" w:hAnsi="Calibri"/>
                <w:color w:val="000000"/>
                <w:sz w:val="18"/>
                <w:szCs w:val="18"/>
                <w:highlight w:val="yellow"/>
              </w:rPr>
            </w:pPr>
            <w:r w:rsidRPr="009C4DCA">
              <w:rPr>
                <w:rFonts w:ascii="Calibri" w:hAnsi="Calibri"/>
                <w:color w:val="000000"/>
                <w:sz w:val="18"/>
                <w:szCs w:val="18"/>
                <w:highlight w:val="yellow"/>
              </w:rPr>
              <w:t>0</w:t>
            </w:r>
          </w:p>
        </w:tc>
        <w:tc>
          <w:tcPr>
            <w:tcW w:w="2790" w:type="dxa"/>
            <w:shd w:val="clear" w:color="auto" w:fill="auto"/>
          </w:tcPr>
          <w:p w14:paraId="34254A5D" w14:textId="77777777" w:rsidR="00A76CED" w:rsidRPr="009C4DCA" w:rsidRDefault="00A76CED" w:rsidP="00871824">
            <w:pPr>
              <w:rPr>
                <w:rFonts w:ascii="Calibri" w:hAnsi="Calibri"/>
                <w:color w:val="000000"/>
                <w:sz w:val="18"/>
                <w:szCs w:val="22"/>
                <w:highlight w:val="yellow"/>
              </w:rPr>
            </w:pPr>
            <w:r w:rsidRPr="009C4DCA">
              <w:rPr>
                <w:rFonts w:ascii="Calibri" w:hAnsi="Calibri"/>
                <w:color w:val="000000"/>
                <w:sz w:val="18"/>
                <w:szCs w:val="22"/>
                <w:highlight w:val="yellow"/>
              </w:rPr>
              <w:t>Knowledge documents or presentations produced on at least five project good practices or lessons (e.g. development of monitoring schemes, development of management plans, establishment of multi-stakeholder partnerships, hazardous spill response preparedness, invasive species management plans, sustainable tourism for MCPAs, etc.</w:t>
            </w:r>
          </w:p>
        </w:tc>
        <w:tc>
          <w:tcPr>
            <w:tcW w:w="5040" w:type="dxa"/>
            <w:shd w:val="clear" w:color="auto" w:fill="auto"/>
          </w:tcPr>
          <w:p w14:paraId="15A2A76E" w14:textId="77777777" w:rsidR="00A76CED" w:rsidRPr="009C4DCA" w:rsidRDefault="00A76CED" w:rsidP="00871824">
            <w:pPr>
              <w:rPr>
                <w:rFonts w:ascii="Calibri" w:hAnsi="Calibri"/>
                <w:color w:val="000000"/>
                <w:sz w:val="18"/>
                <w:szCs w:val="18"/>
                <w:highlight w:val="yellow"/>
              </w:rPr>
            </w:pPr>
            <w:r w:rsidRPr="009C4DCA">
              <w:rPr>
                <w:rFonts w:ascii="Calibri" w:hAnsi="Calibri"/>
                <w:color w:val="000000"/>
                <w:sz w:val="18"/>
                <w:szCs w:val="18"/>
                <w:highlight w:val="yellow"/>
                <w:u w:val="single"/>
              </w:rPr>
              <w:t>Proposed additional indicator:</w:t>
            </w:r>
            <w:r w:rsidRPr="009C4DCA">
              <w:rPr>
                <w:rFonts w:ascii="Calibri" w:hAnsi="Calibri"/>
                <w:color w:val="000000"/>
                <w:sz w:val="18"/>
                <w:szCs w:val="18"/>
                <w:highlight w:val="yellow"/>
              </w:rPr>
              <w:t xml:space="preserve"> The project is undertaking multiple pilot or demonstration activities in divergent regions of the country. The catalytic value of such activities is that the experience is shared with others who can draw on the lessons and good practices to adapt and strengthen management in their own circumstances.</w:t>
            </w:r>
          </w:p>
        </w:tc>
      </w:tr>
    </w:tbl>
    <w:p w14:paraId="783B439E" w14:textId="77777777" w:rsidR="00836015" w:rsidRDefault="00836015" w:rsidP="00FF608B">
      <w:pPr>
        <w:pStyle w:val="BodyText"/>
        <w:numPr>
          <w:ilvl w:val="0"/>
          <w:numId w:val="0"/>
        </w:numPr>
        <w:rPr>
          <w:b/>
        </w:rPr>
        <w:sectPr w:rsidR="00836015" w:rsidSect="005F086E">
          <w:headerReference w:type="default" r:id="rId31"/>
          <w:pgSz w:w="15840" w:h="12240" w:orient="landscape"/>
          <w:pgMar w:top="1440" w:right="1440" w:bottom="1440" w:left="1440" w:header="720" w:footer="720" w:gutter="0"/>
          <w:cols w:space="720"/>
        </w:sectPr>
      </w:pPr>
    </w:p>
    <w:p w14:paraId="149E0A60" w14:textId="77777777" w:rsidR="00453F22" w:rsidRDefault="00F2029A" w:rsidP="00FF608B">
      <w:pPr>
        <w:pStyle w:val="BodyText"/>
        <w:numPr>
          <w:ilvl w:val="0"/>
          <w:numId w:val="0"/>
        </w:numPr>
        <w:rPr>
          <w:b/>
        </w:rPr>
      </w:pPr>
      <w:r w:rsidRPr="00864940">
        <w:rPr>
          <w:b/>
        </w:rPr>
        <w:lastRenderedPageBreak/>
        <w:t>Annex 4</w:t>
      </w:r>
      <w:r w:rsidR="00C01501" w:rsidRPr="00864940">
        <w:rPr>
          <w:b/>
        </w:rPr>
        <w:t>: Theory-of-Change Review of Outcomes to Impacts Framework</w:t>
      </w:r>
    </w:p>
    <w:p w14:paraId="0E00AFAA" w14:textId="77777777" w:rsidR="00EF7736" w:rsidRDefault="00EF7736" w:rsidP="00EF7736">
      <w:pPr>
        <w:pStyle w:val="BodyText"/>
        <w:numPr>
          <w:ilvl w:val="0"/>
          <w:numId w:val="0"/>
        </w:numPr>
      </w:pPr>
      <w:r>
        <w:t xml:space="preserve">A project’s logical intervention approach, or theory of change, is the expression of the strategy chosen to achieve the objective. Based on the objective and strategy chosen, the project inputs and activities are designed to produce the outputs and outcomes required to eventually achieve impact level results. This “logic chain” defines the outcomes-impacts pathway. </w:t>
      </w:r>
      <w:r w:rsidR="00E05139">
        <w:fldChar w:fldCharType="begin"/>
      </w:r>
      <w:r>
        <w:instrText xml:space="preserve"> REF _Ref195091338 \h </w:instrText>
      </w:r>
      <w:r w:rsidR="00E05139">
        <w:fldChar w:fldCharType="separate"/>
      </w:r>
      <w:r w:rsidR="00DD3A27">
        <w:t xml:space="preserve">Figure </w:t>
      </w:r>
      <w:r w:rsidR="00DD3A27">
        <w:rPr>
          <w:noProof/>
        </w:rPr>
        <w:t>8</w:t>
      </w:r>
      <w:r w:rsidR="00E05139">
        <w:fldChar w:fldCharType="end"/>
      </w:r>
      <w:r>
        <w:t xml:space="preserve"> below indicates a generic project logic chain pathway. </w:t>
      </w:r>
    </w:p>
    <w:p w14:paraId="4B5FB55E" w14:textId="77777777" w:rsidR="00EF7736" w:rsidRDefault="00EF7736" w:rsidP="00EF7736">
      <w:pPr>
        <w:pStyle w:val="Caption"/>
        <w:jc w:val="both"/>
      </w:pPr>
      <w:bookmarkStart w:id="138" w:name="_Ref195091338"/>
      <w:r>
        <w:t xml:space="preserve">Figure </w:t>
      </w:r>
      <w:r w:rsidR="00C574B8">
        <w:fldChar w:fldCharType="begin"/>
      </w:r>
      <w:r w:rsidR="00C574B8">
        <w:instrText xml:space="preserve"> SEQ Figure \* ARABIC </w:instrText>
      </w:r>
      <w:r w:rsidR="00C574B8">
        <w:fldChar w:fldCharType="separate"/>
      </w:r>
      <w:r w:rsidR="00DD3A27">
        <w:rPr>
          <w:noProof/>
        </w:rPr>
        <w:t>8</w:t>
      </w:r>
      <w:r w:rsidR="00C574B8">
        <w:rPr>
          <w:noProof/>
        </w:rPr>
        <w:fldChar w:fldCharType="end"/>
      </w:r>
      <w:bookmarkEnd w:id="138"/>
      <w:r>
        <w:t xml:space="preserve"> Generic Theory of Change for Outcome-Impacts Pathways</w:t>
      </w:r>
      <w:r>
        <w:rPr>
          <w:rStyle w:val="FootnoteReference"/>
        </w:rPr>
        <w:footnoteReference w:id="22"/>
      </w:r>
    </w:p>
    <w:p w14:paraId="31BDC239" w14:textId="77777777" w:rsidR="00EF7736" w:rsidRDefault="00EF7736" w:rsidP="00EF7736">
      <w:pPr>
        <w:pStyle w:val="BodyText"/>
        <w:numPr>
          <w:ilvl w:val="0"/>
          <w:numId w:val="0"/>
        </w:numPr>
      </w:pPr>
      <w:r>
        <w:rPr>
          <w:noProof/>
        </w:rPr>
        <w:drawing>
          <wp:inline distT="0" distB="0" distL="0" distR="0" wp14:anchorId="11B2168E" wp14:editId="7818092B">
            <wp:extent cx="5588000" cy="2174240"/>
            <wp:effectExtent l="25400" t="25400" r="25400" b="3556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588000" cy="2174240"/>
                    </a:xfrm>
                    <a:prstGeom prst="rect">
                      <a:avLst/>
                    </a:prstGeom>
                    <a:noFill/>
                    <a:ln w="9525" cmpd="sng">
                      <a:solidFill>
                        <a:srgbClr val="000000"/>
                      </a:solidFill>
                      <a:miter lim="800000"/>
                      <a:headEnd/>
                      <a:tailEnd/>
                    </a:ln>
                    <a:effectLst/>
                  </pic:spPr>
                </pic:pic>
              </a:graphicData>
            </a:graphic>
          </wp:inline>
        </w:drawing>
      </w:r>
    </w:p>
    <w:p w14:paraId="57D0CDD6" w14:textId="77777777" w:rsidR="00EF7736" w:rsidRDefault="00EF7736" w:rsidP="00EF7736">
      <w:pPr>
        <w:pStyle w:val="BodyText"/>
        <w:numPr>
          <w:ilvl w:val="0"/>
          <w:numId w:val="0"/>
        </w:numPr>
      </w:pPr>
    </w:p>
    <w:p w14:paraId="00756F60" w14:textId="77777777" w:rsidR="00EF7736" w:rsidRDefault="00EF7736" w:rsidP="00EF7736">
      <w:pPr>
        <w:pStyle w:val="BodyText"/>
        <w:numPr>
          <w:ilvl w:val="0"/>
          <w:numId w:val="0"/>
        </w:numPr>
      </w:pPr>
      <w:r>
        <w:t xml:space="preserve">Articulating and understanding a project’s theory of change can be a valuable step </w:t>
      </w:r>
      <w:r w:rsidRPr="00C01501">
        <w:t xml:space="preserve">toward later assessment of the potential results. This is particularly true for a project such as </w:t>
      </w:r>
      <w:r w:rsidRPr="009F1B40">
        <w:t>the Russia MCPAs project</w:t>
      </w:r>
      <w:r w:rsidRPr="00C01501">
        <w:t>, which has an extended theory of change – that is, there are multiple steps in the process between the outcomes produced by the project and the intended results. To assess the likelihood of impact, the GEF Evaluation Office applies the Review of</w:t>
      </w:r>
      <w:r>
        <w:t xml:space="preserve"> Outcomes to Impacts (</w:t>
      </w:r>
      <w:proofErr w:type="spellStart"/>
      <w:r>
        <w:t>ROtI</w:t>
      </w:r>
      <w:proofErr w:type="spellEnd"/>
      <w:r>
        <w:t xml:space="preserve">) methodology. </w:t>
      </w:r>
    </w:p>
    <w:p w14:paraId="343E672E" w14:textId="77777777" w:rsidR="00EF7736" w:rsidRDefault="00EF7736" w:rsidP="00EF7736">
      <w:pPr>
        <w:pStyle w:val="BodyText"/>
        <w:numPr>
          <w:ilvl w:val="0"/>
          <w:numId w:val="0"/>
        </w:numPr>
      </w:pPr>
      <w:r>
        <w:t xml:space="preserve">The </w:t>
      </w:r>
      <w:proofErr w:type="spellStart"/>
      <w:r>
        <w:t>ROtI</w:t>
      </w:r>
      <w:proofErr w:type="spellEnd"/>
      <w:r>
        <w:t xml:space="preserve"> methodology acknowledges and recognizes that time is required following completion of most GEF projects for sustained execution of the conditions processes leading to eventual changes in threats to or improved management of environmental resources. This is particularly true in the case of </w:t>
      </w:r>
      <w:r w:rsidRPr="009F1B40">
        <w:t>biodiversity conservation projects</w:t>
      </w:r>
      <w:r>
        <w:t>, as species populations and ecosystems take time to respond to project interventions to the extent that changes in environmental status can be identified and documented.</w:t>
      </w:r>
    </w:p>
    <w:p w14:paraId="5909171E" w14:textId="77777777" w:rsidR="00EF7736" w:rsidRPr="00EF7736" w:rsidRDefault="00EF7736" w:rsidP="00EF7736">
      <w:pPr>
        <w:pStyle w:val="BodyText"/>
        <w:numPr>
          <w:ilvl w:val="0"/>
          <w:numId w:val="0"/>
        </w:numPr>
      </w:pPr>
      <w:r w:rsidRPr="0042795A">
        <w:t xml:space="preserve">For the Russia MCPAs project it was expected that during the project lifetime there would be progress toward </w:t>
      </w:r>
      <w:r w:rsidR="005A3190" w:rsidRPr="0042795A">
        <w:t>improving the management effectivene</w:t>
      </w:r>
      <w:r w:rsidR="0042795A">
        <w:t xml:space="preserve">ss of Russia’s network of MCPAs, toward the overall required intermediate state of ongoing effective management of these protected areas. Effective management over time corresponds by reduced threats and improved environmental status. </w:t>
      </w:r>
    </w:p>
    <w:p w14:paraId="4CC8C336" w14:textId="77777777" w:rsidR="006F142F" w:rsidRDefault="00EF7736" w:rsidP="00542EC0">
      <w:pPr>
        <w:pStyle w:val="BodyText"/>
        <w:numPr>
          <w:ilvl w:val="0"/>
          <w:numId w:val="0"/>
        </w:numPr>
      </w:pPr>
      <w:r>
        <w:t>T</w:t>
      </w:r>
      <w:r w:rsidR="000434E3">
        <w:t xml:space="preserve">he Review of Outcomes to Impacts methodology is an approach designed to assist in identifying potential and likely project impacts from a theory-based perspective. </w:t>
      </w:r>
      <w:r w:rsidR="00542EC0">
        <w:t xml:space="preserve">The key </w:t>
      </w:r>
      <w:r w:rsidR="00542EC0">
        <w:lastRenderedPageBreak/>
        <w:t xml:space="preserve">elements of this analysis are the assumptions, impact drivers, and intermediate states (defined in </w:t>
      </w:r>
      <w:r w:rsidR="00E05139">
        <w:fldChar w:fldCharType="begin"/>
      </w:r>
      <w:r w:rsidR="00542EC0">
        <w:instrText xml:space="preserve"> REF _Ref195091985 \h </w:instrText>
      </w:r>
      <w:r w:rsidR="00E05139">
        <w:fldChar w:fldCharType="separate"/>
      </w:r>
      <w:r w:rsidR="00DD3A27">
        <w:t xml:space="preserve">Table </w:t>
      </w:r>
      <w:r w:rsidR="00DD3A27">
        <w:rPr>
          <w:noProof/>
        </w:rPr>
        <w:t>8</w:t>
      </w:r>
      <w:r w:rsidR="00E05139">
        <w:fldChar w:fldCharType="end"/>
      </w:r>
      <w:r w:rsidR="00542EC0">
        <w:t xml:space="preserve"> below) required to move from outcomes to impacts. </w:t>
      </w:r>
    </w:p>
    <w:p w14:paraId="4CF5C097" w14:textId="77777777" w:rsidR="00542EC0" w:rsidRDefault="00542EC0" w:rsidP="00542EC0">
      <w:pPr>
        <w:pStyle w:val="Caption"/>
      </w:pPr>
      <w:bookmarkStart w:id="139" w:name="_Ref195091985"/>
      <w:r>
        <w:t xml:space="preserve">Table </w:t>
      </w:r>
      <w:r w:rsidR="00C574B8">
        <w:fldChar w:fldCharType="begin"/>
      </w:r>
      <w:r w:rsidR="00C574B8">
        <w:instrText xml:space="preserve"> SEQ Table \* ARABIC </w:instrText>
      </w:r>
      <w:r w:rsidR="00C574B8">
        <w:fldChar w:fldCharType="separate"/>
      </w:r>
      <w:r w:rsidR="00DD3A27">
        <w:rPr>
          <w:noProof/>
        </w:rPr>
        <w:t>8</w:t>
      </w:r>
      <w:r w:rsidR="00C574B8">
        <w:rPr>
          <w:noProof/>
        </w:rPr>
        <w:fldChar w:fldCharType="end"/>
      </w:r>
      <w:bookmarkEnd w:id="139"/>
      <w:r>
        <w:t xml:space="preserve"> Theory of Change Definitions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7128"/>
      </w:tblGrid>
      <w:tr w:rsidR="00542EC0" w:rsidRPr="00795A18" w14:paraId="35B7A899" w14:textId="77777777" w:rsidTr="00803C03">
        <w:tc>
          <w:tcPr>
            <w:tcW w:w="2448" w:type="dxa"/>
            <w:shd w:val="clear" w:color="auto" w:fill="D9D9D9"/>
          </w:tcPr>
          <w:p w14:paraId="0AEA2FC2" w14:textId="77777777" w:rsidR="00542EC0" w:rsidRPr="00C935FE" w:rsidRDefault="00542EC0" w:rsidP="00C935FE">
            <w:pPr>
              <w:pStyle w:val="BodyText"/>
              <w:numPr>
                <w:ilvl w:val="0"/>
                <w:numId w:val="0"/>
              </w:numPr>
              <w:rPr>
                <w:b/>
                <w:sz w:val="22"/>
              </w:rPr>
            </w:pPr>
            <w:r w:rsidRPr="00C935FE">
              <w:rPr>
                <w:b/>
                <w:sz w:val="22"/>
              </w:rPr>
              <w:t>Theory of Change Terms</w:t>
            </w:r>
          </w:p>
        </w:tc>
        <w:tc>
          <w:tcPr>
            <w:tcW w:w="7128" w:type="dxa"/>
            <w:shd w:val="clear" w:color="auto" w:fill="D9D9D9"/>
          </w:tcPr>
          <w:p w14:paraId="5536E337" w14:textId="77777777" w:rsidR="00542EC0" w:rsidRPr="00C935FE" w:rsidRDefault="00542EC0" w:rsidP="00C935FE">
            <w:pPr>
              <w:pStyle w:val="BodyText"/>
              <w:numPr>
                <w:ilvl w:val="0"/>
                <w:numId w:val="0"/>
              </w:numPr>
              <w:rPr>
                <w:b/>
                <w:sz w:val="22"/>
              </w:rPr>
            </w:pPr>
            <w:r w:rsidRPr="00C935FE">
              <w:rPr>
                <w:b/>
                <w:sz w:val="22"/>
              </w:rPr>
              <w:t>Definition</w:t>
            </w:r>
          </w:p>
        </w:tc>
      </w:tr>
      <w:tr w:rsidR="00542EC0" w:rsidRPr="00795A18" w14:paraId="47F8DB74" w14:textId="77777777" w:rsidTr="00803C03">
        <w:tc>
          <w:tcPr>
            <w:tcW w:w="2448" w:type="dxa"/>
          </w:tcPr>
          <w:p w14:paraId="61CBB379" w14:textId="77777777" w:rsidR="00542EC0" w:rsidRPr="00C935FE" w:rsidRDefault="00542EC0" w:rsidP="00C935FE">
            <w:pPr>
              <w:pStyle w:val="BodyText"/>
              <w:numPr>
                <w:ilvl w:val="0"/>
                <w:numId w:val="0"/>
              </w:numPr>
              <w:rPr>
                <w:sz w:val="22"/>
              </w:rPr>
            </w:pPr>
            <w:r w:rsidRPr="00C935FE">
              <w:rPr>
                <w:sz w:val="22"/>
              </w:rPr>
              <w:t>Assumptions</w:t>
            </w:r>
          </w:p>
        </w:tc>
        <w:tc>
          <w:tcPr>
            <w:tcW w:w="7128" w:type="dxa"/>
          </w:tcPr>
          <w:p w14:paraId="5EB10425" w14:textId="77777777" w:rsidR="00542EC0" w:rsidRPr="00C935FE" w:rsidRDefault="00542EC0" w:rsidP="00C935FE">
            <w:pPr>
              <w:pStyle w:val="BodyText"/>
              <w:numPr>
                <w:ilvl w:val="0"/>
                <w:numId w:val="0"/>
              </w:numPr>
              <w:rPr>
                <w:sz w:val="22"/>
              </w:rPr>
            </w:pPr>
            <w:r w:rsidRPr="00C935FE">
              <w:rPr>
                <w:sz w:val="22"/>
              </w:rPr>
              <w:t xml:space="preserve">The significant factors that, if present, are expected to contribute to the ultimate realization of project impacts, </w:t>
            </w:r>
            <w:r w:rsidRPr="00C935FE">
              <w:rPr>
                <w:i/>
                <w:sz w:val="22"/>
                <w:u w:val="single"/>
              </w:rPr>
              <w:t>but that are largely beyond the power of the project to influence or address</w:t>
            </w:r>
          </w:p>
        </w:tc>
      </w:tr>
      <w:tr w:rsidR="00542EC0" w:rsidRPr="00795A18" w14:paraId="7DC6CFE2" w14:textId="77777777" w:rsidTr="00803C03">
        <w:tc>
          <w:tcPr>
            <w:tcW w:w="2448" w:type="dxa"/>
          </w:tcPr>
          <w:p w14:paraId="3107CD14" w14:textId="77777777" w:rsidR="00542EC0" w:rsidRPr="00C935FE" w:rsidRDefault="00542EC0" w:rsidP="00C935FE">
            <w:pPr>
              <w:pStyle w:val="BodyText"/>
              <w:numPr>
                <w:ilvl w:val="0"/>
                <w:numId w:val="0"/>
              </w:numPr>
              <w:rPr>
                <w:sz w:val="22"/>
              </w:rPr>
            </w:pPr>
            <w:r w:rsidRPr="00C935FE">
              <w:rPr>
                <w:sz w:val="22"/>
              </w:rPr>
              <w:t>Impact Drivers</w:t>
            </w:r>
          </w:p>
        </w:tc>
        <w:tc>
          <w:tcPr>
            <w:tcW w:w="7128" w:type="dxa"/>
          </w:tcPr>
          <w:p w14:paraId="13534D3D" w14:textId="77777777" w:rsidR="00542EC0" w:rsidRPr="00C935FE" w:rsidRDefault="00542EC0" w:rsidP="00C935FE">
            <w:pPr>
              <w:pStyle w:val="BodyText"/>
              <w:numPr>
                <w:ilvl w:val="0"/>
                <w:numId w:val="0"/>
              </w:numPr>
              <w:rPr>
                <w:sz w:val="22"/>
              </w:rPr>
            </w:pPr>
            <w:r w:rsidRPr="00C935FE">
              <w:rPr>
                <w:sz w:val="22"/>
              </w:rPr>
              <w:t xml:space="preserve">The significant factors that, if present, are expected to contribute to the ultimate realization of project impacts, </w:t>
            </w:r>
            <w:r w:rsidRPr="00C935FE">
              <w:rPr>
                <w:i/>
                <w:sz w:val="22"/>
                <w:u w:val="single"/>
              </w:rPr>
              <w:t>and that are within the ability of the project to influence</w:t>
            </w:r>
          </w:p>
        </w:tc>
      </w:tr>
      <w:tr w:rsidR="00542EC0" w:rsidRPr="00795A18" w14:paraId="176C84C2" w14:textId="77777777" w:rsidTr="00803C03">
        <w:tc>
          <w:tcPr>
            <w:tcW w:w="2448" w:type="dxa"/>
          </w:tcPr>
          <w:p w14:paraId="4F22102E" w14:textId="77777777" w:rsidR="00542EC0" w:rsidRPr="00C935FE" w:rsidRDefault="00542EC0" w:rsidP="00C935FE">
            <w:pPr>
              <w:pStyle w:val="BodyText"/>
              <w:numPr>
                <w:ilvl w:val="0"/>
                <w:numId w:val="0"/>
              </w:numPr>
              <w:rPr>
                <w:sz w:val="22"/>
              </w:rPr>
            </w:pPr>
            <w:r w:rsidRPr="00C935FE">
              <w:rPr>
                <w:sz w:val="22"/>
              </w:rPr>
              <w:t>Intermediate States</w:t>
            </w:r>
          </w:p>
        </w:tc>
        <w:tc>
          <w:tcPr>
            <w:tcW w:w="7128" w:type="dxa"/>
          </w:tcPr>
          <w:p w14:paraId="68D390F2" w14:textId="77777777" w:rsidR="00542EC0" w:rsidRPr="00C935FE" w:rsidRDefault="00542EC0" w:rsidP="00C935FE">
            <w:pPr>
              <w:pStyle w:val="BodyText"/>
              <w:numPr>
                <w:ilvl w:val="0"/>
                <w:numId w:val="0"/>
              </w:numPr>
              <w:rPr>
                <w:sz w:val="22"/>
              </w:rPr>
            </w:pPr>
            <w:r w:rsidRPr="00C935FE">
              <w:rPr>
                <w:sz w:val="22"/>
              </w:rPr>
              <w:t>The transitional conditions and processes between the project’s outcomes and impacts that must be achieved in order to deliver the intended impacts</w:t>
            </w:r>
          </w:p>
        </w:tc>
      </w:tr>
    </w:tbl>
    <w:p w14:paraId="392DCF15" w14:textId="77777777" w:rsidR="00542EC0" w:rsidRDefault="00542EC0" w:rsidP="0043567C">
      <w:pPr>
        <w:pStyle w:val="BodyText"/>
        <w:numPr>
          <w:ilvl w:val="0"/>
          <w:numId w:val="0"/>
        </w:numPr>
        <w:rPr>
          <w:b/>
        </w:rPr>
      </w:pPr>
    </w:p>
    <w:p w14:paraId="2D6E32D8" w14:textId="77777777" w:rsidR="009C094F" w:rsidRDefault="0043567C" w:rsidP="0043567C">
      <w:pPr>
        <w:pStyle w:val="BodyText"/>
        <w:numPr>
          <w:ilvl w:val="0"/>
          <w:numId w:val="0"/>
        </w:numPr>
      </w:pPr>
      <w:r w:rsidRPr="00C50F3F">
        <w:t xml:space="preserve">A draft </w:t>
      </w:r>
      <w:r w:rsidR="00AB0165" w:rsidRPr="00C50F3F">
        <w:t>Russia MCPAs</w:t>
      </w:r>
      <w:r w:rsidRPr="00C50F3F">
        <w:t xml:space="preserve"> project theory of change is summarized in </w:t>
      </w:r>
      <w:r w:rsidR="00E05139" w:rsidRPr="00C50F3F">
        <w:fldChar w:fldCharType="begin"/>
      </w:r>
      <w:r w:rsidRPr="00C50F3F">
        <w:instrText xml:space="preserve"> REF _Ref196894813 \h </w:instrText>
      </w:r>
      <w:r w:rsidR="00E05139" w:rsidRPr="00C50F3F">
        <w:fldChar w:fldCharType="separate"/>
      </w:r>
      <w:r w:rsidR="00DD3A27" w:rsidRPr="00C50F3F">
        <w:t xml:space="preserve">Table </w:t>
      </w:r>
      <w:r w:rsidR="00DD3A27">
        <w:rPr>
          <w:noProof/>
        </w:rPr>
        <w:t>9</w:t>
      </w:r>
      <w:r w:rsidR="00E05139" w:rsidRPr="00C50F3F">
        <w:fldChar w:fldCharType="end"/>
      </w:r>
      <w:r w:rsidRPr="00C50F3F">
        <w:t xml:space="preserve">, below. This proposed theory of change </w:t>
      </w:r>
      <w:r w:rsidR="007E1527" w:rsidRPr="00C50F3F">
        <w:t>builds on the different outcomes and outputs, but does not directly</w:t>
      </w:r>
      <w:r w:rsidR="007E1527">
        <w:t xml:space="preserve"> correspond to the project design, as different strategies are represented within the different project outcomes. </w:t>
      </w:r>
      <w:r w:rsidR="007A415F">
        <w:t>The below theory of change includes elements based on the actual project activities, as well as some identified gaps that are not included in the project design. It is not necessary for a single project to attempt to address all necessary strategies</w:t>
      </w:r>
      <w:r w:rsidR="009C094F">
        <w:t xml:space="preserve">, but it should be recognized that without required improvements in all necessary aspects of the system the project alone may not be able to achieve the overall objective. In this sense the project may represent necessary, but not necessarily sufficient, contributions to conserving Russia’s marine and coastal biodiversity. </w:t>
      </w:r>
    </w:p>
    <w:p w14:paraId="77A1569E" w14:textId="77777777" w:rsidR="007A415F" w:rsidRPr="00803C03" w:rsidRDefault="007A415F" w:rsidP="0043567C">
      <w:pPr>
        <w:pStyle w:val="BodyText"/>
        <w:numPr>
          <w:ilvl w:val="0"/>
          <w:numId w:val="0"/>
        </w:numPr>
      </w:pPr>
    </w:p>
    <w:p w14:paraId="0384D68D" w14:textId="77777777" w:rsidR="0043567C" w:rsidRDefault="0043567C" w:rsidP="0043567C">
      <w:pPr>
        <w:pStyle w:val="Caption"/>
      </w:pPr>
      <w:bookmarkStart w:id="140" w:name="_Ref196894813"/>
      <w:r w:rsidRPr="00C50F3F">
        <w:t xml:space="preserve">Table </w:t>
      </w:r>
      <w:r w:rsidR="00E05139" w:rsidRPr="00C50F3F">
        <w:fldChar w:fldCharType="begin"/>
      </w:r>
      <w:r w:rsidRPr="00C50F3F">
        <w:instrText xml:space="preserve"> SEQ Table \* ARABIC </w:instrText>
      </w:r>
      <w:r w:rsidR="00E05139" w:rsidRPr="00C50F3F">
        <w:fldChar w:fldCharType="separate"/>
      </w:r>
      <w:r w:rsidR="00DD3A27">
        <w:rPr>
          <w:noProof/>
        </w:rPr>
        <w:t>9</w:t>
      </w:r>
      <w:r w:rsidR="00E05139" w:rsidRPr="00C50F3F">
        <w:rPr>
          <w:noProof/>
        </w:rPr>
        <w:fldChar w:fldCharType="end"/>
      </w:r>
      <w:bookmarkEnd w:id="140"/>
      <w:r w:rsidRPr="00C50F3F">
        <w:t xml:space="preserve"> </w:t>
      </w:r>
      <w:r w:rsidR="00AB0165" w:rsidRPr="00C50F3F">
        <w:t>Russia MCPAs</w:t>
      </w:r>
      <w:r w:rsidRPr="00C50F3F">
        <w:t xml:space="preserve"> Project Theory of Change</w:t>
      </w:r>
    </w:p>
    <w:tbl>
      <w:tblPr>
        <w:tblW w:w="0" w:type="auto"/>
        <w:tblLook w:val="04A0" w:firstRow="1" w:lastRow="0" w:firstColumn="1" w:lastColumn="0" w:noHBand="0" w:noVBand="1"/>
      </w:tblPr>
      <w:tblGrid>
        <w:gridCol w:w="9576"/>
      </w:tblGrid>
      <w:tr w:rsidR="0043567C" w:rsidRPr="00CA4F5F" w14:paraId="79C3BF40" w14:textId="77777777" w:rsidTr="00C935FE">
        <w:tc>
          <w:tcPr>
            <w:tcW w:w="9576" w:type="dxa"/>
            <w:shd w:val="clear" w:color="auto" w:fill="auto"/>
          </w:tcPr>
          <w:p w14:paraId="1A27891C" w14:textId="77777777" w:rsidR="0043567C" w:rsidRPr="00C935FE" w:rsidRDefault="004133B0" w:rsidP="00C935FE">
            <w:pPr>
              <w:pStyle w:val="BodyText"/>
              <w:numPr>
                <w:ilvl w:val="0"/>
                <w:numId w:val="0"/>
              </w:numPr>
              <w:rPr>
                <w:b/>
                <w:sz w:val="20"/>
              </w:rPr>
            </w:pPr>
            <w:r>
              <w:rPr>
                <w:noProof/>
              </w:rPr>
              <mc:AlternateContent>
                <mc:Choice Requires="wps">
                  <w:drawing>
                    <wp:anchor distT="0" distB="0" distL="114300" distR="114300" simplePos="0" relativeHeight="251660288" behindDoc="0" locked="0" layoutInCell="1" allowOverlap="1" wp14:anchorId="4D24B0AE" wp14:editId="139AD902">
                      <wp:simplePos x="0" y="0"/>
                      <wp:positionH relativeFrom="margin">
                        <wp:align>center</wp:align>
                      </wp:positionH>
                      <wp:positionV relativeFrom="paragraph">
                        <wp:posOffset>50800</wp:posOffset>
                      </wp:positionV>
                      <wp:extent cx="5656580" cy="582295"/>
                      <wp:effectExtent l="76200" t="50800" r="83820" b="128905"/>
                      <wp:wrapThrough wrapText="bothSides">
                        <wp:wrapPolygon edited="0">
                          <wp:start x="20174" y="-1884"/>
                          <wp:lineTo x="-291" y="0"/>
                          <wp:lineTo x="-291" y="16960"/>
                          <wp:lineTo x="20174" y="25439"/>
                          <wp:lineTo x="20853" y="25439"/>
                          <wp:lineTo x="20950" y="23555"/>
                          <wp:lineTo x="21823" y="13191"/>
                          <wp:lineTo x="21435" y="6595"/>
                          <wp:lineTo x="20853" y="-1884"/>
                          <wp:lineTo x="20174" y="-1884"/>
                        </wp:wrapPolygon>
                      </wp:wrapThrough>
                      <wp:docPr id="8" name="Striped Right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582295"/>
                              </a:xfrm>
                              <a:prstGeom prst="stripedRightArrow">
                                <a:avLst>
                                  <a:gd name="adj1" fmla="val 50000"/>
                                  <a:gd name="adj2" fmla="val 50011"/>
                                </a:avLst>
                              </a:prstGeom>
                              <a:gradFill rotWithShape="1">
                                <a:gsLst>
                                  <a:gs pos="0">
                                    <a:srgbClr val="A7BFDE"/>
                                  </a:gs>
                                  <a:gs pos="100000">
                                    <a:srgbClr val="4F81BD"/>
                                  </a:gs>
                                </a:gsLst>
                                <a:lin ang="5400000"/>
                              </a:gradFill>
                              <a:ln w="9525">
                                <a:solidFill>
                                  <a:srgbClr val="4579B8"/>
                                </a:solidFill>
                                <a:miter lim="800000"/>
                                <a:headEnd/>
                                <a:tailEnd/>
                              </a:ln>
                              <a:effectLst>
                                <a:outerShdw blurRad="63500" dist="23000" dir="5400000" rotWithShape="0">
                                  <a:srgbClr val="000000">
                                    <a:alpha val="34998"/>
                                  </a:srgbClr>
                                </a:outerShdw>
                              </a:effectLst>
                            </wps:spPr>
                            <wps:txbx>
                              <w:txbxContent>
                                <w:p w14:paraId="11CFC163" w14:textId="77777777" w:rsidR="00C155D4" w:rsidRPr="00C935FE" w:rsidRDefault="00C155D4" w:rsidP="0043567C">
                                  <w:pPr>
                                    <w:jc w:val="center"/>
                                    <w:rPr>
                                      <w:rFonts w:ascii="Calibri" w:hAnsi="Calibri"/>
                                      <w:b/>
                                      <w:sz w:val="28"/>
                                      <w:szCs w:val="28"/>
                                    </w:rPr>
                                  </w:pPr>
                                  <w:r w:rsidRPr="00C935FE">
                                    <w:rPr>
                                      <w:rFonts w:ascii="Calibri" w:hAnsi="Calibri"/>
                                      <w:b/>
                                      <w:sz w:val="28"/>
                                      <w:szCs w:val="28"/>
                                    </w:rPr>
                                    <w:t>OUTCOMES TO IMPACTS OVER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35" o:spid="_x0000_s1030" type="#_x0000_t93" style="position:absolute;left:0;text-align:left;margin-left:0;margin-top:4pt;width:445.4pt;height:45.8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" adj="20488" fillcolor="#a7bfde" strokecolor="#4579b8">
                      <v:fill color2="#4f81bd" rotate="t" focus="100%" type="gradient">
                        <o:fill v:ext="view" type="gradientUnscaled"/>
                      </v:fill>
                      <v:shadow on="t" opacity="22936f" origin=",.5" offset="0,23000emu"/>
                      <v:textbox>
                        <w:txbxContent>
                          <w:p w14:paraId="11CFC163" w14:textId="77777777" w:rsidR="00C155D4" w:rsidRPr="00C935FE" w:rsidRDefault="00C155D4" w:rsidP="0043567C">
                            <w:pPr>
                              <w:jc w:val="center"/>
                              <w:rPr>
                                <w:rFonts w:ascii="Calibri" w:hAnsi="Calibri"/>
                                <w:b/>
                                <w:sz w:val="28"/>
                                <w:szCs w:val="28"/>
                              </w:rPr>
                            </w:pPr>
                            <w:r w:rsidRPr="00C935FE">
                              <w:rPr>
                                <w:rFonts w:ascii="Calibri" w:hAnsi="Calibri"/>
                                <w:b/>
                                <w:sz w:val="28"/>
                                <w:szCs w:val="28"/>
                              </w:rPr>
                              <w:t>OUTCOMES TO IMPACTS OVER TIME</w:t>
                            </w:r>
                          </w:p>
                        </w:txbxContent>
                      </v:textbox>
                      <w10:wrap type="through" anchorx="margin"/>
                    </v:shape>
                  </w:pict>
                </mc:Fallback>
              </mc:AlternateContent>
            </w:r>
          </w:p>
        </w:tc>
      </w:tr>
    </w:tbl>
    <w:p w14:paraId="658CF069" w14:textId="77777777" w:rsidR="0043567C" w:rsidRDefault="0043567C" w:rsidP="0043567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8"/>
        <w:gridCol w:w="2160"/>
        <w:gridCol w:w="2970"/>
        <w:gridCol w:w="1440"/>
        <w:gridCol w:w="1188"/>
      </w:tblGrid>
      <w:tr w:rsidR="002433C2" w:rsidRPr="00CA4F5F" w14:paraId="0BE36BC9" w14:textId="77777777" w:rsidTr="002433C2">
        <w:trPr>
          <w:tblHeader/>
        </w:trPr>
        <w:tc>
          <w:tcPr>
            <w:tcW w:w="1818" w:type="dxa"/>
            <w:tcBorders>
              <w:top w:val="single" w:sz="18" w:space="0" w:color="000000"/>
              <w:left w:val="single" w:sz="18" w:space="0" w:color="000000"/>
              <w:bottom w:val="single" w:sz="18" w:space="0" w:color="auto"/>
              <w:right w:val="single" w:sz="6" w:space="0" w:color="000000"/>
            </w:tcBorders>
            <w:shd w:val="clear" w:color="auto" w:fill="D9D9D9"/>
          </w:tcPr>
          <w:p w14:paraId="6AEFD737" w14:textId="77777777" w:rsidR="0043567C" w:rsidRPr="00C935FE" w:rsidRDefault="0043567C" w:rsidP="00C935FE">
            <w:pPr>
              <w:pStyle w:val="BodyText"/>
              <w:numPr>
                <w:ilvl w:val="0"/>
                <w:numId w:val="0"/>
              </w:numPr>
              <w:rPr>
                <w:b/>
                <w:sz w:val="20"/>
              </w:rPr>
            </w:pPr>
            <w:r w:rsidRPr="00C935FE">
              <w:rPr>
                <w:b/>
                <w:sz w:val="20"/>
              </w:rPr>
              <w:t>Strategy</w:t>
            </w:r>
          </w:p>
        </w:tc>
        <w:tc>
          <w:tcPr>
            <w:tcW w:w="2160" w:type="dxa"/>
            <w:tcBorders>
              <w:top w:val="single" w:sz="18" w:space="0" w:color="000000"/>
              <w:left w:val="single" w:sz="6" w:space="0" w:color="000000"/>
              <w:bottom w:val="single" w:sz="18" w:space="0" w:color="auto"/>
              <w:right w:val="single" w:sz="6" w:space="0" w:color="000000"/>
            </w:tcBorders>
            <w:shd w:val="clear" w:color="auto" w:fill="D9D9D9"/>
          </w:tcPr>
          <w:p w14:paraId="0E20487A" w14:textId="77777777" w:rsidR="0043567C" w:rsidRPr="00C935FE" w:rsidRDefault="0043567C" w:rsidP="00C935FE">
            <w:pPr>
              <w:pStyle w:val="BodyText"/>
              <w:numPr>
                <w:ilvl w:val="0"/>
                <w:numId w:val="0"/>
              </w:numPr>
              <w:rPr>
                <w:b/>
                <w:sz w:val="20"/>
              </w:rPr>
            </w:pPr>
            <w:r w:rsidRPr="00C935FE">
              <w:rPr>
                <w:b/>
                <w:sz w:val="20"/>
              </w:rPr>
              <w:t>Outcomes</w:t>
            </w:r>
          </w:p>
        </w:tc>
        <w:tc>
          <w:tcPr>
            <w:tcW w:w="2970" w:type="dxa"/>
            <w:tcBorders>
              <w:top w:val="single" w:sz="18" w:space="0" w:color="000000"/>
              <w:left w:val="single" w:sz="6" w:space="0" w:color="000000"/>
              <w:bottom w:val="single" w:sz="18" w:space="0" w:color="auto"/>
              <w:right w:val="single" w:sz="6" w:space="0" w:color="000000"/>
            </w:tcBorders>
            <w:shd w:val="clear" w:color="auto" w:fill="D9D9D9"/>
          </w:tcPr>
          <w:p w14:paraId="07892E97" w14:textId="77777777" w:rsidR="0043567C" w:rsidRPr="00C935FE" w:rsidRDefault="0043567C" w:rsidP="00C935FE">
            <w:pPr>
              <w:pStyle w:val="BodyText"/>
              <w:numPr>
                <w:ilvl w:val="0"/>
                <w:numId w:val="0"/>
              </w:numPr>
              <w:tabs>
                <w:tab w:val="left" w:pos="1600"/>
              </w:tabs>
              <w:rPr>
                <w:b/>
                <w:sz w:val="20"/>
              </w:rPr>
            </w:pPr>
            <w:r w:rsidRPr="00C935FE">
              <w:rPr>
                <w:b/>
                <w:sz w:val="20"/>
              </w:rPr>
              <w:t>Assumptions and Impact Drivers</w:t>
            </w:r>
          </w:p>
        </w:tc>
        <w:tc>
          <w:tcPr>
            <w:tcW w:w="1440" w:type="dxa"/>
            <w:tcBorders>
              <w:top w:val="single" w:sz="18" w:space="0" w:color="000000"/>
              <w:left w:val="single" w:sz="6" w:space="0" w:color="000000"/>
              <w:bottom w:val="single" w:sz="18" w:space="0" w:color="auto"/>
              <w:right w:val="single" w:sz="6" w:space="0" w:color="000000"/>
            </w:tcBorders>
            <w:shd w:val="clear" w:color="auto" w:fill="D9D9D9"/>
          </w:tcPr>
          <w:p w14:paraId="34CD0829" w14:textId="77777777" w:rsidR="0043567C" w:rsidRPr="00C935FE" w:rsidRDefault="0043567C" w:rsidP="00C935FE">
            <w:pPr>
              <w:pStyle w:val="BodyText"/>
              <w:numPr>
                <w:ilvl w:val="0"/>
                <w:numId w:val="0"/>
              </w:numPr>
              <w:rPr>
                <w:b/>
                <w:sz w:val="20"/>
              </w:rPr>
            </w:pPr>
            <w:r w:rsidRPr="00C935FE">
              <w:rPr>
                <w:b/>
                <w:sz w:val="20"/>
              </w:rPr>
              <w:t>Intermediate States</w:t>
            </w:r>
          </w:p>
        </w:tc>
        <w:tc>
          <w:tcPr>
            <w:tcW w:w="1188" w:type="dxa"/>
            <w:tcBorders>
              <w:top w:val="single" w:sz="18" w:space="0" w:color="000000"/>
              <w:left w:val="single" w:sz="6" w:space="0" w:color="000000"/>
              <w:bottom w:val="single" w:sz="18" w:space="0" w:color="auto"/>
              <w:right w:val="single" w:sz="18" w:space="0" w:color="000000"/>
            </w:tcBorders>
            <w:shd w:val="clear" w:color="auto" w:fill="D9D9D9"/>
          </w:tcPr>
          <w:p w14:paraId="38BED44D" w14:textId="77777777" w:rsidR="0043567C" w:rsidRPr="00C935FE" w:rsidRDefault="0043567C" w:rsidP="00C935FE">
            <w:pPr>
              <w:pStyle w:val="BodyText"/>
              <w:numPr>
                <w:ilvl w:val="0"/>
                <w:numId w:val="0"/>
              </w:numPr>
              <w:rPr>
                <w:b/>
                <w:sz w:val="20"/>
              </w:rPr>
            </w:pPr>
            <w:r w:rsidRPr="00C935FE">
              <w:rPr>
                <w:b/>
                <w:sz w:val="20"/>
              </w:rPr>
              <w:t>Impact</w:t>
            </w:r>
          </w:p>
        </w:tc>
      </w:tr>
      <w:tr w:rsidR="002433C2" w:rsidRPr="00CA4F5F" w14:paraId="0994BC7A" w14:textId="77777777" w:rsidTr="002433C2">
        <w:trPr>
          <w:trHeight w:val="1555"/>
        </w:trPr>
        <w:tc>
          <w:tcPr>
            <w:tcW w:w="1818" w:type="dxa"/>
            <w:tcBorders>
              <w:top w:val="single" w:sz="18" w:space="0" w:color="auto"/>
              <w:left w:val="single" w:sz="18" w:space="0" w:color="auto"/>
              <w:bottom w:val="single" w:sz="6" w:space="0" w:color="auto"/>
              <w:right w:val="single" w:sz="6" w:space="0" w:color="auto"/>
            </w:tcBorders>
          </w:tcPr>
          <w:p w14:paraId="2EAAC162" w14:textId="77777777" w:rsidR="000C588F" w:rsidRPr="00C935FE" w:rsidRDefault="000C588F" w:rsidP="00C935FE">
            <w:pPr>
              <w:pStyle w:val="BodyText"/>
              <w:numPr>
                <w:ilvl w:val="0"/>
                <w:numId w:val="0"/>
              </w:numPr>
              <w:rPr>
                <w:sz w:val="20"/>
              </w:rPr>
            </w:pPr>
            <w:r>
              <w:rPr>
                <w:sz w:val="20"/>
              </w:rPr>
              <w:t>Institutional and systemic capacity strengthening of the MCPA system at the central level</w:t>
            </w:r>
          </w:p>
        </w:tc>
        <w:tc>
          <w:tcPr>
            <w:tcW w:w="2160" w:type="dxa"/>
            <w:tcBorders>
              <w:top w:val="single" w:sz="18" w:space="0" w:color="auto"/>
              <w:left w:val="single" w:sz="6" w:space="0" w:color="auto"/>
              <w:right w:val="single" w:sz="6" w:space="0" w:color="auto"/>
            </w:tcBorders>
          </w:tcPr>
          <w:p w14:paraId="67C98B64" w14:textId="77777777" w:rsidR="000C588F" w:rsidRPr="00C935FE" w:rsidRDefault="000C588F" w:rsidP="00C935FE">
            <w:pPr>
              <w:pStyle w:val="BodyText"/>
              <w:numPr>
                <w:ilvl w:val="0"/>
                <w:numId w:val="0"/>
              </w:numPr>
              <w:rPr>
                <w:sz w:val="20"/>
              </w:rPr>
            </w:pPr>
            <w:r>
              <w:rPr>
                <w:sz w:val="20"/>
              </w:rPr>
              <w:t>National institutions and MCPA management authorities have the necessary tools and knowledge to effective manage the system of MCPAs</w:t>
            </w:r>
          </w:p>
        </w:tc>
        <w:tc>
          <w:tcPr>
            <w:tcW w:w="2970" w:type="dxa"/>
            <w:tcBorders>
              <w:top w:val="single" w:sz="18" w:space="0" w:color="auto"/>
              <w:left w:val="single" w:sz="6" w:space="0" w:color="auto"/>
              <w:right w:val="single" w:sz="6" w:space="0" w:color="auto"/>
            </w:tcBorders>
          </w:tcPr>
          <w:p w14:paraId="39F55D69" w14:textId="77777777" w:rsidR="000C588F" w:rsidRDefault="000C588F" w:rsidP="00C935FE">
            <w:pPr>
              <w:pStyle w:val="BodyText"/>
              <w:numPr>
                <w:ilvl w:val="0"/>
                <w:numId w:val="0"/>
              </w:numPr>
              <w:rPr>
                <w:sz w:val="20"/>
              </w:rPr>
            </w:pPr>
            <w:r>
              <w:rPr>
                <w:sz w:val="20"/>
              </w:rPr>
              <w:t xml:space="preserve">ID: </w:t>
            </w:r>
            <w:r w:rsidR="0002735D">
              <w:rPr>
                <w:sz w:val="20"/>
              </w:rPr>
              <w:t>Tools and information to effectively manage the system of MCPAs</w:t>
            </w:r>
          </w:p>
          <w:p w14:paraId="150D5612" w14:textId="77777777" w:rsidR="0002735D" w:rsidRDefault="0002735D" w:rsidP="00C935FE">
            <w:pPr>
              <w:pStyle w:val="BodyText"/>
              <w:numPr>
                <w:ilvl w:val="0"/>
                <w:numId w:val="0"/>
              </w:numPr>
              <w:rPr>
                <w:sz w:val="20"/>
              </w:rPr>
            </w:pPr>
            <w:r>
              <w:rPr>
                <w:sz w:val="20"/>
              </w:rPr>
              <w:t xml:space="preserve">ID: Supportive national institutional frameworks </w:t>
            </w:r>
          </w:p>
          <w:p w14:paraId="3BABAA9C" w14:textId="77777777" w:rsidR="0002735D" w:rsidRDefault="0002735D" w:rsidP="00C935FE">
            <w:pPr>
              <w:pStyle w:val="BodyText"/>
              <w:numPr>
                <w:ilvl w:val="0"/>
                <w:numId w:val="0"/>
              </w:numPr>
              <w:rPr>
                <w:sz w:val="20"/>
              </w:rPr>
            </w:pPr>
            <w:r>
              <w:rPr>
                <w:sz w:val="20"/>
              </w:rPr>
              <w:t>A: Adequate institutional and systemic capacity is a key barrier to effective management of the system of MCPAs</w:t>
            </w:r>
          </w:p>
          <w:p w14:paraId="43BCF3BF" w14:textId="77777777" w:rsidR="0002735D" w:rsidRDefault="0002735D" w:rsidP="00C935FE">
            <w:pPr>
              <w:pStyle w:val="BodyText"/>
              <w:numPr>
                <w:ilvl w:val="0"/>
                <w:numId w:val="0"/>
              </w:numPr>
              <w:rPr>
                <w:sz w:val="20"/>
              </w:rPr>
            </w:pPr>
            <w:r>
              <w:rPr>
                <w:sz w:val="20"/>
              </w:rPr>
              <w:t xml:space="preserve">A: Human resources are adequate for implementing </w:t>
            </w:r>
            <w:r>
              <w:rPr>
                <w:sz w:val="20"/>
              </w:rPr>
              <w:lastRenderedPageBreak/>
              <w:t>effective management approaches</w:t>
            </w:r>
          </w:p>
          <w:p w14:paraId="42DFAE65" w14:textId="77777777" w:rsidR="0002735D" w:rsidRPr="00C935FE" w:rsidRDefault="0002735D" w:rsidP="00C935FE">
            <w:pPr>
              <w:pStyle w:val="BodyText"/>
              <w:numPr>
                <w:ilvl w:val="0"/>
                <w:numId w:val="0"/>
              </w:numPr>
              <w:rPr>
                <w:sz w:val="20"/>
              </w:rPr>
            </w:pPr>
            <w:r>
              <w:rPr>
                <w:sz w:val="20"/>
              </w:rPr>
              <w:t>A: Financial resources are adequate for implementing effective management approaches</w:t>
            </w:r>
          </w:p>
        </w:tc>
        <w:tc>
          <w:tcPr>
            <w:tcW w:w="1440" w:type="dxa"/>
            <w:tcBorders>
              <w:top w:val="single" w:sz="18" w:space="0" w:color="auto"/>
              <w:left w:val="single" w:sz="6" w:space="0" w:color="auto"/>
              <w:bottom w:val="single" w:sz="6" w:space="0" w:color="auto"/>
              <w:right w:val="single" w:sz="6" w:space="0" w:color="auto"/>
            </w:tcBorders>
            <w:vAlign w:val="center"/>
          </w:tcPr>
          <w:p w14:paraId="1A322186" w14:textId="77777777" w:rsidR="000C588F" w:rsidRPr="00C935FE" w:rsidRDefault="000C588F" w:rsidP="00E774F7">
            <w:pPr>
              <w:pStyle w:val="BodyText"/>
              <w:numPr>
                <w:ilvl w:val="0"/>
                <w:numId w:val="0"/>
              </w:numPr>
              <w:jc w:val="center"/>
              <w:rPr>
                <w:sz w:val="20"/>
              </w:rPr>
            </w:pPr>
            <w:r>
              <w:rPr>
                <w:sz w:val="20"/>
              </w:rPr>
              <w:lastRenderedPageBreak/>
              <w:t>Ongoing effective management of a representative system of MCPAs</w:t>
            </w:r>
          </w:p>
        </w:tc>
        <w:tc>
          <w:tcPr>
            <w:tcW w:w="1188" w:type="dxa"/>
            <w:vMerge w:val="restart"/>
            <w:tcBorders>
              <w:top w:val="single" w:sz="18" w:space="0" w:color="auto"/>
              <w:left w:val="single" w:sz="6" w:space="0" w:color="auto"/>
              <w:right w:val="single" w:sz="18" w:space="0" w:color="auto"/>
            </w:tcBorders>
            <w:vAlign w:val="center"/>
          </w:tcPr>
          <w:p w14:paraId="103CDA70" w14:textId="77777777" w:rsidR="000C588F" w:rsidRPr="00C935FE" w:rsidRDefault="000C588F" w:rsidP="00C935FE">
            <w:pPr>
              <w:pStyle w:val="BodyText"/>
              <w:numPr>
                <w:ilvl w:val="0"/>
                <w:numId w:val="0"/>
              </w:numPr>
              <w:jc w:val="center"/>
              <w:rPr>
                <w:sz w:val="20"/>
              </w:rPr>
            </w:pPr>
            <w:r>
              <w:rPr>
                <w:sz w:val="20"/>
              </w:rPr>
              <w:t>Reduced threats to and improved status of Russia’s globally significant marine and coastal biodiversity</w:t>
            </w:r>
          </w:p>
        </w:tc>
      </w:tr>
      <w:tr w:rsidR="002433C2" w:rsidRPr="00CA4F5F" w14:paraId="3923DC4F" w14:textId="77777777" w:rsidTr="002433C2">
        <w:trPr>
          <w:trHeight w:val="653"/>
        </w:trPr>
        <w:tc>
          <w:tcPr>
            <w:tcW w:w="1818" w:type="dxa"/>
            <w:tcBorders>
              <w:top w:val="single" w:sz="6" w:space="0" w:color="auto"/>
              <w:left w:val="single" w:sz="18" w:space="0" w:color="auto"/>
              <w:bottom w:val="single" w:sz="6" w:space="0" w:color="auto"/>
              <w:right w:val="single" w:sz="6" w:space="0" w:color="auto"/>
            </w:tcBorders>
          </w:tcPr>
          <w:p w14:paraId="2A0F5A3B" w14:textId="77777777" w:rsidR="00AC76F9" w:rsidRPr="00C935FE" w:rsidRDefault="00AC76F9" w:rsidP="008B0383">
            <w:pPr>
              <w:pStyle w:val="BodyText"/>
              <w:numPr>
                <w:ilvl w:val="0"/>
                <w:numId w:val="0"/>
              </w:numPr>
              <w:rPr>
                <w:sz w:val="20"/>
              </w:rPr>
            </w:pPr>
            <w:r>
              <w:rPr>
                <w:sz w:val="20"/>
              </w:rPr>
              <w:lastRenderedPageBreak/>
              <w:t>Expansion of MCPA geographic coverage</w:t>
            </w:r>
          </w:p>
        </w:tc>
        <w:tc>
          <w:tcPr>
            <w:tcW w:w="2160" w:type="dxa"/>
            <w:tcBorders>
              <w:top w:val="single" w:sz="6" w:space="0" w:color="auto"/>
              <w:left w:val="single" w:sz="6" w:space="0" w:color="auto"/>
              <w:bottom w:val="single" w:sz="6" w:space="0" w:color="auto"/>
              <w:right w:val="single" w:sz="6" w:space="0" w:color="auto"/>
            </w:tcBorders>
          </w:tcPr>
          <w:p w14:paraId="2A054EF8" w14:textId="77777777" w:rsidR="00AC76F9" w:rsidRPr="00C935FE" w:rsidRDefault="00AC76F9" w:rsidP="00C935FE">
            <w:pPr>
              <w:pStyle w:val="BodyText"/>
              <w:numPr>
                <w:ilvl w:val="0"/>
                <w:numId w:val="0"/>
              </w:numPr>
              <w:rPr>
                <w:sz w:val="20"/>
              </w:rPr>
            </w:pPr>
            <w:r>
              <w:rPr>
                <w:sz w:val="20"/>
              </w:rPr>
              <w:t>A representative extract of marine and coastal biodiversity is covered by protected status</w:t>
            </w:r>
          </w:p>
        </w:tc>
        <w:tc>
          <w:tcPr>
            <w:tcW w:w="2970" w:type="dxa"/>
            <w:tcBorders>
              <w:top w:val="single" w:sz="6" w:space="0" w:color="auto"/>
              <w:left w:val="single" w:sz="6" w:space="0" w:color="auto"/>
              <w:bottom w:val="single" w:sz="6" w:space="0" w:color="auto"/>
              <w:right w:val="single" w:sz="6" w:space="0" w:color="auto"/>
            </w:tcBorders>
          </w:tcPr>
          <w:p w14:paraId="28B34927" w14:textId="77777777" w:rsidR="00AC76F9" w:rsidRDefault="001D2263" w:rsidP="00F42233">
            <w:pPr>
              <w:pStyle w:val="BodyText"/>
              <w:numPr>
                <w:ilvl w:val="0"/>
                <w:numId w:val="0"/>
              </w:numPr>
              <w:rPr>
                <w:sz w:val="20"/>
              </w:rPr>
            </w:pPr>
            <w:r>
              <w:rPr>
                <w:sz w:val="20"/>
              </w:rPr>
              <w:t>ID: Implementation of biodiversity conservation management measures in areas under protected status</w:t>
            </w:r>
          </w:p>
          <w:p w14:paraId="010A1478" w14:textId="77777777" w:rsidR="001D2263" w:rsidRDefault="001D2263" w:rsidP="00F42233">
            <w:pPr>
              <w:pStyle w:val="BodyText"/>
              <w:numPr>
                <w:ilvl w:val="0"/>
                <w:numId w:val="0"/>
              </w:numPr>
              <w:rPr>
                <w:sz w:val="20"/>
              </w:rPr>
            </w:pPr>
            <w:r>
              <w:rPr>
                <w:sz w:val="20"/>
              </w:rPr>
              <w:t xml:space="preserve">A: Adequate data to identify under-represented </w:t>
            </w:r>
            <w:r w:rsidR="00364771">
              <w:rPr>
                <w:sz w:val="20"/>
              </w:rPr>
              <w:t>ecosystems or species</w:t>
            </w:r>
          </w:p>
          <w:p w14:paraId="7ABFF504" w14:textId="77777777" w:rsidR="00364771" w:rsidRPr="00C935FE" w:rsidRDefault="00364771" w:rsidP="00F42233">
            <w:pPr>
              <w:pStyle w:val="BodyText"/>
              <w:numPr>
                <w:ilvl w:val="0"/>
                <w:numId w:val="0"/>
              </w:numPr>
              <w:rPr>
                <w:sz w:val="20"/>
              </w:rPr>
            </w:pPr>
            <w:r>
              <w:rPr>
                <w:sz w:val="20"/>
              </w:rPr>
              <w:t>A: Political will to increase coverage of protected resources</w:t>
            </w:r>
          </w:p>
        </w:tc>
        <w:tc>
          <w:tcPr>
            <w:tcW w:w="1440" w:type="dxa"/>
            <w:tcBorders>
              <w:top w:val="single" w:sz="6" w:space="0" w:color="auto"/>
              <w:left w:val="single" w:sz="6" w:space="0" w:color="auto"/>
              <w:bottom w:val="single" w:sz="6" w:space="0" w:color="auto"/>
              <w:right w:val="single" w:sz="6" w:space="0" w:color="auto"/>
            </w:tcBorders>
            <w:vAlign w:val="center"/>
          </w:tcPr>
          <w:p w14:paraId="312787DA" w14:textId="77777777" w:rsidR="00AC76F9" w:rsidRPr="00C935FE" w:rsidRDefault="00AC76F9" w:rsidP="007A415F">
            <w:pPr>
              <w:pStyle w:val="BodyText"/>
              <w:numPr>
                <w:ilvl w:val="0"/>
                <w:numId w:val="0"/>
              </w:numPr>
              <w:jc w:val="center"/>
              <w:rPr>
                <w:sz w:val="20"/>
              </w:rPr>
            </w:pPr>
            <w:r>
              <w:rPr>
                <w:sz w:val="20"/>
              </w:rPr>
              <w:t>A representative system of MCPAs is maintained, with necessary ecosystem and species coverage to sustain marine and coastal biodiversity</w:t>
            </w:r>
          </w:p>
        </w:tc>
        <w:tc>
          <w:tcPr>
            <w:tcW w:w="1188" w:type="dxa"/>
            <w:vMerge/>
            <w:tcBorders>
              <w:left w:val="single" w:sz="6" w:space="0" w:color="auto"/>
              <w:right w:val="single" w:sz="18" w:space="0" w:color="auto"/>
            </w:tcBorders>
            <w:vAlign w:val="center"/>
          </w:tcPr>
          <w:p w14:paraId="54937CB4" w14:textId="77777777" w:rsidR="00AC76F9" w:rsidRPr="00C935FE" w:rsidRDefault="00AC76F9" w:rsidP="00C935FE">
            <w:pPr>
              <w:pStyle w:val="BodyText"/>
              <w:numPr>
                <w:ilvl w:val="0"/>
                <w:numId w:val="0"/>
              </w:numPr>
              <w:jc w:val="center"/>
              <w:rPr>
                <w:sz w:val="20"/>
              </w:rPr>
            </w:pPr>
          </w:p>
        </w:tc>
      </w:tr>
      <w:tr w:rsidR="002433C2" w:rsidRPr="00CA4F5F" w14:paraId="2C4FEE6A" w14:textId="77777777" w:rsidTr="002433C2">
        <w:trPr>
          <w:trHeight w:val="653"/>
        </w:trPr>
        <w:tc>
          <w:tcPr>
            <w:tcW w:w="1818" w:type="dxa"/>
            <w:tcBorders>
              <w:top w:val="single" w:sz="6" w:space="0" w:color="auto"/>
              <w:left w:val="single" w:sz="18" w:space="0" w:color="auto"/>
              <w:bottom w:val="single" w:sz="6" w:space="0" w:color="auto"/>
              <w:right w:val="single" w:sz="6" w:space="0" w:color="auto"/>
            </w:tcBorders>
          </w:tcPr>
          <w:p w14:paraId="2FC79127" w14:textId="77777777" w:rsidR="00AC76F9" w:rsidRPr="00C935FE" w:rsidRDefault="00AC76F9" w:rsidP="008B0383">
            <w:pPr>
              <w:pStyle w:val="BodyText"/>
              <w:numPr>
                <w:ilvl w:val="0"/>
                <w:numId w:val="0"/>
              </w:numPr>
              <w:rPr>
                <w:sz w:val="20"/>
              </w:rPr>
            </w:pPr>
            <w:r>
              <w:rPr>
                <w:sz w:val="20"/>
              </w:rPr>
              <w:t>Institutional and individual capacity strengthening at the site level</w:t>
            </w:r>
          </w:p>
        </w:tc>
        <w:tc>
          <w:tcPr>
            <w:tcW w:w="2160" w:type="dxa"/>
            <w:tcBorders>
              <w:top w:val="single" w:sz="6" w:space="0" w:color="auto"/>
              <w:left w:val="single" w:sz="6" w:space="0" w:color="auto"/>
              <w:bottom w:val="single" w:sz="6" w:space="0" w:color="auto"/>
              <w:right w:val="single" w:sz="6" w:space="0" w:color="auto"/>
            </w:tcBorders>
          </w:tcPr>
          <w:p w14:paraId="16183F77" w14:textId="77777777" w:rsidR="00AC76F9" w:rsidRPr="00C935FE" w:rsidRDefault="00AC76F9" w:rsidP="00C935FE">
            <w:pPr>
              <w:pStyle w:val="BodyText"/>
              <w:numPr>
                <w:ilvl w:val="0"/>
                <w:numId w:val="0"/>
              </w:numPr>
              <w:rPr>
                <w:sz w:val="20"/>
              </w:rPr>
            </w:pPr>
            <w:r>
              <w:rPr>
                <w:sz w:val="20"/>
              </w:rPr>
              <w:t>PA management authorities have the knowledge and technical capacity for effective management</w:t>
            </w:r>
          </w:p>
        </w:tc>
        <w:tc>
          <w:tcPr>
            <w:tcW w:w="2970" w:type="dxa"/>
            <w:tcBorders>
              <w:top w:val="single" w:sz="6" w:space="0" w:color="auto"/>
              <w:left w:val="single" w:sz="6" w:space="0" w:color="auto"/>
              <w:bottom w:val="single" w:sz="6" w:space="0" w:color="auto"/>
              <w:right w:val="single" w:sz="6" w:space="0" w:color="auto"/>
            </w:tcBorders>
          </w:tcPr>
          <w:p w14:paraId="3B4777D8" w14:textId="77777777" w:rsidR="00AC76F9" w:rsidRDefault="00AC76F9" w:rsidP="00F42233">
            <w:pPr>
              <w:pStyle w:val="BodyText"/>
              <w:numPr>
                <w:ilvl w:val="0"/>
                <w:numId w:val="0"/>
              </w:numPr>
              <w:rPr>
                <w:sz w:val="20"/>
              </w:rPr>
            </w:pPr>
            <w:r>
              <w:rPr>
                <w:sz w:val="20"/>
              </w:rPr>
              <w:t>ID: Adequate technical capacity to perform necessary management functions</w:t>
            </w:r>
          </w:p>
          <w:p w14:paraId="3FCD7B7A" w14:textId="77777777" w:rsidR="00AC76F9" w:rsidRDefault="00AC76F9" w:rsidP="00E2520C">
            <w:pPr>
              <w:pStyle w:val="BodyText"/>
              <w:numPr>
                <w:ilvl w:val="0"/>
                <w:numId w:val="0"/>
              </w:numPr>
              <w:rPr>
                <w:sz w:val="20"/>
              </w:rPr>
            </w:pPr>
            <w:r>
              <w:rPr>
                <w:sz w:val="20"/>
              </w:rPr>
              <w:t>ID: Adequate individual ability to perform necessary management functions</w:t>
            </w:r>
          </w:p>
          <w:p w14:paraId="4906C146" w14:textId="77777777" w:rsidR="00AC76F9" w:rsidRPr="00C935FE" w:rsidRDefault="00AC76F9" w:rsidP="00E2520C">
            <w:pPr>
              <w:pStyle w:val="BodyText"/>
              <w:numPr>
                <w:ilvl w:val="0"/>
                <w:numId w:val="0"/>
              </w:numPr>
              <w:rPr>
                <w:sz w:val="20"/>
              </w:rPr>
            </w:pPr>
            <w:r>
              <w:rPr>
                <w:sz w:val="20"/>
              </w:rPr>
              <w:t>A: Available human resources are able to uptake knowledge and training at the level required to perform required management duties</w:t>
            </w:r>
          </w:p>
        </w:tc>
        <w:tc>
          <w:tcPr>
            <w:tcW w:w="1440" w:type="dxa"/>
            <w:tcBorders>
              <w:top w:val="single" w:sz="6" w:space="0" w:color="auto"/>
              <w:left w:val="single" w:sz="6" w:space="0" w:color="auto"/>
              <w:bottom w:val="single" w:sz="6" w:space="0" w:color="auto"/>
              <w:right w:val="single" w:sz="6" w:space="0" w:color="auto"/>
            </w:tcBorders>
            <w:vAlign w:val="center"/>
          </w:tcPr>
          <w:p w14:paraId="23317EFC" w14:textId="77777777" w:rsidR="00AC76F9" w:rsidRPr="00C935FE" w:rsidRDefault="00AC76F9" w:rsidP="00A963AA">
            <w:pPr>
              <w:pStyle w:val="BodyText"/>
              <w:numPr>
                <w:ilvl w:val="0"/>
                <w:numId w:val="0"/>
              </w:numPr>
              <w:jc w:val="center"/>
              <w:rPr>
                <w:sz w:val="20"/>
              </w:rPr>
            </w:pPr>
            <w:r>
              <w:rPr>
                <w:sz w:val="20"/>
              </w:rPr>
              <w:t>Ongoing effective management of a representative system of MCPAs</w:t>
            </w:r>
          </w:p>
        </w:tc>
        <w:tc>
          <w:tcPr>
            <w:tcW w:w="1188" w:type="dxa"/>
            <w:vMerge/>
            <w:tcBorders>
              <w:left w:val="single" w:sz="6" w:space="0" w:color="auto"/>
              <w:right w:val="single" w:sz="18" w:space="0" w:color="auto"/>
            </w:tcBorders>
            <w:vAlign w:val="center"/>
          </w:tcPr>
          <w:p w14:paraId="3CE15A3F" w14:textId="77777777" w:rsidR="00AC76F9" w:rsidRPr="00C935FE" w:rsidRDefault="00AC76F9" w:rsidP="00C935FE">
            <w:pPr>
              <w:pStyle w:val="BodyText"/>
              <w:numPr>
                <w:ilvl w:val="0"/>
                <w:numId w:val="0"/>
              </w:numPr>
              <w:jc w:val="center"/>
              <w:rPr>
                <w:sz w:val="20"/>
              </w:rPr>
            </w:pPr>
          </w:p>
        </w:tc>
      </w:tr>
      <w:tr w:rsidR="002433C2" w:rsidRPr="00CA4F5F" w14:paraId="6D369BE7" w14:textId="77777777" w:rsidTr="002433C2">
        <w:trPr>
          <w:trHeight w:val="653"/>
        </w:trPr>
        <w:tc>
          <w:tcPr>
            <w:tcW w:w="1818" w:type="dxa"/>
            <w:tcBorders>
              <w:top w:val="single" w:sz="6" w:space="0" w:color="auto"/>
              <w:left w:val="single" w:sz="18" w:space="0" w:color="auto"/>
              <w:bottom w:val="single" w:sz="6" w:space="0" w:color="auto"/>
              <w:right w:val="single" w:sz="6" w:space="0" w:color="auto"/>
            </w:tcBorders>
          </w:tcPr>
          <w:p w14:paraId="117A35F2" w14:textId="77777777" w:rsidR="00AC76F9" w:rsidRDefault="00AC76F9" w:rsidP="008B0383">
            <w:pPr>
              <w:pStyle w:val="BodyText"/>
              <w:numPr>
                <w:ilvl w:val="0"/>
                <w:numId w:val="0"/>
              </w:numPr>
              <w:rPr>
                <w:sz w:val="20"/>
              </w:rPr>
            </w:pPr>
            <w:r>
              <w:rPr>
                <w:sz w:val="20"/>
              </w:rPr>
              <w:t>Demonstration and pilot activities to address specific threats (hazardous spills, invasive species) and opportunities (tourism) related to MCPAs</w:t>
            </w:r>
          </w:p>
        </w:tc>
        <w:tc>
          <w:tcPr>
            <w:tcW w:w="2160" w:type="dxa"/>
            <w:tcBorders>
              <w:top w:val="single" w:sz="6" w:space="0" w:color="auto"/>
              <w:left w:val="single" w:sz="6" w:space="0" w:color="auto"/>
              <w:bottom w:val="single" w:sz="6" w:space="0" w:color="auto"/>
              <w:right w:val="single" w:sz="6" w:space="0" w:color="auto"/>
            </w:tcBorders>
          </w:tcPr>
          <w:p w14:paraId="18744BCD" w14:textId="77777777" w:rsidR="00AC76F9" w:rsidRDefault="00AC76F9" w:rsidP="00C935FE">
            <w:pPr>
              <w:pStyle w:val="BodyText"/>
              <w:numPr>
                <w:ilvl w:val="0"/>
                <w:numId w:val="0"/>
              </w:numPr>
              <w:rPr>
                <w:sz w:val="20"/>
              </w:rPr>
            </w:pPr>
            <w:r>
              <w:rPr>
                <w:sz w:val="20"/>
              </w:rPr>
              <w:t>Increased knowledge and experience to address key threats and leverage opportunities for MCPAs</w:t>
            </w:r>
          </w:p>
        </w:tc>
        <w:tc>
          <w:tcPr>
            <w:tcW w:w="2970" w:type="dxa"/>
            <w:tcBorders>
              <w:top w:val="single" w:sz="6" w:space="0" w:color="auto"/>
              <w:left w:val="single" w:sz="6" w:space="0" w:color="auto"/>
              <w:bottom w:val="single" w:sz="6" w:space="0" w:color="auto"/>
              <w:right w:val="single" w:sz="6" w:space="0" w:color="auto"/>
            </w:tcBorders>
          </w:tcPr>
          <w:p w14:paraId="408CA481" w14:textId="77777777" w:rsidR="00AC76F9" w:rsidRDefault="00D10731" w:rsidP="00D10731">
            <w:pPr>
              <w:pStyle w:val="BodyText"/>
              <w:numPr>
                <w:ilvl w:val="0"/>
                <w:numId w:val="0"/>
              </w:numPr>
              <w:rPr>
                <w:sz w:val="20"/>
              </w:rPr>
            </w:pPr>
            <w:r>
              <w:rPr>
                <w:sz w:val="20"/>
              </w:rPr>
              <w:t>ID: Implementation of pilot and demonstration (successful or not)</w:t>
            </w:r>
          </w:p>
          <w:p w14:paraId="6E8FC912" w14:textId="77777777" w:rsidR="00D10731" w:rsidRDefault="00D10731" w:rsidP="00D10731">
            <w:pPr>
              <w:pStyle w:val="BodyText"/>
              <w:numPr>
                <w:ilvl w:val="0"/>
                <w:numId w:val="0"/>
              </w:numPr>
              <w:rPr>
                <w:sz w:val="20"/>
              </w:rPr>
            </w:pPr>
            <w:r>
              <w:rPr>
                <w:sz w:val="20"/>
              </w:rPr>
              <w:t>ID: Dissemination of experiences from pilot and demonstration activities</w:t>
            </w:r>
          </w:p>
          <w:p w14:paraId="1D219A12" w14:textId="77777777" w:rsidR="00D10731" w:rsidRPr="00C935FE" w:rsidRDefault="00D10731" w:rsidP="00D10731">
            <w:pPr>
              <w:pStyle w:val="BodyText"/>
              <w:numPr>
                <w:ilvl w:val="0"/>
                <w:numId w:val="0"/>
              </w:numPr>
              <w:rPr>
                <w:sz w:val="20"/>
              </w:rPr>
            </w:pPr>
            <w:r>
              <w:rPr>
                <w:sz w:val="20"/>
              </w:rPr>
              <w:t>A: Implementation of pilot and demonstration activities provides necessary insights on lessons and good practices for improved management</w:t>
            </w:r>
          </w:p>
        </w:tc>
        <w:tc>
          <w:tcPr>
            <w:tcW w:w="1440" w:type="dxa"/>
            <w:tcBorders>
              <w:top w:val="single" w:sz="6" w:space="0" w:color="auto"/>
              <w:left w:val="single" w:sz="6" w:space="0" w:color="auto"/>
              <w:bottom w:val="single" w:sz="6" w:space="0" w:color="auto"/>
              <w:right w:val="single" w:sz="6" w:space="0" w:color="auto"/>
            </w:tcBorders>
            <w:vAlign w:val="center"/>
          </w:tcPr>
          <w:p w14:paraId="2D2078FC" w14:textId="77777777" w:rsidR="00AC76F9" w:rsidRPr="00C935FE" w:rsidRDefault="00F87231" w:rsidP="00A963AA">
            <w:pPr>
              <w:pStyle w:val="BodyText"/>
              <w:numPr>
                <w:ilvl w:val="0"/>
                <w:numId w:val="0"/>
              </w:numPr>
              <w:jc w:val="center"/>
              <w:rPr>
                <w:sz w:val="20"/>
              </w:rPr>
            </w:pPr>
            <w:r>
              <w:rPr>
                <w:sz w:val="20"/>
              </w:rPr>
              <w:t>Ongoing effective management of a representative system of MCPAs</w:t>
            </w:r>
          </w:p>
        </w:tc>
        <w:tc>
          <w:tcPr>
            <w:tcW w:w="1188" w:type="dxa"/>
            <w:vMerge/>
            <w:tcBorders>
              <w:left w:val="single" w:sz="6" w:space="0" w:color="auto"/>
              <w:right w:val="single" w:sz="18" w:space="0" w:color="auto"/>
            </w:tcBorders>
            <w:vAlign w:val="center"/>
          </w:tcPr>
          <w:p w14:paraId="51CE2A39" w14:textId="77777777" w:rsidR="00AC76F9" w:rsidRPr="00C935FE" w:rsidRDefault="00AC76F9" w:rsidP="00C935FE">
            <w:pPr>
              <w:pStyle w:val="BodyText"/>
              <w:numPr>
                <w:ilvl w:val="0"/>
                <w:numId w:val="0"/>
              </w:numPr>
              <w:jc w:val="center"/>
              <w:rPr>
                <w:sz w:val="20"/>
              </w:rPr>
            </w:pPr>
          </w:p>
        </w:tc>
      </w:tr>
      <w:tr w:rsidR="002433C2" w:rsidRPr="00CA4F5F" w14:paraId="4DC95B87" w14:textId="77777777" w:rsidTr="002433C2">
        <w:trPr>
          <w:trHeight w:val="653"/>
        </w:trPr>
        <w:tc>
          <w:tcPr>
            <w:tcW w:w="1818" w:type="dxa"/>
            <w:tcBorders>
              <w:top w:val="single" w:sz="6" w:space="0" w:color="auto"/>
              <w:left w:val="single" w:sz="18" w:space="0" w:color="auto"/>
              <w:bottom w:val="single" w:sz="6" w:space="0" w:color="auto"/>
              <w:right w:val="single" w:sz="6" w:space="0" w:color="auto"/>
            </w:tcBorders>
          </w:tcPr>
          <w:p w14:paraId="6307ECE5" w14:textId="77777777" w:rsidR="00AC76F9" w:rsidRDefault="00AC76F9" w:rsidP="008B0383">
            <w:pPr>
              <w:pStyle w:val="BodyText"/>
              <w:numPr>
                <w:ilvl w:val="0"/>
                <w:numId w:val="0"/>
              </w:numPr>
              <w:rPr>
                <w:sz w:val="20"/>
              </w:rPr>
            </w:pPr>
            <w:r>
              <w:rPr>
                <w:sz w:val="20"/>
              </w:rPr>
              <w:t>Knowledge sharing and dissemination</w:t>
            </w:r>
          </w:p>
        </w:tc>
        <w:tc>
          <w:tcPr>
            <w:tcW w:w="2160" w:type="dxa"/>
            <w:tcBorders>
              <w:top w:val="single" w:sz="6" w:space="0" w:color="auto"/>
              <w:left w:val="single" w:sz="6" w:space="0" w:color="auto"/>
              <w:bottom w:val="single" w:sz="6" w:space="0" w:color="auto"/>
              <w:right w:val="single" w:sz="6" w:space="0" w:color="auto"/>
            </w:tcBorders>
          </w:tcPr>
          <w:p w14:paraId="4217F052" w14:textId="77777777" w:rsidR="00AC76F9" w:rsidRDefault="00AC76F9" w:rsidP="00C935FE">
            <w:pPr>
              <w:pStyle w:val="BodyText"/>
              <w:numPr>
                <w:ilvl w:val="0"/>
                <w:numId w:val="0"/>
              </w:numPr>
              <w:rPr>
                <w:sz w:val="20"/>
              </w:rPr>
            </w:pPr>
            <w:r>
              <w:rPr>
                <w:sz w:val="20"/>
              </w:rPr>
              <w:t>Increased knowledge about effective MCPA management among MCPAs</w:t>
            </w:r>
          </w:p>
        </w:tc>
        <w:tc>
          <w:tcPr>
            <w:tcW w:w="2970" w:type="dxa"/>
            <w:tcBorders>
              <w:top w:val="single" w:sz="6" w:space="0" w:color="auto"/>
              <w:left w:val="single" w:sz="6" w:space="0" w:color="auto"/>
              <w:bottom w:val="single" w:sz="6" w:space="0" w:color="auto"/>
              <w:right w:val="single" w:sz="6" w:space="0" w:color="auto"/>
            </w:tcBorders>
          </w:tcPr>
          <w:p w14:paraId="2B6B5F8B" w14:textId="77777777" w:rsidR="00645EA6" w:rsidRDefault="00645EA6" w:rsidP="00F42233">
            <w:pPr>
              <w:pStyle w:val="BodyText"/>
              <w:numPr>
                <w:ilvl w:val="0"/>
                <w:numId w:val="0"/>
              </w:numPr>
              <w:rPr>
                <w:sz w:val="20"/>
              </w:rPr>
            </w:pPr>
            <w:r>
              <w:rPr>
                <w:sz w:val="20"/>
              </w:rPr>
              <w:t xml:space="preserve">ID: Identification </w:t>
            </w:r>
            <w:r w:rsidR="00614B90">
              <w:rPr>
                <w:sz w:val="20"/>
              </w:rPr>
              <w:t xml:space="preserve">and documentation </w:t>
            </w:r>
            <w:r>
              <w:rPr>
                <w:sz w:val="20"/>
              </w:rPr>
              <w:t xml:space="preserve">of knowledge about effective </w:t>
            </w:r>
            <w:r w:rsidR="00614B90">
              <w:rPr>
                <w:sz w:val="20"/>
              </w:rPr>
              <w:t>management of MCPAs</w:t>
            </w:r>
          </w:p>
          <w:p w14:paraId="513D2499" w14:textId="77777777" w:rsidR="00AC76F9" w:rsidRDefault="00645EA6" w:rsidP="00F42233">
            <w:pPr>
              <w:pStyle w:val="BodyText"/>
              <w:numPr>
                <w:ilvl w:val="0"/>
                <w:numId w:val="0"/>
              </w:numPr>
              <w:rPr>
                <w:sz w:val="20"/>
              </w:rPr>
            </w:pPr>
            <w:r>
              <w:rPr>
                <w:sz w:val="20"/>
              </w:rPr>
              <w:t>ID: Dissemination of knowledge</w:t>
            </w:r>
          </w:p>
          <w:p w14:paraId="31B1D7E7" w14:textId="77777777" w:rsidR="00614B90" w:rsidRDefault="00614B90" w:rsidP="00F42233">
            <w:pPr>
              <w:pStyle w:val="BodyText"/>
              <w:numPr>
                <w:ilvl w:val="0"/>
                <w:numId w:val="0"/>
              </w:numPr>
              <w:rPr>
                <w:sz w:val="20"/>
              </w:rPr>
            </w:pPr>
            <w:r>
              <w:rPr>
                <w:sz w:val="20"/>
              </w:rPr>
              <w:t>A: Uptake and use of knowledge by other parties</w:t>
            </w:r>
          </w:p>
          <w:p w14:paraId="0EB475FD" w14:textId="77777777" w:rsidR="007A6B7B" w:rsidRPr="00C935FE" w:rsidRDefault="007A6B7B" w:rsidP="00F42233">
            <w:pPr>
              <w:pStyle w:val="BodyText"/>
              <w:numPr>
                <w:ilvl w:val="0"/>
                <w:numId w:val="0"/>
              </w:numPr>
              <w:rPr>
                <w:sz w:val="20"/>
              </w:rPr>
            </w:pPr>
            <w:r>
              <w:rPr>
                <w:sz w:val="20"/>
              </w:rPr>
              <w:t xml:space="preserve">A: Knowledge about good </w:t>
            </w:r>
            <w:r>
              <w:rPr>
                <w:sz w:val="20"/>
              </w:rPr>
              <w:lastRenderedPageBreak/>
              <w:t>practices and lessons in one MCPA is relevant to other MCPAs</w:t>
            </w:r>
          </w:p>
        </w:tc>
        <w:tc>
          <w:tcPr>
            <w:tcW w:w="1440" w:type="dxa"/>
            <w:tcBorders>
              <w:top w:val="single" w:sz="6" w:space="0" w:color="auto"/>
              <w:left w:val="single" w:sz="6" w:space="0" w:color="auto"/>
              <w:bottom w:val="single" w:sz="6" w:space="0" w:color="auto"/>
              <w:right w:val="single" w:sz="6" w:space="0" w:color="auto"/>
            </w:tcBorders>
            <w:vAlign w:val="center"/>
          </w:tcPr>
          <w:p w14:paraId="3C1F1FCF" w14:textId="77777777" w:rsidR="00AC76F9" w:rsidRPr="00C935FE" w:rsidRDefault="00F87231" w:rsidP="00A963AA">
            <w:pPr>
              <w:pStyle w:val="BodyText"/>
              <w:numPr>
                <w:ilvl w:val="0"/>
                <w:numId w:val="0"/>
              </w:numPr>
              <w:jc w:val="center"/>
              <w:rPr>
                <w:sz w:val="20"/>
              </w:rPr>
            </w:pPr>
            <w:r>
              <w:rPr>
                <w:sz w:val="20"/>
              </w:rPr>
              <w:lastRenderedPageBreak/>
              <w:t>Ongoing effective management of a representative system of MCPAs</w:t>
            </w:r>
          </w:p>
        </w:tc>
        <w:tc>
          <w:tcPr>
            <w:tcW w:w="1188" w:type="dxa"/>
            <w:vMerge/>
            <w:tcBorders>
              <w:left w:val="single" w:sz="6" w:space="0" w:color="auto"/>
              <w:right w:val="single" w:sz="18" w:space="0" w:color="auto"/>
            </w:tcBorders>
            <w:vAlign w:val="center"/>
          </w:tcPr>
          <w:p w14:paraId="11142B2F" w14:textId="77777777" w:rsidR="00AC76F9" w:rsidRPr="00C935FE" w:rsidRDefault="00AC76F9" w:rsidP="00C935FE">
            <w:pPr>
              <w:pStyle w:val="BodyText"/>
              <w:numPr>
                <w:ilvl w:val="0"/>
                <w:numId w:val="0"/>
              </w:numPr>
              <w:jc w:val="center"/>
              <w:rPr>
                <w:sz w:val="20"/>
              </w:rPr>
            </w:pPr>
          </w:p>
        </w:tc>
      </w:tr>
      <w:tr w:rsidR="002433C2" w:rsidRPr="00CA4F5F" w14:paraId="4EBB38CE" w14:textId="77777777" w:rsidTr="002433C2">
        <w:trPr>
          <w:trHeight w:val="653"/>
        </w:trPr>
        <w:tc>
          <w:tcPr>
            <w:tcW w:w="1818" w:type="dxa"/>
            <w:tcBorders>
              <w:top w:val="single" w:sz="6" w:space="0" w:color="auto"/>
              <w:left w:val="single" w:sz="18" w:space="0" w:color="auto"/>
              <w:bottom w:val="single" w:sz="6" w:space="0" w:color="auto"/>
              <w:right w:val="single" w:sz="6" w:space="0" w:color="auto"/>
            </w:tcBorders>
          </w:tcPr>
          <w:p w14:paraId="40C91F63" w14:textId="77777777" w:rsidR="00AC76F9" w:rsidRDefault="00AC76F9" w:rsidP="008B0383">
            <w:pPr>
              <w:pStyle w:val="BodyText"/>
              <w:numPr>
                <w:ilvl w:val="0"/>
                <w:numId w:val="0"/>
              </w:numPr>
              <w:rPr>
                <w:sz w:val="20"/>
              </w:rPr>
            </w:pPr>
            <w:r>
              <w:rPr>
                <w:sz w:val="20"/>
              </w:rPr>
              <w:lastRenderedPageBreak/>
              <w:t>Establishment of partnerships to support key MCPA functional requirements, such as enforcement, environmental monitoring, and knowledge sharing</w:t>
            </w:r>
          </w:p>
        </w:tc>
        <w:tc>
          <w:tcPr>
            <w:tcW w:w="2160" w:type="dxa"/>
            <w:tcBorders>
              <w:top w:val="single" w:sz="6" w:space="0" w:color="auto"/>
              <w:left w:val="single" w:sz="6" w:space="0" w:color="auto"/>
              <w:bottom w:val="single" w:sz="6" w:space="0" w:color="auto"/>
              <w:right w:val="single" w:sz="6" w:space="0" w:color="auto"/>
            </w:tcBorders>
          </w:tcPr>
          <w:p w14:paraId="7EC5EE88" w14:textId="77777777" w:rsidR="00AC76F9" w:rsidRDefault="00AC76F9" w:rsidP="00C935FE">
            <w:pPr>
              <w:pStyle w:val="BodyText"/>
              <w:numPr>
                <w:ilvl w:val="0"/>
                <w:numId w:val="0"/>
              </w:numPr>
              <w:rPr>
                <w:sz w:val="20"/>
              </w:rPr>
            </w:pPr>
            <w:r>
              <w:rPr>
                <w:sz w:val="20"/>
              </w:rPr>
              <w:t>Improved management beyond what individual MCPA administrations would be able to support on their own</w:t>
            </w:r>
          </w:p>
        </w:tc>
        <w:tc>
          <w:tcPr>
            <w:tcW w:w="2970" w:type="dxa"/>
            <w:tcBorders>
              <w:top w:val="single" w:sz="6" w:space="0" w:color="auto"/>
              <w:left w:val="single" w:sz="6" w:space="0" w:color="auto"/>
              <w:bottom w:val="single" w:sz="6" w:space="0" w:color="auto"/>
              <w:right w:val="single" w:sz="6" w:space="0" w:color="auto"/>
            </w:tcBorders>
          </w:tcPr>
          <w:p w14:paraId="0A5CC1E2" w14:textId="77777777" w:rsidR="00AC76F9" w:rsidRDefault="00D0255D" w:rsidP="00F42233">
            <w:pPr>
              <w:pStyle w:val="BodyText"/>
              <w:numPr>
                <w:ilvl w:val="0"/>
                <w:numId w:val="0"/>
              </w:numPr>
              <w:rPr>
                <w:sz w:val="20"/>
              </w:rPr>
            </w:pPr>
            <w:r>
              <w:rPr>
                <w:sz w:val="20"/>
              </w:rPr>
              <w:t>ID: Availability of resources from partners</w:t>
            </w:r>
          </w:p>
          <w:p w14:paraId="2386B2ED" w14:textId="77777777" w:rsidR="00D0255D" w:rsidRDefault="00D0255D" w:rsidP="00F42233">
            <w:pPr>
              <w:pStyle w:val="BodyText"/>
              <w:numPr>
                <w:ilvl w:val="0"/>
                <w:numId w:val="0"/>
              </w:numPr>
              <w:rPr>
                <w:sz w:val="20"/>
              </w:rPr>
            </w:pPr>
            <w:r>
              <w:rPr>
                <w:sz w:val="20"/>
              </w:rPr>
              <w:t>ID: Effective communication among partners</w:t>
            </w:r>
          </w:p>
          <w:p w14:paraId="018AEDF1" w14:textId="77777777" w:rsidR="00D0255D" w:rsidRDefault="00D0255D" w:rsidP="00F42233">
            <w:pPr>
              <w:pStyle w:val="BodyText"/>
              <w:numPr>
                <w:ilvl w:val="0"/>
                <w:numId w:val="0"/>
              </w:numPr>
              <w:rPr>
                <w:sz w:val="20"/>
              </w:rPr>
            </w:pPr>
            <w:r>
              <w:rPr>
                <w:sz w:val="20"/>
              </w:rPr>
              <w:t xml:space="preserve">A: Potential for synergies among partners catalyzes establishment of partnership, or legislative/policy mandates compel </w:t>
            </w:r>
            <w:r w:rsidR="00A53DF1">
              <w:rPr>
                <w:sz w:val="20"/>
              </w:rPr>
              <w:t>establishment of partnerships</w:t>
            </w:r>
          </w:p>
          <w:p w14:paraId="49D6E0BC" w14:textId="77777777" w:rsidR="00A53DF1" w:rsidRPr="00C935FE" w:rsidRDefault="00A53DF1" w:rsidP="00F42233">
            <w:pPr>
              <w:pStyle w:val="BodyText"/>
              <w:numPr>
                <w:ilvl w:val="0"/>
                <w:numId w:val="0"/>
              </w:numPr>
              <w:rPr>
                <w:sz w:val="20"/>
              </w:rPr>
            </w:pPr>
            <w:r>
              <w:rPr>
                <w:sz w:val="20"/>
              </w:rPr>
              <w:t>A: Adequate financial and other resources to implement partnership agreements</w:t>
            </w:r>
          </w:p>
        </w:tc>
        <w:tc>
          <w:tcPr>
            <w:tcW w:w="1440" w:type="dxa"/>
            <w:tcBorders>
              <w:top w:val="single" w:sz="6" w:space="0" w:color="auto"/>
              <w:left w:val="single" w:sz="6" w:space="0" w:color="auto"/>
              <w:bottom w:val="single" w:sz="6" w:space="0" w:color="auto"/>
              <w:right w:val="single" w:sz="6" w:space="0" w:color="auto"/>
            </w:tcBorders>
            <w:vAlign w:val="center"/>
          </w:tcPr>
          <w:p w14:paraId="53787040" w14:textId="77777777" w:rsidR="00AC76F9" w:rsidRPr="00C935FE" w:rsidRDefault="00F87231" w:rsidP="00A963AA">
            <w:pPr>
              <w:pStyle w:val="BodyText"/>
              <w:numPr>
                <w:ilvl w:val="0"/>
                <w:numId w:val="0"/>
              </w:numPr>
              <w:jc w:val="center"/>
              <w:rPr>
                <w:sz w:val="20"/>
              </w:rPr>
            </w:pPr>
            <w:r>
              <w:rPr>
                <w:sz w:val="20"/>
              </w:rPr>
              <w:t>Ongoing effective management of a representative system of MCPAs</w:t>
            </w:r>
          </w:p>
        </w:tc>
        <w:tc>
          <w:tcPr>
            <w:tcW w:w="1188" w:type="dxa"/>
            <w:vMerge/>
            <w:tcBorders>
              <w:left w:val="single" w:sz="6" w:space="0" w:color="auto"/>
              <w:right w:val="single" w:sz="18" w:space="0" w:color="auto"/>
            </w:tcBorders>
            <w:vAlign w:val="center"/>
          </w:tcPr>
          <w:p w14:paraId="4E773864" w14:textId="77777777" w:rsidR="00AC76F9" w:rsidRPr="00C935FE" w:rsidRDefault="00AC76F9" w:rsidP="00C935FE">
            <w:pPr>
              <w:pStyle w:val="BodyText"/>
              <w:numPr>
                <w:ilvl w:val="0"/>
                <w:numId w:val="0"/>
              </w:numPr>
              <w:jc w:val="center"/>
              <w:rPr>
                <w:sz w:val="20"/>
              </w:rPr>
            </w:pPr>
          </w:p>
        </w:tc>
      </w:tr>
      <w:tr w:rsidR="002433C2" w:rsidRPr="00CA4F5F" w14:paraId="37CF76AE" w14:textId="77777777" w:rsidTr="002433C2">
        <w:trPr>
          <w:trHeight w:val="653"/>
        </w:trPr>
        <w:tc>
          <w:tcPr>
            <w:tcW w:w="1818" w:type="dxa"/>
            <w:tcBorders>
              <w:top w:val="single" w:sz="6" w:space="0" w:color="auto"/>
              <w:left w:val="single" w:sz="18" w:space="0" w:color="auto"/>
              <w:bottom w:val="single" w:sz="6" w:space="0" w:color="auto"/>
              <w:right w:val="single" w:sz="6" w:space="0" w:color="auto"/>
            </w:tcBorders>
            <w:shd w:val="clear" w:color="auto" w:fill="FFADAF"/>
          </w:tcPr>
          <w:p w14:paraId="7F7F26ED" w14:textId="77777777" w:rsidR="00AC76F9" w:rsidRPr="00C935FE" w:rsidRDefault="00AC76F9" w:rsidP="00EB171A">
            <w:pPr>
              <w:pStyle w:val="BodyText"/>
              <w:numPr>
                <w:ilvl w:val="0"/>
                <w:numId w:val="0"/>
              </w:numPr>
              <w:rPr>
                <w:sz w:val="20"/>
              </w:rPr>
            </w:pPr>
            <w:r w:rsidRPr="00EB171A">
              <w:rPr>
                <w:sz w:val="20"/>
                <w:u w:val="single"/>
              </w:rPr>
              <w:t>PROJECT GAP:</w:t>
            </w:r>
            <w:r>
              <w:rPr>
                <w:sz w:val="20"/>
              </w:rPr>
              <w:t xml:space="preserve"> Revision and updating of legal and policy framework to provide necessary mandates and </w:t>
            </w:r>
            <w:r w:rsidR="00F87231">
              <w:rPr>
                <w:sz w:val="20"/>
              </w:rPr>
              <w:t>division of responsibilities among government institutions and other stakeholders</w:t>
            </w:r>
          </w:p>
        </w:tc>
        <w:tc>
          <w:tcPr>
            <w:tcW w:w="2160" w:type="dxa"/>
            <w:tcBorders>
              <w:top w:val="single" w:sz="6" w:space="0" w:color="auto"/>
              <w:left w:val="single" w:sz="6" w:space="0" w:color="auto"/>
              <w:bottom w:val="single" w:sz="6" w:space="0" w:color="auto"/>
              <w:right w:val="single" w:sz="6" w:space="0" w:color="auto"/>
            </w:tcBorders>
            <w:shd w:val="clear" w:color="auto" w:fill="FFADAF"/>
          </w:tcPr>
          <w:p w14:paraId="4C05481C" w14:textId="77777777" w:rsidR="00AC76F9" w:rsidRPr="00C935FE" w:rsidRDefault="00AC76F9" w:rsidP="00C935FE">
            <w:pPr>
              <w:pStyle w:val="BodyText"/>
              <w:numPr>
                <w:ilvl w:val="0"/>
                <w:numId w:val="0"/>
              </w:numPr>
              <w:rPr>
                <w:sz w:val="20"/>
              </w:rPr>
            </w:pPr>
            <w:r>
              <w:rPr>
                <w:sz w:val="20"/>
              </w:rPr>
              <w:t>Outcome: No significant legislative or policy barriers to effective management of marine and coastal resources</w:t>
            </w:r>
          </w:p>
        </w:tc>
        <w:tc>
          <w:tcPr>
            <w:tcW w:w="2970" w:type="dxa"/>
            <w:tcBorders>
              <w:top w:val="single" w:sz="6" w:space="0" w:color="auto"/>
              <w:left w:val="single" w:sz="6" w:space="0" w:color="auto"/>
              <w:bottom w:val="single" w:sz="6" w:space="0" w:color="auto"/>
              <w:right w:val="single" w:sz="6" w:space="0" w:color="auto"/>
            </w:tcBorders>
            <w:shd w:val="clear" w:color="auto" w:fill="FFADAF"/>
          </w:tcPr>
          <w:p w14:paraId="01AC3750" w14:textId="77777777" w:rsidR="00AC76F9" w:rsidRDefault="00F87231" w:rsidP="00F42233">
            <w:pPr>
              <w:pStyle w:val="BodyText"/>
              <w:numPr>
                <w:ilvl w:val="0"/>
                <w:numId w:val="0"/>
              </w:numPr>
              <w:rPr>
                <w:sz w:val="20"/>
              </w:rPr>
            </w:pPr>
            <w:r>
              <w:rPr>
                <w:sz w:val="20"/>
              </w:rPr>
              <w:t>ID: Adequate data and knowledge to support the development of appropriate legislation and policy for effective management of coastal and marine resources</w:t>
            </w:r>
          </w:p>
          <w:p w14:paraId="46D2A312" w14:textId="77777777" w:rsidR="00D0255D" w:rsidRPr="00C935FE" w:rsidRDefault="00D0255D" w:rsidP="00F42233">
            <w:pPr>
              <w:pStyle w:val="BodyText"/>
              <w:numPr>
                <w:ilvl w:val="0"/>
                <w:numId w:val="0"/>
              </w:numPr>
              <w:rPr>
                <w:sz w:val="20"/>
              </w:rPr>
            </w:pPr>
            <w:r>
              <w:rPr>
                <w:sz w:val="20"/>
              </w:rPr>
              <w:t>A: Political will to adopt legislation and policies supporting effective management of coastal and marine resources</w:t>
            </w:r>
          </w:p>
        </w:tc>
        <w:tc>
          <w:tcPr>
            <w:tcW w:w="1440" w:type="dxa"/>
            <w:tcBorders>
              <w:top w:val="single" w:sz="6" w:space="0" w:color="auto"/>
              <w:left w:val="single" w:sz="6" w:space="0" w:color="auto"/>
              <w:bottom w:val="single" w:sz="6" w:space="0" w:color="auto"/>
              <w:right w:val="single" w:sz="6" w:space="0" w:color="auto"/>
            </w:tcBorders>
            <w:shd w:val="clear" w:color="auto" w:fill="FFADAF"/>
            <w:vAlign w:val="center"/>
          </w:tcPr>
          <w:p w14:paraId="19C6CD6C" w14:textId="77777777" w:rsidR="00AC76F9" w:rsidRPr="00C935FE" w:rsidRDefault="000C588F" w:rsidP="00A963AA">
            <w:pPr>
              <w:pStyle w:val="BodyText"/>
              <w:numPr>
                <w:ilvl w:val="0"/>
                <w:numId w:val="0"/>
              </w:numPr>
              <w:jc w:val="center"/>
              <w:rPr>
                <w:sz w:val="20"/>
              </w:rPr>
            </w:pPr>
            <w:r>
              <w:rPr>
                <w:sz w:val="20"/>
              </w:rPr>
              <w:t>Ongoing effective management of coastal and marine resources, supporting a well-managed system of MCPAs</w:t>
            </w:r>
          </w:p>
        </w:tc>
        <w:tc>
          <w:tcPr>
            <w:tcW w:w="1188" w:type="dxa"/>
            <w:vMerge/>
            <w:tcBorders>
              <w:left w:val="single" w:sz="6" w:space="0" w:color="auto"/>
              <w:right w:val="single" w:sz="18" w:space="0" w:color="auto"/>
            </w:tcBorders>
            <w:vAlign w:val="center"/>
          </w:tcPr>
          <w:p w14:paraId="7AC37795" w14:textId="77777777" w:rsidR="00AC76F9" w:rsidRPr="00C935FE" w:rsidRDefault="00AC76F9" w:rsidP="00C935FE">
            <w:pPr>
              <w:pStyle w:val="BodyText"/>
              <w:numPr>
                <w:ilvl w:val="0"/>
                <w:numId w:val="0"/>
              </w:numPr>
              <w:jc w:val="center"/>
              <w:rPr>
                <w:sz w:val="20"/>
              </w:rPr>
            </w:pPr>
          </w:p>
        </w:tc>
      </w:tr>
      <w:tr w:rsidR="002433C2" w:rsidRPr="00CA4F5F" w14:paraId="38C5A026" w14:textId="77777777" w:rsidTr="002433C2">
        <w:trPr>
          <w:trHeight w:val="1220"/>
        </w:trPr>
        <w:tc>
          <w:tcPr>
            <w:tcW w:w="1818" w:type="dxa"/>
            <w:vMerge w:val="restart"/>
            <w:tcBorders>
              <w:top w:val="single" w:sz="6" w:space="0" w:color="auto"/>
              <w:left w:val="single" w:sz="18" w:space="0" w:color="auto"/>
              <w:right w:val="single" w:sz="6" w:space="0" w:color="auto"/>
            </w:tcBorders>
            <w:shd w:val="clear" w:color="auto" w:fill="FFADAF"/>
          </w:tcPr>
          <w:p w14:paraId="2D08CC40" w14:textId="77777777" w:rsidR="00AC76F9" w:rsidRPr="00C935FE" w:rsidRDefault="00AC76F9" w:rsidP="008B0383">
            <w:pPr>
              <w:pStyle w:val="BodyText"/>
              <w:numPr>
                <w:ilvl w:val="0"/>
                <w:numId w:val="0"/>
              </w:numPr>
              <w:rPr>
                <w:sz w:val="20"/>
              </w:rPr>
            </w:pPr>
            <w:r w:rsidRPr="00F94585">
              <w:rPr>
                <w:sz w:val="20"/>
                <w:u w:val="single"/>
              </w:rPr>
              <w:t>PROJECT GAP:</w:t>
            </w:r>
            <w:r>
              <w:rPr>
                <w:sz w:val="20"/>
              </w:rPr>
              <w:t xml:space="preserve"> Multi-stakeholder coordination mechanisms operational for effective management of marine and coastal resources</w:t>
            </w:r>
          </w:p>
        </w:tc>
        <w:tc>
          <w:tcPr>
            <w:tcW w:w="2160" w:type="dxa"/>
            <w:tcBorders>
              <w:top w:val="single" w:sz="6" w:space="0" w:color="auto"/>
              <w:left w:val="single" w:sz="6" w:space="0" w:color="auto"/>
              <w:bottom w:val="single" w:sz="6" w:space="0" w:color="auto"/>
              <w:right w:val="single" w:sz="6" w:space="0" w:color="auto"/>
            </w:tcBorders>
            <w:shd w:val="clear" w:color="auto" w:fill="FFADAF"/>
          </w:tcPr>
          <w:p w14:paraId="45908153" w14:textId="77777777" w:rsidR="00AC76F9" w:rsidRPr="00C935FE" w:rsidRDefault="00AC76F9" w:rsidP="00AC76F9">
            <w:pPr>
              <w:pStyle w:val="BodyText"/>
              <w:numPr>
                <w:ilvl w:val="0"/>
                <w:numId w:val="0"/>
              </w:numPr>
              <w:rPr>
                <w:sz w:val="20"/>
              </w:rPr>
            </w:pPr>
            <w:r>
              <w:rPr>
                <w:sz w:val="20"/>
              </w:rPr>
              <w:t>Outcome: Roles and responsibilities are agreed between all relevant stakeholders</w:t>
            </w:r>
          </w:p>
        </w:tc>
        <w:tc>
          <w:tcPr>
            <w:tcW w:w="2970" w:type="dxa"/>
            <w:vMerge w:val="restart"/>
            <w:tcBorders>
              <w:top w:val="single" w:sz="6" w:space="0" w:color="auto"/>
              <w:left w:val="single" w:sz="6" w:space="0" w:color="auto"/>
              <w:right w:val="single" w:sz="6" w:space="0" w:color="auto"/>
            </w:tcBorders>
            <w:shd w:val="clear" w:color="auto" w:fill="FFADAF"/>
          </w:tcPr>
          <w:p w14:paraId="53BE3155" w14:textId="77777777" w:rsidR="00AC76F9" w:rsidRDefault="00C20DDB" w:rsidP="00F42233">
            <w:pPr>
              <w:pStyle w:val="BodyText"/>
              <w:numPr>
                <w:ilvl w:val="0"/>
                <w:numId w:val="0"/>
              </w:numPr>
              <w:rPr>
                <w:sz w:val="20"/>
              </w:rPr>
            </w:pPr>
            <w:r>
              <w:rPr>
                <w:sz w:val="20"/>
              </w:rPr>
              <w:t>ID: Effective management actions undertaken by all stakeholders</w:t>
            </w:r>
          </w:p>
          <w:p w14:paraId="42775E19" w14:textId="77777777" w:rsidR="00C20DDB" w:rsidRDefault="00C20DDB" w:rsidP="00F42233">
            <w:pPr>
              <w:pStyle w:val="BodyText"/>
              <w:numPr>
                <w:ilvl w:val="0"/>
                <w:numId w:val="0"/>
              </w:numPr>
              <w:rPr>
                <w:sz w:val="20"/>
              </w:rPr>
            </w:pPr>
            <w:r>
              <w:rPr>
                <w:sz w:val="20"/>
              </w:rPr>
              <w:t>ID: Adequate knowledge to make appropriate decisions supporting sustainable management of resources</w:t>
            </w:r>
          </w:p>
          <w:p w14:paraId="7861C536" w14:textId="77777777" w:rsidR="00C20DDB" w:rsidRDefault="00C20DDB" w:rsidP="00C20DDB">
            <w:pPr>
              <w:pStyle w:val="BodyText"/>
              <w:numPr>
                <w:ilvl w:val="0"/>
                <w:numId w:val="0"/>
              </w:numPr>
              <w:rPr>
                <w:sz w:val="20"/>
              </w:rPr>
            </w:pPr>
            <w:r>
              <w:rPr>
                <w:sz w:val="20"/>
              </w:rPr>
              <w:t>A: Stakeholders interests are complementary for the sustainable management of national coastal and marine resources</w:t>
            </w:r>
          </w:p>
          <w:p w14:paraId="59D7AA8B" w14:textId="77777777" w:rsidR="00C20DDB" w:rsidRPr="00C935FE" w:rsidRDefault="00C20DDB" w:rsidP="00C20DDB">
            <w:pPr>
              <w:pStyle w:val="BodyText"/>
              <w:numPr>
                <w:ilvl w:val="0"/>
                <w:numId w:val="0"/>
              </w:numPr>
              <w:rPr>
                <w:sz w:val="20"/>
              </w:rPr>
            </w:pPr>
            <w:r>
              <w:rPr>
                <w:sz w:val="20"/>
              </w:rPr>
              <w:t xml:space="preserve">A: Legislation and policy supports coordinated multi-stakeholder approaches </w:t>
            </w:r>
          </w:p>
        </w:tc>
        <w:tc>
          <w:tcPr>
            <w:tcW w:w="1440" w:type="dxa"/>
            <w:vMerge w:val="restart"/>
            <w:tcBorders>
              <w:top w:val="single" w:sz="6" w:space="0" w:color="auto"/>
              <w:left w:val="single" w:sz="6" w:space="0" w:color="auto"/>
              <w:right w:val="single" w:sz="6" w:space="0" w:color="auto"/>
            </w:tcBorders>
            <w:shd w:val="clear" w:color="auto" w:fill="FFADAF"/>
            <w:vAlign w:val="center"/>
          </w:tcPr>
          <w:p w14:paraId="41B66F23" w14:textId="77777777" w:rsidR="00AC76F9" w:rsidRPr="00C935FE" w:rsidRDefault="00F87231" w:rsidP="00A963AA">
            <w:pPr>
              <w:pStyle w:val="BodyText"/>
              <w:numPr>
                <w:ilvl w:val="0"/>
                <w:numId w:val="0"/>
              </w:numPr>
              <w:jc w:val="center"/>
              <w:rPr>
                <w:sz w:val="20"/>
              </w:rPr>
            </w:pPr>
            <w:r>
              <w:rPr>
                <w:sz w:val="20"/>
              </w:rPr>
              <w:t>Ongoing effective management of coastal and marine resources, supporting a well-managed system of MCPAs</w:t>
            </w:r>
          </w:p>
        </w:tc>
        <w:tc>
          <w:tcPr>
            <w:tcW w:w="1188" w:type="dxa"/>
            <w:vMerge/>
            <w:tcBorders>
              <w:left w:val="single" w:sz="6" w:space="0" w:color="auto"/>
              <w:right w:val="single" w:sz="18" w:space="0" w:color="auto"/>
            </w:tcBorders>
            <w:vAlign w:val="center"/>
          </w:tcPr>
          <w:p w14:paraId="0ED266FD" w14:textId="77777777" w:rsidR="00AC76F9" w:rsidRPr="00C935FE" w:rsidRDefault="00AC76F9" w:rsidP="00C935FE">
            <w:pPr>
              <w:pStyle w:val="BodyText"/>
              <w:numPr>
                <w:ilvl w:val="0"/>
                <w:numId w:val="0"/>
              </w:numPr>
              <w:jc w:val="center"/>
              <w:rPr>
                <w:sz w:val="20"/>
              </w:rPr>
            </w:pPr>
          </w:p>
        </w:tc>
      </w:tr>
      <w:tr w:rsidR="002433C2" w:rsidRPr="00CA4F5F" w14:paraId="22A79DBF" w14:textId="77777777" w:rsidTr="002433C2">
        <w:trPr>
          <w:trHeight w:val="1220"/>
        </w:trPr>
        <w:tc>
          <w:tcPr>
            <w:tcW w:w="1818" w:type="dxa"/>
            <w:vMerge/>
            <w:tcBorders>
              <w:left w:val="single" w:sz="18" w:space="0" w:color="auto"/>
              <w:right w:val="single" w:sz="6" w:space="0" w:color="auto"/>
            </w:tcBorders>
            <w:shd w:val="clear" w:color="auto" w:fill="FFADAF"/>
          </w:tcPr>
          <w:p w14:paraId="109D9A0A" w14:textId="77777777" w:rsidR="00AC76F9" w:rsidRPr="00F94585" w:rsidRDefault="00AC76F9" w:rsidP="008B0383">
            <w:pPr>
              <w:pStyle w:val="BodyText"/>
              <w:numPr>
                <w:ilvl w:val="0"/>
                <w:numId w:val="0"/>
              </w:numPr>
              <w:rPr>
                <w:sz w:val="20"/>
                <w:u w:val="single"/>
              </w:rPr>
            </w:pPr>
          </w:p>
        </w:tc>
        <w:tc>
          <w:tcPr>
            <w:tcW w:w="2160" w:type="dxa"/>
            <w:tcBorders>
              <w:top w:val="single" w:sz="6" w:space="0" w:color="auto"/>
              <w:left w:val="single" w:sz="6" w:space="0" w:color="auto"/>
              <w:bottom w:val="single" w:sz="6" w:space="0" w:color="auto"/>
              <w:right w:val="single" w:sz="6" w:space="0" w:color="auto"/>
            </w:tcBorders>
            <w:shd w:val="clear" w:color="auto" w:fill="FFADAF"/>
          </w:tcPr>
          <w:p w14:paraId="092B2902" w14:textId="77777777" w:rsidR="00AC76F9" w:rsidRDefault="00AC76F9" w:rsidP="006230A8">
            <w:pPr>
              <w:pStyle w:val="BodyText"/>
              <w:numPr>
                <w:ilvl w:val="0"/>
                <w:numId w:val="0"/>
              </w:numPr>
              <w:rPr>
                <w:sz w:val="20"/>
              </w:rPr>
            </w:pPr>
            <w:r>
              <w:rPr>
                <w:sz w:val="20"/>
              </w:rPr>
              <w:t>Outcome: Knowledge is effectively shared among stakeholders</w:t>
            </w:r>
          </w:p>
        </w:tc>
        <w:tc>
          <w:tcPr>
            <w:tcW w:w="2970" w:type="dxa"/>
            <w:vMerge/>
            <w:tcBorders>
              <w:left w:val="single" w:sz="6" w:space="0" w:color="auto"/>
              <w:right w:val="single" w:sz="6" w:space="0" w:color="auto"/>
            </w:tcBorders>
            <w:shd w:val="clear" w:color="auto" w:fill="FFADAF"/>
          </w:tcPr>
          <w:p w14:paraId="57D0EE1E" w14:textId="77777777" w:rsidR="00AC76F9" w:rsidRPr="00C935FE" w:rsidRDefault="00AC76F9" w:rsidP="00F42233">
            <w:pPr>
              <w:pStyle w:val="BodyText"/>
              <w:numPr>
                <w:ilvl w:val="0"/>
                <w:numId w:val="0"/>
              </w:numPr>
              <w:rPr>
                <w:sz w:val="20"/>
              </w:rPr>
            </w:pPr>
          </w:p>
        </w:tc>
        <w:tc>
          <w:tcPr>
            <w:tcW w:w="1440" w:type="dxa"/>
            <w:vMerge/>
            <w:tcBorders>
              <w:left w:val="single" w:sz="6" w:space="0" w:color="auto"/>
              <w:right w:val="single" w:sz="6" w:space="0" w:color="auto"/>
            </w:tcBorders>
            <w:shd w:val="clear" w:color="auto" w:fill="FFADAF"/>
            <w:vAlign w:val="center"/>
          </w:tcPr>
          <w:p w14:paraId="054BDE2D" w14:textId="77777777" w:rsidR="00AC76F9" w:rsidRPr="00C935FE" w:rsidRDefault="00AC76F9" w:rsidP="00A963AA">
            <w:pPr>
              <w:pStyle w:val="BodyText"/>
              <w:numPr>
                <w:ilvl w:val="0"/>
                <w:numId w:val="0"/>
              </w:numPr>
              <w:jc w:val="center"/>
              <w:rPr>
                <w:sz w:val="20"/>
              </w:rPr>
            </w:pPr>
          </w:p>
        </w:tc>
        <w:tc>
          <w:tcPr>
            <w:tcW w:w="1188" w:type="dxa"/>
            <w:vMerge/>
            <w:tcBorders>
              <w:left w:val="single" w:sz="6" w:space="0" w:color="auto"/>
              <w:right w:val="single" w:sz="18" w:space="0" w:color="auto"/>
            </w:tcBorders>
            <w:vAlign w:val="center"/>
          </w:tcPr>
          <w:p w14:paraId="4A971FB1" w14:textId="77777777" w:rsidR="00AC76F9" w:rsidRPr="00C935FE" w:rsidRDefault="00AC76F9" w:rsidP="00C935FE">
            <w:pPr>
              <w:pStyle w:val="BodyText"/>
              <w:numPr>
                <w:ilvl w:val="0"/>
                <w:numId w:val="0"/>
              </w:numPr>
              <w:jc w:val="center"/>
              <w:rPr>
                <w:sz w:val="20"/>
              </w:rPr>
            </w:pPr>
          </w:p>
        </w:tc>
      </w:tr>
      <w:tr w:rsidR="002433C2" w:rsidRPr="00CA4F5F" w14:paraId="169D2BA5" w14:textId="77777777" w:rsidTr="002433C2">
        <w:trPr>
          <w:trHeight w:val="1220"/>
        </w:trPr>
        <w:tc>
          <w:tcPr>
            <w:tcW w:w="1818" w:type="dxa"/>
            <w:vMerge/>
            <w:tcBorders>
              <w:left w:val="single" w:sz="18" w:space="0" w:color="auto"/>
              <w:right w:val="single" w:sz="6" w:space="0" w:color="auto"/>
            </w:tcBorders>
            <w:shd w:val="clear" w:color="auto" w:fill="FFADAF"/>
          </w:tcPr>
          <w:p w14:paraId="135B7711" w14:textId="77777777" w:rsidR="00AC76F9" w:rsidRPr="00F94585" w:rsidRDefault="00AC76F9" w:rsidP="008B0383">
            <w:pPr>
              <w:pStyle w:val="BodyText"/>
              <w:numPr>
                <w:ilvl w:val="0"/>
                <w:numId w:val="0"/>
              </w:numPr>
              <w:rPr>
                <w:sz w:val="20"/>
                <w:u w:val="single"/>
              </w:rPr>
            </w:pPr>
          </w:p>
        </w:tc>
        <w:tc>
          <w:tcPr>
            <w:tcW w:w="2160" w:type="dxa"/>
            <w:tcBorders>
              <w:top w:val="single" w:sz="6" w:space="0" w:color="auto"/>
              <w:left w:val="single" w:sz="6" w:space="0" w:color="auto"/>
              <w:bottom w:val="single" w:sz="6" w:space="0" w:color="auto"/>
              <w:right w:val="single" w:sz="6" w:space="0" w:color="auto"/>
            </w:tcBorders>
            <w:shd w:val="clear" w:color="auto" w:fill="FFADAF"/>
          </w:tcPr>
          <w:p w14:paraId="36F37003" w14:textId="77777777" w:rsidR="00AC76F9" w:rsidRDefault="00AC76F9" w:rsidP="006230A8">
            <w:pPr>
              <w:pStyle w:val="BodyText"/>
              <w:numPr>
                <w:ilvl w:val="0"/>
                <w:numId w:val="0"/>
              </w:numPr>
              <w:rPr>
                <w:sz w:val="20"/>
              </w:rPr>
            </w:pPr>
            <w:r>
              <w:rPr>
                <w:sz w:val="20"/>
              </w:rPr>
              <w:t>Outcome: Stakeholders share technical and human resources to support shared management goals</w:t>
            </w:r>
          </w:p>
        </w:tc>
        <w:tc>
          <w:tcPr>
            <w:tcW w:w="2970" w:type="dxa"/>
            <w:vMerge/>
            <w:tcBorders>
              <w:left w:val="single" w:sz="6" w:space="0" w:color="auto"/>
              <w:right w:val="single" w:sz="6" w:space="0" w:color="auto"/>
            </w:tcBorders>
            <w:shd w:val="clear" w:color="auto" w:fill="FFADAF"/>
          </w:tcPr>
          <w:p w14:paraId="341CFCB5" w14:textId="77777777" w:rsidR="00AC76F9" w:rsidRPr="00C935FE" w:rsidRDefault="00AC76F9" w:rsidP="00F42233">
            <w:pPr>
              <w:pStyle w:val="BodyText"/>
              <w:numPr>
                <w:ilvl w:val="0"/>
                <w:numId w:val="0"/>
              </w:numPr>
              <w:rPr>
                <w:sz w:val="20"/>
              </w:rPr>
            </w:pPr>
          </w:p>
        </w:tc>
        <w:tc>
          <w:tcPr>
            <w:tcW w:w="1440" w:type="dxa"/>
            <w:vMerge/>
            <w:tcBorders>
              <w:left w:val="single" w:sz="6" w:space="0" w:color="auto"/>
              <w:right w:val="single" w:sz="6" w:space="0" w:color="auto"/>
            </w:tcBorders>
            <w:shd w:val="clear" w:color="auto" w:fill="FFADAF"/>
            <w:vAlign w:val="center"/>
          </w:tcPr>
          <w:p w14:paraId="57176885" w14:textId="77777777" w:rsidR="00AC76F9" w:rsidRPr="00C935FE" w:rsidRDefault="00AC76F9" w:rsidP="00A963AA">
            <w:pPr>
              <w:pStyle w:val="BodyText"/>
              <w:numPr>
                <w:ilvl w:val="0"/>
                <w:numId w:val="0"/>
              </w:numPr>
              <w:jc w:val="center"/>
              <w:rPr>
                <w:sz w:val="20"/>
              </w:rPr>
            </w:pPr>
          </w:p>
        </w:tc>
        <w:tc>
          <w:tcPr>
            <w:tcW w:w="1188" w:type="dxa"/>
            <w:vMerge/>
            <w:tcBorders>
              <w:left w:val="single" w:sz="6" w:space="0" w:color="auto"/>
              <w:right w:val="single" w:sz="18" w:space="0" w:color="auto"/>
            </w:tcBorders>
            <w:vAlign w:val="center"/>
          </w:tcPr>
          <w:p w14:paraId="38119C12" w14:textId="77777777" w:rsidR="00AC76F9" w:rsidRPr="00C935FE" w:rsidRDefault="00AC76F9" w:rsidP="00C935FE">
            <w:pPr>
              <w:pStyle w:val="BodyText"/>
              <w:numPr>
                <w:ilvl w:val="0"/>
                <w:numId w:val="0"/>
              </w:numPr>
              <w:jc w:val="center"/>
              <w:rPr>
                <w:sz w:val="20"/>
              </w:rPr>
            </w:pPr>
          </w:p>
        </w:tc>
      </w:tr>
      <w:tr w:rsidR="002433C2" w:rsidRPr="00CA4F5F" w14:paraId="799C9F54" w14:textId="77777777" w:rsidTr="002433C2">
        <w:trPr>
          <w:trHeight w:val="1220"/>
        </w:trPr>
        <w:tc>
          <w:tcPr>
            <w:tcW w:w="1818" w:type="dxa"/>
            <w:vMerge/>
            <w:tcBorders>
              <w:left w:val="single" w:sz="18" w:space="0" w:color="auto"/>
              <w:bottom w:val="single" w:sz="18" w:space="0" w:color="auto"/>
              <w:right w:val="single" w:sz="6" w:space="0" w:color="auto"/>
            </w:tcBorders>
            <w:shd w:val="clear" w:color="auto" w:fill="FFADAF"/>
          </w:tcPr>
          <w:p w14:paraId="26A008E6" w14:textId="77777777" w:rsidR="00AC76F9" w:rsidRPr="00F94585" w:rsidRDefault="00AC76F9" w:rsidP="008B0383">
            <w:pPr>
              <w:pStyle w:val="BodyText"/>
              <w:numPr>
                <w:ilvl w:val="0"/>
                <w:numId w:val="0"/>
              </w:numPr>
              <w:rPr>
                <w:sz w:val="20"/>
                <w:u w:val="single"/>
              </w:rPr>
            </w:pPr>
          </w:p>
        </w:tc>
        <w:tc>
          <w:tcPr>
            <w:tcW w:w="2160" w:type="dxa"/>
            <w:tcBorders>
              <w:top w:val="single" w:sz="6" w:space="0" w:color="auto"/>
              <w:left w:val="single" w:sz="6" w:space="0" w:color="auto"/>
              <w:bottom w:val="single" w:sz="18" w:space="0" w:color="auto"/>
              <w:right w:val="single" w:sz="6" w:space="0" w:color="auto"/>
            </w:tcBorders>
            <w:shd w:val="clear" w:color="auto" w:fill="FFADAF"/>
          </w:tcPr>
          <w:p w14:paraId="64821C9F" w14:textId="77777777" w:rsidR="00AC76F9" w:rsidRDefault="00AC76F9" w:rsidP="006230A8">
            <w:pPr>
              <w:pStyle w:val="BodyText"/>
              <w:numPr>
                <w:ilvl w:val="0"/>
                <w:numId w:val="0"/>
              </w:numPr>
              <w:rPr>
                <w:sz w:val="20"/>
              </w:rPr>
            </w:pPr>
            <w:r>
              <w:rPr>
                <w:sz w:val="20"/>
              </w:rPr>
              <w:t>Outcome: A nationally unified vision of sustainable management of coastal and marine resources</w:t>
            </w:r>
          </w:p>
        </w:tc>
        <w:tc>
          <w:tcPr>
            <w:tcW w:w="2970" w:type="dxa"/>
            <w:vMerge/>
            <w:tcBorders>
              <w:left w:val="single" w:sz="6" w:space="0" w:color="auto"/>
              <w:bottom w:val="single" w:sz="18" w:space="0" w:color="auto"/>
              <w:right w:val="single" w:sz="6" w:space="0" w:color="auto"/>
            </w:tcBorders>
            <w:shd w:val="clear" w:color="auto" w:fill="FFADAF"/>
          </w:tcPr>
          <w:p w14:paraId="6E90DB06" w14:textId="77777777" w:rsidR="00AC76F9" w:rsidRPr="00C935FE" w:rsidRDefault="00AC76F9" w:rsidP="00F42233">
            <w:pPr>
              <w:pStyle w:val="BodyText"/>
              <w:numPr>
                <w:ilvl w:val="0"/>
                <w:numId w:val="0"/>
              </w:numPr>
              <w:rPr>
                <w:sz w:val="20"/>
              </w:rPr>
            </w:pPr>
          </w:p>
        </w:tc>
        <w:tc>
          <w:tcPr>
            <w:tcW w:w="1440" w:type="dxa"/>
            <w:vMerge/>
            <w:tcBorders>
              <w:left w:val="single" w:sz="6" w:space="0" w:color="auto"/>
              <w:bottom w:val="single" w:sz="18" w:space="0" w:color="auto"/>
              <w:right w:val="single" w:sz="6" w:space="0" w:color="auto"/>
            </w:tcBorders>
            <w:shd w:val="clear" w:color="auto" w:fill="FFADAF"/>
            <w:vAlign w:val="center"/>
          </w:tcPr>
          <w:p w14:paraId="462F5829" w14:textId="77777777" w:rsidR="00AC76F9" w:rsidRPr="00C935FE" w:rsidRDefault="00AC76F9" w:rsidP="00A963AA">
            <w:pPr>
              <w:pStyle w:val="BodyText"/>
              <w:numPr>
                <w:ilvl w:val="0"/>
                <w:numId w:val="0"/>
              </w:numPr>
              <w:jc w:val="center"/>
              <w:rPr>
                <w:sz w:val="20"/>
              </w:rPr>
            </w:pPr>
          </w:p>
        </w:tc>
        <w:tc>
          <w:tcPr>
            <w:tcW w:w="1188" w:type="dxa"/>
            <w:vMerge/>
            <w:tcBorders>
              <w:left w:val="single" w:sz="6" w:space="0" w:color="auto"/>
              <w:bottom w:val="single" w:sz="18" w:space="0" w:color="auto"/>
              <w:right w:val="single" w:sz="18" w:space="0" w:color="auto"/>
            </w:tcBorders>
            <w:vAlign w:val="center"/>
          </w:tcPr>
          <w:p w14:paraId="2155F4CA" w14:textId="77777777" w:rsidR="00AC76F9" w:rsidRPr="00C935FE" w:rsidRDefault="00AC76F9" w:rsidP="00C935FE">
            <w:pPr>
              <w:pStyle w:val="BodyText"/>
              <w:numPr>
                <w:ilvl w:val="0"/>
                <w:numId w:val="0"/>
              </w:numPr>
              <w:jc w:val="center"/>
              <w:rPr>
                <w:sz w:val="20"/>
              </w:rPr>
            </w:pPr>
          </w:p>
        </w:tc>
      </w:tr>
    </w:tbl>
    <w:p w14:paraId="08995154" w14:textId="77777777" w:rsidR="00453F22" w:rsidRDefault="00453F22" w:rsidP="00FF608B">
      <w:pPr>
        <w:pStyle w:val="BodyText"/>
        <w:numPr>
          <w:ilvl w:val="0"/>
          <w:numId w:val="0"/>
        </w:numPr>
        <w:rPr>
          <w:b/>
        </w:rPr>
        <w:sectPr w:rsidR="00453F22" w:rsidSect="005F086E">
          <w:headerReference w:type="default" r:id="rId33"/>
          <w:pgSz w:w="12240" w:h="15840"/>
          <w:pgMar w:top="1440" w:right="1440" w:bottom="1440" w:left="1440" w:header="720" w:footer="720" w:gutter="0"/>
          <w:cols w:space="720"/>
        </w:sectPr>
      </w:pPr>
    </w:p>
    <w:p w14:paraId="7CD1C812" w14:textId="77777777" w:rsidR="00982C24" w:rsidRDefault="00982C24" w:rsidP="00982C24">
      <w:pPr>
        <w:pStyle w:val="BodyText"/>
        <w:numPr>
          <w:ilvl w:val="0"/>
          <w:numId w:val="0"/>
        </w:numPr>
        <w:rPr>
          <w:b/>
        </w:rPr>
      </w:pPr>
      <w:r>
        <w:rPr>
          <w:b/>
        </w:rPr>
        <w:lastRenderedPageBreak/>
        <w:t>Annex 5</w:t>
      </w:r>
      <w:r w:rsidRPr="00872E79">
        <w:rPr>
          <w:b/>
        </w:rPr>
        <w:t xml:space="preserve">. List of Persons </w:t>
      </w:r>
      <w:r>
        <w:rPr>
          <w:b/>
        </w:rPr>
        <w:t>Met and Interviewed During Mid-term Evaluation Mission</w:t>
      </w:r>
    </w:p>
    <w:p w14:paraId="16F56276" w14:textId="77777777" w:rsidR="00982C24" w:rsidRPr="005C10D1" w:rsidRDefault="00982C24" w:rsidP="00982C24">
      <w:pPr>
        <w:pStyle w:val="BodyText"/>
        <w:numPr>
          <w:ilvl w:val="0"/>
          <w:numId w:val="0"/>
        </w:numPr>
      </w:pPr>
    </w:p>
    <w:p w14:paraId="5ECF0F86" w14:textId="77777777" w:rsidR="00982C24" w:rsidRDefault="00982C24" w:rsidP="00982C24">
      <w:pPr>
        <w:pStyle w:val="BodyText"/>
        <w:numPr>
          <w:ilvl w:val="0"/>
          <w:numId w:val="0"/>
        </w:numPr>
      </w:pPr>
      <w:r w:rsidRPr="005C10D1">
        <w:t xml:space="preserve">Ms. Irina </w:t>
      </w:r>
      <w:r>
        <w:t>Bredneva, Programme Officer, Environment Unit, UNDP Russia Project Support Office</w:t>
      </w:r>
    </w:p>
    <w:p w14:paraId="48936C88" w14:textId="77777777" w:rsidR="00982C24" w:rsidRDefault="00982C24" w:rsidP="00982C24">
      <w:pPr>
        <w:pStyle w:val="BodyText"/>
        <w:numPr>
          <w:ilvl w:val="0"/>
          <w:numId w:val="0"/>
        </w:numPr>
      </w:pPr>
      <w:r>
        <w:t>Ms. Natalya Olofinskaya, Head of Environment Unit, UNDP Russia Project Support Office</w:t>
      </w:r>
    </w:p>
    <w:p w14:paraId="5AB789FA" w14:textId="77777777" w:rsidR="00982C24" w:rsidRDefault="00982C24" w:rsidP="00982C24">
      <w:pPr>
        <w:pStyle w:val="BodyText"/>
        <w:numPr>
          <w:ilvl w:val="0"/>
          <w:numId w:val="0"/>
        </w:numPr>
      </w:pPr>
      <w:r>
        <w:t>Mr. Dmitry Kryukov, Project Manager, Russia MCPAs Project</w:t>
      </w:r>
    </w:p>
    <w:p w14:paraId="4E351D3A" w14:textId="77777777" w:rsidR="00982C24" w:rsidRDefault="00982C24" w:rsidP="00982C24">
      <w:pPr>
        <w:pStyle w:val="BodyText"/>
        <w:numPr>
          <w:ilvl w:val="0"/>
          <w:numId w:val="0"/>
        </w:numPr>
      </w:pPr>
      <w:r>
        <w:t xml:space="preserve">Mr. </w:t>
      </w:r>
      <w:proofErr w:type="spellStart"/>
      <w:r>
        <w:t>Vasily</w:t>
      </w:r>
      <w:proofErr w:type="spellEnd"/>
      <w:r>
        <w:t xml:space="preserve"> Spiridonov, Chief Technical Advisor, Russia MCPAs Project</w:t>
      </w:r>
    </w:p>
    <w:p w14:paraId="66AF1901" w14:textId="77777777" w:rsidR="00982C24" w:rsidRDefault="00982C24" w:rsidP="00982C24">
      <w:pPr>
        <w:pStyle w:val="BodyText"/>
        <w:numPr>
          <w:ilvl w:val="0"/>
          <w:numId w:val="0"/>
        </w:numPr>
      </w:pPr>
      <w:r>
        <w:t xml:space="preserve">Mr. </w:t>
      </w:r>
      <w:r w:rsidRPr="00982C24">
        <w:t xml:space="preserve">Sergei </w:t>
      </w:r>
      <w:r>
        <w:t xml:space="preserve">F. </w:t>
      </w:r>
      <w:proofErr w:type="spellStart"/>
      <w:r>
        <w:t>Titov</w:t>
      </w:r>
      <w:proofErr w:type="spellEnd"/>
      <w:r>
        <w:t>, State Research Institute for Fisheries, Leningrad Region</w:t>
      </w:r>
    </w:p>
    <w:p w14:paraId="665F1A85" w14:textId="77777777" w:rsidR="00982C24" w:rsidRDefault="00982C24" w:rsidP="00982C24">
      <w:pPr>
        <w:pStyle w:val="BodyText"/>
        <w:numPr>
          <w:ilvl w:val="0"/>
          <w:numId w:val="0"/>
        </w:numPr>
      </w:pPr>
      <w:r>
        <w:t xml:space="preserve">Mr. Alexander </w:t>
      </w:r>
      <w:proofErr w:type="spellStart"/>
      <w:r>
        <w:t>Glinkin</w:t>
      </w:r>
      <w:proofErr w:type="spellEnd"/>
      <w:r>
        <w:t>, Head of Russian Federal Border Guard Security Service to St. Petersburg and Leningrad Region</w:t>
      </w:r>
    </w:p>
    <w:p w14:paraId="69895461" w14:textId="77777777" w:rsidR="00982C24" w:rsidRDefault="00982C24" w:rsidP="00982C24">
      <w:pPr>
        <w:pStyle w:val="BodyText"/>
        <w:numPr>
          <w:ilvl w:val="0"/>
          <w:numId w:val="0"/>
        </w:numPr>
      </w:pPr>
      <w:r>
        <w:t>Dr. Rustam A. Sagitov, Director, Baltic Fund for Nature</w:t>
      </w:r>
    </w:p>
    <w:p w14:paraId="5476F4F0" w14:textId="77777777" w:rsidR="00982C24" w:rsidRDefault="00982C24" w:rsidP="00982C24">
      <w:pPr>
        <w:pStyle w:val="BodyText"/>
        <w:numPr>
          <w:ilvl w:val="0"/>
          <w:numId w:val="0"/>
        </w:numPr>
      </w:pPr>
      <w:r>
        <w:t xml:space="preserve">Mr. Sergey P. </w:t>
      </w:r>
      <w:proofErr w:type="spellStart"/>
      <w:r>
        <w:t>Rezvy</w:t>
      </w:r>
      <w:proofErr w:type="spellEnd"/>
      <w:r>
        <w:t>, Project Coordinator, Baltic Fund for Nature</w:t>
      </w:r>
    </w:p>
    <w:p w14:paraId="729F8402" w14:textId="77777777" w:rsidR="00982C24" w:rsidRDefault="00982C24" w:rsidP="00982C24">
      <w:pPr>
        <w:pStyle w:val="BodyText"/>
        <w:numPr>
          <w:ilvl w:val="0"/>
          <w:numId w:val="0"/>
        </w:numPr>
      </w:pPr>
      <w:r>
        <w:t xml:space="preserve">Mr. Andrei </w:t>
      </w:r>
      <w:proofErr w:type="spellStart"/>
      <w:r>
        <w:t>Andrianov</w:t>
      </w:r>
      <w:proofErr w:type="spellEnd"/>
      <w:r>
        <w:t>, Director of Far Eastern Marine Reserve, Far Eastern Branch of Russian Academy of Sciences</w:t>
      </w:r>
    </w:p>
    <w:p w14:paraId="6C984559" w14:textId="77777777" w:rsidR="00982C24" w:rsidRDefault="00982C24" w:rsidP="00982C24">
      <w:pPr>
        <w:pStyle w:val="BodyText"/>
        <w:numPr>
          <w:ilvl w:val="0"/>
          <w:numId w:val="0"/>
        </w:numPr>
      </w:pPr>
      <w:r>
        <w:t xml:space="preserve">Mr. </w:t>
      </w:r>
      <w:proofErr w:type="spellStart"/>
      <w:r>
        <w:t>Valentin</w:t>
      </w:r>
      <w:proofErr w:type="spellEnd"/>
      <w:r>
        <w:t xml:space="preserve"> F. </w:t>
      </w:r>
      <w:proofErr w:type="spellStart"/>
      <w:r>
        <w:t>Kovalev</w:t>
      </w:r>
      <w:proofErr w:type="spellEnd"/>
      <w:r>
        <w:t>, General Director, Baltic Salvage and Towing Company</w:t>
      </w:r>
    </w:p>
    <w:p w14:paraId="28A954A7" w14:textId="77777777" w:rsidR="00982C24" w:rsidRDefault="00982C24" w:rsidP="00982C24">
      <w:pPr>
        <w:pStyle w:val="BodyText"/>
        <w:numPr>
          <w:ilvl w:val="0"/>
          <w:numId w:val="0"/>
        </w:numPr>
      </w:pPr>
      <w:r>
        <w:t xml:space="preserve">Mr. </w:t>
      </w:r>
      <w:proofErr w:type="spellStart"/>
      <w:r>
        <w:t>Dmitriy</w:t>
      </w:r>
      <w:proofErr w:type="spellEnd"/>
      <w:r>
        <w:t xml:space="preserve"> S. Smirnov, General Director, Baltic Salvage and Towing Company</w:t>
      </w:r>
    </w:p>
    <w:p w14:paraId="6B71C012" w14:textId="77777777" w:rsidR="00982C24" w:rsidRDefault="00982C24" w:rsidP="00982C24">
      <w:pPr>
        <w:pStyle w:val="BodyText"/>
        <w:numPr>
          <w:ilvl w:val="0"/>
          <w:numId w:val="0"/>
        </w:numPr>
      </w:pPr>
      <w:r>
        <w:t xml:space="preserve">Mr. Alexey V. </w:t>
      </w:r>
      <w:proofErr w:type="spellStart"/>
      <w:r>
        <w:t>Orekhov</w:t>
      </w:r>
      <w:proofErr w:type="spellEnd"/>
      <w:r>
        <w:t>, Deputy Director, Makarov Training Centre, Admiral Makarov State Maritime Academy</w:t>
      </w:r>
    </w:p>
    <w:p w14:paraId="05E25AC5" w14:textId="77777777" w:rsidR="00982C24" w:rsidRDefault="00982C24" w:rsidP="00982C24">
      <w:pPr>
        <w:pStyle w:val="BodyText"/>
        <w:numPr>
          <w:ilvl w:val="0"/>
          <w:numId w:val="0"/>
        </w:numPr>
      </w:pPr>
      <w:r>
        <w:t xml:space="preserve">Mr. </w:t>
      </w:r>
      <w:proofErr w:type="spellStart"/>
      <w:r>
        <w:t>Fedor</w:t>
      </w:r>
      <w:proofErr w:type="spellEnd"/>
      <w:r>
        <w:t xml:space="preserve"> N. </w:t>
      </w:r>
      <w:proofErr w:type="spellStart"/>
      <w:r>
        <w:t>Stulov</w:t>
      </w:r>
      <w:proofErr w:type="spellEnd"/>
      <w:r>
        <w:t xml:space="preserve">, Head of PA Division, Leningrad Oblast Committee for Natural Resources and Environment </w:t>
      </w:r>
    </w:p>
    <w:p w14:paraId="57C0DE27" w14:textId="77777777" w:rsidR="00982C24" w:rsidRDefault="00982C24" w:rsidP="00982C24">
      <w:pPr>
        <w:pStyle w:val="BodyText"/>
        <w:numPr>
          <w:ilvl w:val="0"/>
          <w:numId w:val="0"/>
        </w:numPr>
      </w:pPr>
      <w:r>
        <w:t xml:space="preserve">Mr. Alexander N. </w:t>
      </w:r>
      <w:proofErr w:type="spellStart"/>
      <w:r>
        <w:t>Siluyanov</w:t>
      </w:r>
      <w:proofErr w:type="spellEnd"/>
      <w:r>
        <w:t>, Programme Officer, Leningrad Regional Protected Areas Directorate</w:t>
      </w:r>
    </w:p>
    <w:p w14:paraId="1D176CEA" w14:textId="77777777" w:rsidR="00982C24" w:rsidRDefault="00982C24" w:rsidP="00982C24">
      <w:pPr>
        <w:pStyle w:val="BodyText"/>
        <w:numPr>
          <w:ilvl w:val="0"/>
          <w:numId w:val="0"/>
        </w:numPr>
      </w:pPr>
      <w:r>
        <w:t xml:space="preserve">Ms. </w:t>
      </w:r>
      <w:proofErr w:type="spellStart"/>
      <w:r>
        <w:t>Nadezhda</w:t>
      </w:r>
      <w:proofErr w:type="spellEnd"/>
      <w:r>
        <w:t xml:space="preserve"> M. Alexeeva, Programme Officer, PA Division, Leningrad Oblast Committee for Natural Resources and Environment </w:t>
      </w:r>
    </w:p>
    <w:p w14:paraId="26BA1251" w14:textId="77777777" w:rsidR="00982C24" w:rsidRDefault="00982C24" w:rsidP="00982C24">
      <w:pPr>
        <w:pStyle w:val="BodyText"/>
        <w:numPr>
          <w:ilvl w:val="0"/>
          <w:numId w:val="0"/>
        </w:numPr>
      </w:pPr>
    </w:p>
    <w:p w14:paraId="4B5D87F0" w14:textId="77777777" w:rsidR="00982C24" w:rsidRDefault="00982C24" w:rsidP="00982C24">
      <w:pPr>
        <w:pStyle w:val="BodyText"/>
        <w:numPr>
          <w:ilvl w:val="0"/>
          <w:numId w:val="0"/>
        </w:numPr>
      </w:pPr>
      <w:r>
        <w:t xml:space="preserve">Mr. Vsevolod B. </w:t>
      </w:r>
      <w:proofErr w:type="spellStart"/>
      <w:r>
        <w:t>Stepanitskiy</w:t>
      </w:r>
      <w:proofErr w:type="spellEnd"/>
      <w:r>
        <w:t>, National Project Director, Deputy Director of the State Policy and Regulation for Environment Protection and Safety, Russian Federal Ministry of Natural Resources and Environment</w:t>
      </w:r>
    </w:p>
    <w:p w14:paraId="5E34EC36" w14:textId="77777777" w:rsidR="00982C24" w:rsidRDefault="00982C24" w:rsidP="00982C24">
      <w:pPr>
        <w:pStyle w:val="BodyText"/>
        <w:numPr>
          <w:ilvl w:val="0"/>
          <w:numId w:val="0"/>
        </w:numPr>
      </w:pPr>
      <w:r>
        <w:t xml:space="preserve">Mr. Dmitry </w:t>
      </w:r>
      <w:proofErr w:type="spellStart"/>
      <w:r>
        <w:t>Lisitsyn</w:t>
      </w:r>
      <w:proofErr w:type="spellEnd"/>
      <w:r>
        <w:t>, Sakhalin Environment Watch</w:t>
      </w:r>
    </w:p>
    <w:p w14:paraId="2F56AE48" w14:textId="77777777" w:rsidR="00982C24" w:rsidRDefault="00982C24" w:rsidP="00982C24">
      <w:pPr>
        <w:pStyle w:val="BodyText"/>
        <w:numPr>
          <w:ilvl w:val="0"/>
          <w:numId w:val="0"/>
        </w:numPr>
      </w:pPr>
      <w:r>
        <w:t xml:space="preserve">Mr. Alexander </w:t>
      </w:r>
      <w:proofErr w:type="spellStart"/>
      <w:r>
        <w:t>Tsetlin</w:t>
      </w:r>
      <w:proofErr w:type="spellEnd"/>
      <w:r>
        <w:t>, Professor Moscow State University, Director of the White Sea Biological Station</w:t>
      </w:r>
    </w:p>
    <w:p w14:paraId="2B68D1C1" w14:textId="77777777" w:rsidR="00982C24" w:rsidRPr="00982C24" w:rsidRDefault="00982C24" w:rsidP="00982C24">
      <w:pPr>
        <w:pStyle w:val="BodyText"/>
        <w:numPr>
          <w:ilvl w:val="0"/>
          <w:numId w:val="0"/>
        </w:numPr>
        <w:rPr>
          <w:lang w:val="sv-SE"/>
        </w:rPr>
      </w:pPr>
      <w:r w:rsidRPr="00982C24">
        <w:rPr>
          <w:lang w:val="sv-SE"/>
        </w:rPr>
        <w:t>Ms. Anastasia V. Kuznetsova, Director, Komandorsky Nature Reserve</w:t>
      </w:r>
    </w:p>
    <w:p w14:paraId="6F43AB88" w14:textId="77777777" w:rsidR="00982C24" w:rsidRDefault="00982C24" w:rsidP="00982C24">
      <w:pPr>
        <w:pStyle w:val="BodyText"/>
        <w:numPr>
          <w:ilvl w:val="0"/>
          <w:numId w:val="0"/>
        </w:numPr>
      </w:pPr>
      <w:r>
        <w:t xml:space="preserve">Ms. Natalia I. </w:t>
      </w:r>
      <w:proofErr w:type="spellStart"/>
      <w:r>
        <w:t>Troitskaya</w:t>
      </w:r>
      <w:proofErr w:type="spellEnd"/>
      <w:r>
        <w:t>, Independent Expert, Protected Area Management Effectiveness</w:t>
      </w:r>
    </w:p>
    <w:p w14:paraId="1218791E" w14:textId="77777777" w:rsidR="00982C24" w:rsidRDefault="00982C24" w:rsidP="00982C24">
      <w:pPr>
        <w:pStyle w:val="BodyText"/>
        <w:numPr>
          <w:ilvl w:val="0"/>
          <w:numId w:val="0"/>
        </w:numPr>
      </w:pPr>
      <w:r>
        <w:t>Mr. Johan Robinson, Regional Technical Advisor, UNDP Bratislava Regional Centre</w:t>
      </w:r>
    </w:p>
    <w:p w14:paraId="4FEB3F5A" w14:textId="77777777" w:rsidR="00982C24" w:rsidRDefault="00982C24" w:rsidP="00982C24">
      <w:r>
        <w:t>Mr. Jeff Griffin, former independent project development consultant</w:t>
      </w:r>
    </w:p>
    <w:p w14:paraId="0EEA362A" w14:textId="77777777" w:rsidR="0063746C" w:rsidRPr="005C10D1" w:rsidRDefault="0063746C" w:rsidP="00FF608B">
      <w:pPr>
        <w:pStyle w:val="BodyText"/>
        <w:numPr>
          <w:ilvl w:val="0"/>
          <w:numId w:val="0"/>
        </w:numPr>
      </w:pPr>
    </w:p>
    <w:p w14:paraId="4A2CB443" w14:textId="77777777" w:rsidR="0010328E" w:rsidRPr="005C10D1" w:rsidRDefault="0010328E" w:rsidP="00503009">
      <w:pPr>
        <w:pStyle w:val="BodyText"/>
        <w:numPr>
          <w:ilvl w:val="0"/>
          <w:numId w:val="0"/>
        </w:numPr>
      </w:pPr>
    </w:p>
    <w:p w14:paraId="300C415D" w14:textId="77777777" w:rsidR="0079754D" w:rsidRDefault="0079754D">
      <w:pPr>
        <w:rPr>
          <w:rFonts w:ascii="Calibri" w:hAnsi="Calibri"/>
          <w:b/>
        </w:rPr>
      </w:pPr>
      <w:r>
        <w:rPr>
          <w:b/>
        </w:rPr>
        <w:br w:type="page"/>
      </w:r>
    </w:p>
    <w:p w14:paraId="61344A26" w14:textId="77777777" w:rsidR="00503009" w:rsidRPr="00872E79" w:rsidRDefault="006A6E2F" w:rsidP="00503009">
      <w:pPr>
        <w:pStyle w:val="BodyText"/>
        <w:numPr>
          <w:ilvl w:val="0"/>
          <w:numId w:val="0"/>
        </w:numPr>
        <w:rPr>
          <w:b/>
        </w:rPr>
      </w:pPr>
      <w:r>
        <w:rPr>
          <w:b/>
        </w:rPr>
        <w:lastRenderedPageBreak/>
        <w:t xml:space="preserve">Annex </w:t>
      </w:r>
      <w:r w:rsidR="00DE2B20">
        <w:rPr>
          <w:b/>
        </w:rPr>
        <w:t>6</w:t>
      </w:r>
      <w:r w:rsidR="00503009" w:rsidRPr="00872E79">
        <w:rPr>
          <w:b/>
        </w:rPr>
        <w:t>. Evaluation Field Visit Schedule</w:t>
      </w:r>
    </w:p>
    <w:p w14:paraId="2E0D8AF1" w14:textId="77777777" w:rsidR="00B41E00" w:rsidRDefault="00B41E00" w:rsidP="00066970">
      <w:pPr>
        <w:pStyle w:val="BodyText"/>
        <w:numPr>
          <w:ilvl w:val="0"/>
          <w:numId w:val="0"/>
        </w:numPr>
      </w:pPr>
    </w:p>
    <w:p w14:paraId="5898120C" w14:textId="77777777" w:rsidR="0010328E" w:rsidRPr="00A269C4" w:rsidRDefault="0010328E" w:rsidP="00066970">
      <w:pPr>
        <w:pStyle w:val="BodyText"/>
        <w:numPr>
          <w:ilvl w:val="0"/>
          <w:numId w:val="0"/>
        </w:numPr>
        <w:rPr>
          <w:u w:val="single"/>
        </w:rPr>
      </w:pPr>
      <w:r w:rsidRPr="00A269C4">
        <w:rPr>
          <w:u w:val="single"/>
        </w:rPr>
        <w:t>Monday, July 30, Saint Petersburg</w:t>
      </w:r>
    </w:p>
    <w:p w14:paraId="5CF92FAC" w14:textId="77777777" w:rsidR="0010328E" w:rsidRDefault="0010328E" w:rsidP="00066970">
      <w:pPr>
        <w:pStyle w:val="BodyText"/>
        <w:numPr>
          <w:ilvl w:val="0"/>
          <w:numId w:val="0"/>
        </w:numPr>
      </w:pPr>
      <w:r>
        <w:t>Morning: Meeting with multiple stakeholders of the Leningrad Region at the offices of the Baltic Fund for Nature</w:t>
      </w:r>
    </w:p>
    <w:p w14:paraId="5EA6C71A" w14:textId="77777777" w:rsidR="0010328E" w:rsidRDefault="0010328E" w:rsidP="00066970">
      <w:pPr>
        <w:pStyle w:val="BodyText"/>
        <w:numPr>
          <w:ilvl w:val="0"/>
          <w:numId w:val="0"/>
        </w:numPr>
      </w:pPr>
      <w:r>
        <w:t>Afternoon: Meeting at the offices of the Baltic Salvage and Towing Company</w:t>
      </w:r>
    </w:p>
    <w:p w14:paraId="3F3126AF" w14:textId="77777777" w:rsidR="00D241D7" w:rsidRDefault="00D241D7" w:rsidP="00066970">
      <w:pPr>
        <w:pStyle w:val="BodyText"/>
        <w:numPr>
          <w:ilvl w:val="0"/>
          <w:numId w:val="0"/>
        </w:numPr>
        <w:rPr>
          <w:u w:val="single"/>
        </w:rPr>
      </w:pPr>
    </w:p>
    <w:p w14:paraId="5BA5D32D" w14:textId="77777777" w:rsidR="0010328E" w:rsidRPr="00A269C4" w:rsidRDefault="0010328E" w:rsidP="00066970">
      <w:pPr>
        <w:pStyle w:val="BodyText"/>
        <w:numPr>
          <w:ilvl w:val="0"/>
          <w:numId w:val="0"/>
        </w:numPr>
        <w:rPr>
          <w:u w:val="single"/>
        </w:rPr>
      </w:pPr>
      <w:r w:rsidRPr="00A269C4">
        <w:rPr>
          <w:u w:val="single"/>
        </w:rPr>
        <w:t>Tuesday, July 31, Saint Petersburg</w:t>
      </w:r>
    </w:p>
    <w:p w14:paraId="03A349C1" w14:textId="77777777" w:rsidR="0010328E" w:rsidRDefault="0010328E" w:rsidP="00066970">
      <w:pPr>
        <w:pStyle w:val="BodyText"/>
        <w:numPr>
          <w:ilvl w:val="0"/>
          <w:numId w:val="0"/>
        </w:numPr>
      </w:pPr>
      <w:r>
        <w:t>Morning: Meeting at the offices of the Leningrad Regional Protected Areas Directorate</w:t>
      </w:r>
    </w:p>
    <w:p w14:paraId="2A5133E0" w14:textId="77777777" w:rsidR="00D241D7" w:rsidRDefault="00D241D7" w:rsidP="00066970">
      <w:pPr>
        <w:pStyle w:val="BodyText"/>
        <w:numPr>
          <w:ilvl w:val="0"/>
          <w:numId w:val="0"/>
        </w:numPr>
        <w:rPr>
          <w:u w:val="single"/>
        </w:rPr>
      </w:pPr>
    </w:p>
    <w:p w14:paraId="083FEC26" w14:textId="77777777" w:rsidR="0010328E" w:rsidRPr="00A269C4" w:rsidRDefault="00514A2F" w:rsidP="00066970">
      <w:pPr>
        <w:pStyle w:val="BodyText"/>
        <w:numPr>
          <w:ilvl w:val="0"/>
          <w:numId w:val="0"/>
        </w:numPr>
        <w:rPr>
          <w:u w:val="single"/>
        </w:rPr>
      </w:pPr>
      <w:r w:rsidRPr="00A269C4">
        <w:rPr>
          <w:u w:val="single"/>
        </w:rPr>
        <w:t>Wednesday, August 1</w:t>
      </w:r>
      <w:r w:rsidRPr="00A269C4">
        <w:rPr>
          <w:u w:val="single"/>
          <w:vertAlign w:val="superscript"/>
        </w:rPr>
        <w:t>st</w:t>
      </w:r>
      <w:r w:rsidRPr="00A269C4">
        <w:rPr>
          <w:u w:val="single"/>
        </w:rPr>
        <w:t>, Moscow</w:t>
      </w:r>
    </w:p>
    <w:p w14:paraId="17532421" w14:textId="77777777" w:rsidR="00514A2F" w:rsidRDefault="00514A2F" w:rsidP="00066970">
      <w:pPr>
        <w:pStyle w:val="BodyText"/>
        <w:numPr>
          <w:ilvl w:val="0"/>
          <w:numId w:val="0"/>
        </w:numPr>
      </w:pPr>
      <w:r>
        <w:t>Afternoon: Meeting with the PIU staff at UNDP offices, and phone interviews with project stakeholders in Russian Far East</w:t>
      </w:r>
    </w:p>
    <w:p w14:paraId="6B9DD3E9" w14:textId="77777777" w:rsidR="00D241D7" w:rsidRDefault="00D241D7" w:rsidP="00066970">
      <w:pPr>
        <w:pStyle w:val="BodyText"/>
        <w:numPr>
          <w:ilvl w:val="0"/>
          <w:numId w:val="0"/>
        </w:numPr>
        <w:rPr>
          <w:u w:val="single"/>
        </w:rPr>
      </w:pPr>
    </w:p>
    <w:p w14:paraId="20D78E41" w14:textId="77777777" w:rsidR="00514A2F" w:rsidRPr="00A269C4" w:rsidRDefault="00514A2F" w:rsidP="00066970">
      <w:pPr>
        <w:pStyle w:val="BodyText"/>
        <w:numPr>
          <w:ilvl w:val="0"/>
          <w:numId w:val="0"/>
        </w:numPr>
        <w:rPr>
          <w:u w:val="single"/>
        </w:rPr>
      </w:pPr>
      <w:r w:rsidRPr="00A269C4">
        <w:rPr>
          <w:u w:val="single"/>
        </w:rPr>
        <w:t>Thursday, August 2</w:t>
      </w:r>
      <w:r w:rsidRPr="00A269C4">
        <w:rPr>
          <w:u w:val="single"/>
          <w:vertAlign w:val="superscript"/>
        </w:rPr>
        <w:t>nd</w:t>
      </w:r>
      <w:r w:rsidRPr="00A269C4">
        <w:rPr>
          <w:u w:val="single"/>
        </w:rPr>
        <w:t>, Moscow</w:t>
      </w:r>
    </w:p>
    <w:p w14:paraId="087909CA" w14:textId="77777777" w:rsidR="00514A2F" w:rsidRDefault="00514A2F" w:rsidP="00066970">
      <w:pPr>
        <w:pStyle w:val="BodyText"/>
        <w:numPr>
          <w:ilvl w:val="0"/>
          <w:numId w:val="0"/>
        </w:numPr>
      </w:pPr>
      <w:r>
        <w:t>Morning: Phone interview</w:t>
      </w:r>
      <w:r w:rsidR="002149FE">
        <w:t>s</w:t>
      </w:r>
      <w:r>
        <w:t xml:space="preserve"> with Director of White Sea Biological Station, and </w:t>
      </w:r>
      <w:r w:rsidR="002149FE">
        <w:t>Director of Commander Islands Reserve</w:t>
      </w:r>
    </w:p>
    <w:p w14:paraId="26794A60" w14:textId="77777777" w:rsidR="002149FE" w:rsidRDefault="002149FE" w:rsidP="00066970">
      <w:pPr>
        <w:pStyle w:val="BodyText"/>
        <w:numPr>
          <w:ilvl w:val="0"/>
          <w:numId w:val="0"/>
        </w:numPr>
      </w:pPr>
      <w:r>
        <w:t>Afternoon: Meeting with National Project Director</w:t>
      </w:r>
      <w:r w:rsidR="00A269C4">
        <w:t xml:space="preserve"> and project experts</w:t>
      </w:r>
    </w:p>
    <w:p w14:paraId="1626FD00" w14:textId="77777777" w:rsidR="00D241D7" w:rsidRDefault="00D241D7" w:rsidP="00066970">
      <w:pPr>
        <w:pStyle w:val="BodyText"/>
        <w:numPr>
          <w:ilvl w:val="0"/>
          <w:numId w:val="0"/>
        </w:numPr>
        <w:rPr>
          <w:u w:val="single"/>
        </w:rPr>
      </w:pPr>
    </w:p>
    <w:p w14:paraId="70C49E59" w14:textId="77777777" w:rsidR="00A269C4" w:rsidRPr="00A269C4" w:rsidRDefault="00A269C4" w:rsidP="00066970">
      <w:pPr>
        <w:pStyle w:val="BodyText"/>
        <w:numPr>
          <w:ilvl w:val="0"/>
          <w:numId w:val="0"/>
        </w:numPr>
        <w:rPr>
          <w:u w:val="single"/>
        </w:rPr>
      </w:pPr>
      <w:r w:rsidRPr="00A269C4">
        <w:rPr>
          <w:u w:val="single"/>
        </w:rPr>
        <w:t>Friday, August 3</w:t>
      </w:r>
      <w:r w:rsidRPr="00A269C4">
        <w:rPr>
          <w:u w:val="single"/>
          <w:vertAlign w:val="superscript"/>
        </w:rPr>
        <w:t>rd</w:t>
      </w:r>
      <w:r w:rsidRPr="00A269C4">
        <w:rPr>
          <w:u w:val="single"/>
        </w:rPr>
        <w:t>, Moscow</w:t>
      </w:r>
    </w:p>
    <w:p w14:paraId="41FBA2C2" w14:textId="77777777" w:rsidR="00A269C4" w:rsidRDefault="00A269C4" w:rsidP="00066970">
      <w:pPr>
        <w:pStyle w:val="BodyText"/>
        <w:numPr>
          <w:ilvl w:val="0"/>
          <w:numId w:val="0"/>
        </w:numPr>
      </w:pPr>
      <w:r>
        <w:t>Evaluation Wrap-up with Project Team and UNDP</w:t>
      </w:r>
    </w:p>
    <w:p w14:paraId="6D9FD200" w14:textId="77777777" w:rsidR="0093299E" w:rsidRDefault="0093299E" w:rsidP="00066970">
      <w:pPr>
        <w:pStyle w:val="BodyText"/>
        <w:numPr>
          <w:ilvl w:val="0"/>
          <w:numId w:val="0"/>
        </w:numPr>
      </w:pPr>
    </w:p>
    <w:p w14:paraId="27484EED" w14:textId="77777777" w:rsidR="0093299E" w:rsidRDefault="0093299E">
      <w:pPr>
        <w:rPr>
          <w:rFonts w:ascii="Calibri" w:hAnsi="Calibri"/>
        </w:rPr>
      </w:pPr>
      <w:r>
        <w:br w:type="page"/>
      </w:r>
    </w:p>
    <w:p w14:paraId="1C089691" w14:textId="77777777" w:rsidR="0093299E" w:rsidRPr="0093299E" w:rsidRDefault="0093299E" w:rsidP="00066970">
      <w:pPr>
        <w:pStyle w:val="BodyText"/>
        <w:numPr>
          <w:ilvl w:val="0"/>
          <w:numId w:val="0"/>
        </w:numPr>
        <w:rPr>
          <w:b/>
        </w:rPr>
      </w:pPr>
      <w:r w:rsidRPr="0093299E">
        <w:rPr>
          <w:b/>
        </w:rPr>
        <w:lastRenderedPageBreak/>
        <w:t>Annex 7. Interview Guide</w:t>
      </w:r>
    </w:p>
    <w:p w14:paraId="1085028F" w14:textId="77777777" w:rsidR="00C3767E" w:rsidRPr="006D3621" w:rsidRDefault="00C3767E" w:rsidP="00C3767E">
      <w:pPr>
        <w:contextualSpacing/>
        <w:jc w:val="both"/>
        <w:rPr>
          <w:i/>
        </w:rPr>
      </w:pPr>
      <w:r w:rsidRPr="00B93173">
        <w:rPr>
          <w:i/>
          <w:u w:val="single"/>
        </w:rPr>
        <w:t>Overview:</w:t>
      </w:r>
      <w:r>
        <w:rPr>
          <w:i/>
        </w:rPr>
        <w:t xml:space="preserve"> The questions under each topic area are intended to assist in focusing discussion to ensure consistent topic coverage and to structure data collection, and are not intended as verbatim questions to be posed to interviewees. When using the interview guide, the interviewer should be sure to target questions at a level appropriate to the interviewee. The interview guide is one of multiple tools for gathering evaluative evidence, to complement evidence collected through document reviews and other data collection methods; in other words, the interview guide does not cover all evaluative questions relevant to the evaluation.</w:t>
      </w:r>
    </w:p>
    <w:p w14:paraId="59BFDF2C" w14:textId="77777777" w:rsidR="00C3767E" w:rsidRDefault="00C3767E" w:rsidP="00C3767E">
      <w:pPr>
        <w:contextualSpacing/>
      </w:pPr>
    </w:p>
    <w:p w14:paraId="30E16FCE" w14:textId="77777777" w:rsidR="00C3767E" w:rsidRPr="001B19A8" w:rsidRDefault="00C3767E" w:rsidP="00C3767E">
      <w:pPr>
        <w:contextualSpacing/>
        <w:rPr>
          <w:u w:val="single"/>
        </w:rPr>
      </w:pPr>
      <w:r w:rsidRPr="001B19A8">
        <w:rPr>
          <w:u w:val="single"/>
        </w:rPr>
        <w:t>Key</w:t>
      </w:r>
    </w:p>
    <w:p w14:paraId="538AFCFD" w14:textId="77777777" w:rsidR="00C3767E" w:rsidRDefault="00C3767E" w:rsidP="00C3767E">
      <w:pPr>
        <w:contextualSpacing/>
      </w:pPr>
      <w:r w:rsidRPr="001B19A8">
        <w:rPr>
          <w:b/>
        </w:rPr>
        <w:t>Bold</w:t>
      </w:r>
      <w:r>
        <w:t xml:space="preserve"> = GEF Evaluation Criteria</w:t>
      </w:r>
    </w:p>
    <w:p w14:paraId="161856DF" w14:textId="77777777" w:rsidR="00C3767E" w:rsidRDefault="00C3767E" w:rsidP="00C3767E">
      <w:pPr>
        <w:contextualSpacing/>
      </w:pPr>
      <w:r w:rsidRPr="001B19A8">
        <w:rPr>
          <w:i/>
        </w:rPr>
        <w:t>Italic</w:t>
      </w:r>
      <w:r>
        <w:t xml:space="preserve"> = GEF Operational Principles</w:t>
      </w:r>
    </w:p>
    <w:p w14:paraId="3EC95E23" w14:textId="77777777" w:rsidR="00C3767E" w:rsidRDefault="00C3767E" w:rsidP="00C3767E">
      <w:pPr>
        <w:pBdr>
          <w:bottom w:val="single" w:sz="4" w:space="1" w:color="auto"/>
        </w:pBdr>
        <w:contextualSpacing/>
      </w:pPr>
    </w:p>
    <w:p w14:paraId="4E2D363C" w14:textId="77777777" w:rsidR="00C3767E" w:rsidRDefault="00C3767E" w:rsidP="00C3767E">
      <w:pPr>
        <w:contextualSpacing/>
      </w:pPr>
    </w:p>
    <w:p w14:paraId="37868D9D" w14:textId="77777777" w:rsidR="00C3767E" w:rsidRDefault="00C3767E" w:rsidP="00C3767E">
      <w:pPr>
        <w:numPr>
          <w:ilvl w:val="0"/>
          <w:numId w:val="41"/>
        </w:numPr>
      </w:pPr>
      <w:r>
        <w:t>PLANNING / PRE-IMPLEMENTATION</w:t>
      </w:r>
    </w:p>
    <w:p w14:paraId="3FF39681" w14:textId="77777777" w:rsidR="00C3767E" w:rsidRDefault="00C3767E" w:rsidP="00C3767E">
      <w:pPr>
        <w:numPr>
          <w:ilvl w:val="0"/>
          <w:numId w:val="36"/>
        </w:numPr>
        <w:rPr>
          <w:b/>
        </w:rPr>
      </w:pPr>
      <w:r w:rsidRPr="008B1F5C">
        <w:rPr>
          <w:b/>
        </w:rPr>
        <w:t>Relevance</w:t>
      </w:r>
    </w:p>
    <w:p w14:paraId="7EE19DDD" w14:textId="77777777" w:rsidR="00C3767E" w:rsidRDefault="00C3767E" w:rsidP="00C3767E">
      <w:pPr>
        <w:numPr>
          <w:ilvl w:val="1"/>
          <w:numId w:val="42"/>
        </w:numPr>
      </w:pPr>
      <w:r>
        <w:t>Did the project’s objectives fit within the priorities of the local government and local communities?</w:t>
      </w:r>
    </w:p>
    <w:p w14:paraId="307220AC" w14:textId="77777777" w:rsidR="00C3767E" w:rsidRDefault="00C3767E" w:rsidP="00C3767E">
      <w:pPr>
        <w:numPr>
          <w:ilvl w:val="1"/>
          <w:numId w:val="42"/>
        </w:numPr>
      </w:pPr>
      <w:r>
        <w:t>Did the project’s objectives fit within national priorities?</w:t>
      </w:r>
    </w:p>
    <w:p w14:paraId="255C23DA" w14:textId="77777777" w:rsidR="00C3767E" w:rsidRDefault="00C3767E" w:rsidP="00C3767E">
      <w:pPr>
        <w:numPr>
          <w:ilvl w:val="1"/>
          <w:numId w:val="42"/>
        </w:numPr>
      </w:pPr>
      <w:r>
        <w:t>Did the project’s objectives fit GEF strategic priorities?</w:t>
      </w:r>
    </w:p>
    <w:p w14:paraId="5AD832F7" w14:textId="77777777" w:rsidR="00C3767E" w:rsidRPr="00BF3874" w:rsidRDefault="00C3767E" w:rsidP="00C3767E">
      <w:pPr>
        <w:numPr>
          <w:ilvl w:val="1"/>
          <w:numId w:val="42"/>
        </w:numPr>
      </w:pPr>
      <w:r>
        <w:t>Did the project’s objectives support implementation of the relevant multi-lateral environmental agreement?</w:t>
      </w:r>
    </w:p>
    <w:p w14:paraId="33282697" w14:textId="77777777" w:rsidR="00C3767E" w:rsidRPr="00857BDE" w:rsidRDefault="00C3767E" w:rsidP="00C3767E">
      <w:pPr>
        <w:numPr>
          <w:ilvl w:val="0"/>
          <w:numId w:val="36"/>
        </w:numPr>
        <w:rPr>
          <w:b/>
          <w:i/>
        </w:rPr>
      </w:pPr>
      <w:r w:rsidRPr="002D2831">
        <w:rPr>
          <w:i/>
        </w:rPr>
        <w:t>Incremental cost</w:t>
      </w:r>
    </w:p>
    <w:p w14:paraId="265D482C" w14:textId="77777777" w:rsidR="00C3767E" w:rsidRDefault="00C3767E" w:rsidP="00C3767E">
      <w:pPr>
        <w:numPr>
          <w:ilvl w:val="0"/>
          <w:numId w:val="43"/>
        </w:numPr>
      </w:pPr>
      <w:r>
        <w:t xml:space="preserve">Did the project create environmental benefits that would not have otherwise taken place?  </w:t>
      </w:r>
    </w:p>
    <w:p w14:paraId="63A6873D" w14:textId="77777777" w:rsidR="00C3767E" w:rsidRPr="00857BDE" w:rsidRDefault="00C3767E" w:rsidP="00C3767E">
      <w:pPr>
        <w:numPr>
          <w:ilvl w:val="0"/>
          <w:numId w:val="43"/>
        </w:numPr>
      </w:pPr>
      <w:r>
        <w:t>Does the project area represent an example of a globally significant environmental resource?</w:t>
      </w:r>
    </w:p>
    <w:p w14:paraId="069F2567" w14:textId="77777777" w:rsidR="00C3767E" w:rsidRPr="00E75094" w:rsidRDefault="00C3767E" w:rsidP="00C3767E">
      <w:pPr>
        <w:numPr>
          <w:ilvl w:val="0"/>
          <w:numId w:val="36"/>
        </w:numPr>
        <w:rPr>
          <w:b/>
          <w:i/>
        </w:rPr>
      </w:pPr>
      <w:r w:rsidRPr="002D2831">
        <w:rPr>
          <w:i/>
        </w:rPr>
        <w:t>Country-</w:t>
      </w:r>
      <w:proofErr w:type="spellStart"/>
      <w:r w:rsidRPr="002D2831">
        <w:rPr>
          <w:i/>
        </w:rPr>
        <w:t>drivenness</w:t>
      </w:r>
      <w:proofErr w:type="spellEnd"/>
      <w:r>
        <w:rPr>
          <w:i/>
        </w:rPr>
        <w:t xml:space="preserve"> / Participation</w:t>
      </w:r>
    </w:p>
    <w:p w14:paraId="226A85A9" w14:textId="77777777" w:rsidR="00C3767E" w:rsidRDefault="00C3767E" w:rsidP="00C3767E">
      <w:pPr>
        <w:numPr>
          <w:ilvl w:val="0"/>
          <w:numId w:val="44"/>
        </w:numPr>
      </w:pPr>
      <w:r>
        <w:t>How did the project concept originate?</w:t>
      </w:r>
    </w:p>
    <w:p w14:paraId="6B96626F" w14:textId="77777777" w:rsidR="00C3767E" w:rsidRDefault="00C3767E" w:rsidP="00C3767E">
      <w:pPr>
        <w:numPr>
          <w:ilvl w:val="0"/>
          <w:numId w:val="44"/>
        </w:numPr>
      </w:pPr>
      <w:r>
        <w:t>How did the project stakeholders contribute to the project development?</w:t>
      </w:r>
    </w:p>
    <w:p w14:paraId="034B2574" w14:textId="77777777" w:rsidR="00C3767E" w:rsidRDefault="00C3767E" w:rsidP="00C3767E">
      <w:pPr>
        <w:numPr>
          <w:ilvl w:val="0"/>
          <w:numId w:val="44"/>
        </w:numPr>
      </w:pPr>
      <w:r>
        <w:t xml:space="preserve">Do local and national government stakeholders support the objectives of the project?  </w:t>
      </w:r>
    </w:p>
    <w:p w14:paraId="74E8809F" w14:textId="77777777" w:rsidR="00C3767E" w:rsidRDefault="00C3767E" w:rsidP="00C3767E">
      <w:pPr>
        <w:numPr>
          <w:ilvl w:val="0"/>
          <w:numId w:val="44"/>
        </w:numPr>
      </w:pPr>
      <w:r>
        <w:t>Do the local communities support the objectives of the project?</w:t>
      </w:r>
    </w:p>
    <w:p w14:paraId="169B376C" w14:textId="77777777" w:rsidR="00C3767E" w:rsidRPr="008F76C9" w:rsidRDefault="00C3767E" w:rsidP="00C3767E">
      <w:pPr>
        <w:numPr>
          <w:ilvl w:val="0"/>
          <w:numId w:val="44"/>
        </w:numPr>
      </w:pPr>
      <w:r>
        <w:t xml:space="preserve">Are the project objectives in conflict with any national level policies?  </w:t>
      </w:r>
    </w:p>
    <w:p w14:paraId="5BA9E4C1" w14:textId="77777777" w:rsidR="00C3767E" w:rsidRPr="00E75094" w:rsidRDefault="00C3767E" w:rsidP="00C3767E">
      <w:pPr>
        <w:numPr>
          <w:ilvl w:val="0"/>
          <w:numId w:val="36"/>
        </w:numPr>
      </w:pPr>
      <w:r w:rsidRPr="00F23C15">
        <w:t>Monitoring and Evaluation Plan</w:t>
      </w:r>
      <w:r>
        <w:t xml:space="preserve"> </w:t>
      </w:r>
      <w:r w:rsidRPr="00F23C15">
        <w:t>/</w:t>
      </w:r>
      <w:r>
        <w:t xml:space="preserve"> </w:t>
      </w:r>
      <w:r w:rsidRPr="00F23C15">
        <w:t xml:space="preserve">Design </w:t>
      </w:r>
      <w:r w:rsidRPr="00F23C15">
        <w:rPr>
          <w:i/>
        </w:rPr>
        <w:t>(M&amp;E)</w:t>
      </w:r>
    </w:p>
    <w:p w14:paraId="1FB994A2" w14:textId="77777777" w:rsidR="00C3767E" w:rsidRDefault="00C3767E" w:rsidP="00C3767E">
      <w:pPr>
        <w:numPr>
          <w:ilvl w:val="0"/>
          <w:numId w:val="45"/>
        </w:numPr>
      </w:pPr>
      <w:r>
        <w:t>Were monitoring and reporting roles clearly defined?</w:t>
      </w:r>
    </w:p>
    <w:p w14:paraId="2D87E07F" w14:textId="77777777" w:rsidR="00C3767E" w:rsidRDefault="00C3767E" w:rsidP="00C3767E">
      <w:pPr>
        <w:numPr>
          <w:ilvl w:val="0"/>
          <w:numId w:val="45"/>
        </w:numPr>
      </w:pPr>
      <w:r>
        <w:t>Was there either an environmental or socio-economic baseline of data collected before the project began?</w:t>
      </w:r>
    </w:p>
    <w:p w14:paraId="50BC3337" w14:textId="77777777" w:rsidR="00C3767E" w:rsidRDefault="00C3767E" w:rsidP="00C3767E"/>
    <w:p w14:paraId="5F059EF8" w14:textId="77777777" w:rsidR="00C3767E" w:rsidRDefault="00C3767E" w:rsidP="00C3767E">
      <w:pPr>
        <w:keepNext/>
        <w:numPr>
          <w:ilvl w:val="0"/>
          <w:numId w:val="41"/>
        </w:numPr>
      </w:pPr>
      <w:r>
        <w:t>MANAGEMENT / OVERSIGHT</w:t>
      </w:r>
    </w:p>
    <w:p w14:paraId="75B06FB3" w14:textId="77777777" w:rsidR="00C3767E" w:rsidRPr="008B1F5C" w:rsidRDefault="00C3767E" w:rsidP="00C3767E">
      <w:pPr>
        <w:keepNext/>
        <w:numPr>
          <w:ilvl w:val="0"/>
          <w:numId w:val="37"/>
        </w:numPr>
      </w:pPr>
      <w:r>
        <w:t>Project management</w:t>
      </w:r>
    </w:p>
    <w:p w14:paraId="0CBA1D8B" w14:textId="77777777" w:rsidR="00C3767E" w:rsidRDefault="00C3767E" w:rsidP="00C3767E">
      <w:pPr>
        <w:numPr>
          <w:ilvl w:val="0"/>
          <w:numId w:val="48"/>
        </w:numPr>
      </w:pPr>
      <w:r>
        <w:t>What were the implementation arrangements?</w:t>
      </w:r>
    </w:p>
    <w:p w14:paraId="5B0C062E" w14:textId="77777777" w:rsidR="00C3767E" w:rsidRDefault="00C3767E" w:rsidP="00C3767E">
      <w:pPr>
        <w:numPr>
          <w:ilvl w:val="0"/>
          <w:numId w:val="48"/>
        </w:numPr>
      </w:pPr>
      <w:r>
        <w:t>Was the management effective?</w:t>
      </w:r>
    </w:p>
    <w:p w14:paraId="775604C0" w14:textId="77777777" w:rsidR="00C3767E" w:rsidRDefault="00C3767E" w:rsidP="00C3767E">
      <w:pPr>
        <w:numPr>
          <w:ilvl w:val="0"/>
          <w:numId w:val="48"/>
        </w:numPr>
      </w:pPr>
      <w:r>
        <w:t>Were workplans prepared as required to achieve the anticipated outputs on the required timeframes?</w:t>
      </w:r>
    </w:p>
    <w:p w14:paraId="3A01251F" w14:textId="77777777" w:rsidR="00C3767E" w:rsidRDefault="00C3767E" w:rsidP="00C3767E">
      <w:pPr>
        <w:numPr>
          <w:ilvl w:val="0"/>
          <w:numId w:val="48"/>
        </w:numPr>
      </w:pPr>
      <w:r>
        <w:lastRenderedPageBreak/>
        <w:t>Did the project develop and leverage the necessary and appropriate partnerships with direct and tangential stakeholders?</w:t>
      </w:r>
    </w:p>
    <w:p w14:paraId="58F9FB57" w14:textId="77777777" w:rsidR="00C3767E" w:rsidRDefault="00C3767E" w:rsidP="00C3767E">
      <w:pPr>
        <w:numPr>
          <w:ilvl w:val="0"/>
          <w:numId w:val="48"/>
        </w:numPr>
      </w:pPr>
      <w:r>
        <w:t>Were there any particular challenges with the management process?</w:t>
      </w:r>
    </w:p>
    <w:p w14:paraId="092C13B9" w14:textId="77777777" w:rsidR="00C3767E" w:rsidRDefault="00C3767E" w:rsidP="00C3767E">
      <w:pPr>
        <w:numPr>
          <w:ilvl w:val="0"/>
          <w:numId w:val="48"/>
        </w:numPr>
      </w:pPr>
      <w:r>
        <w:t>If there was a steering or oversight body, did it meet as planned and provide the anticipated input and support to project management?</w:t>
      </w:r>
    </w:p>
    <w:p w14:paraId="7AFD4EE2" w14:textId="77777777" w:rsidR="00C3767E" w:rsidRDefault="00C3767E" w:rsidP="00C3767E">
      <w:pPr>
        <w:numPr>
          <w:ilvl w:val="0"/>
          <w:numId w:val="48"/>
        </w:numPr>
      </w:pPr>
      <w:r>
        <w:t>Were risks adequately assessed during implementation?</w:t>
      </w:r>
    </w:p>
    <w:p w14:paraId="62C83A85" w14:textId="77777777" w:rsidR="00C3767E" w:rsidRDefault="00C3767E" w:rsidP="00C3767E">
      <w:pPr>
        <w:numPr>
          <w:ilvl w:val="0"/>
          <w:numId w:val="48"/>
        </w:numPr>
      </w:pPr>
      <w:r>
        <w:t>Did assumptions made during project design hold true?</w:t>
      </w:r>
    </w:p>
    <w:p w14:paraId="3679FB6D" w14:textId="77777777" w:rsidR="00C3767E" w:rsidRDefault="00C3767E" w:rsidP="00C3767E">
      <w:pPr>
        <w:numPr>
          <w:ilvl w:val="0"/>
          <w:numId w:val="48"/>
        </w:numPr>
      </w:pPr>
      <w:r>
        <w:t>Were assessed risks adequately dealt with?</w:t>
      </w:r>
    </w:p>
    <w:p w14:paraId="00AF48C9" w14:textId="77777777" w:rsidR="00C3767E" w:rsidRPr="008B1F5C" w:rsidRDefault="00C3767E" w:rsidP="00C3767E">
      <w:pPr>
        <w:numPr>
          <w:ilvl w:val="0"/>
          <w:numId w:val="48"/>
        </w:numPr>
      </w:pPr>
      <w:r>
        <w:t>Was the level of communication and support from the implementing agency adequate and appropriate?</w:t>
      </w:r>
    </w:p>
    <w:p w14:paraId="5F8805BC" w14:textId="77777777" w:rsidR="00C3767E" w:rsidRDefault="00C3767E" w:rsidP="00C3767E">
      <w:pPr>
        <w:numPr>
          <w:ilvl w:val="0"/>
          <w:numId w:val="37"/>
        </w:numPr>
        <w:rPr>
          <w:i/>
        </w:rPr>
      </w:pPr>
      <w:r w:rsidRPr="00CF372D">
        <w:rPr>
          <w:i/>
        </w:rPr>
        <w:t>Flexibility</w:t>
      </w:r>
    </w:p>
    <w:p w14:paraId="0050D86A" w14:textId="77777777" w:rsidR="00C3767E" w:rsidRDefault="00C3767E" w:rsidP="00C3767E">
      <w:pPr>
        <w:numPr>
          <w:ilvl w:val="0"/>
          <w:numId w:val="49"/>
        </w:numPr>
      </w:pPr>
      <w:r w:rsidRPr="000071AB">
        <w:t>Did the project have to undertake any adaptive management measures based on feedback received from the M&amp;E process?</w:t>
      </w:r>
    </w:p>
    <w:p w14:paraId="388B14A7" w14:textId="77777777" w:rsidR="00C3767E" w:rsidRDefault="00C3767E" w:rsidP="00C3767E">
      <w:pPr>
        <w:numPr>
          <w:ilvl w:val="0"/>
          <w:numId w:val="49"/>
        </w:numPr>
      </w:pPr>
      <w:r>
        <w:t>Were there other ways in which the project demonstrated flexibility?</w:t>
      </w:r>
    </w:p>
    <w:p w14:paraId="4AA422B6" w14:textId="77777777" w:rsidR="00C3767E" w:rsidRDefault="00C3767E" w:rsidP="00C3767E">
      <w:pPr>
        <w:numPr>
          <w:ilvl w:val="0"/>
          <w:numId w:val="49"/>
        </w:numPr>
      </w:pPr>
      <w:r>
        <w:t>Were there any challenges faced in this area?</w:t>
      </w:r>
    </w:p>
    <w:p w14:paraId="15D47264" w14:textId="77777777" w:rsidR="00C3767E" w:rsidRPr="00A26770" w:rsidRDefault="00C3767E" w:rsidP="00C3767E">
      <w:pPr>
        <w:numPr>
          <w:ilvl w:val="0"/>
          <w:numId w:val="37"/>
        </w:numPr>
      </w:pPr>
      <w:r w:rsidRPr="008B1F5C">
        <w:rPr>
          <w:b/>
        </w:rPr>
        <w:t>Efficiency</w:t>
      </w:r>
      <w:r w:rsidRPr="008B1F5C">
        <w:t xml:space="preserve"> </w:t>
      </w:r>
      <w:r w:rsidRPr="00CF372D">
        <w:rPr>
          <w:i/>
        </w:rPr>
        <w:t>(cost-effectiveness)</w:t>
      </w:r>
    </w:p>
    <w:p w14:paraId="12352ABE" w14:textId="77777777" w:rsidR="00C3767E" w:rsidRDefault="00C3767E" w:rsidP="00C3767E">
      <w:pPr>
        <w:numPr>
          <w:ilvl w:val="0"/>
          <w:numId w:val="50"/>
        </w:numPr>
      </w:pPr>
      <w:r>
        <w:t>Was the project cost-effective?</w:t>
      </w:r>
    </w:p>
    <w:p w14:paraId="1CB56848" w14:textId="77777777" w:rsidR="00C3767E" w:rsidRDefault="00C3767E" w:rsidP="00C3767E">
      <w:pPr>
        <w:numPr>
          <w:ilvl w:val="0"/>
          <w:numId w:val="50"/>
        </w:numPr>
      </w:pPr>
      <w:r>
        <w:t>Were expenditures in line with international standards and norms?</w:t>
      </w:r>
    </w:p>
    <w:p w14:paraId="766E60E7" w14:textId="77777777" w:rsidR="00C3767E" w:rsidRDefault="00C3767E" w:rsidP="00C3767E">
      <w:pPr>
        <w:numPr>
          <w:ilvl w:val="0"/>
          <w:numId w:val="50"/>
        </w:numPr>
      </w:pPr>
      <w:r>
        <w:t>Was the project implementation delayed?</w:t>
      </w:r>
    </w:p>
    <w:p w14:paraId="03887A74" w14:textId="77777777" w:rsidR="00C3767E" w:rsidRDefault="00C3767E" w:rsidP="00C3767E">
      <w:pPr>
        <w:numPr>
          <w:ilvl w:val="0"/>
          <w:numId w:val="50"/>
        </w:numPr>
      </w:pPr>
      <w:r>
        <w:t>If so, did that affect cost-effectiveness?</w:t>
      </w:r>
    </w:p>
    <w:p w14:paraId="25CE636C" w14:textId="77777777" w:rsidR="00C3767E" w:rsidRDefault="00C3767E" w:rsidP="00C3767E">
      <w:pPr>
        <w:numPr>
          <w:ilvl w:val="0"/>
          <w:numId w:val="50"/>
        </w:numPr>
      </w:pPr>
      <w:r>
        <w:t>What was the contribution of cash and in-kind co-financing to project implementation?</w:t>
      </w:r>
    </w:p>
    <w:p w14:paraId="79C8F14F" w14:textId="77777777" w:rsidR="00C3767E" w:rsidRPr="008B1F5C" w:rsidRDefault="00C3767E" w:rsidP="00C3767E">
      <w:pPr>
        <w:numPr>
          <w:ilvl w:val="0"/>
          <w:numId w:val="50"/>
        </w:numPr>
      </w:pPr>
      <w:r>
        <w:t>To what extent did the project leverage additional resources?</w:t>
      </w:r>
    </w:p>
    <w:p w14:paraId="2CDE640E" w14:textId="77777777" w:rsidR="00C3767E" w:rsidRPr="00176CD8" w:rsidRDefault="00C3767E" w:rsidP="00C3767E">
      <w:pPr>
        <w:numPr>
          <w:ilvl w:val="0"/>
          <w:numId w:val="37"/>
        </w:numPr>
      </w:pPr>
      <w:r w:rsidRPr="00176CD8">
        <w:t>Financ</w:t>
      </w:r>
      <w:r>
        <w:t>ial Management</w:t>
      </w:r>
    </w:p>
    <w:p w14:paraId="6AB12667" w14:textId="77777777" w:rsidR="00C3767E" w:rsidRDefault="00C3767E" w:rsidP="00C3767E">
      <w:pPr>
        <w:numPr>
          <w:ilvl w:val="0"/>
          <w:numId w:val="51"/>
        </w:numPr>
      </w:pPr>
      <w:r>
        <w:t>Was the project financing (from the GEF and other partners) at the level foreseen in the project document?</w:t>
      </w:r>
    </w:p>
    <w:p w14:paraId="291B3BE6" w14:textId="77777777" w:rsidR="00C3767E" w:rsidRDefault="00C3767E" w:rsidP="00C3767E">
      <w:pPr>
        <w:numPr>
          <w:ilvl w:val="0"/>
          <w:numId w:val="51"/>
        </w:numPr>
      </w:pPr>
      <w:r>
        <w:t>Where there any problems with disbursements between implementing and executing agencies?</w:t>
      </w:r>
    </w:p>
    <w:p w14:paraId="14D5B169" w14:textId="77777777" w:rsidR="00C3767E" w:rsidRDefault="00C3767E" w:rsidP="00C3767E">
      <w:pPr>
        <w:numPr>
          <w:ilvl w:val="0"/>
          <w:numId w:val="51"/>
        </w:numPr>
      </w:pPr>
      <w:r>
        <w:t>Were financial audits conducted with the regularity and rigor required by the implementing agency?</w:t>
      </w:r>
    </w:p>
    <w:p w14:paraId="6503CE3A" w14:textId="77777777" w:rsidR="00C3767E" w:rsidRDefault="00C3767E" w:rsidP="00C3767E">
      <w:pPr>
        <w:numPr>
          <w:ilvl w:val="0"/>
          <w:numId w:val="51"/>
        </w:numPr>
      </w:pPr>
      <w:r>
        <w:t>Was financial reporting regularly completed at the required standards and level of detail?</w:t>
      </w:r>
    </w:p>
    <w:p w14:paraId="5E0B730A" w14:textId="77777777" w:rsidR="00C3767E" w:rsidRDefault="00C3767E" w:rsidP="00C3767E">
      <w:pPr>
        <w:numPr>
          <w:ilvl w:val="0"/>
          <w:numId w:val="51"/>
        </w:numPr>
      </w:pPr>
      <w:r>
        <w:t>Did the project face any particular financial challenges such as unforeseen tax liabilities, management costs, or currency devaluation?</w:t>
      </w:r>
    </w:p>
    <w:p w14:paraId="78493D04" w14:textId="77777777" w:rsidR="00C3767E" w:rsidRPr="00D8067E" w:rsidRDefault="00C3767E" w:rsidP="00C3767E">
      <w:pPr>
        <w:numPr>
          <w:ilvl w:val="0"/>
          <w:numId w:val="37"/>
        </w:numPr>
      </w:pPr>
      <w:r w:rsidRPr="008B1F5C">
        <w:t xml:space="preserve">Co-financing </w:t>
      </w:r>
      <w:r w:rsidRPr="00176CD8">
        <w:rPr>
          <w:i/>
        </w:rPr>
        <w:t>(catalytic role)</w:t>
      </w:r>
    </w:p>
    <w:p w14:paraId="2CB6C25B" w14:textId="77777777" w:rsidR="00C3767E" w:rsidRDefault="00C3767E" w:rsidP="00C3767E">
      <w:pPr>
        <w:numPr>
          <w:ilvl w:val="0"/>
          <w:numId w:val="52"/>
        </w:numPr>
      </w:pPr>
      <w:r>
        <w:t>Was the in-kind co-financing received at the level anticipated in the project document?</w:t>
      </w:r>
    </w:p>
    <w:p w14:paraId="7A4AF94B" w14:textId="77777777" w:rsidR="00C3767E" w:rsidRDefault="00C3767E" w:rsidP="00C3767E">
      <w:pPr>
        <w:numPr>
          <w:ilvl w:val="0"/>
          <w:numId w:val="52"/>
        </w:numPr>
      </w:pPr>
      <w:r>
        <w:t>Was the cash co-financing received at the level anticipated in the project document?</w:t>
      </w:r>
    </w:p>
    <w:p w14:paraId="294AA317" w14:textId="77777777" w:rsidR="00C3767E" w:rsidRDefault="00C3767E" w:rsidP="00C3767E">
      <w:pPr>
        <w:numPr>
          <w:ilvl w:val="0"/>
          <w:numId w:val="52"/>
        </w:numPr>
      </w:pPr>
      <w:r w:rsidRPr="00D8067E">
        <w:t xml:space="preserve">Did the project receive any additional unanticipated </w:t>
      </w:r>
      <w:r>
        <w:t>cash support</w:t>
      </w:r>
      <w:r w:rsidRPr="00D8067E">
        <w:t xml:space="preserve"> after approval?</w:t>
      </w:r>
    </w:p>
    <w:p w14:paraId="2F5F721D" w14:textId="77777777" w:rsidR="00C3767E" w:rsidRPr="00D8067E" w:rsidRDefault="00C3767E" w:rsidP="00C3767E">
      <w:pPr>
        <w:numPr>
          <w:ilvl w:val="0"/>
          <w:numId w:val="52"/>
        </w:numPr>
      </w:pPr>
      <w:r>
        <w:t>Did the project receive any additional unanticipated in-kind support after approval?</w:t>
      </w:r>
    </w:p>
    <w:p w14:paraId="7BA98452" w14:textId="77777777" w:rsidR="00C3767E" w:rsidRDefault="00C3767E" w:rsidP="00C3767E">
      <w:pPr>
        <w:numPr>
          <w:ilvl w:val="0"/>
          <w:numId w:val="37"/>
        </w:numPr>
      </w:pPr>
      <w:r w:rsidRPr="008B1F5C">
        <w:t xml:space="preserve">Monitoring and Evaluation </w:t>
      </w:r>
      <w:r w:rsidRPr="00176CD8">
        <w:rPr>
          <w:i/>
        </w:rPr>
        <w:t>(M&amp;E)</w:t>
      </w:r>
    </w:p>
    <w:p w14:paraId="31462A10" w14:textId="77777777" w:rsidR="00C3767E" w:rsidRDefault="00C3767E" w:rsidP="00C3767E">
      <w:pPr>
        <w:numPr>
          <w:ilvl w:val="0"/>
          <w:numId w:val="53"/>
        </w:numPr>
      </w:pPr>
      <w:r>
        <w:t>Project implementation M&amp;E</w:t>
      </w:r>
    </w:p>
    <w:p w14:paraId="6BC86D6B" w14:textId="77777777" w:rsidR="00C3767E" w:rsidRDefault="00C3767E" w:rsidP="00C3767E">
      <w:pPr>
        <w:numPr>
          <w:ilvl w:val="0"/>
          <w:numId w:val="46"/>
        </w:numPr>
      </w:pPr>
      <w:r>
        <w:lastRenderedPageBreak/>
        <w:t>Was the M&amp;E plan adequate and implemented sufficiently to allow the project to recognize and address challenges?</w:t>
      </w:r>
    </w:p>
    <w:p w14:paraId="031A9843" w14:textId="77777777" w:rsidR="00C3767E" w:rsidRDefault="00C3767E" w:rsidP="00C3767E">
      <w:pPr>
        <w:numPr>
          <w:ilvl w:val="0"/>
          <w:numId w:val="46"/>
        </w:numPr>
      </w:pPr>
      <w:r>
        <w:t>Were any unplanned M&amp;E measures undertaken to meet unforeseen shortcomings?</w:t>
      </w:r>
    </w:p>
    <w:p w14:paraId="2E4FF584" w14:textId="77777777" w:rsidR="00C3767E" w:rsidRDefault="00C3767E" w:rsidP="00C3767E">
      <w:pPr>
        <w:numPr>
          <w:ilvl w:val="0"/>
          <w:numId w:val="46"/>
        </w:numPr>
      </w:pPr>
      <w:r>
        <w:t>Was there a mid-term evaluation?</w:t>
      </w:r>
    </w:p>
    <w:p w14:paraId="4C8AA51E" w14:textId="77777777" w:rsidR="00C3767E" w:rsidRDefault="00C3767E" w:rsidP="00C3767E">
      <w:pPr>
        <w:numPr>
          <w:ilvl w:val="0"/>
          <w:numId w:val="46"/>
        </w:numPr>
      </w:pPr>
      <w:r>
        <w:t xml:space="preserve">How were project reporting and monitoring tools used to support adaptive management?  </w:t>
      </w:r>
    </w:p>
    <w:p w14:paraId="7DED4A69" w14:textId="77777777" w:rsidR="00C3767E" w:rsidRDefault="00C3767E" w:rsidP="00C3767E">
      <w:pPr>
        <w:numPr>
          <w:ilvl w:val="0"/>
          <w:numId w:val="53"/>
        </w:numPr>
      </w:pPr>
      <w:r>
        <w:t>Environmental and socio-economic monitoring</w:t>
      </w:r>
    </w:p>
    <w:p w14:paraId="134C882C" w14:textId="77777777" w:rsidR="00C3767E" w:rsidRDefault="00C3767E" w:rsidP="00C3767E">
      <w:pPr>
        <w:numPr>
          <w:ilvl w:val="0"/>
          <w:numId w:val="47"/>
        </w:numPr>
      </w:pPr>
      <w:r>
        <w:t>Did the project implement a monitoring system, or leverage a system already in place, for environmental monitoring?</w:t>
      </w:r>
    </w:p>
    <w:p w14:paraId="7A10B45B" w14:textId="77777777" w:rsidR="00C3767E" w:rsidRDefault="00C3767E" w:rsidP="00C3767E">
      <w:pPr>
        <w:numPr>
          <w:ilvl w:val="0"/>
          <w:numId w:val="47"/>
        </w:numPr>
      </w:pPr>
      <w:r>
        <w:t>What are the environmental or socio-economic monitoring mechanisms?</w:t>
      </w:r>
    </w:p>
    <w:p w14:paraId="6DE405FC" w14:textId="77777777" w:rsidR="00C3767E" w:rsidRDefault="00C3767E" w:rsidP="00C3767E">
      <w:pPr>
        <w:numPr>
          <w:ilvl w:val="0"/>
          <w:numId w:val="47"/>
        </w:numPr>
      </w:pPr>
      <w:r>
        <w:t>Have any community-based monitoring mechanisms been used?</w:t>
      </w:r>
    </w:p>
    <w:p w14:paraId="5FC6895C" w14:textId="77777777" w:rsidR="00C3767E" w:rsidRDefault="00C3767E" w:rsidP="00C3767E">
      <w:pPr>
        <w:numPr>
          <w:ilvl w:val="0"/>
          <w:numId w:val="47"/>
        </w:numPr>
      </w:pPr>
      <w:r>
        <w:t>Is there a long-term M&amp;E component to track environmental changes?</w:t>
      </w:r>
    </w:p>
    <w:p w14:paraId="5E906F27" w14:textId="77777777" w:rsidR="00C3767E" w:rsidRPr="008B1F5C" w:rsidRDefault="00C3767E" w:rsidP="00C3767E">
      <w:pPr>
        <w:numPr>
          <w:ilvl w:val="0"/>
          <w:numId w:val="47"/>
        </w:numPr>
      </w:pPr>
      <w:r>
        <w:t>If so, what provisions have been made to ensure this is carried out?</w:t>
      </w:r>
    </w:p>
    <w:p w14:paraId="6605181D" w14:textId="77777777" w:rsidR="00C3767E" w:rsidRPr="004412AA" w:rsidRDefault="00C3767E" w:rsidP="00C3767E">
      <w:pPr>
        <w:numPr>
          <w:ilvl w:val="0"/>
          <w:numId w:val="36"/>
        </w:numPr>
        <w:rPr>
          <w:i/>
        </w:rPr>
      </w:pPr>
      <w:r w:rsidRPr="004412AA">
        <w:rPr>
          <w:i/>
        </w:rPr>
        <w:t>Full disclosure</w:t>
      </w:r>
    </w:p>
    <w:p w14:paraId="6C7AEE6B" w14:textId="77777777" w:rsidR="00C3767E" w:rsidRDefault="00C3767E" w:rsidP="00C3767E">
      <w:pPr>
        <w:numPr>
          <w:ilvl w:val="0"/>
          <w:numId w:val="54"/>
        </w:numPr>
      </w:pPr>
      <w:r>
        <w:t>Did the project meet this requirement?</w:t>
      </w:r>
    </w:p>
    <w:p w14:paraId="43196F90" w14:textId="77777777" w:rsidR="00C3767E" w:rsidRPr="008B1F5C" w:rsidRDefault="00C3767E" w:rsidP="00C3767E">
      <w:pPr>
        <w:numPr>
          <w:ilvl w:val="0"/>
          <w:numId w:val="54"/>
        </w:numPr>
      </w:pPr>
      <w:r>
        <w:t>Did the project face any challenges in this area?</w:t>
      </w:r>
    </w:p>
    <w:p w14:paraId="41D9C858" w14:textId="77777777" w:rsidR="00C3767E" w:rsidRDefault="00C3767E" w:rsidP="00C3767E"/>
    <w:p w14:paraId="5AE7BA6C" w14:textId="77777777" w:rsidR="00C3767E" w:rsidRDefault="00C3767E" w:rsidP="00C3767E">
      <w:pPr>
        <w:keepNext/>
        <w:numPr>
          <w:ilvl w:val="0"/>
          <w:numId w:val="41"/>
        </w:numPr>
      </w:pPr>
      <w:r>
        <w:t>ACTIVITIES / IMPLEMENTATION</w:t>
      </w:r>
    </w:p>
    <w:p w14:paraId="06E7B501" w14:textId="77777777" w:rsidR="00C3767E" w:rsidRDefault="00C3767E" w:rsidP="00C3767E">
      <w:pPr>
        <w:keepNext/>
        <w:numPr>
          <w:ilvl w:val="0"/>
          <w:numId w:val="38"/>
        </w:numPr>
        <w:rPr>
          <w:b/>
        </w:rPr>
      </w:pPr>
      <w:r w:rsidRPr="008B1F5C">
        <w:rPr>
          <w:b/>
        </w:rPr>
        <w:t>Effectiveness</w:t>
      </w:r>
    </w:p>
    <w:p w14:paraId="02178CD5" w14:textId="77777777" w:rsidR="00C3767E" w:rsidRPr="00991762" w:rsidRDefault="00C3767E" w:rsidP="00C3767E">
      <w:pPr>
        <w:numPr>
          <w:ilvl w:val="0"/>
          <w:numId w:val="55"/>
        </w:numPr>
      </w:pPr>
      <w:r w:rsidRPr="00991762">
        <w:t>How have the state</w:t>
      </w:r>
      <w:r>
        <w:t>d</w:t>
      </w:r>
      <w:r w:rsidRPr="00991762">
        <w:t xml:space="preserve"> project objectives been met?</w:t>
      </w:r>
    </w:p>
    <w:p w14:paraId="5C8273F6" w14:textId="77777777" w:rsidR="00C3767E" w:rsidRDefault="00C3767E" w:rsidP="00C3767E">
      <w:pPr>
        <w:numPr>
          <w:ilvl w:val="0"/>
          <w:numId w:val="55"/>
        </w:numPr>
      </w:pPr>
      <w:r w:rsidRPr="00991762">
        <w:t>To what extent have the project objectives been met?</w:t>
      </w:r>
    </w:p>
    <w:p w14:paraId="13A78122" w14:textId="77777777" w:rsidR="00C3767E" w:rsidRDefault="00C3767E" w:rsidP="00C3767E">
      <w:pPr>
        <w:numPr>
          <w:ilvl w:val="0"/>
          <w:numId w:val="55"/>
        </w:numPr>
      </w:pPr>
      <w:r>
        <w:t>What were the key factors that contributed to project success or underachievement?</w:t>
      </w:r>
    </w:p>
    <w:p w14:paraId="1C11BAE3" w14:textId="77777777" w:rsidR="00C3767E" w:rsidRPr="00991762" w:rsidRDefault="00C3767E" w:rsidP="00C3767E">
      <w:pPr>
        <w:numPr>
          <w:ilvl w:val="0"/>
          <w:numId w:val="55"/>
        </w:numPr>
      </w:pPr>
      <w:r>
        <w:t>Can positive key factors be replicated in other situations, and could negative key factors have been anticipated?</w:t>
      </w:r>
    </w:p>
    <w:p w14:paraId="6F3B5F84" w14:textId="77777777" w:rsidR="00C3767E" w:rsidRPr="00931777" w:rsidRDefault="00C3767E" w:rsidP="00C3767E">
      <w:pPr>
        <w:numPr>
          <w:ilvl w:val="0"/>
          <w:numId w:val="38"/>
        </w:numPr>
      </w:pPr>
      <w:r w:rsidRPr="00CF372D">
        <w:t xml:space="preserve">Stakeholder involvement and public awareness </w:t>
      </w:r>
      <w:r w:rsidRPr="001C435D">
        <w:rPr>
          <w:i/>
        </w:rPr>
        <w:t>(participation)</w:t>
      </w:r>
    </w:p>
    <w:p w14:paraId="53CC4EFA" w14:textId="77777777" w:rsidR="00C3767E" w:rsidRPr="00931777" w:rsidRDefault="00C3767E" w:rsidP="00C3767E">
      <w:pPr>
        <w:numPr>
          <w:ilvl w:val="0"/>
          <w:numId w:val="56"/>
        </w:numPr>
      </w:pPr>
      <w:r w:rsidRPr="00931777">
        <w:t>What were the achievements in this area?</w:t>
      </w:r>
    </w:p>
    <w:p w14:paraId="5FFEA8C1" w14:textId="77777777" w:rsidR="00C3767E" w:rsidRDefault="00C3767E" w:rsidP="00C3767E">
      <w:pPr>
        <w:numPr>
          <w:ilvl w:val="0"/>
          <w:numId w:val="56"/>
        </w:numPr>
      </w:pPr>
      <w:r w:rsidRPr="00931777">
        <w:t>What were the challenges in this area?</w:t>
      </w:r>
    </w:p>
    <w:p w14:paraId="479CEF72" w14:textId="77777777" w:rsidR="00C3767E" w:rsidRPr="00931777" w:rsidRDefault="00C3767E" w:rsidP="00C3767E">
      <w:pPr>
        <w:numPr>
          <w:ilvl w:val="0"/>
          <w:numId w:val="56"/>
        </w:numPr>
      </w:pPr>
      <w:r>
        <w:t>How did stakeholder involvement and public awareness contribute to the achievement of project objectives?</w:t>
      </w:r>
    </w:p>
    <w:p w14:paraId="6A9AC180" w14:textId="77777777" w:rsidR="00C3767E" w:rsidRDefault="00C3767E" w:rsidP="00C3767E"/>
    <w:p w14:paraId="4DFE4A94" w14:textId="77777777" w:rsidR="00C3767E" w:rsidRPr="001B19A8" w:rsidRDefault="00C3767E" w:rsidP="00C3767E">
      <w:pPr>
        <w:numPr>
          <w:ilvl w:val="0"/>
          <w:numId w:val="41"/>
        </w:numPr>
        <w:rPr>
          <w:b/>
        </w:rPr>
      </w:pPr>
      <w:r w:rsidRPr="001B19A8">
        <w:rPr>
          <w:b/>
        </w:rPr>
        <w:t>RESULTS</w:t>
      </w:r>
    </w:p>
    <w:p w14:paraId="2F7FEC01" w14:textId="77777777" w:rsidR="00C3767E" w:rsidRDefault="00C3767E" w:rsidP="00C3767E">
      <w:pPr>
        <w:numPr>
          <w:ilvl w:val="0"/>
          <w:numId w:val="39"/>
        </w:numPr>
      </w:pPr>
      <w:r>
        <w:t>Outputs</w:t>
      </w:r>
    </w:p>
    <w:p w14:paraId="598DACD7" w14:textId="77777777" w:rsidR="00C3767E" w:rsidRDefault="00C3767E" w:rsidP="00C3767E">
      <w:pPr>
        <w:numPr>
          <w:ilvl w:val="0"/>
          <w:numId w:val="57"/>
        </w:numPr>
      </w:pPr>
      <w:r>
        <w:t>Did the project achieve the planned outputs?</w:t>
      </w:r>
    </w:p>
    <w:p w14:paraId="2B2CA313" w14:textId="77777777" w:rsidR="00C3767E" w:rsidRPr="00CF372D" w:rsidRDefault="00C3767E" w:rsidP="00C3767E">
      <w:pPr>
        <w:numPr>
          <w:ilvl w:val="0"/>
          <w:numId w:val="57"/>
        </w:numPr>
      </w:pPr>
      <w:r>
        <w:t>Did the outputs contribute to the project outcomes and objectives?</w:t>
      </w:r>
    </w:p>
    <w:p w14:paraId="6A78EA1D" w14:textId="77777777" w:rsidR="00C3767E" w:rsidRDefault="00C3767E" w:rsidP="00C3767E">
      <w:pPr>
        <w:numPr>
          <w:ilvl w:val="0"/>
          <w:numId w:val="39"/>
        </w:numPr>
      </w:pPr>
      <w:r>
        <w:t>Outcomes</w:t>
      </w:r>
    </w:p>
    <w:p w14:paraId="3BBA4F0D" w14:textId="77777777" w:rsidR="00C3767E" w:rsidRDefault="00C3767E" w:rsidP="00C3767E">
      <w:pPr>
        <w:numPr>
          <w:ilvl w:val="0"/>
          <w:numId w:val="58"/>
        </w:numPr>
      </w:pPr>
      <w:r>
        <w:t>Were the anticipated outcomes achieved?</w:t>
      </w:r>
    </w:p>
    <w:p w14:paraId="75776A81" w14:textId="77777777" w:rsidR="00C3767E" w:rsidRPr="00CF372D" w:rsidRDefault="00C3767E" w:rsidP="00C3767E">
      <w:pPr>
        <w:numPr>
          <w:ilvl w:val="0"/>
          <w:numId w:val="58"/>
        </w:numPr>
      </w:pPr>
      <w:r>
        <w:t>Were the outcomes relevant to the planned project impacts?</w:t>
      </w:r>
    </w:p>
    <w:p w14:paraId="013DCD54" w14:textId="77777777" w:rsidR="00C3767E" w:rsidRDefault="00C3767E" w:rsidP="00C3767E">
      <w:pPr>
        <w:numPr>
          <w:ilvl w:val="0"/>
          <w:numId w:val="39"/>
        </w:numPr>
      </w:pPr>
      <w:r w:rsidRPr="00CF372D">
        <w:t>Impacts</w:t>
      </w:r>
    </w:p>
    <w:p w14:paraId="3AFAC9BC" w14:textId="77777777" w:rsidR="00C3767E" w:rsidRDefault="00C3767E" w:rsidP="00C3767E">
      <w:pPr>
        <w:numPr>
          <w:ilvl w:val="0"/>
          <w:numId w:val="59"/>
        </w:numPr>
      </w:pPr>
      <w:r>
        <w:t>Was there a logical flow of inputs and activities to outputs, from outputs to outcomes, and then to impacts?</w:t>
      </w:r>
    </w:p>
    <w:p w14:paraId="421A104F" w14:textId="77777777" w:rsidR="00C3767E" w:rsidRDefault="00C3767E" w:rsidP="00C3767E">
      <w:pPr>
        <w:numPr>
          <w:ilvl w:val="0"/>
          <w:numId w:val="59"/>
        </w:numPr>
      </w:pPr>
      <w:r>
        <w:t>Did the project achieve its anticipated/planned impacts?</w:t>
      </w:r>
    </w:p>
    <w:p w14:paraId="7CF071ED" w14:textId="77777777" w:rsidR="00C3767E" w:rsidRDefault="00C3767E" w:rsidP="00C3767E">
      <w:pPr>
        <w:numPr>
          <w:ilvl w:val="0"/>
          <w:numId w:val="59"/>
        </w:numPr>
      </w:pPr>
      <w:r>
        <w:t>Why or why not?</w:t>
      </w:r>
    </w:p>
    <w:p w14:paraId="2F4F7906" w14:textId="77777777" w:rsidR="00C3767E" w:rsidRDefault="00C3767E" w:rsidP="00C3767E">
      <w:pPr>
        <w:numPr>
          <w:ilvl w:val="0"/>
          <w:numId w:val="59"/>
        </w:numPr>
      </w:pPr>
      <w:r>
        <w:lastRenderedPageBreak/>
        <w:t>If impacts were achieved, were they at a scale sufficient to be considered Global Environmental Benefits?</w:t>
      </w:r>
    </w:p>
    <w:p w14:paraId="16E2B2A0" w14:textId="77777777" w:rsidR="00C3767E" w:rsidRPr="00CF372D" w:rsidRDefault="00C3767E" w:rsidP="00C3767E">
      <w:pPr>
        <w:numPr>
          <w:ilvl w:val="0"/>
          <w:numId w:val="59"/>
        </w:numPr>
      </w:pPr>
      <w:r>
        <w:t>If impacts or Global Environmental Benefits have not yet been achieved, are the conditions (enabling environment) in place so that they are likely to eventually be achieved?</w:t>
      </w:r>
    </w:p>
    <w:p w14:paraId="11EB56A1" w14:textId="77777777" w:rsidR="00C3767E" w:rsidRPr="0000129B" w:rsidRDefault="00C3767E" w:rsidP="00C3767E">
      <w:pPr>
        <w:numPr>
          <w:ilvl w:val="0"/>
          <w:numId w:val="39"/>
        </w:numPr>
      </w:pPr>
      <w:r w:rsidRPr="00CF372D">
        <w:t>Replication</w:t>
      </w:r>
      <w:r>
        <w:t xml:space="preserve"> strategy, and documented replication or scaling-up</w:t>
      </w:r>
      <w:r w:rsidRPr="00CF372D">
        <w:t xml:space="preserve"> </w:t>
      </w:r>
      <w:r w:rsidRPr="002D2831">
        <w:rPr>
          <w:i/>
        </w:rPr>
        <w:t>(catalytic role)</w:t>
      </w:r>
    </w:p>
    <w:p w14:paraId="0C67224D" w14:textId="77777777" w:rsidR="00C3767E" w:rsidRDefault="00C3767E" w:rsidP="00C3767E">
      <w:pPr>
        <w:numPr>
          <w:ilvl w:val="0"/>
          <w:numId w:val="60"/>
        </w:numPr>
      </w:pPr>
      <w:r w:rsidRPr="0000129B">
        <w:t>Did the project have a replication plan?</w:t>
      </w:r>
    </w:p>
    <w:p w14:paraId="6B9BA635" w14:textId="77777777" w:rsidR="00C3767E" w:rsidRPr="0000129B" w:rsidRDefault="00C3767E" w:rsidP="00C3767E">
      <w:pPr>
        <w:numPr>
          <w:ilvl w:val="0"/>
          <w:numId w:val="60"/>
        </w:numPr>
      </w:pPr>
      <w:r>
        <w:t>Was the replication plan “passive” or “active”?</w:t>
      </w:r>
    </w:p>
    <w:p w14:paraId="4D442EF9" w14:textId="77777777" w:rsidR="00C3767E" w:rsidRPr="0000129B" w:rsidRDefault="00C3767E" w:rsidP="00C3767E">
      <w:pPr>
        <w:numPr>
          <w:ilvl w:val="0"/>
          <w:numId w:val="60"/>
        </w:numPr>
      </w:pPr>
      <w:r w:rsidRPr="0000129B">
        <w:t xml:space="preserve">Is there evidence that replication </w:t>
      </w:r>
      <w:r>
        <w:t xml:space="preserve">or scaling-up </w:t>
      </w:r>
      <w:r w:rsidRPr="0000129B">
        <w:t xml:space="preserve">occurred </w:t>
      </w:r>
      <w:r>
        <w:t>within the country</w:t>
      </w:r>
      <w:r w:rsidRPr="0000129B">
        <w:t>?</w:t>
      </w:r>
    </w:p>
    <w:p w14:paraId="4BCAD9B4" w14:textId="77777777" w:rsidR="00C3767E" w:rsidRPr="0000129B" w:rsidRDefault="00C3767E" w:rsidP="00C3767E">
      <w:pPr>
        <w:numPr>
          <w:ilvl w:val="0"/>
          <w:numId w:val="60"/>
        </w:numPr>
      </w:pPr>
      <w:r w:rsidRPr="0000129B">
        <w:t xml:space="preserve">Did replication </w:t>
      </w:r>
      <w:r>
        <w:t xml:space="preserve">or scaling-up </w:t>
      </w:r>
      <w:r w:rsidRPr="0000129B">
        <w:t xml:space="preserve">occur </w:t>
      </w:r>
      <w:r>
        <w:t>in other countries</w:t>
      </w:r>
      <w:r w:rsidRPr="0000129B">
        <w:t>?</w:t>
      </w:r>
    </w:p>
    <w:p w14:paraId="400EA0AA" w14:textId="77777777" w:rsidR="00C3767E" w:rsidRDefault="00C3767E" w:rsidP="00C3767E"/>
    <w:p w14:paraId="0C365E2C" w14:textId="77777777" w:rsidR="00C3767E" w:rsidRDefault="00C3767E" w:rsidP="00C3767E">
      <w:pPr>
        <w:numPr>
          <w:ilvl w:val="0"/>
          <w:numId w:val="41"/>
        </w:numPr>
      </w:pPr>
      <w:r>
        <w:t>LESSONS LEARNED</w:t>
      </w:r>
    </w:p>
    <w:p w14:paraId="1CC76B3E" w14:textId="77777777" w:rsidR="00C3767E" w:rsidRDefault="00C3767E" w:rsidP="00C3767E">
      <w:pPr>
        <w:numPr>
          <w:ilvl w:val="1"/>
          <w:numId w:val="41"/>
        </w:numPr>
      </w:pPr>
      <w:r>
        <w:t>What were the key lessons learned in each project stage?</w:t>
      </w:r>
    </w:p>
    <w:p w14:paraId="2969F846" w14:textId="77777777" w:rsidR="00C3767E" w:rsidRDefault="00C3767E" w:rsidP="00C3767E">
      <w:pPr>
        <w:numPr>
          <w:ilvl w:val="1"/>
          <w:numId w:val="41"/>
        </w:numPr>
      </w:pPr>
      <w:r>
        <w:t>In retrospect, would the project participants have done anything differently?</w:t>
      </w:r>
    </w:p>
    <w:p w14:paraId="61666B98" w14:textId="77777777" w:rsidR="00C3767E" w:rsidRDefault="00C3767E" w:rsidP="00C3767E"/>
    <w:p w14:paraId="313AA214" w14:textId="77777777" w:rsidR="00C3767E" w:rsidRPr="001B19A8" w:rsidRDefault="00C3767E" w:rsidP="00C3767E">
      <w:pPr>
        <w:numPr>
          <w:ilvl w:val="0"/>
          <w:numId w:val="41"/>
        </w:numPr>
        <w:rPr>
          <w:b/>
        </w:rPr>
      </w:pPr>
      <w:r w:rsidRPr="001B19A8">
        <w:rPr>
          <w:b/>
        </w:rPr>
        <w:t>SUSTAINABILITY</w:t>
      </w:r>
    </w:p>
    <w:p w14:paraId="31689669" w14:textId="77777777" w:rsidR="00C3767E" w:rsidRDefault="00C3767E" w:rsidP="00C3767E">
      <w:pPr>
        <w:numPr>
          <w:ilvl w:val="0"/>
          <w:numId w:val="40"/>
        </w:numPr>
      </w:pPr>
      <w:r>
        <w:t>Financial</w:t>
      </w:r>
    </w:p>
    <w:p w14:paraId="145EF604" w14:textId="77777777" w:rsidR="00C3767E" w:rsidRDefault="00C3767E" w:rsidP="00C3767E">
      <w:pPr>
        <w:numPr>
          <w:ilvl w:val="0"/>
          <w:numId w:val="61"/>
        </w:numPr>
      </w:pPr>
      <w:r w:rsidRPr="00F23C15">
        <w:t xml:space="preserve">To what extent are the </w:t>
      </w:r>
      <w:r>
        <w:t>project results</w:t>
      </w:r>
      <w:r w:rsidRPr="00F23C15">
        <w:t xml:space="preserve"> dependent on continued financial support?</w:t>
      </w:r>
    </w:p>
    <w:p w14:paraId="1A10AFF4" w14:textId="77777777" w:rsidR="00C3767E" w:rsidRDefault="00C3767E" w:rsidP="00C3767E">
      <w:pPr>
        <w:numPr>
          <w:ilvl w:val="0"/>
          <w:numId w:val="61"/>
        </w:numPr>
      </w:pPr>
      <w:r w:rsidRPr="00F23C15">
        <w:t xml:space="preserve">What is the likelihood that any required financial resources will be available to sustain the project </w:t>
      </w:r>
      <w:r>
        <w:t xml:space="preserve">results </w:t>
      </w:r>
      <w:r w:rsidRPr="00F23C15">
        <w:t xml:space="preserve">once the GEF assistance </w:t>
      </w:r>
      <w:r>
        <w:t>ends</w:t>
      </w:r>
      <w:r w:rsidRPr="00F23C15">
        <w:t>?</w:t>
      </w:r>
    </w:p>
    <w:p w14:paraId="0D3AD579" w14:textId="77777777" w:rsidR="00C3767E" w:rsidRDefault="00C3767E" w:rsidP="00C3767E">
      <w:pPr>
        <w:numPr>
          <w:ilvl w:val="0"/>
          <w:numId w:val="61"/>
        </w:numPr>
      </w:pPr>
      <w:r w:rsidRPr="00F23C15">
        <w:t>Was the project successful in identifying and leveraging co-financing?</w:t>
      </w:r>
    </w:p>
    <w:p w14:paraId="251C2E6B" w14:textId="77777777" w:rsidR="00C3767E" w:rsidRDefault="00C3767E" w:rsidP="00C3767E">
      <w:pPr>
        <w:numPr>
          <w:ilvl w:val="0"/>
          <w:numId w:val="61"/>
        </w:numPr>
      </w:pPr>
      <w:r>
        <w:t>What are the key financial risks to sustainability?</w:t>
      </w:r>
    </w:p>
    <w:p w14:paraId="452D7FD5" w14:textId="77777777" w:rsidR="00C3767E" w:rsidRDefault="00C3767E" w:rsidP="00C3767E">
      <w:pPr>
        <w:numPr>
          <w:ilvl w:val="0"/>
          <w:numId w:val="40"/>
        </w:numPr>
      </w:pPr>
      <w:r>
        <w:t>Socio-Political</w:t>
      </w:r>
    </w:p>
    <w:p w14:paraId="7D8DFAB9" w14:textId="77777777" w:rsidR="00C3767E" w:rsidRDefault="00C3767E" w:rsidP="00C3767E">
      <w:pPr>
        <w:numPr>
          <w:ilvl w:val="0"/>
          <w:numId w:val="62"/>
        </w:numPr>
      </w:pPr>
      <w:r w:rsidRPr="00F23C15">
        <w:t>To what extent are the project</w:t>
      </w:r>
      <w:r>
        <w:t xml:space="preserve"> results</w:t>
      </w:r>
      <w:r w:rsidRPr="00F23C15">
        <w:t xml:space="preserve"> dependent on socio-political factors?</w:t>
      </w:r>
    </w:p>
    <w:p w14:paraId="4AD87E12" w14:textId="77777777" w:rsidR="00C3767E" w:rsidRDefault="00C3767E" w:rsidP="00C3767E">
      <w:pPr>
        <w:numPr>
          <w:ilvl w:val="0"/>
          <w:numId w:val="62"/>
        </w:numPr>
      </w:pPr>
      <w:r w:rsidRPr="00F23C15">
        <w:t>What is the likelihood that the level of stakeholder ownership will allow for the project</w:t>
      </w:r>
      <w:r>
        <w:t xml:space="preserve"> results</w:t>
      </w:r>
      <w:r w:rsidRPr="00F23C15">
        <w:t xml:space="preserve"> to be sustained?</w:t>
      </w:r>
    </w:p>
    <w:p w14:paraId="6E6963E9" w14:textId="77777777" w:rsidR="00C3767E" w:rsidRDefault="00C3767E" w:rsidP="00C3767E">
      <w:pPr>
        <w:numPr>
          <w:ilvl w:val="0"/>
          <w:numId w:val="62"/>
        </w:numPr>
      </w:pPr>
      <w:r w:rsidRPr="00F23C15">
        <w:t>Is there sufficient public/stakeholder awareness in support of the long-term objectives of the project?</w:t>
      </w:r>
    </w:p>
    <w:p w14:paraId="5C2AC6A5" w14:textId="77777777" w:rsidR="00C3767E" w:rsidRDefault="00C3767E" w:rsidP="00C3767E">
      <w:pPr>
        <w:numPr>
          <w:ilvl w:val="0"/>
          <w:numId w:val="62"/>
        </w:numPr>
      </w:pPr>
      <w:r>
        <w:t>What are the key socio-political risks to sustainability?</w:t>
      </w:r>
    </w:p>
    <w:p w14:paraId="7013A272" w14:textId="77777777" w:rsidR="00C3767E" w:rsidRDefault="00C3767E" w:rsidP="00C3767E">
      <w:pPr>
        <w:numPr>
          <w:ilvl w:val="0"/>
          <w:numId w:val="40"/>
        </w:numPr>
      </w:pPr>
      <w:r>
        <w:t>Institutions and Governance</w:t>
      </w:r>
    </w:p>
    <w:p w14:paraId="3C4BEEF1" w14:textId="77777777" w:rsidR="00C3767E" w:rsidRDefault="00C3767E" w:rsidP="00C3767E">
      <w:pPr>
        <w:numPr>
          <w:ilvl w:val="0"/>
          <w:numId w:val="63"/>
        </w:numPr>
      </w:pPr>
      <w:r w:rsidRPr="00F23C15">
        <w:t>To what extent are the project</w:t>
      </w:r>
      <w:r>
        <w:t xml:space="preserve"> results</w:t>
      </w:r>
      <w:r w:rsidRPr="00F23C15">
        <w:t xml:space="preserve"> dependent on issues relating to institutional frameworks and governance?</w:t>
      </w:r>
    </w:p>
    <w:p w14:paraId="481A7362" w14:textId="77777777" w:rsidR="00C3767E" w:rsidRDefault="00C3767E" w:rsidP="00C3767E">
      <w:pPr>
        <w:numPr>
          <w:ilvl w:val="0"/>
          <w:numId w:val="63"/>
        </w:numPr>
      </w:pPr>
      <w:r w:rsidRPr="00F23C15">
        <w:t>What is the likelihood that institutional and technical achievements, legal frameworks, policies and governance structures and processes will allow for the project</w:t>
      </w:r>
      <w:r>
        <w:t xml:space="preserve"> results</w:t>
      </w:r>
      <w:r w:rsidRPr="00F23C15">
        <w:t xml:space="preserve"> to be sustained?</w:t>
      </w:r>
    </w:p>
    <w:p w14:paraId="39C95CA8" w14:textId="77777777" w:rsidR="00C3767E" w:rsidRDefault="00C3767E" w:rsidP="00C3767E">
      <w:pPr>
        <w:numPr>
          <w:ilvl w:val="0"/>
          <w:numId w:val="63"/>
        </w:numPr>
      </w:pPr>
      <w:r>
        <w:t>Are</w:t>
      </w:r>
      <w:r w:rsidRPr="00F23C15">
        <w:t xml:space="preserve"> the required systems for accountability and transparency and the required technical know-how in place</w:t>
      </w:r>
      <w:r>
        <w:t>?</w:t>
      </w:r>
    </w:p>
    <w:p w14:paraId="7CF45BA4" w14:textId="77777777" w:rsidR="00C3767E" w:rsidRDefault="00C3767E" w:rsidP="00C3767E">
      <w:pPr>
        <w:numPr>
          <w:ilvl w:val="0"/>
          <w:numId w:val="63"/>
        </w:numPr>
      </w:pPr>
      <w:r>
        <w:t>What are the key institutional and governance risks to sustainability?</w:t>
      </w:r>
    </w:p>
    <w:p w14:paraId="456C8EC6" w14:textId="77777777" w:rsidR="00C3767E" w:rsidRDefault="00C3767E" w:rsidP="00C3767E">
      <w:pPr>
        <w:numPr>
          <w:ilvl w:val="0"/>
          <w:numId w:val="40"/>
        </w:numPr>
      </w:pPr>
      <w:r>
        <w:t>Ecological</w:t>
      </w:r>
    </w:p>
    <w:p w14:paraId="70AE26DB" w14:textId="77777777" w:rsidR="00C3767E" w:rsidRDefault="00C3767E" w:rsidP="00C3767E">
      <w:pPr>
        <w:numPr>
          <w:ilvl w:val="0"/>
          <w:numId w:val="64"/>
        </w:numPr>
      </w:pPr>
      <w:r w:rsidRPr="004466A4">
        <w:t xml:space="preserve">Are there any environmental risks that can undermine the future flow of project </w:t>
      </w:r>
      <w:r>
        <w:t>impacts and Global Environmental B</w:t>
      </w:r>
      <w:r w:rsidRPr="004466A4">
        <w:t>enefits?</w:t>
      </w:r>
    </w:p>
    <w:p w14:paraId="64159319" w14:textId="77777777" w:rsidR="0093299E" w:rsidRDefault="0093299E" w:rsidP="00066970">
      <w:pPr>
        <w:pStyle w:val="BodyText"/>
        <w:numPr>
          <w:ilvl w:val="0"/>
          <w:numId w:val="0"/>
        </w:numPr>
      </w:pPr>
    </w:p>
    <w:p w14:paraId="2AB90385" w14:textId="77777777" w:rsidR="0093299E" w:rsidRDefault="0093299E" w:rsidP="00066970">
      <w:pPr>
        <w:pStyle w:val="BodyText"/>
        <w:numPr>
          <w:ilvl w:val="0"/>
          <w:numId w:val="0"/>
        </w:numPr>
      </w:pPr>
    </w:p>
    <w:p w14:paraId="16C8CC34" w14:textId="77777777" w:rsidR="00C3767E" w:rsidRDefault="00C3767E">
      <w:pPr>
        <w:sectPr w:rsidR="00C3767E" w:rsidSect="005F086E">
          <w:headerReference w:type="default" r:id="rId34"/>
          <w:pgSz w:w="12240" w:h="15840"/>
          <w:pgMar w:top="1440" w:right="1440" w:bottom="1440" w:left="1440" w:header="720" w:footer="720" w:gutter="0"/>
          <w:pgNumType w:start="82"/>
          <w:cols w:space="720"/>
          <w:docGrid w:linePitch="360"/>
        </w:sectPr>
      </w:pPr>
    </w:p>
    <w:p w14:paraId="304E93EC" w14:textId="77777777" w:rsidR="0093299E" w:rsidRPr="0093299E" w:rsidRDefault="0093299E" w:rsidP="00066970">
      <w:pPr>
        <w:pStyle w:val="BodyText"/>
        <w:numPr>
          <w:ilvl w:val="0"/>
          <w:numId w:val="0"/>
        </w:numPr>
        <w:rPr>
          <w:b/>
        </w:rPr>
      </w:pPr>
      <w:r w:rsidRPr="0093299E">
        <w:rPr>
          <w:b/>
        </w:rPr>
        <w:lastRenderedPageBreak/>
        <w:t>Annex 8. Evaluation Matrix</w:t>
      </w:r>
    </w:p>
    <w:p w14:paraId="518DA4F1" w14:textId="77777777" w:rsidR="0093299E" w:rsidRDefault="0093299E" w:rsidP="00066970">
      <w:pPr>
        <w:pStyle w:val="BodyText"/>
        <w:numPr>
          <w:ilvl w:val="0"/>
          <w:numId w:val="0"/>
        </w:num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8"/>
        <w:gridCol w:w="3510"/>
        <w:gridCol w:w="3330"/>
        <w:gridCol w:w="2790"/>
      </w:tblGrid>
      <w:tr w:rsidR="0008763B" w:rsidRPr="009A034F" w14:paraId="02C9EE25" w14:textId="77777777" w:rsidTr="003A205B">
        <w:trPr>
          <w:tblHeader/>
        </w:trPr>
        <w:tc>
          <w:tcPr>
            <w:tcW w:w="2988" w:type="dxa"/>
            <w:tcBorders>
              <w:bottom w:val="single" w:sz="4" w:space="0" w:color="000000"/>
            </w:tcBorders>
            <w:shd w:val="clear" w:color="auto" w:fill="000000"/>
          </w:tcPr>
          <w:p w14:paraId="41FD9415" w14:textId="77777777" w:rsidR="0008763B" w:rsidRPr="009A034F" w:rsidRDefault="0008763B" w:rsidP="003A205B">
            <w:pPr>
              <w:rPr>
                <w:rFonts w:asciiTheme="minorHAnsi" w:eastAsiaTheme="minorHAnsi" w:hAnsiTheme="minorHAnsi" w:cstheme="minorBidi"/>
                <w:b/>
              </w:rPr>
            </w:pPr>
            <w:r w:rsidRPr="009A034F">
              <w:rPr>
                <w:rFonts w:asciiTheme="minorHAnsi" w:eastAsiaTheme="minorHAnsi" w:hAnsiTheme="minorHAnsi" w:cstheme="minorBidi"/>
                <w:b/>
              </w:rPr>
              <w:t xml:space="preserve">Evaluation </w:t>
            </w:r>
            <w:r>
              <w:rPr>
                <w:rFonts w:asciiTheme="minorHAnsi" w:eastAsiaTheme="minorHAnsi" w:hAnsiTheme="minorHAnsi" w:cstheme="minorBidi"/>
                <w:b/>
              </w:rPr>
              <w:t>Questions</w:t>
            </w:r>
          </w:p>
        </w:tc>
        <w:tc>
          <w:tcPr>
            <w:tcW w:w="3510" w:type="dxa"/>
            <w:tcBorders>
              <w:bottom w:val="single" w:sz="4" w:space="0" w:color="000000"/>
            </w:tcBorders>
            <w:shd w:val="clear" w:color="auto" w:fill="000000"/>
          </w:tcPr>
          <w:p w14:paraId="3826BE00" w14:textId="77777777" w:rsidR="0008763B" w:rsidRPr="009A034F" w:rsidRDefault="0008763B" w:rsidP="003A205B">
            <w:pPr>
              <w:rPr>
                <w:rFonts w:asciiTheme="minorHAnsi" w:eastAsiaTheme="minorHAnsi" w:hAnsiTheme="minorHAnsi" w:cstheme="minorBidi"/>
                <w:b/>
              </w:rPr>
            </w:pPr>
            <w:r w:rsidRPr="009A034F">
              <w:rPr>
                <w:rFonts w:asciiTheme="minorHAnsi" w:eastAsiaTheme="minorHAnsi" w:hAnsiTheme="minorHAnsi" w:cstheme="minorBidi"/>
                <w:b/>
              </w:rPr>
              <w:t>Indicators</w:t>
            </w:r>
          </w:p>
        </w:tc>
        <w:tc>
          <w:tcPr>
            <w:tcW w:w="3330" w:type="dxa"/>
            <w:tcBorders>
              <w:bottom w:val="single" w:sz="4" w:space="0" w:color="000000"/>
            </w:tcBorders>
            <w:shd w:val="clear" w:color="auto" w:fill="000000"/>
          </w:tcPr>
          <w:p w14:paraId="4153CDB5" w14:textId="77777777" w:rsidR="0008763B" w:rsidRPr="009A034F" w:rsidRDefault="0008763B" w:rsidP="003A205B">
            <w:pPr>
              <w:rPr>
                <w:rFonts w:asciiTheme="minorHAnsi" w:eastAsiaTheme="minorHAnsi" w:hAnsiTheme="minorHAnsi" w:cstheme="minorBidi"/>
                <w:b/>
              </w:rPr>
            </w:pPr>
            <w:r w:rsidRPr="009A034F">
              <w:rPr>
                <w:rFonts w:asciiTheme="minorHAnsi" w:eastAsiaTheme="minorHAnsi" w:hAnsiTheme="minorHAnsi" w:cstheme="minorBidi"/>
                <w:b/>
              </w:rPr>
              <w:t>Sources</w:t>
            </w:r>
          </w:p>
        </w:tc>
        <w:tc>
          <w:tcPr>
            <w:tcW w:w="2790" w:type="dxa"/>
            <w:tcBorders>
              <w:bottom w:val="single" w:sz="4" w:space="0" w:color="000000"/>
            </w:tcBorders>
            <w:shd w:val="clear" w:color="auto" w:fill="000000"/>
          </w:tcPr>
          <w:p w14:paraId="47076C13" w14:textId="77777777" w:rsidR="0008763B" w:rsidRPr="009A034F" w:rsidRDefault="0008763B" w:rsidP="003A205B">
            <w:pPr>
              <w:rPr>
                <w:rFonts w:asciiTheme="minorHAnsi" w:eastAsiaTheme="minorHAnsi" w:hAnsiTheme="minorHAnsi" w:cstheme="minorBidi"/>
                <w:b/>
              </w:rPr>
            </w:pPr>
            <w:r w:rsidRPr="009A034F">
              <w:rPr>
                <w:rFonts w:asciiTheme="minorHAnsi" w:eastAsiaTheme="minorHAnsi" w:hAnsiTheme="minorHAnsi" w:cstheme="minorBidi"/>
                <w:b/>
              </w:rPr>
              <w:t>Data Collection Method</w:t>
            </w:r>
          </w:p>
        </w:tc>
      </w:tr>
      <w:tr w:rsidR="0008763B" w:rsidRPr="007B7252" w14:paraId="7F31F6ED" w14:textId="77777777" w:rsidTr="003A205B">
        <w:tc>
          <w:tcPr>
            <w:tcW w:w="12618" w:type="dxa"/>
            <w:gridSpan w:val="4"/>
            <w:shd w:val="clear" w:color="auto" w:fill="D9D9D9"/>
          </w:tcPr>
          <w:p w14:paraId="17C1C1BC" w14:textId="77777777" w:rsidR="0008763B" w:rsidRPr="007B7252" w:rsidRDefault="0008763B" w:rsidP="003A205B">
            <w:pPr>
              <w:rPr>
                <w:rFonts w:asciiTheme="minorHAnsi" w:eastAsiaTheme="minorHAnsi" w:hAnsiTheme="minorHAnsi" w:cstheme="minorBidi"/>
                <w:b/>
                <w:i/>
              </w:rPr>
            </w:pPr>
            <w:r w:rsidRPr="007B7252">
              <w:rPr>
                <w:rFonts w:asciiTheme="minorHAnsi" w:eastAsiaTheme="minorHAnsi" w:hAnsiTheme="minorHAnsi" w:cstheme="minorBidi"/>
                <w:b/>
                <w:i/>
              </w:rPr>
              <w:t>Evaluation Criteria: Relevance</w:t>
            </w:r>
          </w:p>
        </w:tc>
      </w:tr>
      <w:tr w:rsidR="0008763B" w:rsidRPr="009161BC" w14:paraId="2B826B5A" w14:textId="77777777" w:rsidTr="003A205B">
        <w:tc>
          <w:tcPr>
            <w:tcW w:w="2988" w:type="dxa"/>
          </w:tcPr>
          <w:p w14:paraId="3ADAEAB1" w14:textId="77777777" w:rsidR="0008763B" w:rsidRPr="00F57412" w:rsidRDefault="0008763B" w:rsidP="0008763B">
            <w:pPr>
              <w:numPr>
                <w:ilvl w:val="0"/>
                <w:numId w:val="65"/>
              </w:numPr>
              <w:rPr>
                <w:rFonts w:asciiTheme="minorHAnsi" w:eastAsiaTheme="minorHAnsi" w:hAnsiTheme="minorHAnsi" w:cstheme="minorBidi"/>
                <w:sz w:val="20"/>
                <w:szCs w:val="20"/>
              </w:rPr>
            </w:pPr>
            <w:r>
              <w:rPr>
                <w:sz w:val="20"/>
                <w:szCs w:val="20"/>
              </w:rPr>
              <w:t>Does</w:t>
            </w:r>
            <w:r w:rsidRPr="00F57412">
              <w:rPr>
                <w:sz w:val="20"/>
                <w:szCs w:val="20"/>
              </w:rPr>
              <w:t xml:space="preserve"> the</w:t>
            </w:r>
            <w:r>
              <w:rPr>
                <w:sz w:val="20"/>
                <w:szCs w:val="20"/>
              </w:rPr>
              <w:t xml:space="preserve"> Russia MCPAs</w:t>
            </w:r>
            <w:r w:rsidRPr="00F57412">
              <w:rPr>
                <w:sz w:val="20"/>
                <w:szCs w:val="20"/>
              </w:rPr>
              <w:t xml:space="preserve"> project’s objective fit within the priorities of the local government and local communities?</w:t>
            </w:r>
          </w:p>
        </w:tc>
        <w:tc>
          <w:tcPr>
            <w:tcW w:w="3510" w:type="dxa"/>
          </w:tcPr>
          <w:p w14:paraId="7B6A673B" w14:textId="77777777" w:rsidR="0008763B" w:rsidRPr="00F57412" w:rsidRDefault="0008763B" w:rsidP="0008763B">
            <w:pPr>
              <w:numPr>
                <w:ilvl w:val="0"/>
                <w:numId w:val="65"/>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Level of coherence between project objective and stated priorities of local stakeholders</w:t>
            </w:r>
          </w:p>
        </w:tc>
        <w:tc>
          <w:tcPr>
            <w:tcW w:w="3330" w:type="dxa"/>
          </w:tcPr>
          <w:p w14:paraId="3C0747F5" w14:textId="77777777" w:rsidR="0008763B" w:rsidRDefault="0008763B" w:rsidP="0008763B">
            <w:pPr>
              <w:numPr>
                <w:ilvl w:val="0"/>
                <w:numId w:val="65"/>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 xml:space="preserve">Local </w:t>
            </w:r>
            <w:r>
              <w:rPr>
                <w:rFonts w:asciiTheme="minorHAnsi" w:eastAsiaTheme="minorHAnsi" w:hAnsiTheme="minorHAnsi" w:cstheme="minorBidi"/>
                <w:sz w:val="20"/>
                <w:szCs w:val="20"/>
              </w:rPr>
              <w:t>government stakeholders</w:t>
            </w:r>
          </w:p>
          <w:p w14:paraId="7E604FDA" w14:textId="77777777" w:rsidR="0008763B" w:rsidRDefault="0008763B" w:rsidP="0008763B">
            <w:pPr>
              <w:numPr>
                <w:ilvl w:val="0"/>
                <w:numId w:val="65"/>
              </w:numPr>
              <w:rPr>
                <w:rFonts w:asciiTheme="minorHAnsi" w:eastAsiaTheme="minorHAnsi" w:hAnsiTheme="minorHAnsi" w:cstheme="minorBidi"/>
                <w:sz w:val="20"/>
                <w:szCs w:val="20"/>
              </w:rPr>
            </w:pPr>
            <w:r>
              <w:rPr>
                <w:rFonts w:asciiTheme="minorHAnsi" w:eastAsiaTheme="minorHAnsi" w:hAnsiTheme="minorHAnsi" w:cstheme="minorBidi"/>
                <w:sz w:val="20"/>
                <w:szCs w:val="20"/>
              </w:rPr>
              <w:t>Local community stakeholders</w:t>
            </w:r>
          </w:p>
          <w:p w14:paraId="4FE453D5" w14:textId="77777777" w:rsidR="0008763B" w:rsidRDefault="0008763B" w:rsidP="0008763B">
            <w:pPr>
              <w:numPr>
                <w:ilvl w:val="0"/>
                <w:numId w:val="65"/>
              </w:numPr>
              <w:rPr>
                <w:rFonts w:asciiTheme="minorHAnsi" w:eastAsiaTheme="minorHAnsi" w:hAnsiTheme="minorHAnsi" w:cstheme="minorBidi"/>
                <w:sz w:val="20"/>
                <w:szCs w:val="20"/>
              </w:rPr>
            </w:pPr>
            <w:r>
              <w:rPr>
                <w:rFonts w:asciiTheme="minorHAnsi" w:eastAsiaTheme="minorHAnsi" w:hAnsiTheme="minorHAnsi" w:cstheme="minorBidi"/>
                <w:sz w:val="20"/>
                <w:szCs w:val="20"/>
              </w:rPr>
              <w:t>Local private sector stakeholders</w:t>
            </w:r>
          </w:p>
          <w:p w14:paraId="0570F31D" w14:textId="77777777" w:rsidR="0008763B" w:rsidRPr="00F57412" w:rsidRDefault="0008763B" w:rsidP="0008763B">
            <w:pPr>
              <w:numPr>
                <w:ilvl w:val="0"/>
                <w:numId w:val="65"/>
              </w:numPr>
              <w:rPr>
                <w:rFonts w:asciiTheme="minorHAnsi" w:eastAsiaTheme="minorHAnsi" w:hAnsiTheme="minorHAnsi" w:cstheme="minorBidi"/>
                <w:sz w:val="20"/>
                <w:szCs w:val="20"/>
              </w:rPr>
            </w:pPr>
            <w:r>
              <w:rPr>
                <w:rFonts w:asciiTheme="minorHAnsi" w:eastAsiaTheme="minorHAnsi" w:hAnsiTheme="minorHAnsi" w:cstheme="minorBidi"/>
                <w:sz w:val="20"/>
                <w:szCs w:val="20"/>
              </w:rPr>
              <w:t>Relevant regional and local planning documents</w:t>
            </w:r>
          </w:p>
        </w:tc>
        <w:tc>
          <w:tcPr>
            <w:tcW w:w="2790" w:type="dxa"/>
          </w:tcPr>
          <w:p w14:paraId="592B661E" w14:textId="77777777" w:rsidR="0008763B" w:rsidRDefault="0008763B" w:rsidP="0008763B">
            <w:pPr>
              <w:numPr>
                <w:ilvl w:val="0"/>
                <w:numId w:val="65"/>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Local level field visit interviews</w:t>
            </w:r>
          </w:p>
          <w:p w14:paraId="70F96AC8" w14:textId="77777777" w:rsidR="0008763B" w:rsidRPr="00F57412" w:rsidRDefault="0008763B" w:rsidP="0008763B">
            <w:pPr>
              <w:numPr>
                <w:ilvl w:val="0"/>
                <w:numId w:val="65"/>
              </w:numPr>
              <w:rPr>
                <w:rFonts w:asciiTheme="minorHAnsi" w:eastAsiaTheme="minorHAnsi" w:hAnsiTheme="minorHAnsi" w:cstheme="minorBidi"/>
                <w:sz w:val="20"/>
                <w:szCs w:val="20"/>
              </w:rPr>
            </w:pPr>
            <w:r>
              <w:rPr>
                <w:rFonts w:asciiTheme="minorHAnsi" w:eastAsiaTheme="minorHAnsi" w:hAnsiTheme="minorHAnsi" w:cstheme="minorBidi"/>
                <w:sz w:val="20"/>
                <w:szCs w:val="20"/>
              </w:rPr>
              <w:t>Desk review</w:t>
            </w:r>
          </w:p>
        </w:tc>
      </w:tr>
      <w:tr w:rsidR="0008763B" w:rsidRPr="009161BC" w14:paraId="27E1525F" w14:textId="77777777" w:rsidTr="003A205B">
        <w:tc>
          <w:tcPr>
            <w:tcW w:w="2988" w:type="dxa"/>
          </w:tcPr>
          <w:p w14:paraId="455D165D" w14:textId="77777777" w:rsidR="0008763B" w:rsidRPr="00F57412" w:rsidRDefault="0008763B" w:rsidP="0008763B">
            <w:pPr>
              <w:numPr>
                <w:ilvl w:val="0"/>
                <w:numId w:val="65"/>
              </w:numPr>
              <w:rPr>
                <w:rFonts w:asciiTheme="minorHAnsi" w:eastAsiaTheme="minorHAnsi" w:hAnsiTheme="minorHAnsi" w:cstheme="minorBidi"/>
                <w:sz w:val="20"/>
                <w:szCs w:val="20"/>
              </w:rPr>
            </w:pPr>
            <w:r>
              <w:rPr>
                <w:sz w:val="20"/>
                <w:szCs w:val="20"/>
              </w:rPr>
              <w:t>Does</w:t>
            </w:r>
            <w:r w:rsidRPr="00F57412">
              <w:rPr>
                <w:sz w:val="20"/>
                <w:szCs w:val="20"/>
              </w:rPr>
              <w:t xml:space="preserve"> the </w:t>
            </w:r>
            <w:r>
              <w:rPr>
                <w:sz w:val="20"/>
                <w:szCs w:val="20"/>
              </w:rPr>
              <w:t>Russia MCPAs</w:t>
            </w:r>
            <w:r w:rsidRPr="00F57412">
              <w:rPr>
                <w:sz w:val="20"/>
                <w:szCs w:val="20"/>
              </w:rPr>
              <w:t xml:space="preserve"> project’s objective fit within national priorities?</w:t>
            </w:r>
          </w:p>
        </w:tc>
        <w:tc>
          <w:tcPr>
            <w:tcW w:w="3510" w:type="dxa"/>
          </w:tcPr>
          <w:p w14:paraId="1F2FD03E" w14:textId="77777777" w:rsidR="0008763B" w:rsidRPr="00F57412" w:rsidRDefault="0008763B" w:rsidP="0008763B">
            <w:pPr>
              <w:numPr>
                <w:ilvl w:val="0"/>
                <w:numId w:val="65"/>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Level of coherence between project objective and national policy priorities and strategies, as stated in official documents</w:t>
            </w:r>
          </w:p>
        </w:tc>
        <w:tc>
          <w:tcPr>
            <w:tcW w:w="3330" w:type="dxa"/>
          </w:tcPr>
          <w:p w14:paraId="0854A7EE" w14:textId="77777777" w:rsidR="0008763B" w:rsidRDefault="0008763B" w:rsidP="0008763B">
            <w:pPr>
              <w:numPr>
                <w:ilvl w:val="0"/>
                <w:numId w:val="65"/>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National policy documents, such as National Biodiversity Strategy and Action Plan, National Capacity Self-Assessment, etc.</w:t>
            </w:r>
          </w:p>
          <w:p w14:paraId="32BAFAED" w14:textId="77777777" w:rsidR="0008763B" w:rsidRPr="00F57412" w:rsidRDefault="0008763B" w:rsidP="0008763B">
            <w:pPr>
              <w:numPr>
                <w:ilvl w:val="0"/>
                <w:numId w:val="65"/>
              </w:numPr>
              <w:rPr>
                <w:rFonts w:asciiTheme="minorHAnsi" w:eastAsiaTheme="minorHAnsi" w:hAnsiTheme="minorHAnsi" w:cstheme="minorBidi"/>
                <w:sz w:val="20"/>
                <w:szCs w:val="20"/>
              </w:rPr>
            </w:pPr>
            <w:r>
              <w:rPr>
                <w:rFonts w:asciiTheme="minorHAnsi" w:eastAsiaTheme="minorHAnsi" w:hAnsiTheme="minorHAnsi" w:cstheme="minorBidi"/>
                <w:sz w:val="20"/>
                <w:szCs w:val="20"/>
              </w:rPr>
              <w:t>National legislation such as National Forest Code, etc.</w:t>
            </w:r>
          </w:p>
        </w:tc>
        <w:tc>
          <w:tcPr>
            <w:tcW w:w="2790" w:type="dxa"/>
          </w:tcPr>
          <w:p w14:paraId="4A39290B" w14:textId="77777777" w:rsidR="0008763B" w:rsidRDefault="0008763B" w:rsidP="0008763B">
            <w:pPr>
              <w:numPr>
                <w:ilvl w:val="0"/>
                <w:numId w:val="65"/>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Desk review</w:t>
            </w:r>
          </w:p>
          <w:p w14:paraId="0DE867C3" w14:textId="77777777" w:rsidR="0008763B" w:rsidRPr="00F57412" w:rsidRDefault="0008763B" w:rsidP="0008763B">
            <w:pPr>
              <w:numPr>
                <w:ilvl w:val="0"/>
                <w:numId w:val="65"/>
              </w:numPr>
              <w:rPr>
                <w:rFonts w:asciiTheme="minorHAnsi" w:eastAsiaTheme="minorHAnsi" w:hAnsiTheme="minorHAnsi" w:cstheme="minorBidi"/>
                <w:sz w:val="20"/>
                <w:szCs w:val="20"/>
              </w:rPr>
            </w:pPr>
            <w:r>
              <w:rPr>
                <w:rFonts w:asciiTheme="minorHAnsi" w:eastAsiaTheme="minorHAnsi" w:hAnsiTheme="minorHAnsi" w:cstheme="minorBidi"/>
                <w:sz w:val="20"/>
                <w:szCs w:val="20"/>
              </w:rPr>
              <w:t>National level interviews</w:t>
            </w:r>
          </w:p>
        </w:tc>
      </w:tr>
      <w:tr w:rsidR="0008763B" w:rsidRPr="009161BC" w14:paraId="06A4C7B6" w14:textId="77777777" w:rsidTr="003A205B">
        <w:tc>
          <w:tcPr>
            <w:tcW w:w="2988" w:type="dxa"/>
          </w:tcPr>
          <w:p w14:paraId="0A21D8A3" w14:textId="77777777" w:rsidR="0008763B" w:rsidRPr="00F57412" w:rsidRDefault="0008763B" w:rsidP="0008763B">
            <w:pPr>
              <w:numPr>
                <w:ilvl w:val="0"/>
                <w:numId w:val="65"/>
              </w:numPr>
              <w:rPr>
                <w:rFonts w:asciiTheme="minorHAnsi" w:eastAsiaTheme="minorHAnsi" w:hAnsiTheme="minorHAnsi" w:cstheme="minorBidi"/>
                <w:sz w:val="20"/>
                <w:szCs w:val="20"/>
              </w:rPr>
            </w:pPr>
            <w:r>
              <w:rPr>
                <w:rFonts w:asciiTheme="minorHAnsi" w:eastAsiaTheme="minorHAnsi" w:hAnsiTheme="minorHAnsi" w:cstheme="minorBidi"/>
                <w:sz w:val="20"/>
                <w:szCs w:val="20"/>
              </w:rPr>
              <w:t xml:space="preserve">Did the </w:t>
            </w:r>
            <w:r>
              <w:rPr>
                <w:sz w:val="20"/>
                <w:szCs w:val="20"/>
              </w:rPr>
              <w:t>Russia MCPAs</w:t>
            </w:r>
            <w:r w:rsidRPr="00F57412">
              <w:rPr>
                <w:sz w:val="20"/>
                <w:szCs w:val="20"/>
              </w:rPr>
              <w:t xml:space="preserve"> </w:t>
            </w:r>
            <w:r>
              <w:rPr>
                <w:rFonts w:asciiTheme="minorHAnsi" w:eastAsiaTheme="minorHAnsi" w:hAnsiTheme="minorHAnsi" w:cstheme="minorBidi"/>
                <w:sz w:val="20"/>
                <w:szCs w:val="20"/>
              </w:rPr>
              <w:t>project concept originate from local or national stakeholders, and/or were relevant stakeholders sufficiently involved in project development?</w:t>
            </w:r>
          </w:p>
        </w:tc>
        <w:tc>
          <w:tcPr>
            <w:tcW w:w="3510" w:type="dxa"/>
          </w:tcPr>
          <w:p w14:paraId="4F809BB0" w14:textId="77777777" w:rsidR="0008763B" w:rsidRPr="00F57412" w:rsidRDefault="0008763B" w:rsidP="0008763B">
            <w:pPr>
              <w:numPr>
                <w:ilvl w:val="0"/>
                <w:numId w:val="65"/>
              </w:numPr>
              <w:rPr>
                <w:rFonts w:asciiTheme="minorHAnsi" w:eastAsiaTheme="minorHAnsi" w:hAnsiTheme="minorHAnsi" w:cstheme="minorBidi"/>
                <w:sz w:val="20"/>
                <w:szCs w:val="20"/>
              </w:rPr>
            </w:pPr>
            <w:r>
              <w:rPr>
                <w:rFonts w:asciiTheme="minorHAnsi" w:eastAsiaTheme="minorHAnsi" w:hAnsiTheme="minorHAnsi" w:cstheme="minorBidi"/>
                <w:sz w:val="20"/>
                <w:szCs w:val="20"/>
              </w:rPr>
              <w:t>Level of involvement of local and national stakeholders in project origination and development as indicated by number of planning meetings held, representation of stakeholders in planning meetings, and level of incorporation of stakeholder feedback in project planning</w:t>
            </w:r>
          </w:p>
        </w:tc>
        <w:tc>
          <w:tcPr>
            <w:tcW w:w="3330" w:type="dxa"/>
          </w:tcPr>
          <w:p w14:paraId="13E18ACD" w14:textId="77777777" w:rsidR="0008763B" w:rsidRDefault="0008763B" w:rsidP="0008763B">
            <w:pPr>
              <w:numPr>
                <w:ilvl w:val="0"/>
                <w:numId w:val="65"/>
              </w:numPr>
              <w:rPr>
                <w:rFonts w:asciiTheme="minorHAnsi" w:eastAsiaTheme="minorHAnsi" w:hAnsiTheme="minorHAnsi" w:cstheme="minorBidi"/>
                <w:sz w:val="20"/>
                <w:szCs w:val="20"/>
              </w:rPr>
            </w:pPr>
            <w:r>
              <w:rPr>
                <w:rFonts w:asciiTheme="minorHAnsi" w:eastAsiaTheme="minorHAnsi" w:hAnsiTheme="minorHAnsi" w:cstheme="minorBidi"/>
                <w:sz w:val="20"/>
                <w:szCs w:val="20"/>
              </w:rPr>
              <w:t>Project staff</w:t>
            </w:r>
          </w:p>
          <w:p w14:paraId="4E96A879" w14:textId="77777777" w:rsidR="0008763B" w:rsidRDefault="0008763B" w:rsidP="0008763B">
            <w:pPr>
              <w:numPr>
                <w:ilvl w:val="0"/>
                <w:numId w:val="65"/>
              </w:numPr>
              <w:rPr>
                <w:rFonts w:asciiTheme="minorHAnsi" w:eastAsiaTheme="minorHAnsi" w:hAnsiTheme="minorHAnsi" w:cstheme="minorBidi"/>
                <w:sz w:val="20"/>
                <w:szCs w:val="20"/>
              </w:rPr>
            </w:pPr>
            <w:r>
              <w:rPr>
                <w:rFonts w:asciiTheme="minorHAnsi" w:eastAsiaTheme="minorHAnsi" w:hAnsiTheme="minorHAnsi" w:cstheme="minorBidi"/>
                <w:sz w:val="20"/>
                <w:szCs w:val="20"/>
              </w:rPr>
              <w:t>Local and national stakeholders</w:t>
            </w:r>
          </w:p>
          <w:p w14:paraId="04CA072C" w14:textId="77777777" w:rsidR="0008763B" w:rsidRPr="00F57412" w:rsidRDefault="0008763B" w:rsidP="0008763B">
            <w:pPr>
              <w:numPr>
                <w:ilvl w:val="0"/>
                <w:numId w:val="65"/>
              </w:numPr>
              <w:rPr>
                <w:rFonts w:asciiTheme="minorHAnsi" w:eastAsiaTheme="minorHAnsi" w:hAnsiTheme="minorHAnsi" w:cstheme="minorBidi"/>
                <w:sz w:val="20"/>
                <w:szCs w:val="20"/>
              </w:rPr>
            </w:pPr>
            <w:r>
              <w:rPr>
                <w:rFonts w:asciiTheme="minorHAnsi" w:eastAsiaTheme="minorHAnsi" w:hAnsiTheme="minorHAnsi" w:cstheme="minorBidi"/>
                <w:sz w:val="20"/>
                <w:szCs w:val="20"/>
              </w:rPr>
              <w:t>Project documents</w:t>
            </w:r>
          </w:p>
        </w:tc>
        <w:tc>
          <w:tcPr>
            <w:tcW w:w="2790" w:type="dxa"/>
          </w:tcPr>
          <w:p w14:paraId="5581D4F6" w14:textId="77777777" w:rsidR="0008763B" w:rsidRDefault="0008763B" w:rsidP="0008763B">
            <w:pPr>
              <w:numPr>
                <w:ilvl w:val="0"/>
                <w:numId w:val="65"/>
              </w:numPr>
              <w:rPr>
                <w:rFonts w:asciiTheme="minorHAnsi" w:eastAsiaTheme="minorHAnsi" w:hAnsiTheme="minorHAnsi" w:cstheme="minorBidi"/>
                <w:sz w:val="20"/>
                <w:szCs w:val="20"/>
              </w:rPr>
            </w:pPr>
            <w:r>
              <w:rPr>
                <w:rFonts w:asciiTheme="minorHAnsi" w:eastAsiaTheme="minorHAnsi" w:hAnsiTheme="minorHAnsi" w:cstheme="minorBidi"/>
                <w:sz w:val="20"/>
                <w:szCs w:val="20"/>
              </w:rPr>
              <w:t>Field visit interviews</w:t>
            </w:r>
          </w:p>
          <w:p w14:paraId="70D3C11F" w14:textId="77777777" w:rsidR="0008763B" w:rsidRPr="00F57412" w:rsidRDefault="0008763B" w:rsidP="0008763B">
            <w:pPr>
              <w:numPr>
                <w:ilvl w:val="0"/>
                <w:numId w:val="65"/>
              </w:numPr>
              <w:rPr>
                <w:rFonts w:asciiTheme="minorHAnsi" w:eastAsiaTheme="minorHAnsi" w:hAnsiTheme="minorHAnsi" w:cstheme="minorBidi"/>
                <w:sz w:val="20"/>
                <w:szCs w:val="20"/>
              </w:rPr>
            </w:pPr>
            <w:r>
              <w:rPr>
                <w:rFonts w:asciiTheme="minorHAnsi" w:eastAsiaTheme="minorHAnsi" w:hAnsiTheme="minorHAnsi" w:cstheme="minorBidi"/>
                <w:sz w:val="20"/>
                <w:szCs w:val="20"/>
              </w:rPr>
              <w:t>Desk review</w:t>
            </w:r>
          </w:p>
        </w:tc>
      </w:tr>
      <w:tr w:rsidR="0008763B" w:rsidRPr="009161BC" w14:paraId="59DE9FBA" w14:textId="77777777" w:rsidTr="003A205B">
        <w:tc>
          <w:tcPr>
            <w:tcW w:w="2988" w:type="dxa"/>
          </w:tcPr>
          <w:p w14:paraId="7A8E57EC" w14:textId="77777777" w:rsidR="0008763B" w:rsidRPr="00F57412" w:rsidRDefault="0008763B" w:rsidP="0008763B">
            <w:pPr>
              <w:numPr>
                <w:ilvl w:val="0"/>
                <w:numId w:val="65"/>
              </w:numPr>
              <w:rPr>
                <w:rFonts w:asciiTheme="minorHAnsi" w:eastAsiaTheme="minorHAnsi" w:hAnsiTheme="minorHAnsi" w:cstheme="minorBidi"/>
                <w:sz w:val="20"/>
                <w:szCs w:val="20"/>
              </w:rPr>
            </w:pPr>
            <w:r>
              <w:rPr>
                <w:rFonts w:asciiTheme="minorHAnsi" w:eastAsiaTheme="minorHAnsi" w:hAnsiTheme="minorHAnsi" w:cstheme="minorBidi"/>
                <w:sz w:val="20"/>
                <w:szCs w:val="20"/>
              </w:rPr>
              <w:t>Does</w:t>
            </w:r>
            <w:r w:rsidRPr="00F57412">
              <w:rPr>
                <w:rFonts w:asciiTheme="minorHAnsi" w:eastAsiaTheme="minorHAnsi" w:hAnsiTheme="minorHAnsi" w:cstheme="minorBidi"/>
                <w:sz w:val="20"/>
                <w:szCs w:val="20"/>
              </w:rPr>
              <w:t xml:space="preserve"> the</w:t>
            </w:r>
            <w:r>
              <w:rPr>
                <w:sz w:val="20"/>
                <w:szCs w:val="20"/>
              </w:rPr>
              <w:t xml:space="preserve"> Russia MCPAs</w:t>
            </w:r>
            <w:r w:rsidRPr="00F57412">
              <w:rPr>
                <w:rFonts w:asciiTheme="minorHAnsi" w:eastAsiaTheme="minorHAnsi" w:hAnsiTheme="minorHAnsi" w:cstheme="minorBidi"/>
                <w:sz w:val="20"/>
                <w:szCs w:val="20"/>
              </w:rPr>
              <w:t xml:space="preserve"> project’s objective fit GEF strategic priorities</w:t>
            </w:r>
            <w:r>
              <w:rPr>
                <w:rFonts w:asciiTheme="minorHAnsi" w:eastAsiaTheme="minorHAnsi" w:hAnsiTheme="minorHAnsi" w:cstheme="minorBidi"/>
                <w:sz w:val="20"/>
                <w:szCs w:val="20"/>
              </w:rPr>
              <w:t xml:space="preserve"> and operational principles</w:t>
            </w:r>
            <w:r w:rsidRPr="00F57412">
              <w:rPr>
                <w:rFonts w:asciiTheme="minorHAnsi" w:eastAsiaTheme="minorHAnsi" w:hAnsiTheme="minorHAnsi" w:cstheme="minorBidi"/>
                <w:sz w:val="20"/>
                <w:szCs w:val="20"/>
              </w:rPr>
              <w:t>?</w:t>
            </w:r>
          </w:p>
        </w:tc>
        <w:tc>
          <w:tcPr>
            <w:tcW w:w="3510" w:type="dxa"/>
          </w:tcPr>
          <w:p w14:paraId="41CFEB86" w14:textId="77777777" w:rsidR="0008763B" w:rsidRDefault="0008763B" w:rsidP="0008763B">
            <w:pPr>
              <w:numPr>
                <w:ilvl w:val="0"/>
                <w:numId w:val="65"/>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Level of coherence between project objective and GEF strategic priorities</w:t>
            </w:r>
          </w:p>
          <w:p w14:paraId="608B5802" w14:textId="77777777" w:rsidR="0008763B" w:rsidRPr="00F57412" w:rsidRDefault="0008763B" w:rsidP="0008763B">
            <w:pPr>
              <w:numPr>
                <w:ilvl w:val="0"/>
                <w:numId w:val="65"/>
              </w:numPr>
              <w:rPr>
                <w:rFonts w:asciiTheme="minorHAnsi" w:eastAsiaTheme="minorHAnsi" w:hAnsiTheme="minorHAnsi" w:cstheme="minorBidi"/>
                <w:sz w:val="20"/>
                <w:szCs w:val="20"/>
              </w:rPr>
            </w:pPr>
            <w:r>
              <w:rPr>
                <w:rFonts w:asciiTheme="minorHAnsi" w:eastAsiaTheme="minorHAnsi" w:hAnsiTheme="minorHAnsi" w:cstheme="minorBidi"/>
                <w:sz w:val="20"/>
                <w:szCs w:val="20"/>
              </w:rPr>
              <w:t>Level of conformity with GEF operational principles</w:t>
            </w:r>
          </w:p>
        </w:tc>
        <w:tc>
          <w:tcPr>
            <w:tcW w:w="3330" w:type="dxa"/>
          </w:tcPr>
          <w:p w14:paraId="5CBC26E2" w14:textId="77777777" w:rsidR="0008763B" w:rsidRPr="00F57412" w:rsidRDefault="0008763B" w:rsidP="0008763B">
            <w:pPr>
              <w:numPr>
                <w:ilvl w:val="0"/>
                <w:numId w:val="65"/>
              </w:numPr>
              <w:rPr>
                <w:rFonts w:asciiTheme="minorHAnsi" w:eastAsiaTheme="minorHAnsi" w:hAnsiTheme="minorHAnsi" w:cstheme="minorBidi"/>
                <w:sz w:val="20"/>
                <w:szCs w:val="20"/>
              </w:rPr>
            </w:pPr>
            <w:r>
              <w:rPr>
                <w:rFonts w:asciiTheme="minorHAnsi" w:eastAsiaTheme="minorHAnsi" w:hAnsiTheme="minorHAnsi" w:cstheme="minorBidi"/>
                <w:sz w:val="20"/>
                <w:szCs w:val="20"/>
              </w:rPr>
              <w:t xml:space="preserve">GEF strategic priority documents </w:t>
            </w:r>
            <w:r w:rsidRPr="00F57412">
              <w:rPr>
                <w:rFonts w:asciiTheme="minorHAnsi" w:eastAsiaTheme="minorHAnsi" w:hAnsiTheme="minorHAnsi" w:cstheme="minorBidi"/>
                <w:sz w:val="20"/>
                <w:szCs w:val="20"/>
              </w:rPr>
              <w:t>for period when project was approved</w:t>
            </w:r>
          </w:p>
          <w:p w14:paraId="392C83FE" w14:textId="77777777" w:rsidR="0008763B" w:rsidRDefault="0008763B" w:rsidP="0008763B">
            <w:pPr>
              <w:numPr>
                <w:ilvl w:val="0"/>
                <w:numId w:val="65"/>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Current GEF strategic priorit</w:t>
            </w:r>
            <w:r>
              <w:rPr>
                <w:rFonts w:asciiTheme="minorHAnsi" w:eastAsiaTheme="minorHAnsi" w:hAnsiTheme="minorHAnsi" w:cstheme="minorBidi"/>
                <w:sz w:val="20"/>
                <w:szCs w:val="20"/>
              </w:rPr>
              <w:t>y documents</w:t>
            </w:r>
          </w:p>
          <w:p w14:paraId="7BD08395" w14:textId="77777777" w:rsidR="0008763B" w:rsidRPr="00F57412" w:rsidRDefault="0008763B" w:rsidP="0008763B">
            <w:pPr>
              <w:numPr>
                <w:ilvl w:val="0"/>
                <w:numId w:val="65"/>
              </w:numPr>
              <w:rPr>
                <w:rFonts w:asciiTheme="minorHAnsi" w:eastAsiaTheme="minorHAnsi" w:hAnsiTheme="minorHAnsi" w:cstheme="minorBidi"/>
                <w:sz w:val="20"/>
                <w:szCs w:val="20"/>
              </w:rPr>
            </w:pPr>
            <w:r>
              <w:rPr>
                <w:rFonts w:asciiTheme="minorHAnsi" w:eastAsiaTheme="minorHAnsi" w:hAnsiTheme="minorHAnsi" w:cstheme="minorBidi"/>
                <w:sz w:val="20"/>
                <w:szCs w:val="20"/>
              </w:rPr>
              <w:t>GEF operational principles</w:t>
            </w:r>
          </w:p>
        </w:tc>
        <w:tc>
          <w:tcPr>
            <w:tcW w:w="2790" w:type="dxa"/>
          </w:tcPr>
          <w:p w14:paraId="0954E2F1" w14:textId="77777777" w:rsidR="0008763B" w:rsidRDefault="0008763B" w:rsidP="0008763B">
            <w:pPr>
              <w:numPr>
                <w:ilvl w:val="0"/>
                <w:numId w:val="65"/>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Desk review</w:t>
            </w:r>
          </w:p>
          <w:p w14:paraId="1892FC1D" w14:textId="77777777" w:rsidR="0008763B" w:rsidRPr="00F57412" w:rsidRDefault="0008763B" w:rsidP="0008763B">
            <w:pPr>
              <w:numPr>
                <w:ilvl w:val="0"/>
                <w:numId w:val="65"/>
              </w:numPr>
              <w:rPr>
                <w:rFonts w:asciiTheme="minorHAnsi" w:eastAsiaTheme="minorHAnsi" w:hAnsiTheme="minorHAnsi" w:cstheme="minorBidi"/>
                <w:sz w:val="20"/>
                <w:szCs w:val="20"/>
              </w:rPr>
            </w:pPr>
            <w:r>
              <w:rPr>
                <w:rFonts w:asciiTheme="minorHAnsi" w:eastAsiaTheme="minorHAnsi" w:hAnsiTheme="minorHAnsi" w:cstheme="minorBidi"/>
                <w:sz w:val="20"/>
                <w:szCs w:val="20"/>
              </w:rPr>
              <w:t>Field visit interviews</w:t>
            </w:r>
          </w:p>
        </w:tc>
      </w:tr>
      <w:tr w:rsidR="0008763B" w:rsidRPr="009161BC" w14:paraId="30FAA074" w14:textId="77777777" w:rsidTr="003A205B">
        <w:tc>
          <w:tcPr>
            <w:tcW w:w="2988" w:type="dxa"/>
            <w:tcBorders>
              <w:bottom w:val="single" w:sz="4" w:space="0" w:color="000000"/>
            </w:tcBorders>
          </w:tcPr>
          <w:p w14:paraId="4CA28F71" w14:textId="77777777" w:rsidR="0008763B" w:rsidRPr="00F57412" w:rsidRDefault="0008763B" w:rsidP="0008763B">
            <w:pPr>
              <w:numPr>
                <w:ilvl w:val="0"/>
                <w:numId w:val="65"/>
              </w:numPr>
              <w:rPr>
                <w:rFonts w:asciiTheme="minorHAnsi" w:eastAsiaTheme="minorHAnsi" w:hAnsiTheme="minorHAnsi" w:cstheme="minorBidi"/>
                <w:sz w:val="20"/>
                <w:szCs w:val="20"/>
              </w:rPr>
            </w:pPr>
            <w:r>
              <w:rPr>
                <w:rFonts w:asciiTheme="minorHAnsi" w:eastAsiaTheme="minorHAnsi" w:hAnsiTheme="minorHAnsi" w:cstheme="minorBidi"/>
                <w:sz w:val="20"/>
                <w:szCs w:val="20"/>
              </w:rPr>
              <w:t>Does</w:t>
            </w:r>
            <w:r w:rsidRPr="00F57412">
              <w:rPr>
                <w:rFonts w:asciiTheme="minorHAnsi" w:eastAsiaTheme="minorHAnsi" w:hAnsiTheme="minorHAnsi" w:cstheme="minorBidi"/>
                <w:sz w:val="20"/>
                <w:szCs w:val="20"/>
              </w:rPr>
              <w:t xml:space="preserve"> the </w:t>
            </w:r>
            <w:r>
              <w:rPr>
                <w:sz w:val="20"/>
                <w:szCs w:val="20"/>
              </w:rPr>
              <w:t>Russia MCPAs</w:t>
            </w:r>
            <w:r w:rsidRPr="00F57412">
              <w:rPr>
                <w:sz w:val="20"/>
                <w:szCs w:val="20"/>
              </w:rPr>
              <w:t xml:space="preserve"> </w:t>
            </w:r>
            <w:r w:rsidRPr="00F57412">
              <w:rPr>
                <w:rFonts w:asciiTheme="minorHAnsi" w:eastAsiaTheme="minorHAnsi" w:hAnsiTheme="minorHAnsi" w:cstheme="minorBidi"/>
                <w:sz w:val="20"/>
                <w:szCs w:val="20"/>
              </w:rPr>
              <w:t>project’s objective support implementation of the Convention on Biological Diversity?</w:t>
            </w:r>
            <w:r>
              <w:rPr>
                <w:rFonts w:asciiTheme="minorHAnsi" w:eastAsiaTheme="minorHAnsi" w:hAnsiTheme="minorHAnsi" w:cstheme="minorBidi"/>
                <w:sz w:val="20"/>
                <w:szCs w:val="20"/>
              </w:rPr>
              <w:t xml:space="preserve"> Other MEAs?</w:t>
            </w:r>
          </w:p>
        </w:tc>
        <w:tc>
          <w:tcPr>
            <w:tcW w:w="3510" w:type="dxa"/>
            <w:tcBorders>
              <w:bottom w:val="single" w:sz="4" w:space="0" w:color="000000"/>
            </w:tcBorders>
          </w:tcPr>
          <w:p w14:paraId="1365B8F8" w14:textId="77777777" w:rsidR="0008763B" w:rsidRPr="00F57412" w:rsidRDefault="0008763B" w:rsidP="0008763B">
            <w:pPr>
              <w:numPr>
                <w:ilvl w:val="0"/>
                <w:numId w:val="65"/>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Linkages between project objective and elements of the CBD, such as key articles and programs of work</w:t>
            </w:r>
          </w:p>
        </w:tc>
        <w:tc>
          <w:tcPr>
            <w:tcW w:w="3330" w:type="dxa"/>
            <w:tcBorders>
              <w:bottom w:val="single" w:sz="4" w:space="0" w:color="000000"/>
            </w:tcBorders>
          </w:tcPr>
          <w:p w14:paraId="4075D08B" w14:textId="77777777" w:rsidR="0008763B" w:rsidRPr="00F57412" w:rsidRDefault="0008763B" w:rsidP="0008763B">
            <w:pPr>
              <w:numPr>
                <w:ilvl w:val="0"/>
                <w:numId w:val="65"/>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CBD website</w:t>
            </w:r>
          </w:p>
          <w:p w14:paraId="02CE4528" w14:textId="77777777" w:rsidR="0008763B" w:rsidRPr="00F57412" w:rsidRDefault="0008763B" w:rsidP="0008763B">
            <w:pPr>
              <w:numPr>
                <w:ilvl w:val="0"/>
                <w:numId w:val="65"/>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National Biodiversity Strategy and Action Plan</w:t>
            </w:r>
          </w:p>
        </w:tc>
        <w:tc>
          <w:tcPr>
            <w:tcW w:w="2790" w:type="dxa"/>
            <w:tcBorders>
              <w:bottom w:val="single" w:sz="4" w:space="0" w:color="000000"/>
            </w:tcBorders>
          </w:tcPr>
          <w:p w14:paraId="3E3FCF25" w14:textId="77777777" w:rsidR="0008763B" w:rsidRPr="00F57412" w:rsidRDefault="0008763B" w:rsidP="0008763B">
            <w:pPr>
              <w:numPr>
                <w:ilvl w:val="0"/>
                <w:numId w:val="65"/>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Desk review</w:t>
            </w:r>
          </w:p>
        </w:tc>
      </w:tr>
      <w:tr w:rsidR="0008763B" w:rsidRPr="007B7252" w14:paraId="4A28D3C9" w14:textId="77777777" w:rsidTr="003A205B">
        <w:tc>
          <w:tcPr>
            <w:tcW w:w="12618" w:type="dxa"/>
            <w:gridSpan w:val="4"/>
            <w:shd w:val="clear" w:color="auto" w:fill="D9D9D9"/>
          </w:tcPr>
          <w:p w14:paraId="19EA3CBD" w14:textId="77777777" w:rsidR="0008763B" w:rsidRPr="007B7252" w:rsidRDefault="0008763B" w:rsidP="003A205B">
            <w:pPr>
              <w:keepNext/>
              <w:rPr>
                <w:rFonts w:asciiTheme="minorHAnsi" w:eastAsiaTheme="minorHAnsi" w:hAnsiTheme="minorHAnsi" w:cstheme="minorBidi"/>
                <w:b/>
                <w:i/>
              </w:rPr>
            </w:pPr>
            <w:r w:rsidRPr="007B7252">
              <w:rPr>
                <w:rFonts w:asciiTheme="minorHAnsi" w:eastAsiaTheme="minorHAnsi" w:hAnsiTheme="minorHAnsi" w:cstheme="minorBidi"/>
                <w:b/>
                <w:i/>
              </w:rPr>
              <w:lastRenderedPageBreak/>
              <w:t>Evaluation Criteria: Efficiency</w:t>
            </w:r>
          </w:p>
        </w:tc>
      </w:tr>
      <w:tr w:rsidR="0008763B" w:rsidRPr="00146969" w14:paraId="662E13DB" w14:textId="77777777" w:rsidTr="003A205B">
        <w:tc>
          <w:tcPr>
            <w:tcW w:w="2988" w:type="dxa"/>
          </w:tcPr>
          <w:p w14:paraId="1B51978B" w14:textId="77777777" w:rsidR="0008763B" w:rsidRPr="00146969" w:rsidRDefault="0008763B" w:rsidP="0008763B">
            <w:pPr>
              <w:numPr>
                <w:ilvl w:val="0"/>
                <w:numId w:val="65"/>
              </w:numPr>
              <w:rPr>
                <w:sz w:val="20"/>
                <w:szCs w:val="20"/>
              </w:rPr>
            </w:pPr>
            <w:r>
              <w:rPr>
                <w:sz w:val="20"/>
                <w:szCs w:val="20"/>
              </w:rPr>
              <w:t>Is</w:t>
            </w:r>
            <w:r w:rsidRPr="00146969">
              <w:rPr>
                <w:sz w:val="20"/>
                <w:szCs w:val="20"/>
              </w:rPr>
              <w:t xml:space="preserve"> the</w:t>
            </w:r>
            <w:r>
              <w:rPr>
                <w:sz w:val="20"/>
                <w:szCs w:val="20"/>
              </w:rPr>
              <w:t xml:space="preserve"> Russia MCPAs</w:t>
            </w:r>
            <w:r w:rsidRPr="00146969">
              <w:rPr>
                <w:sz w:val="20"/>
                <w:szCs w:val="20"/>
              </w:rPr>
              <w:t xml:space="preserve"> project cost-effective?</w:t>
            </w:r>
          </w:p>
        </w:tc>
        <w:tc>
          <w:tcPr>
            <w:tcW w:w="3510" w:type="dxa"/>
          </w:tcPr>
          <w:p w14:paraId="242F7AF3" w14:textId="77777777" w:rsidR="0008763B" w:rsidRDefault="0008763B" w:rsidP="0008763B">
            <w:pPr>
              <w:numPr>
                <w:ilvl w:val="0"/>
                <w:numId w:val="65"/>
              </w:numPr>
              <w:rPr>
                <w:sz w:val="20"/>
                <w:szCs w:val="20"/>
              </w:rPr>
            </w:pPr>
            <w:r>
              <w:rPr>
                <w:sz w:val="20"/>
                <w:szCs w:val="20"/>
              </w:rPr>
              <w:t>Quality and comprehensiveness of financial management procedures</w:t>
            </w:r>
          </w:p>
          <w:p w14:paraId="4C8C92BF" w14:textId="77777777" w:rsidR="0008763B" w:rsidRPr="00146969" w:rsidRDefault="0008763B" w:rsidP="0008763B">
            <w:pPr>
              <w:numPr>
                <w:ilvl w:val="0"/>
                <w:numId w:val="65"/>
              </w:numPr>
              <w:rPr>
                <w:sz w:val="20"/>
                <w:szCs w:val="20"/>
              </w:rPr>
            </w:pPr>
            <w:r>
              <w:rPr>
                <w:sz w:val="20"/>
                <w:szCs w:val="20"/>
              </w:rPr>
              <w:t>Project management costs share of total budget</w:t>
            </w:r>
          </w:p>
        </w:tc>
        <w:tc>
          <w:tcPr>
            <w:tcW w:w="3330" w:type="dxa"/>
          </w:tcPr>
          <w:p w14:paraId="47E67464" w14:textId="77777777" w:rsidR="0008763B" w:rsidRDefault="0008763B" w:rsidP="0008763B">
            <w:pPr>
              <w:numPr>
                <w:ilvl w:val="0"/>
                <w:numId w:val="65"/>
              </w:numPr>
              <w:rPr>
                <w:sz w:val="20"/>
                <w:szCs w:val="20"/>
              </w:rPr>
            </w:pPr>
            <w:r>
              <w:rPr>
                <w:sz w:val="20"/>
                <w:szCs w:val="20"/>
              </w:rPr>
              <w:t>Project documents</w:t>
            </w:r>
          </w:p>
          <w:p w14:paraId="6F0BF359" w14:textId="77777777" w:rsidR="0008763B" w:rsidRPr="00146969" w:rsidRDefault="0008763B" w:rsidP="0008763B">
            <w:pPr>
              <w:numPr>
                <w:ilvl w:val="0"/>
                <w:numId w:val="65"/>
              </w:numPr>
              <w:rPr>
                <w:sz w:val="20"/>
                <w:szCs w:val="20"/>
              </w:rPr>
            </w:pPr>
            <w:r>
              <w:rPr>
                <w:sz w:val="20"/>
                <w:szCs w:val="20"/>
              </w:rPr>
              <w:t>Project staff</w:t>
            </w:r>
          </w:p>
        </w:tc>
        <w:tc>
          <w:tcPr>
            <w:tcW w:w="2790" w:type="dxa"/>
          </w:tcPr>
          <w:p w14:paraId="38838110" w14:textId="77777777" w:rsidR="0008763B" w:rsidRDefault="0008763B" w:rsidP="0008763B">
            <w:pPr>
              <w:numPr>
                <w:ilvl w:val="0"/>
                <w:numId w:val="65"/>
              </w:numPr>
              <w:rPr>
                <w:sz w:val="20"/>
                <w:szCs w:val="20"/>
              </w:rPr>
            </w:pPr>
            <w:r>
              <w:rPr>
                <w:sz w:val="20"/>
                <w:szCs w:val="20"/>
              </w:rPr>
              <w:t>Desk review</w:t>
            </w:r>
          </w:p>
          <w:p w14:paraId="27FB13A9" w14:textId="77777777" w:rsidR="0008763B" w:rsidRPr="00146969" w:rsidRDefault="0008763B" w:rsidP="0008763B">
            <w:pPr>
              <w:numPr>
                <w:ilvl w:val="0"/>
                <w:numId w:val="65"/>
              </w:numPr>
              <w:rPr>
                <w:sz w:val="20"/>
                <w:szCs w:val="20"/>
              </w:rPr>
            </w:pPr>
            <w:r>
              <w:rPr>
                <w:sz w:val="20"/>
                <w:szCs w:val="20"/>
              </w:rPr>
              <w:t>Interviews with project staff</w:t>
            </w:r>
          </w:p>
        </w:tc>
      </w:tr>
      <w:tr w:rsidR="0008763B" w:rsidRPr="00146969" w14:paraId="6523A12B" w14:textId="77777777" w:rsidTr="003A205B">
        <w:tc>
          <w:tcPr>
            <w:tcW w:w="2988" w:type="dxa"/>
          </w:tcPr>
          <w:p w14:paraId="10BCB41E" w14:textId="77777777" w:rsidR="0008763B" w:rsidRPr="00146969" w:rsidRDefault="0008763B" w:rsidP="0008763B">
            <w:pPr>
              <w:numPr>
                <w:ilvl w:val="0"/>
                <w:numId w:val="65"/>
              </w:numPr>
              <w:rPr>
                <w:sz w:val="20"/>
                <w:szCs w:val="20"/>
              </w:rPr>
            </w:pPr>
            <w:r>
              <w:rPr>
                <w:sz w:val="20"/>
                <w:szCs w:val="20"/>
              </w:rPr>
              <w:t>Are</w:t>
            </w:r>
            <w:r w:rsidRPr="00146969">
              <w:rPr>
                <w:sz w:val="20"/>
                <w:szCs w:val="20"/>
              </w:rPr>
              <w:t xml:space="preserve"> expenditures in line with international standards and norms</w:t>
            </w:r>
            <w:r>
              <w:rPr>
                <w:sz w:val="20"/>
                <w:szCs w:val="20"/>
              </w:rPr>
              <w:t xml:space="preserve"> for development projects</w:t>
            </w:r>
            <w:r w:rsidRPr="00146969">
              <w:rPr>
                <w:sz w:val="20"/>
                <w:szCs w:val="20"/>
              </w:rPr>
              <w:t>?</w:t>
            </w:r>
          </w:p>
        </w:tc>
        <w:tc>
          <w:tcPr>
            <w:tcW w:w="3510" w:type="dxa"/>
          </w:tcPr>
          <w:p w14:paraId="3256AA88" w14:textId="77777777" w:rsidR="0008763B" w:rsidRPr="00146969" w:rsidRDefault="0008763B" w:rsidP="0008763B">
            <w:pPr>
              <w:numPr>
                <w:ilvl w:val="0"/>
                <w:numId w:val="65"/>
              </w:numPr>
              <w:rPr>
                <w:sz w:val="20"/>
                <w:szCs w:val="20"/>
              </w:rPr>
            </w:pPr>
            <w:r>
              <w:rPr>
                <w:sz w:val="20"/>
                <w:szCs w:val="20"/>
              </w:rPr>
              <w:t>Cost of project inputs and outputs relative to norms and standards for donor projects in the country or region</w:t>
            </w:r>
          </w:p>
        </w:tc>
        <w:tc>
          <w:tcPr>
            <w:tcW w:w="3330" w:type="dxa"/>
          </w:tcPr>
          <w:p w14:paraId="41D8EFC2" w14:textId="77777777" w:rsidR="0008763B" w:rsidRDefault="0008763B" w:rsidP="0008763B">
            <w:pPr>
              <w:numPr>
                <w:ilvl w:val="0"/>
                <w:numId w:val="65"/>
              </w:numPr>
              <w:rPr>
                <w:sz w:val="20"/>
                <w:szCs w:val="20"/>
              </w:rPr>
            </w:pPr>
            <w:r>
              <w:rPr>
                <w:sz w:val="20"/>
                <w:szCs w:val="20"/>
              </w:rPr>
              <w:t>Project documents (budget files, audit, etc.)</w:t>
            </w:r>
          </w:p>
          <w:p w14:paraId="3A72C2D6" w14:textId="77777777" w:rsidR="0008763B" w:rsidRDefault="0008763B" w:rsidP="0008763B">
            <w:pPr>
              <w:numPr>
                <w:ilvl w:val="0"/>
                <w:numId w:val="65"/>
              </w:numPr>
              <w:rPr>
                <w:sz w:val="20"/>
                <w:szCs w:val="20"/>
              </w:rPr>
            </w:pPr>
            <w:r>
              <w:rPr>
                <w:sz w:val="20"/>
                <w:szCs w:val="20"/>
              </w:rPr>
              <w:t>Project staff</w:t>
            </w:r>
          </w:p>
          <w:p w14:paraId="5FA97205" w14:textId="77777777" w:rsidR="0008763B" w:rsidRPr="00146969" w:rsidRDefault="0008763B" w:rsidP="0008763B">
            <w:pPr>
              <w:numPr>
                <w:ilvl w:val="0"/>
                <w:numId w:val="65"/>
              </w:numPr>
              <w:rPr>
                <w:sz w:val="20"/>
                <w:szCs w:val="20"/>
              </w:rPr>
            </w:pPr>
            <w:r>
              <w:rPr>
                <w:sz w:val="20"/>
                <w:szCs w:val="20"/>
              </w:rPr>
              <w:t>National stakeholders</w:t>
            </w:r>
          </w:p>
        </w:tc>
        <w:tc>
          <w:tcPr>
            <w:tcW w:w="2790" w:type="dxa"/>
          </w:tcPr>
          <w:p w14:paraId="02880156" w14:textId="77777777" w:rsidR="0008763B" w:rsidRDefault="0008763B" w:rsidP="0008763B">
            <w:pPr>
              <w:numPr>
                <w:ilvl w:val="0"/>
                <w:numId w:val="65"/>
              </w:numPr>
              <w:rPr>
                <w:sz w:val="20"/>
                <w:szCs w:val="20"/>
              </w:rPr>
            </w:pPr>
            <w:r>
              <w:rPr>
                <w:sz w:val="20"/>
                <w:szCs w:val="20"/>
              </w:rPr>
              <w:t>Desk review</w:t>
            </w:r>
          </w:p>
          <w:p w14:paraId="36A7F9B7" w14:textId="77777777" w:rsidR="0008763B" w:rsidRPr="0036627F" w:rsidRDefault="0008763B" w:rsidP="0008763B">
            <w:pPr>
              <w:numPr>
                <w:ilvl w:val="0"/>
                <w:numId w:val="65"/>
              </w:numPr>
              <w:rPr>
                <w:sz w:val="20"/>
                <w:szCs w:val="20"/>
              </w:rPr>
            </w:pPr>
            <w:r>
              <w:rPr>
                <w:sz w:val="20"/>
                <w:szCs w:val="20"/>
              </w:rPr>
              <w:t>Interviews with project staff</w:t>
            </w:r>
            <w:r w:rsidRPr="0036627F">
              <w:rPr>
                <w:sz w:val="20"/>
                <w:szCs w:val="20"/>
              </w:rPr>
              <w:t xml:space="preserve"> </w:t>
            </w:r>
          </w:p>
        </w:tc>
      </w:tr>
      <w:tr w:rsidR="0008763B" w:rsidRPr="00146969" w14:paraId="5C5F7D5C" w14:textId="77777777" w:rsidTr="003A205B">
        <w:tc>
          <w:tcPr>
            <w:tcW w:w="2988" w:type="dxa"/>
          </w:tcPr>
          <w:p w14:paraId="22EAEE9A" w14:textId="77777777" w:rsidR="0008763B" w:rsidRPr="00146969" w:rsidRDefault="0008763B" w:rsidP="0008763B">
            <w:pPr>
              <w:numPr>
                <w:ilvl w:val="0"/>
                <w:numId w:val="65"/>
              </w:numPr>
              <w:rPr>
                <w:sz w:val="20"/>
                <w:szCs w:val="20"/>
              </w:rPr>
            </w:pPr>
            <w:r>
              <w:rPr>
                <w:sz w:val="20"/>
                <w:szCs w:val="20"/>
              </w:rPr>
              <w:t>Are management and implementation arrangements efficient in delivering the outputs necessary to achieve outcomes?</w:t>
            </w:r>
          </w:p>
        </w:tc>
        <w:tc>
          <w:tcPr>
            <w:tcW w:w="3510" w:type="dxa"/>
          </w:tcPr>
          <w:p w14:paraId="29D046B7" w14:textId="77777777" w:rsidR="0008763B" w:rsidRDefault="0008763B" w:rsidP="0008763B">
            <w:pPr>
              <w:numPr>
                <w:ilvl w:val="0"/>
                <w:numId w:val="65"/>
              </w:numPr>
              <w:rPr>
                <w:sz w:val="20"/>
                <w:szCs w:val="20"/>
              </w:rPr>
            </w:pPr>
            <w:r>
              <w:rPr>
                <w:sz w:val="20"/>
                <w:szCs w:val="20"/>
              </w:rPr>
              <w:t>Appropriateness of structure of management arrangements</w:t>
            </w:r>
          </w:p>
          <w:p w14:paraId="363599DF" w14:textId="77777777" w:rsidR="0008763B" w:rsidRDefault="0008763B" w:rsidP="0008763B">
            <w:pPr>
              <w:numPr>
                <w:ilvl w:val="0"/>
                <w:numId w:val="65"/>
              </w:numPr>
              <w:rPr>
                <w:sz w:val="20"/>
                <w:szCs w:val="20"/>
              </w:rPr>
            </w:pPr>
            <w:r>
              <w:rPr>
                <w:sz w:val="20"/>
                <w:szCs w:val="20"/>
              </w:rPr>
              <w:t>Extent of necessary partnership arrangements</w:t>
            </w:r>
          </w:p>
          <w:p w14:paraId="415CCD1D" w14:textId="77777777" w:rsidR="0008763B" w:rsidRDefault="0008763B" w:rsidP="0008763B">
            <w:pPr>
              <w:numPr>
                <w:ilvl w:val="0"/>
                <w:numId w:val="65"/>
              </w:numPr>
              <w:rPr>
                <w:sz w:val="20"/>
                <w:szCs w:val="20"/>
              </w:rPr>
            </w:pPr>
            <w:r>
              <w:rPr>
                <w:sz w:val="20"/>
                <w:szCs w:val="20"/>
              </w:rPr>
              <w:t>Level of participation of relevant stakeholders</w:t>
            </w:r>
          </w:p>
        </w:tc>
        <w:tc>
          <w:tcPr>
            <w:tcW w:w="3330" w:type="dxa"/>
          </w:tcPr>
          <w:p w14:paraId="2035A7DB" w14:textId="77777777" w:rsidR="0008763B" w:rsidRDefault="0008763B" w:rsidP="0008763B">
            <w:pPr>
              <w:numPr>
                <w:ilvl w:val="0"/>
                <w:numId w:val="65"/>
              </w:numPr>
              <w:rPr>
                <w:sz w:val="20"/>
                <w:szCs w:val="20"/>
              </w:rPr>
            </w:pPr>
            <w:r>
              <w:rPr>
                <w:sz w:val="20"/>
                <w:szCs w:val="20"/>
              </w:rPr>
              <w:t>Project documents</w:t>
            </w:r>
          </w:p>
          <w:p w14:paraId="457539A0" w14:textId="77777777" w:rsidR="0008763B" w:rsidRDefault="0008763B" w:rsidP="0008763B">
            <w:pPr>
              <w:numPr>
                <w:ilvl w:val="0"/>
                <w:numId w:val="65"/>
              </w:numPr>
              <w:rPr>
                <w:sz w:val="20"/>
                <w:szCs w:val="20"/>
              </w:rPr>
            </w:pPr>
            <w:r>
              <w:rPr>
                <w:sz w:val="20"/>
                <w:szCs w:val="20"/>
              </w:rPr>
              <w:t>Project staff</w:t>
            </w:r>
          </w:p>
          <w:p w14:paraId="3D308A63" w14:textId="77777777" w:rsidR="0008763B" w:rsidRDefault="0008763B" w:rsidP="0008763B">
            <w:pPr>
              <w:numPr>
                <w:ilvl w:val="0"/>
                <w:numId w:val="65"/>
              </w:numPr>
              <w:rPr>
                <w:sz w:val="20"/>
                <w:szCs w:val="20"/>
              </w:rPr>
            </w:pPr>
            <w:r>
              <w:rPr>
                <w:sz w:val="20"/>
                <w:szCs w:val="20"/>
              </w:rPr>
              <w:t>Local, regional and national stakeholders</w:t>
            </w:r>
          </w:p>
        </w:tc>
        <w:tc>
          <w:tcPr>
            <w:tcW w:w="2790" w:type="dxa"/>
          </w:tcPr>
          <w:p w14:paraId="0A39DAF3" w14:textId="77777777" w:rsidR="0008763B" w:rsidRDefault="0008763B" w:rsidP="0008763B">
            <w:pPr>
              <w:numPr>
                <w:ilvl w:val="0"/>
                <w:numId w:val="65"/>
              </w:numPr>
              <w:rPr>
                <w:sz w:val="20"/>
                <w:szCs w:val="20"/>
              </w:rPr>
            </w:pPr>
            <w:r>
              <w:rPr>
                <w:sz w:val="20"/>
                <w:szCs w:val="20"/>
              </w:rPr>
              <w:t>Desk review</w:t>
            </w:r>
          </w:p>
          <w:p w14:paraId="68914DBA" w14:textId="77777777" w:rsidR="0008763B" w:rsidRDefault="0008763B" w:rsidP="0008763B">
            <w:pPr>
              <w:numPr>
                <w:ilvl w:val="0"/>
                <w:numId w:val="65"/>
              </w:numPr>
              <w:rPr>
                <w:sz w:val="20"/>
                <w:szCs w:val="20"/>
              </w:rPr>
            </w:pPr>
            <w:r>
              <w:rPr>
                <w:sz w:val="20"/>
                <w:szCs w:val="20"/>
              </w:rPr>
              <w:t>Interviews with project staff</w:t>
            </w:r>
          </w:p>
          <w:p w14:paraId="295FD447" w14:textId="77777777" w:rsidR="0008763B" w:rsidRDefault="0008763B" w:rsidP="0008763B">
            <w:pPr>
              <w:numPr>
                <w:ilvl w:val="0"/>
                <w:numId w:val="65"/>
              </w:numPr>
              <w:rPr>
                <w:sz w:val="20"/>
                <w:szCs w:val="20"/>
              </w:rPr>
            </w:pPr>
            <w:r>
              <w:rPr>
                <w:sz w:val="20"/>
                <w:szCs w:val="20"/>
              </w:rPr>
              <w:t>Field visit interviews</w:t>
            </w:r>
          </w:p>
        </w:tc>
      </w:tr>
      <w:tr w:rsidR="0008763B" w:rsidRPr="00146969" w14:paraId="64B7713C" w14:textId="77777777" w:rsidTr="003A205B">
        <w:tc>
          <w:tcPr>
            <w:tcW w:w="2988" w:type="dxa"/>
          </w:tcPr>
          <w:p w14:paraId="56591CE5" w14:textId="77777777" w:rsidR="0008763B" w:rsidRPr="00146969" w:rsidRDefault="0008763B" w:rsidP="0008763B">
            <w:pPr>
              <w:numPr>
                <w:ilvl w:val="0"/>
                <w:numId w:val="65"/>
              </w:numPr>
              <w:rPr>
                <w:sz w:val="20"/>
                <w:szCs w:val="20"/>
              </w:rPr>
            </w:pPr>
            <w:r w:rsidRPr="00146969">
              <w:rPr>
                <w:sz w:val="20"/>
                <w:szCs w:val="20"/>
              </w:rPr>
              <w:t xml:space="preserve">Was the </w:t>
            </w:r>
            <w:r>
              <w:rPr>
                <w:sz w:val="20"/>
                <w:szCs w:val="20"/>
              </w:rPr>
              <w:t xml:space="preserve">Russia MCPAs </w:t>
            </w:r>
            <w:r w:rsidRPr="00146969">
              <w:rPr>
                <w:sz w:val="20"/>
                <w:szCs w:val="20"/>
              </w:rPr>
              <w:t>p</w:t>
            </w:r>
            <w:r>
              <w:rPr>
                <w:sz w:val="20"/>
                <w:szCs w:val="20"/>
              </w:rPr>
              <w:t xml:space="preserve">roject implementation delayed? </w:t>
            </w:r>
            <w:r w:rsidRPr="00146969">
              <w:rPr>
                <w:sz w:val="20"/>
                <w:szCs w:val="20"/>
              </w:rPr>
              <w:t>If so, did that affect cost-effectiveness?</w:t>
            </w:r>
          </w:p>
        </w:tc>
        <w:tc>
          <w:tcPr>
            <w:tcW w:w="3510" w:type="dxa"/>
          </w:tcPr>
          <w:p w14:paraId="33B65B4D" w14:textId="77777777" w:rsidR="0008763B" w:rsidRDefault="0008763B" w:rsidP="0008763B">
            <w:pPr>
              <w:numPr>
                <w:ilvl w:val="0"/>
                <w:numId w:val="65"/>
              </w:numPr>
              <w:rPr>
                <w:sz w:val="20"/>
                <w:szCs w:val="20"/>
              </w:rPr>
            </w:pPr>
            <w:r>
              <w:rPr>
                <w:sz w:val="20"/>
                <w:szCs w:val="20"/>
              </w:rPr>
              <w:t>Project milestones in time</w:t>
            </w:r>
          </w:p>
          <w:p w14:paraId="75D97834" w14:textId="77777777" w:rsidR="0008763B" w:rsidRPr="00146969" w:rsidRDefault="0008763B" w:rsidP="0008763B">
            <w:pPr>
              <w:numPr>
                <w:ilvl w:val="0"/>
                <w:numId w:val="65"/>
              </w:numPr>
              <w:rPr>
                <w:sz w:val="20"/>
                <w:szCs w:val="20"/>
              </w:rPr>
            </w:pPr>
            <w:r>
              <w:rPr>
                <w:sz w:val="20"/>
                <w:szCs w:val="20"/>
              </w:rPr>
              <w:t>Required project adaptive management measures related to delays</w:t>
            </w:r>
          </w:p>
        </w:tc>
        <w:tc>
          <w:tcPr>
            <w:tcW w:w="3330" w:type="dxa"/>
          </w:tcPr>
          <w:p w14:paraId="32E55DED" w14:textId="77777777" w:rsidR="0008763B" w:rsidRDefault="0008763B" w:rsidP="0008763B">
            <w:pPr>
              <w:numPr>
                <w:ilvl w:val="0"/>
                <w:numId w:val="65"/>
              </w:numPr>
              <w:rPr>
                <w:sz w:val="20"/>
                <w:szCs w:val="20"/>
              </w:rPr>
            </w:pPr>
            <w:r>
              <w:rPr>
                <w:sz w:val="20"/>
                <w:szCs w:val="20"/>
              </w:rPr>
              <w:t>Project documents</w:t>
            </w:r>
          </w:p>
          <w:p w14:paraId="24510A77" w14:textId="77777777" w:rsidR="0008763B" w:rsidRPr="00146969" w:rsidRDefault="0008763B" w:rsidP="0008763B">
            <w:pPr>
              <w:numPr>
                <w:ilvl w:val="0"/>
                <w:numId w:val="65"/>
              </w:numPr>
              <w:rPr>
                <w:sz w:val="20"/>
                <w:szCs w:val="20"/>
              </w:rPr>
            </w:pPr>
            <w:r>
              <w:rPr>
                <w:sz w:val="20"/>
                <w:szCs w:val="20"/>
              </w:rPr>
              <w:t>Project staff</w:t>
            </w:r>
          </w:p>
        </w:tc>
        <w:tc>
          <w:tcPr>
            <w:tcW w:w="2790" w:type="dxa"/>
          </w:tcPr>
          <w:p w14:paraId="540B4801" w14:textId="77777777" w:rsidR="0008763B" w:rsidRDefault="0008763B" w:rsidP="0008763B">
            <w:pPr>
              <w:numPr>
                <w:ilvl w:val="0"/>
                <w:numId w:val="65"/>
              </w:numPr>
              <w:rPr>
                <w:sz w:val="20"/>
                <w:szCs w:val="20"/>
              </w:rPr>
            </w:pPr>
            <w:r>
              <w:rPr>
                <w:sz w:val="20"/>
                <w:szCs w:val="20"/>
              </w:rPr>
              <w:t>Desk review</w:t>
            </w:r>
          </w:p>
          <w:p w14:paraId="4FD620DC" w14:textId="77777777" w:rsidR="0008763B" w:rsidRPr="0036627F" w:rsidRDefault="0008763B" w:rsidP="0008763B">
            <w:pPr>
              <w:numPr>
                <w:ilvl w:val="0"/>
                <w:numId w:val="65"/>
              </w:numPr>
              <w:rPr>
                <w:sz w:val="20"/>
                <w:szCs w:val="20"/>
              </w:rPr>
            </w:pPr>
            <w:r>
              <w:rPr>
                <w:sz w:val="20"/>
                <w:szCs w:val="20"/>
              </w:rPr>
              <w:t>Interviews with project staff</w:t>
            </w:r>
          </w:p>
        </w:tc>
      </w:tr>
      <w:tr w:rsidR="0008763B" w:rsidRPr="00146969" w14:paraId="31F87776" w14:textId="77777777" w:rsidTr="003A205B">
        <w:tc>
          <w:tcPr>
            <w:tcW w:w="2988" w:type="dxa"/>
          </w:tcPr>
          <w:p w14:paraId="6C7FF86A" w14:textId="77777777" w:rsidR="0008763B" w:rsidRPr="00146969" w:rsidRDefault="0008763B" w:rsidP="0008763B">
            <w:pPr>
              <w:numPr>
                <w:ilvl w:val="0"/>
                <w:numId w:val="65"/>
              </w:numPr>
              <w:rPr>
                <w:sz w:val="20"/>
                <w:szCs w:val="20"/>
              </w:rPr>
            </w:pPr>
            <w:r w:rsidRPr="00146969">
              <w:rPr>
                <w:sz w:val="20"/>
                <w:szCs w:val="20"/>
              </w:rPr>
              <w:t xml:space="preserve">What </w:t>
            </w:r>
            <w:r>
              <w:rPr>
                <w:sz w:val="20"/>
                <w:szCs w:val="20"/>
              </w:rPr>
              <w:t>is</w:t>
            </w:r>
            <w:r w:rsidRPr="00146969">
              <w:rPr>
                <w:sz w:val="20"/>
                <w:szCs w:val="20"/>
              </w:rPr>
              <w:t xml:space="preserve"> the contribution of cash and in-kind co-financing to project implementation?</w:t>
            </w:r>
          </w:p>
        </w:tc>
        <w:tc>
          <w:tcPr>
            <w:tcW w:w="3510" w:type="dxa"/>
          </w:tcPr>
          <w:p w14:paraId="0469F0C0" w14:textId="77777777" w:rsidR="0008763B" w:rsidRPr="00146969" w:rsidRDefault="0008763B" w:rsidP="0008763B">
            <w:pPr>
              <w:numPr>
                <w:ilvl w:val="0"/>
                <w:numId w:val="65"/>
              </w:numPr>
              <w:rPr>
                <w:sz w:val="20"/>
                <w:szCs w:val="20"/>
              </w:rPr>
            </w:pPr>
            <w:r>
              <w:rPr>
                <w:sz w:val="20"/>
                <w:szCs w:val="20"/>
              </w:rPr>
              <w:t>Level of cash and in-kind co-financing relative to expected level</w:t>
            </w:r>
          </w:p>
        </w:tc>
        <w:tc>
          <w:tcPr>
            <w:tcW w:w="3330" w:type="dxa"/>
          </w:tcPr>
          <w:p w14:paraId="6F459B23" w14:textId="77777777" w:rsidR="0008763B" w:rsidRDefault="0008763B" w:rsidP="0008763B">
            <w:pPr>
              <w:numPr>
                <w:ilvl w:val="0"/>
                <w:numId w:val="65"/>
              </w:numPr>
              <w:rPr>
                <w:sz w:val="20"/>
                <w:szCs w:val="20"/>
              </w:rPr>
            </w:pPr>
            <w:r>
              <w:rPr>
                <w:sz w:val="20"/>
                <w:szCs w:val="20"/>
              </w:rPr>
              <w:t>Project documents</w:t>
            </w:r>
          </w:p>
          <w:p w14:paraId="5C5D800E" w14:textId="77777777" w:rsidR="0008763B" w:rsidRPr="00146969" w:rsidRDefault="0008763B" w:rsidP="0008763B">
            <w:pPr>
              <w:numPr>
                <w:ilvl w:val="0"/>
                <w:numId w:val="65"/>
              </w:numPr>
              <w:rPr>
                <w:sz w:val="20"/>
                <w:szCs w:val="20"/>
              </w:rPr>
            </w:pPr>
            <w:r>
              <w:rPr>
                <w:sz w:val="20"/>
                <w:szCs w:val="20"/>
              </w:rPr>
              <w:t>Project staff</w:t>
            </w:r>
          </w:p>
        </w:tc>
        <w:tc>
          <w:tcPr>
            <w:tcW w:w="2790" w:type="dxa"/>
          </w:tcPr>
          <w:p w14:paraId="0A067A1F" w14:textId="77777777" w:rsidR="0008763B" w:rsidRDefault="0008763B" w:rsidP="0008763B">
            <w:pPr>
              <w:numPr>
                <w:ilvl w:val="0"/>
                <w:numId w:val="65"/>
              </w:numPr>
              <w:rPr>
                <w:sz w:val="20"/>
                <w:szCs w:val="20"/>
              </w:rPr>
            </w:pPr>
            <w:r>
              <w:rPr>
                <w:sz w:val="20"/>
                <w:szCs w:val="20"/>
              </w:rPr>
              <w:t>Desk review</w:t>
            </w:r>
          </w:p>
          <w:p w14:paraId="3587B35B" w14:textId="77777777" w:rsidR="0008763B" w:rsidRPr="00960AAE" w:rsidRDefault="0008763B" w:rsidP="0008763B">
            <w:pPr>
              <w:numPr>
                <w:ilvl w:val="0"/>
                <w:numId w:val="65"/>
              </w:numPr>
              <w:spacing w:after="200"/>
              <w:rPr>
                <w:sz w:val="20"/>
                <w:szCs w:val="20"/>
              </w:rPr>
            </w:pPr>
            <w:r>
              <w:rPr>
                <w:sz w:val="20"/>
                <w:szCs w:val="20"/>
              </w:rPr>
              <w:t>Interviews with project staff</w:t>
            </w:r>
          </w:p>
        </w:tc>
      </w:tr>
      <w:tr w:rsidR="0008763B" w:rsidRPr="00146969" w14:paraId="47757871" w14:textId="77777777" w:rsidTr="003A205B">
        <w:tc>
          <w:tcPr>
            <w:tcW w:w="2988" w:type="dxa"/>
            <w:tcBorders>
              <w:bottom w:val="single" w:sz="4" w:space="0" w:color="000000"/>
            </w:tcBorders>
          </w:tcPr>
          <w:p w14:paraId="240BB5B2" w14:textId="77777777" w:rsidR="0008763B" w:rsidRPr="00146969" w:rsidRDefault="0008763B" w:rsidP="0008763B">
            <w:pPr>
              <w:numPr>
                <w:ilvl w:val="0"/>
                <w:numId w:val="65"/>
              </w:numPr>
              <w:rPr>
                <w:sz w:val="20"/>
                <w:szCs w:val="20"/>
              </w:rPr>
            </w:pPr>
            <w:r w:rsidRPr="00146969">
              <w:rPr>
                <w:sz w:val="20"/>
                <w:szCs w:val="20"/>
              </w:rPr>
              <w:t xml:space="preserve">To what extent </w:t>
            </w:r>
            <w:r>
              <w:rPr>
                <w:sz w:val="20"/>
                <w:szCs w:val="20"/>
              </w:rPr>
              <w:t>is the Russia MCPAs project leveraging</w:t>
            </w:r>
            <w:r w:rsidRPr="00146969">
              <w:rPr>
                <w:sz w:val="20"/>
                <w:szCs w:val="20"/>
              </w:rPr>
              <w:t xml:space="preserve"> additional resources?</w:t>
            </w:r>
          </w:p>
        </w:tc>
        <w:tc>
          <w:tcPr>
            <w:tcW w:w="3510" w:type="dxa"/>
            <w:tcBorders>
              <w:bottom w:val="single" w:sz="4" w:space="0" w:color="000000"/>
            </w:tcBorders>
          </w:tcPr>
          <w:p w14:paraId="7046409B" w14:textId="77777777" w:rsidR="0008763B" w:rsidRPr="00146969" w:rsidRDefault="0008763B" w:rsidP="0008763B">
            <w:pPr>
              <w:numPr>
                <w:ilvl w:val="0"/>
                <w:numId w:val="65"/>
              </w:numPr>
              <w:rPr>
                <w:sz w:val="20"/>
                <w:szCs w:val="20"/>
              </w:rPr>
            </w:pPr>
            <w:r>
              <w:rPr>
                <w:sz w:val="20"/>
                <w:szCs w:val="20"/>
              </w:rPr>
              <w:t>Amount of resources leveraged relative to project budget</w:t>
            </w:r>
          </w:p>
        </w:tc>
        <w:tc>
          <w:tcPr>
            <w:tcW w:w="3330" w:type="dxa"/>
            <w:tcBorders>
              <w:bottom w:val="single" w:sz="4" w:space="0" w:color="000000"/>
            </w:tcBorders>
          </w:tcPr>
          <w:p w14:paraId="52297D6F" w14:textId="77777777" w:rsidR="0008763B" w:rsidRDefault="0008763B" w:rsidP="0008763B">
            <w:pPr>
              <w:numPr>
                <w:ilvl w:val="0"/>
                <w:numId w:val="65"/>
              </w:numPr>
              <w:rPr>
                <w:sz w:val="20"/>
                <w:szCs w:val="20"/>
              </w:rPr>
            </w:pPr>
            <w:r>
              <w:rPr>
                <w:sz w:val="20"/>
                <w:szCs w:val="20"/>
              </w:rPr>
              <w:t>Project documents</w:t>
            </w:r>
          </w:p>
          <w:p w14:paraId="1CBDE05F" w14:textId="77777777" w:rsidR="0008763B" w:rsidRPr="00146969" w:rsidRDefault="0008763B" w:rsidP="0008763B">
            <w:pPr>
              <w:numPr>
                <w:ilvl w:val="0"/>
                <w:numId w:val="65"/>
              </w:numPr>
              <w:rPr>
                <w:sz w:val="20"/>
                <w:szCs w:val="20"/>
              </w:rPr>
            </w:pPr>
            <w:r>
              <w:rPr>
                <w:sz w:val="20"/>
                <w:szCs w:val="20"/>
              </w:rPr>
              <w:t>Project staff</w:t>
            </w:r>
          </w:p>
        </w:tc>
        <w:tc>
          <w:tcPr>
            <w:tcW w:w="2790" w:type="dxa"/>
            <w:tcBorders>
              <w:bottom w:val="single" w:sz="4" w:space="0" w:color="000000"/>
            </w:tcBorders>
          </w:tcPr>
          <w:p w14:paraId="3B555635" w14:textId="77777777" w:rsidR="0008763B" w:rsidRDefault="0008763B" w:rsidP="0008763B">
            <w:pPr>
              <w:numPr>
                <w:ilvl w:val="0"/>
                <w:numId w:val="65"/>
              </w:numPr>
              <w:rPr>
                <w:sz w:val="20"/>
                <w:szCs w:val="20"/>
              </w:rPr>
            </w:pPr>
            <w:r>
              <w:rPr>
                <w:sz w:val="20"/>
                <w:szCs w:val="20"/>
              </w:rPr>
              <w:t>Desk review</w:t>
            </w:r>
          </w:p>
          <w:p w14:paraId="53D903D9" w14:textId="77777777" w:rsidR="0008763B" w:rsidRPr="0036627F" w:rsidRDefault="0008763B" w:rsidP="0008763B">
            <w:pPr>
              <w:numPr>
                <w:ilvl w:val="0"/>
                <w:numId w:val="65"/>
              </w:numPr>
              <w:rPr>
                <w:sz w:val="20"/>
                <w:szCs w:val="20"/>
              </w:rPr>
            </w:pPr>
            <w:r>
              <w:rPr>
                <w:sz w:val="20"/>
                <w:szCs w:val="20"/>
              </w:rPr>
              <w:t>Interviews with project staff</w:t>
            </w:r>
          </w:p>
        </w:tc>
      </w:tr>
      <w:tr w:rsidR="0008763B" w:rsidRPr="007B04F2" w14:paraId="406F3AE0" w14:textId="77777777" w:rsidTr="003A205B">
        <w:tc>
          <w:tcPr>
            <w:tcW w:w="12618" w:type="dxa"/>
            <w:gridSpan w:val="4"/>
            <w:shd w:val="clear" w:color="auto" w:fill="D9D9D9"/>
          </w:tcPr>
          <w:p w14:paraId="009A7460" w14:textId="77777777" w:rsidR="0008763B" w:rsidRPr="007B04F2" w:rsidRDefault="0008763B" w:rsidP="003A205B">
            <w:pPr>
              <w:keepNext/>
              <w:rPr>
                <w:b/>
                <w:i/>
              </w:rPr>
            </w:pPr>
            <w:r w:rsidRPr="007B04F2">
              <w:rPr>
                <w:b/>
                <w:i/>
              </w:rPr>
              <w:t>Evaluation Criteria: Effectiveness</w:t>
            </w:r>
          </w:p>
        </w:tc>
      </w:tr>
      <w:tr w:rsidR="0008763B" w:rsidRPr="00146969" w14:paraId="13025B07" w14:textId="77777777" w:rsidTr="003A205B">
        <w:tc>
          <w:tcPr>
            <w:tcW w:w="2988" w:type="dxa"/>
          </w:tcPr>
          <w:p w14:paraId="06327F78" w14:textId="77777777" w:rsidR="0008763B" w:rsidRPr="00146969" w:rsidRDefault="0008763B" w:rsidP="0008763B">
            <w:pPr>
              <w:numPr>
                <w:ilvl w:val="0"/>
                <w:numId w:val="65"/>
              </w:numPr>
              <w:rPr>
                <w:sz w:val="20"/>
                <w:szCs w:val="20"/>
              </w:rPr>
            </w:pPr>
            <w:r>
              <w:rPr>
                <w:sz w:val="20"/>
                <w:szCs w:val="20"/>
              </w:rPr>
              <w:t>Is the project objective</w:t>
            </w:r>
            <w:r w:rsidRPr="00146969">
              <w:rPr>
                <w:sz w:val="20"/>
                <w:szCs w:val="20"/>
              </w:rPr>
              <w:t xml:space="preserve"> likely to be met? To what extent </w:t>
            </w:r>
            <w:r>
              <w:rPr>
                <w:sz w:val="20"/>
                <w:szCs w:val="20"/>
              </w:rPr>
              <w:t>and in what timeframe</w:t>
            </w:r>
            <w:r w:rsidRPr="00146969">
              <w:rPr>
                <w:sz w:val="20"/>
                <w:szCs w:val="20"/>
              </w:rPr>
              <w:t>?</w:t>
            </w:r>
          </w:p>
        </w:tc>
        <w:tc>
          <w:tcPr>
            <w:tcW w:w="3510" w:type="dxa"/>
          </w:tcPr>
          <w:p w14:paraId="5A50C03C" w14:textId="77777777" w:rsidR="0008763B" w:rsidRPr="00146969" w:rsidRDefault="0008763B" w:rsidP="0008763B">
            <w:pPr>
              <w:numPr>
                <w:ilvl w:val="0"/>
                <w:numId w:val="65"/>
              </w:numPr>
              <w:rPr>
                <w:sz w:val="20"/>
                <w:szCs w:val="20"/>
              </w:rPr>
            </w:pPr>
            <w:r>
              <w:rPr>
                <w:sz w:val="20"/>
                <w:szCs w:val="20"/>
              </w:rPr>
              <w:t>Level of progress toward project indicator targets relative to expected level at current point of implementation</w:t>
            </w:r>
          </w:p>
        </w:tc>
        <w:tc>
          <w:tcPr>
            <w:tcW w:w="3330" w:type="dxa"/>
          </w:tcPr>
          <w:p w14:paraId="66EBACFD" w14:textId="77777777" w:rsidR="0008763B" w:rsidRDefault="0008763B" w:rsidP="0008763B">
            <w:pPr>
              <w:numPr>
                <w:ilvl w:val="0"/>
                <w:numId w:val="65"/>
              </w:numPr>
              <w:rPr>
                <w:sz w:val="20"/>
                <w:szCs w:val="20"/>
              </w:rPr>
            </w:pPr>
            <w:r>
              <w:rPr>
                <w:sz w:val="20"/>
                <w:szCs w:val="20"/>
              </w:rPr>
              <w:t>Project documents</w:t>
            </w:r>
          </w:p>
          <w:p w14:paraId="7A585507" w14:textId="77777777" w:rsidR="0008763B" w:rsidRDefault="0008763B" w:rsidP="0008763B">
            <w:pPr>
              <w:numPr>
                <w:ilvl w:val="0"/>
                <w:numId w:val="65"/>
              </w:numPr>
              <w:rPr>
                <w:sz w:val="20"/>
                <w:szCs w:val="20"/>
              </w:rPr>
            </w:pPr>
            <w:r>
              <w:rPr>
                <w:sz w:val="20"/>
                <w:szCs w:val="20"/>
              </w:rPr>
              <w:t>Project staff</w:t>
            </w:r>
          </w:p>
          <w:p w14:paraId="29C2D5B2" w14:textId="77777777" w:rsidR="0008763B" w:rsidRPr="00146969" w:rsidRDefault="0008763B" w:rsidP="0008763B">
            <w:pPr>
              <w:numPr>
                <w:ilvl w:val="0"/>
                <w:numId w:val="65"/>
              </w:numPr>
              <w:rPr>
                <w:sz w:val="20"/>
                <w:szCs w:val="20"/>
              </w:rPr>
            </w:pPr>
            <w:r>
              <w:rPr>
                <w:sz w:val="20"/>
                <w:szCs w:val="20"/>
              </w:rPr>
              <w:t>Project stakeholders</w:t>
            </w:r>
          </w:p>
        </w:tc>
        <w:tc>
          <w:tcPr>
            <w:tcW w:w="2790" w:type="dxa"/>
          </w:tcPr>
          <w:p w14:paraId="328CD3B9" w14:textId="77777777" w:rsidR="0008763B" w:rsidRDefault="0008763B" w:rsidP="0008763B">
            <w:pPr>
              <w:numPr>
                <w:ilvl w:val="0"/>
                <w:numId w:val="65"/>
              </w:numPr>
              <w:rPr>
                <w:sz w:val="20"/>
                <w:szCs w:val="20"/>
              </w:rPr>
            </w:pPr>
            <w:r>
              <w:rPr>
                <w:sz w:val="20"/>
                <w:szCs w:val="20"/>
              </w:rPr>
              <w:t>Field visit interviews</w:t>
            </w:r>
          </w:p>
          <w:p w14:paraId="5FA333AD" w14:textId="77777777" w:rsidR="0008763B" w:rsidRPr="00146969" w:rsidRDefault="0008763B" w:rsidP="0008763B">
            <w:pPr>
              <w:numPr>
                <w:ilvl w:val="0"/>
                <w:numId w:val="65"/>
              </w:numPr>
              <w:rPr>
                <w:sz w:val="20"/>
                <w:szCs w:val="20"/>
              </w:rPr>
            </w:pPr>
            <w:r>
              <w:rPr>
                <w:sz w:val="20"/>
                <w:szCs w:val="20"/>
              </w:rPr>
              <w:t>Desk review</w:t>
            </w:r>
          </w:p>
        </w:tc>
      </w:tr>
      <w:tr w:rsidR="0008763B" w:rsidRPr="00146969" w14:paraId="16D4C800" w14:textId="77777777" w:rsidTr="003A205B">
        <w:tc>
          <w:tcPr>
            <w:tcW w:w="2988" w:type="dxa"/>
          </w:tcPr>
          <w:p w14:paraId="5C6AD397" w14:textId="77777777" w:rsidR="0008763B" w:rsidRPr="00146969" w:rsidRDefault="0008763B" w:rsidP="0008763B">
            <w:pPr>
              <w:numPr>
                <w:ilvl w:val="0"/>
                <w:numId w:val="65"/>
              </w:numPr>
              <w:rPr>
                <w:sz w:val="20"/>
                <w:szCs w:val="20"/>
              </w:rPr>
            </w:pPr>
            <w:r w:rsidRPr="00146969">
              <w:rPr>
                <w:sz w:val="20"/>
                <w:szCs w:val="20"/>
              </w:rPr>
              <w:t xml:space="preserve">What </w:t>
            </w:r>
            <w:r>
              <w:rPr>
                <w:sz w:val="20"/>
                <w:szCs w:val="20"/>
              </w:rPr>
              <w:t>are</w:t>
            </w:r>
            <w:r w:rsidRPr="00146969">
              <w:rPr>
                <w:sz w:val="20"/>
                <w:szCs w:val="20"/>
              </w:rPr>
              <w:t xml:space="preserve"> the key factors contributing to project success or underachievement?</w:t>
            </w:r>
          </w:p>
        </w:tc>
        <w:tc>
          <w:tcPr>
            <w:tcW w:w="3510" w:type="dxa"/>
          </w:tcPr>
          <w:p w14:paraId="09441C9A" w14:textId="77777777" w:rsidR="0008763B" w:rsidRPr="00146969" w:rsidRDefault="0008763B" w:rsidP="0008763B">
            <w:pPr>
              <w:numPr>
                <w:ilvl w:val="0"/>
                <w:numId w:val="65"/>
              </w:numPr>
              <w:rPr>
                <w:sz w:val="20"/>
                <w:szCs w:val="20"/>
              </w:rPr>
            </w:pPr>
            <w:r>
              <w:rPr>
                <w:sz w:val="20"/>
                <w:szCs w:val="20"/>
              </w:rPr>
              <w:t>Level of documentation of and preparation for project risks, assumptions and impact drivers</w:t>
            </w:r>
          </w:p>
        </w:tc>
        <w:tc>
          <w:tcPr>
            <w:tcW w:w="3330" w:type="dxa"/>
          </w:tcPr>
          <w:p w14:paraId="150A0422" w14:textId="77777777" w:rsidR="0008763B" w:rsidRDefault="0008763B" w:rsidP="0008763B">
            <w:pPr>
              <w:numPr>
                <w:ilvl w:val="0"/>
                <w:numId w:val="65"/>
              </w:numPr>
              <w:rPr>
                <w:sz w:val="20"/>
                <w:szCs w:val="20"/>
              </w:rPr>
            </w:pPr>
            <w:r>
              <w:rPr>
                <w:sz w:val="20"/>
                <w:szCs w:val="20"/>
              </w:rPr>
              <w:t>Project documents</w:t>
            </w:r>
          </w:p>
          <w:p w14:paraId="3C4D4B11" w14:textId="77777777" w:rsidR="0008763B" w:rsidRDefault="0008763B" w:rsidP="0008763B">
            <w:pPr>
              <w:numPr>
                <w:ilvl w:val="0"/>
                <w:numId w:val="65"/>
              </w:numPr>
              <w:rPr>
                <w:sz w:val="20"/>
                <w:szCs w:val="20"/>
              </w:rPr>
            </w:pPr>
            <w:r>
              <w:rPr>
                <w:sz w:val="20"/>
                <w:szCs w:val="20"/>
              </w:rPr>
              <w:t>Project staff</w:t>
            </w:r>
          </w:p>
          <w:p w14:paraId="7C45A649" w14:textId="77777777" w:rsidR="0008763B" w:rsidRPr="00146969" w:rsidRDefault="0008763B" w:rsidP="0008763B">
            <w:pPr>
              <w:numPr>
                <w:ilvl w:val="0"/>
                <w:numId w:val="65"/>
              </w:numPr>
              <w:rPr>
                <w:sz w:val="20"/>
                <w:szCs w:val="20"/>
              </w:rPr>
            </w:pPr>
            <w:r>
              <w:rPr>
                <w:sz w:val="20"/>
                <w:szCs w:val="20"/>
              </w:rPr>
              <w:t>Project stakeholders</w:t>
            </w:r>
          </w:p>
        </w:tc>
        <w:tc>
          <w:tcPr>
            <w:tcW w:w="2790" w:type="dxa"/>
          </w:tcPr>
          <w:p w14:paraId="170939EE" w14:textId="77777777" w:rsidR="0008763B" w:rsidRDefault="0008763B" w:rsidP="0008763B">
            <w:pPr>
              <w:numPr>
                <w:ilvl w:val="0"/>
                <w:numId w:val="65"/>
              </w:numPr>
              <w:rPr>
                <w:sz w:val="20"/>
                <w:szCs w:val="20"/>
              </w:rPr>
            </w:pPr>
            <w:r>
              <w:rPr>
                <w:sz w:val="20"/>
                <w:szCs w:val="20"/>
              </w:rPr>
              <w:t>Field visit interviews</w:t>
            </w:r>
          </w:p>
          <w:p w14:paraId="5800193B" w14:textId="77777777" w:rsidR="0008763B" w:rsidRPr="00146969" w:rsidRDefault="0008763B" w:rsidP="0008763B">
            <w:pPr>
              <w:numPr>
                <w:ilvl w:val="0"/>
                <w:numId w:val="65"/>
              </w:numPr>
              <w:rPr>
                <w:sz w:val="20"/>
                <w:szCs w:val="20"/>
              </w:rPr>
            </w:pPr>
            <w:r>
              <w:rPr>
                <w:sz w:val="20"/>
                <w:szCs w:val="20"/>
              </w:rPr>
              <w:t>Desk review</w:t>
            </w:r>
          </w:p>
        </w:tc>
      </w:tr>
      <w:tr w:rsidR="0008763B" w:rsidRPr="00146969" w14:paraId="2846283C" w14:textId="77777777" w:rsidTr="003A205B">
        <w:tc>
          <w:tcPr>
            <w:tcW w:w="2988" w:type="dxa"/>
          </w:tcPr>
          <w:p w14:paraId="7C095A20" w14:textId="77777777" w:rsidR="0008763B" w:rsidRPr="00146969" w:rsidRDefault="0008763B" w:rsidP="0008763B">
            <w:pPr>
              <w:numPr>
                <w:ilvl w:val="0"/>
                <w:numId w:val="65"/>
              </w:numPr>
              <w:rPr>
                <w:sz w:val="20"/>
                <w:szCs w:val="20"/>
              </w:rPr>
            </w:pPr>
            <w:r w:rsidRPr="00146969">
              <w:rPr>
                <w:sz w:val="20"/>
                <w:szCs w:val="20"/>
              </w:rPr>
              <w:t xml:space="preserve">What are the key risks and priorities for the remainder of </w:t>
            </w:r>
            <w:r w:rsidRPr="00146969">
              <w:rPr>
                <w:sz w:val="20"/>
                <w:szCs w:val="20"/>
              </w:rPr>
              <w:lastRenderedPageBreak/>
              <w:t>the implementation period?</w:t>
            </w:r>
          </w:p>
        </w:tc>
        <w:tc>
          <w:tcPr>
            <w:tcW w:w="3510" w:type="dxa"/>
          </w:tcPr>
          <w:p w14:paraId="0DD36B53" w14:textId="77777777" w:rsidR="0008763B" w:rsidRPr="00146969" w:rsidRDefault="0008763B" w:rsidP="0008763B">
            <w:pPr>
              <w:numPr>
                <w:ilvl w:val="0"/>
                <w:numId w:val="65"/>
              </w:numPr>
              <w:rPr>
                <w:sz w:val="20"/>
                <w:szCs w:val="20"/>
              </w:rPr>
            </w:pPr>
            <w:r>
              <w:rPr>
                <w:sz w:val="20"/>
                <w:szCs w:val="20"/>
              </w:rPr>
              <w:lastRenderedPageBreak/>
              <w:t xml:space="preserve">Presence, assessment of, and preparation for expected risks, </w:t>
            </w:r>
            <w:r>
              <w:rPr>
                <w:sz w:val="20"/>
                <w:szCs w:val="20"/>
              </w:rPr>
              <w:lastRenderedPageBreak/>
              <w:t>assumptions and impact drivers</w:t>
            </w:r>
          </w:p>
        </w:tc>
        <w:tc>
          <w:tcPr>
            <w:tcW w:w="3330" w:type="dxa"/>
          </w:tcPr>
          <w:p w14:paraId="02C8FFA3" w14:textId="77777777" w:rsidR="0008763B" w:rsidRDefault="0008763B" w:rsidP="0008763B">
            <w:pPr>
              <w:numPr>
                <w:ilvl w:val="0"/>
                <w:numId w:val="65"/>
              </w:numPr>
              <w:rPr>
                <w:sz w:val="20"/>
                <w:szCs w:val="20"/>
              </w:rPr>
            </w:pPr>
            <w:r>
              <w:rPr>
                <w:sz w:val="20"/>
                <w:szCs w:val="20"/>
              </w:rPr>
              <w:lastRenderedPageBreak/>
              <w:t>Project documents</w:t>
            </w:r>
          </w:p>
          <w:p w14:paraId="7403B155" w14:textId="77777777" w:rsidR="0008763B" w:rsidRDefault="0008763B" w:rsidP="0008763B">
            <w:pPr>
              <w:numPr>
                <w:ilvl w:val="0"/>
                <w:numId w:val="65"/>
              </w:numPr>
              <w:rPr>
                <w:sz w:val="20"/>
                <w:szCs w:val="20"/>
              </w:rPr>
            </w:pPr>
            <w:r>
              <w:rPr>
                <w:sz w:val="20"/>
                <w:szCs w:val="20"/>
              </w:rPr>
              <w:t>Project staff</w:t>
            </w:r>
          </w:p>
          <w:p w14:paraId="4CB6EEA9" w14:textId="77777777" w:rsidR="0008763B" w:rsidRPr="00146969" w:rsidRDefault="0008763B" w:rsidP="0008763B">
            <w:pPr>
              <w:numPr>
                <w:ilvl w:val="0"/>
                <w:numId w:val="65"/>
              </w:numPr>
              <w:rPr>
                <w:sz w:val="20"/>
                <w:szCs w:val="20"/>
              </w:rPr>
            </w:pPr>
            <w:r>
              <w:rPr>
                <w:sz w:val="20"/>
                <w:szCs w:val="20"/>
              </w:rPr>
              <w:lastRenderedPageBreak/>
              <w:t>Project stakeholders</w:t>
            </w:r>
          </w:p>
        </w:tc>
        <w:tc>
          <w:tcPr>
            <w:tcW w:w="2790" w:type="dxa"/>
          </w:tcPr>
          <w:p w14:paraId="20EE9FA4" w14:textId="77777777" w:rsidR="0008763B" w:rsidRDefault="0008763B" w:rsidP="0008763B">
            <w:pPr>
              <w:numPr>
                <w:ilvl w:val="0"/>
                <w:numId w:val="65"/>
              </w:numPr>
              <w:rPr>
                <w:sz w:val="20"/>
                <w:szCs w:val="20"/>
              </w:rPr>
            </w:pPr>
            <w:r>
              <w:rPr>
                <w:sz w:val="20"/>
                <w:szCs w:val="20"/>
              </w:rPr>
              <w:lastRenderedPageBreak/>
              <w:t>Field visit interviews</w:t>
            </w:r>
          </w:p>
          <w:p w14:paraId="7D6F0CAC" w14:textId="77777777" w:rsidR="0008763B" w:rsidRPr="00146969" w:rsidRDefault="0008763B" w:rsidP="0008763B">
            <w:pPr>
              <w:numPr>
                <w:ilvl w:val="0"/>
                <w:numId w:val="65"/>
              </w:numPr>
              <w:rPr>
                <w:sz w:val="20"/>
                <w:szCs w:val="20"/>
              </w:rPr>
            </w:pPr>
            <w:r>
              <w:rPr>
                <w:sz w:val="20"/>
                <w:szCs w:val="20"/>
              </w:rPr>
              <w:t>Desk review</w:t>
            </w:r>
          </w:p>
        </w:tc>
      </w:tr>
      <w:tr w:rsidR="0008763B" w:rsidRPr="00146969" w14:paraId="2B260672" w14:textId="77777777" w:rsidTr="003A205B">
        <w:tc>
          <w:tcPr>
            <w:tcW w:w="2988" w:type="dxa"/>
          </w:tcPr>
          <w:p w14:paraId="2682421E" w14:textId="77777777" w:rsidR="0008763B" w:rsidRPr="00146969" w:rsidRDefault="0008763B" w:rsidP="0008763B">
            <w:pPr>
              <w:numPr>
                <w:ilvl w:val="0"/>
                <w:numId w:val="65"/>
              </w:numPr>
              <w:rPr>
                <w:sz w:val="20"/>
                <w:szCs w:val="20"/>
              </w:rPr>
            </w:pPr>
            <w:r>
              <w:rPr>
                <w:sz w:val="20"/>
                <w:szCs w:val="20"/>
              </w:rPr>
              <w:lastRenderedPageBreak/>
              <w:t>Is adaptive management being applied to ensure effectiveness?</w:t>
            </w:r>
          </w:p>
        </w:tc>
        <w:tc>
          <w:tcPr>
            <w:tcW w:w="3510" w:type="dxa"/>
          </w:tcPr>
          <w:p w14:paraId="6E2F34D7" w14:textId="77777777" w:rsidR="0008763B" w:rsidRDefault="0008763B" w:rsidP="0008763B">
            <w:pPr>
              <w:numPr>
                <w:ilvl w:val="0"/>
                <w:numId w:val="65"/>
              </w:numPr>
              <w:rPr>
                <w:sz w:val="20"/>
                <w:szCs w:val="20"/>
              </w:rPr>
            </w:pPr>
            <w:r>
              <w:rPr>
                <w:sz w:val="20"/>
                <w:szCs w:val="20"/>
              </w:rPr>
              <w:t>Identified modifications to project plans, as necessary in response to changing assumptions or conditions</w:t>
            </w:r>
          </w:p>
        </w:tc>
        <w:tc>
          <w:tcPr>
            <w:tcW w:w="3330" w:type="dxa"/>
          </w:tcPr>
          <w:p w14:paraId="240B01EF" w14:textId="77777777" w:rsidR="0008763B" w:rsidRDefault="0008763B" w:rsidP="0008763B">
            <w:pPr>
              <w:numPr>
                <w:ilvl w:val="0"/>
                <w:numId w:val="65"/>
              </w:numPr>
              <w:rPr>
                <w:sz w:val="20"/>
                <w:szCs w:val="20"/>
              </w:rPr>
            </w:pPr>
            <w:r>
              <w:rPr>
                <w:sz w:val="20"/>
                <w:szCs w:val="20"/>
              </w:rPr>
              <w:t>Project documents</w:t>
            </w:r>
          </w:p>
          <w:p w14:paraId="555601F8" w14:textId="77777777" w:rsidR="0008763B" w:rsidRDefault="0008763B" w:rsidP="0008763B">
            <w:pPr>
              <w:numPr>
                <w:ilvl w:val="0"/>
                <w:numId w:val="65"/>
              </w:numPr>
              <w:rPr>
                <w:sz w:val="20"/>
                <w:szCs w:val="20"/>
              </w:rPr>
            </w:pPr>
            <w:r>
              <w:rPr>
                <w:sz w:val="20"/>
                <w:szCs w:val="20"/>
              </w:rPr>
              <w:t>Project staff</w:t>
            </w:r>
          </w:p>
          <w:p w14:paraId="5F966042" w14:textId="77777777" w:rsidR="0008763B" w:rsidRDefault="0008763B" w:rsidP="0008763B">
            <w:pPr>
              <w:numPr>
                <w:ilvl w:val="0"/>
                <w:numId w:val="65"/>
              </w:numPr>
              <w:rPr>
                <w:sz w:val="20"/>
                <w:szCs w:val="20"/>
              </w:rPr>
            </w:pPr>
            <w:r>
              <w:rPr>
                <w:sz w:val="20"/>
                <w:szCs w:val="20"/>
              </w:rPr>
              <w:t>Project stakeholders</w:t>
            </w:r>
          </w:p>
        </w:tc>
        <w:tc>
          <w:tcPr>
            <w:tcW w:w="2790" w:type="dxa"/>
          </w:tcPr>
          <w:p w14:paraId="26F7A3A9" w14:textId="77777777" w:rsidR="0008763B" w:rsidRDefault="0008763B" w:rsidP="0008763B">
            <w:pPr>
              <w:numPr>
                <w:ilvl w:val="0"/>
                <w:numId w:val="65"/>
              </w:numPr>
              <w:rPr>
                <w:sz w:val="20"/>
                <w:szCs w:val="20"/>
              </w:rPr>
            </w:pPr>
            <w:r>
              <w:rPr>
                <w:sz w:val="20"/>
                <w:szCs w:val="20"/>
              </w:rPr>
              <w:t>Field visit interviews</w:t>
            </w:r>
          </w:p>
          <w:p w14:paraId="054E6284" w14:textId="77777777" w:rsidR="0008763B" w:rsidRDefault="0008763B" w:rsidP="0008763B">
            <w:pPr>
              <w:numPr>
                <w:ilvl w:val="0"/>
                <w:numId w:val="65"/>
              </w:numPr>
              <w:rPr>
                <w:sz w:val="20"/>
                <w:szCs w:val="20"/>
              </w:rPr>
            </w:pPr>
            <w:r>
              <w:rPr>
                <w:sz w:val="20"/>
                <w:szCs w:val="20"/>
              </w:rPr>
              <w:t>Desk review</w:t>
            </w:r>
          </w:p>
        </w:tc>
      </w:tr>
      <w:tr w:rsidR="0008763B" w:rsidRPr="00146969" w14:paraId="2A220C8A" w14:textId="77777777" w:rsidTr="003A205B">
        <w:tc>
          <w:tcPr>
            <w:tcW w:w="2988" w:type="dxa"/>
          </w:tcPr>
          <w:p w14:paraId="6CD2087F" w14:textId="77777777" w:rsidR="0008763B" w:rsidRDefault="0008763B" w:rsidP="0008763B">
            <w:pPr>
              <w:numPr>
                <w:ilvl w:val="0"/>
                <w:numId w:val="65"/>
              </w:numPr>
              <w:rPr>
                <w:sz w:val="20"/>
                <w:szCs w:val="20"/>
              </w:rPr>
            </w:pPr>
            <w:r>
              <w:rPr>
                <w:sz w:val="20"/>
                <w:szCs w:val="20"/>
              </w:rPr>
              <w:t>Is monitoring and evaluation used to ensure effective decision-making?</w:t>
            </w:r>
          </w:p>
        </w:tc>
        <w:tc>
          <w:tcPr>
            <w:tcW w:w="3510" w:type="dxa"/>
          </w:tcPr>
          <w:p w14:paraId="509CDC1C" w14:textId="77777777" w:rsidR="0008763B" w:rsidRDefault="0008763B" w:rsidP="0008763B">
            <w:pPr>
              <w:numPr>
                <w:ilvl w:val="0"/>
                <w:numId w:val="65"/>
              </w:numPr>
              <w:rPr>
                <w:sz w:val="20"/>
                <w:szCs w:val="20"/>
              </w:rPr>
            </w:pPr>
            <w:r>
              <w:rPr>
                <w:sz w:val="20"/>
                <w:szCs w:val="20"/>
              </w:rPr>
              <w:t>Quality of M&amp;E plan in terms of meeting minimum standards, conforming to best practices, and adequate budgeting</w:t>
            </w:r>
          </w:p>
          <w:p w14:paraId="2CB4EE46" w14:textId="77777777" w:rsidR="0008763B" w:rsidRDefault="0008763B" w:rsidP="0008763B">
            <w:pPr>
              <w:numPr>
                <w:ilvl w:val="0"/>
                <w:numId w:val="65"/>
              </w:numPr>
              <w:rPr>
                <w:sz w:val="20"/>
                <w:szCs w:val="20"/>
              </w:rPr>
            </w:pPr>
            <w:r>
              <w:rPr>
                <w:sz w:val="20"/>
                <w:szCs w:val="20"/>
              </w:rPr>
              <w:t>Consistency of implementation of M&amp;E compared to plan, quality of M&amp;E products</w:t>
            </w:r>
          </w:p>
          <w:p w14:paraId="3425AD93" w14:textId="77777777" w:rsidR="0008763B" w:rsidRDefault="0008763B" w:rsidP="0008763B">
            <w:pPr>
              <w:numPr>
                <w:ilvl w:val="0"/>
                <w:numId w:val="65"/>
              </w:numPr>
              <w:rPr>
                <w:sz w:val="20"/>
                <w:szCs w:val="20"/>
              </w:rPr>
            </w:pPr>
            <w:r>
              <w:rPr>
                <w:sz w:val="20"/>
                <w:szCs w:val="20"/>
              </w:rPr>
              <w:t>Use of M&amp;E products in project management and implementation decision-making</w:t>
            </w:r>
          </w:p>
        </w:tc>
        <w:tc>
          <w:tcPr>
            <w:tcW w:w="3330" w:type="dxa"/>
          </w:tcPr>
          <w:p w14:paraId="2480B872" w14:textId="77777777" w:rsidR="0008763B" w:rsidRDefault="0008763B" w:rsidP="0008763B">
            <w:pPr>
              <w:numPr>
                <w:ilvl w:val="0"/>
                <w:numId w:val="65"/>
              </w:numPr>
              <w:rPr>
                <w:sz w:val="20"/>
                <w:szCs w:val="20"/>
              </w:rPr>
            </w:pPr>
            <w:r>
              <w:rPr>
                <w:sz w:val="20"/>
                <w:szCs w:val="20"/>
              </w:rPr>
              <w:t>Project documents</w:t>
            </w:r>
          </w:p>
          <w:p w14:paraId="7930B14C" w14:textId="77777777" w:rsidR="0008763B" w:rsidRDefault="0008763B" w:rsidP="0008763B">
            <w:pPr>
              <w:numPr>
                <w:ilvl w:val="0"/>
                <w:numId w:val="65"/>
              </w:numPr>
              <w:rPr>
                <w:sz w:val="20"/>
                <w:szCs w:val="20"/>
              </w:rPr>
            </w:pPr>
            <w:r>
              <w:rPr>
                <w:sz w:val="20"/>
                <w:szCs w:val="20"/>
              </w:rPr>
              <w:t>Project staff</w:t>
            </w:r>
          </w:p>
          <w:p w14:paraId="5C0EA02D" w14:textId="77777777" w:rsidR="0008763B" w:rsidRDefault="0008763B" w:rsidP="0008763B">
            <w:pPr>
              <w:numPr>
                <w:ilvl w:val="0"/>
                <w:numId w:val="65"/>
              </w:numPr>
              <w:rPr>
                <w:sz w:val="20"/>
                <w:szCs w:val="20"/>
              </w:rPr>
            </w:pPr>
            <w:r>
              <w:rPr>
                <w:sz w:val="20"/>
                <w:szCs w:val="20"/>
              </w:rPr>
              <w:t>Project stakeholders</w:t>
            </w:r>
          </w:p>
        </w:tc>
        <w:tc>
          <w:tcPr>
            <w:tcW w:w="2790" w:type="dxa"/>
          </w:tcPr>
          <w:p w14:paraId="3823CA05" w14:textId="77777777" w:rsidR="0008763B" w:rsidRDefault="0008763B" w:rsidP="0008763B">
            <w:pPr>
              <w:numPr>
                <w:ilvl w:val="0"/>
                <w:numId w:val="65"/>
              </w:numPr>
              <w:rPr>
                <w:sz w:val="20"/>
                <w:szCs w:val="20"/>
              </w:rPr>
            </w:pPr>
            <w:r>
              <w:rPr>
                <w:sz w:val="20"/>
                <w:szCs w:val="20"/>
              </w:rPr>
              <w:t>Field visit interviews</w:t>
            </w:r>
          </w:p>
          <w:p w14:paraId="5009FC54" w14:textId="77777777" w:rsidR="0008763B" w:rsidRDefault="0008763B" w:rsidP="0008763B">
            <w:pPr>
              <w:numPr>
                <w:ilvl w:val="0"/>
                <w:numId w:val="65"/>
              </w:numPr>
              <w:rPr>
                <w:sz w:val="20"/>
                <w:szCs w:val="20"/>
              </w:rPr>
            </w:pPr>
            <w:r>
              <w:rPr>
                <w:sz w:val="20"/>
                <w:szCs w:val="20"/>
              </w:rPr>
              <w:t>Desk review</w:t>
            </w:r>
          </w:p>
        </w:tc>
      </w:tr>
      <w:tr w:rsidR="0008763B" w:rsidRPr="007B7252" w14:paraId="1C2137B5" w14:textId="77777777" w:rsidTr="003A205B">
        <w:tc>
          <w:tcPr>
            <w:tcW w:w="12618" w:type="dxa"/>
            <w:gridSpan w:val="4"/>
            <w:shd w:val="clear" w:color="auto" w:fill="D9D9D9"/>
          </w:tcPr>
          <w:p w14:paraId="7747E4CB" w14:textId="77777777" w:rsidR="0008763B" w:rsidRPr="007B7252" w:rsidRDefault="0008763B" w:rsidP="003A205B">
            <w:pPr>
              <w:keepNext/>
              <w:rPr>
                <w:rFonts w:asciiTheme="minorHAnsi" w:eastAsiaTheme="minorHAnsi" w:hAnsiTheme="minorHAnsi" w:cstheme="minorBidi"/>
                <w:b/>
                <w:i/>
              </w:rPr>
            </w:pPr>
            <w:r w:rsidRPr="007B7252">
              <w:rPr>
                <w:rFonts w:asciiTheme="minorHAnsi" w:eastAsiaTheme="minorHAnsi" w:hAnsiTheme="minorHAnsi" w:cstheme="minorBidi"/>
                <w:b/>
                <w:i/>
              </w:rPr>
              <w:t>Evaluation Criteria: Results</w:t>
            </w:r>
          </w:p>
        </w:tc>
      </w:tr>
      <w:tr w:rsidR="0008763B" w:rsidRPr="00146969" w14:paraId="36308E92" w14:textId="77777777" w:rsidTr="003A205B">
        <w:tc>
          <w:tcPr>
            <w:tcW w:w="2988" w:type="dxa"/>
          </w:tcPr>
          <w:p w14:paraId="4162ED40" w14:textId="77777777" w:rsidR="0008763B" w:rsidRPr="00146969" w:rsidRDefault="0008763B" w:rsidP="0008763B">
            <w:pPr>
              <w:numPr>
                <w:ilvl w:val="0"/>
                <w:numId w:val="65"/>
              </w:numPr>
              <w:rPr>
                <w:sz w:val="20"/>
                <w:szCs w:val="20"/>
              </w:rPr>
            </w:pPr>
            <w:r>
              <w:rPr>
                <w:sz w:val="20"/>
                <w:szCs w:val="20"/>
              </w:rPr>
              <w:t>Are</w:t>
            </w:r>
            <w:r w:rsidRPr="00146969">
              <w:rPr>
                <w:sz w:val="20"/>
                <w:szCs w:val="20"/>
              </w:rPr>
              <w:t xml:space="preserve"> the </w:t>
            </w:r>
            <w:r>
              <w:rPr>
                <w:sz w:val="20"/>
                <w:szCs w:val="20"/>
              </w:rPr>
              <w:t>planned outputs being produced? Are</w:t>
            </w:r>
            <w:r w:rsidRPr="00146969">
              <w:rPr>
                <w:sz w:val="20"/>
                <w:szCs w:val="20"/>
              </w:rPr>
              <w:t xml:space="preserve"> they </w:t>
            </w:r>
            <w:r>
              <w:rPr>
                <w:sz w:val="20"/>
                <w:szCs w:val="20"/>
              </w:rPr>
              <w:t>likely to contribute</w:t>
            </w:r>
            <w:r w:rsidRPr="00146969">
              <w:rPr>
                <w:sz w:val="20"/>
                <w:szCs w:val="20"/>
              </w:rPr>
              <w:t xml:space="preserve"> to the </w:t>
            </w:r>
            <w:r>
              <w:rPr>
                <w:sz w:val="20"/>
                <w:szCs w:val="20"/>
              </w:rPr>
              <w:t>expected project outcomes and objective</w:t>
            </w:r>
            <w:r w:rsidRPr="00146969">
              <w:rPr>
                <w:sz w:val="20"/>
                <w:szCs w:val="20"/>
              </w:rPr>
              <w:t>?</w:t>
            </w:r>
          </w:p>
        </w:tc>
        <w:tc>
          <w:tcPr>
            <w:tcW w:w="3510" w:type="dxa"/>
          </w:tcPr>
          <w:p w14:paraId="0B348991" w14:textId="77777777" w:rsidR="0008763B" w:rsidRDefault="0008763B" w:rsidP="0008763B">
            <w:pPr>
              <w:numPr>
                <w:ilvl w:val="0"/>
                <w:numId w:val="65"/>
              </w:numPr>
              <w:rPr>
                <w:sz w:val="20"/>
                <w:szCs w:val="20"/>
              </w:rPr>
            </w:pPr>
            <w:r>
              <w:rPr>
                <w:sz w:val="20"/>
                <w:szCs w:val="20"/>
              </w:rPr>
              <w:t>Level of project implementation progress relative to expected level at current stage of implementation</w:t>
            </w:r>
          </w:p>
          <w:p w14:paraId="798E46EE" w14:textId="77777777" w:rsidR="0008763B" w:rsidRPr="00146969" w:rsidRDefault="0008763B" w:rsidP="0008763B">
            <w:pPr>
              <w:numPr>
                <w:ilvl w:val="0"/>
                <w:numId w:val="65"/>
              </w:numPr>
              <w:rPr>
                <w:sz w:val="20"/>
                <w:szCs w:val="20"/>
              </w:rPr>
            </w:pPr>
            <w:r>
              <w:rPr>
                <w:sz w:val="20"/>
                <w:szCs w:val="20"/>
              </w:rPr>
              <w:t>Existence of logical linkages between project outputs and outcomes/impacts</w:t>
            </w:r>
          </w:p>
        </w:tc>
        <w:tc>
          <w:tcPr>
            <w:tcW w:w="3330" w:type="dxa"/>
          </w:tcPr>
          <w:p w14:paraId="62440EB2" w14:textId="77777777" w:rsidR="0008763B" w:rsidRDefault="0008763B" w:rsidP="0008763B">
            <w:pPr>
              <w:numPr>
                <w:ilvl w:val="0"/>
                <w:numId w:val="65"/>
              </w:numPr>
              <w:rPr>
                <w:sz w:val="20"/>
                <w:szCs w:val="20"/>
              </w:rPr>
            </w:pPr>
            <w:r>
              <w:rPr>
                <w:sz w:val="20"/>
                <w:szCs w:val="20"/>
              </w:rPr>
              <w:t>Project documents</w:t>
            </w:r>
          </w:p>
          <w:p w14:paraId="67F4B4C7" w14:textId="77777777" w:rsidR="0008763B" w:rsidRDefault="0008763B" w:rsidP="0008763B">
            <w:pPr>
              <w:numPr>
                <w:ilvl w:val="0"/>
                <w:numId w:val="65"/>
              </w:numPr>
              <w:rPr>
                <w:sz w:val="20"/>
                <w:szCs w:val="20"/>
              </w:rPr>
            </w:pPr>
            <w:r>
              <w:rPr>
                <w:sz w:val="20"/>
                <w:szCs w:val="20"/>
              </w:rPr>
              <w:t>Project staff</w:t>
            </w:r>
          </w:p>
          <w:p w14:paraId="31C828A2" w14:textId="77777777" w:rsidR="0008763B" w:rsidRPr="00146969" w:rsidRDefault="0008763B" w:rsidP="0008763B">
            <w:pPr>
              <w:numPr>
                <w:ilvl w:val="0"/>
                <w:numId w:val="65"/>
              </w:numPr>
              <w:rPr>
                <w:sz w:val="20"/>
                <w:szCs w:val="20"/>
              </w:rPr>
            </w:pPr>
            <w:r>
              <w:rPr>
                <w:sz w:val="20"/>
                <w:szCs w:val="20"/>
              </w:rPr>
              <w:t>Project stakeholders</w:t>
            </w:r>
          </w:p>
        </w:tc>
        <w:tc>
          <w:tcPr>
            <w:tcW w:w="2790" w:type="dxa"/>
          </w:tcPr>
          <w:p w14:paraId="66CBAFBB" w14:textId="77777777" w:rsidR="0008763B" w:rsidRDefault="0008763B" w:rsidP="0008763B">
            <w:pPr>
              <w:numPr>
                <w:ilvl w:val="0"/>
                <w:numId w:val="65"/>
              </w:numPr>
              <w:rPr>
                <w:sz w:val="20"/>
                <w:szCs w:val="20"/>
              </w:rPr>
            </w:pPr>
            <w:r>
              <w:rPr>
                <w:sz w:val="20"/>
                <w:szCs w:val="20"/>
              </w:rPr>
              <w:t>Field visit interviews</w:t>
            </w:r>
          </w:p>
          <w:p w14:paraId="2F2193D1" w14:textId="77777777" w:rsidR="0008763B" w:rsidRPr="00146969" w:rsidRDefault="0008763B" w:rsidP="0008763B">
            <w:pPr>
              <w:numPr>
                <w:ilvl w:val="0"/>
                <w:numId w:val="65"/>
              </w:numPr>
              <w:rPr>
                <w:sz w:val="20"/>
                <w:szCs w:val="20"/>
              </w:rPr>
            </w:pPr>
            <w:r>
              <w:rPr>
                <w:sz w:val="20"/>
                <w:szCs w:val="20"/>
              </w:rPr>
              <w:t>Desk review</w:t>
            </w:r>
          </w:p>
        </w:tc>
      </w:tr>
      <w:tr w:rsidR="0008763B" w:rsidRPr="00146969" w14:paraId="3B45474A" w14:textId="77777777" w:rsidTr="003A205B">
        <w:tc>
          <w:tcPr>
            <w:tcW w:w="2988" w:type="dxa"/>
          </w:tcPr>
          <w:p w14:paraId="7FDA421D" w14:textId="77777777" w:rsidR="0008763B" w:rsidRPr="00146969" w:rsidRDefault="0008763B" w:rsidP="0008763B">
            <w:pPr>
              <w:numPr>
                <w:ilvl w:val="0"/>
                <w:numId w:val="65"/>
              </w:numPr>
              <w:rPr>
                <w:sz w:val="20"/>
                <w:szCs w:val="20"/>
              </w:rPr>
            </w:pPr>
            <w:r w:rsidRPr="00146969">
              <w:rPr>
                <w:sz w:val="20"/>
                <w:szCs w:val="20"/>
              </w:rPr>
              <w:t>Are the anticipated o</w:t>
            </w:r>
            <w:r>
              <w:rPr>
                <w:sz w:val="20"/>
                <w:szCs w:val="20"/>
              </w:rPr>
              <w:t xml:space="preserve">utcomes likely to be achieved? </w:t>
            </w:r>
            <w:r w:rsidRPr="00146969">
              <w:rPr>
                <w:sz w:val="20"/>
                <w:szCs w:val="20"/>
              </w:rPr>
              <w:t>Are the outcomes likely to contribute to the achievement of the project objective?</w:t>
            </w:r>
          </w:p>
        </w:tc>
        <w:tc>
          <w:tcPr>
            <w:tcW w:w="3510" w:type="dxa"/>
          </w:tcPr>
          <w:p w14:paraId="732752E2" w14:textId="77777777" w:rsidR="0008763B" w:rsidRPr="00146969" w:rsidRDefault="0008763B" w:rsidP="0008763B">
            <w:pPr>
              <w:numPr>
                <w:ilvl w:val="0"/>
                <w:numId w:val="65"/>
              </w:numPr>
              <w:rPr>
                <w:sz w:val="20"/>
                <w:szCs w:val="20"/>
              </w:rPr>
            </w:pPr>
            <w:r>
              <w:rPr>
                <w:sz w:val="20"/>
                <w:szCs w:val="20"/>
              </w:rPr>
              <w:t>Existence of logical linkages between project outcomes and impacts</w:t>
            </w:r>
          </w:p>
        </w:tc>
        <w:tc>
          <w:tcPr>
            <w:tcW w:w="3330" w:type="dxa"/>
          </w:tcPr>
          <w:p w14:paraId="46A3AE26" w14:textId="77777777" w:rsidR="0008763B" w:rsidRDefault="0008763B" w:rsidP="0008763B">
            <w:pPr>
              <w:numPr>
                <w:ilvl w:val="0"/>
                <w:numId w:val="65"/>
              </w:numPr>
              <w:rPr>
                <w:sz w:val="20"/>
                <w:szCs w:val="20"/>
              </w:rPr>
            </w:pPr>
            <w:r>
              <w:rPr>
                <w:sz w:val="20"/>
                <w:szCs w:val="20"/>
              </w:rPr>
              <w:t>Project documents</w:t>
            </w:r>
          </w:p>
          <w:p w14:paraId="105CC000" w14:textId="77777777" w:rsidR="0008763B" w:rsidRDefault="0008763B" w:rsidP="0008763B">
            <w:pPr>
              <w:numPr>
                <w:ilvl w:val="0"/>
                <w:numId w:val="65"/>
              </w:numPr>
              <w:rPr>
                <w:sz w:val="20"/>
                <w:szCs w:val="20"/>
              </w:rPr>
            </w:pPr>
            <w:r>
              <w:rPr>
                <w:sz w:val="20"/>
                <w:szCs w:val="20"/>
              </w:rPr>
              <w:t>Project staff</w:t>
            </w:r>
          </w:p>
          <w:p w14:paraId="513E6B75" w14:textId="77777777" w:rsidR="0008763B" w:rsidRPr="00146969" w:rsidRDefault="0008763B" w:rsidP="0008763B">
            <w:pPr>
              <w:numPr>
                <w:ilvl w:val="0"/>
                <w:numId w:val="65"/>
              </w:numPr>
              <w:rPr>
                <w:sz w:val="20"/>
                <w:szCs w:val="20"/>
              </w:rPr>
            </w:pPr>
            <w:r>
              <w:rPr>
                <w:sz w:val="20"/>
                <w:szCs w:val="20"/>
              </w:rPr>
              <w:t>Project stakeholders</w:t>
            </w:r>
          </w:p>
        </w:tc>
        <w:tc>
          <w:tcPr>
            <w:tcW w:w="2790" w:type="dxa"/>
          </w:tcPr>
          <w:p w14:paraId="62AD4ED4" w14:textId="77777777" w:rsidR="0008763B" w:rsidRDefault="0008763B" w:rsidP="0008763B">
            <w:pPr>
              <w:numPr>
                <w:ilvl w:val="0"/>
                <w:numId w:val="65"/>
              </w:numPr>
              <w:rPr>
                <w:sz w:val="20"/>
                <w:szCs w:val="20"/>
              </w:rPr>
            </w:pPr>
            <w:r>
              <w:rPr>
                <w:sz w:val="20"/>
                <w:szCs w:val="20"/>
              </w:rPr>
              <w:t>Field visit interviews</w:t>
            </w:r>
          </w:p>
          <w:p w14:paraId="2DB6075D" w14:textId="77777777" w:rsidR="0008763B" w:rsidRPr="00146969" w:rsidRDefault="0008763B" w:rsidP="0008763B">
            <w:pPr>
              <w:numPr>
                <w:ilvl w:val="0"/>
                <w:numId w:val="65"/>
              </w:numPr>
              <w:rPr>
                <w:sz w:val="20"/>
                <w:szCs w:val="20"/>
              </w:rPr>
            </w:pPr>
            <w:r>
              <w:rPr>
                <w:sz w:val="20"/>
                <w:szCs w:val="20"/>
              </w:rPr>
              <w:t>Desk review</w:t>
            </w:r>
          </w:p>
        </w:tc>
      </w:tr>
      <w:tr w:rsidR="0008763B" w:rsidRPr="00146969" w14:paraId="577A77F1" w14:textId="77777777" w:rsidTr="003A205B">
        <w:tc>
          <w:tcPr>
            <w:tcW w:w="2988" w:type="dxa"/>
          </w:tcPr>
          <w:p w14:paraId="6BCCA6D1" w14:textId="77777777" w:rsidR="0008763B" w:rsidRPr="00146969" w:rsidRDefault="0008763B" w:rsidP="0008763B">
            <w:pPr>
              <w:numPr>
                <w:ilvl w:val="0"/>
                <w:numId w:val="65"/>
              </w:numPr>
              <w:rPr>
                <w:sz w:val="20"/>
                <w:szCs w:val="20"/>
              </w:rPr>
            </w:pPr>
            <w:r>
              <w:rPr>
                <w:sz w:val="20"/>
                <w:szCs w:val="20"/>
              </w:rPr>
              <w:t>Are the</w:t>
            </w:r>
            <w:r w:rsidRPr="00146969">
              <w:rPr>
                <w:sz w:val="20"/>
                <w:szCs w:val="20"/>
              </w:rPr>
              <w:t xml:space="preserve"> key assumptions and impact drivers relevant to the achievement of Global Environmental Benefits</w:t>
            </w:r>
            <w:r>
              <w:rPr>
                <w:sz w:val="20"/>
                <w:szCs w:val="20"/>
              </w:rPr>
              <w:t xml:space="preserve"> likely to be met</w:t>
            </w:r>
            <w:r w:rsidRPr="00146969">
              <w:rPr>
                <w:sz w:val="20"/>
                <w:szCs w:val="20"/>
              </w:rPr>
              <w:t>?</w:t>
            </w:r>
          </w:p>
        </w:tc>
        <w:tc>
          <w:tcPr>
            <w:tcW w:w="3510" w:type="dxa"/>
          </w:tcPr>
          <w:p w14:paraId="25287DF6" w14:textId="77777777" w:rsidR="0008763B" w:rsidRPr="00146969" w:rsidRDefault="0008763B" w:rsidP="0008763B">
            <w:pPr>
              <w:numPr>
                <w:ilvl w:val="0"/>
                <w:numId w:val="65"/>
              </w:numPr>
              <w:rPr>
                <w:sz w:val="20"/>
                <w:szCs w:val="20"/>
              </w:rPr>
            </w:pPr>
            <w:r>
              <w:rPr>
                <w:sz w:val="20"/>
                <w:szCs w:val="20"/>
              </w:rPr>
              <w:t>Actions undertaken to address key assumptions and target impact drivers</w:t>
            </w:r>
          </w:p>
        </w:tc>
        <w:tc>
          <w:tcPr>
            <w:tcW w:w="3330" w:type="dxa"/>
          </w:tcPr>
          <w:p w14:paraId="1D751EB6" w14:textId="77777777" w:rsidR="0008763B" w:rsidRDefault="0008763B" w:rsidP="0008763B">
            <w:pPr>
              <w:numPr>
                <w:ilvl w:val="0"/>
                <w:numId w:val="65"/>
              </w:numPr>
              <w:rPr>
                <w:sz w:val="20"/>
                <w:szCs w:val="20"/>
              </w:rPr>
            </w:pPr>
            <w:r>
              <w:rPr>
                <w:sz w:val="20"/>
                <w:szCs w:val="20"/>
              </w:rPr>
              <w:t>Project documents</w:t>
            </w:r>
          </w:p>
          <w:p w14:paraId="3127E583" w14:textId="77777777" w:rsidR="0008763B" w:rsidRDefault="0008763B" w:rsidP="0008763B">
            <w:pPr>
              <w:numPr>
                <w:ilvl w:val="0"/>
                <w:numId w:val="65"/>
              </w:numPr>
              <w:rPr>
                <w:sz w:val="20"/>
                <w:szCs w:val="20"/>
              </w:rPr>
            </w:pPr>
            <w:r>
              <w:rPr>
                <w:sz w:val="20"/>
                <w:szCs w:val="20"/>
              </w:rPr>
              <w:t>Project staff</w:t>
            </w:r>
          </w:p>
          <w:p w14:paraId="629CB1AC" w14:textId="77777777" w:rsidR="0008763B" w:rsidRPr="00146969" w:rsidRDefault="0008763B" w:rsidP="0008763B">
            <w:pPr>
              <w:numPr>
                <w:ilvl w:val="0"/>
                <w:numId w:val="65"/>
              </w:numPr>
              <w:rPr>
                <w:sz w:val="20"/>
                <w:szCs w:val="20"/>
              </w:rPr>
            </w:pPr>
            <w:r>
              <w:rPr>
                <w:sz w:val="20"/>
                <w:szCs w:val="20"/>
              </w:rPr>
              <w:t>Project stakeholders</w:t>
            </w:r>
          </w:p>
        </w:tc>
        <w:tc>
          <w:tcPr>
            <w:tcW w:w="2790" w:type="dxa"/>
          </w:tcPr>
          <w:p w14:paraId="30590095" w14:textId="77777777" w:rsidR="0008763B" w:rsidRDefault="0008763B" w:rsidP="0008763B">
            <w:pPr>
              <w:numPr>
                <w:ilvl w:val="0"/>
                <w:numId w:val="65"/>
              </w:numPr>
              <w:rPr>
                <w:sz w:val="20"/>
                <w:szCs w:val="20"/>
              </w:rPr>
            </w:pPr>
            <w:r>
              <w:rPr>
                <w:sz w:val="20"/>
                <w:szCs w:val="20"/>
              </w:rPr>
              <w:t>Field visit interviews</w:t>
            </w:r>
          </w:p>
          <w:p w14:paraId="61781996" w14:textId="77777777" w:rsidR="0008763B" w:rsidRPr="00146969" w:rsidRDefault="0008763B" w:rsidP="0008763B">
            <w:pPr>
              <w:numPr>
                <w:ilvl w:val="0"/>
                <w:numId w:val="65"/>
              </w:numPr>
              <w:rPr>
                <w:sz w:val="20"/>
                <w:szCs w:val="20"/>
              </w:rPr>
            </w:pPr>
            <w:r>
              <w:rPr>
                <w:sz w:val="20"/>
                <w:szCs w:val="20"/>
              </w:rPr>
              <w:t>Desk review</w:t>
            </w:r>
          </w:p>
        </w:tc>
      </w:tr>
      <w:tr w:rsidR="0008763B" w:rsidRPr="00146969" w14:paraId="39CF65DD" w14:textId="77777777" w:rsidTr="003A205B">
        <w:tc>
          <w:tcPr>
            <w:tcW w:w="2988" w:type="dxa"/>
            <w:tcBorders>
              <w:bottom w:val="single" w:sz="4" w:space="0" w:color="000000"/>
            </w:tcBorders>
          </w:tcPr>
          <w:p w14:paraId="10583A56" w14:textId="77777777" w:rsidR="0008763B" w:rsidRPr="00146969" w:rsidRDefault="0008763B" w:rsidP="0008763B">
            <w:pPr>
              <w:numPr>
                <w:ilvl w:val="0"/>
                <w:numId w:val="65"/>
              </w:numPr>
              <w:rPr>
                <w:sz w:val="20"/>
                <w:szCs w:val="20"/>
              </w:rPr>
            </w:pPr>
            <w:r w:rsidRPr="00146969">
              <w:rPr>
                <w:sz w:val="20"/>
                <w:szCs w:val="20"/>
              </w:rPr>
              <w:t>Are impact level</w:t>
            </w:r>
            <w:r>
              <w:rPr>
                <w:sz w:val="20"/>
                <w:szCs w:val="20"/>
              </w:rPr>
              <w:t xml:space="preserve"> results likely to be achieved?</w:t>
            </w:r>
            <w:r w:rsidRPr="00146969">
              <w:rPr>
                <w:sz w:val="20"/>
                <w:szCs w:val="20"/>
              </w:rPr>
              <w:t xml:space="preserve"> Are the likely to be at the scale sufficient to be considered Global Environmental Benefits?</w:t>
            </w:r>
          </w:p>
        </w:tc>
        <w:tc>
          <w:tcPr>
            <w:tcW w:w="3510" w:type="dxa"/>
            <w:tcBorders>
              <w:bottom w:val="single" w:sz="4" w:space="0" w:color="000000"/>
            </w:tcBorders>
          </w:tcPr>
          <w:p w14:paraId="23C2AA4B" w14:textId="77777777" w:rsidR="0008763B" w:rsidRPr="00146969" w:rsidRDefault="0008763B" w:rsidP="0008763B">
            <w:pPr>
              <w:numPr>
                <w:ilvl w:val="0"/>
                <w:numId w:val="65"/>
              </w:numPr>
              <w:rPr>
                <w:sz w:val="20"/>
                <w:szCs w:val="20"/>
              </w:rPr>
            </w:pPr>
            <w:r>
              <w:rPr>
                <w:sz w:val="20"/>
                <w:szCs w:val="20"/>
              </w:rPr>
              <w:t>Environmental indicators</w:t>
            </w:r>
          </w:p>
        </w:tc>
        <w:tc>
          <w:tcPr>
            <w:tcW w:w="3330" w:type="dxa"/>
            <w:tcBorders>
              <w:bottom w:val="single" w:sz="4" w:space="0" w:color="000000"/>
            </w:tcBorders>
          </w:tcPr>
          <w:p w14:paraId="7E0BC9CC" w14:textId="77777777" w:rsidR="0008763B" w:rsidRDefault="0008763B" w:rsidP="0008763B">
            <w:pPr>
              <w:numPr>
                <w:ilvl w:val="0"/>
                <w:numId w:val="65"/>
              </w:numPr>
              <w:rPr>
                <w:sz w:val="20"/>
                <w:szCs w:val="20"/>
              </w:rPr>
            </w:pPr>
            <w:r>
              <w:rPr>
                <w:sz w:val="20"/>
                <w:szCs w:val="20"/>
              </w:rPr>
              <w:t>Project documents</w:t>
            </w:r>
          </w:p>
          <w:p w14:paraId="25498D0C" w14:textId="77777777" w:rsidR="0008763B" w:rsidRDefault="0008763B" w:rsidP="0008763B">
            <w:pPr>
              <w:numPr>
                <w:ilvl w:val="0"/>
                <w:numId w:val="65"/>
              </w:numPr>
              <w:rPr>
                <w:sz w:val="20"/>
                <w:szCs w:val="20"/>
              </w:rPr>
            </w:pPr>
            <w:r>
              <w:rPr>
                <w:sz w:val="20"/>
                <w:szCs w:val="20"/>
              </w:rPr>
              <w:t>Project staff</w:t>
            </w:r>
          </w:p>
          <w:p w14:paraId="11B4DB9B" w14:textId="77777777" w:rsidR="0008763B" w:rsidRPr="00146969" w:rsidRDefault="0008763B" w:rsidP="0008763B">
            <w:pPr>
              <w:numPr>
                <w:ilvl w:val="0"/>
                <w:numId w:val="65"/>
              </w:numPr>
              <w:rPr>
                <w:sz w:val="20"/>
                <w:szCs w:val="20"/>
              </w:rPr>
            </w:pPr>
            <w:r>
              <w:rPr>
                <w:sz w:val="20"/>
                <w:szCs w:val="20"/>
              </w:rPr>
              <w:t>Project stakeholders</w:t>
            </w:r>
          </w:p>
        </w:tc>
        <w:tc>
          <w:tcPr>
            <w:tcW w:w="2790" w:type="dxa"/>
            <w:tcBorders>
              <w:bottom w:val="single" w:sz="4" w:space="0" w:color="000000"/>
            </w:tcBorders>
          </w:tcPr>
          <w:p w14:paraId="62597F68" w14:textId="77777777" w:rsidR="0008763B" w:rsidRDefault="0008763B" w:rsidP="0008763B">
            <w:pPr>
              <w:numPr>
                <w:ilvl w:val="0"/>
                <w:numId w:val="65"/>
              </w:numPr>
              <w:rPr>
                <w:sz w:val="20"/>
                <w:szCs w:val="20"/>
              </w:rPr>
            </w:pPr>
            <w:r>
              <w:rPr>
                <w:sz w:val="20"/>
                <w:szCs w:val="20"/>
              </w:rPr>
              <w:t>Field visit interviews</w:t>
            </w:r>
          </w:p>
          <w:p w14:paraId="1E79982B" w14:textId="77777777" w:rsidR="0008763B" w:rsidRPr="00146969" w:rsidRDefault="0008763B" w:rsidP="0008763B">
            <w:pPr>
              <w:numPr>
                <w:ilvl w:val="0"/>
                <w:numId w:val="65"/>
              </w:numPr>
              <w:rPr>
                <w:sz w:val="20"/>
                <w:szCs w:val="20"/>
              </w:rPr>
            </w:pPr>
            <w:r>
              <w:rPr>
                <w:sz w:val="20"/>
                <w:szCs w:val="20"/>
              </w:rPr>
              <w:t>Desk review</w:t>
            </w:r>
          </w:p>
        </w:tc>
      </w:tr>
      <w:tr w:rsidR="0008763B" w:rsidRPr="007B7252" w14:paraId="2A357FB6" w14:textId="77777777" w:rsidTr="003A205B">
        <w:tc>
          <w:tcPr>
            <w:tcW w:w="12618" w:type="dxa"/>
            <w:gridSpan w:val="4"/>
            <w:shd w:val="clear" w:color="auto" w:fill="D9D9D9"/>
          </w:tcPr>
          <w:p w14:paraId="6483AA9F" w14:textId="77777777" w:rsidR="0008763B" w:rsidRPr="007B7252" w:rsidRDefault="0008763B" w:rsidP="003A205B">
            <w:pPr>
              <w:keepNext/>
              <w:rPr>
                <w:rFonts w:asciiTheme="minorHAnsi" w:eastAsiaTheme="minorHAnsi" w:hAnsiTheme="minorHAnsi" w:cstheme="minorBidi"/>
                <w:b/>
                <w:i/>
              </w:rPr>
            </w:pPr>
            <w:r w:rsidRPr="007B7252">
              <w:rPr>
                <w:rFonts w:asciiTheme="minorHAnsi" w:eastAsiaTheme="minorHAnsi" w:hAnsiTheme="minorHAnsi" w:cstheme="minorBidi"/>
                <w:b/>
                <w:i/>
              </w:rPr>
              <w:lastRenderedPageBreak/>
              <w:t>Evaluation Criteria: Sustainability</w:t>
            </w:r>
          </w:p>
        </w:tc>
      </w:tr>
      <w:tr w:rsidR="0008763B" w:rsidRPr="00146969" w14:paraId="2B0CFF66" w14:textId="77777777" w:rsidTr="003A205B">
        <w:tc>
          <w:tcPr>
            <w:tcW w:w="2988" w:type="dxa"/>
          </w:tcPr>
          <w:p w14:paraId="61713CCF" w14:textId="77777777" w:rsidR="0008763B" w:rsidRPr="00146969" w:rsidRDefault="0008763B" w:rsidP="0008763B">
            <w:pPr>
              <w:keepNext/>
              <w:keepLines/>
              <w:numPr>
                <w:ilvl w:val="0"/>
                <w:numId w:val="65"/>
              </w:numPr>
              <w:rPr>
                <w:sz w:val="20"/>
                <w:szCs w:val="20"/>
              </w:rPr>
            </w:pPr>
            <w:r w:rsidRPr="00146969">
              <w:rPr>
                <w:sz w:val="20"/>
                <w:szCs w:val="20"/>
              </w:rPr>
              <w:t>To what extent are project results likely to be dependent o</w:t>
            </w:r>
            <w:r>
              <w:rPr>
                <w:sz w:val="20"/>
                <w:szCs w:val="20"/>
              </w:rPr>
              <w:t xml:space="preserve">n continued financial support? </w:t>
            </w:r>
            <w:r w:rsidRPr="00146969">
              <w:rPr>
                <w:sz w:val="20"/>
                <w:szCs w:val="20"/>
              </w:rPr>
              <w:t>What is the likelihood that any required financial resources will be available to sustain the project results once the GEF assistance ends?</w:t>
            </w:r>
          </w:p>
        </w:tc>
        <w:tc>
          <w:tcPr>
            <w:tcW w:w="3510" w:type="dxa"/>
          </w:tcPr>
          <w:p w14:paraId="5036CD48" w14:textId="77777777" w:rsidR="0008763B" w:rsidRDefault="0008763B" w:rsidP="0008763B">
            <w:pPr>
              <w:keepNext/>
              <w:keepLines/>
              <w:numPr>
                <w:ilvl w:val="0"/>
                <w:numId w:val="65"/>
              </w:numPr>
              <w:rPr>
                <w:sz w:val="20"/>
                <w:szCs w:val="20"/>
              </w:rPr>
            </w:pPr>
            <w:r>
              <w:rPr>
                <w:sz w:val="20"/>
                <w:szCs w:val="20"/>
              </w:rPr>
              <w:t>Financial requirements for maintenance of project benefits</w:t>
            </w:r>
          </w:p>
          <w:p w14:paraId="616E1533" w14:textId="77777777" w:rsidR="0008763B" w:rsidRDefault="0008763B" w:rsidP="0008763B">
            <w:pPr>
              <w:keepNext/>
              <w:keepLines/>
              <w:numPr>
                <w:ilvl w:val="0"/>
                <w:numId w:val="65"/>
              </w:numPr>
              <w:rPr>
                <w:sz w:val="20"/>
                <w:szCs w:val="20"/>
              </w:rPr>
            </w:pPr>
            <w:r>
              <w:rPr>
                <w:sz w:val="20"/>
                <w:szCs w:val="20"/>
              </w:rPr>
              <w:t>Level of expected financial resources available to support maintenance of project benefits</w:t>
            </w:r>
          </w:p>
          <w:p w14:paraId="573041C2" w14:textId="77777777" w:rsidR="0008763B" w:rsidRPr="00146969" w:rsidRDefault="0008763B" w:rsidP="0008763B">
            <w:pPr>
              <w:keepNext/>
              <w:keepLines/>
              <w:numPr>
                <w:ilvl w:val="0"/>
                <w:numId w:val="65"/>
              </w:numPr>
              <w:rPr>
                <w:sz w:val="20"/>
                <w:szCs w:val="20"/>
              </w:rPr>
            </w:pPr>
            <w:r>
              <w:rPr>
                <w:sz w:val="20"/>
                <w:szCs w:val="20"/>
              </w:rPr>
              <w:t>Potential for additional financial resources to support maintenance of project benefits</w:t>
            </w:r>
          </w:p>
        </w:tc>
        <w:tc>
          <w:tcPr>
            <w:tcW w:w="3330" w:type="dxa"/>
          </w:tcPr>
          <w:p w14:paraId="71578F75" w14:textId="77777777" w:rsidR="0008763B" w:rsidRDefault="0008763B" w:rsidP="0008763B">
            <w:pPr>
              <w:keepNext/>
              <w:keepLines/>
              <w:numPr>
                <w:ilvl w:val="0"/>
                <w:numId w:val="65"/>
              </w:numPr>
              <w:rPr>
                <w:sz w:val="20"/>
                <w:szCs w:val="20"/>
              </w:rPr>
            </w:pPr>
            <w:r>
              <w:rPr>
                <w:sz w:val="20"/>
                <w:szCs w:val="20"/>
              </w:rPr>
              <w:t>Project documents</w:t>
            </w:r>
          </w:p>
          <w:p w14:paraId="47276F7E" w14:textId="77777777" w:rsidR="0008763B" w:rsidRDefault="0008763B" w:rsidP="0008763B">
            <w:pPr>
              <w:keepNext/>
              <w:keepLines/>
              <w:numPr>
                <w:ilvl w:val="0"/>
                <w:numId w:val="65"/>
              </w:numPr>
              <w:rPr>
                <w:sz w:val="20"/>
                <w:szCs w:val="20"/>
              </w:rPr>
            </w:pPr>
            <w:r>
              <w:rPr>
                <w:sz w:val="20"/>
                <w:szCs w:val="20"/>
              </w:rPr>
              <w:t>Project staff</w:t>
            </w:r>
          </w:p>
          <w:p w14:paraId="4EED1581" w14:textId="77777777" w:rsidR="0008763B" w:rsidRPr="00146969" w:rsidRDefault="0008763B" w:rsidP="0008763B">
            <w:pPr>
              <w:keepNext/>
              <w:keepLines/>
              <w:numPr>
                <w:ilvl w:val="0"/>
                <w:numId w:val="65"/>
              </w:numPr>
              <w:rPr>
                <w:sz w:val="20"/>
                <w:szCs w:val="20"/>
              </w:rPr>
            </w:pPr>
            <w:r>
              <w:rPr>
                <w:sz w:val="20"/>
                <w:szCs w:val="20"/>
              </w:rPr>
              <w:t>Project stakeholders</w:t>
            </w:r>
          </w:p>
        </w:tc>
        <w:tc>
          <w:tcPr>
            <w:tcW w:w="2790" w:type="dxa"/>
          </w:tcPr>
          <w:p w14:paraId="785EE2CE" w14:textId="77777777" w:rsidR="0008763B" w:rsidRDefault="0008763B" w:rsidP="0008763B">
            <w:pPr>
              <w:keepNext/>
              <w:keepLines/>
              <w:numPr>
                <w:ilvl w:val="0"/>
                <w:numId w:val="65"/>
              </w:numPr>
              <w:rPr>
                <w:sz w:val="20"/>
                <w:szCs w:val="20"/>
              </w:rPr>
            </w:pPr>
            <w:r>
              <w:rPr>
                <w:sz w:val="20"/>
                <w:szCs w:val="20"/>
              </w:rPr>
              <w:t>Field visit interviews</w:t>
            </w:r>
          </w:p>
          <w:p w14:paraId="6B2FFD15" w14:textId="77777777" w:rsidR="0008763B" w:rsidRPr="00146969" w:rsidRDefault="0008763B" w:rsidP="0008763B">
            <w:pPr>
              <w:keepNext/>
              <w:keepLines/>
              <w:numPr>
                <w:ilvl w:val="0"/>
                <w:numId w:val="65"/>
              </w:numPr>
              <w:rPr>
                <w:sz w:val="20"/>
                <w:szCs w:val="20"/>
              </w:rPr>
            </w:pPr>
            <w:r>
              <w:rPr>
                <w:sz w:val="20"/>
                <w:szCs w:val="20"/>
              </w:rPr>
              <w:t>Desk review</w:t>
            </w:r>
          </w:p>
        </w:tc>
      </w:tr>
      <w:tr w:rsidR="0008763B" w:rsidRPr="00146969" w14:paraId="1766FCD8" w14:textId="77777777" w:rsidTr="003A205B">
        <w:tc>
          <w:tcPr>
            <w:tcW w:w="2988" w:type="dxa"/>
          </w:tcPr>
          <w:p w14:paraId="2CAEADC5" w14:textId="77777777" w:rsidR="0008763B" w:rsidRPr="00146969" w:rsidRDefault="0008763B" w:rsidP="0008763B">
            <w:pPr>
              <w:numPr>
                <w:ilvl w:val="0"/>
                <w:numId w:val="65"/>
              </w:numPr>
              <w:rPr>
                <w:sz w:val="20"/>
                <w:szCs w:val="20"/>
              </w:rPr>
            </w:pPr>
            <w:r w:rsidRPr="00146969">
              <w:rPr>
                <w:sz w:val="20"/>
                <w:szCs w:val="20"/>
              </w:rPr>
              <w:t>Do relevant stakeholders have or are likely to achieve an adequate level of “ownership” of results, to have the interest in ensuring that project benefits are maintained?</w:t>
            </w:r>
          </w:p>
        </w:tc>
        <w:tc>
          <w:tcPr>
            <w:tcW w:w="3510" w:type="dxa"/>
          </w:tcPr>
          <w:p w14:paraId="444D1D82" w14:textId="77777777" w:rsidR="0008763B" w:rsidRPr="00146969" w:rsidRDefault="0008763B" w:rsidP="0008763B">
            <w:pPr>
              <w:numPr>
                <w:ilvl w:val="0"/>
                <w:numId w:val="65"/>
              </w:numPr>
              <w:rPr>
                <w:sz w:val="20"/>
                <w:szCs w:val="20"/>
              </w:rPr>
            </w:pPr>
            <w:r>
              <w:rPr>
                <w:sz w:val="20"/>
                <w:szCs w:val="20"/>
              </w:rPr>
              <w:t>Level of initiative and engagement of relevant stakeholders in project activities and results</w:t>
            </w:r>
          </w:p>
        </w:tc>
        <w:tc>
          <w:tcPr>
            <w:tcW w:w="3330" w:type="dxa"/>
          </w:tcPr>
          <w:p w14:paraId="5D71CDE1" w14:textId="77777777" w:rsidR="0008763B" w:rsidRDefault="0008763B" w:rsidP="0008763B">
            <w:pPr>
              <w:numPr>
                <w:ilvl w:val="0"/>
                <w:numId w:val="65"/>
              </w:numPr>
              <w:rPr>
                <w:sz w:val="20"/>
                <w:szCs w:val="20"/>
              </w:rPr>
            </w:pPr>
            <w:r>
              <w:rPr>
                <w:sz w:val="20"/>
                <w:szCs w:val="20"/>
              </w:rPr>
              <w:t>Project documents</w:t>
            </w:r>
          </w:p>
          <w:p w14:paraId="71F41FC7" w14:textId="77777777" w:rsidR="0008763B" w:rsidRDefault="0008763B" w:rsidP="0008763B">
            <w:pPr>
              <w:numPr>
                <w:ilvl w:val="0"/>
                <w:numId w:val="65"/>
              </w:numPr>
              <w:rPr>
                <w:sz w:val="20"/>
                <w:szCs w:val="20"/>
              </w:rPr>
            </w:pPr>
            <w:r>
              <w:rPr>
                <w:sz w:val="20"/>
                <w:szCs w:val="20"/>
              </w:rPr>
              <w:t>Project staff</w:t>
            </w:r>
          </w:p>
          <w:p w14:paraId="3D741CD7" w14:textId="77777777" w:rsidR="0008763B" w:rsidRPr="00146969" w:rsidRDefault="0008763B" w:rsidP="0008763B">
            <w:pPr>
              <w:numPr>
                <w:ilvl w:val="0"/>
                <w:numId w:val="65"/>
              </w:numPr>
              <w:rPr>
                <w:sz w:val="20"/>
                <w:szCs w:val="20"/>
              </w:rPr>
            </w:pPr>
            <w:r>
              <w:rPr>
                <w:sz w:val="20"/>
                <w:szCs w:val="20"/>
              </w:rPr>
              <w:t>Project stakeholders</w:t>
            </w:r>
          </w:p>
        </w:tc>
        <w:tc>
          <w:tcPr>
            <w:tcW w:w="2790" w:type="dxa"/>
          </w:tcPr>
          <w:p w14:paraId="2A832E36" w14:textId="77777777" w:rsidR="0008763B" w:rsidRDefault="0008763B" w:rsidP="0008763B">
            <w:pPr>
              <w:numPr>
                <w:ilvl w:val="0"/>
                <w:numId w:val="65"/>
              </w:numPr>
              <w:rPr>
                <w:sz w:val="20"/>
                <w:szCs w:val="20"/>
              </w:rPr>
            </w:pPr>
            <w:r>
              <w:rPr>
                <w:sz w:val="20"/>
                <w:szCs w:val="20"/>
              </w:rPr>
              <w:t>Field visit interviews</w:t>
            </w:r>
          </w:p>
          <w:p w14:paraId="059099C0" w14:textId="77777777" w:rsidR="0008763B" w:rsidRPr="00146969" w:rsidRDefault="0008763B" w:rsidP="0008763B">
            <w:pPr>
              <w:numPr>
                <w:ilvl w:val="0"/>
                <w:numId w:val="65"/>
              </w:numPr>
              <w:rPr>
                <w:sz w:val="20"/>
                <w:szCs w:val="20"/>
              </w:rPr>
            </w:pPr>
            <w:r>
              <w:rPr>
                <w:sz w:val="20"/>
                <w:szCs w:val="20"/>
              </w:rPr>
              <w:t>Desk review</w:t>
            </w:r>
          </w:p>
        </w:tc>
      </w:tr>
      <w:tr w:rsidR="0008763B" w:rsidRPr="00146969" w14:paraId="7DD845AC" w14:textId="77777777" w:rsidTr="003A205B">
        <w:tc>
          <w:tcPr>
            <w:tcW w:w="2988" w:type="dxa"/>
          </w:tcPr>
          <w:p w14:paraId="64FEB6BE" w14:textId="77777777" w:rsidR="0008763B" w:rsidRPr="00146969" w:rsidRDefault="0008763B" w:rsidP="0008763B">
            <w:pPr>
              <w:numPr>
                <w:ilvl w:val="0"/>
                <w:numId w:val="65"/>
              </w:numPr>
              <w:rPr>
                <w:sz w:val="20"/>
                <w:szCs w:val="20"/>
              </w:rPr>
            </w:pPr>
            <w:r w:rsidRPr="00146969">
              <w:rPr>
                <w:sz w:val="20"/>
                <w:szCs w:val="20"/>
              </w:rPr>
              <w:t>Do relevant stakeholders have the necessary technical capacity to ensure that project benefits are maintained?</w:t>
            </w:r>
          </w:p>
        </w:tc>
        <w:tc>
          <w:tcPr>
            <w:tcW w:w="3510" w:type="dxa"/>
          </w:tcPr>
          <w:p w14:paraId="1AB593C8" w14:textId="77777777" w:rsidR="0008763B" w:rsidRPr="00146969" w:rsidRDefault="0008763B" w:rsidP="0008763B">
            <w:pPr>
              <w:numPr>
                <w:ilvl w:val="0"/>
                <w:numId w:val="65"/>
              </w:numPr>
              <w:rPr>
                <w:sz w:val="20"/>
                <w:szCs w:val="20"/>
              </w:rPr>
            </w:pPr>
            <w:r>
              <w:rPr>
                <w:sz w:val="20"/>
                <w:szCs w:val="20"/>
              </w:rPr>
              <w:t>Level of technical capacity of relevant stakeholders relative to level required to sustain project benefits</w:t>
            </w:r>
          </w:p>
        </w:tc>
        <w:tc>
          <w:tcPr>
            <w:tcW w:w="3330" w:type="dxa"/>
          </w:tcPr>
          <w:p w14:paraId="42F323B1" w14:textId="77777777" w:rsidR="0008763B" w:rsidRDefault="0008763B" w:rsidP="0008763B">
            <w:pPr>
              <w:numPr>
                <w:ilvl w:val="0"/>
                <w:numId w:val="65"/>
              </w:numPr>
              <w:rPr>
                <w:sz w:val="20"/>
                <w:szCs w:val="20"/>
              </w:rPr>
            </w:pPr>
            <w:r>
              <w:rPr>
                <w:sz w:val="20"/>
                <w:szCs w:val="20"/>
              </w:rPr>
              <w:t>Project documents</w:t>
            </w:r>
          </w:p>
          <w:p w14:paraId="04AD1472" w14:textId="77777777" w:rsidR="0008763B" w:rsidRDefault="0008763B" w:rsidP="0008763B">
            <w:pPr>
              <w:numPr>
                <w:ilvl w:val="0"/>
                <w:numId w:val="65"/>
              </w:numPr>
              <w:rPr>
                <w:sz w:val="20"/>
                <w:szCs w:val="20"/>
              </w:rPr>
            </w:pPr>
            <w:r>
              <w:rPr>
                <w:sz w:val="20"/>
                <w:szCs w:val="20"/>
              </w:rPr>
              <w:t>Project staff</w:t>
            </w:r>
          </w:p>
          <w:p w14:paraId="7EF61667" w14:textId="77777777" w:rsidR="0008763B" w:rsidRPr="00146969" w:rsidRDefault="0008763B" w:rsidP="0008763B">
            <w:pPr>
              <w:numPr>
                <w:ilvl w:val="0"/>
                <w:numId w:val="65"/>
              </w:numPr>
              <w:rPr>
                <w:sz w:val="20"/>
                <w:szCs w:val="20"/>
              </w:rPr>
            </w:pPr>
            <w:r>
              <w:rPr>
                <w:sz w:val="20"/>
                <w:szCs w:val="20"/>
              </w:rPr>
              <w:t>Project stakeholders</w:t>
            </w:r>
          </w:p>
        </w:tc>
        <w:tc>
          <w:tcPr>
            <w:tcW w:w="2790" w:type="dxa"/>
          </w:tcPr>
          <w:p w14:paraId="41C66813" w14:textId="77777777" w:rsidR="0008763B" w:rsidRDefault="0008763B" w:rsidP="0008763B">
            <w:pPr>
              <w:numPr>
                <w:ilvl w:val="0"/>
                <w:numId w:val="65"/>
              </w:numPr>
              <w:rPr>
                <w:sz w:val="20"/>
                <w:szCs w:val="20"/>
              </w:rPr>
            </w:pPr>
            <w:r>
              <w:rPr>
                <w:sz w:val="20"/>
                <w:szCs w:val="20"/>
              </w:rPr>
              <w:t>Field visit interviews</w:t>
            </w:r>
          </w:p>
          <w:p w14:paraId="73938813" w14:textId="77777777" w:rsidR="0008763B" w:rsidRPr="00146969" w:rsidRDefault="0008763B" w:rsidP="0008763B">
            <w:pPr>
              <w:numPr>
                <w:ilvl w:val="0"/>
                <w:numId w:val="65"/>
              </w:numPr>
              <w:rPr>
                <w:sz w:val="20"/>
                <w:szCs w:val="20"/>
              </w:rPr>
            </w:pPr>
            <w:r>
              <w:rPr>
                <w:sz w:val="20"/>
                <w:szCs w:val="20"/>
              </w:rPr>
              <w:t>Desk review</w:t>
            </w:r>
          </w:p>
        </w:tc>
      </w:tr>
      <w:tr w:rsidR="0008763B" w:rsidRPr="00146969" w14:paraId="0999A349" w14:textId="77777777" w:rsidTr="003A205B">
        <w:tc>
          <w:tcPr>
            <w:tcW w:w="2988" w:type="dxa"/>
          </w:tcPr>
          <w:p w14:paraId="6CF5D297" w14:textId="77777777" w:rsidR="0008763B" w:rsidRPr="00146969" w:rsidRDefault="0008763B" w:rsidP="0008763B">
            <w:pPr>
              <w:numPr>
                <w:ilvl w:val="0"/>
                <w:numId w:val="65"/>
              </w:numPr>
              <w:rPr>
                <w:sz w:val="20"/>
                <w:szCs w:val="20"/>
              </w:rPr>
            </w:pPr>
            <w:r w:rsidRPr="00146969">
              <w:rPr>
                <w:sz w:val="20"/>
                <w:szCs w:val="20"/>
              </w:rPr>
              <w:t>To what extent are the project results dependent on socio-political factors?</w:t>
            </w:r>
          </w:p>
        </w:tc>
        <w:tc>
          <w:tcPr>
            <w:tcW w:w="3510" w:type="dxa"/>
          </w:tcPr>
          <w:p w14:paraId="2D9CD57B" w14:textId="77777777" w:rsidR="0008763B" w:rsidRPr="00146969" w:rsidRDefault="0008763B" w:rsidP="0008763B">
            <w:pPr>
              <w:numPr>
                <w:ilvl w:val="0"/>
                <w:numId w:val="65"/>
              </w:numPr>
              <w:rPr>
                <w:sz w:val="20"/>
                <w:szCs w:val="20"/>
              </w:rPr>
            </w:pPr>
            <w:r>
              <w:rPr>
                <w:sz w:val="20"/>
                <w:szCs w:val="20"/>
              </w:rPr>
              <w:t>Existence of socio-political risks to project benefits</w:t>
            </w:r>
          </w:p>
        </w:tc>
        <w:tc>
          <w:tcPr>
            <w:tcW w:w="3330" w:type="dxa"/>
          </w:tcPr>
          <w:p w14:paraId="74B69570" w14:textId="77777777" w:rsidR="0008763B" w:rsidRDefault="0008763B" w:rsidP="0008763B">
            <w:pPr>
              <w:numPr>
                <w:ilvl w:val="0"/>
                <w:numId w:val="65"/>
              </w:numPr>
              <w:rPr>
                <w:sz w:val="20"/>
                <w:szCs w:val="20"/>
              </w:rPr>
            </w:pPr>
            <w:r>
              <w:rPr>
                <w:sz w:val="20"/>
                <w:szCs w:val="20"/>
              </w:rPr>
              <w:t>Project documents</w:t>
            </w:r>
          </w:p>
          <w:p w14:paraId="1B8FEE03" w14:textId="77777777" w:rsidR="0008763B" w:rsidRDefault="0008763B" w:rsidP="0008763B">
            <w:pPr>
              <w:numPr>
                <w:ilvl w:val="0"/>
                <w:numId w:val="65"/>
              </w:numPr>
              <w:rPr>
                <w:sz w:val="20"/>
                <w:szCs w:val="20"/>
              </w:rPr>
            </w:pPr>
            <w:r>
              <w:rPr>
                <w:sz w:val="20"/>
                <w:szCs w:val="20"/>
              </w:rPr>
              <w:t>Project staff</w:t>
            </w:r>
          </w:p>
          <w:p w14:paraId="7BAABA89" w14:textId="77777777" w:rsidR="0008763B" w:rsidRPr="00146969" w:rsidRDefault="0008763B" w:rsidP="0008763B">
            <w:pPr>
              <w:numPr>
                <w:ilvl w:val="0"/>
                <w:numId w:val="65"/>
              </w:numPr>
              <w:rPr>
                <w:sz w:val="20"/>
                <w:szCs w:val="20"/>
              </w:rPr>
            </w:pPr>
            <w:r>
              <w:rPr>
                <w:sz w:val="20"/>
                <w:szCs w:val="20"/>
              </w:rPr>
              <w:t>Project stakeholders</w:t>
            </w:r>
          </w:p>
        </w:tc>
        <w:tc>
          <w:tcPr>
            <w:tcW w:w="2790" w:type="dxa"/>
          </w:tcPr>
          <w:p w14:paraId="5FC3049E" w14:textId="77777777" w:rsidR="0008763B" w:rsidRDefault="0008763B" w:rsidP="0008763B">
            <w:pPr>
              <w:numPr>
                <w:ilvl w:val="0"/>
                <w:numId w:val="65"/>
              </w:numPr>
              <w:rPr>
                <w:sz w:val="20"/>
                <w:szCs w:val="20"/>
              </w:rPr>
            </w:pPr>
            <w:r>
              <w:rPr>
                <w:sz w:val="20"/>
                <w:szCs w:val="20"/>
              </w:rPr>
              <w:t>Field visit interviews</w:t>
            </w:r>
          </w:p>
          <w:p w14:paraId="5794FC23" w14:textId="77777777" w:rsidR="0008763B" w:rsidRPr="00146969" w:rsidRDefault="0008763B" w:rsidP="0008763B">
            <w:pPr>
              <w:numPr>
                <w:ilvl w:val="0"/>
                <w:numId w:val="65"/>
              </w:numPr>
              <w:rPr>
                <w:sz w:val="20"/>
                <w:szCs w:val="20"/>
              </w:rPr>
            </w:pPr>
            <w:r>
              <w:rPr>
                <w:sz w:val="20"/>
                <w:szCs w:val="20"/>
              </w:rPr>
              <w:t>Desk review</w:t>
            </w:r>
          </w:p>
        </w:tc>
      </w:tr>
      <w:tr w:rsidR="0008763B" w:rsidRPr="00146969" w14:paraId="65C0F7B4" w14:textId="77777777" w:rsidTr="003A205B">
        <w:tc>
          <w:tcPr>
            <w:tcW w:w="2988" w:type="dxa"/>
          </w:tcPr>
          <w:p w14:paraId="6619CF74" w14:textId="77777777" w:rsidR="0008763B" w:rsidRPr="00146969" w:rsidRDefault="0008763B" w:rsidP="0008763B">
            <w:pPr>
              <w:numPr>
                <w:ilvl w:val="0"/>
                <w:numId w:val="65"/>
              </w:numPr>
              <w:rPr>
                <w:sz w:val="20"/>
                <w:szCs w:val="20"/>
              </w:rPr>
            </w:pPr>
            <w:r w:rsidRPr="00146969">
              <w:rPr>
                <w:sz w:val="20"/>
                <w:szCs w:val="20"/>
              </w:rPr>
              <w:t>To what extent are the project results dependent on issues relating to institutional frameworks and governance?</w:t>
            </w:r>
          </w:p>
        </w:tc>
        <w:tc>
          <w:tcPr>
            <w:tcW w:w="3510" w:type="dxa"/>
          </w:tcPr>
          <w:p w14:paraId="07388E3B" w14:textId="77777777" w:rsidR="0008763B" w:rsidRPr="00146969" w:rsidRDefault="0008763B" w:rsidP="0008763B">
            <w:pPr>
              <w:numPr>
                <w:ilvl w:val="0"/>
                <w:numId w:val="65"/>
              </w:numPr>
              <w:rPr>
                <w:sz w:val="20"/>
                <w:szCs w:val="20"/>
              </w:rPr>
            </w:pPr>
            <w:r>
              <w:rPr>
                <w:sz w:val="20"/>
                <w:szCs w:val="20"/>
              </w:rPr>
              <w:t>Existence of institutional and governance risks to project benefits</w:t>
            </w:r>
          </w:p>
        </w:tc>
        <w:tc>
          <w:tcPr>
            <w:tcW w:w="3330" w:type="dxa"/>
          </w:tcPr>
          <w:p w14:paraId="1FB50EEE" w14:textId="77777777" w:rsidR="0008763B" w:rsidRDefault="0008763B" w:rsidP="0008763B">
            <w:pPr>
              <w:numPr>
                <w:ilvl w:val="0"/>
                <w:numId w:val="65"/>
              </w:numPr>
              <w:rPr>
                <w:sz w:val="20"/>
                <w:szCs w:val="20"/>
              </w:rPr>
            </w:pPr>
            <w:r>
              <w:rPr>
                <w:sz w:val="20"/>
                <w:szCs w:val="20"/>
              </w:rPr>
              <w:t>Project documents</w:t>
            </w:r>
          </w:p>
          <w:p w14:paraId="000A7B5C" w14:textId="77777777" w:rsidR="0008763B" w:rsidRDefault="0008763B" w:rsidP="0008763B">
            <w:pPr>
              <w:numPr>
                <w:ilvl w:val="0"/>
                <w:numId w:val="65"/>
              </w:numPr>
              <w:rPr>
                <w:sz w:val="20"/>
                <w:szCs w:val="20"/>
              </w:rPr>
            </w:pPr>
            <w:r>
              <w:rPr>
                <w:sz w:val="20"/>
                <w:szCs w:val="20"/>
              </w:rPr>
              <w:t>Project staff</w:t>
            </w:r>
          </w:p>
          <w:p w14:paraId="2D2B230F" w14:textId="77777777" w:rsidR="0008763B" w:rsidRPr="00146969" w:rsidRDefault="0008763B" w:rsidP="0008763B">
            <w:pPr>
              <w:numPr>
                <w:ilvl w:val="0"/>
                <w:numId w:val="65"/>
              </w:numPr>
              <w:rPr>
                <w:sz w:val="20"/>
                <w:szCs w:val="20"/>
              </w:rPr>
            </w:pPr>
            <w:r>
              <w:rPr>
                <w:sz w:val="20"/>
                <w:szCs w:val="20"/>
              </w:rPr>
              <w:t>Project stakeholders</w:t>
            </w:r>
          </w:p>
        </w:tc>
        <w:tc>
          <w:tcPr>
            <w:tcW w:w="2790" w:type="dxa"/>
          </w:tcPr>
          <w:p w14:paraId="6AECB77C" w14:textId="77777777" w:rsidR="0008763B" w:rsidRDefault="0008763B" w:rsidP="0008763B">
            <w:pPr>
              <w:numPr>
                <w:ilvl w:val="0"/>
                <w:numId w:val="65"/>
              </w:numPr>
              <w:rPr>
                <w:sz w:val="20"/>
                <w:szCs w:val="20"/>
              </w:rPr>
            </w:pPr>
            <w:r>
              <w:rPr>
                <w:sz w:val="20"/>
                <w:szCs w:val="20"/>
              </w:rPr>
              <w:t>Field visit interviews</w:t>
            </w:r>
          </w:p>
          <w:p w14:paraId="16481100" w14:textId="77777777" w:rsidR="0008763B" w:rsidRPr="00146969" w:rsidRDefault="0008763B" w:rsidP="0008763B">
            <w:pPr>
              <w:numPr>
                <w:ilvl w:val="0"/>
                <w:numId w:val="65"/>
              </w:numPr>
              <w:rPr>
                <w:sz w:val="20"/>
                <w:szCs w:val="20"/>
              </w:rPr>
            </w:pPr>
            <w:r>
              <w:rPr>
                <w:sz w:val="20"/>
                <w:szCs w:val="20"/>
              </w:rPr>
              <w:t>Desk review</w:t>
            </w:r>
          </w:p>
        </w:tc>
      </w:tr>
      <w:tr w:rsidR="0008763B" w:rsidRPr="00146969" w14:paraId="7AAA0658" w14:textId="77777777" w:rsidTr="003A205B">
        <w:tc>
          <w:tcPr>
            <w:tcW w:w="2988" w:type="dxa"/>
          </w:tcPr>
          <w:p w14:paraId="36EB91E7" w14:textId="77777777" w:rsidR="0008763B" w:rsidRPr="00146969" w:rsidRDefault="0008763B" w:rsidP="0008763B">
            <w:pPr>
              <w:numPr>
                <w:ilvl w:val="0"/>
                <w:numId w:val="65"/>
              </w:numPr>
              <w:rPr>
                <w:sz w:val="20"/>
                <w:szCs w:val="20"/>
              </w:rPr>
            </w:pPr>
            <w:r w:rsidRPr="00146969">
              <w:rPr>
                <w:sz w:val="20"/>
                <w:szCs w:val="20"/>
              </w:rPr>
              <w:t>Are there any environmental risks that can undermine the future flow of project impacts and Global Environmental Benefits?</w:t>
            </w:r>
          </w:p>
        </w:tc>
        <w:tc>
          <w:tcPr>
            <w:tcW w:w="3510" w:type="dxa"/>
          </w:tcPr>
          <w:p w14:paraId="064918C6" w14:textId="77777777" w:rsidR="0008763B" w:rsidRPr="00146969" w:rsidRDefault="0008763B" w:rsidP="0008763B">
            <w:pPr>
              <w:numPr>
                <w:ilvl w:val="0"/>
                <w:numId w:val="65"/>
              </w:numPr>
              <w:rPr>
                <w:sz w:val="20"/>
                <w:szCs w:val="20"/>
              </w:rPr>
            </w:pPr>
            <w:r>
              <w:rPr>
                <w:sz w:val="20"/>
                <w:szCs w:val="20"/>
              </w:rPr>
              <w:t>Existence of environmental risks to project benefits</w:t>
            </w:r>
          </w:p>
        </w:tc>
        <w:tc>
          <w:tcPr>
            <w:tcW w:w="3330" w:type="dxa"/>
          </w:tcPr>
          <w:p w14:paraId="3D480CD7" w14:textId="77777777" w:rsidR="0008763B" w:rsidRDefault="0008763B" w:rsidP="0008763B">
            <w:pPr>
              <w:numPr>
                <w:ilvl w:val="0"/>
                <w:numId w:val="65"/>
              </w:numPr>
              <w:rPr>
                <w:sz w:val="20"/>
                <w:szCs w:val="20"/>
              </w:rPr>
            </w:pPr>
            <w:r>
              <w:rPr>
                <w:sz w:val="20"/>
                <w:szCs w:val="20"/>
              </w:rPr>
              <w:t>Project documents</w:t>
            </w:r>
          </w:p>
          <w:p w14:paraId="102174B1" w14:textId="77777777" w:rsidR="0008763B" w:rsidRDefault="0008763B" w:rsidP="0008763B">
            <w:pPr>
              <w:numPr>
                <w:ilvl w:val="0"/>
                <w:numId w:val="65"/>
              </w:numPr>
              <w:rPr>
                <w:sz w:val="20"/>
                <w:szCs w:val="20"/>
              </w:rPr>
            </w:pPr>
            <w:r>
              <w:rPr>
                <w:sz w:val="20"/>
                <w:szCs w:val="20"/>
              </w:rPr>
              <w:t>Project staff</w:t>
            </w:r>
          </w:p>
          <w:p w14:paraId="6E8662F2" w14:textId="77777777" w:rsidR="0008763B" w:rsidRPr="00146969" w:rsidRDefault="0008763B" w:rsidP="0008763B">
            <w:pPr>
              <w:numPr>
                <w:ilvl w:val="0"/>
                <w:numId w:val="65"/>
              </w:numPr>
              <w:rPr>
                <w:sz w:val="20"/>
                <w:szCs w:val="20"/>
              </w:rPr>
            </w:pPr>
            <w:r>
              <w:rPr>
                <w:sz w:val="20"/>
                <w:szCs w:val="20"/>
              </w:rPr>
              <w:t>Project stakeholders</w:t>
            </w:r>
          </w:p>
        </w:tc>
        <w:tc>
          <w:tcPr>
            <w:tcW w:w="2790" w:type="dxa"/>
          </w:tcPr>
          <w:p w14:paraId="348EC40B" w14:textId="77777777" w:rsidR="0008763B" w:rsidRDefault="0008763B" w:rsidP="0008763B">
            <w:pPr>
              <w:numPr>
                <w:ilvl w:val="0"/>
                <w:numId w:val="65"/>
              </w:numPr>
              <w:rPr>
                <w:sz w:val="20"/>
                <w:szCs w:val="20"/>
              </w:rPr>
            </w:pPr>
            <w:r>
              <w:rPr>
                <w:sz w:val="20"/>
                <w:szCs w:val="20"/>
              </w:rPr>
              <w:t>Field visit interviews</w:t>
            </w:r>
          </w:p>
          <w:p w14:paraId="6403A3A6" w14:textId="77777777" w:rsidR="0008763B" w:rsidRPr="00146969" w:rsidRDefault="0008763B" w:rsidP="0008763B">
            <w:pPr>
              <w:numPr>
                <w:ilvl w:val="0"/>
                <w:numId w:val="65"/>
              </w:numPr>
              <w:rPr>
                <w:sz w:val="20"/>
                <w:szCs w:val="20"/>
              </w:rPr>
            </w:pPr>
            <w:r>
              <w:rPr>
                <w:sz w:val="20"/>
                <w:szCs w:val="20"/>
              </w:rPr>
              <w:t>Desk review</w:t>
            </w:r>
          </w:p>
        </w:tc>
      </w:tr>
    </w:tbl>
    <w:p w14:paraId="67C26583" w14:textId="77777777" w:rsidR="0093299E" w:rsidRDefault="0093299E" w:rsidP="00066970">
      <w:pPr>
        <w:pStyle w:val="BodyText"/>
        <w:numPr>
          <w:ilvl w:val="0"/>
          <w:numId w:val="0"/>
        </w:numPr>
      </w:pPr>
    </w:p>
    <w:p w14:paraId="27BD430F" w14:textId="77777777" w:rsidR="0093299E" w:rsidRPr="00FF608B" w:rsidRDefault="0093299E" w:rsidP="00066970">
      <w:pPr>
        <w:pStyle w:val="BodyText"/>
        <w:numPr>
          <w:ilvl w:val="0"/>
          <w:numId w:val="0"/>
        </w:numPr>
      </w:pPr>
    </w:p>
    <w:sectPr w:rsidR="0093299E" w:rsidRPr="00FF608B" w:rsidSect="00C3767E">
      <w:headerReference w:type="default" r:id="rId35"/>
      <w:pgSz w:w="15840" w:h="12240" w:orient="landscape"/>
      <w:pgMar w:top="1440" w:right="1440" w:bottom="1440" w:left="1440" w:header="720" w:footer="720" w:gutter="0"/>
      <w:pgNumType w:start="82"/>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B2FFA6" w14:textId="77777777" w:rsidR="00C155D4" w:rsidRDefault="00C155D4">
      <w:r>
        <w:separator/>
      </w:r>
    </w:p>
  </w:endnote>
  <w:endnote w:type="continuationSeparator" w:id="0">
    <w:p w14:paraId="0CD350B5" w14:textId="77777777" w:rsidR="00C155D4" w:rsidRDefault="00C15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800" w:usb2="00000000" w:usb3="00000000" w:csb0="0000009F" w:csb1="00000000"/>
  </w:font>
  <w:font w:name="Times">
    <w:panose1 w:val="02000500000000000000"/>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330B9" w14:textId="77777777" w:rsidR="00C155D4" w:rsidRDefault="00C155D4" w:rsidP="00EA50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01158E" w14:textId="77777777" w:rsidR="00C155D4" w:rsidRDefault="00C155D4" w:rsidP="00A3537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3F84B" w14:textId="77777777" w:rsidR="00C155D4" w:rsidRPr="00A35372" w:rsidRDefault="00C155D4" w:rsidP="00EA50B6">
    <w:pPr>
      <w:pStyle w:val="Footer"/>
      <w:framePr w:wrap="around" w:vAnchor="text" w:hAnchor="margin" w:xAlign="right" w:y="1"/>
      <w:rPr>
        <w:rStyle w:val="PageNumber"/>
      </w:rPr>
    </w:pPr>
    <w:r w:rsidRPr="00A35372">
      <w:rPr>
        <w:rStyle w:val="PageNumber"/>
        <w:rFonts w:ascii="Calibri" w:hAnsi="Calibri"/>
        <w:sz w:val="20"/>
      </w:rPr>
      <w:fldChar w:fldCharType="begin"/>
    </w:r>
    <w:r w:rsidRPr="00A35372">
      <w:rPr>
        <w:rStyle w:val="PageNumber"/>
        <w:rFonts w:ascii="Calibri" w:hAnsi="Calibri"/>
        <w:sz w:val="20"/>
      </w:rPr>
      <w:instrText xml:space="preserve">PAGE  </w:instrText>
    </w:r>
    <w:r w:rsidRPr="00A35372">
      <w:rPr>
        <w:rStyle w:val="PageNumber"/>
        <w:rFonts w:ascii="Calibri" w:hAnsi="Calibri"/>
        <w:sz w:val="20"/>
      </w:rPr>
      <w:fldChar w:fldCharType="separate"/>
    </w:r>
    <w:r w:rsidR="00C574B8">
      <w:rPr>
        <w:rStyle w:val="PageNumber"/>
        <w:rFonts w:ascii="Calibri" w:hAnsi="Calibri"/>
        <w:noProof/>
        <w:sz w:val="20"/>
      </w:rPr>
      <w:t>60</w:t>
    </w:r>
    <w:r w:rsidRPr="00A35372">
      <w:rPr>
        <w:rStyle w:val="PageNumber"/>
        <w:rFonts w:ascii="Calibri" w:hAnsi="Calibri"/>
        <w:sz w:val="20"/>
      </w:rPr>
      <w:fldChar w:fldCharType="end"/>
    </w:r>
  </w:p>
  <w:p w14:paraId="04190CEC" w14:textId="77777777" w:rsidR="00C155D4" w:rsidRDefault="00C155D4" w:rsidP="00A3537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368074" w14:textId="77777777" w:rsidR="00C155D4" w:rsidRDefault="00C155D4">
      <w:r>
        <w:separator/>
      </w:r>
    </w:p>
  </w:footnote>
  <w:footnote w:type="continuationSeparator" w:id="0">
    <w:p w14:paraId="73C6B4FC" w14:textId="77777777" w:rsidR="00C155D4" w:rsidRDefault="00C155D4">
      <w:r>
        <w:continuationSeparator/>
      </w:r>
    </w:p>
  </w:footnote>
  <w:footnote w:id="1">
    <w:p w14:paraId="2FC138B0" w14:textId="77777777" w:rsidR="00C155D4" w:rsidRDefault="00C155D4">
      <w:pPr>
        <w:pStyle w:val="FootnoteText"/>
      </w:pPr>
      <w:r>
        <w:rPr>
          <w:rStyle w:val="FootnoteReference"/>
        </w:rPr>
        <w:footnoteRef/>
      </w:r>
      <w:r>
        <w:t xml:space="preserve"> The data in this section is drawn directly from the corresponding section of the project document, which includes all relevant information. For additional details on the development context, see the project document. </w:t>
      </w:r>
    </w:p>
  </w:footnote>
  <w:footnote w:id="2">
    <w:p w14:paraId="22A8924C" w14:textId="77777777" w:rsidR="00C155D4" w:rsidRDefault="00C155D4">
      <w:pPr>
        <w:pStyle w:val="FootnoteText"/>
      </w:pPr>
      <w:r>
        <w:rPr>
          <w:rStyle w:val="FootnoteReference"/>
        </w:rPr>
        <w:footnoteRef/>
      </w:r>
      <w:r>
        <w:t xml:space="preserve"> The details for these sites (i.e. name, international status, region, hectares) are included in Table 1 of the project document. </w:t>
      </w:r>
    </w:p>
  </w:footnote>
  <w:footnote w:id="3">
    <w:p w14:paraId="3801420E" w14:textId="77777777" w:rsidR="00C155D4" w:rsidRDefault="00C155D4">
      <w:pPr>
        <w:pStyle w:val="FootnoteText"/>
      </w:pPr>
      <w:r>
        <w:rPr>
          <w:rStyle w:val="FootnoteReference"/>
        </w:rPr>
        <w:footnoteRef/>
      </w:r>
      <w:r>
        <w:t xml:space="preserve"> Map source: Project MCPAs gap analysis.</w:t>
      </w:r>
    </w:p>
  </w:footnote>
  <w:footnote w:id="4">
    <w:p w14:paraId="234FE1C3" w14:textId="77777777" w:rsidR="00C155D4" w:rsidRDefault="00C155D4">
      <w:pPr>
        <w:pStyle w:val="FootnoteText"/>
      </w:pPr>
      <w:r>
        <w:rPr>
          <w:rStyle w:val="FootnoteReference"/>
        </w:rPr>
        <w:footnoteRef/>
      </w:r>
      <w:r>
        <w:t xml:space="preserve"> Map source: Google Maps.</w:t>
      </w:r>
    </w:p>
  </w:footnote>
  <w:footnote w:id="5">
    <w:p w14:paraId="4A94C50A" w14:textId="77777777" w:rsidR="00C155D4" w:rsidRDefault="00C155D4" w:rsidP="00185FB6">
      <w:pPr>
        <w:pStyle w:val="FootnoteText"/>
      </w:pPr>
      <w:r w:rsidRPr="005F450A">
        <w:rPr>
          <w:rStyle w:val="FootnoteReference"/>
        </w:rPr>
        <w:footnoteRef/>
      </w:r>
      <w:r w:rsidRPr="007739CD">
        <w:t xml:space="preserve">Sources: 1.A. N/A; 1.B. </w:t>
      </w:r>
      <w:r>
        <w:t>N/S</w:t>
      </w:r>
      <w:r w:rsidRPr="007739CD">
        <w:t xml:space="preserve">; 2.A. </w:t>
      </w:r>
      <w:r>
        <w:t>GEF project cycle business standards</w:t>
      </w:r>
      <w:r w:rsidRPr="007739CD">
        <w:t xml:space="preserve">; 2.B. GEF online database; 3.A. </w:t>
      </w:r>
      <w:r>
        <w:t>GEF project cycle business standards</w:t>
      </w:r>
      <w:r w:rsidRPr="007739CD">
        <w:t xml:space="preserve">; 3.B. </w:t>
      </w:r>
      <w:r>
        <w:t>GEF online database; 4.A. As per requirements of GEF project cycle business standards (18 months less 1 month for time for CEO Endorsement review)</w:t>
      </w:r>
      <w:r w:rsidRPr="007739CD">
        <w:t xml:space="preserve">; 4.B. </w:t>
      </w:r>
      <w:r>
        <w:t>Submission date on CEO Endorsement Request</w:t>
      </w:r>
      <w:r w:rsidRPr="007739CD">
        <w:t>; 5.A</w:t>
      </w:r>
      <w:r w:rsidRPr="009B69F8">
        <w:t xml:space="preserve"> </w:t>
      </w:r>
      <w:r>
        <w:t>GEF project cycle business standards</w:t>
      </w:r>
      <w:r w:rsidRPr="007739CD">
        <w:t xml:space="preserve">; 5.B. </w:t>
      </w:r>
      <w:r>
        <w:t>Date of final review sheet / GEF online database</w:t>
      </w:r>
      <w:r w:rsidRPr="007739CD">
        <w:t xml:space="preserve">; 6.A. </w:t>
      </w:r>
      <w:r>
        <w:t>GEF project cycle business standards; 6.B. GEF online database</w:t>
      </w:r>
      <w:r w:rsidRPr="007739CD">
        <w:t xml:space="preserve">; 7.A. </w:t>
      </w:r>
      <w:r>
        <w:t>CEO Endorsement Request milestones</w:t>
      </w:r>
      <w:r w:rsidRPr="007739CD">
        <w:t>; 7.B. 201</w:t>
      </w:r>
      <w:r>
        <w:t>2 PIR; 8.A. CEO Endorsement Request milestones</w:t>
      </w:r>
      <w:r w:rsidRPr="007739CD">
        <w:t xml:space="preserve">; 8.B. </w:t>
      </w:r>
      <w:r>
        <w:t>Date of inception workshop; 9.A. 2011</w:t>
      </w:r>
      <w:r w:rsidRPr="007739CD">
        <w:t xml:space="preserve"> PIR; 9.B. </w:t>
      </w:r>
      <w:r>
        <w:t>Start of mid-term evaluation data collection</w:t>
      </w:r>
      <w:r w:rsidRPr="007739CD">
        <w:t xml:space="preserve">; 10.A. </w:t>
      </w:r>
      <w:r>
        <w:t xml:space="preserve">CEO Endorsement Request milestones, and 2012 PIR </w:t>
      </w:r>
      <w:r w:rsidRPr="007739CD">
        <w:t xml:space="preserve">; 10.B. </w:t>
      </w:r>
      <w:r>
        <w:t>N/A</w:t>
      </w:r>
      <w:r w:rsidRPr="007739CD">
        <w:t xml:space="preserve">; 11.A. </w:t>
      </w:r>
      <w:proofErr w:type="gramStart"/>
      <w:r>
        <w:t>Within the three months prior to completion</w:t>
      </w:r>
      <w:r w:rsidRPr="007739CD">
        <w:t xml:space="preserve">; 11.B. </w:t>
      </w:r>
      <w:r>
        <w:t>N/A</w:t>
      </w:r>
      <w:r w:rsidRPr="007739CD">
        <w:t>; 12.A.</w:t>
      </w:r>
      <w:proofErr w:type="gramEnd"/>
      <w:r w:rsidRPr="007739CD">
        <w:t xml:space="preserve"> </w:t>
      </w:r>
      <w:proofErr w:type="gramStart"/>
      <w:r>
        <w:t>As per standard UNDP operational procedures</w:t>
      </w:r>
      <w:r w:rsidRPr="007739CD">
        <w:t xml:space="preserve">; 12.B. </w:t>
      </w:r>
      <w:r>
        <w:t>N/A</w:t>
      </w:r>
      <w:r w:rsidRPr="007739CD">
        <w:t>.</w:t>
      </w:r>
      <w:proofErr w:type="gramEnd"/>
    </w:p>
  </w:footnote>
  <w:footnote w:id="6">
    <w:p w14:paraId="4857EA3F" w14:textId="77777777" w:rsidR="00C155D4" w:rsidRDefault="00C155D4">
      <w:pPr>
        <w:pStyle w:val="FootnoteText"/>
      </w:pPr>
      <w:r>
        <w:rPr>
          <w:rStyle w:val="FootnoteReference"/>
        </w:rPr>
        <w:footnoteRef/>
      </w:r>
      <w:r>
        <w:t xml:space="preserve"> See </w:t>
      </w:r>
      <w:hyperlink r:id="rId1" w:history="1">
        <w:r w:rsidRPr="00096659">
          <w:rPr>
            <w:rStyle w:val="Hyperlink"/>
          </w:rPr>
          <w:t>http://www.cbd.int/decision/cop/?id=12268</w:t>
        </w:r>
      </w:hyperlink>
      <w:r>
        <w:t xml:space="preserve"> for the full text of the decision, including the Aichi Targets. </w:t>
      </w:r>
    </w:p>
  </w:footnote>
  <w:footnote w:id="7">
    <w:p w14:paraId="6FC25604" w14:textId="77777777" w:rsidR="00C155D4" w:rsidRDefault="00C155D4" w:rsidP="0000018E">
      <w:pPr>
        <w:pStyle w:val="FootnoteText"/>
      </w:pPr>
      <w:r>
        <w:rPr>
          <w:rStyle w:val="FootnoteReference"/>
        </w:rPr>
        <w:footnoteRef/>
      </w:r>
      <w:r>
        <w:t xml:space="preserve"> For the focal area strategic approach for GEF-4, see GEF Council document GEF/C.31/1, “Focal Area Strategic and Strategic Programming for GEF-4,” July 16, 2007. </w:t>
      </w:r>
    </w:p>
  </w:footnote>
  <w:footnote w:id="8">
    <w:p w14:paraId="0D6ABD36" w14:textId="77777777" w:rsidR="00C155D4" w:rsidRDefault="00C155D4" w:rsidP="0000018E">
      <w:pPr>
        <w:pStyle w:val="FootnoteText"/>
      </w:pPr>
      <w:r>
        <w:rPr>
          <w:rStyle w:val="FootnoteReference"/>
        </w:rPr>
        <w:footnoteRef/>
      </w:r>
      <w:r>
        <w:t xml:space="preserve"> For the focal area strategic priorities for GEF-5, see GEF Council document GEF/R.5/31, “GEF-5 Programming Document,” May 3, 2010. </w:t>
      </w:r>
    </w:p>
  </w:footnote>
  <w:footnote w:id="9">
    <w:p w14:paraId="52E96781" w14:textId="77777777" w:rsidR="00C155D4" w:rsidRDefault="00C155D4" w:rsidP="00D70B9B">
      <w:pPr>
        <w:pStyle w:val="FootnoteText"/>
      </w:pPr>
      <w:r>
        <w:rPr>
          <w:rStyle w:val="FootnoteReference"/>
        </w:rPr>
        <w:footnoteRef/>
      </w:r>
      <w:r>
        <w:t xml:space="preserve"> Source: Project Document Workplan.</w:t>
      </w:r>
    </w:p>
  </w:footnote>
  <w:footnote w:id="10">
    <w:p w14:paraId="5F34A41E" w14:textId="77777777" w:rsidR="00C155D4" w:rsidRDefault="00C155D4" w:rsidP="00D70B9B">
      <w:pPr>
        <w:pStyle w:val="FootnoteText"/>
      </w:pPr>
      <w:r>
        <w:rPr>
          <w:rStyle w:val="FootnoteReference"/>
        </w:rPr>
        <w:footnoteRef/>
      </w:r>
      <w:r>
        <w:t xml:space="preserve"> Source: Project Budget Revision and CDR documents.</w:t>
      </w:r>
    </w:p>
  </w:footnote>
  <w:footnote w:id="11">
    <w:p w14:paraId="0188EE17" w14:textId="77777777" w:rsidR="00C155D4" w:rsidRDefault="00C155D4" w:rsidP="00866E48">
      <w:pPr>
        <w:pStyle w:val="FootnoteText"/>
      </w:pPr>
      <w:r>
        <w:rPr>
          <w:rStyle w:val="FootnoteReference"/>
        </w:rPr>
        <w:footnoteRef/>
      </w:r>
      <w:r>
        <w:t xml:space="preserve"> Sources: Planned amounts from project document workplan; actual amounts from project financial records.</w:t>
      </w:r>
    </w:p>
  </w:footnote>
  <w:footnote w:id="12">
    <w:p w14:paraId="7D229E00" w14:textId="48568658" w:rsidR="00C155D4" w:rsidRDefault="00C155D4">
      <w:pPr>
        <w:pStyle w:val="FootnoteText"/>
      </w:pPr>
      <w:r>
        <w:rPr>
          <w:rStyle w:val="FootnoteReference"/>
        </w:rPr>
        <w:footnoteRef/>
      </w:r>
      <w:r>
        <w:t xml:space="preserve"> This plan approves the creation over eight years of 11 new nature reserves, 20 national parks, and three refuges. </w:t>
      </w:r>
    </w:p>
  </w:footnote>
  <w:footnote w:id="13">
    <w:p w14:paraId="3414684D" w14:textId="77777777" w:rsidR="00C155D4" w:rsidRDefault="00C155D4">
      <w:pPr>
        <w:pStyle w:val="FootnoteText"/>
      </w:pPr>
      <w:r>
        <w:rPr>
          <w:rStyle w:val="FootnoteReference"/>
        </w:rPr>
        <w:footnoteRef/>
      </w:r>
      <w:r>
        <w:t xml:space="preserve"> Source: Project documentation from the project website. </w:t>
      </w:r>
    </w:p>
  </w:footnote>
  <w:footnote w:id="14">
    <w:p w14:paraId="0DF2328F" w14:textId="77777777" w:rsidR="00C155D4" w:rsidRDefault="00C155D4">
      <w:pPr>
        <w:pStyle w:val="FootnoteText"/>
      </w:pPr>
      <w:r>
        <w:rPr>
          <w:rStyle w:val="FootnoteReference"/>
        </w:rPr>
        <w:footnoteRef/>
      </w:r>
      <w:r>
        <w:t xml:space="preserve"> Source: Project Document.</w:t>
      </w:r>
    </w:p>
  </w:footnote>
  <w:footnote w:id="15">
    <w:p w14:paraId="1F8A5099" w14:textId="77777777" w:rsidR="00C155D4" w:rsidRDefault="00C155D4" w:rsidP="007E3375">
      <w:pPr>
        <w:pStyle w:val="FootnoteText"/>
      </w:pPr>
      <w:r>
        <w:rPr>
          <w:rStyle w:val="FootnoteReference"/>
        </w:rPr>
        <w:footnoteRef/>
      </w:r>
      <w:r>
        <w:t xml:space="preserve"> At the time of project development the Federal Agency of Fisheries operated as an independent government entity, separate from any ministries. In 2012 the FAF was integrated under the Ministry of Agriculture. As outlined elsewhere in this report, according to project stakeholders, this institutional restructuring put a temporary hold on any constructive activity related to interagency coordination (with the Ministry of Environment and Natural Resources), as responsibilities and reporting lines in the new institutional structure were to be determined. </w:t>
      </w:r>
    </w:p>
  </w:footnote>
  <w:footnote w:id="16">
    <w:p w14:paraId="1842BD59" w14:textId="77777777" w:rsidR="00C155D4" w:rsidRDefault="00C155D4" w:rsidP="001F43B9">
      <w:pPr>
        <w:pStyle w:val="FootnoteText"/>
      </w:pPr>
      <w:r>
        <w:rPr>
          <w:rStyle w:val="FootnoteReference"/>
        </w:rPr>
        <w:footnoteRef/>
      </w:r>
      <w:r>
        <w:t xml:space="preserve"> Seafoodsource.com, “Concern surfaces over Russia’s Fishery Agency,” June 6, 2012. </w:t>
      </w:r>
    </w:p>
  </w:footnote>
  <w:footnote w:id="17">
    <w:p w14:paraId="5366C8E9" w14:textId="77777777" w:rsidR="00C155D4" w:rsidRDefault="00C155D4" w:rsidP="00006730">
      <w:pPr>
        <w:pStyle w:val="FootnoteText"/>
      </w:pPr>
      <w:r>
        <w:rPr>
          <w:rStyle w:val="FootnoteReference"/>
        </w:rPr>
        <w:footnoteRef/>
      </w:r>
      <w:r>
        <w:t xml:space="preserve"> The GEF Evaluation Office defines SMART indicators as those that are: Specific, Measureable, Achievable and Attributable, Relevant and Realistic, </w:t>
      </w:r>
      <w:proofErr w:type="spellStart"/>
      <w:r>
        <w:t>Timebound</w:t>
      </w:r>
      <w:proofErr w:type="spellEnd"/>
      <w:r>
        <w:t xml:space="preserve">, Timely, </w:t>
      </w:r>
      <w:proofErr w:type="spellStart"/>
      <w:r>
        <w:t>Trackable</w:t>
      </w:r>
      <w:proofErr w:type="spellEnd"/>
      <w:r>
        <w:t xml:space="preserve"> and Targeted. See </w:t>
      </w:r>
      <w:hyperlink r:id="rId2" w:history="1">
        <w:r w:rsidRPr="00FD2482">
          <w:rPr>
            <w:rStyle w:val="Hyperlink"/>
          </w:rPr>
          <w:t>http://www.gefcountrysupport.org/report_detail.cfm?projectId=232</w:t>
        </w:r>
      </w:hyperlink>
      <w:r>
        <w:t xml:space="preserve"> for additional information. </w:t>
      </w:r>
    </w:p>
  </w:footnote>
  <w:footnote w:id="18">
    <w:p w14:paraId="29367AB9" w14:textId="77777777" w:rsidR="00C155D4" w:rsidRDefault="00C155D4">
      <w:pPr>
        <w:pStyle w:val="FootnoteText"/>
      </w:pPr>
      <w:r>
        <w:rPr>
          <w:rStyle w:val="FootnoteReference"/>
        </w:rPr>
        <w:footnoteRef/>
      </w:r>
      <w:r>
        <w:t xml:space="preserve"> The project logical framework analysis is oddly included immediately following the project document’s incremental cost analysis, on pg. 80 of the project document.</w:t>
      </w:r>
    </w:p>
  </w:footnote>
  <w:footnote w:id="19">
    <w:p w14:paraId="2A0ECA26" w14:textId="77777777" w:rsidR="00C155D4" w:rsidRDefault="00C155D4">
      <w:pPr>
        <w:pStyle w:val="FootnoteText"/>
      </w:pPr>
      <w:r>
        <w:rPr>
          <w:rStyle w:val="FootnoteReference"/>
        </w:rPr>
        <w:footnoteRef/>
      </w:r>
      <w:r>
        <w:t xml:space="preserve"> See pg. 16</w:t>
      </w:r>
      <w:r w:rsidRPr="00B6148A">
        <w:t xml:space="preserve"> of</w:t>
      </w:r>
      <w:r>
        <w:t xml:space="preserve"> the project inception report.</w:t>
      </w:r>
    </w:p>
  </w:footnote>
  <w:footnote w:id="20">
    <w:p w14:paraId="146DDD76" w14:textId="77777777" w:rsidR="00C155D4" w:rsidRPr="00F44BA7" w:rsidRDefault="00C155D4" w:rsidP="00F344C6">
      <w:pPr>
        <w:pStyle w:val="FootnoteText"/>
      </w:pPr>
      <w:r>
        <w:rPr>
          <w:rStyle w:val="FootnoteReference"/>
        </w:rPr>
        <w:footnoteRef/>
      </w:r>
      <w:r>
        <w:t xml:space="preserve"> RBM Support documents are available at </w:t>
      </w:r>
      <w:r w:rsidRPr="00F44BA7">
        <w:t>http://www.undp.org/eo/methodologies.htm</w:t>
      </w:r>
      <w:r>
        <w:t xml:space="preserve"> </w:t>
      </w:r>
    </w:p>
  </w:footnote>
  <w:footnote w:id="21">
    <w:p w14:paraId="55D5C08C" w14:textId="77777777" w:rsidR="00C155D4" w:rsidRPr="00480996" w:rsidRDefault="00C155D4" w:rsidP="00F344C6">
      <w:pPr>
        <w:pStyle w:val="FootnoteText"/>
      </w:pPr>
      <w:r>
        <w:rPr>
          <w:rStyle w:val="FootnoteReference"/>
        </w:rPr>
        <w:footnoteRef/>
      </w:r>
      <w:r>
        <w:t xml:space="preserve"> The UNDP POPP is currently only available on UNDP’s intranet.  However UNDP can provide the necessary section on roles and responsibility from </w:t>
      </w:r>
      <w:r w:rsidRPr="00665AE4">
        <w:t>http://content.undp.org/go/userguide/</w:t>
      </w:r>
    </w:p>
  </w:footnote>
  <w:footnote w:id="22">
    <w:p w14:paraId="04489C0C" w14:textId="77777777" w:rsidR="00C155D4" w:rsidRDefault="00C155D4" w:rsidP="00EF7736">
      <w:pPr>
        <w:pStyle w:val="FootnoteText"/>
      </w:pPr>
      <w:r>
        <w:rPr>
          <w:rStyle w:val="FootnoteReference"/>
        </w:rPr>
        <w:footnoteRef/>
      </w:r>
      <w:r>
        <w:t xml:space="preserve"> Source: GEF Evaluation Review of Outcomes to Impacts Handbook.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E5911" w14:textId="77777777" w:rsidR="00C155D4" w:rsidRPr="00464456" w:rsidRDefault="00C155D4" w:rsidP="00C57D82">
    <w:pPr>
      <w:pStyle w:val="Header"/>
      <w:pBdr>
        <w:bottom w:val="single" w:sz="4" w:space="1" w:color="auto"/>
      </w:pBdr>
      <w:tabs>
        <w:tab w:val="right" w:pos="9360"/>
      </w:tabs>
      <w:rPr>
        <w:rFonts w:ascii="Calibri" w:hAnsi="Calibri"/>
        <w:i/>
        <w:sz w:val="20"/>
        <w:szCs w:val="20"/>
      </w:rPr>
    </w:pPr>
    <w:r>
      <w:rPr>
        <w:rFonts w:ascii="Calibri" w:hAnsi="Calibri"/>
        <w:i/>
        <w:sz w:val="20"/>
        <w:szCs w:val="20"/>
      </w:rPr>
      <w:t>Strengthening the Marine and Coastal Protected Areas of Russia</w:t>
    </w:r>
  </w:p>
  <w:p w14:paraId="729BB04C" w14:textId="77777777" w:rsidR="00C155D4" w:rsidRPr="009F7251" w:rsidRDefault="00C155D4" w:rsidP="00B41E00">
    <w:pPr>
      <w:pStyle w:val="Header"/>
      <w:pBdr>
        <w:bottom w:val="single" w:sz="4" w:space="1" w:color="auto"/>
      </w:pBdr>
      <w:tabs>
        <w:tab w:val="clear" w:pos="8640"/>
        <w:tab w:val="right" w:pos="93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t>Mid-term</w:t>
    </w:r>
    <w:r w:rsidRPr="009F7251">
      <w:rPr>
        <w:rFonts w:ascii="Calibri" w:hAnsi="Calibri"/>
        <w:i/>
        <w:sz w:val="20"/>
      </w:rPr>
      <w:t xml:space="preserve"> Evaluation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B2501" w14:textId="77777777" w:rsidR="00C155D4" w:rsidRPr="00464456" w:rsidRDefault="00C155D4" w:rsidP="00C57D82">
    <w:pPr>
      <w:pStyle w:val="Header"/>
      <w:pBdr>
        <w:bottom w:val="single" w:sz="4" w:space="1" w:color="auto"/>
      </w:pBdr>
      <w:tabs>
        <w:tab w:val="right" w:pos="9360"/>
      </w:tabs>
      <w:rPr>
        <w:rFonts w:ascii="Calibri" w:hAnsi="Calibri"/>
        <w:i/>
        <w:sz w:val="20"/>
        <w:szCs w:val="20"/>
      </w:rPr>
    </w:pPr>
    <w:r>
      <w:rPr>
        <w:rFonts w:ascii="Calibri" w:hAnsi="Calibri"/>
        <w:i/>
        <w:sz w:val="20"/>
        <w:szCs w:val="20"/>
      </w:rPr>
      <w:t>Strengthening the Marine and Coastal Protected Areas of Russia</w:t>
    </w:r>
  </w:p>
  <w:p w14:paraId="0EA77A92" w14:textId="77777777" w:rsidR="00C155D4" w:rsidRPr="009F7251" w:rsidRDefault="00C155D4" w:rsidP="00B41E00">
    <w:pPr>
      <w:pStyle w:val="Header"/>
      <w:pBdr>
        <w:bottom w:val="single" w:sz="4" w:space="1" w:color="auto"/>
      </w:pBdr>
      <w:tabs>
        <w:tab w:val="clear" w:pos="8640"/>
        <w:tab w:val="right" w:pos="93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t>Mid-term</w:t>
    </w:r>
    <w:r w:rsidRPr="009F7251">
      <w:rPr>
        <w:rFonts w:ascii="Calibri" w:hAnsi="Calibri"/>
        <w:i/>
        <w:sz w:val="20"/>
      </w:rPr>
      <w:t xml:space="preserve"> Evaluation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D8709" w14:textId="77777777" w:rsidR="00C155D4" w:rsidRPr="00464456" w:rsidRDefault="00C155D4" w:rsidP="0040120F">
    <w:pPr>
      <w:pStyle w:val="Header"/>
      <w:pBdr>
        <w:bottom w:val="single" w:sz="4" w:space="1" w:color="auto"/>
      </w:pBdr>
      <w:tabs>
        <w:tab w:val="right" w:pos="9360"/>
      </w:tabs>
      <w:rPr>
        <w:rFonts w:ascii="Calibri" w:hAnsi="Calibri"/>
        <w:i/>
        <w:sz w:val="20"/>
        <w:szCs w:val="20"/>
      </w:rPr>
    </w:pPr>
    <w:r>
      <w:rPr>
        <w:rFonts w:ascii="Calibri" w:hAnsi="Calibri"/>
        <w:i/>
        <w:sz w:val="20"/>
        <w:szCs w:val="20"/>
      </w:rPr>
      <w:t>Strengthening the Marine and Coastal Protected Areas of Russia</w:t>
    </w:r>
  </w:p>
  <w:p w14:paraId="4A023AF6" w14:textId="77777777" w:rsidR="00C155D4" w:rsidRPr="0054408C" w:rsidRDefault="00C155D4" w:rsidP="0040120F">
    <w:pPr>
      <w:pStyle w:val="Header"/>
      <w:pBdr>
        <w:bottom w:val="single" w:sz="4" w:space="1" w:color="auto"/>
      </w:pBdr>
      <w:tabs>
        <w:tab w:val="clear" w:pos="8640"/>
        <w:tab w:val="right" w:pos="93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t>Mid-term</w:t>
    </w:r>
    <w:r w:rsidRPr="009F7251">
      <w:rPr>
        <w:rFonts w:ascii="Calibri" w:hAnsi="Calibri"/>
        <w:i/>
        <w:sz w:val="20"/>
      </w:rPr>
      <w:t xml:space="preserve"> Evaluation</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89D73" w14:textId="77777777" w:rsidR="00C155D4" w:rsidRPr="00464456" w:rsidRDefault="00C155D4" w:rsidP="004C7C34">
    <w:pPr>
      <w:pStyle w:val="Header"/>
      <w:pBdr>
        <w:bottom w:val="single" w:sz="4" w:space="1" w:color="auto"/>
      </w:pBdr>
      <w:tabs>
        <w:tab w:val="right" w:pos="9360"/>
      </w:tabs>
      <w:rPr>
        <w:rFonts w:ascii="Calibri" w:hAnsi="Calibri"/>
        <w:i/>
        <w:sz w:val="20"/>
        <w:szCs w:val="20"/>
      </w:rPr>
    </w:pPr>
    <w:r>
      <w:rPr>
        <w:rFonts w:ascii="Calibri" w:hAnsi="Calibri"/>
        <w:i/>
        <w:sz w:val="20"/>
        <w:szCs w:val="20"/>
      </w:rPr>
      <w:t>Strengthening the Marine and Coastal Protected Areas of Russia</w:t>
    </w:r>
  </w:p>
  <w:p w14:paraId="7F4D29A1" w14:textId="77777777" w:rsidR="00C155D4" w:rsidRPr="0054408C" w:rsidRDefault="00C155D4" w:rsidP="004C7C34">
    <w:pPr>
      <w:pStyle w:val="Header"/>
      <w:pBdr>
        <w:bottom w:val="single" w:sz="4" w:space="1" w:color="auto"/>
      </w:pBdr>
      <w:tabs>
        <w:tab w:val="clear" w:pos="8640"/>
        <w:tab w:val="right" w:pos="129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t>Mid-term</w:t>
    </w:r>
    <w:r w:rsidRPr="009F7251">
      <w:rPr>
        <w:rFonts w:ascii="Calibri" w:hAnsi="Calibri"/>
        <w:i/>
        <w:sz w:val="20"/>
      </w:rPr>
      <w:t xml:space="preserve"> Evaluation</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D0AEE" w14:textId="77777777" w:rsidR="00C155D4" w:rsidRPr="00464456" w:rsidRDefault="00C155D4" w:rsidP="00AB0165">
    <w:pPr>
      <w:pStyle w:val="Header"/>
      <w:pBdr>
        <w:bottom w:val="single" w:sz="4" w:space="1" w:color="auto"/>
      </w:pBdr>
      <w:tabs>
        <w:tab w:val="right" w:pos="9360"/>
      </w:tabs>
      <w:rPr>
        <w:rFonts w:ascii="Calibri" w:hAnsi="Calibri"/>
        <w:i/>
        <w:sz w:val="20"/>
        <w:szCs w:val="20"/>
      </w:rPr>
    </w:pPr>
    <w:r>
      <w:rPr>
        <w:rFonts w:ascii="Calibri" w:hAnsi="Calibri"/>
        <w:i/>
        <w:sz w:val="20"/>
        <w:szCs w:val="20"/>
      </w:rPr>
      <w:t>Strengthening the Marine and Coastal Protected Areas of Russia</w:t>
    </w:r>
  </w:p>
  <w:p w14:paraId="1BA9325E" w14:textId="77777777" w:rsidR="00C155D4" w:rsidRPr="0054408C" w:rsidRDefault="00C155D4" w:rsidP="00AB0165">
    <w:pPr>
      <w:pStyle w:val="Header"/>
      <w:pBdr>
        <w:bottom w:val="single" w:sz="4" w:space="1" w:color="auto"/>
      </w:pBdr>
      <w:tabs>
        <w:tab w:val="clear" w:pos="8640"/>
        <w:tab w:val="right" w:pos="93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t>Mid-term</w:t>
    </w:r>
    <w:r w:rsidRPr="009F7251">
      <w:rPr>
        <w:rFonts w:ascii="Calibri" w:hAnsi="Calibri"/>
        <w:i/>
        <w:sz w:val="20"/>
      </w:rPr>
      <w:t xml:space="preserve"> Evaluation</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610BA" w14:textId="77777777" w:rsidR="00C155D4" w:rsidRPr="00464456" w:rsidRDefault="00C155D4" w:rsidP="00AB0165">
    <w:pPr>
      <w:pStyle w:val="Header"/>
      <w:pBdr>
        <w:bottom w:val="single" w:sz="4" w:space="1" w:color="auto"/>
      </w:pBdr>
      <w:tabs>
        <w:tab w:val="right" w:pos="9360"/>
      </w:tabs>
      <w:rPr>
        <w:rFonts w:ascii="Calibri" w:hAnsi="Calibri"/>
        <w:i/>
        <w:sz w:val="20"/>
        <w:szCs w:val="20"/>
      </w:rPr>
    </w:pPr>
    <w:r>
      <w:rPr>
        <w:rFonts w:ascii="Calibri" w:hAnsi="Calibri"/>
        <w:i/>
        <w:sz w:val="20"/>
        <w:szCs w:val="20"/>
      </w:rPr>
      <w:t>Strengthening the Marine and Coastal Protected Areas of Russia</w:t>
    </w:r>
  </w:p>
  <w:p w14:paraId="46DC93C0" w14:textId="77777777" w:rsidR="00C155D4" w:rsidRPr="0054408C" w:rsidRDefault="00C155D4" w:rsidP="00AB0165">
    <w:pPr>
      <w:pStyle w:val="Header"/>
      <w:pBdr>
        <w:bottom w:val="single" w:sz="4" w:space="1" w:color="auto"/>
      </w:pBdr>
      <w:tabs>
        <w:tab w:val="clear" w:pos="8640"/>
        <w:tab w:val="right" w:pos="9360"/>
        <w:tab w:val="right" w:pos="129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t>Mid-term Evaluation</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B0A3A" w14:textId="77777777" w:rsidR="00C155D4" w:rsidRPr="00464456" w:rsidRDefault="00C155D4" w:rsidP="00AB0165">
    <w:pPr>
      <w:pStyle w:val="Header"/>
      <w:pBdr>
        <w:bottom w:val="single" w:sz="4" w:space="1" w:color="auto"/>
      </w:pBdr>
      <w:tabs>
        <w:tab w:val="right" w:pos="9360"/>
      </w:tabs>
      <w:rPr>
        <w:rFonts w:ascii="Calibri" w:hAnsi="Calibri"/>
        <w:i/>
        <w:sz w:val="20"/>
        <w:szCs w:val="20"/>
      </w:rPr>
    </w:pPr>
    <w:r>
      <w:rPr>
        <w:rFonts w:ascii="Calibri" w:hAnsi="Calibri"/>
        <w:i/>
        <w:sz w:val="20"/>
        <w:szCs w:val="20"/>
      </w:rPr>
      <w:t>Strengthening the Marine and Coastal Protected Areas of Russia</w:t>
    </w:r>
  </w:p>
  <w:p w14:paraId="78842EA1" w14:textId="77777777" w:rsidR="00C155D4" w:rsidRPr="0054408C" w:rsidRDefault="00C155D4" w:rsidP="00AB0165">
    <w:pPr>
      <w:pStyle w:val="Header"/>
      <w:pBdr>
        <w:bottom w:val="single" w:sz="4" w:space="1" w:color="auto"/>
      </w:pBdr>
      <w:tabs>
        <w:tab w:val="clear" w:pos="8640"/>
        <w:tab w:val="right" w:pos="9360"/>
        <w:tab w:val="right" w:pos="12960"/>
      </w:tabs>
      <w:rPr>
        <w:rFonts w:ascii="Calibri" w:hAnsi="Calibri"/>
        <w:i/>
        <w:sz w:val="20"/>
      </w:rPr>
    </w:pPr>
    <w:r>
      <w:rPr>
        <w:rFonts w:ascii="Calibri" w:hAnsi="Calibri"/>
        <w:i/>
        <w:sz w:val="20"/>
      </w:rPr>
      <w:t>UNDP Russia Project Support Office</w:t>
    </w:r>
    <w:r w:rsidRPr="009F7251">
      <w:rPr>
        <w:rFonts w:ascii="Calibri" w:hAnsi="Calibri"/>
        <w:i/>
        <w:sz w:val="20"/>
      </w:rPr>
      <w:tab/>
    </w:r>
    <w:r>
      <w:rPr>
        <w:rFonts w:ascii="Calibri" w:hAnsi="Calibri"/>
        <w:i/>
        <w:sz w:val="20"/>
      </w:rPr>
      <w:tab/>
    </w:r>
    <w:r>
      <w:rPr>
        <w:rFonts w:ascii="Calibri" w:hAnsi="Calibri"/>
        <w:i/>
        <w:sz w:val="20"/>
      </w:rPr>
      <w:tab/>
      <w:t>Mid-term Evaluation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78A5804"/>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99F4D1BE"/>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DE448F34"/>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7CF41CA2"/>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9466B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7A6414"/>
    <w:multiLevelType w:val="hybridMultilevel"/>
    <w:tmpl w:val="BEA69974"/>
    <w:lvl w:ilvl="0" w:tplc="D73A5710">
      <w:start w:val="1"/>
      <w:numFmt w:val="bullet"/>
      <w:pStyle w:val="NormalbulletsChar"/>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9C9202E"/>
    <w:multiLevelType w:val="hybridMultilevel"/>
    <w:tmpl w:val="5600A97C"/>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7">
    <w:nsid w:val="0D616A78"/>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32421D"/>
    <w:multiLevelType w:val="hybridMultilevel"/>
    <w:tmpl w:val="3210D8EA"/>
    <w:lvl w:ilvl="0" w:tplc="5B787304">
      <w:start w:val="1"/>
      <w:numFmt w:val="upperRoman"/>
      <w:lvlText w:val="%1."/>
      <w:lvlJc w:val="left"/>
      <w:pPr>
        <w:tabs>
          <w:tab w:val="num" w:pos="720"/>
        </w:tabs>
        <w:ind w:left="720" w:hanging="720"/>
      </w:pPr>
      <w:rPr>
        <w:rFonts w:hint="default"/>
      </w:rPr>
    </w:lvl>
    <w:lvl w:ilvl="1" w:tplc="0AF4AEA2">
      <w:start w:val="1"/>
      <w:numFmt w:val="upp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0E3C5945"/>
    <w:multiLevelType w:val="hybridMultilevel"/>
    <w:tmpl w:val="D9808534"/>
    <w:lvl w:ilvl="0" w:tplc="1DDA88D6">
      <w:numFmt w:val="bullet"/>
      <w:lvlText w:val="-"/>
      <w:lvlJc w:val="left"/>
      <w:pPr>
        <w:tabs>
          <w:tab w:val="num" w:pos="360"/>
        </w:tabs>
        <w:ind w:left="36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62C564E"/>
    <w:multiLevelType w:val="multilevel"/>
    <w:tmpl w:val="0409001D"/>
    <w:styleLink w:val="TEReportHeading1"/>
    <w:lvl w:ilvl="0">
      <w:start w:val="1"/>
      <w:numFmt w:val="upperRoman"/>
      <w:lvlText w:val="%1)"/>
      <w:lvlJc w:val="left"/>
      <w:pPr>
        <w:ind w:left="360" w:hanging="360"/>
      </w:pPr>
      <w:rPr>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7C6492D"/>
    <w:multiLevelType w:val="hybridMultilevel"/>
    <w:tmpl w:val="21F6217C"/>
    <w:lvl w:ilvl="0" w:tplc="0409000F">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ACD704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0E0DEA"/>
    <w:multiLevelType w:val="hybridMultilevel"/>
    <w:tmpl w:val="BB145D18"/>
    <w:lvl w:ilvl="0" w:tplc="CC708C1C">
      <w:start w:val="1"/>
      <w:numFmt w:val="decimal"/>
      <w:pStyle w:val="B"/>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1FEA19CF"/>
    <w:multiLevelType w:val="hybridMultilevel"/>
    <w:tmpl w:val="B016A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177087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FE6C93"/>
    <w:multiLevelType w:val="hybridMultilevel"/>
    <w:tmpl w:val="158CEA0C"/>
    <w:lvl w:ilvl="0" w:tplc="CA1C51CA">
      <w:start w:val="1"/>
      <w:numFmt w:val="decimal"/>
      <w:pStyle w:val="GEFPIFBodyTextNumberedPara"/>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8C149C"/>
    <w:multiLevelType w:val="hybridMultilevel"/>
    <w:tmpl w:val="D84EA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6BE09A2"/>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B17E40"/>
    <w:multiLevelType w:val="multilevel"/>
    <w:tmpl w:val="665E84A6"/>
    <w:lvl w:ilvl="0">
      <w:start w:val="1"/>
      <w:numFmt w:val="upperRoman"/>
      <w:pStyle w:val="Heading1"/>
      <w:suff w:val="space"/>
      <w:lvlText w:val="%1."/>
      <w:lvlJc w:val="left"/>
      <w:pPr>
        <w:ind w:left="2268" w:firstLine="0"/>
      </w:pPr>
      <w:rPr>
        <w:rFonts w:hint="default"/>
      </w:rPr>
    </w:lvl>
    <w:lvl w:ilvl="1">
      <w:start w:val="1"/>
      <w:numFmt w:val="upperLetter"/>
      <w:pStyle w:val="Heading2"/>
      <w:lvlText w:val="%2."/>
      <w:lvlJc w:val="left"/>
      <w:pPr>
        <w:ind w:left="2988" w:hanging="432"/>
      </w:pPr>
      <w:rPr>
        <w:rFonts w:hint="default"/>
      </w:rPr>
    </w:lvl>
    <w:lvl w:ilvl="2">
      <w:start w:val="1"/>
      <w:numFmt w:val="lowerRoman"/>
      <w:pStyle w:val="Heading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20">
    <w:nsid w:val="2BE82D61"/>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3062B3"/>
    <w:multiLevelType w:val="hybridMultilevel"/>
    <w:tmpl w:val="028CF9DC"/>
    <w:lvl w:ilvl="0" w:tplc="E4CAA0D8">
      <w:start w:val="1"/>
      <w:numFmt w:val="bullet"/>
      <w:pStyle w:val="ListParagraph"/>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EB6E59"/>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DD3541"/>
    <w:multiLevelType w:val="hybridMultilevel"/>
    <w:tmpl w:val="8A86C17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1E61474"/>
    <w:multiLevelType w:val="hybridMultilevel"/>
    <w:tmpl w:val="E6DAC1DE"/>
    <w:lvl w:ilvl="0" w:tplc="FFFFFFFF">
      <w:start w:val="1"/>
      <w:numFmt w:val="bullet"/>
      <w:pStyle w:val="Normalbullets"/>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MS Mincho"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S Mincho"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35472628"/>
    <w:multiLevelType w:val="hybridMultilevel"/>
    <w:tmpl w:val="67FC8764"/>
    <w:lvl w:ilvl="0" w:tplc="75B89DFA">
      <w:start w:val="1"/>
      <w:numFmt w:val="bullet"/>
      <w:pStyle w:val="Bullet2"/>
      <w:lvlText w:val=""/>
      <w:lvlJc w:val="left"/>
      <w:pPr>
        <w:tabs>
          <w:tab w:val="num" w:pos="216"/>
        </w:tabs>
        <w:ind w:left="216" w:hanging="216"/>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6535A28"/>
    <w:multiLevelType w:val="hybridMultilevel"/>
    <w:tmpl w:val="12FEE5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36A6396A"/>
    <w:multiLevelType w:val="hybridMultilevel"/>
    <w:tmpl w:val="9C0858D2"/>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8">
    <w:nsid w:val="3ABE4F2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E118EC"/>
    <w:multiLevelType w:val="hybridMultilevel"/>
    <w:tmpl w:val="5412CF3E"/>
    <w:lvl w:ilvl="0" w:tplc="040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B6D7C91"/>
    <w:multiLevelType w:val="hybridMultilevel"/>
    <w:tmpl w:val="2DC42250"/>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1">
    <w:nsid w:val="3DD26B59"/>
    <w:multiLevelType w:val="hybridMultilevel"/>
    <w:tmpl w:val="0B02A5E6"/>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E0B7B5A"/>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12D116E"/>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1EC376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5E658F1"/>
    <w:multiLevelType w:val="hybridMultilevel"/>
    <w:tmpl w:val="7EE0D01C"/>
    <w:lvl w:ilvl="0" w:tplc="7DF49500">
      <w:start w:val="1"/>
      <w:numFmt w:val="decimal"/>
      <w:pStyle w:val="BodyText"/>
      <w:lvlText w:val="%1."/>
      <w:lvlJc w:val="left"/>
      <w:pPr>
        <w:ind w:left="0" w:firstLine="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6">
    <w:nsid w:val="47177F26"/>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01109F"/>
    <w:multiLevelType w:val="hybridMultilevel"/>
    <w:tmpl w:val="838E5B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4C080F3B"/>
    <w:multiLevelType w:val="hybridMultilevel"/>
    <w:tmpl w:val="FA1E1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CDC6AC0"/>
    <w:multiLevelType w:val="hybridMultilevel"/>
    <w:tmpl w:val="1794E440"/>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0">
    <w:nsid w:val="53285CC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7AF0FDA"/>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BDE0DC1"/>
    <w:multiLevelType w:val="hybridMultilevel"/>
    <w:tmpl w:val="A7FAA9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BF801C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015A07"/>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51F115F"/>
    <w:multiLevelType w:val="hybridMultilevel"/>
    <w:tmpl w:val="15C2FD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522110C"/>
    <w:multiLevelType w:val="hybridMultilevel"/>
    <w:tmpl w:val="718EF06A"/>
    <w:lvl w:ilvl="0" w:tplc="4A483F26">
      <w:start w:val="1"/>
      <w:numFmt w:val="lowerRoman"/>
      <w:lvlText w:val="(%1)"/>
      <w:lvlJc w:val="left"/>
      <w:pPr>
        <w:tabs>
          <w:tab w:val="num" w:pos="576"/>
        </w:tabs>
        <w:ind w:left="576" w:hanging="576"/>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6104E46"/>
    <w:multiLevelType w:val="hybridMultilevel"/>
    <w:tmpl w:val="3036DD06"/>
    <w:lvl w:ilvl="0" w:tplc="7D00CD6C">
      <w:start w:val="1"/>
      <w:numFmt w:val="upperLetter"/>
      <w:lvlText w:val="%1."/>
      <w:lvlJc w:val="left"/>
      <w:pPr>
        <w:tabs>
          <w:tab w:val="num" w:pos="1080"/>
        </w:tabs>
        <w:ind w:left="1080" w:hanging="360"/>
      </w:pPr>
      <w:rPr>
        <w:rFonts w:hint="default"/>
        <w:b w:val="0"/>
      </w:rPr>
    </w:lvl>
    <w:lvl w:ilvl="1" w:tplc="7BE2FD3A">
      <w:start w:val="1"/>
      <w:numFmt w:val="lowerRoman"/>
      <w:lvlText w:val="%2."/>
      <w:lvlJc w:val="left"/>
      <w:pPr>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nsid w:val="67D80C09"/>
    <w:multiLevelType w:val="hybridMultilevel"/>
    <w:tmpl w:val="CE1EF804"/>
    <w:lvl w:ilvl="0" w:tplc="04090001">
      <w:start w:val="1"/>
      <w:numFmt w:val="lowerLetter"/>
      <w:lvlText w:val="%1)"/>
      <w:lvlJc w:val="left"/>
      <w:pPr>
        <w:ind w:left="360" w:hanging="360"/>
      </w:pPr>
      <w:rPr>
        <w:rFonts w:hint="default"/>
        <w:color w:val="auto"/>
      </w:rPr>
    </w:lvl>
    <w:lvl w:ilvl="1" w:tplc="0A54A758">
      <w:numFmt w:val="bullet"/>
      <w:lvlText w:val="-"/>
      <w:lvlJc w:val="left"/>
      <w:pPr>
        <w:ind w:left="1872" w:hanging="720"/>
      </w:pPr>
      <w:rPr>
        <w:rFonts w:ascii="Calibri" w:eastAsia="Times New Roman" w:hAnsi="Calibri" w:cs="Times New Roman" w:hint="default"/>
      </w:r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9">
    <w:nsid w:val="6C426E77"/>
    <w:multiLevelType w:val="hybridMultilevel"/>
    <w:tmpl w:val="5530A9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C92740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CF07E8B"/>
    <w:multiLevelType w:val="hybridMultilevel"/>
    <w:tmpl w:val="FFBE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D372A4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DE94D4A"/>
    <w:multiLevelType w:val="hybridMultilevel"/>
    <w:tmpl w:val="91CA8E5C"/>
    <w:lvl w:ilvl="0" w:tplc="FFFFFFFF">
      <w:start w:val="1"/>
      <w:numFmt w:val="bullet"/>
      <w:pStyle w:val="StyleBulletBold"/>
      <w:lvlText w:val=""/>
      <w:lvlJc w:val="left"/>
      <w:pPr>
        <w:tabs>
          <w:tab w:val="num" w:pos="720"/>
        </w:tabs>
        <w:ind w:left="720" w:hanging="360"/>
      </w:pPr>
      <w:rPr>
        <w:rFonts w:ascii="Symbol" w:hAnsi="Symbol" w:hint="default"/>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4">
    <w:nsid w:val="6F833620"/>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702D3D3D"/>
    <w:multiLevelType w:val="hybridMultilevel"/>
    <w:tmpl w:val="BC024508"/>
    <w:lvl w:ilvl="0" w:tplc="1DDA88D6">
      <w:numFmt w:val="bullet"/>
      <w:lvlText w:val="-"/>
      <w:lvlJc w:val="left"/>
      <w:pPr>
        <w:tabs>
          <w:tab w:val="num" w:pos="360"/>
        </w:tabs>
        <w:ind w:left="360" w:hanging="360"/>
      </w:pPr>
      <w:rPr>
        <w:rFonts w:ascii="Arial" w:eastAsia="MS Mincho" w:hAnsi="Arial" w:cs="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nsid w:val="7030359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0774B6C"/>
    <w:multiLevelType w:val="hybridMultilevel"/>
    <w:tmpl w:val="6A3E62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755A5194"/>
    <w:multiLevelType w:val="hybridMultilevel"/>
    <w:tmpl w:val="B9382A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77221E87"/>
    <w:multiLevelType w:val="hybridMultilevel"/>
    <w:tmpl w:val="8E26E5FC"/>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60">
    <w:nsid w:val="776B23B8"/>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79F6095"/>
    <w:multiLevelType w:val="hybridMultilevel"/>
    <w:tmpl w:val="9C48DB90"/>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9E04F14"/>
    <w:multiLevelType w:val="hybridMultilevel"/>
    <w:tmpl w:val="0394AE4A"/>
    <w:lvl w:ilvl="0" w:tplc="04090001">
      <w:start w:val="1"/>
      <w:numFmt w:val="bullet"/>
      <w:lvlText w:val=""/>
      <w:lvlJc w:val="left"/>
      <w:pPr>
        <w:ind w:left="1080" w:hanging="360"/>
      </w:pPr>
      <w:rPr>
        <w:rFonts w:ascii="Symbol" w:hAnsi="Symbol" w:hint="default"/>
      </w:rPr>
    </w:lvl>
    <w:lvl w:ilvl="1" w:tplc="0A54A758">
      <w:numFmt w:val="bullet"/>
      <w:lvlText w:val="-"/>
      <w:lvlJc w:val="left"/>
      <w:pPr>
        <w:ind w:left="2952" w:hanging="720"/>
      </w:pPr>
      <w:rPr>
        <w:rFonts w:ascii="Calibri" w:eastAsia="Times New Roman" w:hAnsi="Calibri" w:cs="Times New Roman" w:hint="default"/>
      </w:r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3">
    <w:nsid w:val="7AD461A6"/>
    <w:multiLevelType w:val="hybridMultilevel"/>
    <w:tmpl w:val="22545F3C"/>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D237395"/>
    <w:multiLevelType w:val="hybridMultilevel"/>
    <w:tmpl w:val="E6747140"/>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10"/>
  </w:num>
  <w:num w:numId="2">
    <w:abstractNumId w:val="35"/>
  </w:num>
  <w:num w:numId="3">
    <w:abstractNumId w:val="19"/>
  </w:num>
  <w:num w:numId="4">
    <w:abstractNumId w:val="16"/>
  </w:num>
  <w:num w:numId="5">
    <w:abstractNumId w:val="24"/>
  </w:num>
  <w:num w:numId="6">
    <w:abstractNumId w:val="21"/>
  </w:num>
  <w:num w:numId="7">
    <w:abstractNumId w:val="53"/>
  </w:num>
  <w:num w:numId="8">
    <w:abstractNumId w:val="5"/>
  </w:num>
  <w:num w:numId="9">
    <w:abstractNumId w:val="3"/>
  </w:num>
  <w:num w:numId="10">
    <w:abstractNumId w:val="2"/>
  </w:num>
  <w:num w:numId="11">
    <w:abstractNumId w:val="1"/>
  </w:num>
  <w:num w:numId="12">
    <w:abstractNumId w:val="0"/>
  </w:num>
  <w:num w:numId="13">
    <w:abstractNumId w:val="14"/>
  </w:num>
  <w:num w:numId="14">
    <w:abstractNumId w:val="25"/>
  </w:num>
  <w:num w:numId="15">
    <w:abstractNumId w:val="13"/>
  </w:num>
  <w:num w:numId="16">
    <w:abstractNumId w:val="27"/>
  </w:num>
  <w:num w:numId="17">
    <w:abstractNumId w:val="59"/>
  </w:num>
  <w:num w:numId="18">
    <w:abstractNumId w:val="11"/>
  </w:num>
  <w:num w:numId="19">
    <w:abstractNumId w:val="39"/>
  </w:num>
  <w:num w:numId="20">
    <w:abstractNumId w:val="62"/>
  </w:num>
  <w:num w:numId="21">
    <w:abstractNumId w:val="38"/>
  </w:num>
  <w:num w:numId="22">
    <w:abstractNumId w:val="30"/>
  </w:num>
  <w:num w:numId="23">
    <w:abstractNumId w:val="6"/>
  </w:num>
  <w:num w:numId="24">
    <w:abstractNumId w:val="64"/>
  </w:num>
  <w:num w:numId="25">
    <w:abstractNumId w:val="48"/>
  </w:num>
  <w:num w:numId="26">
    <w:abstractNumId w:val="42"/>
  </w:num>
  <w:num w:numId="27">
    <w:abstractNumId w:val="26"/>
  </w:num>
  <w:num w:numId="28">
    <w:abstractNumId w:val="57"/>
  </w:num>
  <w:num w:numId="29">
    <w:abstractNumId w:val="29"/>
  </w:num>
  <w:num w:numId="30">
    <w:abstractNumId w:val="49"/>
  </w:num>
  <w:num w:numId="31">
    <w:abstractNumId w:val="45"/>
  </w:num>
  <w:num w:numId="32">
    <w:abstractNumId w:val="51"/>
  </w:num>
  <w:num w:numId="33">
    <w:abstractNumId w:val="55"/>
  </w:num>
  <w:num w:numId="34">
    <w:abstractNumId w:val="9"/>
  </w:num>
  <w:num w:numId="35">
    <w:abstractNumId w:val="46"/>
  </w:num>
  <w:num w:numId="36">
    <w:abstractNumId w:val="37"/>
  </w:num>
  <w:num w:numId="37">
    <w:abstractNumId w:val="61"/>
  </w:num>
  <w:num w:numId="38">
    <w:abstractNumId w:val="31"/>
  </w:num>
  <w:num w:numId="39">
    <w:abstractNumId w:val="58"/>
  </w:num>
  <w:num w:numId="40">
    <w:abstractNumId w:val="23"/>
  </w:num>
  <w:num w:numId="41">
    <w:abstractNumId w:val="8"/>
  </w:num>
  <w:num w:numId="42">
    <w:abstractNumId w:val="47"/>
  </w:num>
  <w:num w:numId="43">
    <w:abstractNumId w:val="43"/>
  </w:num>
  <w:num w:numId="44">
    <w:abstractNumId w:val="44"/>
  </w:num>
  <w:num w:numId="45">
    <w:abstractNumId w:val="12"/>
  </w:num>
  <w:num w:numId="46">
    <w:abstractNumId w:val="54"/>
  </w:num>
  <w:num w:numId="47">
    <w:abstractNumId w:val="32"/>
  </w:num>
  <w:num w:numId="48">
    <w:abstractNumId w:val="33"/>
  </w:num>
  <w:num w:numId="49">
    <w:abstractNumId w:val="41"/>
  </w:num>
  <w:num w:numId="50">
    <w:abstractNumId w:val="40"/>
  </w:num>
  <w:num w:numId="51">
    <w:abstractNumId w:val="52"/>
  </w:num>
  <w:num w:numId="52">
    <w:abstractNumId w:val="56"/>
  </w:num>
  <w:num w:numId="53">
    <w:abstractNumId w:val="63"/>
  </w:num>
  <w:num w:numId="54">
    <w:abstractNumId w:val="4"/>
  </w:num>
  <w:num w:numId="55">
    <w:abstractNumId w:val="50"/>
  </w:num>
  <w:num w:numId="56">
    <w:abstractNumId w:val="34"/>
  </w:num>
  <w:num w:numId="57">
    <w:abstractNumId w:val="20"/>
  </w:num>
  <w:num w:numId="58">
    <w:abstractNumId w:val="22"/>
  </w:num>
  <w:num w:numId="59">
    <w:abstractNumId w:val="7"/>
  </w:num>
  <w:num w:numId="60">
    <w:abstractNumId w:val="28"/>
  </w:num>
  <w:num w:numId="61">
    <w:abstractNumId w:val="18"/>
  </w:num>
  <w:num w:numId="62">
    <w:abstractNumId w:val="36"/>
  </w:num>
  <w:num w:numId="63">
    <w:abstractNumId w:val="15"/>
  </w:num>
  <w:num w:numId="64">
    <w:abstractNumId w:val="60"/>
  </w:num>
  <w:num w:numId="65">
    <w:abstractNumId w:val="1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7C1"/>
    <w:rsid w:val="0000018E"/>
    <w:rsid w:val="00000F3D"/>
    <w:rsid w:val="00001A2E"/>
    <w:rsid w:val="0000243C"/>
    <w:rsid w:val="00002ACA"/>
    <w:rsid w:val="00002B89"/>
    <w:rsid w:val="00002D6E"/>
    <w:rsid w:val="000045E8"/>
    <w:rsid w:val="00004CEF"/>
    <w:rsid w:val="00004DA2"/>
    <w:rsid w:val="00005369"/>
    <w:rsid w:val="0000546E"/>
    <w:rsid w:val="00005490"/>
    <w:rsid w:val="0000557D"/>
    <w:rsid w:val="00006127"/>
    <w:rsid w:val="00006730"/>
    <w:rsid w:val="0000699F"/>
    <w:rsid w:val="00006C6D"/>
    <w:rsid w:val="00007114"/>
    <w:rsid w:val="000072C2"/>
    <w:rsid w:val="000075AB"/>
    <w:rsid w:val="00010353"/>
    <w:rsid w:val="00010A4F"/>
    <w:rsid w:val="00011492"/>
    <w:rsid w:val="0001197E"/>
    <w:rsid w:val="00011A34"/>
    <w:rsid w:val="00011F8E"/>
    <w:rsid w:val="00012286"/>
    <w:rsid w:val="0001256A"/>
    <w:rsid w:val="00012F15"/>
    <w:rsid w:val="000130CD"/>
    <w:rsid w:val="00013477"/>
    <w:rsid w:val="00013B96"/>
    <w:rsid w:val="00014C14"/>
    <w:rsid w:val="00015674"/>
    <w:rsid w:val="00015BE1"/>
    <w:rsid w:val="000160D2"/>
    <w:rsid w:val="00016512"/>
    <w:rsid w:val="00016E1F"/>
    <w:rsid w:val="00016EFE"/>
    <w:rsid w:val="000178EB"/>
    <w:rsid w:val="00017C68"/>
    <w:rsid w:val="000200EB"/>
    <w:rsid w:val="0002024D"/>
    <w:rsid w:val="000205F3"/>
    <w:rsid w:val="00020638"/>
    <w:rsid w:val="000207A1"/>
    <w:rsid w:val="000215FE"/>
    <w:rsid w:val="00021C02"/>
    <w:rsid w:val="00022013"/>
    <w:rsid w:val="00022221"/>
    <w:rsid w:val="000222DE"/>
    <w:rsid w:val="00022B02"/>
    <w:rsid w:val="00022BEC"/>
    <w:rsid w:val="00024471"/>
    <w:rsid w:val="00024727"/>
    <w:rsid w:val="000249A3"/>
    <w:rsid w:val="00024FB7"/>
    <w:rsid w:val="00026ADB"/>
    <w:rsid w:val="00027277"/>
    <w:rsid w:val="0002735D"/>
    <w:rsid w:val="0002739A"/>
    <w:rsid w:val="0002743C"/>
    <w:rsid w:val="0002757A"/>
    <w:rsid w:val="00027D26"/>
    <w:rsid w:val="00027FC2"/>
    <w:rsid w:val="000309E1"/>
    <w:rsid w:val="00030CF1"/>
    <w:rsid w:val="00030F79"/>
    <w:rsid w:val="00030FD4"/>
    <w:rsid w:val="00031019"/>
    <w:rsid w:val="000310F7"/>
    <w:rsid w:val="00031140"/>
    <w:rsid w:val="00031BF5"/>
    <w:rsid w:val="00031D4E"/>
    <w:rsid w:val="00031E53"/>
    <w:rsid w:val="000322A3"/>
    <w:rsid w:val="0003234D"/>
    <w:rsid w:val="00032771"/>
    <w:rsid w:val="00032BA1"/>
    <w:rsid w:val="00032E34"/>
    <w:rsid w:val="0003335A"/>
    <w:rsid w:val="00033A1F"/>
    <w:rsid w:val="00033AB9"/>
    <w:rsid w:val="00033BAC"/>
    <w:rsid w:val="00033E10"/>
    <w:rsid w:val="00033FEF"/>
    <w:rsid w:val="0003414D"/>
    <w:rsid w:val="00034570"/>
    <w:rsid w:val="000348E2"/>
    <w:rsid w:val="0003522D"/>
    <w:rsid w:val="000357CC"/>
    <w:rsid w:val="000361EF"/>
    <w:rsid w:val="00036760"/>
    <w:rsid w:val="00036925"/>
    <w:rsid w:val="00036943"/>
    <w:rsid w:val="0003784A"/>
    <w:rsid w:val="00037C1B"/>
    <w:rsid w:val="00037D2B"/>
    <w:rsid w:val="000406B8"/>
    <w:rsid w:val="00040A81"/>
    <w:rsid w:val="00040E70"/>
    <w:rsid w:val="00041AEC"/>
    <w:rsid w:val="00041BC0"/>
    <w:rsid w:val="00041C8D"/>
    <w:rsid w:val="000424B7"/>
    <w:rsid w:val="0004268A"/>
    <w:rsid w:val="00042E70"/>
    <w:rsid w:val="0004302C"/>
    <w:rsid w:val="000433CD"/>
    <w:rsid w:val="000434E3"/>
    <w:rsid w:val="00043A2E"/>
    <w:rsid w:val="00044408"/>
    <w:rsid w:val="0004516A"/>
    <w:rsid w:val="00045D78"/>
    <w:rsid w:val="00045D80"/>
    <w:rsid w:val="00045D9D"/>
    <w:rsid w:val="0004663B"/>
    <w:rsid w:val="0004690A"/>
    <w:rsid w:val="000472C0"/>
    <w:rsid w:val="00047FAD"/>
    <w:rsid w:val="0005007E"/>
    <w:rsid w:val="00050949"/>
    <w:rsid w:val="00051763"/>
    <w:rsid w:val="00051F65"/>
    <w:rsid w:val="00053021"/>
    <w:rsid w:val="000550F4"/>
    <w:rsid w:val="000555FE"/>
    <w:rsid w:val="00056DFA"/>
    <w:rsid w:val="00057053"/>
    <w:rsid w:val="00057235"/>
    <w:rsid w:val="00057827"/>
    <w:rsid w:val="00060536"/>
    <w:rsid w:val="00060599"/>
    <w:rsid w:val="00060B00"/>
    <w:rsid w:val="00060EBF"/>
    <w:rsid w:val="000610DF"/>
    <w:rsid w:val="00061AB4"/>
    <w:rsid w:val="00061CC7"/>
    <w:rsid w:val="00062420"/>
    <w:rsid w:val="0006324A"/>
    <w:rsid w:val="000634B3"/>
    <w:rsid w:val="00063EC7"/>
    <w:rsid w:val="00064256"/>
    <w:rsid w:val="00064DEB"/>
    <w:rsid w:val="00065319"/>
    <w:rsid w:val="00065B23"/>
    <w:rsid w:val="00066970"/>
    <w:rsid w:val="0006730E"/>
    <w:rsid w:val="0006760D"/>
    <w:rsid w:val="000676CD"/>
    <w:rsid w:val="000700E2"/>
    <w:rsid w:val="000700E3"/>
    <w:rsid w:val="000703BC"/>
    <w:rsid w:val="00070890"/>
    <w:rsid w:val="000715AB"/>
    <w:rsid w:val="000715F0"/>
    <w:rsid w:val="00071833"/>
    <w:rsid w:val="00071CC9"/>
    <w:rsid w:val="00071EEF"/>
    <w:rsid w:val="00072092"/>
    <w:rsid w:val="0007250B"/>
    <w:rsid w:val="000727D2"/>
    <w:rsid w:val="0007339F"/>
    <w:rsid w:val="000741B3"/>
    <w:rsid w:val="0007451C"/>
    <w:rsid w:val="00074C48"/>
    <w:rsid w:val="00074F03"/>
    <w:rsid w:val="00075117"/>
    <w:rsid w:val="00075622"/>
    <w:rsid w:val="000756A3"/>
    <w:rsid w:val="00075F09"/>
    <w:rsid w:val="0007634B"/>
    <w:rsid w:val="00076767"/>
    <w:rsid w:val="000767D9"/>
    <w:rsid w:val="00076A20"/>
    <w:rsid w:val="000770AF"/>
    <w:rsid w:val="00077298"/>
    <w:rsid w:val="00077764"/>
    <w:rsid w:val="00077895"/>
    <w:rsid w:val="00077A66"/>
    <w:rsid w:val="00077AED"/>
    <w:rsid w:val="000809F4"/>
    <w:rsid w:val="00081279"/>
    <w:rsid w:val="00081A35"/>
    <w:rsid w:val="00081AEC"/>
    <w:rsid w:val="00081E15"/>
    <w:rsid w:val="00081EA9"/>
    <w:rsid w:val="000820F1"/>
    <w:rsid w:val="00082838"/>
    <w:rsid w:val="00082E8E"/>
    <w:rsid w:val="00083DC4"/>
    <w:rsid w:val="00083F13"/>
    <w:rsid w:val="00084D43"/>
    <w:rsid w:val="00085282"/>
    <w:rsid w:val="00086037"/>
    <w:rsid w:val="00086FC7"/>
    <w:rsid w:val="0008737A"/>
    <w:rsid w:val="0008759F"/>
    <w:rsid w:val="0008763B"/>
    <w:rsid w:val="000902EB"/>
    <w:rsid w:val="00090410"/>
    <w:rsid w:val="00090B93"/>
    <w:rsid w:val="0009110D"/>
    <w:rsid w:val="00091848"/>
    <w:rsid w:val="00092106"/>
    <w:rsid w:val="00092C61"/>
    <w:rsid w:val="00093055"/>
    <w:rsid w:val="00093A37"/>
    <w:rsid w:val="000956AB"/>
    <w:rsid w:val="000958CB"/>
    <w:rsid w:val="000959CE"/>
    <w:rsid w:val="00095F59"/>
    <w:rsid w:val="0009621A"/>
    <w:rsid w:val="00096417"/>
    <w:rsid w:val="00096503"/>
    <w:rsid w:val="00096D92"/>
    <w:rsid w:val="00096F75"/>
    <w:rsid w:val="000972E7"/>
    <w:rsid w:val="00097D29"/>
    <w:rsid w:val="000A084C"/>
    <w:rsid w:val="000A09DD"/>
    <w:rsid w:val="000A0AEE"/>
    <w:rsid w:val="000A10F0"/>
    <w:rsid w:val="000A2304"/>
    <w:rsid w:val="000A26C0"/>
    <w:rsid w:val="000A2B3C"/>
    <w:rsid w:val="000A2DE0"/>
    <w:rsid w:val="000A4072"/>
    <w:rsid w:val="000A67B6"/>
    <w:rsid w:val="000A68C0"/>
    <w:rsid w:val="000A71C1"/>
    <w:rsid w:val="000A74FD"/>
    <w:rsid w:val="000A7C6A"/>
    <w:rsid w:val="000B0263"/>
    <w:rsid w:val="000B02EF"/>
    <w:rsid w:val="000B2053"/>
    <w:rsid w:val="000B2CBC"/>
    <w:rsid w:val="000B3290"/>
    <w:rsid w:val="000B42A1"/>
    <w:rsid w:val="000B525E"/>
    <w:rsid w:val="000B581C"/>
    <w:rsid w:val="000B5A42"/>
    <w:rsid w:val="000B5BFB"/>
    <w:rsid w:val="000B60F7"/>
    <w:rsid w:val="000B6446"/>
    <w:rsid w:val="000B6BCB"/>
    <w:rsid w:val="000B6C8C"/>
    <w:rsid w:val="000B6E72"/>
    <w:rsid w:val="000B7392"/>
    <w:rsid w:val="000B7485"/>
    <w:rsid w:val="000B7F2B"/>
    <w:rsid w:val="000C0281"/>
    <w:rsid w:val="000C04E6"/>
    <w:rsid w:val="000C055F"/>
    <w:rsid w:val="000C0588"/>
    <w:rsid w:val="000C06D4"/>
    <w:rsid w:val="000C0A8E"/>
    <w:rsid w:val="000C0F84"/>
    <w:rsid w:val="000C0FAD"/>
    <w:rsid w:val="000C160B"/>
    <w:rsid w:val="000C1A2A"/>
    <w:rsid w:val="000C1B8B"/>
    <w:rsid w:val="000C1CDD"/>
    <w:rsid w:val="000C259C"/>
    <w:rsid w:val="000C3A1F"/>
    <w:rsid w:val="000C4898"/>
    <w:rsid w:val="000C4909"/>
    <w:rsid w:val="000C4A08"/>
    <w:rsid w:val="000C4F64"/>
    <w:rsid w:val="000C54CF"/>
    <w:rsid w:val="000C588F"/>
    <w:rsid w:val="000C5D10"/>
    <w:rsid w:val="000C6358"/>
    <w:rsid w:val="000C6755"/>
    <w:rsid w:val="000C791F"/>
    <w:rsid w:val="000C7E99"/>
    <w:rsid w:val="000D0057"/>
    <w:rsid w:val="000D055C"/>
    <w:rsid w:val="000D0580"/>
    <w:rsid w:val="000D07E7"/>
    <w:rsid w:val="000D0898"/>
    <w:rsid w:val="000D0B87"/>
    <w:rsid w:val="000D1299"/>
    <w:rsid w:val="000D15B8"/>
    <w:rsid w:val="000D15D2"/>
    <w:rsid w:val="000D1C5E"/>
    <w:rsid w:val="000D218B"/>
    <w:rsid w:val="000D21E3"/>
    <w:rsid w:val="000D2559"/>
    <w:rsid w:val="000D272F"/>
    <w:rsid w:val="000D2BFF"/>
    <w:rsid w:val="000D31CA"/>
    <w:rsid w:val="000D3457"/>
    <w:rsid w:val="000D360D"/>
    <w:rsid w:val="000D3877"/>
    <w:rsid w:val="000D4B6F"/>
    <w:rsid w:val="000D4C22"/>
    <w:rsid w:val="000D510F"/>
    <w:rsid w:val="000D5486"/>
    <w:rsid w:val="000D56F3"/>
    <w:rsid w:val="000D5CAD"/>
    <w:rsid w:val="000D7AD5"/>
    <w:rsid w:val="000D7B7C"/>
    <w:rsid w:val="000E0129"/>
    <w:rsid w:val="000E0164"/>
    <w:rsid w:val="000E058E"/>
    <w:rsid w:val="000E08C8"/>
    <w:rsid w:val="000E0D13"/>
    <w:rsid w:val="000E0F91"/>
    <w:rsid w:val="000E1A44"/>
    <w:rsid w:val="000E1A81"/>
    <w:rsid w:val="000E1B56"/>
    <w:rsid w:val="000E1C2E"/>
    <w:rsid w:val="000E1F00"/>
    <w:rsid w:val="000E2489"/>
    <w:rsid w:val="000E25B8"/>
    <w:rsid w:val="000E2B85"/>
    <w:rsid w:val="000E2E66"/>
    <w:rsid w:val="000E351F"/>
    <w:rsid w:val="000E3793"/>
    <w:rsid w:val="000E3DB8"/>
    <w:rsid w:val="000E47FB"/>
    <w:rsid w:val="000E5C1C"/>
    <w:rsid w:val="000E614F"/>
    <w:rsid w:val="000E661E"/>
    <w:rsid w:val="000E6D69"/>
    <w:rsid w:val="000E6F9A"/>
    <w:rsid w:val="000E73D5"/>
    <w:rsid w:val="000E7A6E"/>
    <w:rsid w:val="000E7E44"/>
    <w:rsid w:val="000F0286"/>
    <w:rsid w:val="000F02D7"/>
    <w:rsid w:val="000F0A1A"/>
    <w:rsid w:val="000F0C77"/>
    <w:rsid w:val="000F2033"/>
    <w:rsid w:val="000F2A9D"/>
    <w:rsid w:val="000F2C33"/>
    <w:rsid w:val="000F2DEF"/>
    <w:rsid w:val="000F30B7"/>
    <w:rsid w:val="000F361F"/>
    <w:rsid w:val="000F4217"/>
    <w:rsid w:val="000F4A34"/>
    <w:rsid w:val="000F4ABF"/>
    <w:rsid w:val="000F5CAC"/>
    <w:rsid w:val="000F5CE5"/>
    <w:rsid w:val="000F6883"/>
    <w:rsid w:val="000F72E2"/>
    <w:rsid w:val="000F7B17"/>
    <w:rsid w:val="000F7D85"/>
    <w:rsid w:val="000F7F30"/>
    <w:rsid w:val="001009A0"/>
    <w:rsid w:val="00101666"/>
    <w:rsid w:val="001016A4"/>
    <w:rsid w:val="001017D6"/>
    <w:rsid w:val="00101B03"/>
    <w:rsid w:val="00101C0B"/>
    <w:rsid w:val="00101E30"/>
    <w:rsid w:val="0010214D"/>
    <w:rsid w:val="00102C51"/>
    <w:rsid w:val="0010328E"/>
    <w:rsid w:val="001044CC"/>
    <w:rsid w:val="001048E2"/>
    <w:rsid w:val="001050C8"/>
    <w:rsid w:val="00105A1B"/>
    <w:rsid w:val="00105A61"/>
    <w:rsid w:val="00107763"/>
    <w:rsid w:val="0010779C"/>
    <w:rsid w:val="00107B48"/>
    <w:rsid w:val="00107EE5"/>
    <w:rsid w:val="001103E6"/>
    <w:rsid w:val="001104A8"/>
    <w:rsid w:val="00110716"/>
    <w:rsid w:val="00111C0A"/>
    <w:rsid w:val="00111C5A"/>
    <w:rsid w:val="001120F5"/>
    <w:rsid w:val="001123C8"/>
    <w:rsid w:val="0011295B"/>
    <w:rsid w:val="00112A7F"/>
    <w:rsid w:val="001132EB"/>
    <w:rsid w:val="001132F4"/>
    <w:rsid w:val="00113573"/>
    <w:rsid w:val="00113E00"/>
    <w:rsid w:val="001142A1"/>
    <w:rsid w:val="001146DF"/>
    <w:rsid w:val="00114704"/>
    <w:rsid w:val="001148FC"/>
    <w:rsid w:val="001158F3"/>
    <w:rsid w:val="001160BD"/>
    <w:rsid w:val="00116AD5"/>
    <w:rsid w:val="0011704A"/>
    <w:rsid w:val="00117132"/>
    <w:rsid w:val="0011726C"/>
    <w:rsid w:val="001173A3"/>
    <w:rsid w:val="00117998"/>
    <w:rsid w:val="001203EE"/>
    <w:rsid w:val="0012076D"/>
    <w:rsid w:val="001207DD"/>
    <w:rsid w:val="0012131A"/>
    <w:rsid w:val="00121658"/>
    <w:rsid w:val="001218ED"/>
    <w:rsid w:val="00121BD3"/>
    <w:rsid w:val="00121DA6"/>
    <w:rsid w:val="00122799"/>
    <w:rsid w:val="00122D84"/>
    <w:rsid w:val="0012337C"/>
    <w:rsid w:val="0012381F"/>
    <w:rsid w:val="00123EBA"/>
    <w:rsid w:val="00124691"/>
    <w:rsid w:val="00124989"/>
    <w:rsid w:val="00124E1A"/>
    <w:rsid w:val="00125020"/>
    <w:rsid w:val="001253BD"/>
    <w:rsid w:val="00125D46"/>
    <w:rsid w:val="00125E62"/>
    <w:rsid w:val="00126C3F"/>
    <w:rsid w:val="00126D63"/>
    <w:rsid w:val="00126E5B"/>
    <w:rsid w:val="00126E88"/>
    <w:rsid w:val="00127558"/>
    <w:rsid w:val="00130369"/>
    <w:rsid w:val="00131B12"/>
    <w:rsid w:val="00131B97"/>
    <w:rsid w:val="00132020"/>
    <w:rsid w:val="0013223D"/>
    <w:rsid w:val="00132276"/>
    <w:rsid w:val="00132311"/>
    <w:rsid w:val="0013240E"/>
    <w:rsid w:val="00132616"/>
    <w:rsid w:val="00132705"/>
    <w:rsid w:val="00132A7C"/>
    <w:rsid w:val="00133745"/>
    <w:rsid w:val="00133805"/>
    <w:rsid w:val="00133F2F"/>
    <w:rsid w:val="00134484"/>
    <w:rsid w:val="00134623"/>
    <w:rsid w:val="001349D2"/>
    <w:rsid w:val="00134EBA"/>
    <w:rsid w:val="00135000"/>
    <w:rsid w:val="001356FB"/>
    <w:rsid w:val="00135B8E"/>
    <w:rsid w:val="0013644E"/>
    <w:rsid w:val="00136B2B"/>
    <w:rsid w:val="00136DFB"/>
    <w:rsid w:val="00137454"/>
    <w:rsid w:val="001404B8"/>
    <w:rsid w:val="00140AC1"/>
    <w:rsid w:val="00141202"/>
    <w:rsid w:val="0014173A"/>
    <w:rsid w:val="00141B08"/>
    <w:rsid w:val="00142246"/>
    <w:rsid w:val="00142E17"/>
    <w:rsid w:val="00143809"/>
    <w:rsid w:val="00144091"/>
    <w:rsid w:val="0014410F"/>
    <w:rsid w:val="0014429E"/>
    <w:rsid w:val="00144558"/>
    <w:rsid w:val="00144A35"/>
    <w:rsid w:val="00144D9E"/>
    <w:rsid w:val="001454B1"/>
    <w:rsid w:val="001456C3"/>
    <w:rsid w:val="001461B3"/>
    <w:rsid w:val="00147529"/>
    <w:rsid w:val="001476B3"/>
    <w:rsid w:val="001479A5"/>
    <w:rsid w:val="00150BE7"/>
    <w:rsid w:val="00150DB5"/>
    <w:rsid w:val="00151E2C"/>
    <w:rsid w:val="00151FA3"/>
    <w:rsid w:val="001529BE"/>
    <w:rsid w:val="00153861"/>
    <w:rsid w:val="00153CFB"/>
    <w:rsid w:val="00154583"/>
    <w:rsid w:val="001546B4"/>
    <w:rsid w:val="00154702"/>
    <w:rsid w:val="001548A5"/>
    <w:rsid w:val="00154D66"/>
    <w:rsid w:val="00155116"/>
    <w:rsid w:val="001555FE"/>
    <w:rsid w:val="0015585D"/>
    <w:rsid w:val="001567E3"/>
    <w:rsid w:val="00156BF2"/>
    <w:rsid w:val="00156E90"/>
    <w:rsid w:val="00157CEC"/>
    <w:rsid w:val="00157F41"/>
    <w:rsid w:val="00160036"/>
    <w:rsid w:val="001602D6"/>
    <w:rsid w:val="001612E5"/>
    <w:rsid w:val="001617A9"/>
    <w:rsid w:val="00161E45"/>
    <w:rsid w:val="001629C8"/>
    <w:rsid w:val="00162C09"/>
    <w:rsid w:val="00162D50"/>
    <w:rsid w:val="001638B5"/>
    <w:rsid w:val="00163BCE"/>
    <w:rsid w:val="00164967"/>
    <w:rsid w:val="00164969"/>
    <w:rsid w:val="00164EF2"/>
    <w:rsid w:val="00164F0D"/>
    <w:rsid w:val="00164F38"/>
    <w:rsid w:val="00165198"/>
    <w:rsid w:val="00165794"/>
    <w:rsid w:val="0016617E"/>
    <w:rsid w:val="00166817"/>
    <w:rsid w:val="00167446"/>
    <w:rsid w:val="001676B6"/>
    <w:rsid w:val="00167A3E"/>
    <w:rsid w:val="0017065B"/>
    <w:rsid w:val="00171130"/>
    <w:rsid w:val="00171307"/>
    <w:rsid w:val="001714DA"/>
    <w:rsid w:val="0017159A"/>
    <w:rsid w:val="00171A6F"/>
    <w:rsid w:val="00171CE7"/>
    <w:rsid w:val="00171CFF"/>
    <w:rsid w:val="00172221"/>
    <w:rsid w:val="00173AD2"/>
    <w:rsid w:val="0017446E"/>
    <w:rsid w:val="00174484"/>
    <w:rsid w:val="00174C4E"/>
    <w:rsid w:val="00174F85"/>
    <w:rsid w:val="00175DD5"/>
    <w:rsid w:val="001761C0"/>
    <w:rsid w:val="0017645B"/>
    <w:rsid w:val="00176933"/>
    <w:rsid w:val="00176BB4"/>
    <w:rsid w:val="00177D98"/>
    <w:rsid w:val="001805FA"/>
    <w:rsid w:val="00180660"/>
    <w:rsid w:val="001806D8"/>
    <w:rsid w:val="00180C4C"/>
    <w:rsid w:val="0018111E"/>
    <w:rsid w:val="0018114A"/>
    <w:rsid w:val="00181A7E"/>
    <w:rsid w:val="00181A8D"/>
    <w:rsid w:val="00181F48"/>
    <w:rsid w:val="00182CEA"/>
    <w:rsid w:val="001834DB"/>
    <w:rsid w:val="001835C4"/>
    <w:rsid w:val="00184291"/>
    <w:rsid w:val="001845BC"/>
    <w:rsid w:val="00184646"/>
    <w:rsid w:val="00184912"/>
    <w:rsid w:val="00184B36"/>
    <w:rsid w:val="0018512F"/>
    <w:rsid w:val="00185633"/>
    <w:rsid w:val="001856FA"/>
    <w:rsid w:val="00185A7F"/>
    <w:rsid w:val="00185FB6"/>
    <w:rsid w:val="00186985"/>
    <w:rsid w:val="00186FC2"/>
    <w:rsid w:val="001874F5"/>
    <w:rsid w:val="001876E1"/>
    <w:rsid w:val="001877F1"/>
    <w:rsid w:val="001901EE"/>
    <w:rsid w:val="0019053A"/>
    <w:rsid w:val="00191304"/>
    <w:rsid w:val="00191457"/>
    <w:rsid w:val="00191714"/>
    <w:rsid w:val="00191759"/>
    <w:rsid w:val="001919B7"/>
    <w:rsid w:val="00191BBE"/>
    <w:rsid w:val="00191E24"/>
    <w:rsid w:val="00192803"/>
    <w:rsid w:val="001928EF"/>
    <w:rsid w:val="00192CF6"/>
    <w:rsid w:val="00193012"/>
    <w:rsid w:val="001932A7"/>
    <w:rsid w:val="00193A32"/>
    <w:rsid w:val="0019473B"/>
    <w:rsid w:val="00194909"/>
    <w:rsid w:val="00194911"/>
    <w:rsid w:val="00194ACD"/>
    <w:rsid w:val="00194BCC"/>
    <w:rsid w:val="00194F5E"/>
    <w:rsid w:val="0019500F"/>
    <w:rsid w:val="0019521F"/>
    <w:rsid w:val="001952D0"/>
    <w:rsid w:val="00195D45"/>
    <w:rsid w:val="00196181"/>
    <w:rsid w:val="00196C95"/>
    <w:rsid w:val="001974B9"/>
    <w:rsid w:val="001A0366"/>
    <w:rsid w:val="001A03F2"/>
    <w:rsid w:val="001A05B4"/>
    <w:rsid w:val="001A15A7"/>
    <w:rsid w:val="001A210B"/>
    <w:rsid w:val="001A259B"/>
    <w:rsid w:val="001A2DB9"/>
    <w:rsid w:val="001A3385"/>
    <w:rsid w:val="001A38C4"/>
    <w:rsid w:val="001A3D8F"/>
    <w:rsid w:val="001A4456"/>
    <w:rsid w:val="001A47A0"/>
    <w:rsid w:val="001A47CC"/>
    <w:rsid w:val="001A4887"/>
    <w:rsid w:val="001A4B0D"/>
    <w:rsid w:val="001A506D"/>
    <w:rsid w:val="001A5313"/>
    <w:rsid w:val="001A5366"/>
    <w:rsid w:val="001A5981"/>
    <w:rsid w:val="001A6167"/>
    <w:rsid w:val="001A65BD"/>
    <w:rsid w:val="001A669C"/>
    <w:rsid w:val="001A680F"/>
    <w:rsid w:val="001A69B3"/>
    <w:rsid w:val="001A72C7"/>
    <w:rsid w:val="001A7491"/>
    <w:rsid w:val="001A780C"/>
    <w:rsid w:val="001A78AF"/>
    <w:rsid w:val="001A7A09"/>
    <w:rsid w:val="001B0745"/>
    <w:rsid w:val="001B0CE1"/>
    <w:rsid w:val="001B0E6E"/>
    <w:rsid w:val="001B117B"/>
    <w:rsid w:val="001B150B"/>
    <w:rsid w:val="001B2005"/>
    <w:rsid w:val="001B2305"/>
    <w:rsid w:val="001B24A5"/>
    <w:rsid w:val="001B33CB"/>
    <w:rsid w:val="001B34B7"/>
    <w:rsid w:val="001B36A6"/>
    <w:rsid w:val="001B3C98"/>
    <w:rsid w:val="001B3DFD"/>
    <w:rsid w:val="001B4441"/>
    <w:rsid w:val="001B449B"/>
    <w:rsid w:val="001B4A84"/>
    <w:rsid w:val="001B4E4E"/>
    <w:rsid w:val="001B59E3"/>
    <w:rsid w:val="001B5FA8"/>
    <w:rsid w:val="001B6480"/>
    <w:rsid w:val="001B6570"/>
    <w:rsid w:val="001B7803"/>
    <w:rsid w:val="001C0667"/>
    <w:rsid w:val="001C07EA"/>
    <w:rsid w:val="001C0AF9"/>
    <w:rsid w:val="001C0CE4"/>
    <w:rsid w:val="001C1B46"/>
    <w:rsid w:val="001C1D00"/>
    <w:rsid w:val="001C27AA"/>
    <w:rsid w:val="001C34FF"/>
    <w:rsid w:val="001C383B"/>
    <w:rsid w:val="001C3D04"/>
    <w:rsid w:val="001C475B"/>
    <w:rsid w:val="001C48A2"/>
    <w:rsid w:val="001C57EA"/>
    <w:rsid w:val="001C58E0"/>
    <w:rsid w:val="001C5970"/>
    <w:rsid w:val="001C6461"/>
    <w:rsid w:val="001C6CA9"/>
    <w:rsid w:val="001C716D"/>
    <w:rsid w:val="001C7371"/>
    <w:rsid w:val="001C7ADB"/>
    <w:rsid w:val="001C7FA5"/>
    <w:rsid w:val="001D008F"/>
    <w:rsid w:val="001D056C"/>
    <w:rsid w:val="001D0961"/>
    <w:rsid w:val="001D0B5E"/>
    <w:rsid w:val="001D2263"/>
    <w:rsid w:val="001D320A"/>
    <w:rsid w:val="001D43C1"/>
    <w:rsid w:val="001D43D3"/>
    <w:rsid w:val="001D443B"/>
    <w:rsid w:val="001D459A"/>
    <w:rsid w:val="001D46B3"/>
    <w:rsid w:val="001D489B"/>
    <w:rsid w:val="001D4E25"/>
    <w:rsid w:val="001D5447"/>
    <w:rsid w:val="001D57C7"/>
    <w:rsid w:val="001D5850"/>
    <w:rsid w:val="001D5D92"/>
    <w:rsid w:val="001D5DA2"/>
    <w:rsid w:val="001D5E80"/>
    <w:rsid w:val="001D65EC"/>
    <w:rsid w:val="001E06B2"/>
    <w:rsid w:val="001E087F"/>
    <w:rsid w:val="001E09E8"/>
    <w:rsid w:val="001E0C95"/>
    <w:rsid w:val="001E1066"/>
    <w:rsid w:val="001E2535"/>
    <w:rsid w:val="001E3383"/>
    <w:rsid w:val="001E3509"/>
    <w:rsid w:val="001E35AC"/>
    <w:rsid w:val="001E42EB"/>
    <w:rsid w:val="001E5173"/>
    <w:rsid w:val="001E5E76"/>
    <w:rsid w:val="001E6975"/>
    <w:rsid w:val="001E6E56"/>
    <w:rsid w:val="001E7008"/>
    <w:rsid w:val="001E753E"/>
    <w:rsid w:val="001E760B"/>
    <w:rsid w:val="001F035D"/>
    <w:rsid w:val="001F04A8"/>
    <w:rsid w:val="001F0927"/>
    <w:rsid w:val="001F102F"/>
    <w:rsid w:val="001F1370"/>
    <w:rsid w:val="001F1B37"/>
    <w:rsid w:val="001F2742"/>
    <w:rsid w:val="001F2A1D"/>
    <w:rsid w:val="001F2A9B"/>
    <w:rsid w:val="001F3559"/>
    <w:rsid w:val="001F38E0"/>
    <w:rsid w:val="001F43B9"/>
    <w:rsid w:val="001F4557"/>
    <w:rsid w:val="001F58B9"/>
    <w:rsid w:val="001F5B92"/>
    <w:rsid w:val="001F6583"/>
    <w:rsid w:val="001F690A"/>
    <w:rsid w:val="001F6D93"/>
    <w:rsid w:val="001F72CD"/>
    <w:rsid w:val="0020003E"/>
    <w:rsid w:val="002010F4"/>
    <w:rsid w:val="00201A69"/>
    <w:rsid w:val="00201E99"/>
    <w:rsid w:val="00201F59"/>
    <w:rsid w:val="002024DD"/>
    <w:rsid w:val="002032FE"/>
    <w:rsid w:val="00203476"/>
    <w:rsid w:val="00203C42"/>
    <w:rsid w:val="002040CD"/>
    <w:rsid w:val="002041AA"/>
    <w:rsid w:val="002047B9"/>
    <w:rsid w:val="00204860"/>
    <w:rsid w:val="00205061"/>
    <w:rsid w:val="00205AB9"/>
    <w:rsid w:val="00205BE0"/>
    <w:rsid w:val="00205FA6"/>
    <w:rsid w:val="0020630F"/>
    <w:rsid w:val="00207028"/>
    <w:rsid w:val="00207640"/>
    <w:rsid w:val="00207BAC"/>
    <w:rsid w:val="00207F12"/>
    <w:rsid w:val="00210401"/>
    <w:rsid w:val="002104D9"/>
    <w:rsid w:val="00210EA2"/>
    <w:rsid w:val="00211468"/>
    <w:rsid w:val="002116FC"/>
    <w:rsid w:val="002118E2"/>
    <w:rsid w:val="002126F6"/>
    <w:rsid w:val="00212732"/>
    <w:rsid w:val="0021291C"/>
    <w:rsid w:val="00212B5D"/>
    <w:rsid w:val="00212BD2"/>
    <w:rsid w:val="00212FF6"/>
    <w:rsid w:val="00213330"/>
    <w:rsid w:val="0021364F"/>
    <w:rsid w:val="00213B00"/>
    <w:rsid w:val="0021472D"/>
    <w:rsid w:val="0021494F"/>
    <w:rsid w:val="002149FE"/>
    <w:rsid w:val="00215044"/>
    <w:rsid w:val="00216052"/>
    <w:rsid w:val="0021634D"/>
    <w:rsid w:val="0021717E"/>
    <w:rsid w:val="0021760C"/>
    <w:rsid w:val="00220961"/>
    <w:rsid w:val="00220D80"/>
    <w:rsid w:val="00221241"/>
    <w:rsid w:val="0022252B"/>
    <w:rsid w:val="0022366D"/>
    <w:rsid w:val="00223EEA"/>
    <w:rsid w:val="002240AF"/>
    <w:rsid w:val="002244A7"/>
    <w:rsid w:val="00224C47"/>
    <w:rsid w:val="00225E24"/>
    <w:rsid w:val="0022676C"/>
    <w:rsid w:val="00226C1E"/>
    <w:rsid w:val="00226E27"/>
    <w:rsid w:val="00226E4D"/>
    <w:rsid w:val="002300F7"/>
    <w:rsid w:val="00230303"/>
    <w:rsid w:val="0023067C"/>
    <w:rsid w:val="00230C1B"/>
    <w:rsid w:val="002320D3"/>
    <w:rsid w:val="00232987"/>
    <w:rsid w:val="00232B88"/>
    <w:rsid w:val="0023341C"/>
    <w:rsid w:val="002336E8"/>
    <w:rsid w:val="002338A1"/>
    <w:rsid w:val="00233ABF"/>
    <w:rsid w:val="00234D39"/>
    <w:rsid w:val="00235193"/>
    <w:rsid w:val="00236303"/>
    <w:rsid w:val="00236ED9"/>
    <w:rsid w:val="002370CB"/>
    <w:rsid w:val="0023751B"/>
    <w:rsid w:val="0023754E"/>
    <w:rsid w:val="00237956"/>
    <w:rsid w:val="00237DAA"/>
    <w:rsid w:val="0024070F"/>
    <w:rsid w:val="00240722"/>
    <w:rsid w:val="00240848"/>
    <w:rsid w:val="0024209C"/>
    <w:rsid w:val="002427A5"/>
    <w:rsid w:val="00242A62"/>
    <w:rsid w:val="002433C2"/>
    <w:rsid w:val="00243430"/>
    <w:rsid w:val="00243830"/>
    <w:rsid w:val="00243DCB"/>
    <w:rsid w:val="002444E8"/>
    <w:rsid w:val="00244CD0"/>
    <w:rsid w:val="00244E5B"/>
    <w:rsid w:val="00246FB0"/>
    <w:rsid w:val="002479C8"/>
    <w:rsid w:val="00250220"/>
    <w:rsid w:val="002502F5"/>
    <w:rsid w:val="00251839"/>
    <w:rsid w:val="00253B89"/>
    <w:rsid w:val="00253B8F"/>
    <w:rsid w:val="00254537"/>
    <w:rsid w:val="00254BB4"/>
    <w:rsid w:val="00255182"/>
    <w:rsid w:val="00255C5C"/>
    <w:rsid w:val="00255CBA"/>
    <w:rsid w:val="00255E49"/>
    <w:rsid w:val="00256058"/>
    <w:rsid w:val="0025630B"/>
    <w:rsid w:val="00257219"/>
    <w:rsid w:val="002574D0"/>
    <w:rsid w:val="00257549"/>
    <w:rsid w:val="00257790"/>
    <w:rsid w:val="002578C5"/>
    <w:rsid w:val="00257CDD"/>
    <w:rsid w:val="00260676"/>
    <w:rsid w:val="00260F00"/>
    <w:rsid w:val="00261040"/>
    <w:rsid w:val="00261571"/>
    <w:rsid w:val="00261E80"/>
    <w:rsid w:val="002625AD"/>
    <w:rsid w:val="00264C15"/>
    <w:rsid w:val="0026508B"/>
    <w:rsid w:val="0026585A"/>
    <w:rsid w:val="00265B99"/>
    <w:rsid w:val="002664BC"/>
    <w:rsid w:val="0026675B"/>
    <w:rsid w:val="00266B7A"/>
    <w:rsid w:val="00266DD8"/>
    <w:rsid w:val="00266F1B"/>
    <w:rsid w:val="00267529"/>
    <w:rsid w:val="00267B9A"/>
    <w:rsid w:val="0027034E"/>
    <w:rsid w:val="0027059F"/>
    <w:rsid w:val="00270A5F"/>
    <w:rsid w:val="0027101C"/>
    <w:rsid w:val="00271784"/>
    <w:rsid w:val="00271A35"/>
    <w:rsid w:val="00271F28"/>
    <w:rsid w:val="00272BBC"/>
    <w:rsid w:val="002731A5"/>
    <w:rsid w:val="002732FC"/>
    <w:rsid w:val="00273A8C"/>
    <w:rsid w:val="00273FCB"/>
    <w:rsid w:val="00274898"/>
    <w:rsid w:val="002751CC"/>
    <w:rsid w:val="00275A1B"/>
    <w:rsid w:val="0027686F"/>
    <w:rsid w:val="00276CC7"/>
    <w:rsid w:val="002778C0"/>
    <w:rsid w:val="00277D28"/>
    <w:rsid w:val="00277F72"/>
    <w:rsid w:val="0028018F"/>
    <w:rsid w:val="002807EC"/>
    <w:rsid w:val="00280BD5"/>
    <w:rsid w:val="00281730"/>
    <w:rsid w:val="00282818"/>
    <w:rsid w:val="00282F77"/>
    <w:rsid w:val="002830AB"/>
    <w:rsid w:val="00283EA2"/>
    <w:rsid w:val="00284158"/>
    <w:rsid w:val="00284AA5"/>
    <w:rsid w:val="00284D1F"/>
    <w:rsid w:val="0028658B"/>
    <w:rsid w:val="0028664F"/>
    <w:rsid w:val="00286D6C"/>
    <w:rsid w:val="00286F3A"/>
    <w:rsid w:val="002876C5"/>
    <w:rsid w:val="00287F14"/>
    <w:rsid w:val="00290BF8"/>
    <w:rsid w:val="00290DCA"/>
    <w:rsid w:val="00292C91"/>
    <w:rsid w:val="00292F27"/>
    <w:rsid w:val="0029310B"/>
    <w:rsid w:val="002933EA"/>
    <w:rsid w:val="00293488"/>
    <w:rsid w:val="00293725"/>
    <w:rsid w:val="002944FD"/>
    <w:rsid w:val="00294DA1"/>
    <w:rsid w:val="00294F06"/>
    <w:rsid w:val="00294FE0"/>
    <w:rsid w:val="00295BB8"/>
    <w:rsid w:val="002965C4"/>
    <w:rsid w:val="00296D6B"/>
    <w:rsid w:val="002970C5"/>
    <w:rsid w:val="002971B2"/>
    <w:rsid w:val="00297D91"/>
    <w:rsid w:val="00297ED2"/>
    <w:rsid w:val="002A0BC5"/>
    <w:rsid w:val="002A12AC"/>
    <w:rsid w:val="002A15D0"/>
    <w:rsid w:val="002A1858"/>
    <w:rsid w:val="002A19D9"/>
    <w:rsid w:val="002A1AE2"/>
    <w:rsid w:val="002A1E4D"/>
    <w:rsid w:val="002A1F02"/>
    <w:rsid w:val="002A2EAA"/>
    <w:rsid w:val="002A3214"/>
    <w:rsid w:val="002A35E9"/>
    <w:rsid w:val="002A415A"/>
    <w:rsid w:val="002A502D"/>
    <w:rsid w:val="002A53C3"/>
    <w:rsid w:val="002A5482"/>
    <w:rsid w:val="002A56C0"/>
    <w:rsid w:val="002A59DA"/>
    <w:rsid w:val="002A664A"/>
    <w:rsid w:val="002A6970"/>
    <w:rsid w:val="002A6C06"/>
    <w:rsid w:val="002A7050"/>
    <w:rsid w:val="002A717F"/>
    <w:rsid w:val="002A72D9"/>
    <w:rsid w:val="002A7545"/>
    <w:rsid w:val="002A7D5E"/>
    <w:rsid w:val="002A7DCF"/>
    <w:rsid w:val="002A7EDA"/>
    <w:rsid w:val="002B0265"/>
    <w:rsid w:val="002B093F"/>
    <w:rsid w:val="002B0A40"/>
    <w:rsid w:val="002B0B41"/>
    <w:rsid w:val="002B0E98"/>
    <w:rsid w:val="002B0EAA"/>
    <w:rsid w:val="002B1910"/>
    <w:rsid w:val="002B2327"/>
    <w:rsid w:val="002B25DD"/>
    <w:rsid w:val="002B26A6"/>
    <w:rsid w:val="002B2CCB"/>
    <w:rsid w:val="002B328D"/>
    <w:rsid w:val="002B37E7"/>
    <w:rsid w:val="002B3AD4"/>
    <w:rsid w:val="002B43FD"/>
    <w:rsid w:val="002B4456"/>
    <w:rsid w:val="002B4E0F"/>
    <w:rsid w:val="002B4FC4"/>
    <w:rsid w:val="002B50E0"/>
    <w:rsid w:val="002B51EB"/>
    <w:rsid w:val="002B55F5"/>
    <w:rsid w:val="002B5C7C"/>
    <w:rsid w:val="002B5DE0"/>
    <w:rsid w:val="002B642A"/>
    <w:rsid w:val="002B655B"/>
    <w:rsid w:val="002B727C"/>
    <w:rsid w:val="002C01B4"/>
    <w:rsid w:val="002C0C44"/>
    <w:rsid w:val="002C0E72"/>
    <w:rsid w:val="002C1954"/>
    <w:rsid w:val="002C1F4D"/>
    <w:rsid w:val="002C246B"/>
    <w:rsid w:val="002C2CEF"/>
    <w:rsid w:val="002C3F8A"/>
    <w:rsid w:val="002C523B"/>
    <w:rsid w:val="002C5C92"/>
    <w:rsid w:val="002C6151"/>
    <w:rsid w:val="002D04AA"/>
    <w:rsid w:val="002D0D22"/>
    <w:rsid w:val="002D0DEE"/>
    <w:rsid w:val="002D12AF"/>
    <w:rsid w:val="002D1370"/>
    <w:rsid w:val="002D22DF"/>
    <w:rsid w:val="002D2E87"/>
    <w:rsid w:val="002D2F8A"/>
    <w:rsid w:val="002D2FC9"/>
    <w:rsid w:val="002D3022"/>
    <w:rsid w:val="002D316A"/>
    <w:rsid w:val="002D42F9"/>
    <w:rsid w:val="002D45FD"/>
    <w:rsid w:val="002D4E69"/>
    <w:rsid w:val="002D5304"/>
    <w:rsid w:val="002D5A39"/>
    <w:rsid w:val="002D5F81"/>
    <w:rsid w:val="002D607F"/>
    <w:rsid w:val="002D623D"/>
    <w:rsid w:val="002D6474"/>
    <w:rsid w:val="002D769E"/>
    <w:rsid w:val="002D7A13"/>
    <w:rsid w:val="002D7C59"/>
    <w:rsid w:val="002E06F8"/>
    <w:rsid w:val="002E0B73"/>
    <w:rsid w:val="002E0E63"/>
    <w:rsid w:val="002E1961"/>
    <w:rsid w:val="002E1A66"/>
    <w:rsid w:val="002E25F3"/>
    <w:rsid w:val="002E2953"/>
    <w:rsid w:val="002E2993"/>
    <w:rsid w:val="002E33CA"/>
    <w:rsid w:val="002E3431"/>
    <w:rsid w:val="002E3A11"/>
    <w:rsid w:val="002E3B22"/>
    <w:rsid w:val="002E3DF2"/>
    <w:rsid w:val="002E4333"/>
    <w:rsid w:val="002E4DBA"/>
    <w:rsid w:val="002E4DC7"/>
    <w:rsid w:val="002E502E"/>
    <w:rsid w:val="002E536A"/>
    <w:rsid w:val="002E54F7"/>
    <w:rsid w:val="002E57EC"/>
    <w:rsid w:val="002E5988"/>
    <w:rsid w:val="002E5CE9"/>
    <w:rsid w:val="002E60F7"/>
    <w:rsid w:val="002E7046"/>
    <w:rsid w:val="002E7B7E"/>
    <w:rsid w:val="002E7D54"/>
    <w:rsid w:val="002F0079"/>
    <w:rsid w:val="002F0605"/>
    <w:rsid w:val="002F09B7"/>
    <w:rsid w:val="002F09C2"/>
    <w:rsid w:val="002F0B68"/>
    <w:rsid w:val="002F13F2"/>
    <w:rsid w:val="002F1735"/>
    <w:rsid w:val="002F1E98"/>
    <w:rsid w:val="002F2790"/>
    <w:rsid w:val="002F2ADE"/>
    <w:rsid w:val="002F2AED"/>
    <w:rsid w:val="002F2BC4"/>
    <w:rsid w:val="002F2F27"/>
    <w:rsid w:val="002F31FA"/>
    <w:rsid w:val="002F3370"/>
    <w:rsid w:val="002F362E"/>
    <w:rsid w:val="002F3CBE"/>
    <w:rsid w:val="002F3F23"/>
    <w:rsid w:val="002F3F2D"/>
    <w:rsid w:val="002F41C3"/>
    <w:rsid w:val="002F425B"/>
    <w:rsid w:val="002F4795"/>
    <w:rsid w:val="002F48E4"/>
    <w:rsid w:val="002F4987"/>
    <w:rsid w:val="002F4B7F"/>
    <w:rsid w:val="002F4D13"/>
    <w:rsid w:val="002F4E7B"/>
    <w:rsid w:val="002F56B2"/>
    <w:rsid w:val="002F61F3"/>
    <w:rsid w:val="002F6359"/>
    <w:rsid w:val="002F6739"/>
    <w:rsid w:val="002F682E"/>
    <w:rsid w:val="002F68E5"/>
    <w:rsid w:val="002F6AD6"/>
    <w:rsid w:val="002F6AED"/>
    <w:rsid w:val="002F6BA7"/>
    <w:rsid w:val="002F6E09"/>
    <w:rsid w:val="002F6E7B"/>
    <w:rsid w:val="002F6FF5"/>
    <w:rsid w:val="002F7750"/>
    <w:rsid w:val="002F77B8"/>
    <w:rsid w:val="002F788A"/>
    <w:rsid w:val="002F7D1C"/>
    <w:rsid w:val="002F7D27"/>
    <w:rsid w:val="00300303"/>
    <w:rsid w:val="003004A3"/>
    <w:rsid w:val="003007FF"/>
    <w:rsid w:val="0030118A"/>
    <w:rsid w:val="00301862"/>
    <w:rsid w:val="00301CEC"/>
    <w:rsid w:val="003027ED"/>
    <w:rsid w:val="0030289A"/>
    <w:rsid w:val="00302AC3"/>
    <w:rsid w:val="00302BED"/>
    <w:rsid w:val="00303B0E"/>
    <w:rsid w:val="00303D2A"/>
    <w:rsid w:val="00304147"/>
    <w:rsid w:val="00304214"/>
    <w:rsid w:val="003042AF"/>
    <w:rsid w:val="00304354"/>
    <w:rsid w:val="00304418"/>
    <w:rsid w:val="00304544"/>
    <w:rsid w:val="003049C9"/>
    <w:rsid w:val="00304D56"/>
    <w:rsid w:val="003050F9"/>
    <w:rsid w:val="00305390"/>
    <w:rsid w:val="0030552F"/>
    <w:rsid w:val="00305925"/>
    <w:rsid w:val="00306DEF"/>
    <w:rsid w:val="00306F0D"/>
    <w:rsid w:val="00307679"/>
    <w:rsid w:val="00307719"/>
    <w:rsid w:val="00307833"/>
    <w:rsid w:val="0031010D"/>
    <w:rsid w:val="003104AF"/>
    <w:rsid w:val="0031061D"/>
    <w:rsid w:val="003114E4"/>
    <w:rsid w:val="00311939"/>
    <w:rsid w:val="0031197B"/>
    <w:rsid w:val="00312A70"/>
    <w:rsid w:val="00312B09"/>
    <w:rsid w:val="00312CC0"/>
    <w:rsid w:val="00312CC6"/>
    <w:rsid w:val="00312D03"/>
    <w:rsid w:val="00314441"/>
    <w:rsid w:val="0031459C"/>
    <w:rsid w:val="003146C9"/>
    <w:rsid w:val="003148FC"/>
    <w:rsid w:val="003158C7"/>
    <w:rsid w:val="00315D40"/>
    <w:rsid w:val="00316073"/>
    <w:rsid w:val="00316211"/>
    <w:rsid w:val="003176BA"/>
    <w:rsid w:val="00317EC0"/>
    <w:rsid w:val="0032004E"/>
    <w:rsid w:val="00320429"/>
    <w:rsid w:val="003216F5"/>
    <w:rsid w:val="003223E1"/>
    <w:rsid w:val="00322935"/>
    <w:rsid w:val="00322A9B"/>
    <w:rsid w:val="00322BCF"/>
    <w:rsid w:val="0032371A"/>
    <w:rsid w:val="00324BA4"/>
    <w:rsid w:val="00324DEB"/>
    <w:rsid w:val="00325022"/>
    <w:rsid w:val="00325272"/>
    <w:rsid w:val="003252CA"/>
    <w:rsid w:val="003258E7"/>
    <w:rsid w:val="00326815"/>
    <w:rsid w:val="0032697F"/>
    <w:rsid w:val="003300E4"/>
    <w:rsid w:val="00330588"/>
    <w:rsid w:val="00330B8B"/>
    <w:rsid w:val="00330DB9"/>
    <w:rsid w:val="00330F05"/>
    <w:rsid w:val="00331AAD"/>
    <w:rsid w:val="00331F73"/>
    <w:rsid w:val="00332239"/>
    <w:rsid w:val="00333618"/>
    <w:rsid w:val="00333C0B"/>
    <w:rsid w:val="00333EF8"/>
    <w:rsid w:val="0033437C"/>
    <w:rsid w:val="003345DD"/>
    <w:rsid w:val="00335FDC"/>
    <w:rsid w:val="00336FBF"/>
    <w:rsid w:val="003376AC"/>
    <w:rsid w:val="00340402"/>
    <w:rsid w:val="00340ABB"/>
    <w:rsid w:val="00340FA5"/>
    <w:rsid w:val="00341246"/>
    <w:rsid w:val="00341AED"/>
    <w:rsid w:val="0034243C"/>
    <w:rsid w:val="00342D93"/>
    <w:rsid w:val="003436CD"/>
    <w:rsid w:val="00343B83"/>
    <w:rsid w:val="00343CF9"/>
    <w:rsid w:val="00344F65"/>
    <w:rsid w:val="0034511A"/>
    <w:rsid w:val="00345285"/>
    <w:rsid w:val="003459A3"/>
    <w:rsid w:val="00345A0E"/>
    <w:rsid w:val="003465E7"/>
    <w:rsid w:val="00346BCE"/>
    <w:rsid w:val="00346CB4"/>
    <w:rsid w:val="00346EF5"/>
    <w:rsid w:val="003473B0"/>
    <w:rsid w:val="00347AF0"/>
    <w:rsid w:val="00347B88"/>
    <w:rsid w:val="00347DFF"/>
    <w:rsid w:val="0035016B"/>
    <w:rsid w:val="00352700"/>
    <w:rsid w:val="00353143"/>
    <w:rsid w:val="0035358C"/>
    <w:rsid w:val="003536B5"/>
    <w:rsid w:val="0035386C"/>
    <w:rsid w:val="003542E6"/>
    <w:rsid w:val="00354370"/>
    <w:rsid w:val="003549BE"/>
    <w:rsid w:val="003554E7"/>
    <w:rsid w:val="003558D6"/>
    <w:rsid w:val="00355A5A"/>
    <w:rsid w:val="00355BFF"/>
    <w:rsid w:val="003566BD"/>
    <w:rsid w:val="00357524"/>
    <w:rsid w:val="00357E8B"/>
    <w:rsid w:val="00357F2B"/>
    <w:rsid w:val="0036019F"/>
    <w:rsid w:val="00360229"/>
    <w:rsid w:val="00360254"/>
    <w:rsid w:val="00360520"/>
    <w:rsid w:val="00360FF2"/>
    <w:rsid w:val="00361AD7"/>
    <w:rsid w:val="00361AEC"/>
    <w:rsid w:val="003622CD"/>
    <w:rsid w:val="00362318"/>
    <w:rsid w:val="003625D9"/>
    <w:rsid w:val="003627D3"/>
    <w:rsid w:val="00362A31"/>
    <w:rsid w:val="003633B5"/>
    <w:rsid w:val="003634B7"/>
    <w:rsid w:val="003637D7"/>
    <w:rsid w:val="003638E8"/>
    <w:rsid w:val="003639E7"/>
    <w:rsid w:val="00363E4A"/>
    <w:rsid w:val="00364771"/>
    <w:rsid w:val="00364D87"/>
    <w:rsid w:val="00365C7F"/>
    <w:rsid w:val="0036638E"/>
    <w:rsid w:val="00366738"/>
    <w:rsid w:val="00366C82"/>
    <w:rsid w:val="00366F12"/>
    <w:rsid w:val="003672EF"/>
    <w:rsid w:val="003700CB"/>
    <w:rsid w:val="003709ED"/>
    <w:rsid w:val="0037137D"/>
    <w:rsid w:val="00371D85"/>
    <w:rsid w:val="00371DE1"/>
    <w:rsid w:val="00371DE8"/>
    <w:rsid w:val="00371FE2"/>
    <w:rsid w:val="003727E0"/>
    <w:rsid w:val="0037285D"/>
    <w:rsid w:val="003735A1"/>
    <w:rsid w:val="00373E5C"/>
    <w:rsid w:val="00374751"/>
    <w:rsid w:val="00374C41"/>
    <w:rsid w:val="00374DC8"/>
    <w:rsid w:val="00374EF1"/>
    <w:rsid w:val="00375108"/>
    <w:rsid w:val="00375266"/>
    <w:rsid w:val="003755FF"/>
    <w:rsid w:val="00375652"/>
    <w:rsid w:val="00375F6C"/>
    <w:rsid w:val="003768C7"/>
    <w:rsid w:val="00376CD4"/>
    <w:rsid w:val="003770FB"/>
    <w:rsid w:val="00377A6C"/>
    <w:rsid w:val="00380396"/>
    <w:rsid w:val="003807A5"/>
    <w:rsid w:val="00380A45"/>
    <w:rsid w:val="003810CF"/>
    <w:rsid w:val="0038113E"/>
    <w:rsid w:val="00381757"/>
    <w:rsid w:val="003818A5"/>
    <w:rsid w:val="00381A34"/>
    <w:rsid w:val="00382A98"/>
    <w:rsid w:val="00382EF7"/>
    <w:rsid w:val="00383C01"/>
    <w:rsid w:val="00383FA5"/>
    <w:rsid w:val="00384695"/>
    <w:rsid w:val="003847F9"/>
    <w:rsid w:val="003850CC"/>
    <w:rsid w:val="003852C6"/>
    <w:rsid w:val="003859B5"/>
    <w:rsid w:val="00385B21"/>
    <w:rsid w:val="00385FAC"/>
    <w:rsid w:val="003861EB"/>
    <w:rsid w:val="003864DD"/>
    <w:rsid w:val="003865E1"/>
    <w:rsid w:val="00386C3E"/>
    <w:rsid w:val="00386F96"/>
    <w:rsid w:val="00387455"/>
    <w:rsid w:val="00387A4C"/>
    <w:rsid w:val="00387CA3"/>
    <w:rsid w:val="00387D0A"/>
    <w:rsid w:val="00387D8D"/>
    <w:rsid w:val="00390B60"/>
    <w:rsid w:val="0039128E"/>
    <w:rsid w:val="003914C0"/>
    <w:rsid w:val="00392C15"/>
    <w:rsid w:val="00392CAE"/>
    <w:rsid w:val="00392D6E"/>
    <w:rsid w:val="00392F5B"/>
    <w:rsid w:val="00393019"/>
    <w:rsid w:val="00393E43"/>
    <w:rsid w:val="00394DA9"/>
    <w:rsid w:val="00395340"/>
    <w:rsid w:val="0039647F"/>
    <w:rsid w:val="003964AA"/>
    <w:rsid w:val="003968AC"/>
    <w:rsid w:val="00397061"/>
    <w:rsid w:val="00397335"/>
    <w:rsid w:val="003975AA"/>
    <w:rsid w:val="00397FCD"/>
    <w:rsid w:val="003A015C"/>
    <w:rsid w:val="003A0BE4"/>
    <w:rsid w:val="003A0FA8"/>
    <w:rsid w:val="003A158E"/>
    <w:rsid w:val="003A1AA7"/>
    <w:rsid w:val="003A1AB9"/>
    <w:rsid w:val="003A205B"/>
    <w:rsid w:val="003A2208"/>
    <w:rsid w:val="003A38F5"/>
    <w:rsid w:val="003A3F97"/>
    <w:rsid w:val="003A4470"/>
    <w:rsid w:val="003A4A2D"/>
    <w:rsid w:val="003A5286"/>
    <w:rsid w:val="003A52D2"/>
    <w:rsid w:val="003A5D79"/>
    <w:rsid w:val="003A61EE"/>
    <w:rsid w:val="003A66BC"/>
    <w:rsid w:val="003A6E75"/>
    <w:rsid w:val="003A6E87"/>
    <w:rsid w:val="003A7431"/>
    <w:rsid w:val="003A7FCD"/>
    <w:rsid w:val="003B0816"/>
    <w:rsid w:val="003B0E3C"/>
    <w:rsid w:val="003B22EA"/>
    <w:rsid w:val="003B26F3"/>
    <w:rsid w:val="003B3BDD"/>
    <w:rsid w:val="003B3D39"/>
    <w:rsid w:val="003B4E55"/>
    <w:rsid w:val="003B5932"/>
    <w:rsid w:val="003B634C"/>
    <w:rsid w:val="003B6E18"/>
    <w:rsid w:val="003B7494"/>
    <w:rsid w:val="003B76A1"/>
    <w:rsid w:val="003B775D"/>
    <w:rsid w:val="003B79BE"/>
    <w:rsid w:val="003B7E3E"/>
    <w:rsid w:val="003C0490"/>
    <w:rsid w:val="003C075A"/>
    <w:rsid w:val="003C2610"/>
    <w:rsid w:val="003C2632"/>
    <w:rsid w:val="003C2749"/>
    <w:rsid w:val="003C2E42"/>
    <w:rsid w:val="003C3D3F"/>
    <w:rsid w:val="003C416D"/>
    <w:rsid w:val="003C4650"/>
    <w:rsid w:val="003C546E"/>
    <w:rsid w:val="003C557A"/>
    <w:rsid w:val="003C59C6"/>
    <w:rsid w:val="003C5B69"/>
    <w:rsid w:val="003C60F1"/>
    <w:rsid w:val="003C6518"/>
    <w:rsid w:val="003C6AAB"/>
    <w:rsid w:val="003C6DAC"/>
    <w:rsid w:val="003C7256"/>
    <w:rsid w:val="003C76FD"/>
    <w:rsid w:val="003C77A8"/>
    <w:rsid w:val="003C7A08"/>
    <w:rsid w:val="003D07A6"/>
    <w:rsid w:val="003D0B06"/>
    <w:rsid w:val="003D0BE9"/>
    <w:rsid w:val="003D11D1"/>
    <w:rsid w:val="003D1328"/>
    <w:rsid w:val="003D170D"/>
    <w:rsid w:val="003D1837"/>
    <w:rsid w:val="003D2113"/>
    <w:rsid w:val="003D2824"/>
    <w:rsid w:val="003D2867"/>
    <w:rsid w:val="003D3161"/>
    <w:rsid w:val="003D335C"/>
    <w:rsid w:val="003D3D63"/>
    <w:rsid w:val="003D43E6"/>
    <w:rsid w:val="003D474D"/>
    <w:rsid w:val="003D498C"/>
    <w:rsid w:val="003D4B4E"/>
    <w:rsid w:val="003D4BF4"/>
    <w:rsid w:val="003D4DE3"/>
    <w:rsid w:val="003D612C"/>
    <w:rsid w:val="003D62FF"/>
    <w:rsid w:val="003D651C"/>
    <w:rsid w:val="003D667F"/>
    <w:rsid w:val="003D6DFC"/>
    <w:rsid w:val="003E0047"/>
    <w:rsid w:val="003E020F"/>
    <w:rsid w:val="003E0878"/>
    <w:rsid w:val="003E0B0F"/>
    <w:rsid w:val="003E1AB2"/>
    <w:rsid w:val="003E2044"/>
    <w:rsid w:val="003E2084"/>
    <w:rsid w:val="003E20F3"/>
    <w:rsid w:val="003E21E5"/>
    <w:rsid w:val="003E2F1F"/>
    <w:rsid w:val="003E3F4A"/>
    <w:rsid w:val="003E3F85"/>
    <w:rsid w:val="003E4634"/>
    <w:rsid w:val="003E46E2"/>
    <w:rsid w:val="003E4B07"/>
    <w:rsid w:val="003E4DB3"/>
    <w:rsid w:val="003E534F"/>
    <w:rsid w:val="003E568E"/>
    <w:rsid w:val="003E59CE"/>
    <w:rsid w:val="003E5EBA"/>
    <w:rsid w:val="003E5ECD"/>
    <w:rsid w:val="003E6286"/>
    <w:rsid w:val="003E69F2"/>
    <w:rsid w:val="003E6B13"/>
    <w:rsid w:val="003E6C13"/>
    <w:rsid w:val="003E7855"/>
    <w:rsid w:val="003E78AF"/>
    <w:rsid w:val="003E7905"/>
    <w:rsid w:val="003F01E1"/>
    <w:rsid w:val="003F14A6"/>
    <w:rsid w:val="003F1EAD"/>
    <w:rsid w:val="003F2250"/>
    <w:rsid w:val="003F2408"/>
    <w:rsid w:val="003F298E"/>
    <w:rsid w:val="003F2E2C"/>
    <w:rsid w:val="003F33FA"/>
    <w:rsid w:val="003F35BF"/>
    <w:rsid w:val="003F385E"/>
    <w:rsid w:val="003F460A"/>
    <w:rsid w:val="003F5223"/>
    <w:rsid w:val="003F542D"/>
    <w:rsid w:val="003F6FCD"/>
    <w:rsid w:val="003F7D94"/>
    <w:rsid w:val="00400342"/>
    <w:rsid w:val="004003EE"/>
    <w:rsid w:val="00400CDB"/>
    <w:rsid w:val="004010A9"/>
    <w:rsid w:val="0040120F"/>
    <w:rsid w:val="00401455"/>
    <w:rsid w:val="004016A4"/>
    <w:rsid w:val="00401C4D"/>
    <w:rsid w:val="00401C79"/>
    <w:rsid w:val="00403BDF"/>
    <w:rsid w:val="00404446"/>
    <w:rsid w:val="00404944"/>
    <w:rsid w:val="00404D98"/>
    <w:rsid w:val="00405B37"/>
    <w:rsid w:val="004064A3"/>
    <w:rsid w:val="004069B6"/>
    <w:rsid w:val="00406FEF"/>
    <w:rsid w:val="004071DB"/>
    <w:rsid w:val="004078C2"/>
    <w:rsid w:val="00407BC2"/>
    <w:rsid w:val="00410069"/>
    <w:rsid w:val="0041020E"/>
    <w:rsid w:val="00410377"/>
    <w:rsid w:val="0041047F"/>
    <w:rsid w:val="00410AE8"/>
    <w:rsid w:val="00410F29"/>
    <w:rsid w:val="00411765"/>
    <w:rsid w:val="00411ADE"/>
    <w:rsid w:val="00411FAD"/>
    <w:rsid w:val="004125D6"/>
    <w:rsid w:val="0041293F"/>
    <w:rsid w:val="00412A5A"/>
    <w:rsid w:val="0041304B"/>
    <w:rsid w:val="004133B0"/>
    <w:rsid w:val="00415672"/>
    <w:rsid w:val="004156A4"/>
    <w:rsid w:val="004159EB"/>
    <w:rsid w:val="00415C11"/>
    <w:rsid w:val="00416273"/>
    <w:rsid w:val="00416580"/>
    <w:rsid w:val="0041659A"/>
    <w:rsid w:val="00416C6B"/>
    <w:rsid w:val="004175AE"/>
    <w:rsid w:val="0042076D"/>
    <w:rsid w:val="00420FFE"/>
    <w:rsid w:val="0042311E"/>
    <w:rsid w:val="0042417E"/>
    <w:rsid w:val="004246D3"/>
    <w:rsid w:val="00424766"/>
    <w:rsid w:val="00424BA4"/>
    <w:rsid w:val="00424DF8"/>
    <w:rsid w:val="004251DF"/>
    <w:rsid w:val="0042591F"/>
    <w:rsid w:val="00425A0F"/>
    <w:rsid w:val="00425BDC"/>
    <w:rsid w:val="00425F88"/>
    <w:rsid w:val="00426388"/>
    <w:rsid w:val="0042674D"/>
    <w:rsid w:val="004278BD"/>
    <w:rsid w:val="0042795A"/>
    <w:rsid w:val="0043023D"/>
    <w:rsid w:val="00430828"/>
    <w:rsid w:val="00431343"/>
    <w:rsid w:val="00431F26"/>
    <w:rsid w:val="004320C6"/>
    <w:rsid w:val="004321B0"/>
    <w:rsid w:val="00432836"/>
    <w:rsid w:val="00432A5F"/>
    <w:rsid w:val="00433892"/>
    <w:rsid w:val="00434358"/>
    <w:rsid w:val="004346BA"/>
    <w:rsid w:val="00434751"/>
    <w:rsid w:val="00434CBA"/>
    <w:rsid w:val="004351BE"/>
    <w:rsid w:val="0043567C"/>
    <w:rsid w:val="00436213"/>
    <w:rsid w:val="004368E5"/>
    <w:rsid w:val="00436959"/>
    <w:rsid w:val="004374CB"/>
    <w:rsid w:val="0043768C"/>
    <w:rsid w:val="004378EC"/>
    <w:rsid w:val="00437F0C"/>
    <w:rsid w:val="00437F86"/>
    <w:rsid w:val="0044018D"/>
    <w:rsid w:val="0044037F"/>
    <w:rsid w:val="00440C82"/>
    <w:rsid w:val="004411C6"/>
    <w:rsid w:val="004415BC"/>
    <w:rsid w:val="0044198D"/>
    <w:rsid w:val="00441BA5"/>
    <w:rsid w:val="00442AD9"/>
    <w:rsid w:val="00442E97"/>
    <w:rsid w:val="0044316B"/>
    <w:rsid w:val="00443E90"/>
    <w:rsid w:val="004441F7"/>
    <w:rsid w:val="004445B0"/>
    <w:rsid w:val="00444E18"/>
    <w:rsid w:val="00445363"/>
    <w:rsid w:val="004454EE"/>
    <w:rsid w:val="004458B3"/>
    <w:rsid w:val="00445DCF"/>
    <w:rsid w:val="0044600D"/>
    <w:rsid w:val="00446EA2"/>
    <w:rsid w:val="00446F10"/>
    <w:rsid w:val="004471CD"/>
    <w:rsid w:val="00447F18"/>
    <w:rsid w:val="004502A9"/>
    <w:rsid w:val="00450BF9"/>
    <w:rsid w:val="0045185C"/>
    <w:rsid w:val="00451EED"/>
    <w:rsid w:val="00452134"/>
    <w:rsid w:val="004521B2"/>
    <w:rsid w:val="00452538"/>
    <w:rsid w:val="0045307F"/>
    <w:rsid w:val="0045311E"/>
    <w:rsid w:val="004533F1"/>
    <w:rsid w:val="00453465"/>
    <w:rsid w:val="00453F22"/>
    <w:rsid w:val="004542F1"/>
    <w:rsid w:val="0045521F"/>
    <w:rsid w:val="00455F81"/>
    <w:rsid w:val="004560C8"/>
    <w:rsid w:val="0045696F"/>
    <w:rsid w:val="00456A89"/>
    <w:rsid w:val="00456DAA"/>
    <w:rsid w:val="00457246"/>
    <w:rsid w:val="00457255"/>
    <w:rsid w:val="004572FC"/>
    <w:rsid w:val="00457493"/>
    <w:rsid w:val="00457A3C"/>
    <w:rsid w:val="00457AEC"/>
    <w:rsid w:val="00457BC5"/>
    <w:rsid w:val="00457C70"/>
    <w:rsid w:val="0046008F"/>
    <w:rsid w:val="0046021F"/>
    <w:rsid w:val="00460278"/>
    <w:rsid w:val="004602B2"/>
    <w:rsid w:val="00460344"/>
    <w:rsid w:val="00460A7C"/>
    <w:rsid w:val="00460B11"/>
    <w:rsid w:val="00461157"/>
    <w:rsid w:val="004615AD"/>
    <w:rsid w:val="004616F5"/>
    <w:rsid w:val="00461AE9"/>
    <w:rsid w:val="00461C58"/>
    <w:rsid w:val="00462316"/>
    <w:rsid w:val="00462937"/>
    <w:rsid w:val="00462E3C"/>
    <w:rsid w:val="0046329D"/>
    <w:rsid w:val="004637BB"/>
    <w:rsid w:val="00463A82"/>
    <w:rsid w:val="00463AA7"/>
    <w:rsid w:val="00464000"/>
    <w:rsid w:val="0046441F"/>
    <w:rsid w:val="00464456"/>
    <w:rsid w:val="0046488B"/>
    <w:rsid w:val="004648C7"/>
    <w:rsid w:val="00465011"/>
    <w:rsid w:val="00465478"/>
    <w:rsid w:val="00465AD1"/>
    <w:rsid w:val="00466855"/>
    <w:rsid w:val="004669DB"/>
    <w:rsid w:val="00466AFA"/>
    <w:rsid w:val="00466AFD"/>
    <w:rsid w:val="00466B71"/>
    <w:rsid w:val="00466C9D"/>
    <w:rsid w:val="00467EF9"/>
    <w:rsid w:val="00467F0C"/>
    <w:rsid w:val="00467FD4"/>
    <w:rsid w:val="00470103"/>
    <w:rsid w:val="0047195C"/>
    <w:rsid w:val="004725C0"/>
    <w:rsid w:val="0047272D"/>
    <w:rsid w:val="00472F48"/>
    <w:rsid w:val="00474ACA"/>
    <w:rsid w:val="00474B0D"/>
    <w:rsid w:val="00474D12"/>
    <w:rsid w:val="00474E72"/>
    <w:rsid w:val="004750DD"/>
    <w:rsid w:val="00475316"/>
    <w:rsid w:val="0047542B"/>
    <w:rsid w:val="004756EF"/>
    <w:rsid w:val="0047613C"/>
    <w:rsid w:val="00476176"/>
    <w:rsid w:val="0047640B"/>
    <w:rsid w:val="0047643D"/>
    <w:rsid w:val="00476767"/>
    <w:rsid w:val="004771B9"/>
    <w:rsid w:val="0047754B"/>
    <w:rsid w:val="0047793A"/>
    <w:rsid w:val="00480211"/>
    <w:rsid w:val="00480433"/>
    <w:rsid w:val="00480466"/>
    <w:rsid w:val="00481433"/>
    <w:rsid w:val="004820C0"/>
    <w:rsid w:val="004827CF"/>
    <w:rsid w:val="00483098"/>
    <w:rsid w:val="004832B8"/>
    <w:rsid w:val="004832D9"/>
    <w:rsid w:val="00483489"/>
    <w:rsid w:val="0048445A"/>
    <w:rsid w:val="0048508B"/>
    <w:rsid w:val="0048529F"/>
    <w:rsid w:val="004852E8"/>
    <w:rsid w:val="0048542C"/>
    <w:rsid w:val="0048582F"/>
    <w:rsid w:val="00485EA5"/>
    <w:rsid w:val="0048756A"/>
    <w:rsid w:val="00487A75"/>
    <w:rsid w:val="004901D6"/>
    <w:rsid w:val="00490F74"/>
    <w:rsid w:val="0049199F"/>
    <w:rsid w:val="0049296C"/>
    <w:rsid w:val="004943D2"/>
    <w:rsid w:val="004948E9"/>
    <w:rsid w:val="00494B6B"/>
    <w:rsid w:val="00494EC7"/>
    <w:rsid w:val="00495531"/>
    <w:rsid w:val="0049578D"/>
    <w:rsid w:val="00495DD2"/>
    <w:rsid w:val="004964F9"/>
    <w:rsid w:val="00496AB4"/>
    <w:rsid w:val="004977A8"/>
    <w:rsid w:val="00497A90"/>
    <w:rsid w:val="00497FBA"/>
    <w:rsid w:val="004A00D1"/>
    <w:rsid w:val="004A087D"/>
    <w:rsid w:val="004A0AF6"/>
    <w:rsid w:val="004A0C16"/>
    <w:rsid w:val="004A0D93"/>
    <w:rsid w:val="004A0E0C"/>
    <w:rsid w:val="004A11FB"/>
    <w:rsid w:val="004A1F61"/>
    <w:rsid w:val="004A1FED"/>
    <w:rsid w:val="004A2059"/>
    <w:rsid w:val="004A232C"/>
    <w:rsid w:val="004A25FA"/>
    <w:rsid w:val="004A2CC4"/>
    <w:rsid w:val="004A35B4"/>
    <w:rsid w:val="004A42AD"/>
    <w:rsid w:val="004A4C1B"/>
    <w:rsid w:val="004A4CDA"/>
    <w:rsid w:val="004A4E7C"/>
    <w:rsid w:val="004A525A"/>
    <w:rsid w:val="004A5799"/>
    <w:rsid w:val="004A5AFC"/>
    <w:rsid w:val="004A5DC6"/>
    <w:rsid w:val="004A6570"/>
    <w:rsid w:val="004A6618"/>
    <w:rsid w:val="004A6B46"/>
    <w:rsid w:val="004A6BF4"/>
    <w:rsid w:val="004A6C91"/>
    <w:rsid w:val="004A7A75"/>
    <w:rsid w:val="004A7D50"/>
    <w:rsid w:val="004A7FA1"/>
    <w:rsid w:val="004B0512"/>
    <w:rsid w:val="004B0515"/>
    <w:rsid w:val="004B0A58"/>
    <w:rsid w:val="004B16EB"/>
    <w:rsid w:val="004B1B7A"/>
    <w:rsid w:val="004B1F81"/>
    <w:rsid w:val="004B2074"/>
    <w:rsid w:val="004B22CD"/>
    <w:rsid w:val="004B292D"/>
    <w:rsid w:val="004B307C"/>
    <w:rsid w:val="004B37A3"/>
    <w:rsid w:val="004B38C2"/>
    <w:rsid w:val="004B4EE5"/>
    <w:rsid w:val="004B5635"/>
    <w:rsid w:val="004B5E5C"/>
    <w:rsid w:val="004B6A74"/>
    <w:rsid w:val="004B6FB9"/>
    <w:rsid w:val="004B749F"/>
    <w:rsid w:val="004B75CD"/>
    <w:rsid w:val="004B76D8"/>
    <w:rsid w:val="004B79FC"/>
    <w:rsid w:val="004B7B59"/>
    <w:rsid w:val="004C0AEE"/>
    <w:rsid w:val="004C0C6A"/>
    <w:rsid w:val="004C0E20"/>
    <w:rsid w:val="004C0FC6"/>
    <w:rsid w:val="004C12EF"/>
    <w:rsid w:val="004C1531"/>
    <w:rsid w:val="004C1574"/>
    <w:rsid w:val="004C1989"/>
    <w:rsid w:val="004C19AF"/>
    <w:rsid w:val="004C2964"/>
    <w:rsid w:val="004C2B07"/>
    <w:rsid w:val="004C3D22"/>
    <w:rsid w:val="004C3FE7"/>
    <w:rsid w:val="004C46A0"/>
    <w:rsid w:val="004C4F8B"/>
    <w:rsid w:val="004C5291"/>
    <w:rsid w:val="004C52AD"/>
    <w:rsid w:val="004C5356"/>
    <w:rsid w:val="004C5BA7"/>
    <w:rsid w:val="004C675B"/>
    <w:rsid w:val="004C6E97"/>
    <w:rsid w:val="004C6FB7"/>
    <w:rsid w:val="004C7C34"/>
    <w:rsid w:val="004C7CEE"/>
    <w:rsid w:val="004D01C1"/>
    <w:rsid w:val="004D02D1"/>
    <w:rsid w:val="004D049E"/>
    <w:rsid w:val="004D079A"/>
    <w:rsid w:val="004D1491"/>
    <w:rsid w:val="004D1FEA"/>
    <w:rsid w:val="004D2936"/>
    <w:rsid w:val="004D2BF0"/>
    <w:rsid w:val="004D3185"/>
    <w:rsid w:val="004D349D"/>
    <w:rsid w:val="004D4044"/>
    <w:rsid w:val="004D413C"/>
    <w:rsid w:val="004D4C58"/>
    <w:rsid w:val="004D4F61"/>
    <w:rsid w:val="004D5AE0"/>
    <w:rsid w:val="004D5D98"/>
    <w:rsid w:val="004D62DA"/>
    <w:rsid w:val="004D6B87"/>
    <w:rsid w:val="004D6FA8"/>
    <w:rsid w:val="004D71ED"/>
    <w:rsid w:val="004D72BB"/>
    <w:rsid w:val="004D76E4"/>
    <w:rsid w:val="004E02B8"/>
    <w:rsid w:val="004E0807"/>
    <w:rsid w:val="004E10A5"/>
    <w:rsid w:val="004E25FA"/>
    <w:rsid w:val="004E30C4"/>
    <w:rsid w:val="004E3137"/>
    <w:rsid w:val="004E3488"/>
    <w:rsid w:val="004E38B9"/>
    <w:rsid w:val="004E44B7"/>
    <w:rsid w:val="004E45C5"/>
    <w:rsid w:val="004E4635"/>
    <w:rsid w:val="004E4934"/>
    <w:rsid w:val="004E5CFF"/>
    <w:rsid w:val="004E610A"/>
    <w:rsid w:val="004E6944"/>
    <w:rsid w:val="004E718D"/>
    <w:rsid w:val="004E7332"/>
    <w:rsid w:val="004E783F"/>
    <w:rsid w:val="004E78AF"/>
    <w:rsid w:val="004E7BCF"/>
    <w:rsid w:val="004F091C"/>
    <w:rsid w:val="004F0C50"/>
    <w:rsid w:val="004F1381"/>
    <w:rsid w:val="004F19F4"/>
    <w:rsid w:val="004F26F4"/>
    <w:rsid w:val="004F2D72"/>
    <w:rsid w:val="004F39F7"/>
    <w:rsid w:val="004F41C8"/>
    <w:rsid w:val="004F44D5"/>
    <w:rsid w:val="004F4D5C"/>
    <w:rsid w:val="004F4E11"/>
    <w:rsid w:val="004F55DC"/>
    <w:rsid w:val="004F5FBC"/>
    <w:rsid w:val="004F6187"/>
    <w:rsid w:val="004F6A10"/>
    <w:rsid w:val="004F6EB4"/>
    <w:rsid w:val="004F7548"/>
    <w:rsid w:val="004F7657"/>
    <w:rsid w:val="005001BB"/>
    <w:rsid w:val="005006AA"/>
    <w:rsid w:val="00500FA9"/>
    <w:rsid w:val="00501146"/>
    <w:rsid w:val="005015E0"/>
    <w:rsid w:val="00501922"/>
    <w:rsid w:val="005019C2"/>
    <w:rsid w:val="00501A65"/>
    <w:rsid w:val="00502C21"/>
    <w:rsid w:val="00502FA3"/>
    <w:rsid w:val="00503009"/>
    <w:rsid w:val="005034B4"/>
    <w:rsid w:val="005035D0"/>
    <w:rsid w:val="00503711"/>
    <w:rsid w:val="0050428C"/>
    <w:rsid w:val="0050456C"/>
    <w:rsid w:val="00505CB7"/>
    <w:rsid w:val="00506642"/>
    <w:rsid w:val="0050673B"/>
    <w:rsid w:val="0050698C"/>
    <w:rsid w:val="00507FDF"/>
    <w:rsid w:val="00510CD6"/>
    <w:rsid w:val="00511107"/>
    <w:rsid w:val="005115F8"/>
    <w:rsid w:val="00511F83"/>
    <w:rsid w:val="0051276E"/>
    <w:rsid w:val="00512872"/>
    <w:rsid w:val="005132DB"/>
    <w:rsid w:val="00513BB6"/>
    <w:rsid w:val="005146A7"/>
    <w:rsid w:val="00514A2F"/>
    <w:rsid w:val="00514D27"/>
    <w:rsid w:val="00514EA9"/>
    <w:rsid w:val="00515028"/>
    <w:rsid w:val="0051535A"/>
    <w:rsid w:val="00516210"/>
    <w:rsid w:val="0051648A"/>
    <w:rsid w:val="005167EE"/>
    <w:rsid w:val="00516F6F"/>
    <w:rsid w:val="0051764A"/>
    <w:rsid w:val="0051772E"/>
    <w:rsid w:val="00517D11"/>
    <w:rsid w:val="00520A34"/>
    <w:rsid w:val="00520FFC"/>
    <w:rsid w:val="00521616"/>
    <w:rsid w:val="00521DF9"/>
    <w:rsid w:val="00522050"/>
    <w:rsid w:val="005222BA"/>
    <w:rsid w:val="00522874"/>
    <w:rsid w:val="00522DBE"/>
    <w:rsid w:val="005237AF"/>
    <w:rsid w:val="00523F2A"/>
    <w:rsid w:val="0052467F"/>
    <w:rsid w:val="0052516D"/>
    <w:rsid w:val="005259DD"/>
    <w:rsid w:val="005267A5"/>
    <w:rsid w:val="005274F7"/>
    <w:rsid w:val="00527957"/>
    <w:rsid w:val="00527BFF"/>
    <w:rsid w:val="00531523"/>
    <w:rsid w:val="00531D9C"/>
    <w:rsid w:val="005323DC"/>
    <w:rsid w:val="0053264A"/>
    <w:rsid w:val="00532B9D"/>
    <w:rsid w:val="0053315E"/>
    <w:rsid w:val="00533B1C"/>
    <w:rsid w:val="00533E78"/>
    <w:rsid w:val="005345A9"/>
    <w:rsid w:val="00535269"/>
    <w:rsid w:val="00535451"/>
    <w:rsid w:val="00535513"/>
    <w:rsid w:val="00535999"/>
    <w:rsid w:val="00535BF2"/>
    <w:rsid w:val="00535C0E"/>
    <w:rsid w:val="00536388"/>
    <w:rsid w:val="005364FD"/>
    <w:rsid w:val="00536DF1"/>
    <w:rsid w:val="005370DB"/>
    <w:rsid w:val="005371F3"/>
    <w:rsid w:val="00537517"/>
    <w:rsid w:val="0053768D"/>
    <w:rsid w:val="005377F1"/>
    <w:rsid w:val="00537F38"/>
    <w:rsid w:val="00540BA6"/>
    <w:rsid w:val="00540C93"/>
    <w:rsid w:val="00540CBE"/>
    <w:rsid w:val="00541154"/>
    <w:rsid w:val="00541208"/>
    <w:rsid w:val="005413C6"/>
    <w:rsid w:val="0054168E"/>
    <w:rsid w:val="005418D6"/>
    <w:rsid w:val="005421A1"/>
    <w:rsid w:val="005422A2"/>
    <w:rsid w:val="005423C4"/>
    <w:rsid w:val="00542DD7"/>
    <w:rsid w:val="00542EC0"/>
    <w:rsid w:val="00543248"/>
    <w:rsid w:val="0054388B"/>
    <w:rsid w:val="00543F41"/>
    <w:rsid w:val="00543FD3"/>
    <w:rsid w:val="0054408C"/>
    <w:rsid w:val="00544E3C"/>
    <w:rsid w:val="00544F36"/>
    <w:rsid w:val="005450CD"/>
    <w:rsid w:val="005452C5"/>
    <w:rsid w:val="005458B9"/>
    <w:rsid w:val="00545AB8"/>
    <w:rsid w:val="00545D14"/>
    <w:rsid w:val="00545FF0"/>
    <w:rsid w:val="0054605E"/>
    <w:rsid w:val="00546243"/>
    <w:rsid w:val="00546978"/>
    <w:rsid w:val="00546C25"/>
    <w:rsid w:val="00546C83"/>
    <w:rsid w:val="00546D84"/>
    <w:rsid w:val="00546EF3"/>
    <w:rsid w:val="00547238"/>
    <w:rsid w:val="0054751D"/>
    <w:rsid w:val="005478C4"/>
    <w:rsid w:val="0055011C"/>
    <w:rsid w:val="00550199"/>
    <w:rsid w:val="00550289"/>
    <w:rsid w:val="00550B90"/>
    <w:rsid w:val="0055181B"/>
    <w:rsid w:val="00551A86"/>
    <w:rsid w:val="00553596"/>
    <w:rsid w:val="00553A48"/>
    <w:rsid w:val="00553B15"/>
    <w:rsid w:val="00554BEF"/>
    <w:rsid w:val="00554D01"/>
    <w:rsid w:val="00554D42"/>
    <w:rsid w:val="00555368"/>
    <w:rsid w:val="005557DD"/>
    <w:rsid w:val="005558C0"/>
    <w:rsid w:val="00555BE5"/>
    <w:rsid w:val="00555F2F"/>
    <w:rsid w:val="005568EE"/>
    <w:rsid w:val="0055778A"/>
    <w:rsid w:val="00557F62"/>
    <w:rsid w:val="00560043"/>
    <w:rsid w:val="005602FC"/>
    <w:rsid w:val="00561958"/>
    <w:rsid w:val="00561A97"/>
    <w:rsid w:val="00561DB5"/>
    <w:rsid w:val="00561E11"/>
    <w:rsid w:val="0056335D"/>
    <w:rsid w:val="00563873"/>
    <w:rsid w:val="00564091"/>
    <w:rsid w:val="005640D0"/>
    <w:rsid w:val="00564606"/>
    <w:rsid w:val="00564AF9"/>
    <w:rsid w:val="00564CBB"/>
    <w:rsid w:val="00564CCE"/>
    <w:rsid w:val="00564DA4"/>
    <w:rsid w:val="00564F7A"/>
    <w:rsid w:val="0056542D"/>
    <w:rsid w:val="00565894"/>
    <w:rsid w:val="00565FCC"/>
    <w:rsid w:val="0056610F"/>
    <w:rsid w:val="00566545"/>
    <w:rsid w:val="00566A47"/>
    <w:rsid w:val="00566E7C"/>
    <w:rsid w:val="00567A25"/>
    <w:rsid w:val="005703F2"/>
    <w:rsid w:val="00571598"/>
    <w:rsid w:val="00572394"/>
    <w:rsid w:val="005724A9"/>
    <w:rsid w:val="00572521"/>
    <w:rsid w:val="00573269"/>
    <w:rsid w:val="005732DF"/>
    <w:rsid w:val="005736E4"/>
    <w:rsid w:val="00573D4F"/>
    <w:rsid w:val="0057458D"/>
    <w:rsid w:val="005757E5"/>
    <w:rsid w:val="0057646D"/>
    <w:rsid w:val="00576DB6"/>
    <w:rsid w:val="0057721C"/>
    <w:rsid w:val="00577616"/>
    <w:rsid w:val="00577AE0"/>
    <w:rsid w:val="005802C8"/>
    <w:rsid w:val="005804E1"/>
    <w:rsid w:val="00581AB2"/>
    <w:rsid w:val="005820F2"/>
    <w:rsid w:val="00584133"/>
    <w:rsid w:val="005845DA"/>
    <w:rsid w:val="00586282"/>
    <w:rsid w:val="00587501"/>
    <w:rsid w:val="0058790B"/>
    <w:rsid w:val="00587992"/>
    <w:rsid w:val="005919CB"/>
    <w:rsid w:val="00592AF1"/>
    <w:rsid w:val="00592CFC"/>
    <w:rsid w:val="00593502"/>
    <w:rsid w:val="00593A16"/>
    <w:rsid w:val="00594917"/>
    <w:rsid w:val="00594B11"/>
    <w:rsid w:val="00594C44"/>
    <w:rsid w:val="00595DF8"/>
    <w:rsid w:val="00595FE0"/>
    <w:rsid w:val="00596104"/>
    <w:rsid w:val="0059619B"/>
    <w:rsid w:val="00596AC5"/>
    <w:rsid w:val="005A01CB"/>
    <w:rsid w:val="005A069D"/>
    <w:rsid w:val="005A084C"/>
    <w:rsid w:val="005A09D1"/>
    <w:rsid w:val="005A171E"/>
    <w:rsid w:val="005A1FED"/>
    <w:rsid w:val="005A22EB"/>
    <w:rsid w:val="005A2491"/>
    <w:rsid w:val="005A27BA"/>
    <w:rsid w:val="005A28FF"/>
    <w:rsid w:val="005A2E01"/>
    <w:rsid w:val="005A3190"/>
    <w:rsid w:val="005A32B1"/>
    <w:rsid w:val="005A32FE"/>
    <w:rsid w:val="005A3594"/>
    <w:rsid w:val="005A38A2"/>
    <w:rsid w:val="005A3B7A"/>
    <w:rsid w:val="005A4015"/>
    <w:rsid w:val="005A40F1"/>
    <w:rsid w:val="005A4604"/>
    <w:rsid w:val="005A57B0"/>
    <w:rsid w:val="005A6A3A"/>
    <w:rsid w:val="005A6EED"/>
    <w:rsid w:val="005A7C4A"/>
    <w:rsid w:val="005A7FE1"/>
    <w:rsid w:val="005B01AB"/>
    <w:rsid w:val="005B051B"/>
    <w:rsid w:val="005B0B38"/>
    <w:rsid w:val="005B1A8B"/>
    <w:rsid w:val="005B1E4C"/>
    <w:rsid w:val="005B21EE"/>
    <w:rsid w:val="005B23D0"/>
    <w:rsid w:val="005B288B"/>
    <w:rsid w:val="005B31F2"/>
    <w:rsid w:val="005B417F"/>
    <w:rsid w:val="005B4323"/>
    <w:rsid w:val="005B4514"/>
    <w:rsid w:val="005B4BE5"/>
    <w:rsid w:val="005B563A"/>
    <w:rsid w:val="005B599E"/>
    <w:rsid w:val="005B6A03"/>
    <w:rsid w:val="005B6B00"/>
    <w:rsid w:val="005C0499"/>
    <w:rsid w:val="005C05BD"/>
    <w:rsid w:val="005C0DEB"/>
    <w:rsid w:val="005C10D1"/>
    <w:rsid w:val="005C147E"/>
    <w:rsid w:val="005C1671"/>
    <w:rsid w:val="005C18F6"/>
    <w:rsid w:val="005C1B5D"/>
    <w:rsid w:val="005C2177"/>
    <w:rsid w:val="005C2326"/>
    <w:rsid w:val="005C2905"/>
    <w:rsid w:val="005C32E5"/>
    <w:rsid w:val="005C3302"/>
    <w:rsid w:val="005C3E8A"/>
    <w:rsid w:val="005C3F4A"/>
    <w:rsid w:val="005C45F7"/>
    <w:rsid w:val="005C54C9"/>
    <w:rsid w:val="005C659B"/>
    <w:rsid w:val="005C66FB"/>
    <w:rsid w:val="005C6810"/>
    <w:rsid w:val="005C7581"/>
    <w:rsid w:val="005C7FEB"/>
    <w:rsid w:val="005D0026"/>
    <w:rsid w:val="005D06D7"/>
    <w:rsid w:val="005D0A65"/>
    <w:rsid w:val="005D0CA3"/>
    <w:rsid w:val="005D0DE0"/>
    <w:rsid w:val="005D0FBE"/>
    <w:rsid w:val="005D1630"/>
    <w:rsid w:val="005D18F8"/>
    <w:rsid w:val="005D1D7F"/>
    <w:rsid w:val="005D1EE3"/>
    <w:rsid w:val="005D2000"/>
    <w:rsid w:val="005D2143"/>
    <w:rsid w:val="005D2739"/>
    <w:rsid w:val="005D2FA2"/>
    <w:rsid w:val="005D3349"/>
    <w:rsid w:val="005D347D"/>
    <w:rsid w:val="005D356D"/>
    <w:rsid w:val="005D3A5B"/>
    <w:rsid w:val="005D3EB8"/>
    <w:rsid w:val="005D3F88"/>
    <w:rsid w:val="005D416C"/>
    <w:rsid w:val="005D42AA"/>
    <w:rsid w:val="005D45C9"/>
    <w:rsid w:val="005D4611"/>
    <w:rsid w:val="005D47C2"/>
    <w:rsid w:val="005D4AA6"/>
    <w:rsid w:val="005D5264"/>
    <w:rsid w:val="005D5475"/>
    <w:rsid w:val="005D5829"/>
    <w:rsid w:val="005D5B83"/>
    <w:rsid w:val="005D66E1"/>
    <w:rsid w:val="005D66F9"/>
    <w:rsid w:val="005D678E"/>
    <w:rsid w:val="005D710D"/>
    <w:rsid w:val="005D7AF5"/>
    <w:rsid w:val="005E0A58"/>
    <w:rsid w:val="005E0C43"/>
    <w:rsid w:val="005E0CC3"/>
    <w:rsid w:val="005E0D62"/>
    <w:rsid w:val="005E0E7D"/>
    <w:rsid w:val="005E0EE2"/>
    <w:rsid w:val="005E133C"/>
    <w:rsid w:val="005E1995"/>
    <w:rsid w:val="005E347D"/>
    <w:rsid w:val="005E3603"/>
    <w:rsid w:val="005E3F3D"/>
    <w:rsid w:val="005E431F"/>
    <w:rsid w:val="005E4726"/>
    <w:rsid w:val="005E4CA9"/>
    <w:rsid w:val="005E5758"/>
    <w:rsid w:val="005E59E2"/>
    <w:rsid w:val="005E615D"/>
    <w:rsid w:val="005E71B4"/>
    <w:rsid w:val="005E796E"/>
    <w:rsid w:val="005E7C1B"/>
    <w:rsid w:val="005F086E"/>
    <w:rsid w:val="005F08C3"/>
    <w:rsid w:val="005F169D"/>
    <w:rsid w:val="005F1722"/>
    <w:rsid w:val="005F1F16"/>
    <w:rsid w:val="005F1F46"/>
    <w:rsid w:val="005F1F64"/>
    <w:rsid w:val="005F1FF5"/>
    <w:rsid w:val="005F2BE7"/>
    <w:rsid w:val="005F3369"/>
    <w:rsid w:val="005F3A85"/>
    <w:rsid w:val="005F3C7B"/>
    <w:rsid w:val="005F3F80"/>
    <w:rsid w:val="005F450A"/>
    <w:rsid w:val="005F4ABB"/>
    <w:rsid w:val="005F4EC8"/>
    <w:rsid w:val="005F5A9E"/>
    <w:rsid w:val="005F6330"/>
    <w:rsid w:val="005F677E"/>
    <w:rsid w:val="005F68C2"/>
    <w:rsid w:val="005F699B"/>
    <w:rsid w:val="005F6B80"/>
    <w:rsid w:val="005F6FE3"/>
    <w:rsid w:val="005F7173"/>
    <w:rsid w:val="00600EB9"/>
    <w:rsid w:val="00600FD2"/>
    <w:rsid w:val="00601339"/>
    <w:rsid w:val="006019F6"/>
    <w:rsid w:val="00601C74"/>
    <w:rsid w:val="00601FDB"/>
    <w:rsid w:val="00602333"/>
    <w:rsid w:val="006024F7"/>
    <w:rsid w:val="006033CF"/>
    <w:rsid w:val="006037A6"/>
    <w:rsid w:val="00603CB9"/>
    <w:rsid w:val="006048D9"/>
    <w:rsid w:val="00604CAC"/>
    <w:rsid w:val="00605A75"/>
    <w:rsid w:val="00605C1A"/>
    <w:rsid w:val="00605CE9"/>
    <w:rsid w:val="00606162"/>
    <w:rsid w:val="00606CF8"/>
    <w:rsid w:val="00607C70"/>
    <w:rsid w:val="00607C8B"/>
    <w:rsid w:val="0061020D"/>
    <w:rsid w:val="006107CF"/>
    <w:rsid w:val="00610B55"/>
    <w:rsid w:val="00610CEE"/>
    <w:rsid w:val="00610E11"/>
    <w:rsid w:val="006114EF"/>
    <w:rsid w:val="006120DA"/>
    <w:rsid w:val="006128FA"/>
    <w:rsid w:val="00612E94"/>
    <w:rsid w:val="0061364B"/>
    <w:rsid w:val="00614051"/>
    <w:rsid w:val="0061492C"/>
    <w:rsid w:val="00614B90"/>
    <w:rsid w:val="00615011"/>
    <w:rsid w:val="006158FD"/>
    <w:rsid w:val="00616A7D"/>
    <w:rsid w:val="00616A87"/>
    <w:rsid w:val="00616B45"/>
    <w:rsid w:val="00616DE1"/>
    <w:rsid w:val="00616F8F"/>
    <w:rsid w:val="00617AB7"/>
    <w:rsid w:val="0062072B"/>
    <w:rsid w:val="0062124A"/>
    <w:rsid w:val="006217EF"/>
    <w:rsid w:val="00622136"/>
    <w:rsid w:val="00622326"/>
    <w:rsid w:val="00622E29"/>
    <w:rsid w:val="006230A8"/>
    <w:rsid w:val="00623447"/>
    <w:rsid w:val="006235D2"/>
    <w:rsid w:val="006237A6"/>
    <w:rsid w:val="006248AE"/>
    <w:rsid w:val="00624D8D"/>
    <w:rsid w:val="0062517E"/>
    <w:rsid w:val="0062575B"/>
    <w:rsid w:val="0062577C"/>
    <w:rsid w:val="0062671F"/>
    <w:rsid w:val="0062692A"/>
    <w:rsid w:val="006269B7"/>
    <w:rsid w:val="00626B61"/>
    <w:rsid w:val="00626CB5"/>
    <w:rsid w:val="00627BF6"/>
    <w:rsid w:val="00627DF6"/>
    <w:rsid w:val="006305FB"/>
    <w:rsid w:val="006318D3"/>
    <w:rsid w:val="00631BD1"/>
    <w:rsid w:val="006321A1"/>
    <w:rsid w:val="006326E7"/>
    <w:rsid w:val="00632FDF"/>
    <w:rsid w:val="0063307B"/>
    <w:rsid w:val="00633092"/>
    <w:rsid w:val="006331E8"/>
    <w:rsid w:val="006335A6"/>
    <w:rsid w:val="006335AA"/>
    <w:rsid w:val="006336D6"/>
    <w:rsid w:val="0063384A"/>
    <w:rsid w:val="00633EC4"/>
    <w:rsid w:val="006345DF"/>
    <w:rsid w:val="0063488E"/>
    <w:rsid w:val="006352BC"/>
    <w:rsid w:val="006353A8"/>
    <w:rsid w:val="00635903"/>
    <w:rsid w:val="00635C54"/>
    <w:rsid w:val="006361C2"/>
    <w:rsid w:val="00636AAF"/>
    <w:rsid w:val="00636B47"/>
    <w:rsid w:val="0063705E"/>
    <w:rsid w:val="0063746C"/>
    <w:rsid w:val="00637F58"/>
    <w:rsid w:val="0064007F"/>
    <w:rsid w:val="00640231"/>
    <w:rsid w:val="00640381"/>
    <w:rsid w:val="00640FC3"/>
    <w:rsid w:val="00641739"/>
    <w:rsid w:val="00641B46"/>
    <w:rsid w:val="0064227C"/>
    <w:rsid w:val="006422A6"/>
    <w:rsid w:val="006426FB"/>
    <w:rsid w:val="00642758"/>
    <w:rsid w:val="00642A80"/>
    <w:rsid w:val="00643180"/>
    <w:rsid w:val="00643328"/>
    <w:rsid w:val="00644699"/>
    <w:rsid w:val="00645099"/>
    <w:rsid w:val="00645687"/>
    <w:rsid w:val="006458D9"/>
    <w:rsid w:val="00645E71"/>
    <w:rsid w:val="00645E80"/>
    <w:rsid w:val="00645EA6"/>
    <w:rsid w:val="006465FC"/>
    <w:rsid w:val="006471AB"/>
    <w:rsid w:val="0064798C"/>
    <w:rsid w:val="00647EA1"/>
    <w:rsid w:val="00650222"/>
    <w:rsid w:val="006506E9"/>
    <w:rsid w:val="00650768"/>
    <w:rsid w:val="006507AC"/>
    <w:rsid w:val="00650CC6"/>
    <w:rsid w:val="006517EB"/>
    <w:rsid w:val="00651BD9"/>
    <w:rsid w:val="00651C0D"/>
    <w:rsid w:val="006525CC"/>
    <w:rsid w:val="00652780"/>
    <w:rsid w:val="006529EE"/>
    <w:rsid w:val="00652D73"/>
    <w:rsid w:val="00652F32"/>
    <w:rsid w:val="0065345F"/>
    <w:rsid w:val="00653642"/>
    <w:rsid w:val="006537A4"/>
    <w:rsid w:val="00653BA9"/>
    <w:rsid w:val="00653D66"/>
    <w:rsid w:val="0065433F"/>
    <w:rsid w:val="00654BEE"/>
    <w:rsid w:val="0065509F"/>
    <w:rsid w:val="006555F8"/>
    <w:rsid w:val="00655D30"/>
    <w:rsid w:val="00655FB7"/>
    <w:rsid w:val="0065728E"/>
    <w:rsid w:val="00660CF4"/>
    <w:rsid w:val="00660E68"/>
    <w:rsid w:val="006617A9"/>
    <w:rsid w:val="006618C7"/>
    <w:rsid w:val="00661A90"/>
    <w:rsid w:val="00661EB9"/>
    <w:rsid w:val="00661FC9"/>
    <w:rsid w:val="006621DE"/>
    <w:rsid w:val="006622FB"/>
    <w:rsid w:val="00662B02"/>
    <w:rsid w:val="0066315D"/>
    <w:rsid w:val="00663207"/>
    <w:rsid w:val="00663725"/>
    <w:rsid w:val="00663A09"/>
    <w:rsid w:val="00664066"/>
    <w:rsid w:val="00664157"/>
    <w:rsid w:val="00664A22"/>
    <w:rsid w:val="00664CDF"/>
    <w:rsid w:val="0066520D"/>
    <w:rsid w:val="00665290"/>
    <w:rsid w:val="00665A1D"/>
    <w:rsid w:val="00665BD6"/>
    <w:rsid w:val="00665E37"/>
    <w:rsid w:val="00665F73"/>
    <w:rsid w:val="0066607A"/>
    <w:rsid w:val="00667A28"/>
    <w:rsid w:val="006709A3"/>
    <w:rsid w:val="00670A23"/>
    <w:rsid w:val="00670D59"/>
    <w:rsid w:val="0067129F"/>
    <w:rsid w:val="00672BA1"/>
    <w:rsid w:val="0067314F"/>
    <w:rsid w:val="00673449"/>
    <w:rsid w:val="00673678"/>
    <w:rsid w:val="00673CC3"/>
    <w:rsid w:val="00674BD2"/>
    <w:rsid w:val="006757AB"/>
    <w:rsid w:val="00675AE3"/>
    <w:rsid w:val="00675C6F"/>
    <w:rsid w:val="00676132"/>
    <w:rsid w:val="00676491"/>
    <w:rsid w:val="00676CAC"/>
    <w:rsid w:val="00677155"/>
    <w:rsid w:val="0067729A"/>
    <w:rsid w:val="00677A8B"/>
    <w:rsid w:val="00677F38"/>
    <w:rsid w:val="0068029B"/>
    <w:rsid w:val="006804C5"/>
    <w:rsid w:val="006808E3"/>
    <w:rsid w:val="00680B6E"/>
    <w:rsid w:val="00681461"/>
    <w:rsid w:val="006817DA"/>
    <w:rsid w:val="00681D4C"/>
    <w:rsid w:val="00682AC1"/>
    <w:rsid w:val="00682CC4"/>
    <w:rsid w:val="0068309D"/>
    <w:rsid w:val="006843DA"/>
    <w:rsid w:val="006845B3"/>
    <w:rsid w:val="006846E3"/>
    <w:rsid w:val="00684C62"/>
    <w:rsid w:val="00684C6C"/>
    <w:rsid w:val="00685057"/>
    <w:rsid w:val="006856AA"/>
    <w:rsid w:val="006857F2"/>
    <w:rsid w:val="006858E7"/>
    <w:rsid w:val="00686C34"/>
    <w:rsid w:val="00686F65"/>
    <w:rsid w:val="0068740F"/>
    <w:rsid w:val="00687674"/>
    <w:rsid w:val="0068774E"/>
    <w:rsid w:val="00687796"/>
    <w:rsid w:val="0068790A"/>
    <w:rsid w:val="00687D2B"/>
    <w:rsid w:val="00690021"/>
    <w:rsid w:val="0069042C"/>
    <w:rsid w:val="00690809"/>
    <w:rsid w:val="00691210"/>
    <w:rsid w:val="006913A9"/>
    <w:rsid w:val="00691638"/>
    <w:rsid w:val="006922BD"/>
    <w:rsid w:val="0069234D"/>
    <w:rsid w:val="00692624"/>
    <w:rsid w:val="0069313A"/>
    <w:rsid w:val="00693FFC"/>
    <w:rsid w:val="00694676"/>
    <w:rsid w:val="006946FD"/>
    <w:rsid w:val="00694D2E"/>
    <w:rsid w:val="0069590D"/>
    <w:rsid w:val="006959B1"/>
    <w:rsid w:val="00695CA0"/>
    <w:rsid w:val="00695F13"/>
    <w:rsid w:val="0069604F"/>
    <w:rsid w:val="006962FB"/>
    <w:rsid w:val="00696754"/>
    <w:rsid w:val="00697557"/>
    <w:rsid w:val="006976AF"/>
    <w:rsid w:val="006977EA"/>
    <w:rsid w:val="00697E6F"/>
    <w:rsid w:val="006A1128"/>
    <w:rsid w:val="006A14B2"/>
    <w:rsid w:val="006A260D"/>
    <w:rsid w:val="006A2F57"/>
    <w:rsid w:val="006A3513"/>
    <w:rsid w:val="006A3C34"/>
    <w:rsid w:val="006A4733"/>
    <w:rsid w:val="006A49FE"/>
    <w:rsid w:val="006A507B"/>
    <w:rsid w:val="006A5889"/>
    <w:rsid w:val="006A59DA"/>
    <w:rsid w:val="006A5CCD"/>
    <w:rsid w:val="006A5DD4"/>
    <w:rsid w:val="006A6A35"/>
    <w:rsid w:val="006A6B26"/>
    <w:rsid w:val="006A6E2F"/>
    <w:rsid w:val="006A6FE3"/>
    <w:rsid w:val="006A704D"/>
    <w:rsid w:val="006A7077"/>
    <w:rsid w:val="006A7961"/>
    <w:rsid w:val="006A7DDA"/>
    <w:rsid w:val="006B0123"/>
    <w:rsid w:val="006B050E"/>
    <w:rsid w:val="006B05D7"/>
    <w:rsid w:val="006B077B"/>
    <w:rsid w:val="006B1045"/>
    <w:rsid w:val="006B1126"/>
    <w:rsid w:val="006B11BB"/>
    <w:rsid w:val="006B133C"/>
    <w:rsid w:val="006B159F"/>
    <w:rsid w:val="006B179E"/>
    <w:rsid w:val="006B199D"/>
    <w:rsid w:val="006B1B6C"/>
    <w:rsid w:val="006B1C42"/>
    <w:rsid w:val="006B26CE"/>
    <w:rsid w:val="006B2E06"/>
    <w:rsid w:val="006B2F8F"/>
    <w:rsid w:val="006B3193"/>
    <w:rsid w:val="006B3BBA"/>
    <w:rsid w:val="006B4E1E"/>
    <w:rsid w:val="006B5047"/>
    <w:rsid w:val="006B535D"/>
    <w:rsid w:val="006B65B1"/>
    <w:rsid w:val="006B68F8"/>
    <w:rsid w:val="006B69F1"/>
    <w:rsid w:val="006C03BD"/>
    <w:rsid w:val="006C04B3"/>
    <w:rsid w:val="006C04BB"/>
    <w:rsid w:val="006C071B"/>
    <w:rsid w:val="006C084A"/>
    <w:rsid w:val="006C087F"/>
    <w:rsid w:val="006C11BD"/>
    <w:rsid w:val="006C2499"/>
    <w:rsid w:val="006C3854"/>
    <w:rsid w:val="006C3C13"/>
    <w:rsid w:val="006C41A3"/>
    <w:rsid w:val="006C4216"/>
    <w:rsid w:val="006C4D25"/>
    <w:rsid w:val="006C50DE"/>
    <w:rsid w:val="006C58B2"/>
    <w:rsid w:val="006C6C04"/>
    <w:rsid w:val="006C6C6A"/>
    <w:rsid w:val="006C6E6E"/>
    <w:rsid w:val="006C796F"/>
    <w:rsid w:val="006C7BC5"/>
    <w:rsid w:val="006D0A1B"/>
    <w:rsid w:val="006D0E8E"/>
    <w:rsid w:val="006D11C2"/>
    <w:rsid w:val="006D1277"/>
    <w:rsid w:val="006D15F0"/>
    <w:rsid w:val="006D1DAB"/>
    <w:rsid w:val="006D23D3"/>
    <w:rsid w:val="006D2E75"/>
    <w:rsid w:val="006D3043"/>
    <w:rsid w:val="006D3518"/>
    <w:rsid w:val="006D43FC"/>
    <w:rsid w:val="006D5A85"/>
    <w:rsid w:val="006D5B74"/>
    <w:rsid w:val="006D6131"/>
    <w:rsid w:val="006D61E2"/>
    <w:rsid w:val="006D72CC"/>
    <w:rsid w:val="006D72F2"/>
    <w:rsid w:val="006D76BE"/>
    <w:rsid w:val="006D7C23"/>
    <w:rsid w:val="006E09A1"/>
    <w:rsid w:val="006E09B9"/>
    <w:rsid w:val="006E0AAB"/>
    <w:rsid w:val="006E0ED2"/>
    <w:rsid w:val="006E1863"/>
    <w:rsid w:val="006E2A5B"/>
    <w:rsid w:val="006E33B0"/>
    <w:rsid w:val="006E3506"/>
    <w:rsid w:val="006E386C"/>
    <w:rsid w:val="006E3964"/>
    <w:rsid w:val="006E3A5A"/>
    <w:rsid w:val="006E4164"/>
    <w:rsid w:val="006E436A"/>
    <w:rsid w:val="006E4599"/>
    <w:rsid w:val="006E45F3"/>
    <w:rsid w:val="006E490E"/>
    <w:rsid w:val="006E4B28"/>
    <w:rsid w:val="006E4C8E"/>
    <w:rsid w:val="006E51DF"/>
    <w:rsid w:val="006E5888"/>
    <w:rsid w:val="006E5D5C"/>
    <w:rsid w:val="006E5DBD"/>
    <w:rsid w:val="006E6372"/>
    <w:rsid w:val="006E6407"/>
    <w:rsid w:val="006E662A"/>
    <w:rsid w:val="006F01FA"/>
    <w:rsid w:val="006F0261"/>
    <w:rsid w:val="006F02FE"/>
    <w:rsid w:val="006F0409"/>
    <w:rsid w:val="006F142F"/>
    <w:rsid w:val="006F14E8"/>
    <w:rsid w:val="006F16AF"/>
    <w:rsid w:val="006F19CB"/>
    <w:rsid w:val="006F24CA"/>
    <w:rsid w:val="006F2AB5"/>
    <w:rsid w:val="006F30CB"/>
    <w:rsid w:val="006F34F4"/>
    <w:rsid w:val="006F4306"/>
    <w:rsid w:val="006F451A"/>
    <w:rsid w:val="006F4574"/>
    <w:rsid w:val="006F4762"/>
    <w:rsid w:val="006F5636"/>
    <w:rsid w:val="006F65BA"/>
    <w:rsid w:val="006F681B"/>
    <w:rsid w:val="006F6E2E"/>
    <w:rsid w:val="006F7232"/>
    <w:rsid w:val="006F7FAC"/>
    <w:rsid w:val="00700E69"/>
    <w:rsid w:val="007018E5"/>
    <w:rsid w:val="00702C98"/>
    <w:rsid w:val="00702EA2"/>
    <w:rsid w:val="00703102"/>
    <w:rsid w:val="007039F5"/>
    <w:rsid w:val="007040E1"/>
    <w:rsid w:val="007043F8"/>
    <w:rsid w:val="00704449"/>
    <w:rsid w:val="00705BFD"/>
    <w:rsid w:val="00705CC5"/>
    <w:rsid w:val="00706FE1"/>
    <w:rsid w:val="00707D18"/>
    <w:rsid w:val="0071020F"/>
    <w:rsid w:val="0071028E"/>
    <w:rsid w:val="0071053D"/>
    <w:rsid w:val="00710814"/>
    <w:rsid w:val="00710848"/>
    <w:rsid w:val="00710BAB"/>
    <w:rsid w:val="00710BEF"/>
    <w:rsid w:val="007113BF"/>
    <w:rsid w:val="00711453"/>
    <w:rsid w:val="00711482"/>
    <w:rsid w:val="00711685"/>
    <w:rsid w:val="00711F7C"/>
    <w:rsid w:val="0071305B"/>
    <w:rsid w:val="0071306A"/>
    <w:rsid w:val="007130C5"/>
    <w:rsid w:val="0071343E"/>
    <w:rsid w:val="007135F8"/>
    <w:rsid w:val="00713D96"/>
    <w:rsid w:val="00713DA7"/>
    <w:rsid w:val="00713EE8"/>
    <w:rsid w:val="007141F0"/>
    <w:rsid w:val="007143F6"/>
    <w:rsid w:val="00714548"/>
    <w:rsid w:val="00714945"/>
    <w:rsid w:val="00715AD8"/>
    <w:rsid w:val="00715E58"/>
    <w:rsid w:val="0071619D"/>
    <w:rsid w:val="007161DC"/>
    <w:rsid w:val="0071653C"/>
    <w:rsid w:val="007166A0"/>
    <w:rsid w:val="00716D9A"/>
    <w:rsid w:val="00716F62"/>
    <w:rsid w:val="0071777B"/>
    <w:rsid w:val="00720433"/>
    <w:rsid w:val="007204A7"/>
    <w:rsid w:val="00720918"/>
    <w:rsid w:val="007210D3"/>
    <w:rsid w:val="00721163"/>
    <w:rsid w:val="00721241"/>
    <w:rsid w:val="0072199D"/>
    <w:rsid w:val="007219B9"/>
    <w:rsid w:val="00721CB9"/>
    <w:rsid w:val="00721D03"/>
    <w:rsid w:val="00721EE8"/>
    <w:rsid w:val="0072265C"/>
    <w:rsid w:val="00722988"/>
    <w:rsid w:val="00722B27"/>
    <w:rsid w:val="0072302F"/>
    <w:rsid w:val="007238A6"/>
    <w:rsid w:val="007240CA"/>
    <w:rsid w:val="007244FC"/>
    <w:rsid w:val="00724542"/>
    <w:rsid w:val="00724829"/>
    <w:rsid w:val="00724AFB"/>
    <w:rsid w:val="00725089"/>
    <w:rsid w:val="007253B0"/>
    <w:rsid w:val="00725499"/>
    <w:rsid w:val="0072596B"/>
    <w:rsid w:val="00725BC2"/>
    <w:rsid w:val="00725D63"/>
    <w:rsid w:val="00725E0D"/>
    <w:rsid w:val="0072617E"/>
    <w:rsid w:val="007261F7"/>
    <w:rsid w:val="0072631C"/>
    <w:rsid w:val="0072689F"/>
    <w:rsid w:val="0072741D"/>
    <w:rsid w:val="00727640"/>
    <w:rsid w:val="00727E6B"/>
    <w:rsid w:val="0073017C"/>
    <w:rsid w:val="0073023C"/>
    <w:rsid w:val="007306FE"/>
    <w:rsid w:val="007308DC"/>
    <w:rsid w:val="00730C3D"/>
    <w:rsid w:val="00730E93"/>
    <w:rsid w:val="0073116D"/>
    <w:rsid w:val="007317B0"/>
    <w:rsid w:val="0073236C"/>
    <w:rsid w:val="0073266D"/>
    <w:rsid w:val="00732852"/>
    <w:rsid w:val="00733083"/>
    <w:rsid w:val="00733107"/>
    <w:rsid w:val="00733DB6"/>
    <w:rsid w:val="00734108"/>
    <w:rsid w:val="00734C7F"/>
    <w:rsid w:val="00734D12"/>
    <w:rsid w:val="0073591E"/>
    <w:rsid w:val="00735A07"/>
    <w:rsid w:val="007362D7"/>
    <w:rsid w:val="00736500"/>
    <w:rsid w:val="007368BC"/>
    <w:rsid w:val="00736DC1"/>
    <w:rsid w:val="007373B8"/>
    <w:rsid w:val="007374B8"/>
    <w:rsid w:val="00737992"/>
    <w:rsid w:val="00737B63"/>
    <w:rsid w:val="00737C9F"/>
    <w:rsid w:val="00741171"/>
    <w:rsid w:val="00742692"/>
    <w:rsid w:val="00743404"/>
    <w:rsid w:val="00744FFA"/>
    <w:rsid w:val="0074679B"/>
    <w:rsid w:val="00746AAF"/>
    <w:rsid w:val="00746B29"/>
    <w:rsid w:val="007471AB"/>
    <w:rsid w:val="00747209"/>
    <w:rsid w:val="007507B9"/>
    <w:rsid w:val="007508A5"/>
    <w:rsid w:val="00750E55"/>
    <w:rsid w:val="00752150"/>
    <w:rsid w:val="00752463"/>
    <w:rsid w:val="00753956"/>
    <w:rsid w:val="00753AB1"/>
    <w:rsid w:val="00753E68"/>
    <w:rsid w:val="00754229"/>
    <w:rsid w:val="0075473A"/>
    <w:rsid w:val="00754A27"/>
    <w:rsid w:val="00754DA6"/>
    <w:rsid w:val="0075513B"/>
    <w:rsid w:val="00755297"/>
    <w:rsid w:val="00755413"/>
    <w:rsid w:val="00756042"/>
    <w:rsid w:val="0075670A"/>
    <w:rsid w:val="007567F3"/>
    <w:rsid w:val="0075712C"/>
    <w:rsid w:val="007574DC"/>
    <w:rsid w:val="00757983"/>
    <w:rsid w:val="00757F32"/>
    <w:rsid w:val="0076066F"/>
    <w:rsid w:val="00760696"/>
    <w:rsid w:val="00760BA2"/>
    <w:rsid w:val="00761464"/>
    <w:rsid w:val="00761AEE"/>
    <w:rsid w:val="0076239E"/>
    <w:rsid w:val="007627CF"/>
    <w:rsid w:val="00762BA8"/>
    <w:rsid w:val="00763272"/>
    <w:rsid w:val="00763843"/>
    <w:rsid w:val="00763BB8"/>
    <w:rsid w:val="0076474A"/>
    <w:rsid w:val="00765172"/>
    <w:rsid w:val="007651B9"/>
    <w:rsid w:val="00765237"/>
    <w:rsid w:val="0076560F"/>
    <w:rsid w:val="00765E37"/>
    <w:rsid w:val="0076641A"/>
    <w:rsid w:val="00766A98"/>
    <w:rsid w:val="00766E7C"/>
    <w:rsid w:val="00766F46"/>
    <w:rsid w:val="00766F95"/>
    <w:rsid w:val="007670C7"/>
    <w:rsid w:val="0076755E"/>
    <w:rsid w:val="00767989"/>
    <w:rsid w:val="00767C48"/>
    <w:rsid w:val="007705E4"/>
    <w:rsid w:val="0077076D"/>
    <w:rsid w:val="007713C0"/>
    <w:rsid w:val="0077260D"/>
    <w:rsid w:val="00772E3A"/>
    <w:rsid w:val="00773701"/>
    <w:rsid w:val="007739CD"/>
    <w:rsid w:val="00773C0D"/>
    <w:rsid w:val="00773EDC"/>
    <w:rsid w:val="00774378"/>
    <w:rsid w:val="00774A92"/>
    <w:rsid w:val="007757FC"/>
    <w:rsid w:val="00775895"/>
    <w:rsid w:val="00775EE2"/>
    <w:rsid w:val="00775F6B"/>
    <w:rsid w:val="00776244"/>
    <w:rsid w:val="007813AD"/>
    <w:rsid w:val="00781921"/>
    <w:rsid w:val="00781F9F"/>
    <w:rsid w:val="0078235C"/>
    <w:rsid w:val="00782883"/>
    <w:rsid w:val="00783369"/>
    <w:rsid w:val="007836BB"/>
    <w:rsid w:val="00784312"/>
    <w:rsid w:val="00785171"/>
    <w:rsid w:val="00786BB2"/>
    <w:rsid w:val="007905EB"/>
    <w:rsid w:val="0079135A"/>
    <w:rsid w:val="007915C8"/>
    <w:rsid w:val="00791C4C"/>
    <w:rsid w:val="00791FD1"/>
    <w:rsid w:val="00792CF9"/>
    <w:rsid w:val="00793D60"/>
    <w:rsid w:val="00793FDC"/>
    <w:rsid w:val="007943B6"/>
    <w:rsid w:val="00795640"/>
    <w:rsid w:val="00795A18"/>
    <w:rsid w:val="00796143"/>
    <w:rsid w:val="00796318"/>
    <w:rsid w:val="0079686C"/>
    <w:rsid w:val="00796931"/>
    <w:rsid w:val="00797024"/>
    <w:rsid w:val="0079754D"/>
    <w:rsid w:val="00797933"/>
    <w:rsid w:val="007A03FC"/>
    <w:rsid w:val="007A07AF"/>
    <w:rsid w:val="007A0810"/>
    <w:rsid w:val="007A0B70"/>
    <w:rsid w:val="007A0BDF"/>
    <w:rsid w:val="007A144B"/>
    <w:rsid w:val="007A1D18"/>
    <w:rsid w:val="007A2515"/>
    <w:rsid w:val="007A2C41"/>
    <w:rsid w:val="007A2C62"/>
    <w:rsid w:val="007A3562"/>
    <w:rsid w:val="007A3B69"/>
    <w:rsid w:val="007A4033"/>
    <w:rsid w:val="007A415F"/>
    <w:rsid w:val="007A4329"/>
    <w:rsid w:val="007A4634"/>
    <w:rsid w:val="007A4667"/>
    <w:rsid w:val="007A5055"/>
    <w:rsid w:val="007A55AE"/>
    <w:rsid w:val="007A59EB"/>
    <w:rsid w:val="007A5B45"/>
    <w:rsid w:val="007A5F0E"/>
    <w:rsid w:val="007A6700"/>
    <w:rsid w:val="007A6B7B"/>
    <w:rsid w:val="007A714F"/>
    <w:rsid w:val="007A7B7F"/>
    <w:rsid w:val="007B0AE2"/>
    <w:rsid w:val="007B1021"/>
    <w:rsid w:val="007B13D0"/>
    <w:rsid w:val="007B169E"/>
    <w:rsid w:val="007B1A2A"/>
    <w:rsid w:val="007B25E1"/>
    <w:rsid w:val="007B275B"/>
    <w:rsid w:val="007B3043"/>
    <w:rsid w:val="007B318F"/>
    <w:rsid w:val="007B322E"/>
    <w:rsid w:val="007B34FB"/>
    <w:rsid w:val="007B3F27"/>
    <w:rsid w:val="007B4C56"/>
    <w:rsid w:val="007B55B3"/>
    <w:rsid w:val="007B5A4C"/>
    <w:rsid w:val="007B5E81"/>
    <w:rsid w:val="007B67C4"/>
    <w:rsid w:val="007B719D"/>
    <w:rsid w:val="007B7A6A"/>
    <w:rsid w:val="007C00E6"/>
    <w:rsid w:val="007C0568"/>
    <w:rsid w:val="007C06D9"/>
    <w:rsid w:val="007C0BB5"/>
    <w:rsid w:val="007C0C08"/>
    <w:rsid w:val="007C1130"/>
    <w:rsid w:val="007C1414"/>
    <w:rsid w:val="007C186E"/>
    <w:rsid w:val="007C1D5C"/>
    <w:rsid w:val="007C20C2"/>
    <w:rsid w:val="007C2708"/>
    <w:rsid w:val="007C29B1"/>
    <w:rsid w:val="007C2FEE"/>
    <w:rsid w:val="007C3198"/>
    <w:rsid w:val="007C3681"/>
    <w:rsid w:val="007C3986"/>
    <w:rsid w:val="007C4507"/>
    <w:rsid w:val="007C48A7"/>
    <w:rsid w:val="007C4F1F"/>
    <w:rsid w:val="007C4F8C"/>
    <w:rsid w:val="007C537A"/>
    <w:rsid w:val="007C549D"/>
    <w:rsid w:val="007C57CB"/>
    <w:rsid w:val="007C63B3"/>
    <w:rsid w:val="007C6992"/>
    <w:rsid w:val="007C7D6F"/>
    <w:rsid w:val="007C7EAE"/>
    <w:rsid w:val="007D0174"/>
    <w:rsid w:val="007D097F"/>
    <w:rsid w:val="007D0E8D"/>
    <w:rsid w:val="007D1227"/>
    <w:rsid w:val="007D1E69"/>
    <w:rsid w:val="007D2F90"/>
    <w:rsid w:val="007D3D87"/>
    <w:rsid w:val="007D4664"/>
    <w:rsid w:val="007D51B5"/>
    <w:rsid w:val="007D5712"/>
    <w:rsid w:val="007D5891"/>
    <w:rsid w:val="007D5C6D"/>
    <w:rsid w:val="007D5CE5"/>
    <w:rsid w:val="007D5DAB"/>
    <w:rsid w:val="007D61C2"/>
    <w:rsid w:val="007D633A"/>
    <w:rsid w:val="007D63C5"/>
    <w:rsid w:val="007D6447"/>
    <w:rsid w:val="007D6815"/>
    <w:rsid w:val="007D6839"/>
    <w:rsid w:val="007D7450"/>
    <w:rsid w:val="007D745D"/>
    <w:rsid w:val="007D74AA"/>
    <w:rsid w:val="007D7834"/>
    <w:rsid w:val="007D7DFA"/>
    <w:rsid w:val="007E01EF"/>
    <w:rsid w:val="007E08E5"/>
    <w:rsid w:val="007E13EB"/>
    <w:rsid w:val="007E1527"/>
    <w:rsid w:val="007E16D6"/>
    <w:rsid w:val="007E1F68"/>
    <w:rsid w:val="007E2274"/>
    <w:rsid w:val="007E2386"/>
    <w:rsid w:val="007E2484"/>
    <w:rsid w:val="007E2B48"/>
    <w:rsid w:val="007E2CFA"/>
    <w:rsid w:val="007E3050"/>
    <w:rsid w:val="007E3299"/>
    <w:rsid w:val="007E3375"/>
    <w:rsid w:val="007E45E5"/>
    <w:rsid w:val="007E4919"/>
    <w:rsid w:val="007E54A9"/>
    <w:rsid w:val="007E5F42"/>
    <w:rsid w:val="007E5F6A"/>
    <w:rsid w:val="007E5FAE"/>
    <w:rsid w:val="007E63A0"/>
    <w:rsid w:val="007E6425"/>
    <w:rsid w:val="007E666E"/>
    <w:rsid w:val="007E67FE"/>
    <w:rsid w:val="007E6830"/>
    <w:rsid w:val="007E7FF7"/>
    <w:rsid w:val="007F0066"/>
    <w:rsid w:val="007F06B4"/>
    <w:rsid w:val="007F06D2"/>
    <w:rsid w:val="007F07DD"/>
    <w:rsid w:val="007F0822"/>
    <w:rsid w:val="007F0B47"/>
    <w:rsid w:val="007F0C41"/>
    <w:rsid w:val="007F0D65"/>
    <w:rsid w:val="007F16DF"/>
    <w:rsid w:val="007F1C8B"/>
    <w:rsid w:val="007F28FA"/>
    <w:rsid w:val="007F2BBC"/>
    <w:rsid w:val="007F2CD3"/>
    <w:rsid w:val="007F39DC"/>
    <w:rsid w:val="007F3DDF"/>
    <w:rsid w:val="007F3F7B"/>
    <w:rsid w:val="007F48D3"/>
    <w:rsid w:val="007F5AF2"/>
    <w:rsid w:val="007F5F8D"/>
    <w:rsid w:val="007F6883"/>
    <w:rsid w:val="007F6D4D"/>
    <w:rsid w:val="007F7037"/>
    <w:rsid w:val="007F744E"/>
    <w:rsid w:val="007F77BD"/>
    <w:rsid w:val="008005D1"/>
    <w:rsid w:val="0080193A"/>
    <w:rsid w:val="00801C80"/>
    <w:rsid w:val="00803C03"/>
    <w:rsid w:val="0080436A"/>
    <w:rsid w:val="008049B8"/>
    <w:rsid w:val="00804A42"/>
    <w:rsid w:val="00805275"/>
    <w:rsid w:val="008054E5"/>
    <w:rsid w:val="008054FF"/>
    <w:rsid w:val="00805B83"/>
    <w:rsid w:val="00806C4E"/>
    <w:rsid w:val="00806F8E"/>
    <w:rsid w:val="00807543"/>
    <w:rsid w:val="008077AB"/>
    <w:rsid w:val="008100EC"/>
    <w:rsid w:val="00810B20"/>
    <w:rsid w:val="00810E03"/>
    <w:rsid w:val="00811065"/>
    <w:rsid w:val="0081127D"/>
    <w:rsid w:val="008114A6"/>
    <w:rsid w:val="00811E39"/>
    <w:rsid w:val="00811EBE"/>
    <w:rsid w:val="00812B86"/>
    <w:rsid w:val="00812C3B"/>
    <w:rsid w:val="00812D7B"/>
    <w:rsid w:val="00812D91"/>
    <w:rsid w:val="00813554"/>
    <w:rsid w:val="0081367E"/>
    <w:rsid w:val="008143D6"/>
    <w:rsid w:val="0081510D"/>
    <w:rsid w:val="008155D6"/>
    <w:rsid w:val="00815792"/>
    <w:rsid w:val="00815B31"/>
    <w:rsid w:val="00816220"/>
    <w:rsid w:val="0081660C"/>
    <w:rsid w:val="0081671F"/>
    <w:rsid w:val="008167CE"/>
    <w:rsid w:val="00816828"/>
    <w:rsid w:val="00816C67"/>
    <w:rsid w:val="00820291"/>
    <w:rsid w:val="0082093B"/>
    <w:rsid w:val="00821254"/>
    <w:rsid w:val="008217A1"/>
    <w:rsid w:val="00821A00"/>
    <w:rsid w:val="00821A22"/>
    <w:rsid w:val="008229C9"/>
    <w:rsid w:val="00822C49"/>
    <w:rsid w:val="0082301B"/>
    <w:rsid w:val="00823171"/>
    <w:rsid w:val="008234CE"/>
    <w:rsid w:val="008235DC"/>
    <w:rsid w:val="008237C9"/>
    <w:rsid w:val="00825041"/>
    <w:rsid w:val="00825A17"/>
    <w:rsid w:val="008260A0"/>
    <w:rsid w:val="008261B4"/>
    <w:rsid w:val="00827418"/>
    <w:rsid w:val="00827485"/>
    <w:rsid w:val="0082775D"/>
    <w:rsid w:val="00827771"/>
    <w:rsid w:val="00830625"/>
    <w:rsid w:val="008307D2"/>
    <w:rsid w:val="0083104D"/>
    <w:rsid w:val="00831348"/>
    <w:rsid w:val="008322E1"/>
    <w:rsid w:val="008323CB"/>
    <w:rsid w:val="00832642"/>
    <w:rsid w:val="008327C2"/>
    <w:rsid w:val="00833625"/>
    <w:rsid w:val="0083364F"/>
    <w:rsid w:val="0083389E"/>
    <w:rsid w:val="0083426B"/>
    <w:rsid w:val="008347D3"/>
    <w:rsid w:val="0083533B"/>
    <w:rsid w:val="008357F7"/>
    <w:rsid w:val="00835B8B"/>
    <w:rsid w:val="00835E70"/>
    <w:rsid w:val="00836015"/>
    <w:rsid w:val="0083604F"/>
    <w:rsid w:val="00836419"/>
    <w:rsid w:val="0083665F"/>
    <w:rsid w:val="0083739E"/>
    <w:rsid w:val="00837937"/>
    <w:rsid w:val="00837B6B"/>
    <w:rsid w:val="008406B2"/>
    <w:rsid w:val="0084099C"/>
    <w:rsid w:val="008417FE"/>
    <w:rsid w:val="00842340"/>
    <w:rsid w:val="008429D8"/>
    <w:rsid w:val="00843FB3"/>
    <w:rsid w:val="00844534"/>
    <w:rsid w:val="00844814"/>
    <w:rsid w:val="00845207"/>
    <w:rsid w:val="00846002"/>
    <w:rsid w:val="00846076"/>
    <w:rsid w:val="00846A45"/>
    <w:rsid w:val="00846B9F"/>
    <w:rsid w:val="00847113"/>
    <w:rsid w:val="00847827"/>
    <w:rsid w:val="00847BAF"/>
    <w:rsid w:val="00847DAC"/>
    <w:rsid w:val="0085038B"/>
    <w:rsid w:val="008506AA"/>
    <w:rsid w:val="00850815"/>
    <w:rsid w:val="00850A22"/>
    <w:rsid w:val="00850CF1"/>
    <w:rsid w:val="00851188"/>
    <w:rsid w:val="008513F5"/>
    <w:rsid w:val="00851B63"/>
    <w:rsid w:val="0085202F"/>
    <w:rsid w:val="008526FC"/>
    <w:rsid w:val="00852837"/>
    <w:rsid w:val="008528E5"/>
    <w:rsid w:val="00852B83"/>
    <w:rsid w:val="0085359A"/>
    <w:rsid w:val="00853920"/>
    <w:rsid w:val="00854559"/>
    <w:rsid w:val="0085486B"/>
    <w:rsid w:val="00854C5F"/>
    <w:rsid w:val="0085578D"/>
    <w:rsid w:val="0085610F"/>
    <w:rsid w:val="0085658A"/>
    <w:rsid w:val="00856A4B"/>
    <w:rsid w:val="00856B9B"/>
    <w:rsid w:val="00857240"/>
    <w:rsid w:val="008572B1"/>
    <w:rsid w:val="0085792E"/>
    <w:rsid w:val="00857B01"/>
    <w:rsid w:val="008601B2"/>
    <w:rsid w:val="00861495"/>
    <w:rsid w:val="008617CE"/>
    <w:rsid w:val="008619CE"/>
    <w:rsid w:val="00861B5B"/>
    <w:rsid w:val="00861D2D"/>
    <w:rsid w:val="00861DFB"/>
    <w:rsid w:val="008630BE"/>
    <w:rsid w:val="0086374C"/>
    <w:rsid w:val="00864757"/>
    <w:rsid w:val="00864940"/>
    <w:rsid w:val="00864B68"/>
    <w:rsid w:val="00865768"/>
    <w:rsid w:val="008657E3"/>
    <w:rsid w:val="008658FC"/>
    <w:rsid w:val="0086634A"/>
    <w:rsid w:val="00866C1D"/>
    <w:rsid w:val="00866E48"/>
    <w:rsid w:val="00866EE5"/>
    <w:rsid w:val="00866F20"/>
    <w:rsid w:val="0086727F"/>
    <w:rsid w:val="008675D1"/>
    <w:rsid w:val="008703EA"/>
    <w:rsid w:val="008704B3"/>
    <w:rsid w:val="00870C0C"/>
    <w:rsid w:val="008710F7"/>
    <w:rsid w:val="00871249"/>
    <w:rsid w:val="00871824"/>
    <w:rsid w:val="008723BE"/>
    <w:rsid w:val="00872614"/>
    <w:rsid w:val="008727CF"/>
    <w:rsid w:val="0087285A"/>
    <w:rsid w:val="00872AB5"/>
    <w:rsid w:val="00872E79"/>
    <w:rsid w:val="00872E93"/>
    <w:rsid w:val="008731D9"/>
    <w:rsid w:val="0087348E"/>
    <w:rsid w:val="008734DF"/>
    <w:rsid w:val="00873610"/>
    <w:rsid w:val="008763DE"/>
    <w:rsid w:val="00876DE6"/>
    <w:rsid w:val="00877095"/>
    <w:rsid w:val="00877126"/>
    <w:rsid w:val="008773D3"/>
    <w:rsid w:val="0087741A"/>
    <w:rsid w:val="008777F6"/>
    <w:rsid w:val="00877FE0"/>
    <w:rsid w:val="008801D8"/>
    <w:rsid w:val="00881DD1"/>
    <w:rsid w:val="00882795"/>
    <w:rsid w:val="00883900"/>
    <w:rsid w:val="00883997"/>
    <w:rsid w:val="008855E8"/>
    <w:rsid w:val="0088596C"/>
    <w:rsid w:val="00885BD5"/>
    <w:rsid w:val="00885C39"/>
    <w:rsid w:val="00885C85"/>
    <w:rsid w:val="00885C86"/>
    <w:rsid w:val="00885CEB"/>
    <w:rsid w:val="00886314"/>
    <w:rsid w:val="0088641A"/>
    <w:rsid w:val="0088647F"/>
    <w:rsid w:val="0088687E"/>
    <w:rsid w:val="00886A15"/>
    <w:rsid w:val="0088711E"/>
    <w:rsid w:val="0088721F"/>
    <w:rsid w:val="00887B6C"/>
    <w:rsid w:val="00887C00"/>
    <w:rsid w:val="00891156"/>
    <w:rsid w:val="0089191F"/>
    <w:rsid w:val="00892072"/>
    <w:rsid w:val="00892511"/>
    <w:rsid w:val="008931D0"/>
    <w:rsid w:val="008934D3"/>
    <w:rsid w:val="00893FF3"/>
    <w:rsid w:val="008942E2"/>
    <w:rsid w:val="0089460C"/>
    <w:rsid w:val="00894C85"/>
    <w:rsid w:val="008950D0"/>
    <w:rsid w:val="00895399"/>
    <w:rsid w:val="00895A5B"/>
    <w:rsid w:val="0089648B"/>
    <w:rsid w:val="00896501"/>
    <w:rsid w:val="0089724E"/>
    <w:rsid w:val="00897518"/>
    <w:rsid w:val="00897CB9"/>
    <w:rsid w:val="00897F04"/>
    <w:rsid w:val="008A0550"/>
    <w:rsid w:val="008A0879"/>
    <w:rsid w:val="008A0886"/>
    <w:rsid w:val="008A176D"/>
    <w:rsid w:val="008A25A8"/>
    <w:rsid w:val="008A25B2"/>
    <w:rsid w:val="008A2E69"/>
    <w:rsid w:val="008A2F6B"/>
    <w:rsid w:val="008A31D1"/>
    <w:rsid w:val="008A3503"/>
    <w:rsid w:val="008A3B01"/>
    <w:rsid w:val="008A3F16"/>
    <w:rsid w:val="008A40BE"/>
    <w:rsid w:val="008A41F3"/>
    <w:rsid w:val="008A4307"/>
    <w:rsid w:val="008A431A"/>
    <w:rsid w:val="008A4EE8"/>
    <w:rsid w:val="008A534C"/>
    <w:rsid w:val="008A5653"/>
    <w:rsid w:val="008A5792"/>
    <w:rsid w:val="008A5A14"/>
    <w:rsid w:val="008A611C"/>
    <w:rsid w:val="008A7F48"/>
    <w:rsid w:val="008B0234"/>
    <w:rsid w:val="008B0383"/>
    <w:rsid w:val="008B0739"/>
    <w:rsid w:val="008B0905"/>
    <w:rsid w:val="008B0CD5"/>
    <w:rsid w:val="008B1F67"/>
    <w:rsid w:val="008B2319"/>
    <w:rsid w:val="008B2412"/>
    <w:rsid w:val="008B2ED9"/>
    <w:rsid w:val="008B33F2"/>
    <w:rsid w:val="008B3B83"/>
    <w:rsid w:val="008B3C38"/>
    <w:rsid w:val="008B4A74"/>
    <w:rsid w:val="008B4CC3"/>
    <w:rsid w:val="008B4EAB"/>
    <w:rsid w:val="008B5177"/>
    <w:rsid w:val="008B5945"/>
    <w:rsid w:val="008B59BD"/>
    <w:rsid w:val="008B5BCD"/>
    <w:rsid w:val="008B5BD2"/>
    <w:rsid w:val="008B6129"/>
    <w:rsid w:val="008B6701"/>
    <w:rsid w:val="008B6B6B"/>
    <w:rsid w:val="008B7236"/>
    <w:rsid w:val="008B7528"/>
    <w:rsid w:val="008C09A1"/>
    <w:rsid w:val="008C0F2C"/>
    <w:rsid w:val="008C1705"/>
    <w:rsid w:val="008C19CC"/>
    <w:rsid w:val="008C2B85"/>
    <w:rsid w:val="008C2CA8"/>
    <w:rsid w:val="008C2FFF"/>
    <w:rsid w:val="008C3618"/>
    <w:rsid w:val="008C365D"/>
    <w:rsid w:val="008C3DB7"/>
    <w:rsid w:val="008C5806"/>
    <w:rsid w:val="008C66A7"/>
    <w:rsid w:val="008C6D85"/>
    <w:rsid w:val="008C6F35"/>
    <w:rsid w:val="008C727F"/>
    <w:rsid w:val="008C7445"/>
    <w:rsid w:val="008D0200"/>
    <w:rsid w:val="008D1008"/>
    <w:rsid w:val="008D1D29"/>
    <w:rsid w:val="008D2E2F"/>
    <w:rsid w:val="008D3E5B"/>
    <w:rsid w:val="008D416E"/>
    <w:rsid w:val="008D46A7"/>
    <w:rsid w:val="008D4B3A"/>
    <w:rsid w:val="008D4C40"/>
    <w:rsid w:val="008D4DE9"/>
    <w:rsid w:val="008D4E39"/>
    <w:rsid w:val="008D5064"/>
    <w:rsid w:val="008D5B4F"/>
    <w:rsid w:val="008D67C4"/>
    <w:rsid w:val="008D68A5"/>
    <w:rsid w:val="008D6F0A"/>
    <w:rsid w:val="008D7C00"/>
    <w:rsid w:val="008E04AA"/>
    <w:rsid w:val="008E0CD3"/>
    <w:rsid w:val="008E12FD"/>
    <w:rsid w:val="008E1D17"/>
    <w:rsid w:val="008E1DD5"/>
    <w:rsid w:val="008E2E71"/>
    <w:rsid w:val="008E345D"/>
    <w:rsid w:val="008E4062"/>
    <w:rsid w:val="008E408E"/>
    <w:rsid w:val="008E5146"/>
    <w:rsid w:val="008E587E"/>
    <w:rsid w:val="008E5AE2"/>
    <w:rsid w:val="008E5C3B"/>
    <w:rsid w:val="008E61CF"/>
    <w:rsid w:val="008E78B8"/>
    <w:rsid w:val="008F02A5"/>
    <w:rsid w:val="008F0AA3"/>
    <w:rsid w:val="008F0ADE"/>
    <w:rsid w:val="008F106F"/>
    <w:rsid w:val="008F13D6"/>
    <w:rsid w:val="008F1468"/>
    <w:rsid w:val="008F1E16"/>
    <w:rsid w:val="008F1E21"/>
    <w:rsid w:val="008F1F3A"/>
    <w:rsid w:val="008F2D7E"/>
    <w:rsid w:val="008F2E22"/>
    <w:rsid w:val="008F2EEF"/>
    <w:rsid w:val="008F32F6"/>
    <w:rsid w:val="008F4120"/>
    <w:rsid w:val="008F41DF"/>
    <w:rsid w:val="008F466A"/>
    <w:rsid w:val="008F46D2"/>
    <w:rsid w:val="008F52C9"/>
    <w:rsid w:val="008F5876"/>
    <w:rsid w:val="008F667D"/>
    <w:rsid w:val="008F6702"/>
    <w:rsid w:val="008F790B"/>
    <w:rsid w:val="008F7D83"/>
    <w:rsid w:val="008F7E28"/>
    <w:rsid w:val="00900154"/>
    <w:rsid w:val="00900216"/>
    <w:rsid w:val="00900B77"/>
    <w:rsid w:val="00900ED6"/>
    <w:rsid w:val="0090156D"/>
    <w:rsid w:val="00901ADC"/>
    <w:rsid w:val="00902137"/>
    <w:rsid w:val="00902774"/>
    <w:rsid w:val="0090283D"/>
    <w:rsid w:val="00902C33"/>
    <w:rsid w:val="009035A6"/>
    <w:rsid w:val="00903779"/>
    <w:rsid w:val="00903AAB"/>
    <w:rsid w:val="00903F18"/>
    <w:rsid w:val="0090400A"/>
    <w:rsid w:val="009041FA"/>
    <w:rsid w:val="00904207"/>
    <w:rsid w:val="0090523F"/>
    <w:rsid w:val="0090543A"/>
    <w:rsid w:val="00905733"/>
    <w:rsid w:val="00905917"/>
    <w:rsid w:val="009064E9"/>
    <w:rsid w:val="0090696A"/>
    <w:rsid w:val="009074DA"/>
    <w:rsid w:val="00907520"/>
    <w:rsid w:val="009078A0"/>
    <w:rsid w:val="00907D9D"/>
    <w:rsid w:val="009108C2"/>
    <w:rsid w:val="00910F4A"/>
    <w:rsid w:val="009111CD"/>
    <w:rsid w:val="009116EA"/>
    <w:rsid w:val="00911A40"/>
    <w:rsid w:val="00911DC5"/>
    <w:rsid w:val="0091273E"/>
    <w:rsid w:val="0091286E"/>
    <w:rsid w:val="0091368D"/>
    <w:rsid w:val="00913EC3"/>
    <w:rsid w:val="00914083"/>
    <w:rsid w:val="00914197"/>
    <w:rsid w:val="00914E36"/>
    <w:rsid w:val="009151F2"/>
    <w:rsid w:val="00915A86"/>
    <w:rsid w:val="0091691F"/>
    <w:rsid w:val="00916A55"/>
    <w:rsid w:val="00916A70"/>
    <w:rsid w:val="00916ABC"/>
    <w:rsid w:val="009172A2"/>
    <w:rsid w:val="009175F0"/>
    <w:rsid w:val="00917824"/>
    <w:rsid w:val="00920D75"/>
    <w:rsid w:val="00921677"/>
    <w:rsid w:val="00921F31"/>
    <w:rsid w:val="0092287D"/>
    <w:rsid w:val="00922CE2"/>
    <w:rsid w:val="00922E2C"/>
    <w:rsid w:val="009239CB"/>
    <w:rsid w:val="0092502C"/>
    <w:rsid w:val="00925106"/>
    <w:rsid w:val="00925557"/>
    <w:rsid w:val="00925C9C"/>
    <w:rsid w:val="00925E39"/>
    <w:rsid w:val="00925FAD"/>
    <w:rsid w:val="009267BC"/>
    <w:rsid w:val="009268A4"/>
    <w:rsid w:val="009269FA"/>
    <w:rsid w:val="00926DA6"/>
    <w:rsid w:val="00927280"/>
    <w:rsid w:val="009273A2"/>
    <w:rsid w:val="00927B93"/>
    <w:rsid w:val="00930211"/>
    <w:rsid w:val="00930653"/>
    <w:rsid w:val="009314F5"/>
    <w:rsid w:val="0093180F"/>
    <w:rsid w:val="00931C64"/>
    <w:rsid w:val="00931CB9"/>
    <w:rsid w:val="00931F69"/>
    <w:rsid w:val="0093299E"/>
    <w:rsid w:val="009332E9"/>
    <w:rsid w:val="0093378C"/>
    <w:rsid w:val="00933971"/>
    <w:rsid w:val="009339AA"/>
    <w:rsid w:val="00934695"/>
    <w:rsid w:val="00935501"/>
    <w:rsid w:val="0093582B"/>
    <w:rsid w:val="0093697A"/>
    <w:rsid w:val="009372FA"/>
    <w:rsid w:val="00937305"/>
    <w:rsid w:val="009374A1"/>
    <w:rsid w:val="009374BA"/>
    <w:rsid w:val="00937783"/>
    <w:rsid w:val="0093795B"/>
    <w:rsid w:val="009401E7"/>
    <w:rsid w:val="00940514"/>
    <w:rsid w:val="0094064A"/>
    <w:rsid w:val="009407EB"/>
    <w:rsid w:val="00940F3A"/>
    <w:rsid w:val="009413DF"/>
    <w:rsid w:val="0094189F"/>
    <w:rsid w:val="009421CC"/>
    <w:rsid w:val="009422A5"/>
    <w:rsid w:val="009424F3"/>
    <w:rsid w:val="00942922"/>
    <w:rsid w:val="00942C73"/>
    <w:rsid w:val="00942E14"/>
    <w:rsid w:val="00943329"/>
    <w:rsid w:val="00943EAD"/>
    <w:rsid w:val="00943F5D"/>
    <w:rsid w:val="009440D3"/>
    <w:rsid w:val="00944DEC"/>
    <w:rsid w:val="0094568C"/>
    <w:rsid w:val="00946706"/>
    <w:rsid w:val="009467CD"/>
    <w:rsid w:val="00947BD1"/>
    <w:rsid w:val="0095044B"/>
    <w:rsid w:val="00950D00"/>
    <w:rsid w:val="00951592"/>
    <w:rsid w:val="00952724"/>
    <w:rsid w:val="00952AFE"/>
    <w:rsid w:val="009532E3"/>
    <w:rsid w:val="009536C1"/>
    <w:rsid w:val="00953A15"/>
    <w:rsid w:val="00953A7F"/>
    <w:rsid w:val="00954090"/>
    <w:rsid w:val="009541BA"/>
    <w:rsid w:val="00954D5D"/>
    <w:rsid w:val="00955343"/>
    <w:rsid w:val="009553D8"/>
    <w:rsid w:val="0095554F"/>
    <w:rsid w:val="00955A24"/>
    <w:rsid w:val="00955C4E"/>
    <w:rsid w:val="0095622A"/>
    <w:rsid w:val="0095670C"/>
    <w:rsid w:val="00956A54"/>
    <w:rsid w:val="00956B6D"/>
    <w:rsid w:val="00956D3C"/>
    <w:rsid w:val="00956D9E"/>
    <w:rsid w:val="0095722A"/>
    <w:rsid w:val="009572C2"/>
    <w:rsid w:val="00957BBC"/>
    <w:rsid w:val="00957F0F"/>
    <w:rsid w:val="009604D5"/>
    <w:rsid w:val="009606E0"/>
    <w:rsid w:val="009609A3"/>
    <w:rsid w:val="009610D0"/>
    <w:rsid w:val="009611A7"/>
    <w:rsid w:val="009628E8"/>
    <w:rsid w:val="00962900"/>
    <w:rsid w:val="00962D24"/>
    <w:rsid w:val="00963CDC"/>
    <w:rsid w:val="00963E66"/>
    <w:rsid w:val="00964A14"/>
    <w:rsid w:val="00964B79"/>
    <w:rsid w:val="00964F18"/>
    <w:rsid w:val="00965241"/>
    <w:rsid w:val="00965757"/>
    <w:rsid w:val="0096579E"/>
    <w:rsid w:val="009659CB"/>
    <w:rsid w:val="0096629B"/>
    <w:rsid w:val="009666EF"/>
    <w:rsid w:val="00967052"/>
    <w:rsid w:val="00967237"/>
    <w:rsid w:val="009674D3"/>
    <w:rsid w:val="00970532"/>
    <w:rsid w:val="0097075C"/>
    <w:rsid w:val="00970A8D"/>
    <w:rsid w:val="00971015"/>
    <w:rsid w:val="00971BB4"/>
    <w:rsid w:val="00971F4C"/>
    <w:rsid w:val="0097228C"/>
    <w:rsid w:val="0097289B"/>
    <w:rsid w:val="00973358"/>
    <w:rsid w:val="009735A8"/>
    <w:rsid w:val="00973FC5"/>
    <w:rsid w:val="009740AD"/>
    <w:rsid w:val="00974897"/>
    <w:rsid w:val="009748F2"/>
    <w:rsid w:val="00974AA6"/>
    <w:rsid w:val="00974E5A"/>
    <w:rsid w:val="00975293"/>
    <w:rsid w:val="0097599B"/>
    <w:rsid w:val="00975F27"/>
    <w:rsid w:val="009766AA"/>
    <w:rsid w:val="00976ACB"/>
    <w:rsid w:val="00976DBA"/>
    <w:rsid w:val="009771A0"/>
    <w:rsid w:val="00977312"/>
    <w:rsid w:val="00977461"/>
    <w:rsid w:val="0097752B"/>
    <w:rsid w:val="00977638"/>
    <w:rsid w:val="00980852"/>
    <w:rsid w:val="00980D0E"/>
    <w:rsid w:val="0098253A"/>
    <w:rsid w:val="00982567"/>
    <w:rsid w:val="00982C24"/>
    <w:rsid w:val="009835DC"/>
    <w:rsid w:val="00983D39"/>
    <w:rsid w:val="00984444"/>
    <w:rsid w:val="00985565"/>
    <w:rsid w:val="009856B8"/>
    <w:rsid w:val="00985896"/>
    <w:rsid w:val="009859FE"/>
    <w:rsid w:val="00985A6C"/>
    <w:rsid w:val="00985BBB"/>
    <w:rsid w:val="00986283"/>
    <w:rsid w:val="00986BE6"/>
    <w:rsid w:val="00987821"/>
    <w:rsid w:val="00987903"/>
    <w:rsid w:val="00990EAA"/>
    <w:rsid w:val="00991459"/>
    <w:rsid w:val="00991FEB"/>
    <w:rsid w:val="009927E2"/>
    <w:rsid w:val="00993048"/>
    <w:rsid w:val="009935F2"/>
    <w:rsid w:val="00993DF7"/>
    <w:rsid w:val="00993EB5"/>
    <w:rsid w:val="00994ABB"/>
    <w:rsid w:val="00994B35"/>
    <w:rsid w:val="00994E61"/>
    <w:rsid w:val="009955FC"/>
    <w:rsid w:val="00995784"/>
    <w:rsid w:val="00995B1C"/>
    <w:rsid w:val="009968AB"/>
    <w:rsid w:val="00996B15"/>
    <w:rsid w:val="00996E7E"/>
    <w:rsid w:val="00997162"/>
    <w:rsid w:val="0099736A"/>
    <w:rsid w:val="00997821"/>
    <w:rsid w:val="00997EA1"/>
    <w:rsid w:val="009A00E4"/>
    <w:rsid w:val="009A0792"/>
    <w:rsid w:val="009A1AB0"/>
    <w:rsid w:val="009A1C54"/>
    <w:rsid w:val="009A2485"/>
    <w:rsid w:val="009A2DC8"/>
    <w:rsid w:val="009A3673"/>
    <w:rsid w:val="009A3722"/>
    <w:rsid w:val="009A3B6D"/>
    <w:rsid w:val="009A4087"/>
    <w:rsid w:val="009A49A4"/>
    <w:rsid w:val="009A4A5B"/>
    <w:rsid w:val="009A4D18"/>
    <w:rsid w:val="009A53DA"/>
    <w:rsid w:val="009A54C4"/>
    <w:rsid w:val="009A5683"/>
    <w:rsid w:val="009A5C6C"/>
    <w:rsid w:val="009A5D58"/>
    <w:rsid w:val="009A5FA5"/>
    <w:rsid w:val="009A6314"/>
    <w:rsid w:val="009A7760"/>
    <w:rsid w:val="009A7E2C"/>
    <w:rsid w:val="009B00A5"/>
    <w:rsid w:val="009B0326"/>
    <w:rsid w:val="009B04A9"/>
    <w:rsid w:val="009B0DDB"/>
    <w:rsid w:val="009B15CA"/>
    <w:rsid w:val="009B1E70"/>
    <w:rsid w:val="009B4424"/>
    <w:rsid w:val="009B45C1"/>
    <w:rsid w:val="009B46FE"/>
    <w:rsid w:val="009B5396"/>
    <w:rsid w:val="009B554F"/>
    <w:rsid w:val="009B5D00"/>
    <w:rsid w:val="009B5E6E"/>
    <w:rsid w:val="009B5FCE"/>
    <w:rsid w:val="009B62FD"/>
    <w:rsid w:val="009B6341"/>
    <w:rsid w:val="009B687F"/>
    <w:rsid w:val="009B68E1"/>
    <w:rsid w:val="009B69F8"/>
    <w:rsid w:val="009B6CB3"/>
    <w:rsid w:val="009B7C2B"/>
    <w:rsid w:val="009B7F70"/>
    <w:rsid w:val="009C01D3"/>
    <w:rsid w:val="009C0481"/>
    <w:rsid w:val="009C094F"/>
    <w:rsid w:val="009C0F1C"/>
    <w:rsid w:val="009C1A32"/>
    <w:rsid w:val="009C2412"/>
    <w:rsid w:val="009C29A7"/>
    <w:rsid w:val="009C3103"/>
    <w:rsid w:val="009C3CC5"/>
    <w:rsid w:val="009C44C6"/>
    <w:rsid w:val="009C4A06"/>
    <w:rsid w:val="009C4ADE"/>
    <w:rsid w:val="009C4DCA"/>
    <w:rsid w:val="009C5397"/>
    <w:rsid w:val="009C5938"/>
    <w:rsid w:val="009C617B"/>
    <w:rsid w:val="009C6FFE"/>
    <w:rsid w:val="009C74CA"/>
    <w:rsid w:val="009C7D01"/>
    <w:rsid w:val="009D0124"/>
    <w:rsid w:val="009D06B1"/>
    <w:rsid w:val="009D0BD5"/>
    <w:rsid w:val="009D0C01"/>
    <w:rsid w:val="009D0E29"/>
    <w:rsid w:val="009D10BF"/>
    <w:rsid w:val="009D13AD"/>
    <w:rsid w:val="009D1F5D"/>
    <w:rsid w:val="009D3717"/>
    <w:rsid w:val="009D41B8"/>
    <w:rsid w:val="009D4694"/>
    <w:rsid w:val="009D4A50"/>
    <w:rsid w:val="009D4C29"/>
    <w:rsid w:val="009D4E74"/>
    <w:rsid w:val="009D5D1E"/>
    <w:rsid w:val="009D647D"/>
    <w:rsid w:val="009D69C7"/>
    <w:rsid w:val="009D6C89"/>
    <w:rsid w:val="009D72A6"/>
    <w:rsid w:val="009E00BA"/>
    <w:rsid w:val="009E04AC"/>
    <w:rsid w:val="009E08D9"/>
    <w:rsid w:val="009E128B"/>
    <w:rsid w:val="009E1793"/>
    <w:rsid w:val="009E1B3E"/>
    <w:rsid w:val="009E2B3B"/>
    <w:rsid w:val="009E322C"/>
    <w:rsid w:val="009E33A3"/>
    <w:rsid w:val="009E3496"/>
    <w:rsid w:val="009E371A"/>
    <w:rsid w:val="009E3D46"/>
    <w:rsid w:val="009E5599"/>
    <w:rsid w:val="009E58E0"/>
    <w:rsid w:val="009E59B3"/>
    <w:rsid w:val="009E5A00"/>
    <w:rsid w:val="009E5ED6"/>
    <w:rsid w:val="009E62B0"/>
    <w:rsid w:val="009E6566"/>
    <w:rsid w:val="009E658F"/>
    <w:rsid w:val="009E742B"/>
    <w:rsid w:val="009E77C4"/>
    <w:rsid w:val="009E7BDC"/>
    <w:rsid w:val="009E7CFE"/>
    <w:rsid w:val="009F03B8"/>
    <w:rsid w:val="009F04C8"/>
    <w:rsid w:val="009F083B"/>
    <w:rsid w:val="009F0DFB"/>
    <w:rsid w:val="009F12CC"/>
    <w:rsid w:val="009F1840"/>
    <w:rsid w:val="009F1B40"/>
    <w:rsid w:val="009F20A7"/>
    <w:rsid w:val="009F20F3"/>
    <w:rsid w:val="009F23FE"/>
    <w:rsid w:val="009F2A0C"/>
    <w:rsid w:val="009F2F44"/>
    <w:rsid w:val="009F35CE"/>
    <w:rsid w:val="009F48D8"/>
    <w:rsid w:val="009F4FE3"/>
    <w:rsid w:val="009F5A4F"/>
    <w:rsid w:val="009F5BBE"/>
    <w:rsid w:val="009F6230"/>
    <w:rsid w:val="009F670B"/>
    <w:rsid w:val="009F6756"/>
    <w:rsid w:val="009F6854"/>
    <w:rsid w:val="009F68A2"/>
    <w:rsid w:val="009F704F"/>
    <w:rsid w:val="009F75FB"/>
    <w:rsid w:val="009F7922"/>
    <w:rsid w:val="00A00017"/>
    <w:rsid w:val="00A01AE6"/>
    <w:rsid w:val="00A01CEE"/>
    <w:rsid w:val="00A01E6A"/>
    <w:rsid w:val="00A0204F"/>
    <w:rsid w:val="00A02414"/>
    <w:rsid w:val="00A02424"/>
    <w:rsid w:val="00A03A23"/>
    <w:rsid w:val="00A0412A"/>
    <w:rsid w:val="00A04495"/>
    <w:rsid w:val="00A04732"/>
    <w:rsid w:val="00A05951"/>
    <w:rsid w:val="00A05972"/>
    <w:rsid w:val="00A0671B"/>
    <w:rsid w:val="00A0765C"/>
    <w:rsid w:val="00A07C8A"/>
    <w:rsid w:val="00A07D0C"/>
    <w:rsid w:val="00A108D4"/>
    <w:rsid w:val="00A11530"/>
    <w:rsid w:val="00A11C00"/>
    <w:rsid w:val="00A122D6"/>
    <w:rsid w:val="00A136AC"/>
    <w:rsid w:val="00A13753"/>
    <w:rsid w:val="00A14295"/>
    <w:rsid w:val="00A14D4D"/>
    <w:rsid w:val="00A15345"/>
    <w:rsid w:val="00A15578"/>
    <w:rsid w:val="00A1573F"/>
    <w:rsid w:val="00A1591F"/>
    <w:rsid w:val="00A16924"/>
    <w:rsid w:val="00A16C4E"/>
    <w:rsid w:val="00A16F4F"/>
    <w:rsid w:val="00A1712F"/>
    <w:rsid w:val="00A172C3"/>
    <w:rsid w:val="00A173B7"/>
    <w:rsid w:val="00A173D8"/>
    <w:rsid w:val="00A17B44"/>
    <w:rsid w:val="00A17E55"/>
    <w:rsid w:val="00A20DC8"/>
    <w:rsid w:val="00A212F7"/>
    <w:rsid w:val="00A21625"/>
    <w:rsid w:val="00A21630"/>
    <w:rsid w:val="00A2299D"/>
    <w:rsid w:val="00A22B67"/>
    <w:rsid w:val="00A22F15"/>
    <w:rsid w:val="00A232AA"/>
    <w:rsid w:val="00A2378E"/>
    <w:rsid w:val="00A2381D"/>
    <w:rsid w:val="00A23DEF"/>
    <w:rsid w:val="00A244CC"/>
    <w:rsid w:val="00A2491A"/>
    <w:rsid w:val="00A26340"/>
    <w:rsid w:val="00A269C4"/>
    <w:rsid w:val="00A26A9C"/>
    <w:rsid w:val="00A27013"/>
    <w:rsid w:val="00A27555"/>
    <w:rsid w:val="00A27C75"/>
    <w:rsid w:val="00A30312"/>
    <w:rsid w:val="00A306B0"/>
    <w:rsid w:val="00A30CA5"/>
    <w:rsid w:val="00A31177"/>
    <w:rsid w:val="00A3186F"/>
    <w:rsid w:val="00A31DC1"/>
    <w:rsid w:val="00A32399"/>
    <w:rsid w:val="00A32962"/>
    <w:rsid w:val="00A335F9"/>
    <w:rsid w:val="00A33978"/>
    <w:rsid w:val="00A33E98"/>
    <w:rsid w:val="00A35372"/>
    <w:rsid w:val="00A354D1"/>
    <w:rsid w:val="00A355FA"/>
    <w:rsid w:val="00A35F1D"/>
    <w:rsid w:val="00A37714"/>
    <w:rsid w:val="00A37AC9"/>
    <w:rsid w:val="00A37E72"/>
    <w:rsid w:val="00A405EB"/>
    <w:rsid w:val="00A406FF"/>
    <w:rsid w:val="00A4079E"/>
    <w:rsid w:val="00A40E51"/>
    <w:rsid w:val="00A416FD"/>
    <w:rsid w:val="00A41908"/>
    <w:rsid w:val="00A42AA7"/>
    <w:rsid w:val="00A433EF"/>
    <w:rsid w:val="00A446D9"/>
    <w:rsid w:val="00A448F8"/>
    <w:rsid w:val="00A44A02"/>
    <w:rsid w:val="00A44A2E"/>
    <w:rsid w:val="00A44E63"/>
    <w:rsid w:val="00A45306"/>
    <w:rsid w:val="00A457F1"/>
    <w:rsid w:val="00A45BFD"/>
    <w:rsid w:val="00A46BB2"/>
    <w:rsid w:val="00A4714E"/>
    <w:rsid w:val="00A472CB"/>
    <w:rsid w:val="00A47F88"/>
    <w:rsid w:val="00A50F3B"/>
    <w:rsid w:val="00A510B0"/>
    <w:rsid w:val="00A5201A"/>
    <w:rsid w:val="00A53A5B"/>
    <w:rsid w:val="00A53DF1"/>
    <w:rsid w:val="00A5405F"/>
    <w:rsid w:val="00A54100"/>
    <w:rsid w:val="00A541E7"/>
    <w:rsid w:val="00A54E6A"/>
    <w:rsid w:val="00A54FC9"/>
    <w:rsid w:val="00A5520B"/>
    <w:rsid w:val="00A56885"/>
    <w:rsid w:val="00A56ACD"/>
    <w:rsid w:val="00A56C61"/>
    <w:rsid w:val="00A56E11"/>
    <w:rsid w:val="00A573BC"/>
    <w:rsid w:val="00A60476"/>
    <w:rsid w:val="00A605EC"/>
    <w:rsid w:val="00A60687"/>
    <w:rsid w:val="00A61861"/>
    <w:rsid w:val="00A61B0C"/>
    <w:rsid w:val="00A61FF5"/>
    <w:rsid w:val="00A620F4"/>
    <w:rsid w:val="00A62C70"/>
    <w:rsid w:val="00A6305E"/>
    <w:rsid w:val="00A6336A"/>
    <w:rsid w:val="00A6402A"/>
    <w:rsid w:val="00A64D1E"/>
    <w:rsid w:val="00A664FC"/>
    <w:rsid w:val="00A66BD9"/>
    <w:rsid w:val="00A67884"/>
    <w:rsid w:val="00A70451"/>
    <w:rsid w:val="00A707FB"/>
    <w:rsid w:val="00A70F63"/>
    <w:rsid w:val="00A71271"/>
    <w:rsid w:val="00A71B80"/>
    <w:rsid w:val="00A71D1C"/>
    <w:rsid w:val="00A71E7C"/>
    <w:rsid w:val="00A71FEE"/>
    <w:rsid w:val="00A73545"/>
    <w:rsid w:val="00A7487D"/>
    <w:rsid w:val="00A74CE0"/>
    <w:rsid w:val="00A7500B"/>
    <w:rsid w:val="00A75016"/>
    <w:rsid w:val="00A7506B"/>
    <w:rsid w:val="00A75148"/>
    <w:rsid w:val="00A751ED"/>
    <w:rsid w:val="00A75BDD"/>
    <w:rsid w:val="00A75D55"/>
    <w:rsid w:val="00A762B8"/>
    <w:rsid w:val="00A76396"/>
    <w:rsid w:val="00A763B4"/>
    <w:rsid w:val="00A76CED"/>
    <w:rsid w:val="00A7769F"/>
    <w:rsid w:val="00A7770F"/>
    <w:rsid w:val="00A77B86"/>
    <w:rsid w:val="00A81AD1"/>
    <w:rsid w:val="00A81B10"/>
    <w:rsid w:val="00A822FA"/>
    <w:rsid w:val="00A82486"/>
    <w:rsid w:val="00A82785"/>
    <w:rsid w:val="00A82BE3"/>
    <w:rsid w:val="00A8357F"/>
    <w:rsid w:val="00A83C41"/>
    <w:rsid w:val="00A83EDA"/>
    <w:rsid w:val="00A84735"/>
    <w:rsid w:val="00A84DB4"/>
    <w:rsid w:val="00A855EA"/>
    <w:rsid w:val="00A86AE0"/>
    <w:rsid w:val="00A86BF3"/>
    <w:rsid w:val="00A86CFB"/>
    <w:rsid w:val="00A8787B"/>
    <w:rsid w:val="00A87970"/>
    <w:rsid w:val="00A91146"/>
    <w:rsid w:val="00A9126B"/>
    <w:rsid w:val="00A9174E"/>
    <w:rsid w:val="00A91CD7"/>
    <w:rsid w:val="00A91D1E"/>
    <w:rsid w:val="00A9221C"/>
    <w:rsid w:val="00A92D1E"/>
    <w:rsid w:val="00A92FC9"/>
    <w:rsid w:val="00A9383D"/>
    <w:rsid w:val="00A93EDA"/>
    <w:rsid w:val="00A93F65"/>
    <w:rsid w:val="00A949BB"/>
    <w:rsid w:val="00A94F84"/>
    <w:rsid w:val="00A95277"/>
    <w:rsid w:val="00A95392"/>
    <w:rsid w:val="00A963AA"/>
    <w:rsid w:val="00A967DA"/>
    <w:rsid w:val="00A96814"/>
    <w:rsid w:val="00A96B84"/>
    <w:rsid w:val="00A97173"/>
    <w:rsid w:val="00A97A22"/>
    <w:rsid w:val="00A97E04"/>
    <w:rsid w:val="00AA0434"/>
    <w:rsid w:val="00AA069D"/>
    <w:rsid w:val="00AA072E"/>
    <w:rsid w:val="00AA2115"/>
    <w:rsid w:val="00AA2F8F"/>
    <w:rsid w:val="00AA3600"/>
    <w:rsid w:val="00AA370F"/>
    <w:rsid w:val="00AA3837"/>
    <w:rsid w:val="00AA3E60"/>
    <w:rsid w:val="00AA4725"/>
    <w:rsid w:val="00AA4D5A"/>
    <w:rsid w:val="00AA5015"/>
    <w:rsid w:val="00AA5692"/>
    <w:rsid w:val="00AA56C1"/>
    <w:rsid w:val="00AA5A3B"/>
    <w:rsid w:val="00AA6B7B"/>
    <w:rsid w:val="00AA77F4"/>
    <w:rsid w:val="00AA7A80"/>
    <w:rsid w:val="00AA7F80"/>
    <w:rsid w:val="00AB0165"/>
    <w:rsid w:val="00AB0358"/>
    <w:rsid w:val="00AB09B5"/>
    <w:rsid w:val="00AB138E"/>
    <w:rsid w:val="00AB14CB"/>
    <w:rsid w:val="00AB16EB"/>
    <w:rsid w:val="00AB1BEB"/>
    <w:rsid w:val="00AB1E94"/>
    <w:rsid w:val="00AB238C"/>
    <w:rsid w:val="00AB303C"/>
    <w:rsid w:val="00AB3DB7"/>
    <w:rsid w:val="00AB3E2D"/>
    <w:rsid w:val="00AB43D9"/>
    <w:rsid w:val="00AB5515"/>
    <w:rsid w:val="00AB5905"/>
    <w:rsid w:val="00AB5BA7"/>
    <w:rsid w:val="00AB5EED"/>
    <w:rsid w:val="00AB64CA"/>
    <w:rsid w:val="00AB6D56"/>
    <w:rsid w:val="00AB74E8"/>
    <w:rsid w:val="00AB7580"/>
    <w:rsid w:val="00AB7D8F"/>
    <w:rsid w:val="00AB7FC3"/>
    <w:rsid w:val="00AC01F7"/>
    <w:rsid w:val="00AC055F"/>
    <w:rsid w:val="00AC0BC6"/>
    <w:rsid w:val="00AC10A7"/>
    <w:rsid w:val="00AC10AD"/>
    <w:rsid w:val="00AC19B9"/>
    <w:rsid w:val="00AC1D5C"/>
    <w:rsid w:val="00AC1FEB"/>
    <w:rsid w:val="00AC214F"/>
    <w:rsid w:val="00AC2BD4"/>
    <w:rsid w:val="00AC2DC3"/>
    <w:rsid w:val="00AC31B3"/>
    <w:rsid w:val="00AC3B52"/>
    <w:rsid w:val="00AC43F1"/>
    <w:rsid w:val="00AC43FD"/>
    <w:rsid w:val="00AC48A4"/>
    <w:rsid w:val="00AC5393"/>
    <w:rsid w:val="00AC5564"/>
    <w:rsid w:val="00AC577B"/>
    <w:rsid w:val="00AC5D83"/>
    <w:rsid w:val="00AC630F"/>
    <w:rsid w:val="00AC65B9"/>
    <w:rsid w:val="00AC67C6"/>
    <w:rsid w:val="00AC68B7"/>
    <w:rsid w:val="00AC6956"/>
    <w:rsid w:val="00AC76F9"/>
    <w:rsid w:val="00AC7BA3"/>
    <w:rsid w:val="00AD0D4E"/>
    <w:rsid w:val="00AD17C9"/>
    <w:rsid w:val="00AD20F4"/>
    <w:rsid w:val="00AD22BD"/>
    <w:rsid w:val="00AD22C7"/>
    <w:rsid w:val="00AD2477"/>
    <w:rsid w:val="00AD2D6F"/>
    <w:rsid w:val="00AD3F67"/>
    <w:rsid w:val="00AD4066"/>
    <w:rsid w:val="00AD5312"/>
    <w:rsid w:val="00AD5313"/>
    <w:rsid w:val="00AD613E"/>
    <w:rsid w:val="00AD63E5"/>
    <w:rsid w:val="00AD6CA3"/>
    <w:rsid w:val="00AE0675"/>
    <w:rsid w:val="00AE08A5"/>
    <w:rsid w:val="00AE0B00"/>
    <w:rsid w:val="00AE0FBE"/>
    <w:rsid w:val="00AE163C"/>
    <w:rsid w:val="00AE192C"/>
    <w:rsid w:val="00AE1A89"/>
    <w:rsid w:val="00AE1E1F"/>
    <w:rsid w:val="00AE22AC"/>
    <w:rsid w:val="00AE25B3"/>
    <w:rsid w:val="00AE2BE3"/>
    <w:rsid w:val="00AE3264"/>
    <w:rsid w:val="00AE3A96"/>
    <w:rsid w:val="00AE4627"/>
    <w:rsid w:val="00AE4CDB"/>
    <w:rsid w:val="00AE6800"/>
    <w:rsid w:val="00AE6BF4"/>
    <w:rsid w:val="00AE6C0B"/>
    <w:rsid w:val="00AF0062"/>
    <w:rsid w:val="00AF03C4"/>
    <w:rsid w:val="00AF04A6"/>
    <w:rsid w:val="00AF0780"/>
    <w:rsid w:val="00AF09FD"/>
    <w:rsid w:val="00AF13D3"/>
    <w:rsid w:val="00AF18B0"/>
    <w:rsid w:val="00AF1BAD"/>
    <w:rsid w:val="00AF1F32"/>
    <w:rsid w:val="00AF2402"/>
    <w:rsid w:val="00AF2597"/>
    <w:rsid w:val="00AF26F7"/>
    <w:rsid w:val="00AF2B66"/>
    <w:rsid w:val="00AF2F9F"/>
    <w:rsid w:val="00AF34F5"/>
    <w:rsid w:val="00AF36F8"/>
    <w:rsid w:val="00AF3D32"/>
    <w:rsid w:val="00AF4C9D"/>
    <w:rsid w:val="00AF5344"/>
    <w:rsid w:val="00AF557D"/>
    <w:rsid w:val="00AF5D8F"/>
    <w:rsid w:val="00AF6143"/>
    <w:rsid w:val="00AF65C0"/>
    <w:rsid w:val="00AF6794"/>
    <w:rsid w:val="00AF6EF2"/>
    <w:rsid w:val="00AF7243"/>
    <w:rsid w:val="00AF7F29"/>
    <w:rsid w:val="00AF7F78"/>
    <w:rsid w:val="00B00052"/>
    <w:rsid w:val="00B0112E"/>
    <w:rsid w:val="00B0124C"/>
    <w:rsid w:val="00B012A0"/>
    <w:rsid w:val="00B0216F"/>
    <w:rsid w:val="00B0240F"/>
    <w:rsid w:val="00B02C11"/>
    <w:rsid w:val="00B031ED"/>
    <w:rsid w:val="00B03461"/>
    <w:rsid w:val="00B03961"/>
    <w:rsid w:val="00B04C0E"/>
    <w:rsid w:val="00B050F9"/>
    <w:rsid w:val="00B05818"/>
    <w:rsid w:val="00B059DF"/>
    <w:rsid w:val="00B05B9B"/>
    <w:rsid w:val="00B05C75"/>
    <w:rsid w:val="00B06231"/>
    <w:rsid w:val="00B06561"/>
    <w:rsid w:val="00B07217"/>
    <w:rsid w:val="00B079D9"/>
    <w:rsid w:val="00B07C90"/>
    <w:rsid w:val="00B07FCC"/>
    <w:rsid w:val="00B10016"/>
    <w:rsid w:val="00B1052C"/>
    <w:rsid w:val="00B10757"/>
    <w:rsid w:val="00B10AA0"/>
    <w:rsid w:val="00B1102F"/>
    <w:rsid w:val="00B11827"/>
    <w:rsid w:val="00B11AA7"/>
    <w:rsid w:val="00B11DE6"/>
    <w:rsid w:val="00B12068"/>
    <w:rsid w:val="00B127C3"/>
    <w:rsid w:val="00B12DF5"/>
    <w:rsid w:val="00B133D0"/>
    <w:rsid w:val="00B136B1"/>
    <w:rsid w:val="00B14670"/>
    <w:rsid w:val="00B14CB0"/>
    <w:rsid w:val="00B14E33"/>
    <w:rsid w:val="00B15A08"/>
    <w:rsid w:val="00B15B70"/>
    <w:rsid w:val="00B15D35"/>
    <w:rsid w:val="00B1640A"/>
    <w:rsid w:val="00B1644F"/>
    <w:rsid w:val="00B16466"/>
    <w:rsid w:val="00B16AC4"/>
    <w:rsid w:val="00B16AD1"/>
    <w:rsid w:val="00B16AF4"/>
    <w:rsid w:val="00B171BF"/>
    <w:rsid w:val="00B175C8"/>
    <w:rsid w:val="00B17B7D"/>
    <w:rsid w:val="00B17BE0"/>
    <w:rsid w:val="00B20329"/>
    <w:rsid w:val="00B21790"/>
    <w:rsid w:val="00B21962"/>
    <w:rsid w:val="00B221D3"/>
    <w:rsid w:val="00B2288F"/>
    <w:rsid w:val="00B22CFF"/>
    <w:rsid w:val="00B237E1"/>
    <w:rsid w:val="00B23F3A"/>
    <w:rsid w:val="00B24943"/>
    <w:rsid w:val="00B24AD7"/>
    <w:rsid w:val="00B24B59"/>
    <w:rsid w:val="00B24C3D"/>
    <w:rsid w:val="00B24D55"/>
    <w:rsid w:val="00B24F2A"/>
    <w:rsid w:val="00B24F3A"/>
    <w:rsid w:val="00B24F3C"/>
    <w:rsid w:val="00B255A7"/>
    <w:rsid w:val="00B256E8"/>
    <w:rsid w:val="00B25C22"/>
    <w:rsid w:val="00B2630D"/>
    <w:rsid w:val="00B26A2B"/>
    <w:rsid w:val="00B26ADD"/>
    <w:rsid w:val="00B26C0C"/>
    <w:rsid w:val="00B26EC0"/>
    <w:rsid w:val="00B26EC7"/>
    <w:rsid w:val="00B27418"/>
    <w:rsid w:val="00B276C1"/>
    <w:rsid w:val="00B27F8E"/>
    <w:rsid w:val="00B304B9"/>
    <w:rsid w:val="00B30E60"/>
    <w:rsid w:val="00B31E65"/>
    <w:rsid w:val="00B3251F"/>
    <w:rsid w:val="00B32B37"/>
    <w:rsid w:val="00B32E7B"/>
    <w:rsid w:val="00B3357F"/>
    <w:rsid w:val="00B339D7"/>
    <w:rsid w:val="00B33F3B"/>
    <w:rsid w:val="00B3455E"/>
    <w:rsid w:val="00B34B6A"/>
    <w:rsid w:val="00B34FB4"/>
    <w:rsid w:val="00B35418"/>
    <w:rsid w:val="00B35700"/>
    <w:rsid w:val="00B35AEF"/>
    <w:rsid w:val="00B35CBA"/>
    <w:rsid w:val="00B36B12"/>
    <w:rsid w:val="00B36D7C"/>
    <w:rsid w:val="00B40062"/>
    <w:rsid w:val="00B400CA"/>
    <w:rsid w:val="00B4047D"/>
    <w:rsid w:val="00B40CD4"/>
    <w:rsid w:val="00B41331"/>
    <w:rsid w:val="00B419A7"/>
    <w:rsid w:val="00B41D4A"/>
    <w:rsid w:val="00B41E00"/>
    <w:rsid w:val="00B42B08"/>
    <w:rsid w:val="00B4358A"/>
    <w:rsid w:val="00B43CD4"/>
    <w:rsid w:val="00B44BA7"/>
    <w:rsid w:val="00B44FA1"/>
    <w:rsid w:val="00B45634"/>
    <w:rsid w:val="00B457EA"/>
    <w:rsid w:val="00B45E58"/>
    <w:rsid w:val="00B46602"/>
    <w:rsid w:val="00B46B25"/>
    <w:rsid w:val="00B46C05"/>
    <w:rsid w:val="00B507D5"/>
    <w:rsid w:val="00B50C61"/>
    <w:rsid w:val="00B51015"/>
    <w:rsid w:val="00B5169A"/>
    <w:rsid w:val="00B51851"/>
    <w:rsid w:val="00B51E4F"/>
    <w:rsid w:val="00B5208A"/>
    <w:rsid w:val="00B52C1A"/>
    <w:rsid w:val="00B52E4B"/>
    <w:rsid w:val="00B5331A"/>
    <w:rsid w:val="00B53695"/>
    <w:rsid w:val="00B54095"/>
    <w:rsid w:val="00B541D5"/>
    <w:rsid w:val="00B549E1"/>
    <w:rsid w:val="00B54EFE"/>
    <w:rsid w:val="00B559B2"/>
    <w:rsid w:val="00B55AF1"/>
    <w:rsid w:val="00B55F28"/>
    <w:rsid w:val="00B5606F"/>
    <w:rsid w:val="00B56502"/>
    <w:rsid w:val="00B56719"/>
    <w:rsid w:val="00B56902"/>
    <w:rsid w:val="00B56B9C"/>
    <w:rsid w:val="00B56CB4"/>
    <w:rsid w:val="00B57D11"/>
    <w:rsid w:val="00B60258"/>
    <w:rsid w:val="00B6078B"/>
    <w:rsid w:val="00B60BDF"/>
    <w:rsid w:val="00B610AE"/>
    <w:rsid w:val="00B6148A"/>
    <w:rsid w:val="00B61608"/>
    <w:rsid w:val="00B62863"/>
    <w:rsid w:val="00B62B86"/>
    <w:rsid w:val="00B62E07"/>
    <w:rsid w:val="00B62E12"/>
    <w:rsid w:val="00B62E20"/>
    <w:rsid w:val="00B635FA"/>
    <w:rsid w:val="00B64215"/>
    <w:rsid w:val="00B649BE"/>
    <w:rsid w:val="00B64B88"/>
    <w:rsid w:val="00B64CD1"/>
    <w:rsid w:val="00B64CEB"/>
    <w:rsid w:val="00B65227"/>
    <w:rsid w:val="00B65361"/>
    <w:rsid w:val="00B65A40"/>
    <w:rsid w:val="00B65CEF"/>
    <w:rsid w:val="00B65D2B"/>
    <w:rsid w:val="00B6611A"/>
    <w:rsid w:val="00B66439"/>
    <w:rsid w:val="00B66841"/>
    <w:rsid w:val="00B6708C"/>
    <w:rsid w:val="00B7006B"/>
    <w:rsid w:val="00B702C9"/>
    <w:rsid w:val="00B71EC7"/>
    <w:rsid w:val="00B71EF5"/>
    <w:rsid w:val="00B71F25"/>
    <w:rsid w:val="00B72069"/>
    <w:rsid w:val="00B72926"/>
    <w:rsid w:val="00B72E36"/>
    <w:rsid w:val="00B72FB8"/>
    <w:rsid w:val="00B7300A"/>
    <w:rsid w:val="00B737EB"/>
    <w:rsid w:val="00B73B0D"/>
    <w:rsid w:val="00B73C26"/>
    <w:rsid w:val="00B741C9"/>
    <w:rsid w:val="00B74C0D"/>
    <w:rsid w:val="00B74E71"/>
    <w:rsid w:val="00B753CA"/>
    <w:rsid w:val="00B75611"/>
    <w:rsid w:val="00B758BA"/>
    <w:rsid w:val="00B761FA"/>
    <w:rsid w:val="00B77649"/>
    <w:rsid w:val="00B77A2B"/>
    <w:rsid w:val="00B77D5E"/>
    <w:rsid w:val="00B8041B"/>
    <w:rsid w:val="00B8096A"/>
    <w:rsid w:val="00B80C87"/>
    <w:rsid w:val="00B80D0E"/>
    <w:rsid w:val="00B81036"/>
    <w:rsid w:val="00B825BF"/>
    <w:rsid w:val="00B825CF"/>
    <w:rsid w:val="00B8332B"/>
    <w:rsid w:val="00B841E5"/>
    <w:rsid w:val="00B84F5A"/>
    <w:rsid w:val="00B8518C"/>
    <w:rsid w:val="00B861E2"/>
    <w:rsid w:val="00B866A3"/>
    <w:rsid w:val="00B87972"/>
    <w:rsid w:val="00B87D96"/>
    <w:rsid w:val="00B904AC"/>
    <w:rsid w:val="00B909A4"/>
    <w:rsid w:val="00B90B16"/>
    <w:rsid w:val="00B91275"/>
    <w:rsid w:val="00B91631"/>
    <w:rsid w:val="00B9190E"/>
    <w:rsid w:val="00B919DB"/>
    <w:rsid w:val="00B9204B"/>
    <w:rsid w:val="00B920F4"/>
    <w:rsid w:val="00B92312"/>
    <w:rsid w:val="00B923FE"/>
    <w:rsid w:val="00B9251C"/>
    <w:rsid w:val="00B9294B"/>
    <w:rsid w:val="00B92B55"/>
    <w:rsid w:val="00B92FCB"/>
    <w:rsid w:val="00B936EF"/>
    <w:rsid w:val="00B93FA5"/>
    <w:rsid w:val="00B9413F"/>
    <w:rsid w:val="00B94A43"/>
    <w:rsid w:val="00B94B23"/>
    <w:rsid w:val="00B94FD4"/>
    <w:rsid w:val="00B95A35"/>
    <w:rsid w:val="00B97ABC"/>
    <w:rsid w:val="00B97F51"/>
    <w:rsid w:val="00BA0C18"/>
    <w:rsid w:val="00BA0D2E"/>
    <w:rsid w:val="00BA168A"/>
    <w:rsid w:val="00BA1852"/>
    <w:rsid w:val="00BA187A"/>
    <w:rsid w:val="00BA1AF3"/>
    <w:rsid w:val="00BA2921"/>
    <w:rsid w:val="00BA2C56"/>
    <w:rsid w:val="00BA2DCC"/>
    <w:rsid w:val="00BA312A"/>
    <w:rsid w:val="00BA3E3B"/>
    <w:rsid w:val="00BA3E6C"/>
    <w:rsid w:val="00BA4E2E"/>
    <w:rsid w:val="00BA4F93"/>
    <w:rsid w:val="00BA535C"/>
    <w:rsid w:val="00BA5A00"/>
    <w:rsid w:val="00BA60D3"/>
    <w:rsid w:val="00BA6464"/>
    <w:rsid w:val="00BA7458"/>
    <w:rsid w:val="00BA7659"/>
    <w:rsid w:val="00BB026D"/>
    <w:rsid w:val="00BB0488"/>
    <w:rsid w:val="00BB0BA7"/>
    <w:rsid w:val="00BB0C90"/>
    <w:rsid w:val="00BB0CF6"/>
    <w:rsid w:val="00BB14CE"/>
    <w:rsid w:val="00BB1644"/>
    <w:rsid w:val="00BB18F4"/>
    <w:rsid w:val="00BB1F9C"/>
    <w:rsid w:val="00BB2112"/>
    <w:rsid w:val="00BB225B"/>
    <w:rsid w:val="00BB2439"/>
    <w:rsid w:val="00BB2464"/>
    <w:rsid w:val="00BB2A45"/>
    <w:rsid w:val="00BB2BE9"/>
    <w:rsid w:val="00BB2DC4"/>
    <w:rsid w:val="00BB2E46"/>
    <w:rsid w:val="00BB3CFD"/>
    <w:rsid w:val="00BB4CFB"/>
    <w:rsid w:val="00BB4D71"/>
    <w:rsid w:val="00BB527A"/>
    <w:rsid w:val="00BB6E00"/>
    <w:rsid w:val="00BB7112"/>
    <w:rsid w:val="00BB7F9E"/>
    <w:rsid w:val="00BC09F6"/>
    <w:rsid w:val="00BC0EE6"/>
    <w:rsid w:val="00BC0FCA"/>
    <w:rsid w:val="00BC15CD"/>
    <w:rsid w:val="00BC1859"/>
    <w:rsid w:val="00BC1C1E"/>
    <w:rsid w:val="00BC230F"/>
    <w:rsid w:val="00BC23E0"/>
    <w:rsid w:val="00BC24B8"/>
    <w:rsid w:val="00BC2810"/>
    <w:rsid w:val="00BC2A09"/>
    <w:rsid w:val="00BC2B75"/>
    <w:rsid w:val="00BC317E"/>
    <w:rsid w:val="00BC322F"/>
    <w:rsid w:val="00BC334E"/>
    <w:rsid w:val="00BC40EF"/>
    <w:rsid w:val="00BC4155"/>
    <w:rsid w:val="00BC4885"/>
    <w:rsid w:val="00BC4A52"/>
    <w:rsid w:val="00BC53F4"/>
    <w:rsid w:val="00BC5737"/>
    <w:rsid w:val="00BC65F2"/>
    <w:rsid w:val="00BC6A4A"/>
    <w:rsid w:val="00BC70FA"/>
    <w:rsid w:val="00BC7D95"/>
    <w:rsid w:val="00BD00BA"/>
    <w:rsid w:val="00BD0B87"/>
    <w:rsid w:val="00BD0DBF"/>
    <w:rsid w:val="00BD15A5"/>
    <w:rsid w:val="00BD218C"/>
    <w:rsid w:val="00BD23EB"/>
    <w:rsid w:val="00BD267B"/>
    <w:rsid w:val="00BD2A6D"/>
    <w:rsid w:val="00BD2A96"/>
    <w:rsid w:val="00BD2E05"/>
    <w:rsid w:val="00BD303F"/>
    <w:rsid w:val="00BD33C0"/>
    <w:rsid w:val="00BD3811"/>
    <w:rsid w:val="00BD384F"/>
    <w:rsid w:val="00BD3E7C"/>
    <w:rsid w:val="00BD467F"/>
    <w:rsid w:val="00BD46A3"/>
    <w:rsid w:val="00BD4752"/>
    <w:rsid w:val="00BD4AFA"/>
    <w:rsid w:val="00BD5124"/>
    <w:rsid w:val="00BD5BA7"/>
    <w:rsid w:val="00BD6CF0"/>
    <w:rsid w:val="00BD73E6"/>
    <w:rsid w:val="00BD78CF"/>
    <w:rsid w:val="00BD7B67"/>
    <w:rsid w:val="00BD7EA7"/>
    <w:rsid w:val="00BD7FAF"/>
    <w:rsid w:val="00BE03CA"/>
    <w:rsid w:val="00BE05C1"/>
    <w:rsid w:val="00BE0627"/>
    <w:rsid w:val="00BE084D"/>
    <w:rsid w:val="00BE15C2"/>
    <w:rsid w:val="00BE1831"/>
    <w:rsid w:val="00BE1A22"/>
    <w:rsid w:val="00BE20EF"/>
    <w:rsid w:val="00BE2415"/>
    <w:rsid w:val="00BE26A7"/>
    <w:rsid w:val="00BE295E"/>
    <w:rsid w:val="00BE2A58"/>
    <w:rsid w:val="00BE3399"/>
    <w:rsid w:val="00BE3600"/>
    <w:rsid w:val="00BE3AEE"/>
    <w:rsid w:val="00BE4BC1"/>
    <w:rsid w:val="00BE4D0A"/>
    <w:rsid w:val="00BE5AFE"/>
    <w:rsid w:val="00BE602C"/>
    <w:rsid w:val="00BE612E"/>
    <w:rsid w:val="00BE6B02"/>
    <w:rsid w:val="00BE6C9D"/>
    <w:rsid w:val="00BE6CED"/>
    <w:rsid w:val="00BE7338"/>
    <w:rsid w:val="00BE7849"/>
    <w:rsid w:val="00BF0860"/>
    <w:rsid w:val="00BF0A23"/>
    <w:rsid w:val="00BF0B7D"/>
    <w:rsid w:val="00BF15D4"/>
    <w:rsid w:val="00BF1616"/>
    <w:rsid w:val="00BF170B"/>
    <w:rsid w:val="00BF1D7F"/>
    <w:rsid w:val="00BF21E3"/>
    <w:rsid w:val="00BF2A2A"/>
    <w:rsid w:val="00BF33A7"/>
    <w:rsid w:val="00BF3574"/>
    <w:rsid w:val="00BF3C03"/>
    <w:rsid w:val="00BF3C70"/>
    <w:rsid w:val="00BF40CB"/>
    <w:rsid w:val="00BF4A02"/>
    <w:rsid w:val="00BF4BDB"/>
    <w:rsid w:val="00BF4C6E"/>
    <w:rsid w:val="00BF5A8E"/>
    <w:rsid w:val="00BF7214"/>
    <w:rsid w:val="00BF72A5"/>
    <w:rsid w:val="00BF753E"/>
    <w:rsid w:val="00BF7DBF"/>
    <w:rsid w:val="00BF7FB6"/>
    <w:rsid w:val="00C002C2"/>
    <w:rsid w:val="00C00488"/>
    <w:rsid w:val="00C0071B"/>
    <w:rsid w:val="00C0078B"/>
    <w:rsid w:val="00C008F9"/>
    <w:rsid w:val="00C0109F"/>
    <w:rsid w:val="00C012C8"/>
    <w:rsid w:val="00C01501"/>
    <w:rsid w:val="00C01723"/>
    <w:rsid w:val="00C019E5"/>
    <w:rsid w:val="00C01F3D"/>
    <w:rsid w:val="00C02138"/>
    <w:rsid w:val="00C024E0"/>
    <w:rsid w:val="00C0278A"/>
    <w:rsid w:val="00C02884"/>
    <w:rsid w:val="00C02B2D"/>
    <w:rsid w:val="00C03339"/>
    <w:rsid w:val="00C03440"/>
    <w:rsid w:val="00C035D6"/>
    <w:rsid w:val="00C03CC1"/>
    <w:rsid w:val="00C041A7"/>
    <w:rsid w:val="00C04AC6"/>
    <w:rsid w:val="00C04C4A"/>
    <w:rsid w:val="00C05001"/>
    <w:rsid w:val="00C058C8"/>
    <w:rsid w:val="00C0620B"/>
    <w:rsid w:val="00C0643A"/>
    <w:rsid w:val="00C06820"/>
    <w:rsid w:val="00C07B25"/>
    <w:rsid w:val="00C10660"/>
    <w:rsid w:val="00C11235"/>
    <w:rsid w:val="00C1177B"/>
    <w:rsid w:val="00C12ACA"/>
    <w:rsid w:val="00C12BCD"/>
    <w:rsid w:val="00C12D00"/>
    <w:rsid w:val="00C13052"/>
    <w:rsid w:val="00C13729"/>
    <w:rsid w:val="00C137DE"/>
    <w:rsid w:val="00C13ADA"/>
    <w:rsid w:val="00C13CCD"/>
    <w:rsid w:val="00C13CEF"/>
    <w:rsid w:val="00C144B9"/>
    <w:rsid w:val="00C14610"/>
    <w:rsid w:val="00C152B6"/>
    <w:rsid w:val="00C155D4"/>
    <w:rsid w:val="00C16288"/>
    <w:rsid w:val="00C16699"/>
    <w:rsid w:val="00C1693C"/>
    <w:rsid w:val="00C16A58"/>
    <w:rsid w:val="00C16D59"/>
    <w:rsid w:val="00C179FC"/>
    <w:rsid w:val="00C202E9"/>
    <w:rsid w:val="00C20526"/>
    <w:rsid w:val="00C20DDB"/>
    <w:rsid w:val="00C214E4"/>
    <w:rsid w:val="00C21C5E"/>
    <w:rsid w:val="00C22113"/>
    <w:rsid w:val="00C22773"/>
    <w:rsid w:val="00C227FD"/>
    <w:rsid w:val="00C22CC5"/>
    <w:rsid w:val="00C23099"/>
    <w:rsid w:val="00C2309E"/>
    <w:rsid w:val="00C232D2"/>
    <w:rsid w:val="00C24EFB"/>
    <w:rsid w:val="00C2545F"/>
    <w:rsid w:val="00C25586"/>
    <w:rsid w:val="00C25A9C"/>
    <w:rsid w:val="00C26C0B"/>
    <w:rsid w:val="00C271B1"/>
    <w:rsid w:val="00C271DF"/>
    <w:rsid w:val="00C276F1"/>
    <w:rsid w:val="00C27E71"/>
    <w:rsid w:val="00C30127"/>
    <w:rsid w:val="00C30147"/>
    <w:rsid w:val="00C301E9"/>
    <w:rsid w:val="00C31443"/>
    <w:rsid w:val="00C31796"/>
    <w:rsid w:val="00C3184D"/>
    <w:rsid w:val="00C319E1"/>
    <w:rsid w:val="00C31E23"/>
    <w:rsid w:val="00C320DB"/>
    <w:rsid w:val="00C32293"/>
    <w:rsid w:val="00C32438"/>
    <w:rsid w:val="00C325F3"/>
    <w:rsid w:val="00C32993"/>
    <w:rsid w:val="00C32B46"/>
    <w:rsid w:val="00C32B91"/>
    <w:rsid w:val="00C32E1D"/>
    <w:rsid w:val="00C32EDE"/>
    <w:rsid w:val="00C33633"/>
    <w:rsid w:val="00C33909"/>
    <w:rsid w:val="00C33B31"/>
    <w:rsid w:val="00C33E03"/>
    <w:rsid w:val="00C33EB2"/>
    <w:rsid w:val="00C34248"/>
    <w:rsid w:val="00C34333"/>
    <w:rsid w:val="00C34725"/>
    <w:rsid w:val="00C3485A"/>
    <w:rsid w:val="00C34861"/>
    <w:rsid w:val="00C34E1B"/>
    <w:rsid w:val="00C3595D"/>
    <w:rsid w:val="00C35D5D"/>
    <w:rsid w:val="00C36AEB"/>
    <w:rsid w:val="00C3767E"/>
    <w:rsid w:val="00C37E75"/>
    <w:rsid w:val="00C37FCA"/>
    <w:rsid w:val="00C4035B"/>
    <w:rsid w:val="00C415C8"/>
    <w:rsid w:val="00C41669"/>
    <w:rsid w:val="00C418E7"/>
    <w:rsid w:val="00C41940"/>
    <w:rsid w:val="00C42275"/>
    <w:rsid w:val="00C427AC"/>
    <w:rsid w:val="00C42B65"/>
    <w:rsid w:val="00C42F64"/>
    <w:rsid w:val="00C43771"/>
    <w:rsid w:val="00C43894"/>
    <w:rsid w:val="00C439B0"/>
    <w:rsid w:val="00C43FC3"/>
    <w:rsid w:val="00C444A0"/>
    <w:rsid w:val="00C444B1"/>
    <w:rsid w:val="00C4554D"/>
    <w:rsid w:val="00C45AEA"/>
    <w:rsid w:val="00C45B32"/>
    <w:rsid w:val="00C45CA5"/>
    <w:rsid w:val="00C45D02"/>
    <w:rsid w:val="00C46549"/>
    <w:rsid w:val="00C46750"/>
    <w:rsid w:val="00C46980"/>
    <w:rsid w:val="00C46EBE"/>
    <w:rsid w:val="00C47810"/>
    <w:rsid w:val="00C50A34"/>
    <w:rsid w:val="00C50E16"/>
    <w:rsid w:val="00C50F3F"/>
    <w:rsid w:val="00C510A2"/>
    <w:rsid w:val="00C5147A"/>
    <w:rsid w:val="00C515EE"/>
    <w:rsid w:val="00C51DFC"/>
    <w:rsid w:val="00C52092"/>
    <w:rsid w:val="00C53012"/>
    <w:rsid w:val="00C54168"/>
    <w:rsid w:val="00C5418D"/>
    <w:rsid w:val="00C544EF"/>
    <w:rsid w:val="00C54B64"/>
    <w:rsid w:val="00C55212"/>
    <w:rsid w:val="00C5628C"/>
    <w:rsid w:val="00C564BA"/>
    <w:rsid w:val="00C56AE6"/>
    <w:rsid w:val="00C56D41"/>
    <w:rsid w:val="00C56DC8"/>
    <w:rsid w:val="00C56F46"/>
    <w:rsid w:val="00C56F7E"/>
    <w:rsid w:val="00C570CF"/>
    <w:rsid w:val="00C57111"/>
    <w:rsid w:val="00C574B8"/>
    <w:rsid w:val="00C57D82"/>
    <w:rsid w:val="00C57F15"/>
    <w:rsid w:val="00C60BCC"/>
    <w:rsid w:val="00C60EDA"/>
    <w:rsid w:val="00C61050"/>
    <w:rsid w:val="00C614DD"/>
    <w:rsid w:val="00C6231D"/>
    <w:rsid w:val="00C62463"/>
    <w:rsid w:val="00C6297A"/>
    <w:rsid w:val="00C640A5"/>
    <w:rsid w:val="00C6490F"/>
    <w:rsid w:val="00C6535E"/>
    <w:rsid w:val="00C65C46"/>
    <w:rsid w:val="00C6634F"/>
    <w:rsid w:val="00C666BB"/>
    <w:rsid w:val="00C67608"/>
    <w:rsid w:val="00C70C3F"/>
    <w:rsid w:val="00C7132B"/>
    <w:rsid w:val="00C7220C"/>
    <w:rsid w:val="00C72464"/>
    <w:rsid w:val="00C7259D"/>
    <w:rsid w:val="00C7365B"/>
    <w:rsid w:val="00C73669"/>
    <w:rsid w:val="00C73845"/>
    <w:rsid w:val="00C742A1"/>
    <w:rsid w:val="00C747F1"/>
    <w:rsid w:val="00C74A0A"/>
    <w:rsid w:val="00C751C7"/>
    <w:rsid w:val="00C7623D"/>
    <w:rsid w:val="00C762BB"/>
    <w:rsid w:val="00C76C30"/>
    <w:rsid w:val="00C76C89"/>
    <w:rsid w:val="00C772FD"/>
    <w:rsid w:val="00C773BC"/>
    <w:rsid w:val="00C77B68"/>
    <w:rsid w:val="00C80584"/>
    <w:rsid w:val="00C812F5"/>
    <w:rsid w:val="00C81435"/>
    <w:rsid w:val="00C81FD8"/>
    <w:rsid w:val="00C82649"/>
    <w:rsid w:val="00C8264F"/>
    <w:rsid w:val="00C830EC"/>
    <w:rsid w:val="00C83750"/>
    <w:rsid w:val="00C83C5E"/>
    <w:rsid w:val="00C84D6A"/>
    <w:rsid w:val="00C85314"/>
    <w:rsid w:val="00C85E55"/>
    <w:rsid w:val="00C865FC"/>
    <w:rsid w:val="00C869C5"/>
    <w:rsid w:val="00C87095"/>
    <w:rsid w:val="00C90145"/>
    <w:rsid w:val="00C90479"/>
    <w:rsid w:val="00C90AD3"/>
    <w:rsid w:val="00C90AE2"/>
    <w:rsid w:val="00C91EFC"/>
    <w:rsid w:val="00C92EA9"/>
    <w:rsid w:val="00C935FE"/>
    <w:rsid w:val="00C936BA"/>
    <w:rsid w:val="00C9378D"/>
    <w:rsid w:val="00C93F99"/>
    <w:rsid w:val="00C9419A"/>
    <w:rsid w:val="00C94A1D"/>
    <w:rsid w:val="00C96276"/>
    <w:rsid w:val="00C96278"/>
    <w:rsid w:val="00C968A6"/>
    <w:rsid w:val="00C96F9E"/>
    <w:rsid w:val="00C97A1B"/>
    <w:rsid w:val="00CA01BD"/>
    <w:rsid w:val="00CA028F"/>
    <w:rsid w:val="00CA037D"/>
    <w:rsid w:val="00CA04B4"/>
    <w:rsid w:val="00CA059B"/>
    <w:rsid w:val="00CA1233"/>
    <w:rsid w:val="00CA1463"/>
    <w:rsid w:val="00CA189F"/>
    <w:rsid w:val="00CA1AFF"/>
    <w:rsid w:val="00CA2172"/>
    <w:rsid w:val="00CA2DAE"/>
    <w:rsid w:val="00CA31EF"/>
    <w:rsid w:val="00CA36E7"/>
    <w:rsid w:val="00CA39DD"/>
    <w:rsid w:val="00CA3E2B"/>
    <w:rsid w:val="00CA4220"/>
    <w:rsid w:val="00CA496D"/>
    <w:rsid w:val="00CA4E79"/>
    <w:rsid w:val="00CA4F04"/>
    <w:rsid w:val="00CA4F5F"/>
    <w:rsid w:val="00CA51EB"/>
    <w:rsid w:val="00CA659B"/>
    <w:rsid w:val="00CA65A9"/>
    <w:rsid w:val="00CA6B05"/>
    <w:rsid w:val="00CB1928"/>
    <w:rsid w:val="00CB270D"/>
    <w:rsid w:val="00CB2957"/>
    <w:rsid w:val="00CB2DC5"/>
    <w:rsid w:val="00CB3AF0"/>
    <w:rsid w:val="00CB401C"/>
    <w:rsid w:val="00CB4627"/>
    <w:rsid w:val="00CB4B62"/>
    <w:rsid w:val="00CB4EF8"/>
    <w:rsid w:val="00CB505F"/>
    <w:rsid w:val="00CB569B"/>
    <w:rsid w:val="00CB5F72"/>
    <w:rsid w:val="00CB685E"/>
    <w:rsid w:val="00CB71A5"/>
    <w:rsid w:val="00CB74AC"/>
    <w:rsid w:val="00CB778E"/>
    <w:rsid w:val="00CB787D"/>
    <w:rsid w:val="00CB7EC1"/>
    <w:rsid w:val="00CC02CC"/>
    <w:rsid w:val="00CC0373"/>
    <w:rsid w:val="00CC10A3"/>
    <w:rsid w:val="00CC1185"/>
    <w:rsid w:val="00CC1550"/>
    <w:rsid w:val="00CC233D"/>
    <w:rsid w:val="00CC25E2"/>
    <w:rsid w:val="00CC2AD4"/>
    <w:rsid w:val="00CC303D"/>
    <w:rsid w:val="00CC3A24"/>
    <w:rsid w:val="00CC46BC"/>
    <w:rsid w:val="00CC556E"/>
    <w:rsid w:val="00CC5838"/>
    <w:rsid w:val="00CC6B1B"/>
    <w:rsid w:val="00CC6F9A"/>
    <w:rsid w:val="00CC794F"/>
    <w:rsid w:val="00CC7E21"/>
    <w:rsid w:val="00CD05C9"/>
    <w:rsid w:val="00CD0A82"/>
    <w:rsid w:val="00CD0D21"/>
    <w:rsid w:val="00CD1008"/>
    <w:rsid w:val="00CD1014"/>
    <w:rsid w:val="00CD1347"/>
    <w:rsid w:val="00CD16EB"/>
    <w:rsid w:val="00CD21CA"/>
    <w:rsid w:val="00CD2DC6"/>
    <w:rsid w:val="00CD2E5C"/>
    <w:rsid w:val="00CD3150"/>
    <w:rsid w:val="00CD35D5"/>
    <w:rsid w:val="00CD43C6"/>
    <w:rsid w:val="00CD43F9"/>
    <w:rsid w:val="00CD4D37"/>
    <w:rsid w:val="00CD4E18"/>
    <w:rsid w:val="00CD5324"/>
    <w:rsid w:val="00CD60F0"/>
    <w:rsid w:val="00CD68F5"/>
    <w:rsid w:val="00CD71DC"/>
    <w:rsid w:val="00CD7B1F"/>
    <w:rsid w:val="00CD7C8C"/>
    <w:rsid w:val="00CE01CA"/>
    <w:rsid w:val="00CE0351"/>
    <w:rsid w:val="00CE10E2"/>
    <w:rsid w:val="00CE1317"/>
    <w:rsid w:val="00CE1797"/>
    <w:rsid w:val="00CE2630"/>
    <w:rsid w:val="00CE28E4"/>
    <w:rsid w:val="00CE2B23"/>
    <w:rsid w:val="00CE36E0"/>
    <w:rsid w:val="00CE3B4F"/>
    <w:rsid w:val="00CE4280"/>
    <w:rsid w:val="00CE4C2F"/>
    <w:rsid w:val="00CE4D07"/>
    <w:rsid w:val="00CE52F9"/>
    <w:rsid w:val="00CE5AED"/>
    <w:rsid w:val="00CE5AFF"/>
    <w:rsid w:val="00CE5BAE"/>
    <w:rsid w:val="00CE5CD2"/>
    <w:rsid w:val="00CE6271"/>
    <w:rsid w:val="00CE65CF"/>
    <w:rsid w:val="00CE7058"/>
    <w:rsid w:val="00CE7665"/>
    <w:rsid w:val="00CE7784"/>
    <w:rsid w:val="00CF05E0"/>
    <w:rsid w:val="00CF06D3"/>
    <w:rsid w:val="00CF0F47"/>
    <w:rsid w:val="00CF0F86"/>
    <w:rsid w:val="00CF195F"/>
    <w:rsid w:val="00CF2020"/>
    <w:rsid w:val="00CF2FEA"/>
    <w:rsid w:val="00CF36BD"/>
    <w:rsid w:val="00CF40A9"/>
    <w:rsid w:val="00CF423E"/>
    <w:rsid w:val="00CF4575"/>
    <w:rsid w:val="00CF4712"/>
    <w:rsid w:val="00CF5396"/>
    <w:rsid w:val="00CF6205"/>
    <w:rsid w:val="00CF7275"/>
    <w:rsid w:val="00CF7477"/>
    <w:rsid w:val="00CF79D5"/>
    <w:rsid w:val="00CF7B2E"/>
    <w:rsid w:val="00D01BD7"/>
    <w:rsid w:val="00D024A4"/>
    <w:rsid w:val="00D0255D"/>
    <w:rsid w:val="00D02929"/>
    <w:rsid w:val="00D02B1E"/>
    <w:rsid w:val="00D02CF5"/>
    <w:rsid w:val="00D02E20"/>
    <w:rsid w:val="00D0397C"/>
    <w:rsid w:val="00D039F4"/>
    <w:rsid w:val="00D040F8"/>
    <w:rsid w:val="00D04591"/>
    <w:rsid w:val="00D04772"/>
    <w:rsid w:val="00D04893"/>
    <w:rsid w:val="00D04E86"/>
    <w:rsid w:val="00D051FC"/>
    <w:rsid w:val="00D07028"/>
    <w:rsid w:val="00D0714A"/>
    <w:rsid w:val="00D076A6"/>
    <w:rsid w:val="00D079A4"/>
    <w:rsid w:val="00D10731"/>
    <w:rsid w:val="00D107BB"/>
    <w:rsid w:val="00D10AF9"/>
    <w:rsid w:val="00D10B8B"/>
    <w:rsid w:val="00D11E5D"/>
    <w:rsid w:val="00D13A83"/>
    <w:rsid w:val="00D15591"/>
    <w:rsid w:val="00D15777"/>
    <w:rsid w:val="00D1651E"/>
    <w:rsid w:val="00D17817"/>
    <w:rsid w:val="00D17877"/>
    <w:rsid w:val="00D17DDC"/>
    <w:rsid w:val="00D17F3B"/>
    <w:rsid w:val="00D204D8"/>
    <w:rsid w:val="00D21274"/>
    <w:rsid w:val="00D213FE"/>
    <w:rsid w:val="00D22398"/>
    <w:rsid w:val="00D2251E"/>
    <w:rsid w:val="00D22DCD"/>
    <w:rsid w:val="00D233FB"/>
    <w:rsid w:val="00D2357E"/>
    <w:rsid w:val="00D241D7"/>
    <w:rsid w:val="00D25797"/>
    <w:rsid w:val="00D27AC1"/>
    <w:rsid w:val="00D27ADF"/>
    <w:rsid w:val="00D30193"/>
    <w:rsid w:val="00D302B8"/>
    <w:rsid w:val="00D302C7"/>
    <w:rsid w:val="00D31D3B"/>
    <w:rsid w:val="00D31D62"/>
    <w:rsid w:val="00D32234"/>
    <w:rsid w:val="00D32742"/>
    <w:rsid w:val="00D32886"/>
    <w:rsid w:val="00D32CEE"/>
    <w:rsid w:val="00D33181"/>
    <w:rsid w:val="00D33721"/>
    <w:rsid w:val="00D338B6"/>
    <w:rsid w:val="00D3444F"/>
    <w:rsid w:val="00D346F2"/>
    <w:rsid w:val="00D34CF2"/>
    <w:rsid w:val="00D34F79"/>
    <w:rsid w:val="00D35057"/>
    <w:rsid w:val="00D36D87"/>
    <w:rsid w:val="00D40478"/>
    <w:rsid w:val="00D408CD"/>
    <w:rsid w:val="00D40CFC"/>
    <w:rsid w:val="00D41221"/>
    <w:rsid w:val="00D41348"/>
    <w:rsid w:val="00D41367"/>
    <w:rsid w:val="00D414C4"/>
    <w:rsid w:val="00D41A0A"/>
    <w:rsid w:val="00D41B9E"/>
    <w:rsid w:val="00D425D2"/>
    <w:rsid w:val="00D42E58"/>
    <w:rsid w:val="00D43110"/>
    <w:rsid w:val="00D43235"/>
    <w:rsid w:val="00D43437"/>
    <w:rsid w:val="00D4364D"/>
    <w:rsid w:val="00D43FB4"/>
    <w:rsid w:val="00D44A82"/>
    <w:rsid w:val="00D458D8"/>
    <w:rsid w:val="00D458DA"/>
    <w:rsid w:val="00D45B66"/>
    <w:rsid w:val="00D45EA2"/>
    <w:rsid w:val="00D45FC6"/>
    <w:rsid w:val="00D46328"/>
    <w:rsid w:val="00D46748"/>
    <w:rsid w:val="00D46872"/>
    <w:rsid w:val="00D469B6"/>
    <w:rsid w:val="00D47F65"/>
    <w:rsid w:val="00D50F90"/>
    <w:rsid w:val="00D51D1B"/>
    <w:rsid w:val="00D52069"/>
    <w:rsid w:val="00D522C2"/>
    <w:rsid w:val="00D52BDD"/>
    <w:rsid w:val="00D52EAD"/>
    <w:rsid w:val="00D53021"/>
    <w:rsid w:val="00D540F6"/>
    <w:rsid w:val="00D54937"/>
    <w:rsid w:val="00D554A9"/>
    <w:rsid w:val="00D554C9"/>
    <w:rsid w:val="00D56E4B"/>
    <w:rsid w:val="00D571C4"/>
    <w:rsid w:val="00D5740D"/>
    <w:rsid w:val="00D57531"/>
    <w:rsid w:val="00D57DEA"/>
    <w:rsid w:val="00D60169"/>
    <w:rsid w:val="00D60853"/>
    <w:rsid w:val="00D60EED"/>
    <w:rsid w:val="00D613C7"/>
    <w:rsid w:val="00D61553"/>
    <w:rsid w:val="00D62618"/>
    <w:rsid w:val="00D6300F"/>
    <w:rsid w:val="00D6336E"/>
    <w:rsid w:val="00D6356C"/>
    <w:rsid w:val="00D6376E"/>
    <w:rsid w:val="00D63D70"/>
    <w:rsid w:val="00D63D83"/>
    <w:rsid w:val="00D64303"/>
    <w:rsid w:val="00D6459A"/>
    <w:rsid w:val="00D646BA"/>
    <w:rsid w:val="00D6492E"/>
    <w:rsid w:val="00D65E82"/>
    <w:rsid w:val="00D66462"/>
    <w:rsid w:val="00D679C9"/>
    <w:rsid w:val="00D67D5E"/>
    <w:rsid w:val="00D703F8"/>
    <w:rsid w:val="00D70637"/>
    <w:rsid w:val="00D70867"/>
    <w:rsid w:val="00D70A97"/>
    <w:rsid w:val="00D70B9B"/>
    <w:rsid w:val="00D70BE6"/>
    <w:rsid w:val="00D70EDE"/>
    <w:rsid w:val="00D7128C"/>
    <w:rsid w:val="00D71372"/>
    <w:rsid w:val="00D713ED"/>
    <w:rsid w:val="00D71E53"/>
    <w:rsid w:val="00D71FD9"/>
    <w:rsid w:val="00D7239A"/>
    <w:rsid w:val="00D72417"/>
    <w:rsid w:val="00D72831"/>
    <w:rsid w:val="00D72E55"/>
    <w:rsid w:val="00D72E67"/>
    <w:rsid w:val="00D7307D"/>
    <w:rsid w:val="00D73419"/>
    <w:rsid w:val="00D73A53"/>
    <w:rsid w:val="00D73AFC"/>
    <w:rsid w:val="00D7456A"/>
    <w:rsid w:val="00D74926"/>
    <w:rsid w:val="00D74B67"/>
    <w:rsid w:val="00D74FE9"/>
    <w:rsid w:val="00D75008"/>
    <w:rsid w:val="00D7510F"/>
    <w:rsid w:val="00D7564A"/>
    <w:rsid w:val="00D758D6"/>
    <w:rsid w:val="00D75F57"/>
    <w:rsid w:val="00D76240"/>
    <w:rsid w:val="00D7694A"/>
    <w:rsid w:val="00D7763F"/>
    <w:rsid w:val="00D776C2"/>
    <w:rsid w:val="00D776F0"/>
    <w:rsid w:val="00D806FD"/>
    <w:rsid w:val="00D809C4"/>
    <w:rsid w:val="00D81A57"/>
    <w:rsid w:val="00D81D73"/>
    <w:rsid w:val="00D82214"/>
    <w:rsid w:val="00D8251A"/>
    <w:rsid w:val="00D8366E"/>
    <w:rsid w:val="00D837DA"/>
    <w:rsid w:val="00D853B5"/>
    <w:rsid w:val="00D855B8"/>
    <w:rsid w:val="00D8665C"/>
    <w:rsid w:val="00D8692E"/>
    <w:rsid w:val="00D876AC"/>
    <w:rsid w:val="00D8799A"/>
    <w:rsid w:val="00D87B82"/>
    <w:rsid w:val="00D87CC7"/>
    <w:rsid w:val="00D90AD8"/>
    <w:rsid w:val="00D90FB9"/>
    <w:rsid w:val="00D9120B"/>
    <w:rsid w:val="00D916AB"/>
    <w:rsid w:val="00D91772"/>
    <w:rsid w:val="00D917F1"/>
    <w:rsid w:val="00D92F4B"/>
    <w:rsid w:val="00D93168"/>
    <w:rsid w:val="00D9323D"/>
    <w:rsid w:val="00D935B4"/>
    <w:rsid w:val="00D93673"/>
    <w:rsid w:val="00D93ECD"/>
    <w:rsid w:val="00D9510D"/>
    <w:rsid w:val="00D953E7"/>
    <w:rsid w:val="00D955BA"/>
    <w:rsid w:val="00D962BD"/>
    <w:rsid w:val="00D9652B"/>
    <w:rsid w:val="00D9731C"/>
    <w:rsid w:val="00D975CA"/>
    <w:rsid w:val="00D979B0"/>
    <w:rsid w:val="00DA00DE"/>
    <w:rsid w:val="00DA0375"/>
    <w:rsid w:val="00DA0C2A"/>
    <w:rsid w:val="00DA11B4"/>
    <w:rsid w:val="00DA16B3"/>
    <w:rsid w:val="00DA1DA5"/>
    <w:rsid w:val="00DA2540"/>
    <w:rsid w:val="00DA25DC"/>
    <w:rsid w:val="00DA2BF9"/>
    <w:rsid w:val="00DA3396"/>
    <w:rsid w:val="00DA3634"/>
    <w:rsid w:val="00DA39DB"/>
    <w:rsid w:val="00DA3F21"/>
    <w:rsid w:val="00DA447F"/>
    <w:rsid w:val="00DA490E"/>
    <w:rsid w:val="00DA498C"/>
    <w:rsid w:val="00DA4A44"/>
    <w:rsid w:val="00DA4C64"/>
    <w:rsid w:val="00DA4D53"/>
    <w:rsid w:val="00DA5AA5"/>
    <w:rsid w:val="00DA5C60"/>
    <w:rsid w:val="00DA6189"/>
    <w:rsid w:val="00DA61FE"/>
    <w:rsid w:val="00DA6203"/>
    <w:rsid w:val="00DA6527"/>
    <w:rsid w:val="00DA7120"/>
    <w:rsid w:val="00DB0801"/>
    <w:rsid w:val="00DB1E5B"/>
    <w:rsid w:val="00DB2A82"/>
    <w:rsid w:val="00DB2C5B"/>
    <w:rsid w:val="00DB4173"/>
    <w:rsid w:val="00DB4311"/>
    <w:rsid w:val="00DB4444"/>
    <w:rsid w:val="00DB46F7"/>
    <w:rsid w:val="00DB5580"/>
    <w:rsid w:val="00DB5728"/>
    <w:rsid w:val="00DB5932"/>
    <w:rsid w:val="00DB5DEA"/>
    <w:rsid w:val="00DB5E09"/>
    <w:rsid w:val="00DB5F7E"/>
    <w:rsid w:val="00DB612E"/>
    <w:rsid w:val="00DB6677"/>
    <w:rsid w:val="00DB68D4"/>
    <w:rsid w:val="00DB697E"/>
    <w:rsid w:val="00DB74CF"/>
    <w:rsid w:val="00DB7BA2"/>
    <w:rsid w:val="00DC1257"/>
    <w:rsid w:val="00DC1311"/>
    <w:rsid w:val="00DC16AF"/>
    <w:rsid w:val="00DC1A71"/>
    <w:rsid w:val="00DC2313"/>
    <w:rsid w:val="00DC2A7D"/>
    <w:rsid w:val="00DC2BB8"/>
    <w:rsid w:val="00DC2E70"/>
    <w:rsid w:val="00DC309E"/>
    <w:rsid w:val="00DC455A"/>
    <w:rsid w:val="00DC4AD4"/>
    <w:rsid w:val="00DC4D6A"/>
    <w:rsid w:val="00DC4E90"/>
    <w:rsid w:val="00DC4F60"/>
    <w:rsid w:val="00DC5505"/>
    <w:rsid w:val="00DC55C4"/>
    <w:rsid w:val="00DC5D79"/>
    <w:rsid w:val="00DC635A"/>
    <w:rsid w:val="00DC694F"/>
    <w:rsid w:val="00DC6D7B"/>
    <w:rsid w:val="00DC6FDF"/>
    <w:rsid w:val="00DC7279"/>
    <w:rsid w:val="00DC794D"/>
    <w:rsid w:val="00DD0036"/>
    <w:rsid w:val="00DD09DA"/>
    <w:rsid w:val="00DD0A2A"/>
    <w:rsid w:val="00DD0D59"/>
    <w:rsid w:val="00DD106E"/>
    <w:rsid w:val="00DD1797"/>
    <w:rsid w:val="00DD1D87"/>
    <w:rsid w:val="00DD24FE"/>
    <w:rsid w:val="00DD3160"/>
    <w:rsid w:val="00DD37F9"/>
    <w:rsid w:val="00DD3A27"/>
    <w:rsid w:val="00DD450E"/>
    <w:rsid w:val="00DD45FE"/>
    <w:rsid w:val="00DD4CE3"/>
    <w:rsid w:val="00DD4D06"/>
    <w:rsid w:val="00DD63EF"/>
    <w:rsid w:val="00DD63FD"/>
    <w:rsid w:val="00DD67C4"/>
    <w:rsid w:val="00DD6944"/>
    <w:rsid w:val="00DD6F7A"/>
    <w:rsid w:val="00DD7164"/>
    <w:rsid w:val="00DE0541"/>
    <w:rsid w:val="00DE059E"/>
    <w:rsid w:val="00DE0AB9"/>
    <w:rsid w:val="00DE0F3C"/>
    <w:rsid w:val="00DE10FC"/>
    <w:rsid w:val="00DE111A"/>
    <w:rsid w:val="00DE12A5"/>
    <w:rsid w:val="00DE1852"/>
    <w:rsid w:val="00DE1920"/>
    <w:rsid w:val="00DE1A10"/>
    <w:rsid w:val="00DE2693"/>
    <w:rsid w:val="00DE2B20"/>
    <w:rsid w:val="00DE343B"/>
    <w:rsid w:val="00DE4FE1"/>
    <w:rsid w:val="00DE5466"/>
    <w:rsid w:val="00DE5CA7"/>
    <w:rsid w:val="00DE651D"/>
    <w:rsid w:val="00DE6539"/>
    <w:rsid w:val="00DE665D"/>
    <w:rsid w:val="00DE68E5"/>
    <w:rsid w:val="00DE6D81"/>
    <w:rsid w:val="00DE73D0"/>
    <w:rsid w:val="00DE7DC1"/>
    <w:rsid w:val="00DF0267"/>
    <w:rsid w:val="00DF0302"/>
    <w:rsid w:val="00DF0347"/>
    <w:rsid w:val="00DF0673"/>
    <w:rsid w:val="00DF08A0"/>
    <w:rsid w:val="00DF1409"/>
    <w:rsid w:val="00DF2059"/>
    <w:rsid w:val="00DF2B82"/>
    <w:rsid w:val="00DF3618"/>
    <w:rsid w:val="00DF52BC"/>
    <w:rsid w:val="00DF5B77"/>
    <w:rsid w:val="00DF60BC"/>
    <w:rsid w:val="00DF610F"/>
    <w:rsid w:val="00DF64E5"/>
    <w:rsid w:val="00DF69DB"/>
    <w:rsid w:val="00DF6DE2"/>
    <w:rsid w:val="00DF7DB4"/>
    <w:rsid w:val="00DF7E24"/>
    <w:rsid w:val="00E005D1"/>
    <w:rsid w:val="00E00B47"/>
    <w:rsid w:val="00E00BA8"/>
    <w:rsid w:val="00E0128F"/>
    <w:rsid w:val="00E016DE"/>
    <w:rsid w:val="00E0219F"/>
    <w:rsid w:val="00E026AC"/>
    <w:rsid w:val="00E02961"/>
    <w:rsid w:val="00E030A2"/>
    <w:rsid w:val="00E03439"/>
    <w:rsid w:val="00E0420F"/>
    <w:rsid w:val="00E0433C"/>
    <w:rsid w:val="00E04EFF"/>
    <w:rsid w:val="00E05028"/>
    <w:rsid w:val="00E05139"/>
    <w:rsid w:val="00E05237"/>
    <w:rsid w:val="00E0541A"/>
    <w:rsid w:val="00E05B76"/>
    <w:rsid w:val="00E05E61"/>
    <w:rsid w:val="00E0605B"/>
    <w:rsid w:val="00E06F51"/>
    <w:rsid w:val="00E06F87"/>
    <w:rsid w:val="00E07144"/>
    <w:rsid w:val="00E07623"/>
    <w:rsid w:val="00E0769A"/>
    <w:rsid w:val="00E077A1"/>
    <w:rsid w:val="00E07E7C"/>
    <w:rsid w:val="00E1030E"/>
    <w:rsid w:val="00E1137E"/>
    <w:rsid w:val="00E12A5E"/>
    <w:rsid w:val="00E12BA4"/>
    <w:rsid w:val="00E12F97"/>
    <w:rsid w:val="00E13014"/>
    <w:rsid w:val="00E1301F"/>
    <w:rsid w:val="00E1331F"/>
    <w:rsid w:val="00E142D9"/>
    <w:rsid w:val="00E143CB"/>
    <w:rsid w:val="00E148CC"/>
    <w:rsid w:val="00E149F0"/>
    <w:rsid w:val="00E151B3"/>
    <w:rsid w:val="00E156FE"/>
    <w:rsid w:val="00E15763"/>
    <w:rsid w:val="00E15A6A"/>
    <w:rsid w:val="00E16DA3"/>
    <w:rsid w:val="00E17021"/>
    <w:rsid w:val="00E17D8D"/>
    <w:rsid w:val="00E205EA"/>
    <w:rsid w:val="00E20E3C"/>
    <w:rsid w:val="00E21950"/>
    <w:rsid w:val="00E229F2"/>
    <w:rsid w:val="00E22AB4"/>
    <w:rsid w:val="00E235A3"/>
    <w:rsid w:val="00E2363C"/>
    <w:rsid w:val="00E23647"/>
    <w:rsid w:val="00E239D4"/>
    <w:rsid w:val="00E23C01"/>
    <w:rsid w:val="00E23E6C"/>
    <w:rsid w:val="00E23FCB"/>
    <w:rsid w:val="00E2405F"/>
    <w:rsid w:val="00E2439E"/>
    <w:rsid w:val="00E2520C"/>
    <w:rsid w:val="00E25335"/>
    <w:rsid w:val="00E25401"/>
    <w:rsid w:val="00E256AD"/>
    <w:rsid w:val="00E25962"/>
    <w:rsid w:val="00E259E3"/>
    <w:rsid w:val="00E2689F"/>
    <w:rsid w:val="00E26E4A"/>
    <w:rsid w:val="00E273A6"/>
    <w:rsid w:val="00E27D0C"/>
    <w:rsid w:val="00E27E39"/>
    <w:rsid w:val="00E3006A"/>
    <w:rsid w:val="00E30B6F"/>
    <w:rsid w:val="00E30CDE"/>
    <w:rsid w:val="00E30D7E"/>
    <w:rsid w:val="00E30E6B"/>
    <w:rsid w:val="00E318C2"/>
    <w:rsid w:val="00E31FE2"/>
    <w:rsid w:val="00E324E1"/>
    <w:rsid w:val="00E32C68"/>
    <w:rsid w:val="00E32EE5"/>
    <w:rsid w:val="00E332DA"/>
    <w:rsid w:val="00E333FC"/>
    <w:rsid w:val="00E334D9"/>
    <w:rsid w:val="00E33B43"/>
    <w:rsid w:val="00E346D0"/>
    <w:rsid w:val="00E34BCE"/>
    <w:rsid w:val="00E34C70"/>
    <w:rsid w:val="00E360DE"/>
    <w:rsid w:val="00E363F7"/>
    <w:rsid w:val="00E367C9"/>
    <w:rsid w:val="00E368B5"/>
    <w:rsid w:val="00E37635"/>
    <w:rsid w:val="00E40028"/>
    <w:rsid w:val="00E40254"/>
    <w:rsid w:val="00E407F9"/>
    <w:rsid w:val="00E40B57"/>
    <w:rsid w:val="00E4170A"/>
    <w:rsid w:val="00E4200F"/>
    <w:rsid w:val="00E426A2"/>
    <w:rsid w:val="00E42C86"/>
    <w:rsid w:val="00E42F4B"/>
    <w:rsid w:val="00E434A9"/>
    <w:rsid w:val="00E44144"/>
    <w:rsid w:val="00E44545"/>
    <w:rsid w:val="00E44D87"/>
    <w:rsid w:val="00E45113"/>
    <w:rsid w:val="00E4610D"/>
    <w:rsid w:val="00E4669E"/>
    <w:rsid w:val="00E46CA4"/>
    <w:rsid w:val="00E46DE5"/>
    <w:rsid w:val="00E475CD"/>
    <w:rsid w:val="00E47AE6"/>
    <w:rsid w:val="00E47E55"/>
    <w:rsid w:val="00E50060"/>
    <w:rsid w:val="00E5025B"/>
    <w:rsid w:val="00E5042E"/>
    <w:rsid w:val="00E50736"/>
    <w:rsid w:val="00E512D6"/>
    <w:rsid w:val="00E514EE"/>
    <w:rsid w:val="00E51680"/>
    <w:rsid w:val="00E51923"/>
    <w:rsid w:val="00E51B20"/>
    <w:rsid w:val="00E51E13"/>
    <w:rsid w:val="00E51E30"/>
    <w:rsid w:val="00E52BB5"/>
    <w:rsid w:val="00E52F94"/>
    <w:rsid w:val="00E53048"/>
    <w:rsid w:val="00E53A67"/>
    <w:rsid w:val="00E53DD3"/>
    <w:rsid w:val="00E53EFE"/>
    <w:rsid w:val="00E540E2"/>
    <w:rsid w:val="00E5425F"/>
    <w:rsid w:val="00E552D0"/>
    <w:rsid w:val="00E553AC"/>
    <w:rsid w:val="00E55659"/>
    <w:rsid w:val="00E56444"/>
    <w:rsid w:val="00E564A3"/>
    <w:rsid w:val="00E56AEC"/>
    <w:rsid w:val="00E5709B"/>
    <w:rsid w:val="00E5741B"/>
    <w:rsid w:val="00E57B73"/>
    <w:rsid w:val="00E57ECF"/>
    <w:rsid w:val="00E6030B"/>
    <w:rsid w:val="00E60411"/>
    <w:rsid w:val="00E60540"/>
    <w:rsid w:val="00E60930"/>
    <w:rsid w:val="00E609A4"/>
    <w:rsid w:val="00E60A49"/>
    <w:rsid w:val="00E60ABD"/>
    <w:rsid w:val="00E60B93"/>
    <w:rsid w:val="00E612A5"/>
    <w:rsid w:val="00E61595"/>
    <w:rsid w:val="00E61C1F"/>
    <w:rsid w:val="00E6228F"/>
    <w:rsid w:val="00E625AB"/>
    <w:rsid w:val="00E627AD"/>
    <w:rsid w:val="00E629D9"/>
    <w:rsid w:val="00E633BF"/>
    <w:rsid w:val="00E63559"/>
    <w:rsid w:val="00E6362F"/>
    <w:rsid w:val="00E6504D"/>
    <w:rsid w:val="00E6588D"/>
    <w:rsid w:val="00E65FB0"/>
    <w:rsid w:val="00E66D98"/>
    <w:rsid w:val="00E66DB8"/>
    <w:rsid w:val="00E672EB"/>
    <w:rsid w:val="00E67C1B"/>
    <w:rsid w:val="00E67D1F"/>
    <w:rsid w:val="00E67EA8"/>
    <w:rsid w:val="00E70546"/>
    <w:rsid w:val="00E70704"/>
    <w:rsid w:val="00E713CF"/>
    <w:rsid w:val="00E71668"/>
    <w:rsid w:val="00E71B03"/>
    <w:rsid w:val="00E71F5D"/>
    <w:rsid w:val="00E72640"/>
    <w:rsid w:val="00E72874"/>
    <w:rsid w:val="00E72C11"/>
    <w:rsid w:val="00E72E7A"/>
    <w:rsid w:val="00E72EA3"/>
    <w:rsid w:val="00E732D2"/>
    <w:rsid w:val="00E736AA"/>
    <w:rsid w:val="00E73962"/>
    <w:rsid w:val="00E73D9E"/>
    <w:rsid w:val="00E742EE"/>
    <w:rsid w:val="00E7455E"/>
    <w:rsid w:val="00E749C0"/>
    <w:rsid w:val="00E75C8C"/>
    <w:rsid w:val="00E75EFF"/>
    <w:rsid w:val="00E75F53"/>
    <w:rsid w:val="00E76A61"/>
    <w:rsid w:val="00E76BAA"/>
    <w:rsid w:val="00E774F7"/>
    <w:rsid w:val="00E77B19"/>
    <w:rsid w:val="00E77DD7"/>
    <w:rsid w:val="00E80139"/>
    <w:rsid w:val="00E804A5"/>
    <w:rsid w:val="00E805BA"/>
    <w:rsid w:val="00E8082B"/>
    <w:rsid w:val="00E80AD1"/>
    <w:rsid w:val="00E814ED"/>
    <w:rsid w:val="00E815F1"/>
    <w:rsid w:val="00E817EC"/>
    <w:rsid w:val="00E81862"/>
    <w:rsid w:val="00E823BF"/>
    <w:rsid w:val="00E82468"/>
    <w:rsid w:val="00E8249A"/>
    <w:rsid w:val="00E8397A"/>
    <w:rsid w:val="00E83A7F"/>
    <w:rsid w:val="00E83C00"/>
    <w:rsid w:val="00E8433B"/>
    <w:rsid w:val="00E84588"/>
    <w:rsid w:val="00E84800"/>
    <w:rsid w:val="00E84866"/>
    <w:rsid w:val="00E84B75"/>
    <w:rsid w:val="00E8531D"/>
    <w:rsid w:val="00E85389"/>
    <w:rsid w:val="00E85697"/>
    <w:rsid w:val="00E856E6"/>
    <w:rsid w:val="00E856EF"/>
    <w:rsid w:val="00E858B3"/>
    <w:rsid w:val="00E8593C"/>
    <w:rsid w:val="00E85DA9"/>
    <w:rsid w:val="00E85FDD"/>
    <w:rsid w:val="00E863E1"/>
    <w:rsid w:val="00E86AC1"/>
    <w:rsid w:val="00E86F6B"/>
    <w:rsid w:val="00E8708F"/>
    <w:rsid w:val="00E87167"/>
    <w:rsid w:val="00E873C0"/>
    <w:rsid w:val="00E87A6B"/>
    <w:rsid w:val="00E90F70"/>
    <w:rsid w:val="00E918BC"/>
    <w:rsid w:val="00E923DA"/>
    <w:rsid w:val="00E92D6A"/>
    <w:rsid w:val="00E9309E"/>
    <w:rsid w:val="00E93355"/>
    <w:rsid w:val="00E94462"/>
    <w:rsid w:val="00E9463A"/>
    <w:rsid w:val="00E94E6E"/>
    <w:rsid w:val="00E95201"/>
    <w:rsid w:val="00E955D3"/>
    <w:rsid w:val="00E95ECB"/>
    <w:rsid w:val="00E965CA"/>
    <w:rsid w:val="00E96A38"/>
    <w:rsid w:val="00E96AB0"/>
    <w:rsid w:val="00E96D3E"/>
    <w:rsid w:val="00E9707E"/>
    <w:rsid w:val="00E9743F"/>
    <w:rsid w:val="00E97536"/>
    <w:rsid w:val="00E97636"/>
    <w:rsid w:val="00E97A46"/>
    <w:rsid w:val="00EA0F63"/>
    <w:rsid w:val="00EA145F"/>
    <w:rsid w:val="00EA156B"/>
    <w:rsid w:val="00EA1670"/>
    <w:rsid w:val="00EA1B70"/>
    <w:rsid w:val="00EA1FCC"/>
    <w:rsid w:val="00EA2274"/>
    <w:rsid w:val="00EA22B8"/>
    <w:rsid w:val="00EA2A00"/>
    <w:rsid w:val="00EA2CEE"/>
    <w:rsid w:val="00EA2ECF"/>
    <w:rsid w:val="00EA3D7E"/>
    <w:rsid w:val="00EA40CB"/>
    <w:rsid w:val="00EA42F9"/>
    <w:rsid w:val="00EA44A1"/>
    <w:rsid w:val="00EA44A6"/>
    <w:rsid w:val="00EA50B6"/>
    <w:rsid w:val="00EA5225"/>
    <w:rsid w:val="00EA5A7C"/>
    <w:rsid w:val="00EA5B3A"/>
    <w:rsid w:val="00EA64E3"/>
    <w:rsid w:val="00EA672D"/>
    <w:rsid w:val="00EA7A59"/>
    <w:rsid w:val="00EA7BEB"/>
    <w:rsid w:val="00EA7E60"/>
    <w:rsid w:val="00EB0037"/>
    <w:rsid w:val="00EB04D7"/>
    <w:rsid w:val="00EB142B"/>
    <w:rsid w:val="00EB171A"/>
    <w:rsid w:val="00EB24E3"/>
    <w:rsid w:val="00EB3B6D"/>
    <w:rsid w:val="00EB3C1D"/>
    <w:rsid w:val="00EB3F2D"/>
    <w:rsid w:val="00EB441A"/>
    <w:rsid w:val="00EB55BB"/>
    <w:rsid w:val="00EB5DED"/>
    <w:rsid w:val="00EB6871"/>
    <w:rsid w:val="00EB71BD"/>
    <w:rsid w:val="00EB7423"/>
    <w:rsid w:val="00EB7521"/>
    <w:rsid w:val="00EB79EC"/>
    <w:rsid w:val="00EC0AFC"/>
    <w:rsid w:val="00EC1A99"/>
    <w:rsid w:val="00EC1F28"/>
    <w:rsid w:val="00EC20CC"/>
    <w:rsid w:val="00EC261F"/>
    <w:rsid w:val="00EC2AF2"/>
    <w:rsid w:val="00EC2C0C"/>
    <w:rsid w:val="00EC383B"/>
    <w:rsid w:val="00EC3B6D"/>
    <w:rsid w:val="00EC3FDC"/>
    <w:rsid w:val="00EC4D0D"/>
    <w:rsid w:val="00EC4E0B"/>
    <w:rsid w:val="00EC4E86"/>
    <w:rsid w:val="00EC51C9"/>
    <w:rsid w:val="00EC5D0C"/>
    <w:rsid w:val="00EC63D2"/>
    <w:rsid w:val="00EC6AD0"/>
    <w:rsid w:val="00EC7FBF"/>
    <w:rsid w:val="00ED03CA"/>
    <w:rsid w:val="00ED06C0"/>
    <w:rsid w:val="00ED0785"/>
    <w:rsid w:val="00ED0C3C"/>
    <w:rsid w:val="00ED0DE8"/>
    <w:rsid w:val="00ED102C"/>
    <w:rsid w:val="00ED10E5"/>
    <w:rsid w:val="00ED1211"/>
    <w:rsid w:val="00ED13F9"/>
    <w:rsid w:val="00ED1634"/>
    <w:rsid w:val="00ED175F"/>
    <w:rsid w:val="00ED197A"/>
    <w:rsid w:val="00ED1F8E"/>
    <w:rsid w:val="00ED323F"/>
    <w:rsid w:val="00ED38CC"/>
    <w:rsid w:val="00ED3F0E"/>
    <w:rsid w:val="00ED411B"/>
    <w:rsid w:val="00ED4480"/>
    <w:rsid w:val="00ED4592"/>
    <w:rsid w:val="00ED64B5"/>
    <w:rsid w:val="00ED6C77"/>
    <w:rsid w:val="00ED6CDC"/>
    <w:rsid w:val="00ED734E"/>
    <w:rsid w:val="00ED77C1"/>
    <w:rsid w:val="00ED79EA"/>
    <w:rsid w:val="00ED7A2F"/>
    <w:rsid w:val="00EE00FF"/>
    <w:rsid w:val="00EE0220"/>
    <w:rsid w:val="00EE0F9F"/>
    <w:rsid w:val="00EE11C2"/>
    <w:rsid w:val="00EE187E"/>
    <w:rsid w:val="00EE2D9C"/>
    <w:rsid w:val="00EE3B5F"/>
    <w:rsid w:val="00EE4329"/>
    <w:rsid w:val="00EE5150"/>
    <w:rsid w:val="00EE547C"/>
    <w:rsid w:val="00EE5A6F"/>
    <w:rsid w:val="00EE5AF7"/>
    <w:rsid w:val="00EE5FF2"/>
    <w:rsid w:val="00EE60AF"/>
    <w:rsid w:val="00EE6300"/>
    <w:rsid w:val="00EE7515"/>
    <w:rsid w:val="00EF02DA"/>
    <w:rsid w:val="00EF1EBA"/>
    <w:rsid w:val="00EF1F09"/>
    <w:rsid w:val="00EF1FB6"/>
    <w:rsid w:val="00EF2B99"/>
    <w:rsid w:val="00EF2EDD"/>
    <w:rsid w:val="00EF2EE6"/>
    <w:rsid w:val="00EF3020"/>
    <w:rsid w:val="00EF361E"/>
    <w:rsid w:val="00EF3B42"/>
    <w:rsid w:val="00EF4306"/>
    <w:rsid w:val="00EF44EE"/>
    <w:rsid w:val="00EF4543"/>
    <w:rsid w:val="00EF454C"/>
    <w:rsid w:val="00EF4C6C"/>
    <w:rsid w:val="00EF52C7"/>
    <w:rsid w:val="00EF5543"/>
    <w:rsid w:val="00EF586A"/>
    <w:rsid w:val="00EF58F9"/>
    <w:rsid w:val="00EF66D5"/>
    <w:rsid w:val="00EF6933"/>
    <w:rsid w:val="00EF6BC9"/>
    <w:rsid w:val="00EF7736"/>
    <w:rsid w:val="00EF7E90"/>
    <w:rsid w:val="00F001CE"/>
    <w:rsid w:val="00F002CB"/>
    <w:rsid w:val="00F00BB8"/>
    <w:rsid w:val="00F01098"/>
    <w:rsid w:val="00F01B50"/>
    <w:rsid w:val="00F025AA"/>
    <w:rsid w:val="00F0335B"/>
    <w:rsid w:val="00F03AE9"/>
    <w:rsid w:val="00F03C07"/>
    <w:rsid w:val="00F03E37"/>
    <w:rsid w:val="00F05004"/>
    <w:rsid w:val="00F05872"/>
    <w:rsid w:val="00F05D5B"/>
    <w:rsid w:val="00F0617E"/>
    <w:rsid w:val="00F06380"/>
    <w:rsid w:val="00F06811"/>
    <w:rsid w:val="00F072AA"/>
    <w:rsid w:val="00F07395"/>
    <w:rsid w:val="00F073F4"/>
    <w:rsid w:val="00F0750C"/>
    <w:rsid w:val="00F07BB0"/>
    <w:rsid w:val="00F100B2"/>
    <w:rsid w:val="00F11350"/>
    <w:rsid w:val="00F1234F"/>
    <w:rsid w:val="00F127B5"/>
    <w:rsid w:val="00F12D9B"/>
    <w:rsid w:val="00F13308"/>
    <w:rsid w:val="00F13C3B"/>
    <w:rsid w:val="00F13F45"/>
    <w:rsid w:val="00F14A24"/>
    <w:rsid w:val="00F14C0E"/>
    <w:rsid w:val="00F15527"/>
    <w:rsid w:val="00F16346"/>
    <w:rsid w:val="00F16669"/>
    <w:rsid w:val="00F16DF9"/>
    <w:rsid w:val="00F16F42"/>
    <w:rsid w:val="00F17E0E"/>
    <w:rsid w:val="00F2029A"/>
    <w:rsid w:val="00F20335"/>
    <w:rsid w:val="00F2056D"/>
    <w:rsid w:val="00F205D0"/>
    <w:rsid w:val="00F2060B"/>
    <w:rsid w:val="00F2157B"/>
    <w:rsid w:val="00F217FD"/>
    <w:rsid w:val="00F21A02"/>
    <w:rsid w:val="00F21DB6"/>
    <w:rsid w:val="00F222C2"/>
    <w:rsid w:val="00F226F0"/>
    <w:rsid w:val="00F22CA4"/>
    <w:rsid w:val="00F22DEA"/>
    <w:rsid w:val="00F23215"/>
    <w:rsid w:val="00F2330C"/>
    <w:rsid w:val="00F23868"/>
    <w:rsid w:val="00F239C4"/>
    <w:rsid w:val="00F2478E"/>
    <w:rsid w:val="00F24D2E"/>
    <w:rsid w:val="00F24ED0"/>
    <w:rsid w:val="00F2511C"/>
    <w:rsid w:val="00F255C9"/>
    <w:rsid w:val="00F25B18"/>
    <w:rsid w:val="00F25DA7"/>
    <w:rsid w:val="00F264A9"/>
    <w:rsid w:val="00F265FE"/>
    <w:rsid w:val="00F26CFE"/>
    <w:rsid w:val="00F26E35"/>
    <w:rsid w:val="00F27BF4"/>
    <w:rsid w:val="00F305F4"/>
    <w:rsid w:val="00F30C3F"/>
    <w:rsid w:val="00F31473"/>
    <w:rsid w:val="00F31A13"/>
    <w:rsid w:val="00F31C32"/>
    <w:rsid w:val="00F32170"/>
    <w:rsid w:val="00F32627"/>
    <w:rsid w:val="00F32EC5"/>
    <w:rsid w:val="00F33EEE"/>
    <w:rsid w:val="00F3427C"/>
    <w:rsid w:val="00F344C6"/>
    <w:rsid w:val="00F3482A"/>
    <w:rsid w:val="00F34B1E"/>
    <w:rsid w:val="00F35EE2"/>
    <w:rsid w:val="00F37014"/>
    <w:rsid w:val="00F37017"/>
    <w:rsid w:val="00F37628"/>
    <w:rsid w:val="00F37B61"/>
    <w:rsid w:val="00F37FB0"/>
    <w:rsid w:val="00F400D3"/>
    <w:rsid w:val="00F40183"/>
    <w:rsid w:val="00F40F08"/>
    <w:rsid w:val="00F4149D"/>
    <w:rsid w:val="00F415A5"/>
    <w:rsid w:val="00F41892"/>
    <w:rsid w:val="00F418E8"/>
    <w:rsid w:val="00F41E39"/>
    <w:rsid w:val="00F421BB"/>
    <w:rsid w:val="00F42233"/>
    <w:rsid w:val="00F4245F"/>
    <w:rsid w:val="00F4256A"/>
    <w:rsid w:val="00F42782"/>
    <w:rsid w:val="00F43177"/>
    <w:rsid w:val="00F435EC"/>
    <w:rsid w:val="00F43CA0"/>
    <w:rsid w:val="00F44BAB"/>
    <w:rsid w:val="00F46460"/>
    <w:rsid w:val="00F46C21"/>
    <w:rsid w:val="00F46D81"/>
    <w:rsid w:val="00F47984"/>
    <w:rsid w:val="00F47A9E"/>
    <w:rsid w:val="00F47EBE"/>
    <w:rsid w:val="00F47FDE"/>
    <w:rsid w:val="00F507CC"/>
    <w:rsid w:val="00F510D0"/>
    <w:rsid w:val="00F51334"/>
    <w:rsid w:val="00F518D6"/>
    <w:rsid w:val="00F51B96"/>
    <w:rsid w:val="00F5227F"/>
    <w:rsid w:val="00F529C2"/>
    <w:rsid w:val="00F52B64"/>
    <w:rsid w:val="00F52C05"/>
    <w:rsid w:val="00F53212"/>
    <w:rsid w:val="00F53D9E"/>
    <w:rsid w:val="00F5401B"/>
    <w:rsid w:val="00F548A1"/>
    <w:rsid w:val="00F54D57"/>
    <w:rsid w:val="00F550A9"/>
    <w:rsid w:val="00F55236"/>
    <w:rsid w:val="00F554F6"/>
    <w:rsid w:val="00F55A19"/>
    <w:rsid w:val="00F568D1"/>
    <w:rsid w:val="00F56D74"/>
    <w:rsid w:val="00F57090"/>
    <w:rsid w:val="00F60D40"/>
    <w:rsid w:val="00F60EED"/>
    <w:rsid w:val="00F60F0F"/>
    <w:rsid w:val="00F611F8"/>
    <w:rsid w:val="00F617A6"/>
    <w:rsid w:val="00F618F4"/>
    <w:rsid w:val="00F62A08"/>
    <w:rsid w:val="00F63344"/>
    <w:rsid w:val="00F635BF"/>
    <w:rsid w:val="00F6385E"/>
    <w:rsid w:val="00F6392B"/>
    <w:rsid w:val="00F64437"/>
    <w:rsid w:val="00F64A30"/>
    <w:rsid w:val="00F64AD4"/>
    <w:rsid w:val="00F64F04"/>
    <w:rsid w:val="00F6546B"/>
    <w:rsid w:val="00F659BA"/>
    <w:rsid w:val="00F65A06"/>
    <w:rsid w:val="00F66112"/>
    <w:rsid w:val="00F664EA"/>
    <w:rsid w:val="00F66DB5"/>
    <w:rsid w:val="00F67D77"/>
    <w:rsid w:val="00F67F8A"/>
    <w:rsid w:val="00F7002D"/>
    <w:rsid w:val="00F701B2"/>
    <w:rsid w:val="00F703D6"/>
    <w:rsid w:val="00F703FB"/>
    <w:rsid w:val="00F70ED7"/>
    <w:rsid w:val="00F71452"/>
    <w:rsid w:val="00F71768"/>
    <w:rsid w:val="00F7178B"/>
    <w:rsid w:val="00F71B88"/>
    <w:rsid w:val="00F72682"/>
    <w:rsid w:val="00F7309D"/>
    <w:rsid w:val="00F74538"/>
    <w:rsid w:val="00F75D8C"/>
    <w:rsid w:val="00F76C65"/>
    <w:rsid w:val="00F772CC"/>
    <w:rsid w:val="00F8031B"/>
    <w:rsid w:val="00F803E6"/>
    <w:rsid w:val="00F8062B"/>
    <w:rsid w:val="00F8088C"/>
    <w:rsid w:val="00F80927"/>
    <w:rsid w:val="00F80940"/>
    <w:rsid w:val="00F81353"/>
    <w:rsid w:val="00F81366"/>
    <w:rsid w:val="00F81AB7"/>
    <w:rsid w:val="00F821F9"/>
    <w:rsid w:val="00F82D38"/>
    <w:rsid w:val="00F834DC"/>
    <w:rsid w:val="00F8439D"/>
    <w:rsid w:val="00F847EF"/>
    <w:rsid w:val="00F8488A"/>
    <w:rsid w:val="00F84929"/>
    <w:rsid w:val="00F84D6A"/>
    <w:rsid w:val="00F857CD"/>
    <w:rsid w:val="00F86C2E"/>
    <w:rsid w:val="00F86CD5"/>
    <w:rsid w:val="00F87231"/>
    <w:rsid w:val="00F87367"/>
    <w:rsid w:val="00F875CF"/>
    <w:rsid w:val="00F87C96"/>
    <w:rsid w:val="00F87D3E"/>
    <w:rsid w:val="00F87F4E"/>
    <w:rsid w:val="00F905D6"/>
    <w:rsid w:val="00F90B71"/>
    <w:rsid w:val="00F918B0"/>
    <w:rsid w:val="00F92C6B"/>
    <w:rsid w:val="00F93367"/>
    <w:rsid w:val="00F9341B"/>
    <w:rsid w:val="00F93574"/>
    <w:rsid w:val="00F93AA3"/>
    <w:rsid w:val="00F93E74"/>
    <w:rsid w:val="00F93F68"/>
    <w:rsid w:val="00F9444E"/>
    <w:rsid w:val="00F94585"/>
    <w:rsid w:val="00F9467D"/>
    <w:rsid w:val="00F94EC8"/>
    <w:rsid w:val="00F95A0E"/>
    <w:rsid w:val="00F9623D"/>
    <w:rsid w:val="00F96367"/>
    <w:rsid w:val="00F96DC1"/>
    <w:rsid w:val="00F9771E"/>
    <w:rsid w:val="00FA04CC"/>
    <w:rsid w:val="00FA0823"/>
    <w:rsid w:val="00FA08BB"/>
    <w:rsid w:val="00FA09A6"/>
    <w:rsid w:val="00FA1225"/>
    <w:rsid w:val="00FA2259"/>
    <w:rsid w:val="00FA25FE"/>
    <w:rsid w:val="00FA2B72"/>
    <w:rsid w:val="00FA2FCD"/>
    <w:rsid w:val="00FA3D35"/>
    <w:rsid w:val="00FA4599"/>
    <w:rsid w:val="00FA4702"/>
    <w:rsid w:val="00FA4E80"/>
    <w:rsid w:val="00FA63FB"/>
    <w:rsid w:val="00FA7336"/>
    <w:rsid w:val="00FA7442"/>
    <w:rsid w:val="00FA7458"/>
    <w:rsid w:val="00FA753E"/>
    <w:rsid w:val="00FB004F"/>
    <w:rsid w:val="00FB0475"/>
    <w:rsid w:val="00FB0680"/>
    <w:rsid w:val="00FB105F"/>
    <w:rsid w:val="00FB195F"/>
    <w:rsid w:val="00FB3203"/>
    <w:rsid w:val="00FB3944"/>
    <w:rsid w:val="00FB3AEE"/>
    <w:rsid w:val="00FB46C1"/>
    <w:rsid w:val="00FB539C"/>
    <w:rsid w:val="00FB5598"/>
    <w:rsid w:val="00FB59ED"/>
    <w:rsid w:val="00FB5AB2"/>
    <w:rsid w:val="00FB5DE7"/>
    <w:rsid w:val="00FB6578"/>
    <w:rsid w:val="00FB705C"/>
    <w:rsid w:val="00FB7A44"/>
    <w:rsid w:val="00FB7D8B"/>
    <w:rsid w:val="00FB7FF2"/>
    <w:rsid w:val="00FC0207"/>
    <w:rsid w:val="00FC056C"/>
    <w:rsid w:val="00FC12F9"/>
    <w:rsid w:val="00FC1D35"/>
    <w:rsid w:val="00FC1DAD"/>
    <w:rsid w:val="00FC1DBB"/>
    <w:rsid w:val="00FC1EAC"/>
    <w:rsid w:val="00FC1ED4"/>
    <w:rsid w:val="00FC244C"/>
    <w:rsid w:val="00FC245F"/>
    <w:rsid w:val="00FC265B"/>
    <w:rsid w:val="00FC2A8F"/>
    <w:rsid w:val="00FC341F"/>
    <w:rsid w:val="00FC371A"/>
    <w:rsid w:val="00FC38FF"/>
    <w:rsid w:val="00FC391B"/>
    <w:rsid w:val="00FC3A81"/>
    <w:rsid w:val="00FC4218"/>
    <w:rsid w:val="00FC4A6B"/>
    <w:rsid w:val="00FC4D1D"/>
    <w:rsid w:val="00FC4DFC"/>
    <w:rsid w:val="00FC5502"/>
    <w:rsid w:val="00FC57A4"/>
    <w:rsid w:val="00FC5A57"/>
    <w:rsid w:val="00FC5CA6"/>
    <w:rsid w:val="00FC5EEC"/>
    <w:rsid w:val="00FC61C5"/>
    <w:rsid w:val="00FC7540"/>
    <w:rsid w:val="00FC7EDE"/>
    <w:rsid w:val="00FD0A06"/>
    <w:rsid w:val="00FD0B7B"/>
    <w:rsid w:val="00FD0EA4"/>
    <w:rsid w:val="00FD157E"/>
    <w:rsid w:val="00FD2246"/>
    <w:rsid w:val="00FD2830"/>
    <w:rsid w:val="00FD2CF3"/>
    <w:rsid w:val="00FD2E53"/>
    <w:rsid w:val="00FD3088"/>
    <w:rsid w:val="00FD30DA"/>
    <w:rsid w:val="00FD38BA"/>
    <w:rsid w:val="00FD3DF1"/>
    <w:rsid w:val="00FD4208"/>
    <w:rsid w:val="00FD4274"/>
    <w:rsid w:val="00FD4BD3"/>
    <w:rsid w:val="00FD4BDA"/>
    <w:rsid w:val="00FD54F3"/>
    <w:rsid w:val="00FD5956"/>
    <w:rsid w:val="00FD5B05"/>
    <w:rsid w:val="00FD667D"/>
    <w:rsid w:val="00FD6EFC"/>
    <w:rsid w:val="00FD7595"/>
    <w:rsid w:val="00FD7946"/>
    <w:rsid w:val="00FD7969"/>
    <w:rsid w:val="00FD7991"/>
    <w:rsid w:val="00FD7E16"/>
    <w:rsid w:val="00FE0CCF"/>
    <w:rsid w:val="00FE1323"/>
    <w:rsid w:val="00FE3337"/>
    <w:rsid w:val="00FE36D8"/>
    <w:rsid w:val="00FE3981"/>
    <w:rsid w:val="00FE3DE7"/>
    <w:rsid w:val="00FE5B58"/>
    <w:rsid w:val="00FE5C5E"/>
    <w:rsid w:val="00FE5F3F"/>
    <w:rsid w:val="00FE61ED"/>
    <w:rsid w:val="00FE66AE"/>
    <w:rsid w:val="00FE7843"/>
    <w:rsid w:val="00FF063F"/>
    <w:rsid w:val="00FF0757"/>
    <w:rsid w:val="00FF0EBB"/>
    <w:rsid w:val="00FF1F9D"/>
    <w:rsid w:val="00FF29F5"/>
    <w:rsid w:val="00FF2B63"/>
    <w:rsid w:val="00FF33C1"/>
    <w:rsid w:val="00FF36E5"/>
    <w:rsid w:val="00FF406A"/>
    <w:rsid w:val="00FF45A3"/>
    <w:rsid w:val="00FF4DD0"/>
    <w:rsid w:val="00FF5A6D"/>
    <w:rsid w:val="00FF604D"/>
    <w:rsid w:val="00FF6051"/>
    <w:rsid w:val="00FF608B"/>
    <w:rsid w:val="00FF60E2"/>
    <w:rsid w:val="00FF68CA"/>
    <w:rsid w:val="00FF6D75"/>
    <w:rsid w:val="00FF705C"/>
    <w:rsid w:val="00FF7322"/>
    <w:rsid w:val="00FF779A"/>
    <w:rsid w:val="00FF782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FA44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endnote reference" w:uiPriority="99"/>
    <w:lsdException w:name="Subtitle" w:qFormat="1"/>
    <w:lsdException w:name="Strong" w:qFormat="1"/>
    <w:lsdException w:name="Emphasis" w:qFormat="1"/>
    <w:lsdException w:name="Table Grid" w:uiPriority="59"/>
    <w:lsdException w:name="Colorful List" w:uiPriority="34"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9C3"/>
    <w:rPr>
      <w:rFonts w:ascii="Times New Roman" w:hAnsi="Times New Roman"/>
      <w:sz w:val="24"/>
      <w:szCs w:val="24"/>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8F7D83"/>
    <w:pPr>
      <w:keepNext/>
      <w:numPr>
        <w:ilvl w:val="2"/>
        <w:numId w:val="3"/>
      </w:numPr>
      <w:spacing w:before="240" w:after="60"/>
      <w:outlineLvl w:val="2"/>
    </w:pPr>
    <w:rPr>
      <w:rFonts w:ascii="Calibri" w:hAnsi="Calibri"/>
      <w:b/>
      <w:bCs/>
      <w:szCs w:val="26"/>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Cs w:val="20"/>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qFormat/>
    <w:rsid w:val="00AE25B3"/>
    <w:pPr>
      <w:spacing w:before="240" w:after="60"/>
      <w:outlineLvl w:val="5"/>
    </w:pPr>
    <w:rPr>
      <w:b/>
      <w:bCs/>
      <w:kern w:val="28"/>
      <w:sz w:val="22"/>
      <w:szCs w:val="22"/>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rPr>
  </w:style>
  <w:style w:type="character" w:customStyle="1" w:styleId="BalloonTextChar">
    <w:name w:val="Balloon Text Char"/>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link w:val="Heading1"/>
    <w:rsid w:val="00C77A5D"/>
    <w:rPr>
      <w:rFonts w:ascii="Calibri" w:hAnsi="Calibri"/>
      <w:b/>
      <w:bCs/>
      <w:sz w:val="28"/>
      <w:szCs w:val="24"/>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link w:val="BodyText"/>
    <w:rsid w:val="00C77A5D"/>
    <w:rPr>
      <w:rFonts w:ascii="Calibri" w:hAnsi="Calibri"/>
      <w:sz w:val="24"/>
      <w:szCs w:val="24"/>
    </w:rPr>
  </w:style>
  <w:style w:type="character" w:customStyle="1" w:styleId="Heading2Char">
    <w:name w:val="Heading 2 Char"/>
    <w:aliases w:val="Heading 2 - TE Report Char,Heading 2 - QoS Template Char,Heading 2 Char Char Char Char"/>
    <w:link w:val="Heading2"/>
    <w:rsid w:val="00C77A5D"/>
    <w:rPr>
      <w:rFonts w:ascii="Calibri" w:hAnsi="Calibri"/>
      <w:b/>
      <w:sz w:val="28"/>
      <w:szCs w:val="24"/>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link w:val="Heading3"/>
    <w:rsid w:val="008F7D83"/>
    <w:rPr>
      <w:rFonts w:ascii="Calibri" w:hAnsi="Calibri"/>
      <w:b/>
      <w:bCs/>
      <w:sz w:val="24"/>
      <w:szCs w:val="26"/>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nhideWhenUsed/>
    <w:rsid w:val="003C4883"/>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link w:val="FootnoteText"/>
    <w:uiPriority w:val="99"/>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unhideWhenUsed/>
    <w:rsid w:val="00A235F9"/>
    <w:rPr>
      <w:color w:val="0000FF"/>
      <w:u w:val="single"/>
    </w:rPr>
  </w:style>
  <w:style w:type="paragraph" w:styleId="Header">
    <w:name w:val="header"/>
    <w:basedOn w:val="Normal"/>
    <w:link w:val="HeaderChar"/>
    <w:unhideWhenUsed/>
    <w:rsid w:val="009F7251"/>
    <w:pPr>
      <w:tabs>
        <w:tab w:val="center" w:pos="4320"/>
        <w:tab w:val="right" w:pos="8640"/>
      </w:tabs>
    </w:pPr>
  </w:style>
  <w:style w:type="character" w:customStyle="1" w:styleId="HeaderChar">
    <w:name w:val="Header Char"/>
    <w:link w:val="Header"/>
    <w:rsid w:val="009F7251"/>
    <w:rPr>
      <w:rFonts w:ascii="Times New Roman" w:hAnsi="Times New Roman"/>
      <w:sz w:val="24"/>
      <w:szCs w:val="24"/>
    </w:rPr>
  </w:style>
  <w:style w:type="paragraph" w:styleId="Footer">
    <w:name w:val="footer"/>
    <w:basedOn w:val="Normal"/>
    <w:link w:val="FooterChar"/>
    <w:unhideWhenUsed/>
    <w:rsid w:val="009F7251"/>
    <w:pPr>
      <w:tabs>
        <w:tab w:val="center" w:pos="4320"/>
        <w:tab w:val="right" w:pos="8640"/>
      </w:tabs>
    </w:pPr>
  </w:style>
  <w:style w:type="character" w:customStyle="1" w:styleId="FooterChar">
    <w:name w:val="Footer Char"/>
    <w:link w:val="Footer"/>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Superscript 6 Point + 11 pt"/>
    <w:rsid w:val="003C74CE"/>
    <w:rPr>
      <w:sz w:val="24"/>
      <w:vertAlign w:val="superscript"/>
    </w:rPr>
  </w:style>
  <w:style w:type="table" w:styleId="TableGrid">
    <w:name w:val="Table Grid"/>
    <w:basedOn w:val="TableNormal"/>
    <w:uiPriority w:val="59"/>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qFormat/>
    <w:rsid w:val="002A1AE2"/>
    <w:rPr>
      <w:i/>
      <w:iCs/>
    </w:rPr>
  </w:style>
  <w:style w:type="character" w:styleId="CommentReference">
    <w:name w:val="annotation reference"/>
    <w:uiPriority w:val="99"/>
    <w:rsid w:val="0024070F"/>
    <w:rPr>
      <w:sz w:val="18"/>
      <w:szCs w:val="18"/>
    </w:rPr>
  </w:style>
  <w:style w:type="paragraph" w:styleId="CommentText">
    <w:name w:val="annotation text"/>
    <w:basedOn w:val="Normal"/>
    <w:link w:val="CommentTextChar"/>
    <w:uiPriority w:val="99"/>
    <w:rsid w:val="0024070F"/>
  </w:style>
  <w:style w:type="character" w:customStyle="1" w:styleId="CommentTextChar">
    <w:name w:val="Comment Text Char"/>
    <w:link w:val="CommentText"/>
    <w:uiPriority w:val="99"/>
    <w:rsid w:val="0024070F"/>
    <w:rPr>
      <w:rFonts w:ascii="Times New Roman" w:hAnsi="Times New Roman"/>
    </w:rPr>
  </w:style>
  <w:style w:type="paragraph" w:styleId="CommentSubject">
    <w:name w:val="annotation subject"/>
    <w:basedOn w:val="CommentText"/>
    <w:next w:val="CommentText"/>
    <w:link w:val="CommentSubjectChar"/>
    <w:rsid w:val="0024070F"/>
    <w:rPr>
      <w:b/>
      <w:bCs/>
      <w:sz w:val="20"/>
      <w:szCs w:val="20"/>
    </w:rPr>
  </w:style>
  <w:style w:type="character" w:customStyle="1" w:styleId="CommentSubjectChar">
    <w:name w:val="Comment Subject 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style>
  <w:style w:type="character" w:customStyle="1" w:styleId="BodyText2Char">
    <w:name w:val="Body Text 2 Char"/>
    <w:link w:val="BodyText2"/>
    <w:rsid w:val="00AE25B3"/>
    <w:rPr>
      <w:rFonts w:ascii="Times New Roman" w:hAnsi="Times New Roman"/>
    </w:rPr>
  </w:style>
  <w:style w:type="character" w:customStyle="1" w:styleId="Heading4Char">
    <w:name w:val="Heading 4 Char"/>
    <w:link w:val="Heading4"/>
    <w:rsid w:val="00AE25B3"/>
    <w:rPr>
      <w:rFonts w:ascii="Arial" w:hAnsi="Arial"/>
      <w:b/>
      <w:szCs w:val="20"/>
    </w:rPr>
  </w:style>
  <w:style w:type="character" w:customStyle="1" w:styleId="Heading5Char">
    <w:name w:val="Heading 5 Char"/>
    <w:link w:val="Heading5"/>
    <w:rsid w:val="00AE25B3"/>
    <w:rPr>
      <w:rFonts w:ascii="Times New Roman" w:hAnsi="Times New Roman"/>
      <w:sz w:val="22"/>
      <w:szCs w:val="20"/>
    </w:rPr>
  </w:style>
  <w:style w:type="character" w:customStyle="1" w:styleId="Heading6Char">
    <w:name w:val="Heading 6 Char"/>
    <w:link w:val="Heading6"/>
    <w:rsid w:val="00AE25B3"/>
    <w:rPr>
      <w:rFonts w:ascii="Times New Roman" w:hAnsi="Times New Roman"/>
      <w:b/>
      <w:bCs/>
      <w:kern w:val="28"/>
      <w:sz w:val="22"/>
      <w:szCs w:val="22"/>
    </w:rPr>
  </w:style>
  <w:style w:type="character" w:customStyle="1" w:styleId="Heading7Char">
    <w:name w:val="Heading 7 Char"/>
    <w:link w:val="Heading7"/>
    <w:rsid w:val="00AE25B3"/>
    <w:rPr>
      <w:rFonts w:ascii="Arial" w:hAnsi="Arial"/>
      <w:sz w:val="20"/>
      <w:szCs w:val="20"/>
    </w:rPr>
  </w:style>
  <w:style w:type="character" w:customStyle="1" w:styleId="Heading8Char">
    <w:name w:val="Heading 8 Char"/>
    <w:link w:val="Heading8"/>
    <w:rsid w:val="00AE25B3"/>
    <w:rPr>
      <w:rFonts w:ascii="Arial" w:hAnsi="Arial"/>
      <w:i/>
      <w:sz w:val="20"/>
      <w:szCs w:val="20"/>
    </w:rPr>
  </w:style>
  <w:style w:type="character" w:customStyle="1" w:styleId="Heading9Char">
    <w:name w:val="Heading 9 Char"/>
    <w:link w:val="Heading9"/>
    <w:rsid w:val="00AE25B3"/>
    <w:rPr>
      <w:rFonts w:ascii="Arial" w:hAnsi="Arial"/>
      <w:b/>
      <w:i/>
      <w:sz w:val="18"/>
      <w:szCs w:val="20"/>
    </w:rPr>
  </w:style>
  <w:style w:type="character" w:customStyle="1" w:styleId="Heading2CharCharCharCharChar">
    <w:name w:val="Heading 2 Char Char Char Char Char"/>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rPr>
  </w:style>
  <w:style w:type="paragraph" w:styleId="BodyTextIndent3">
    <w:name w:val="Body Text Indent 3"/>
    <w:basedOn w:val="Normal"/>
    <w:link w:val="BodyTextIndent3Char"/>
    <w:rsid w:val="00AE25B3"/>
    <w:pPr>
      <w:spacing w:after="120"/>
      <w:ind w:left="283"/>
    </w:pPr>
    <w:rPr>
      <w:rFonts w:ascii="Arial" w:hAnsi="Arial"/>
      <w:kern w:val="28"/>
      <w:sz w:val="16"/>
      <w:szCs w:val="16"/>
    </w:rPr>
  </w:style>
  <w:style w:type="character" w:customStyle="1" w:styleId="BodyTextIndent3Char">
    <w:name w:val="Body Text Indent 3 Char"/>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cs="Tahoma"/>
      <w:kern w:val="28"/>
      <w:sz w:val="20"/>
      <w:szCs w:val="20"/>
    </w:rPr>
  </w:style>
  <w:style w:type="character" w:customStyle="1" w:styleId="DocumentMapChar">
    <w:name w:val="Document Map Char"/>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rPr>
  </w:style>
  <w:style w:type="character" w:customStyle="1" w:styleId="BodyText3Char">
    <w:name w:val="Body Text 3 Char"/>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qFormat/>
    <w:rsid w:val="00AE25B3"/>
    <w:rPr>
      <w:b/>
      <w:bCs/>
    </w:rPr>
  </w:style>
  <w:style w:type="character" w:styleId="FollowedHyperlink">
    <w:name w:val="FollowedHyperlink"/>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styleId="Title">
    <w:name w:val="Title"/>
    <w:basedOn w:val="Normal"/>
    <w:next w:val="Normal"/>
    <w:link w:val="TitleChar"/>
    <w:rsid w:val="00BF15D4"/>
    <w:pPr>
      <w:pBdr>
        <w:bottom w:val="single" w:sz="8" w:space="4" w:color="4F81BD"/>
      </w:pBdr>
      <w:spacing w:after="300"/>
      <w:contextualSpacing/>
    </w:pPr>
    <w:rPr>
      <w:rFonts w:ascii="Calibri" w:eastAsia="ＭＳ ゴシック" w:hAnsi="Calibri"/>
      <w:color w:val="17365D"/>
      <w:spacing w:val="5"/>
      <w:kern w:val="28"/>
      <w:sz w:val="52"/>
      <w:szCs w:val="52"/>
    </w:rPr>
  </w:style>
  <w:style w:type="character" w:customStyle="1" w:styleId="TitleChar">
    <w:name w:val="Title Char"/>
    <w:link w:val="Title"/>
    <w:rsid w:val="00BF15D4"/>
    <w:rPr>
      <w:rFonts w:ascii="Calibri" w:eastAsia="ＭＳ ゴシック" w:hAnsi="Calibri" w:cs="Times New Roman"/>
      <w:color w:val="17365D"/>
      <w:spacing w:val="5"/>
      <w:kern w:val="28"/>
      <w:sz w:val="52"/>
      <w:szCs w:val="52"/>
    </w:rPr>
  </w:style>
  <w:style w:type="paragraph" w:styleId="Revision">
    <w:name w:val="Revision"/>
    <w:hidden/>
    <w:rsid w:val="004E4934"/>
    <w:rPr>
      <w:rFonts w:ascii="Times New Roman" w:hAnsi="Times New Roman"/>
      <w:sz w:val="24"/>
      <w:szCs w:val="24"/>
    </w:rPr>
  </w:style>
  <w:style w:type="paragraph" w:styleId="Subtitle">
    <w:name w:val="Subtitle"/>
    <w:basedOn w:val="Normal"/>
    <w:link w:val="SubtitleChar"/>
    <w:qFormat/>
    <w:rsid w:val="009927E2"/>
    <w:pPr>
      <w:jc w:val="center"/>
    </w:pPr>
    <w:rPr>
      <w:b/>
      <w:sz w:val="28"/>
      <w:szCs w:val="20"/>
      <w:u w:val="single"/>
      <w:lang w:val="en-GB" w:eastAsia="en-GB"/>
    </w:rPr>
  </w:style>
  <w:style w:type="character" w:customStyle="1" w:styleId="SubtitleChar">
    <w:name w:val="Subtitle Char"/>
    <w:link w:val="Subtitle"/>
    <w:rsid w:val="009927E2"/>
    <w:rPr>
      <w:rFonts w:ascii="Times New Roman" w:hAnsi="Times New Roman"/>
      <w:b/>
      <w:sz w:val="28"/>
      <w:szCs w:val="20"/>
      <w:u w:val="single"/>
      <w:lang w:val="en-GB" w:eastAsia="en-GB"/>
    </w:rPr>
  </w:style>
  <w:style w:type="paragraph" w:customStyle="1" w:styleId="Default">
    <w:name w:val="Default"/>
    <w:rsid w:val="009927E2"/>
    <w:pPr>
      <w:autoSpaceDE w:val="0"/>
      <w:autoSpaceDN w:val="0"/>
      <w:adjustRightInd w:val="0"/>
    </w:pPr>
    <w:rPr>
      <w:rFonts w:ascii="Times New Roman" w:hAnsi="Times New Roman"/>
      <w:color w:val="000000"/>
      <w:sz w:val="24"/>
      <w:szCs w:val="24"/>
      <w:lang w:val="en-GB" w:eastAsia="en-GB"/>
    </w:rPr>
  </w:style>
  <w:style w:type="paragraph" w:customStyle="1" w:styleId="Bullet2">
    <w:name w:val="Bullet2"/>
    <w:basedOn w:val="Normal"/>
    <w:autoRedefine/>
    <w:rsid w:val="000E7E44"/>
    <w:pPr>
      <w:numPr>
        <w:numId w:val="14"/>
      </w:numPr>
    </w:pPr>
    <w:rPr>
      <w:sz w:val="18"/>
    </w:rPr>
  </w:style>
  <w:style w:type="paragraph" w:customStyle="1" w:styleId="TableTextCharChar">
    <w:name w:val="TableText Char Char"/>
    <w:link w:val="TableTextCharCharChar1"/>
    <w:autoRedefine/>
    <w:rsid w:val="002F362E"/>
    <w:pPr>
      <w:tabs>
        <w:tab w:val="left" w:pos="-720"/>
      </w:tabs>
      <w:suppressAutoHyphens/>
    </w:pPr>
    <w:rPr>
      <w:rFonts w:ascii="Times New Roman" w:hAnsi="Times New Roman"/>
      <w:bCs/>
      <w:sz w:val="18"/>
      <w:szCs w:val="18"/>
      <w:lang w:val="en-GB"/>
    </w:rPr>
  </w:style>
  <w:style w:type="character" w:customStyle="1" w:styleId="TableTextCharCharChar1">
    <w:name w:val="TableText Char Char Char1"/>
    <w:link w:val="TableTextCharChar"/>
    <w:rsid w:val="002F362E"/>
    <w:rPr>
      <w:rFonts w:ascii="Times New Roman" w:hAnsi="Times New Roman"/>
      <w:bCs/>
      <w:sz w:val="18"/>
      <w:szCs w:val="18"/>
      <w:lang w:val="en-GB" w:bidi="ar-SA"/>
    </w:rPr>
  </w:style>
  <w:style w:type="paragraph" w:customStyle="1" w:styleId="TableText">
    <w:name w:val="TableText"/>
    <w:link w:val="TableTextChar"/>
    <w:autoRedefine/>
    <w:rsid w:val="002F362E"/>
    <w:pPr>
      <w:tabs>
        <w:tab w:val="left" w:pos="-720"/>
      </w:tabs>
      <w:suppressAutoHyphens/>
    </w:pPr>
    <w:rPr>
      <w:rFonts w:ascii="Times New Roman" w:hAnsi="Times New Roman"/>
      <w:sz w:val="22"/>
      <w:szCs w:val="22"/>
      <w:lang w:val="en-GB"/>
    </w:rPr>
  </w:style>
  <w:style w:type="character" w:customStyle="1" w:styleId="TableTextChar">
    <w:name w:val="TableText Char"/>
    <w:link w:val="TableText"/>
    <w:rsid w:val="002F362E"/>
    <w:rPr>
      <w:rFonts w:ascii="Times New Roman" w:hAnsi="Times New Roman"/>
      <w:sz w:val="22"/>
      <w:szCs w:val="22"/>
      <w:lang w:val="en-GB" w:bidi="ar-SA"/>
    </w:rPr>
  </w:style>
  <w:style w:type="paragraph" w:styleId="EndnoteText">
    <w:name w:val="endnote text"/>
    <w:basedOn w:val="Normal"/>
    <w:link w:val="EndnoteTextChar"/>
    <w:rsid w:val="00930211"/>
  </w:style>
  <w:style w:type="character" w:customStyle="1" w:styleId="EndnoteTextChar">
    <w:name w:val="Endnote Text Char"/>
    <w:link w:val="EndnoteText"/>
    <w:rsid w:val="00930211"/>
    <w:rPr>
      <w:rFonts w:ascii="Times New Roman" w:hAnsi="Times New Roman"/>
    </w:rPr>
  </w:style>
  <w:style w:type="character" w:styleId="EndnoteReference">
    <w:name w:val="endnote reference"/>
    <w:uiPriority w:val="99"/>
    <w:unhideWhenUsed/>
    <w:rsid w:val="00930211"/>
    <w:rPr>
      <w:vertAlign w:val="superscript"/>
    </w:rPr>
  </w:style>
  <w:style w:type="character" w:customStyle="1" w:styleId="st">
    <w:name w:val="st"/>
    <w:basedOn w:val="DefaultParagraphFont"/>
    <w:rsid w:val="002B727C"/>
  </w:style>
  <w:style w:type="paragraph" w:customStyle="1" w:styleId="B">
    <w:name w:val="B"/>
    <w:basedOn w:val="Normal"/>
    <w:rsid w:val="005F7173"/>
    <w:pPr>
      <w:numPr>
        <w:numId w:val="15"/>
      </w:numPr>
      <w:tabs>
        <w:tab w:val="clear" w:pos="360"/>
        <w:tab w:val="num" w:pos="540"/>
      </w:tabs>
      <w:spacing w:after="120"/>
      <w:ind w:left="0" w:firstLine="0"/>
    </w:pPr>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endnote reference" w:uiPriority="99"/>
    <w:lsdException w:name="Subtitle" w:qFormat="1"/>
    <w:lsdException w:name="Strong" w:qFormat="1"/>
    <w:lsdException w:name="Emphasis" w:qFormat="1"/>
    <w:lsdException w:name="Table Grid" w:uiPriority="59"/>
    <w:lsdException w:name="Colorful List" w:uiPriority="34"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9C3"/>
    <w:rPr>
      <w:rFonts w:ascii="Times New Roman" w:hAnsi="Times New Roman"/>
      <w:sz w:val="24"/>
      <w:szCs w:val="24"/>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8F7D83"/>
    <w:pPr>
      <w:keepNext/>
      <w:numPr>
        <w:ilvl w:val="2"/>
        <w:numId w:val="3"/>
      </w:numPr>
      <w:spacing w:before="240" w:after="60"/>
      <w:outlineLvl w:val="2"/>
    </w:pPr>
    <w:rPr>
      <w:rFonts w:ascii="Calibri" w:hAnsi="Calibri"/>
      <w:b/>
      <w:bCs/>
      <w:szCs w:val="26"/>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Cs w:val="20"/>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qFormat/>
    <w:rsid w:val="00AE25B3"/>
    <w:pPr>
      <w:spacing w:before="240" w:after="60"/>
      <w:outlineLvl w:val="5"/>
    </w:pPr>
    <w:rPr>
      <w:b/>
      <w:bCs/>
      <w:kern w:val="28"/>
      <w:sz w:val="22"/>
      <w:szCs w:val="22"/>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rPr>
  </w:style>
  <w:style w:type="character" w:customStyle="1" w:styleId="BalloonTextChar">
    <w:name w:val="Balloon Text Char"/>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link w:val="Heading1"/>
    <w:rsid w:val="00C77A5D"/>
    <w:rPr>
      <w:rFonts w:ascii="Calibri" w:hAnsi="Calibri"/>
      <w:b/>
      <w:bCs/>
      <w:sz w:val="28"/>
      <w:szCs w:val="24"/>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link w:val="BodyText"/>
    <w:rsid w:val="00C77A5D"/>
    <w:rPr>
      <w:rFonts w:ascii="Calibri" w:hAnsi="Calibri"/>
      <w:sz w:val="24"/>
      <w:szCs w:val="24"/>
    </w:rPr>
  </w:style>
  <w:style w:type="character" w:customStyle="1" w:styleId="Heading2Char">
    <w:name w:val="Heading 2 Char"/>
    <w:aliases w:val="Heading 2 - TE Report Char,Heading 2 - QoS Template Char,Heading 2 Char Char Char Char"/>
    <w:link w:val="Heading2"/>
    <w:rsid w:val="00C77A5D"/>
    <w:rPr>
      <w:rFonts w:ascii="Calibri" w:hAnsi="Calibri"/>
      <w:b/>
      <w:sz w:val="28"/>
      <w:szCs w:val="24"/>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link w:val="Heading3"/>
    <w:rsid w:val="008F7D83"/>
    <w:rPr>
      <w:rFonts w:ascii="Calibri" w:hAnsi="Calibri"/>
      <w:b/>
      <w:bCs/>
      <w:sz w:val="24"/>
      <w:szCs w:val="26"/>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nhideWhenUsed/>
    <w:rsid w:val="003C4883"/>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link w:val="FootnoteText"/>
    <w:uiPriority w:val="99"/>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unhideWhenUsed/>
    <w:rsid w:val="00A235F9"/>
    <w:rPr>
      <w:color w:val="0000FF"/>
      <w:u w:val="single"/>
    </w:rPr>
  </w:style>
  <w:style w:type="paragraph" w:styleId="Header">
    <w:name w:val="header"/>
    <w:basedOn w:val="Normal"/>
    <w:link w:val="HeaderChar"/>
    <w:unhideWhenUsed/>
    <w:rsid w:val="009F7251"/>
    <w:pPr>
      <w:tabs>
        <w:tab w:val="center" w:pos="4320"/>
        <w:tab w:val="right" w:pos="8640"/>
      </w:tabs>
    </w:pPr>
  </w:style>
  <w:style w:type="character" w:customStyle="1" w:styleId="HeaderChar">
    <w:name w:val="Header Char"/>
    <w:link w:val="Header"/>
    <w:rsid w:val="009F7251"/>
    <w:rPr>
      <w:rFonts w:ascii="Times New Roman" w:hAnsi="Times New Roman"/>
      <w:sz w:val="24"/>
      <w:szCs w:val="24"/>
    </w:rPr>
  </w:style>
  <w:style w:type="paragraph" w:styleId="Footer">
    <w:name w:val="footer"/>
    <w:basedOn w:val="Normal"/>
    <w:link w:val="FooterChar"/>
    <w:unhideWhenUsed/>
    <w:rsid w:val="009F7251"/>
    <w:pPr>
      <w:tabs>
        <w:tab w:val="center" w:pos="4320"/>
        <w:tab w:val="right" w:pos="8640"/>
      </w:tabs>
    </w:pPr>
  </w:style>
  <w:style w:type="character" w:customStyle="1" w:styleId="FooterChar">
    <w:name w:val="Footer Char"/>
    <w:link w:val="Footer"/>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Superscript 6 Point + 11 pt"/>
    <w:rsid w:val="003C74CE"/>
    <w:rPr>
      <w:sz w:val="24"/>
      <w:vertAlign w:val="superscript"/>
    </w:rPr>
  </w:style>
  <w:style w:type="table" w:styleId="TableGrid">
    <w:name w:val="Table Grid"/>
    <w:basedOn w:val="TableNormal"/>
    <w:uiPriority w:val="59"/>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qFormat/>
    <w:rsid w:val="002A1AE2"/>
    <w:rPr>
      <w:i/>
      <w:iCs/>
    </w:rPr>
  </w:style>
  <w:style w:type="character" w:styleId="CommentReference">
    <w:name w:val="annotation reference"/>
    <w:uiPriority w:val="99"/>
    <w:rsid w:val="0024070F"/>
    <w:rPr>
      <w:sz w:val="18"/>
      <w:szCs w:val="18"/>
    </w:rPr>
  </w:style>
  <w:style w:type="paragraph" w:styleId="CommentText">
    <w:name w:val="annotation text"/>
    <w:basedOn w:val="Normal"/>
    <w:link w:val="CommentTextChar"/>
    <w:uiPriority w:val="99"/>
    <w:rsid w:val="0024070F"/>
  </w:style>
  <w:style w:type="character" w:customStyle="1" w:styleId="CommentTextChar">
    <w:name w:val="Comment Text Char"/>
    <w:link w:val="CommentText"/>
    <w:uiPriority w:val="99"/>
    <w:rsid w:val="0024070F"/>
    <w:rPr>
      <w:rFonts w:ascii="Times New Roman" w:hAnsi="Times New Roman"/>
    </w:rPr>
  </w:style>
  <w:style w:type="paragraph" w:styleId="CommentSubject">
    <w:name w:val="annotation subject"/>
    <w:basedOn w:val="CommentText"/>
    <w:next w:val="CommentText"/>
    <w:link w:val="CommentSubjectChar"/>
    <w:rsid w:val="0024070F"/>
    <w:rPr>
      <w:b/>
      <w:bCs/>
      <w:sz w:val="20"/>
      <w:szCs w:val="20"/>
    </w:rPr>
  </w:style>
  <w:style w:type="character" w:customStyle="1" w:styleId="CommentSubjectChar">
    <w:name w:val="Comment Subject 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style>
  <w:style w:type="character" w:customStyle="1" w:styleId="BodyText2Char">
    <w:name w:val="Body Text 2 Char"/>
    <w:link w:val="BodyText2"/>
    <w:rsid w:val="00AE25B3"/>
    <w:rPr>
      <w:rFonts w:ascii="Times New Roman" w:hAnsi="Times New Roman"/>
    </w:rPr>
  </w:style>
  <w:style w:type="character" w:customStyle="1" w:styleId="Heading4Char">
    <w:name w:val="Heading 4 Char"/>
    <w:link w:val="Heading4"/>
    <w:rsid w:val="00AE25B3"/>
    <w:rPr>
      <w:rFonts w:ascii="Arial" w:hAnsi="Arial"/>
      <w:b/>
      <w:szCs w:val="20"/>
    </w:rPr>
  </w:style>
  <w:style w:type="character" w:customStyle="1" w:styleId="Heading5Char">
    <w:name w:val="Heading 5 Char"/>
    <w:link w:val="Heading5"/>
    <w:rsid w:val="00AE25B3"/>
    <w:rPr>
      <w:rFonts w:ascii="Times New Roman" w:hAnsi="Times New Roman"/>
      <w:sz w:val="22"/>
      <w:szCs w:val="20"/>
    </w:rPr>
  </w:style>
  <w:style w:type="character" w:customStyle="1" w:styleId="Heading6Char">
    <w:name w:val="Heading 6 Char"/>
    <w:link w:val="Heading6"/>
    <w:rsid w:val="00AE25B3"/>
    <w:rPr>
      <w:rFonts w:ascii="Times New Roman" w:hAnsi="Times New Roman"/>
      <w:b/>
      <w:bCs/>
      <w:kern w:val="28"/>
      <w:sz w:val="22"/>
      <w:szCs w:val="22"/>
    </w:rPr>
  </w:style>
  <w:style w:type="character" w:customStyle="1" w:styleId="Heading7Char">
    <w:name w:val="Heading 7 Char"/>
    <w:link w:val="Heading7"/>
    <w:rsid w:val="00AE25B3"/>
    <w:rPr>
      <w:rFonts w:ascii="Arial" w:hAnsi="Arial"/>
      <w:sz w:val="20"/>
      <w:szCs w:val="20"/>
    </w:rPr>
  </w:style>
  <w:style w:type="character" w:customStyle="1" w:styleId="Heading8Char">
    <w:name w:val="Heading 8 Char"/>
    <w:link w:val="Heading8"/>
    <w:rsid w:val="00AE25B3"/>
    <w:rPr>
      <w:rFonts w:ascii="Arial" w:hAnsi="Arial"/>
      <w:i/>
      <w:sz w:val="20"/>
      <w:szCs w:val="20"/>
    </w:rPr>
  </w:style>
  <w:style w:type="character" w:customStyle="1" w:styleId="Heading9Char">
    <w:name w:val="Heading 9 Char"/>
    <w:link w:val="Heading9"/>
    <w:rsid w:val="00AE25B3"/>
    <w:rPr>
      <w:rFonts w:ascii="Arial" w:hAnsi="Arial"/>
      <w:b/>
      <w:i/>
      <w:sz w:val="18"/>
      <w:szCs w:val="20"/>
    </w:rPr>
  </w:style>
  <w:style w:type="character" w:customStyle="1" w:styleId="Heading2CharCharCharCharChar">
    <w:name w:val="Heading 2 Char Char Char Char Char"/>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rPr>
  </w:style>
  <w:style w:type="paragraph" w:styleId="BodyTextIndent3">
    <w:name w:val="Body Text Indent 3"/>
    <w:basedOn w:val="Normal"/>
    <w:link w:val="BodyTextIndent3Char"/>
    <w:rsid w:val="00AE25B3"/>
    <w:pPr>
      <w:spacing w:after="120"/>
      <w:ind w:left="283"/>
    </w:pPr>
    <w:rPr>
      <w:rFonts w:ascii="Arial" w:hAnsi="Arial"/>
      <w:kern w:val="28"/>
      <w:sz w:val="16"/>
      <w:szCs w:val="16"/>
    </w:rPr>
  </w:style>
  <w:style w:type="character" w:customStyle="1" w:styleId="BodyTextIndent3Char">
    <w:name w:val="Body Text Indent 3 Char"/>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cs="Tahoma"/>
      <w:kern w:val="28"/>
      <w:sz w:val="20"/>
      <w:szCs w:val="20"/>
    </w:rPr>
  </w:style>
  <w:style w:type="character" w:customStyle="1" w:styleId="DocumentMapChar">
    <w:name w:val="Document Map Char"/>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rPr>
  </w:style>
  <w:style w:type="character" w:customStyle="1" w:styleId="BodyText3Char">
    <w:name w:val="Body Text 3 Char"/>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qFormat/>
    <w:rsid w:val="00AE25B3"/>
    <w:rPr>
      <w:b/>
      <w:bCs/>
    </w:rPr>
  </w:style>
  <w:style w:type="character" w:styleId="FollowedHyperlink">
    <w:name w:val="FollowedHyperlink"/>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styleId="Title">
    <w:name w:val="Title"/>
    <w:basedOn w:val="Normal"/>
    <w:next w:val="Normal"/>
    <w:link w:val="TitleChar"/>
    <w:rsid w:val="00BF15D4"/>
    <w:pPr>
      <w:pBdr>
        <w:bottom w:val="single" w:sz="8" w:space="4" w:color="4F81BD"/>
      </w:pBdr>
      <w:spacing w:after="300"/>
      <w:contextualSpacing/>
    </w:pPr>
    <w:rPr>
      <w:rFonts w:ascii="Calibri" w:eastAsia="ＭＳ ゴシック" w:hAnsi="Calibri"/>
      <w:color w:val="17365D"/>
      <w:spacing w:val="5"/>
      <w:kern w:val="28"/>
      <w:sz w:val="52"/>
      <w:szCs w:val="52"/>
    </w:rPr>
  </w:style>
  <w:style w:type="character" w:customStyle="1" w:styleId="TitleChar">
    <w:name w:val="Title Char"/>
    <w:link w:val="Title"/>
    <w:rsid w:val="00BF15D4"/>
    <w:rPr>
      <w:rFonts w:ascii="Calibri" w:eastAsia="ＭＳ ゴシック" w:hAnsi="Calibri" w:cs="Times New Roman"/>
      <w:color w:val="17365D"/>
      <w:spacing w:val="5"/>
      <w:kern w:val="28"/>
      <w:sz w:val="52"/>
      <w:szCs w:val="52"/>
    </w:rPr>
  </w:style>
  <w:style w:type="paragraph" w:styleId="Revision">
    <w:name w:val="Revision"/>
    <w:hidden/>
    <w:rsid w:val="004E4934"/>
    <w:rPr>
      <w:rFonts w:ascii="Times New Roman" w:hAnsi="Times New Roman"/>
      <w:sz w:val="24"/>
      <w:szCs w:val="24"/>
    </w:rPr>
  </w:style>
  <w:style w:type="paragraph" w:styleId="Subtitle">
    <w:name w:val="Subtitle"/>
    <w:basedOn w:val="Normal"/>
    <w:link w:val="SubtitleChar"/>
    <w:qFormat/>
    <w:rsid w:val="009927E2"/>
    <w:pPr>
      <w:jc w:val="center"/>
    </w:pPr>
    <w:rPr>
      <w:b/>
      <w:sz w:val="28"/>
      <w:szCs w:val="20"/>
      <w:u w:val="single"/>
      <w:lang w:val="en-GB" w:eastAsia="en-GB"/>
    </w:rPr>
  </w:style>
  <w:style w:type="character" w:customStyle="1" w:styleId="SubtitleChar">
    <w:name w:val="Subtitle Char"/>
    <w:link w:val="Subtitle"/>
    <w:rsid w:val="009927E2"/>
    <w:rPr>
      <w:rFonts w:ascii="Times New Roman" w:hAnsi="Times New Roman"/>
      <w:b/>
      <w:sz w:val="28"/>
      <w:szCs w:val="20"/>
      <w:u w:val="single"/>
      <w:lang w:val="en-GB" w:eastAsia="en-GB"/>
    </w:rPr>
  </w:style>
  <w:style w:type="paragraph" w:customStyle="1" w:styleId="Default">
    <w:name w:val="Default"/>
    <w:rsid w:val="009927E2"/>
    <w:pPr>
      <w:autoSpaceDE w:val="0"/>
      <w:autoSpaceDN w:val="0"/>
      <w:adjustRightInd w:val="0"/>
    </w:pPr>
    <w:rPr>
      <w:rFonts w:ascii="Times New Roman" w:hAnsi="Times New Roman"/>
      <w:color w:val="000000"/>
      <w:sz w:val="24"/>
      <w:szCs w:val="24"/>
      <w:lang w:val="en-GB" w:eastAsia="en-GB"/>
    </w:rPr>
  </w:style>
  <w:style w:type="paragraph" w:customStyle="1" w:styleId="Bullet2">
    <w:name w:val="Bullet2"/>
    <w:basedOn w:val="Normal"/>
    <w:autoRedefine/>
    <w:rsid w:val="000E7E44"/>
    <w:pPr>
      <w:numPr>
        <w:numId w:val="14"/>
      </w:numPr>
    </w:pPr>
    <w:rPr>
      <w:sz w:val="18"/>
    </w:rPr>
  </w:style>
  <w:style w:type="paragraph" w:customStyle="1" w:styleId="TableTextCharChar">
    <w:name w:val="TableText Char Char"/>
    <w:link w:val="TableTextCharCharChar1"/>
    <w:autoRedefine/>
    <w:rsid w:val="002F362E"/>
    <w:pPr>
      <w:tabs>
        <w:tab w:val="left" w:pos="-720"/>
      </w:tabs>
      <w:suppressAutoHyphens/>
    </w:pPr>
    <w:rPr>
      <w:rFonts w:ascii="Times New Roman" w:hAnsi="Times New Roman"/>
      <w:bCs/>
      <w:sz w:val="18"/>
      <w:szCs w:val="18"/>
      <w:lang w:val="en-GB"/>
    </w:rPr>
  </w:style>
  <w:style w:type="character" w:customStyle="1" w:styleId="TableTextCharCharChar1">
    <w:name w:val="TableText Char Char Char1"/>
    <w:link w:val="TableTextCharChar"/>
    <w:rsid w:val="002F362E"/>
    <w:rPr>
      <w:rFonts w:ascii="Times New Roman" w:hAnsi="Times New Roman"/>
      <w:bCs/>
      <w:sz w:val="18"/>
      <w:szCs w:val="18"/>
      <w:lang w:val="en-GB" w:bidi="ar-SA"/>
    </w:rPr>
  </w:style>
  <w:style w:type="paragraph" w:customStyle="1" w:styleId="TableText">
    <w:name w:val="TableText"/>
    <w:link w:val="TableTextChar"/>
    <w:autoRedefine/>
    <w:rsid w:val="002F362E"/>
    <w:pPr>
      <w:tabs>
        <w:tab w:val="left" w:pos="-720"/>
      </w:tabs>
      <w:suppressAutoHyphens/>
    </w:pPr>
    <w:rPr>
      <w:rFonts w:ascii="Times New Roman" w:hAnsi="Times New Roman"/>
      <w:sz w:val="22"/>
      <w:szCs w:val="22"/>
      <w:lang w:val="en-GB"/>
    </w:rPr>
  </w:style>
  <w:style w:type="character" w:customStyle="1" w:styleId="TableTextChar">
    <w:name w:val="TableText Char"/>
    <w:link w:val="TableText"/>
    <w:rsid w:val="002F362E"/>
    <w:rPr>
      <w:rFonts w:ascii="Times New Roman" w:hAnsi="Times New Roman"/>
      <w:sz w:val="22"/>
      <w:szCs w:val="22"/>
      <w:lang w:val="en-GB" w:bidi="ar-SA"/>
    </w:rPr>
  </w:style>
  <w:style w:type="paragraph" w:styleId="EndnoteText">
    <w:name w:val="endnote text"/>
    <w:basedOn w:val="Normal"/>
    <w:link w:val="EndnoteTextChar"/>
    <w:rsid w:val="00930211"/>
  </w:style>
  <w:style w:type="character" w:customStyle="1" w:styleId="EndnoteTextChar">
    <w:name w:val="Endnote Text Char"/>
    <w:link w:val="EndnoteText"/>
    <w:rsid w:val="00930211"/>
    <w:rPr>
      <w:rFonts w:ascii="Times New Roman" w:hAnsi="Times New Roman"/>
    </w:rPr>
  </w:style>
  <w:style w:type="character" w:styleId="EndnoteReference">
    <w:name w:val="endnote reference"/>
    <w:uiPriority w:val="99"/>
    <w:unhideWhenUsed/>
    <w:rsid w:val="00930211"/>
    <w:rPr>
      <w:vertAlign w:val="superscript"/>
    </w:rPr>
  </w:style>
  <w:style w:type="character" w:customStyle="1" w:styleId="st">
    <w:name w:val="st"/>
    <w:basedOn w:val="DefaultParagraphFont"/>
    <w:rsid w:val="002B727C"/>
  </w:style>
  <w:style w:type="paragraph" w:customStyle="1" w:styleId="B">
    <w:name w:val="B"/>
    <w:basedOn w:val="Normal"/>
    <w:rsid w:val="005F7173"/>
    <w:pPr>
      <w:numPr>
        <w:numId w:val="15"/>
      </w:numPr>
      <w:tabs>
        <w:tab w:val="clear" w:pos="360"/>
        <w:tab w:val="num" w:pos="540"/>
      </w:tabs>
      <w:spacing w:after="120"/>
      <w:ind w:left="0" w:firstLine="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042347">
      <w:bodyDiv w:val="1"/>
      <w:marLeft w:val="0"/>
      <w:marRight w:val="0"/>
      <w:marTop w:val="0"/>
      <w:marBottom w:val="0"/>
      <w:divBdr>
        <w:top w:val="none" w:sz="0" w:space="0" w:color="auto"/>
        <w:left w:val="none" w:sz="0" w:space="0" w:color="auto"/>
        <w:bottom w:val="none" w:sz="0" w:space="0" w:color="auto"/>
        <w:right w:val="none" w:sz="0" w:space="0" w:color="auto"/>
      </w:divBdr>
    </w:div>
    <w:div w:id="882058498">
      <w:bodyDiv w:val="1"/>
      <w:marLeft w:val="0"/>
      <w:marRight w:val="0"/>
      <w:marTop w:val="0"/>
      <w:marBottom w:val="0"/>
      <w:divBdr>
        <w:top w:val="none" w:sz="0" w:space="0" w:color="auto"/>
        <w:left w:val="none" w:sz="0" w:space="0" w:color="auto"/>
        <w:bottom w:val="none" w:sz="0" w:space="0" w:color="auto"/>
        <w:right w:val="none" w:sz="0" w:space="0" w:color="auto"/>
      </w:divBdr>
    </w:div>
    <w:div w:id="913472256">
      <w:bodyDiv w:val="1"/>
      <w:marLeft w:val="0"/>
      <w:marRight w:val="0"/>
      <w:marTop w:val="0"/>
      <w:marBottom w:val="0"/>
      <w:divBdr>
        <w:top w:val="none" w:sz="0" w:space="0" w:color="auto"/>
        <w:left w:val="none" w:sz="0" w:space="0" w:color="auto"/>
        <w:bottom w:val="none" w:sz="0" w:space="0" w:color="auto"/>
        <w:right w:val="none" w:sz="0" w:space="0" w:color="auto"/>
      </w:divBdr>
    </w:div>
    <w:div w:id="1227450979">
      <w:bodyDiv w:val="1"/>
      <w:marLeft w:val="0"/>
      <w:marRight w:val="0"/>
      <w:marTop w:val="0"/>
      <w:marBottom w:val="0"/>
      <w:divBdr>
        <w:top w:val="none" w:sz="0" w:space="0" w:color="auto"/>
        <w:left w:val="none" w:sz="0" w:space="0" w:color="auto"/>
        <w:bottom w:val="none" w:sz="0" w:space="0" w:color="auto"/>
        <w:right w:val="none" w:sz="0" w:space="0" w:color="auto"/>
      </w:divBdr>
    </w:div>
    <w:div w:id="1334914407">
      <w:bodyDiv w:val="1"/>
      <w:marLeft w:val="0"/>
      <w:marRight w:val="0"/>
      <w:marTop w:val="0"/>
      <w:marBottom w:val="0"/>
      <w:divBdr>
        <w:top w:val="none" w:sz="0" w:space="0" w:color="auto"/>
        <w:left w:val="none" w:sz="0" w:space="0" w:color="auto"/>
        <w:bottom w:val="none" w:sz="0" w:space="0" w:color="auto"/>
        <w:right w:val="none" w:sz="0" w:space="0" w:color="auto"/>
      </w:divBdr>
    </w:div>
    <w:div w:id="1549535010">
      <w:bodyDiv w:val="1"/>
      <w:marLeft w:val="0"/>
      <w:marRight w:val="0"/>
      <w:marTop w:val="0"/>
      <w:marBottom w:val="0"/>
      <w:divBdr>
        <w:top w:val="none" w:sz="0" w:space="0" w:color="auto"/>
        <w:left w:val="none" w:sz="0" w:space="0" w:color="auto"/>
        <w:bottom w:val="none" w:sz="0" w:space="0" w:color="auto"/>
        <w:right w:val="none" w:sz="0" w:space="0" w:color="auto"/>
      </w:divBdr>
    </w:div>
    <w:div w:id="1679502662">
      <w:bodyDiv w:val="1"/>
      <w:marLeft w:val="0"/>
      <w:marRight w:val="0"/>
      <w:marTop w:val="0"/>
      <w:marBottom w:val="0"/>
      <w:divBdr>
        <w:top w:val="none" w:sz="0" w:space="0" w:color="auto"/>
        <w:left w:val="none" w:sz="0" w:space="0" w:color="auto"/>
        <w:bottom w:val="none" w:sz="0" w:space="0" w:color="auto"/>
        <w:right w:val="none" w:sz="0" w:space="0" w:color="auto"/>
      </w:divBdr>
    </w:div>
    <w:div w:id="1785029395">
      <w:bodyDiv w:val="1"/>
      <w:marLeft w:val="0"/>
      <w:marRight w:val="0"/>
      <w:marTop w:val="0"/>
      <w:marBottom w:val="0"/>
      <w:divBdr>
        <w:top w:val="none" w:sz="0" w:space="0" w:color="auto"/>
        <w:left w:val="none" w:sz="0" w:space="0" w:color="auto"/>
        <w:bottom w:val="none" w:sz="0" w:space="0" w:color="auto"/>
        <w:right w:val="none" w:sz="0" w:space="0" w:color="auto"/>
      </w:divBdr>
    </w:div>
    <w:div w:id="1837916177">
      <w:bodyDiv w:val="1"/>
      <w:marLeft w:val="0"/>
      <w:marRight w:val="0"/>
      <w:marTop w:val="0"/>
      <w:marBottom w:val="0"/>
      <w:divBdr>
        <w:top w:val="none" w:sz="0" w:space="0" w:color="auto"/>
        <w:left w:val="none" w:sz="0" w:space="0" w:color="auto"/>
        <w:bottom w:val="none" w:sz="0" w:space="0" w:color="auto"/>
        <w:right w:val="none" w:sz="0" w:space="0" w:color="auto"/>
      </w:divBdr>
    </w:div>
    <w:div w:id="1969126176">
      <w:bodyDiv w:val="1"/>
      <w:marLeft w:val="0"/>
      <w:marRight w:val="0"/>
      <w:marTop w:val="0"/>
      <w:marBottom w:val="0"/>
      <w:divBdr>
        <w:top w:val="none" w:sz="0" w:space="0" w:color="auto"/>
        <w:left w:val="none" w:sz="0" w:space="0" w:color="auto"/>
        <w:bottom w:val="none" w:sz="0" w:space="0" w:color="auto"/>
        <w:right w:val="none" w:sz="0" w:space="0" w:color="auto"/>
      </w:divBdr>
    </w:div>
    <w:div w:id="1990014730">
      <w:bodyDiv w:val="1"/>
      <w:marLeft w:val="0"/>
      <w:marRight w:val="0"/>
      <w:marTop w:val="0"/>
      <w:marBottom w:val="0"/>
      <w:divBdr>
        <w:top w:val="none" w:sz="0" w:space="0" w:color="auto"/>
        <w:left w:val="none" w:sz="0" w:space="0" w:color="auto"/>
        <w:bottom w:val="none" w:sz="0" w:space="0" w:color="auto"/>
        <w:right w:val="none" w:sz="0" w:space="0" w:color="auto"/>
      </w:divBdr>
    </w:div>
    <w:div w:id="2020572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oopt.aari.ru/" TargetMode="External"/><Relationship Id="rId21" Type="http://schemas.openxmlformats.org/officeDocument/2006/relationships/image" Target="media/image7.emf"/><Relationship Id="rId22" Type="http://schemas.openxmlformats.org/officeDocument/2006/relationships/image" Target="media/image8.jpeg"/><Relationship Id="rId23" Type="http://schemas.openxmlformats.org/officeDocument/2006/relationships/hyperlink" Target="http://mpa-russia.ru/" TargetMode="External"/><Relationship Id="rId24" Type="http://schemas.openxmlformats.org/officeDocument/2006/relationships/hyperlink" Target="http://www.wwf.ru/resources/publ/book/eng/500" TargetMode="External"/><Relationship Id="rId25" Type="http://schemas.openxmlformats.org/officeDocument/2006/relationships/header" Target="header3.xml"/><Relationship Id="rId26" Type="http://schemas.openxmlformats.org/officeDocument/2006/relationships/hyperlink" Target="http://www.thegef.org/gef/node/4184" TargetMode="External"/><Relationship Id="rId27" Type="http://schemas.openxmlformats.org/officeDocument/2006/relationships/hyperlink" Target="http://www.undp.org/gef/monitoring/policies.html" TargetMode="External"/><Relationship Id="rId28" Type="http://schemas.openxmlformats.org/officeDocument/2006/relationships/hyperlink" Target="http://www.mpa-russia.ru/" TargetMode="External"/><Relationship Id="rId29" Type="http://schemas.openxmlformats.org/officeDocument/2006/relationships/hyperlink" Target="http://www.thegef.org/gef/node/4184"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undp.org/gef/monitoring/policies.html" TargetMode="External"/><Relationship Id="rId31" Type="http://schemas.openxmlformats.org/officeDocument/2006/relationships/header" Target="header4.xml"/><Relationship Id="rId32" Type="http://schemas.openxmlformats.org/officeDocument/2006/relationships/image" Target="media/image9.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5.xml"/><Relationship Id="rId34" Type="http://schemas.openxmlformats.org/officeDocument/2006/relationships/header" Target="header6.xml"/><Relationship Id="rId35"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mailto:Brann.Evaluation@gmail.com" TargetMode="External"/><Relationship Id="rId14" Type="http://schemas.openxmlformats.org/officeDocument/2006/relationships/image" Target="media/image2.emf"/><Relationship Id="rId15" Type="http://schemas.openxmlformats.org/officeDocument/2006/relationships/image" Target="media/image3.jpeg"/><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header" Target="header2.xml"/><Relationship Id="rId3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bd.int/decision/cop/?id=12268" TargetMode="External"/><Relationship Id="rId2" Type="http://schemas.openxmlformats.org/officeDocument/2006/relationships/hyperlink" Target="http://www.gefcountrysupport.org/report_detail.cfm?projectId=2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CE9AB-6417-E847-A1C5-E24273419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102</Pages>
  <Words>42739</Words>
  <Characters>243618</Characters>
  <Application>Microsoft Macintosh Word</Application>
  <DocSecurity>0</DocSecurity>
  <Lines>2030</Lines>
  <Paragraphs>571</Paragraphs>
  <ScaleCrop>false</ScaleCrop>
  <HeadingPairs>
    <vt:vector size="2" baseType="variant">
      <vt:variant>
        <vt:lpstr>Title</vt:lpstr>
      </vt:variant>
      <vt:variant>
        <vt:i4>1</vt:i4>
      </vt:variant>
    </vt:vector>
  </HeadingPairs>
  <TitlesOfParts>
    <vt:vector size="1" baseType="lpstr">
      <vt:lpstr/>
    </vt:vector>
  </TitlesOfParts>
  <Company>UNDP Russia</Company>
  <LinksUpToDate>false</LinksUpToDate>
  <CharactersWithSpaces>285786</CharactersWithSpaces>
  <SharedDoc>false</SharedDoc>
  <HLinks>
    <vt:vector size="78" baseType="variant">
      <vt:variant>
        <vt:i4>1179653</vt:i4>
      </vt:variant>
      <vt:variant>
        <vt:i4>273</vt:i4>
      </vt:variant>
      <vt:variant>
        <vt:i4>0</vt:i4>
      </vt:variant>
      <vt:variant>
        <vt:i4>5</vt:i4>
      </vt:variant>
      <vt:variant>
        <vt:lpwstr>http://www.thegef.org/gef/sites/thegef.org/files/documents/Policies-TEguidelines7-31.pdf</vt:lpwstr>
      </vt:variant>
      <vt:variant>
        <vt:lpwstr/>
      </vt:variant>
      <vt:variant>
        <vt:i4>6094850</vt:i4>
      </vt:variant>
      <vt:variant>
        <vt:i4>270</vt:i4>
      </vt:variant>
      <vt:variant>
        <vt:i4>0</vt:i4>
      </vt:variant>
      <vt:variant>
        <vt:i4>5</vt:i4>
      </vt:variant>
      <vt:variant>
        <vt:lpwstr/>
      </vt:variant>
      <vt:variant>
        <vt:lpwstr>_8._Annexes_Annex</vt:lpwstr>
      </vt:variant>
      <vt:variant>
        <vt:i4>1310726</vt:i4>
      </vt:variant>
      <vt:variant>
        <vt:i4>267</vt:i4>
      </vt:variant>
      <vt:variant>
        <vt:i4>0</vt:i4>
      </vt:variant>
      <vt:variant>
        <vt:i4>5</vt:i4>
      </vt:variant>
      <vt:variant>
        <vt:lpwstr>http://www.undp.org/gef/evaluation.shtml</vt:lpwstr>
      </vt:variant>
      <vt:variant>
        <vt:lpwstr/>
      </vt:variant>
      <vt:variant>
        <vt:i4>6291472</vt:i4>
      </vt:variant>
      <vt:variant>
        <vt:i4>264</vt:i4>
      </vt:variant>
      <vt:variant>
        <vt:i4>0</vt:i4>
      </vt:variant>
      <vt:variant>
        <vt:i4>5</vt:i4>
      </vt:variant>
      <vt:variant>
        <vt:lpwstr>http://www.thegef.org/gef/node/4184</vt:lpwstr>
      </vt:variant>
      <vt:variant>
        <vt:lpwstr/>
      </vt:variant>
      <vt:variant>
        <vt:i4>7471150</vt:i4>
      </vt:variant>
      <vt:variant>
        <vt:i4>3</vt:i4>
      </vt:variant>
      <vt:variant>
        <vt:i4>0</vt:i4>
      </vt:variant>
      <vt:variant>
        <vt:i4>5</vt:i4>
      </vt:variant>
      <vt:variant>
        <vt:lpwstr>mailto:a.bardarov@pdm-services.eu</vt:lpwstr>
      </vt:variant>
      <vt:variant>
        <vt:lpwstr/>
      </vt:variant>
      <vt:variant>
        <vt:i4>6291552</vt:i4>
      </vt:variant>
      <vt:variant>
        <vt:i4>0</vt:i4>
      </vt:variant>
      <vt:variant>
        <vt:i4>0</vt:i4>
      </vt:variant>
      <vt:variant>
        <vt:i4>5</vt:i4>
      </vt:variant>
      <vt:variant>
        <vt:lpwstr>mailto:Brann.Evaluation@gmail.com</vt:lpwstr>
      </vt:variant>
      <vt:variant>
        <vt:lpwstr/>
      </vt:variant>
      <vt:variant>
        <vt:i4>5570639</vt:i4>
      </vt:variant>
      <vt:variant>
        <vt:i4>18</vt:i4>
      </vt:variant>
      <vt:variant>
        <vt:i4>0</vt:i4>
      </vt:variant>
      <vt:variant>
        <vt:i4>5</vt:i4>
      </vt:variant>
      <vt:variant>
        <vt:lpwstr>http://www.uneval.org/normsandstandards/index.jsp?doc_cat_source_id=4</vt:lpwstr>
      </vt:variant>
      <vt:variant>
        <vt:lpwstr/>
      </vt:variant>
      <vt:variant>
        <vt:i4>6946886</vt:i4>
      </vt:variant>
      <vt:variant>
        <vt:i4>15</vt:i4>
      </vt:variant>
      <vt:variant>
        <vt:i4>0</vt:i4>
      </vt:variant>
      <vt:variant>
        <vt:i4>5</vt:i4>
      </vt:variant>
      <vt:variant>
        <vt:lpwstr>http://www.gefcountrysupport.org/report_detail.cfm?projectId=232</vt:lpwstr>
      </vt:variant>
      <vt:variant>
        <vt:lpwstr/>
      </vt:variant>
      <vt:variant>
        <vt:i4>6881309</vt:i4>
      </vt:variant>
      <vt:variant>
        <vt:i4>12</vt:i4>
      </vt:variant>
      <vt:variant>
        <vt:i4>0</vt:i4>
      </vt:variant>
      <vt:variant>
        <vt:i4>5</vt:i4>
      </vt:variant>
      <vt:variant>
        <vt:lpwstr>http://www.elotisza.hu/</vt:lpwstr>
      </vt:variant>
      <vt:variant>
        <vt:lpwstr/>
      </vt:variant>
      <vt:variant>
        <vt:i4>1769599</vt:i4>
      </vt:variant>
      <vt:variant>
        <vt:i4>9</vt:i4>
      </vt:variant>
      <vt:variant>
        <vt:i4>0</vt:i4>
      </vt:variant>
      <vt:variant>
        <vt:i4>5</vt:i4>
      </vt:variant>
      <vt:variant>
        <vt:lpwstr>http://www.regional-products.eu/en/brands/detail/376/vyrobeno-v-beskydech</vt:lpwstr>
      </vt:variant>
      <vt:variant>
        <vt:lpwstr/>
      </vt:variant>
      <vt:variant>
        <vt:i4>5767172</vt:i4>
      </vt:variant>
      <vt:variant>
        <vt:i4>6</vt:i4>
      </vt:variant>
      <vt:variant>
        <vt:i4>0</vt:i4>
      </vt:variant>
      <vt:variant>
        <vt:i4>5</vt:i4>
      </vt:variant>
      <vt:variant>
        <vt:lpwstr>http://www.regional-products.eu/en/best-practise/detail/12/three-years-of-the-barycz-valley-recommends-brand</vt:lpwstr>
      </vt:variant>
      <vt:variant>
        <vt:lpwstr/>
      </vt:variant>
      <vt:variant>
        <vt:i4>2293864</vt:i4>
      </vt:variant>
      <vt:variant>
        <vt:i4>3</vt:i4>
      </vt:variant>
      <vt:variant>
        <vt:i4>0</vt:i4>
      </vt:variant>
      <vt:variant>
        <vt:i4>5</vt:i4>
      </vt:variant>
      <vt:variant>
        <vt:lpwstr>http://www.dbpoleca.barycz.pl/</vt:lpwstr>
      </vt:variant>
      <vt:variant>
        <vt:lpwstr/>
      </vt:variant>
      <vt:variant>
        <vt:i4>2359345</vt:i4>
      </vt:variant>
      <vt:variant>
        <vt:i4>0</vt:i4>
      </vt:variant>
      <vt:variant>
        <vt:i4>0</vt:i4>
      </vt:variant>
      <vt:variant>
        <vt:i4>5</vt:i4>
      </vt:variant>
      <vt:variant>
        <vt:lpwstr>http://www.cbd.int/sustainable/addis.shtml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Brann</dc:creator>
  <cp:lastModifiedBy>Josh Brann</cp:lastModifiedBy>
  <cp:revision>5</cp:revision>
  <cp:lastPrinted>2013-02-26T11:53:00Z</cp:lastPrinted>
  <dcterms:created xsi:type="dcterms:W3CDTF">2013-05-30T19:25:00Z</dcterms:created>
  <dcterms:modified xsi:type="dcterms:W3CDTF">2013-05-30T19:28:00Z</dcterms:modified>
</cp:coreProperties>
</file>