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6F" w:rsidRDefault="0005106F">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E667E" w:rsidTr="001E76F7">
        <w:tc>
          <w:tcPr>
            <w:tcW w:w="9576" w:type="dxa"/>
            <w:shd w:val="clear" w:color="auto" w:fill="DBE5F1" w:themeFill="accent1" w:themeFillTint="33"/>
          </w:tcPr>
          <w:p w:rsidR="000E667E" w:rsidRPr="00AC6CE9" w:rsidRDefault="00382B49" w:rsidP="00C84A41">
            <w:pPr>
              <w:spacing w:line="276" w:lineRule="auto"/>
              <w:jc w:val="center"/>
              <w:rPr>
                <w:rFonts w:ascii="Palatino Linotype" w:hAnsi="Palatino Linotype"/>
                <w:b/>
                <w:bCs/>
              </w:rPr>
            </w:pPr>
            <w:r w:rsidRPr="00382B49">
              <w:rPr>
                <w:rFonts w:ascii="Palatino Linotype" w:hAnsi="Palatino Linotype"/>
                <w:b/>
                <w:bCs/>
              </w:rPr>
              <w:t>TERMS OF REFERENCE</w:t>
            </w:r>
          </w:p>
        </w:tc>
      </w:tr>
      <w:tr w:rsidR="00E16974" w:rsidTr="001E76F7">
        <w:tc>
          <w:tcPr>
            <w:tcW w:w="9576" w:type="dxa"/>
          </w:tcPr>
          <w:p w:rsidR="00E16974" w:rsidRPr="00AC6CE9" w:rsidRDefault="007D75E9" w:rsidP="00BA3B8E">
            <w:pPr>
              <w:spacing w:after="200" w:line="276" w:lineRule="auto"/>
              <w:jc w:val="center"/>
              <w:rPr>
                <w:rFonts w:ascii="Palatino Linotype" w:hAnsi="Palatino Linotype"/>
                <w:bCs/>
              </w:rPr>
            </w:pPr>
            <w:r>
              <w:rPr>
                <w:rFonts w:ascii="Palatino Linotype" w:hAnsi="Palatino Linotype"/>
                <w:bCs/>
              </w:rPr>
              <w:t>A J</w:t>
            </w:r>
            <w:r w:rsidR="00382B49" w:rsidRPr="00382B49">
              <w:rPr>
                <w:rFonts w:ascii="Palatino Linotype" w:hAnsi="Palatino Linotype"/>
                <w:bCs/>
              </w:rPr>
              <w:t>oint Review of Community Security &amp; Arms Control (CSAC) Project in South Sudan by the UNDP Bureau for Crisi</w:t>
            </w:r>
            <w:r>
              <w:rPr>
                <w:rFonts w:ascii="Palatino Linotype" w:hAnsi="Palatino Linotype"/>
                <w:bCs/>
              </w:rPr>
              <w:t xml:space="preserve">s Prevention &amp; Recovery (BCPR) &amp; </w:t>
            </w:r>
            <w:r w:rsidR="00382B49" w:rsidRPr="00382B49">
              <w:rPr>
                <w:rFonts w:ascii="Palatino Linotype" w:hAnsi="Palatino Linotype"/>
                <w:bCs/>
              </w:rPr>
              <w:t xml:space="preserve">UK Department for International Development (DFID) </w:t>
            </w:r>
          </w:p>
          <w:p w:rsidR="00497AFA" w:rsidRPr="00AC6CE9" w:rsidRDefault="00497AFA" w:rsidP="00BA3B8E">
            <w:pPr>
              <w:keepNext/>
              <w:jc w:val="center"/>
              <w:outlineLvl w:val="0"/>
              <w:rPr>
                <w:rFonts w:ascii="Palatino Linotype" w:hAnsi="Palatino Linotype"/>
                <w:b/>
                <w:bCs/>
              </w:rPr>
            </w:pPr>
          </w:p>
        </w:tc>
      </w:tr>
      <w:tr w:rsidR="0028714B" w:rsidTr="001E76F7">
        <w:tc>
          <w:tcPr>
            <w:tcW w:w="9576" w:type="dxa"/>
            <w:shd w:val="clear" w:color="auto" w:fill="DBE5F1" w:themeFill="accent1" w:themeFillTint="33"/>
          </w:tcPr>
          <w:p w:rsidR="0028714B" w:rsidRPr="00AC6CE9" w:rsidRDefault="00382B49" w:rsidP="00C84A41">
            <w:pPr>
              <w:pStyle w:val="ListParagraph"/>
              <w:numPr>
                <w:ilvl w:val="0"/>
                <w:numId w:val="10"/>
              </w:numPr>
              <w:spacing w:line="276" w:lineRule="auto"/>
              <w:ind w:left="540" w:hanging="540"/>
              <w:rPr>
                <w:rFonts w:ascii="Palatino Linotype" w:hAnsi="Palatino Linotype" w:cs="Times New Roman"/>
                <w:b/>
                <w:bCs/>
              </w:rPr>
            </w:pPr>
            <w:r w:rsidRPr="00382B49">
              <w:rPr>
                <w:rFonts w:ascii="Palatino Linotype" w:hAnsi="Palatino Linotype" w:cs="Times New Roman"/>
                <w:b/>
                <w:bCs/>
              </w:rPr>
              <w:t>BACKGROUND</w:t>
            </w:r>
          </w:p>
        </w:tc>
      </w:tr>
      <w:tr w:rsidR="0028714B" w:rsidTr="001E76F7">
        <w:tc>
          <w:tcPr>
            <w:tcW w:w="9576" w:type="dxa"/>
          </w:tcPr>
          <w:p w:rsidR="00C05DB8" w:rsidRDefault="00497AFA">
            <w:pPr>
              <w:pStyle w:val="ListParagraph"/>
              <w:numPr>
                <w:ilvl w:val="1"/>
                <w:numId w:val="10"/>
              </w:numPr>
              <w:ind w:left="540" w:hanging="540"/>
              <w:jc w:val="both"/>
              <w:rPr>
                <w:rFonts w:asciiTheme="majorHAnsi" w:hAnsiTheme="majorHAnsi"/>
                <w:color w:val="215868" w:themeColor="accent5" w:themeShade="80"/>
                <w:sz w:val="32"/>
                <w:szCs w:val="32"/>
              </w:rPr>
            </w:pPr>
            <w:r w:rsidRPr="00362D5A">
              <w:rPr>
                <w:rFonts w:cstheme="minorHAnsi"/>
                <w:sz w:val="20"/>
              </w:rPr>
              <w:t>One of the legacies of 40 years of civil war in South Sudan has been a significant influx of weapons</w:t>
            </w:r>
            <w:r>
              <w:rPr>
                <w:rFonts w:cstheme="minorHAnsi"/>
                <w:sz w:val="20"/>
              </w:rPr>
              <w:t xml:space="preserve"> </w:t>
            </w:r>
            <w:r w:rsidRPr="00362D5A">
              <w:rPr>
                <w:rFonts w:cstheme="minorHAnsi"/>
                <w:sz w:val="20"/>
              </w:rPr>
              <w:t>to meet individual and/or community needs for protection from other neighboring communities</w:t>
            </w:r>
            <w:r>
              <w:rPr>
                <w:rFonts w:cstheme="minorHAnsi"/>
                <w:sz w:val="20"/>
              </w:rPr>
              <w:t>.</w:t>
            </w:r>
            <w:r w:rsidRPr="00362D5A">
              <w:rPr>
                <w:rFonts w:cstheme="minorHAnsi"/>
                <w:sz w:val="20"/>
              </w:rPr>
              <w:t xml:space="preserve"> </w:t>
            </w:r>
            <w:r>
              <w:rPr>
                <w:rFonts w:cstheme="minorHAnsi"/>
                <w:sz w:val="20"/>
              </w:rPr>
              <w:t>In post-independence South Sudan, t</w:t>
            </w:r>
            <w:r w:rsidRPr="00362D5A">
              <w:rPr>
                <w:rFonts w:cstheme="minorHAnsi"/>
                <w:sz w:val="20"/>
              </w:rPr>
              <w:t xml:space="preserve">hese same weapons have been used for </w:t>
            </w:r>
            <w:r>
              <w:rPr>
                <w:rFonts w:cstheme="minorHAnsi"/>
                <w:sz w:val="20"/>
              </w:rPr>
              <w:t xml:space="preserve">offensive and predatory raiding, competition over scarce natural resources and </w:t>
            </w:r>
            <w:r w:rsidRPr="00362D5A">
              <w:rPr>
                <w:rFonts w:cstheme="minorHAnsi"/>
                <w:sz w:val="20"/>
              </w:rPr>
              <w:t>criminality by and against civilians, leading to cyclica</w:t>
            </w:r>
            <w:r>
              <w:rPr>
                <w:rFonts w:cstheme="minorHAnsi"/>
                <w:sz w:val="20"/>
              </w:rPr>
              <w:t xml:space="preserve">l violence and revenge attacks.  Additionally, </w:t>
            </w:r>
            <w:r w:rsidRPr="0073021B">
              <w:rPr>
                <w:sz w:val="20"/>
              </w:rPr>
              <w:t xml:space="preserve">security is too often approached through traditional means with over prioritization on ‘physical security’, led through traditional security organs without adequate analysis and targeting of the underlying and causal drivers of violent conflict.  </w:t>
            </w:r>
          </w:p>
          <w:p w:rsidR="00FF3D2D" w:rsidRPr="00C84A41" w:rsidRDefault="00382B49" w:rsidP="00C84A41">
            <w:pPr>
              <w:pStyle w:val="ListParagraph"/>
              <w:numPr>
                <w:ilvl w:val="1"/>
                <w:numId w:val="10"/>
              </w:numPr>
              <w:ind w:left="540" w:hanging="540"/>
              <w:jc w:val="both"/>
              <w:rPr>
                <w:rFonts w:ascii="Times New Roman" w:hAnsi="Times New Roman" w:cs="Times New Roman"/>
                <w:color w:val="215868" w:themeColor="accent5" w:themeShade="80"/>
                <w:sz w:val="32"/>
                <w:szCs w:val="32"/>
              </w:rPr>
            </w:pPr>
            <w:r w:rsidRPr="00382B49">
              <w:rPr>
                <w:sz w:val="20"/>
              </w:rPr>
              <w:t xml:space="preserve">In line with the South Sudan Development Plan (SSDP) </w:t>
            </w:r>
            <w:r w:rsidR="000D57E0">
              <w:rPr>
                <w:sz w:val="20"/>
              </w:rPr>
              <w:t xml:space="preserve">2011-2013 </w:t>
            </w:r>
            <w:r w:rsidRPr="00382B49">
              <w:rPr>
                <w:sz w:val="20"/>
              </w:rPr>
              <w:t xml:space="preserve">and the United Nations Development Assistance Framework (UNDAF), </w:t>
            </w:r>
            <w:r w:rsidRPr="00382B49">
              <w:rPr>
                <w:sz w:val="20"/>
                <w:szCs w:val="20"/>
              </w:rPr>
              <w:t xml:space="preserve">UNDP’s Community Security &amp; Arms Control (CSAC) project was designed to support Government efforts to stabilize insecure areas, maintain community security and promote effective peacebuilding, through better analysis, planning and targeting resources, to include in a gender-sensitive manner.  A key facet of the project is supporting government institutions, principally the Bureau for Community Security &amp; Small Arms Control (BCSSAC) and South Sudan Peace Commission (SSPC), to take an effective leadership role in developing effective policies in relation to community security and arms control and in taking a greater leadership role in coordinating the implementation of programmes towards this objective.  </w:t>
            </w:r>
          </w:p>
          <w:p w:rsidR="00C84A41" w:rsidRPr="007D75E9" w:rsidRDefault="00C84A41" w:rsidP="007D75E9">
            <w:pPr>
              <w:pStyle w:val="ListParagraph"/>
              <w:tabs>
                <w:tab w:val="left" w:pos="1578"/>
              </w:tabs>
              <w:ind w:left="540"/>
              <w:jc w:val="both"/>
              <w:rPr>
                <w:rFonts w:ascii="Times New Roman" w:hAnsi="Times New Roman" w:cs="Times New Roman"/>
                <w:color w:val="215868" w:themeColor="accent5" w:themeShade="80"/>
              </w:rPr>
            </w:pPr>
          </w:p>
        </w:tc>
      </w:tr>
      <w:tr w:rsidR="00497AFA" w:rsidTr="00C84A41">
        <w:tc>
          <w:tcPr>
            <w:tcW w:w="9576" w:type="dxa"/>
            <w:shd w:val="clear" w:color="auto" w:fill="DBE5F1" w:themeFill="accent1" w:themeFillTint="33"/>
          </w:tcPr>
          <w:p w:rsidR="00C05DB8" w:rsidRDefault="00497AFA">
            <w:pPr>
              <w:pStyle w:val="ListParagraph"/>
              <w:numPr>
                <w:ilvl w:val="0"/>
                <w:numId w:val="10"/>
              </w:numPr>
              <w:ind w:left="540" w:hanging="540"/>
              <w:rPr>
                <w:color w:val="000000"/>
                <w:sz w:val="20"/>
                <w:szCs w:val="20"/>
              </w:rPr>
            </w:pPr>
            <w:r w:rsidRPr="00AC6CE9">
              <w:rPr>
                <w:rFonts w:ascii="Palatino Linotype" w:hAnsi="Palatino Linotype" w:cs="Times New Roman"/>
                <w:b/>
                <w:bCs/>
              </w:rPr>
              <w:t>PROGRESS TO DATE</w:t>
            </w:r>
          </w:p>
        </w:tc>
      </w:tr>
      <w:tr w:rsidR="00497AFA" w:rsidTr="001E76F7">
        <w:tc>
          <w:tcPr>
            <w:tcW w:w="9576" w:type="dxa"/>
          </w:tcPr>
          <w:p w:rsidR="00C05DB8" w:rsidRDefault="00382B49">
            <w:pPr>
              <w:pStyle w:val="ListParagraph"/>
              <w:numPr>
                <w:ilvl w:val="1"/>
                <w:numId w:val="10"/>
              </w:numPr>
              <w:ind w:left="540" w:hanging="540"/>
              <w:jc w:val="both"/>
              <w:rPr>
                <w:rFonts w:cstheme="minorHAnsi"/>
                <w:sz w:val="20"/>
              </w:rPr>
            </w:pPr>
            <w:r w:rsidRPr="00382B49">
              <w:rPr>
                <w:rFonts w:cstheme="minorHAnsi"/>
                <w:sz w:val="20"/>
              </w:rPr>
              <w:t xml:space="preserve">The project was piloted in Jonglei State in 2009, where it undertook a series of community consultations, implemented conflict-sensitive development projects and supported the establishment of the BCSSAC under the former Ministry of Internal Affairs.  A joint BCPR-DFID review of the pilot was undertaken in 2009 to assess progress, identify lessons learned and good practices and provide recommendations to the future design of the project. The project made quarterly updates to its Project Board against progress of implementing the findings and recommendations, most which have either been successfully instituted, are actively in progress or otherwise addressed.  </w:t>
            </w:r>
          </w:p>
          <w:p w:rsidR="00C05DB8" w:rsidRDefault="00382B49">
            <w:pPr>
              <w:pStyle w:val="ListParagraph"/>
              <w:numPr>
                <w:ilvl w:val="1"/>
                <w:numId w:val="10"/>
              </w:numPr>
              <w:ind w:left="540" w:hanging="540"/>
              <w:jc w:val="both"/>
              <w:rPr>
                <w:rFonts w:cstheme="minorHAnsi"/>
                <w:sz w:val="20"/>
              </w:rPr>
            </w:pPr>
            <w:r w:rsidRPr="00382B49">
              <w:rPr>
                <w:rFonts w:cstheme="minorHAnsi"/>
                <w:sz w:val="20"/>
              </w:rPr>
              <w:t xml:space="preserve">In 2010-2011, the project expanded to include Eastern Equatoria and Upper Nile, with a notable shift in its strategy, in part due to the findings and recommendations of the BCPR-DFID Review.  During project implementation in these states, an outcome-level evaluation of UNDP South Sudan’s Crisis Prevention &amp; Recovery Unit (CPRU) was executed, whose findings underlined strong evidence of CSAC’s ability to positively impact on community security and enable local recovery.  It has also directly informed priorities of other UN and non-UN efforts, most prominent of which has been the South Sudan Recovery Fund Round III Stabilization Programmes.  CSAC has now successfully completed of all conflict sensitive development projects including, police posts, provision of communications and transportation equipment, water points and mechanized farming projects in Eastern Equatoria, Jonglei and Upper Nile, with a third round of expansion to cover Lakes, Unity and Warrap States that commenced in 2011-2012. </w:t>
            </w:r>
          </w:p>
          <w:p w:rsidR="00C05DB8" w:rsidRDefault="00382B49">
            <w:pPr>
              <w:pStyle w:val="ListParagraph"/>
              <w:numPr>
                <w:ilvl w:val="1"/>
                <w:numId w:val="10"/>
              </w:numPr>
              <w:ind w:left="540" w:hanging="540"/>
              <w:jc w:val="both"/>
              <w:rPr>
                <w:rFonts w:cstheme="minorHAnsi"/>
                <w:sz w:val="20"/>
              </w:rPr>
            </w:pPr>
            <w:r w:rsidRPr="00382B49">
              <w:rPr>
                <w:rFonts w:cstheme="minorHAnsi"/>
                <w:sz w:val="20"/>
              </w:rPr>
              <w:t xml:space="preserve">CSAC is currently expanding its ‘software’ programming, building on the progress it has made through the material inputs aforementioned.  Of note, is supporting the SSPC to enhance local capacity in conflict mitigation and peacebuilding through establishing a trained, grassroots network of peace cadres that can respond to and support local peacebuilding needs and processes.  It is also working to ensure that the consultation methodology and process is mainstreamed into county-level budgeting and planning </w:t>
            </w:r>
            <w:r w:rsidRPr="00382B49">
              <w:rPr>
                <w:rFonts w:cstheme="minorHAnsi"/>
                <w:sz w:val="20"/>
              </w:rPr>
              <w:lastRenderedPageBreak/>
              <w:t xml:space="preserve">processes, thereby providing government a common planning platform, instituting a conflict-sensitive lens and ensuring sustainability of the assets provided by both government expenditures and external partners.  </w:t>
            </w:r>
          </w:p>
          <w:p w:rsidR="00497AFA" w:rsidRPr="00445AC5" w:rsidRDefault="00497AFA" w:rsidP="00190EF6">
            <w:pPr>
              <w:pStyle w:val="ColorfulList-Accent11"/>
              <w:spacing w:before="28"/>
              <w:ind w:left="360"/>
              <w:jc w:val="both"/>
              <w:rPr>
                <w:color w:val="000000"/>
                <w:sz w:val="20"/>
                <w:szCs w:val="20"/>
              </w:rPr>
            </w:pPr>
          </w:p>
        </w:tc>
      </w:tr>
      <w:tr w:rsidR="00497AFA" w:rsidTr="001E76F7">
        <w:tc>
          <w:tcPr>
            <w:tcW w:w="9576" w:type="dxa"/>
            <w:shd w:val="clear" w:color="auto" w:fill="DBE5F1" w:themeFill="accent1" w:themeFillTint="33"/>
          </w:tcPr>
          <w:p w:rsidR="00C05DB8" w:rsidRDefault="00497AFA">
            <w:pPr>
              <w:pStyle w:val="ListParagraph"/>
              <w:numPr>
                <w:ilvl w:val="0"/>
                <w:numId w:val="10"/>
              </w:numPr>
              <w:ind w:left="540" w:hanging="540"/>
              <w:rPr>
                <w:rFonts w:ascii="Times New Roman" w:hAnsi="Times New Roman" w:cs="Times New Roman"/>
              </w:rPr>
            </w:pPr>
            <w:r w:rsidRPr="00AC6CE9">
              <w:rPr>
                <w:rFonts w:ascii="Palatino Linotype" w:hAnsi="Palatino Linotype" w:cs="Times New Roman"/>
                <w:b/>
                <w:bCs/>
              </w:rPr>
              <w:lastRenderedPageBreak/>
              <w:t>JUSTIFICATION</w:t>
            </w:r>
          </w:p>
        </w:tc>
      </w:tr>
      <w:tr w:rsidR="00497AFA" w:rsidTr="00497AFA">
        <w:tc>
          <w:tcPr>
            <w:tcW w:w="9576" w:type="dxa"/>
            <w:shd w:val="clear" w:color="auto" w:fill="FFFFFF" w:themeFill="background1"/>
          </w:tcPr>
          <w:p w:rsidR="00C05DB8" w:rsidRDefault="00382B49">
            <w:pPr>
              <w:pStyle w:val="ListParagraph"/>
              <w:numPr>
                <w:ilvl w:val="1"/>
                <w:numId w:val="10"/>
              </w:numPr>
              <w:ind w:left="540" w:hanging="540"/>
              <w:jc w:val="both"/>
              <w:rPr>
                <w:rFonts w:ascii="Palatino Linotype" w:hAnsi="Palatino Linotype"/>
                <w:b/>
              </w:rPr>
            </w:pPr>
            <w:r w:rsidRPr="00382B49">
              <w:rPr>
                <w:rFonts w:cstheme="minorHAnsi"/>
                <w:sz w:val="20"/>
              </w:rPr>
              <w:t xml:space="preserve">From its inception in 2008 through the end of 2012, the project will have expended an estimated US 30 million in support of 55 of South Sudan’s 79 counties.  During this same period, both the country context and the CSAC project have evolved in diverse ways.  These conditions present an important opportunity </w:t>
            </w:r>
            <w:r w:rsidR="000D57E0">
              <w:rPr>
                <w:rFonts w:cstheme="minorHAnsi"/>
                <w:sz w:val="20"/>
              </w:rPr>
              <w:t xml:space="preserve">to </w:t>
            </w:r>
            <w:r w:rsidRPr="00382B49">
              <w:rPr>
                <w:rFonts w:cstheme="minorHAnsi"/>
                <w:sz w:val="20"/>
              </w:rPr>
              <w:t xml:space="preserve">assess congruence </w:t>
            </w:r>
            <w:r w:rsidR="000D57E0" w:rsidRPr="00382B49">
              <w:rPr>
                <w:rFonts w:cstheme="minorHAnsi"/>
                <w:sz w:val="20"/>
              </w:rPr>
              <w:t>with</w:t>
            </w:r>
            <w:r w:rsidR="000D57E0">
              <w:rPr>
                <w:rFonts w:cstheme="minorHAnsi"/>
                <w:sz w:val="20"/>
              </w:rPr>
              <w:t xml:space="preserve"> or divergence from</w:t>
            </w:r>
            <w:r w:rsidRPr="00382B49">
              <w:rPr>
                <w:rFonts w:cstheme="minorHAnsi"/>
                <w:sz w:val="20"/>
              </w:rPr>
              <w:t xml:space="preserve"> the broader contextual landscape and inform any future iteration of the project’s design.  This review will also contribute to UNDP’s and DFID’s growing body of corporate knowledge and comparative understanding on conflict stabilization, community security and other related policy and programme areas.</w:t>
            </w:r>
            <w:r w:rsidR="00497AFA">
              <w:rPr>
                <w:rFonts w:asciiTheme="minorHAnsi" w:hAnsiTheme="minorHAnsi" w:cstheme="minorHAnsi"/>
                <w:sz w:val="20"/>
                <w:szCs w:val="20"/>
              </w:rPr>
              <w:t xml:space="preserve">  </w:t>
            </w:r>
          </w:p>
        </w:tc>
      </w:tr>
      <w:tr w:rsidR="00497AFA" w:rsidTr="00497AFA">
        <w:tc>
          <w:tcPr>
            <w:tcW w:w="9576" w:type="dxa"/>
            <w:shd w:val="clear" w:color="auto" w:fill="FFFFFF" w:themeFill="background1"/>
          </w:tcPr>
          <w:p w:rsidR="00C05DB8" w:rsidRDefault="00C05DB8">
            <w:pPr>
              <w:jc w:val="both"/>
              <w:rPr>
                <w:rFonts w:ascii="Palatino Linotype" w:hAnsi="Palatino Linotype"/>
                <w:b/>
              </w:rPr>
            </w:pPr>
          </w:p>
        </w:tc>
      </w:tr>
      <w:tr w:rsidR="00497AFA" w:rsidTr="001E76F7">
        <w:tc>
          <w:tcPr>
            <w:tcW w:w="9576" w:type="dxa"/>
            <w:shd w:val="clear" w:color="auto" w:fill="DBE5F1" w:themeFill="accent1" w:themeFillTint="33"/>
          </w:tcPr>
          <w:p w:rsidR="00C05DB8" w:rsidRDefault="00382B49">
            <w:pPr>
              <w:pStyle w:val="ListParagraph"/>
              <w:numPr>
                <w:ilvl w:val="0"/>
                <w:numId w:val="10"/>
              </w:numPr>
              <w:ind w:left="360"/>
              <w:jc w:val="both"/>
              <w:rPr>
                <w:rFonts w:ascii="Times New Roman" w:hAnsi="Times New Roman" w:cs="Times New Roman"/>
              </w:rPr>
            </w:pPr>
            <w:r w:rsidRPr="00382B49">
              <w:rPr>
                <w:rFonts w:ascii="Palatino Linotype" w:hAnsi="Palatino Linotype" w:cs="Times New Roman"/>
                <w:b/>
                <w:bCs/>
              </w:rPr>
              <w:t>OBJECTIVES</w:t>
            </w:r>
            <w:r w:rsidRPr="00382B49">
              <w:rPr>
                <w:rFonts w:ascii="Times New Roman" w:hAnsi="Times New Roman" w:cs="Times New Roman"/>
                <w:b/>
                <w:bCs/>
              </w:rPr>
              <w:t xml:space="preserve"> </w:t>
            </w:r>
          </w:p>
        </w:tc>
      </w:tr>
      <w:tr w:rsidR="00497AFA" w:rsidTr="001E76F7">
        <w:tc>
          <w:tcPr>
            <w:tcW w:w="9576" w:type="dxa"/>
          </w:tcPr>
          <w:p w:rsidR="00497AFA" w:rsidRPr="00445AC5" w:rsidRDefault="00497AFA" w:rsidP="007558E3">
            <w:pPr>
              <w:jc w:val="both"/>
              <w:rPr>
                <w:rFonts w:ascii="Times New Roman" w:hAnsi="Times New Roman" w:cs="Times New Roman"/>
                <w:sz w:val="20"/>
                <w:szCs w:val="20"/>
              </w:rPr>
            </w:pPr>
          </w:p>
          <w:p w:rsidR="00497AFA" w:rsidRPr="00D75036" w:rsidRDefault="00382B49" w:rsidP="007558E3">
            <w:pPr>
              <w:spacing w:after="200" w:line="276" w:lineRule="auto"/>
              <w:jc w:val="both"/>
              <w:rPr>
                <w:rFonts w:cstheme="minorHAnsi"/>
                <w:sz w:val="20"/>
              </w:rPr>
            </w:pPr>
            <w:r w:rsidRPr="00382B49">
              <w:rPr>
                <w:rFonts w:cstheme="minorHAnsi"/>
                <w:sz w:val="20"/>
              </w:rPr>
              <w:t>The joint review process of the CSAC project aims to achieve the following objectives:</w:t>
            </w:r>
          </w:p>
          <w:p w:rsidR="00C05DB8" w:rsidRPr="00C84A41" w:rsidRDefault="00382B49" w:rsidP="00FF3D2D">
            <w:pPr>
              <w:pStyle w:val="ColorfulList-Accent11"/>
              <w:numPr>
                <w:ilvl w:val="1"/>
                <w:numId w:val="10"/>
              </w:numPr>
              <w:spacing w:before="28"/>
              <w:jc w:val="both"/>
              <w:rPr>
                <w:rFonts w:ascii="Calibri" w:hAnsi="Calibri" w:cstheme="minorHAnsi"/>
                <w:sz w:val="20"/>
                <w:szCs w:val="22"/>
              </w:rPr>
            </w:pPr>
            <w:r w:rsidRPr="00FF3D2D">
              <w:rPr>
                <w:rFonts w:ascii="Calibri" w:hAnsi="Calibri" w:cstheme="minorHAnsi"/>
                <w:sz w:val="20"/>
                <w:szCs w:val="22"/>
              </w:rPr>
              <w:t xml:space="preserve">Assess lessons learned and good practices including, </w:t>
            </w:r>
            <w:r w:rsidR="004A11FC">
              <w:rPr>
                <w:rFonts w:ascii="Calibri" w:hAnsi="Calibri" w:cstheme="minorHAnsi"/>
                <w:sz w:val="20"/>
                <w:szCs w:val="22"/>
              </w:rPr>
              <w:t xml:space="preserve">application of lessons from previous BCPR </w:t>
            </w:r>
            <w:r w:rsidR="004A038E">
              <w:rPr>
                <w:rFonts w:ascii="Calibri" w:hAnsi="Calibri" w:cstheme="minorHAnsi"/>
                <w:sz w:val="20"/>
                <w:szCs w:val="22"/>
              </w:rPr>
              <w:t xml:space="preserve">and DFID review, </w:t>
            </w:r>
            <w:r w:rsidRPr="00FF3D2D">
              <w:rPr>
                <w:rFonts w:ascii="Calibri" w:hAnsi="Calibri" w:cstheme="minorHAnsi"/>
                <w:sz w:val="20"/>
                <w:szCs w:val="22"/>
              </w:rPr>
              <w:t xml:space="preserve">an assessment of the programme </w:t>
            </w:r>
            <w:r w:rsidR="00C84A41">
              <w:rPr>
                <w:rFonts w:ascii="Calibri" w:hAnsi="Calibri" w:cstheme="minorHAnsi"/>
                <w:sz w:val="20"/>
                <w:szCs w:val="22"/>
              </w:rPr>
              <w:t xml:space="preserve">management, conceptual model, </w:t>
            </w:r>
            <w:r w:rsidRPr="00FF3D2D">
              <w:rPr>
                <w:rFonts w:ascii="Calibri" w:hAnsi="Calibri" w:cstheme="minorHAnsi"/>
                <w:sz w:val="20"/>
                <w:szCs w:val="22"/>
              </w:rPr>
              <w:t>role of field staff in project execution, implementation modalities and processes for delivering against community security and arms control objective</w:t>
            </w:r>
            <w:r w:rsidR="00050808">
              <w:rPr>
                <w:rFonts w:ascii="Calibri" w:hAnsi="Calibri" w:cstheme="minorHAnsi"/>
                <w:sz w:val="20"/>
                <w:szCs w:val="22"/>
              </w:rPr>
              <w:t>s in the context of South Sudan</w:t>
            </w:r>
            <w:r w:rsidRPr="00FF3D2D">
              <w:rPr>
                <w:rFonts w:ascii="Calibri" w:hAnsi="Calibri" w:cstheme="minorHAnsi"/>
                <w:sz w:val="20"/>
                <w:szCs w:val="22"/>
              </w:rPr>
              <w:t xml:space="preserve"> </w:t>
            </w:r>
          </w:p>
          <w:p w:rsidR="00C05DB8" w:rsidRPr="00C84A41" w:rsidRDefault="004A5155">
            <w:pPr>
              <w:pStyle w:val="ColorfulList-Accent11"/>
              <w:numPr>
                <w:ilvl w:val="1"/>
                <w:numId w:val="10"/>
              </w:numPr>
              <w:spacing w:before="28"/>
              <w:jc w:val="both"/>
              <w:rPr>
                <w:rFonts w:ascii="Calibri" w:hAnsi="Calibri" w:cstheme="minorHAnsi"/>
                <w:sz w:val="20"/>
                <w:szCs w:val="22"/>
              </w:rPr>
            </w:pPr>
            <w:r>
              <w:rPr>
                <w:rFonts w:ascii="Calibri" w:hAnsi="Calibri" w:cstheme="minorHAnsi"/>
                <w:sz w:val="20"/>
                <w:szCs w:val="22"/>
              </w:rPr>
              <w:t xml:space="preserve">Assess the effect / impact of the project interventions on the different aspects of the lives of target beneficiaries (safety and security, social, </w:t>
            </w:r>
            <w:r w:rsidR="00585B19">
              <w:rPr>
                <w:rFonts w:ascii="Calibri" w:hAnsi="Calibri" w:cstheme="minorHAnsi"/>
                <w:sz w:val="20"/>
                <w:szCs w:val="22"/>
              </w:rPr>
              <w:t>economical, environmental</w:t>
            </w:r>
            <w:r>
              <w:rPr>
                <w:rFonts w:ascii="Calibri" w:hAnsi="Calibri" w:cstheme="minorHAnsi"/>
                <w:sz w:val="20"/>
                <w:szCs w:val="22"/>
              </w:rPr>
              <w:t xml:space="preserve"> etc) on</w:t>
            </w:r>
            <w:r w:rsidR="00382B49" w:rsidRPr="00C84A41">
              <w:rPr>
                <w:rFonts w:ascii="Calibri" w:hAnsi="Calibri" w:cstheme="minorHAnsi"/>
                <w:sz w:val="20"/>
                <w:szCs w:val="22"/>
              </w:rPr>
              <w:t xml:space="preserve"> individuals, communities, and institutions – either medium-term, or long-term; intended or un</w:t>
            </w:r>
            <w:r w:rsidR="00050808">
              <w:rPr>
                <w:rFonts w:ascii="Calibri" w:hAnsi="Calibri" w:cstheme="minorHAnsi"/>
                <w:sz w:val="20"/>
                <w:szCs w:val="22"/>
              </w:rPr>
              <w:t>intended; positive and negative</w:t>
            </w:r>
            <w:r>
              <w:rPr>
                <w:rFonts w:ascii="Calibri" w:hAnsi="Calibri" w:cstheme="minorHAnsi"/>
                <w:sz w:val="20"/>
                <w:szCs w:val="22"/>
              </w:rPr>
              <w:t>.</w:t>
            </w:r>
          </w:p>
          <w:p w:rsidR="00C05DB8" w:rsidRPr="00585B19" w:rsidRDefault="00382B49">
            <w:pPr>
              <w:pStyle w:val="ColorfulList-Accent11"/>
              <w:numPr>
                <w:ilvl w:val="1"/>
                <w:numId w:val="10"/>
              </w:numPr>
              <w:spacing w:before="28"/>
              <w:jc w:val="both"/>
              <w:rPr>
                <w:rFonts w:ascii="Calibri" w:hAnsi="Calibri" w:cstheme="minorHAnsi"/>
                <w:color w:val="000000" w:themeColor="text1"/>
                <w:sz w:val="20"/>
                <w:szCs w:val="22"/>
              </w:rPr>
            </w:pPr>
            <w:r w:rsidRPr="00382B49">
              <w:rPr>
                <w:rFonts w:ascii="Calibri" w:hAnsi="Calibri" w:cstheme="minorHAnsi"/>
                <w:sz w:val="20"/>
                <w:szCs w:val="22"/>
              </w:rPr>
              <w:t>Determine the degree to which project design allowed for</w:t>
            </w:r>
            <w:r w:rsidR="004A038E">
              <w:rPr>
                <w:rFonts w:ascii="Calibri" w:hAnsi="Calibri" w:cstheme="minorHAnsi"/>
                <w:sz w:val="20"/>
                <w:szCs w:val="22"/>
              </w:rPr>
              <w:t xml:space="preserve">: </w:t>
            </w:r>
            <w:r w:rsidRPr="00382B49">
              <w:rPr>
                <w:rFonts w:ascii="Calibri" w:hAnsi="Calibri" w:cstheme="minorHAnsi"/>
                <w:sz w:val="20"/>
                <w:szCs w:val="22"/>
              </w:rPr>
              <w:t xml:space="preserve"> the sustainability and local ownership of assets, proj</w:t>
            </w:r>
            <w:r w:rsidRPr="00585B19">
              <w:rPr>
                <w:rFonts w:ascii="Calibri" w:hAnsi="Calibri" w:cstheme="minorHAnsi"/>
                <w:color w:val="000000" w:themeColor="text1"/>
                <w:sz w:val="20"/>
                <w:szCs w:val="22"/>
              </w:rPr>
              <w:t>ect deliverables and results</w:t>
            </w:r>
            <w:r w:rsidR="004A038E">
              <w:rPr>
                <w:rFonts w:ascii="Calibri" w:hAnsi="Calibri" w:cstheme="minorHAnsi"/>
                <w:color w:val="000000" w:themeColor="text1"/>
                <w:sz w:val="20"/>
                <w:szCs w:val="22"/>
              </w:rPr>
              <w:t>.</w:t>
            </w:r>
          </w:p>
          <w:p w:rsidR="00775984" w:rsidRPr="00585B19" w:rsidRDefault="00382B49" w:rsidP="007558E3">
            <w:pPr>
              <w:pStyle w:val="ColorfulList-Accent11"/>
              <w:numPr>
                <w:ilvl w:val="1"/>
                <w:numId w:val="10"/>
              </w:numPr>
              <w:spacing w:before="28"/>
              <w:jc w:val="both"/>
              <w:rPr>
                <w:rFonts w:ascii="Calibri" w:hAnsi="Calibri" w:cstheme="minorHAnsi"/>
                <w:color w:val="000000" w:themeColor="text1"/>
                <w:sz w:val="20"/>
                <w:szCs w:val="22"/>
              </w:rPr>
            </w:pPr>
            <w:r w:rsidRPr="00585B19">
              <w:rPr>
                <w:rFonts w:ascii="Calibri" w:hAnsi="Calibri" w:cstheme="minorHAnsi"/>
                <w:color w:val="000000" w:themeColor="text1"/>
                <w:sz w:val="20"/>
                <w:szCs w:val="22"/>
              </w:rPr>
              <w:t>Assess whether the effects are being achieved at an acceptable cost, compared with alternative approaches to acc</w:t>
            </w:r>
            <w:r w:rsidR="00775984" w:rsidRPr="00585B19">
              <w:rPr>
                <w:rFonts w:ascii="Calibri" w:hAnsi="Calibri" w:cstheme="minorHAnsi"/>
                <w:color w:val="000000" w:themeColor="text1"/>
                <w:sz w:val="20"/>
                <w:szCs w:val="22"/>
              </w:rPr>
              <w:t xml:space="preserve">omplishing the same </w:t>
            </w:r>
            <w:r w:rsidR="00585B19" w:rsidRPr="00585B19">
              <w:rPr>
                <w:rFonts w:ascii="Calibri" w:hAnsi="Calibri" w:cstheme="minorHAnsi"/>
                <w:color w:val="000000" w:themeColor="text1"/>
                <w:sz w:val="20"/>
                <w:szCs w:val="22"/>
              </w:rPr>
              <w:t xml:space="preserve">objectives. </w:t>
            </w:r>
          </w:p>
          <w:p w:rsidR="00497AFA" w:rsidRPr="00585B19" w:rsidRDefault="00382B49" w:rsidP="007558E3">
            <w:pPr>
              <w:pStyle w:val="ColorfulList-Accent11"/>
              <w:numPr>
                <w:ilvl w:val="1"/>
                <w:numId w:val="10"/>
              </w:numPr>
              <w:spacing w:before="28"/>
              <w:jc w:val="both"/>
              <w:rPr>
                <w:rFonts w:ascii="Calibri" w:hAnsi="Calibri" w:cstheme="minorHAnsi"/>
                <w:color w:val="000000" w:themeColor="text1"/>
                <w:sz w:val="20"/>
                <w:szCs w:val="22"/>
              </w:rPr>
            </w:pPr>
            <w:r w:rsidRPr="00585B19">
              <w:rPr>
                <w:rFonts w:ascii="Calibri" w:hAnsi="Calibri" w:cstheme="minorHAnsi"/>
                <w:color w:val="000000" w:themeColor="text1"/>
                <w:sz w:val="20"/>
                <w:szCs w:val="22"/>
              </w:rPr>
              <w:t xml:space="preserve">Assess the utilization of the project’s consultation findings by local government, UN and NGO partners in encouraging coordinated </w:t>
            </w:r>
            <w:r w:rsidR="00C05583" w:rsidRPr="00585B19">
              <w:rPr>
                <w:rFonts w:ascii="Calibri" w:hAnsi="Calibri" w:cstheme="minorHAnsi"/>
                <w:color w:val="000000" w:themeColor="text1"/>
                <w:sz w:val="20"/>
                <w:szCs w:val="22"/>
              </w:rPr>
              <w:t>and complementary interventions</w:t>
            </w:r>
            <w:r w:rsidR="004A5155" w:rsidRPr="00585B19">
              <w:rPr>
                <w:rFonts w:ascii="Calibri" w:hAnsi="Calibri" w:cstheme="minorHAnsi"/>
                <w:color w:val="000000" w:themeColor="text1"/>
                <w:sz w:val="20"/>
                <w:szCs w:val="22"/>
              </w:rPr>
              <w:t xml:space="preserve">. </w:t>
            </w:r>
          </w:p>
          <w:p w:rsidR="000D57E0" w:rsidRPr="004A038E" w:rsidRDefault="00382B49" w:rsidP="004A038E">
            <w:pPr>
              <w:pStyle w:val="ColorfulList-Accent11"/>
              <w:numPr>
                <w:ilvl w:val="1"/>
                <w:numId w:val="10"/>
              </w:numPr>
              <w:spacing w:before="28"/>
              <w:jc w:val="both"/>
              <w:rPr>
                <w:rFonts w:ascii="Calibri" w:hAnsi="Calibri" w:cstheme="minorHAnsi"/>
                <w:sz w:val="20"/>
                <w:szCs w:val="22"/>
              </w:rPr>
            </w:pPr>
            <w:r w:rsidRPr="00585B19">
              <w:rPr>
                <w:rFonts w:ascii="Calibri" w:hAnsi="Calibri" w:cstheme="minorHAnsi"/>
                <w:color w:val="000000" w:themeColor="text1"/>
                <w:sz w:val="20"/>
                <w:szCs w:val="22"/>
              </w:rPr>
              <w:t>Determine the extent to which the project’s conceptual model remains relevant to addressing community security and arms control issues in</w:t>
            </w:r>
            <w:r w:rsidRPr="00382B49">
              <w:rPr>
                <w:rFonts w:ascii="Calibri" w:hAnsi="Calibri" w:cstheme="minorHAnsi"/>
                <w:sz w:val="20"/>
                <w:szCs w:val="22"/>
              </w:rPr>
              <w:t xml:space="preserve"> the current context of South Sudan. The review should be forward leaning and make recommendations for future approaches to supporting community security and arms control in South Sudan as a key pillar of a peacebuilding and recovery effort. Particular emphasis should be on mainstreaming conflict-sensitive budgeting in planning into county planning processes, implementation of the UN Peacebuilding Plan, and synergie</w:t>
            </w:r>
            <w:r w:rsidR="000D57E0">
              <w:rPr>
                <w:rFonts w:ascii="Calibri" w:hAnsi="Calibri" w:cstheme="minorHAnsi"/>
                <w:sz w:val="20"/>
                <w:szCs w:val="22"/>
              </w:rPr>
              <w:t>s with any future DDR Programme.</w:t>
            </w:r>
          </w:p>
        </w:tc>
      </w:tr>
      <w:tr w:rsidR="00497AFA" w:rsidRPr="00E3615C" w:rsidTr="001E76F7">
        <w:tc>
          <w:tcPr>
            <w:tcW w:w="9576" w:type="dxa"/>
          </w:tcPr>
          <w:p w:rsidR="00497AFA" w:rsidRPr="00445AC5" w:rsidRDefault="00497AFA" w:rsidP="00391A1A">
            <w:pPr>
              <w:jc w:val="both"/>
              <w:rPr>
                <w:rFonts w:ascii="Times New Roman" w:hAnsi="Times New Roman" w:cs="Times New Roman"/>
                <w:sz w:val="20"/>
                <w:szCs w:val="20"/>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497AFA" w:rsidRPr="00445AC5" w:rsidTr="00710ED5">
              <w:tc>
                <w:tcPr>
                  <w:tcW w:w="9630" w:type="dxa"/>
                  <w:shd w:val="clear" w:color="auto" w:fill="DBE5F1" w:themeFill="accent1" w:themeFillTint="33"/>
                </w:tcPr>
                <w:p w:rsidR="00C05DB8" w:rsidRDefault="00382B49" w:rsidP="00710ED5">
                  <w:pPr>
                    <w:pStyle w:val="ListParagraph"/>
                    <w:numPr>
                      <w:ilvl w:val="0"/>
                      <w:numId w:val="10"/>
                    </w:numPr>
                    <w:ind w:left="432" w:hanging="540"/>
                  </w:pPr>
                  <w:r w:rsidRPr="00382B49">
                    <w:rPr>
                      <w:rFonts w:ascii="Palatino Linotype" w:hAnsi="Palatino Linotype" w:cs="Times New Roman"/>
                      <w:b/>
                      <w:bCs/>
                    </w:rPr>
                    <w:t>EVALUATION METHODS</w:t>
                  </w:r>
                </w:p>
              </w:tc>
            </w:tr>
          </w:tbl>
          <w:p w:rsidR="00497AFA" w:rsidRPr="00B2329E" w:rsidRDefault="00497AFA" w:rsidP="0006287A">
            <w:pPr>
              <w:jc w:val="both"/>
              <w:rPr>
                <w:sz w:val="20"/>
                <w:szCs w:val="20"/>
              </w:rPr>
            </w:pPr>
          </w:p>
          <w:p w:rsidR="00C05DB8" w:rsidRDefault="00FF3D2D">
            <w:pPr>
              <w:jc w:val="both"/>
              <w:rPr>
                <w:rFonts w:cstheme="minorHAnsi"/>
                <w:sz w:val="20"/>
              </w:rPr>
            </w:pPr>
            <w:r>
              <w:rPr>
                <w:rFonts w:cstheme="minorHAnsi"/>
                <w:sz w:val="20"/>
              </w:rPr>
              <w:t>5</w:t>
            </w:r>
            <w:r w:rsidR="00497AFA" w:rsidRPr="00D75036">
              <w:rPr>
                <w:rFonts w:cstheme="minorHAnsi"/>
                <w:sz w:val="20"/>
              </w:rPr>
              <w:t>.1. Review methods suggested to be used by the evaluation team should includes:</w:t>
            </w:r>
          </w:p>
          <w:p w:rsidR="00C05DB8" w:rsidRDefault="00D75036">
            <w:pPr>
              <w:pStyle w:val="ListParagraph"/>
              <w:numPr>
                <w:ilvl w:val="1"/>
                <w:numId w:val="38"/>
              </w:numPr>
              <w:ind w:left="720"/>
              <w:jc w:val="both"/>
              <w:rPr>
                <w:rFonts w:cstheme="minorHAnsi"/>
                <w:sz w:val="20"/>
              </w:rPr>
            </w:pPr>
            <w:r>
              <w:rPr>
                <w:rFonts w:cstheme="minorHAnsi"/>
                <w:sz w:val="20"/>
              </w:rPr>
              <w:t xml:space="preserve">Desk Review:  </w:t>
            </w:r>
            <w:r w:rsidR="00497AFA" w:rsidRPr="00D75036">
              <w:rPr>
                <w:rFonts w:cstheme="minorHAnsi"/>
                <w:sz w:val="20"/>
              </w:rPr>
              <w:t>project document</w:t>
            </w:r>
            <w:r>
              <w:rPr>
                <w:rFonts w:cstheme="minorHAnsi"/>
                <w:sz w:val="20"/>
              </w:rPr>
              <w:t>s</w:t>
            </w:r>
            <w:r w:rsidR="00497AFA" w:rsidRPr="00D75036">
              <w:rPr>
                <w:rFonts w:cstheme="minorHAnsi"/>
                <w:sz w:val="20"/>
              </w:rPr>
              <w:t>, progress reports</w:t>
            </w:r>
            <w:r w:rsidR="004A038E">
              <w:rPr>
                <w:rFonts w:cstheme="minorHAnsi"/>
                <w:sz w:val="20"/>
              </w:rPr>
              <w:t xml:space="preserve"> (quarterly and annual)</w:t>
            </w:r>
            <w:r w:rsidR="00497AFA" w:rsidRPr="00D75036">
              <w:rPr>
                <w:rFonts w:cstheme="minorHAnsi"/>
                <w:sz w:val="20"/>
              </w:rPr>
              <w:t xml:space="preserve">, </w:t>
            </w:r>
            <w:r w:rsidR="004A038E">
              <w:rPr>
                <w:rFonts w:cstheme="minorHAnsi"/>
                <w:sz w:val="20"/>
              </w:rPr>
              <w:t xml:space="preserve">field visit </w:t>
            </w:r>
            <w:r w:rsidR="00497AFA" w:rsidRPr="00D75036">
              <w:rPr>
                <w:rFonts w:cstheme="minorHAnsi"/>
                <w:sz w:val="20"/>
              </w:rPr>
              <w:t xml:space="preserve">reports, project board </w:t>
            </w:r>
            <w:r w:rsidR="004A038E">
              <w:rPr>
                <w:rFonts w:cstheme="minorHAnsi"/>
                <w:sz w:val="20"/>
              </w:rPr>
              <w:t xml:space="preserve">meeting </w:t>
            </w:r>
            <w:r w:rsidR="00497AFA" w:rsidRPr="00D75036">
              <w:rPr>
                <w:rFonts w:cstheme="minorHAnsi"/>
                <w:sz w:val="20"/>
              </w:rPr>
              <w:t xml:space="preserve">minutes, implementing partners’ reports, </w:t>
            </w:r>
            <w:r>
              <w:rPr>
                <w:rFonts w:cstheme="minorHAnsi"/>
                <w:sz w:val="20"/>
              </w:rPr>
              <w:t>previous external/internal</w:t>
            </w:r>
            <w:r w:rsidR="00497AFA" w:rsidRPr="00D75036">
              <w:rPr>
                <w:rFonts w:cstheme="minorHAnsi"/>
                <w:sz w:val="20"/>
              </w:rPr>
              <w:t>-evaluations</w:t>
            </w:r>
            <w:r w:rsidR="004A038E">
              <w:rPr>
                <w:rFonts w:cstheme="minorHAnsi"/>
                <w:sz w:val="20"/>
              </w:rPr>
              <w:t xml:space="preserve"> and reviews.</w:t>
            </w:r>
          </w:p>
          <w:p w:rsidR="00C84A41" w:rsidRDefault="00E3615C">
            <w:pPr>
              <w:pStyle w:val="ListParagraph"/>
              <w:numPr>
                <w:ilvl w:val="1"/>
                <w:numId w:val="38"/>
              </w:numPr>
              <w:ind w:left="720"/>
              <w:jc w:val="both"/>
              <w:rPr>
                <w:rFonts w:cstheme="minorHAnsi"/>
                <w:sz w:val="20"/>
              </w:rPr>
            </w:pPr>
            <w:r>
              <w:rPr>
                <w:rFonts w:cstheme="minorHAnsi"/>
                <w:sz w:val="20"/>
              </w:rPr>
              <w:t>Semi-structured i</w:t>
            </w:r>
            <w:r w:rsidR="00497AFA" w:rsidRPr="00D75036">
              <w:rPr>
                <w:rFonts w:cstheme="minorHAnsi"/>
                <w:sz w:val="20"/>
              </w:rPr>
              <w:t>nterviews</w:t>
            </w:r>
            <w:r>
              <w:rPr>
                <w:rFonts w:cstheme="minorHAnsi"/>
                <w:sz w:val="20"/>
              </w:rPr>
              <w:t>: d</w:t>
            </w:r>
            <w:r w:rsidR="00497AFA" w:rsidRPr="00D75036">
              <w:rPr>
                <w:rFonts w:cstheme="minorHAnsi"/>
                <w:sz w:val="20"/>
              </w:rPr>
              <w:t>onors, CPR Unit, project implementation team at the Juba Office and field locations, implementing partners, senior officials from the Bureau and Peace Commission, and Governments in selected States/</w:t>
            </w:r>
            <w:r>
              <w:rPr>
                <w:rFonts w:cstheme="minorHAnsi"/>
                <w:sz w:val="20"/>
              </w:rPr>
              <w:t>C</w:t>
            </w:r>
            <w:r w:rsidR="00497AFA" w:rsidRPr="00D75036">
              <w:rPr>
                <w:rFonts w:cstheme="minorHAnsi"/>
                <w:sz w:val="20"/>
              </w:rPr>
              <w:t xml:space="preserve">ounties, </w:t>
            </w:r>
            <w:r>
              <w:rPr>
                <w:rFonts w:cstheme="minorHAnsi"/>
                <w:sz w:val="20"/>
              </w:rPr>
              <w:t>beneficiaries and relevant UNMISS offices and UN agencies;</w:t>
            </w:r>
            <w:r w:rsidR="00C84A41">
              <w:rPr>
                <w:rFonts w:cstheme="minorHAnsi"/>
                <w:sz w:val="20"/>
              </w:rPr>
              <w:t xml:space="preserve"> and</w:t>
            </w:r>
          </w:p>
          <w:p w:rsidR="00C05DB8" w:rsidRPr="00C84A41" w:rsidRDefault="00497AFA" w:rsidP="00AC35ED">
            <w:pPr>
              <w:pStyle w:val="ListParagraph"/>
              <w:numPr>
                <w:ilvl w:val="1"/>
                <w:numId w:val="38"/>
              </w:numPr>
              <w:ind w:left="720"/>
              <w:jc w:val="both"/>
              <w:rPr>
                <w:rFonts w:cstheme="minorHAnsi"/>
                <w:sz w:val="20"/>
              </w:rPr>
            </w:pPr>
            <w:r w:rsidRPr="00E3615C">
              <w:rPr>
                <w:rFonts w:cstheme="minorHAnsi"/>
                <w:sz w:val="20"/>
              </w:rPr>
              <w:t xml:space="preserve">Field visits to selected project </w:t>
            </w:r>
            <w:r w:rsidR="00656BC2" w:rsidRPr="00E3615C">
              <w:rPr>
                <w:rFonts w:cstheme="minorHAnsi"/>
                <w:sz w:val="20"/>
              </w:rPr>
              <w:t xml:space="preserve">locations </w:t>
            </w:r>
            <w:r w:rsidR="00656BC2">
              <w:rPr>
                <w:rFonts w:cstheme="minorHAnsi"/>
                <w:sz w:val="20"/>
              </w:rPr>
              <w:t>to</w:t>
            </w:r>
            <w:r w:rsidR="00AC35ED">
              <w:rPr>
                <w:rFonts w:cstheme="minorHAnsi"/>
                <w:sz w:val="20"/>
              </w:rPr>
              <w:t xml:space="preserve"> selected </w:t>
            </w:r>
            <w:r w:rsidR="00E3615C">
              <w:rPr>
                <w:rFonts w:cstheme="minorHAnsi"/>
                <w:sz w:val="20"/>
              </w:rPr>
              <w:t>c</w:t>
            </w:r>
            <w:r w:rsidRPr="00E3615C">
              <w:rPr>
                <w:rFonts w:cstheme="minorHAnsi"/>
                <w:sz w:val="20"/>
              </w:rPr>
              <w:t>ountie</w:t>
            </w:r>
            <w:r w:rsidR="00AC35ED">
              <w:rPr>
                <w:rFonts w:cstheme="minorHAnsi"/>
                <w:sz w:val="20"/>
              </w:rPr>
              <w:t>s</w:t>
            </w:r>
            <w:r w:rsidR="00656BC2">
              <w:rPr>
                <w:rFonts w:cstheme="minorHAnsi"/>
                <w:sz w:val="20"/>
              </w:rPr>
              <w:t xml:space="preserve"> (to be determined)</w:t>
            </w:r>
            <w:r w:rsidR="004A038E">
              <w:rPr>
                <w:rFonts w:cstheme="minorHAnsi"/>
                <w:sz w:val="20"/>
              </w:rPr>
              <w:t>.</w:t>
            </w:r>
          </w:p>
        </w:tc>
      </w:tr>
      <w:tr w:rsidR="00497AFA" w:rsidRPr="00E3615C" w:rsidTr="001E76F7">
        <w:tc>
          <w:tcPr>
            <w:tcW w:w="9576" w:type="dxa"/>
          </w:tcPr>
          <w:p w:rsidR="00497AFA" w:rsidRPr="00E3615C" w:rsidRDefault="00497AFA" w:rsidP="00C84A41">
            <w:pPr>
              <w:spacing w:line="276" w:lineRule="auto"/>
              <w:jc w:val="both"/>
              <w:rPr>
                <w:rFonts w:ascii="Times New Roman" w:hAnsi="Times New Roman" w:cstheme="minorHAnsi"/>
                <w:sz w:val="20"/>
                <w:szCs w:val="20"/>
              </w:rPr>
            </w:pPr>
          </w:p>
        </w:tc>
      </w:tr>
      <w:tr w:rsidR="00497AFA" w:rsidRPr="00E3615C" w:rsidTr="001E76F7">
        <w:tc>
          <w:tcPr>
            <w:tcW w:w="9576" w:type="dxa"/>
            <w:shd w:val="clear" w:color="auto" w:fill="DBE5F1" w:themeFill="accent1" w:themeFillTint="33"/>
          </w:tcPr>
          <w:p w:rsidR="00C05DB8" w:rsidRDefault="00382B49">
            <w:pPr>
              <w:pStyle w:val="ListParagraph"/>
              <w:numPr>
                <w:ilvl w:val="0"/>
                <w:numId w:val="10"/>
              </w:numPr>
              <w:ind w:left="540" w:hanging="540"/>
              <w:rPr>
                <w:rFonts w:ascii="Times New Roman" w:hAnsi="Times New Roman" w:cstheme="minorHAnsi"/>
                <w:b/>
                <w:sz w:val="20"/>
                <w:szCs w:val="20"/>
              </w:rPr>
            </w:pPr>
            <w:r w:rsidRPr="00382B49">
              <w:rPr>
                <w:rFonts w:ascii="Palatino Linotype" w:hAnsi="Palatino Linotype" w:cs="Times New Roman"/>
                <w:b/>
                <w:bCs/>
              </w:rPr>
              <w:t xml:space="preserve">DELIVERABLES </w:t>
            </w:r>
          </w:p>
        </w:tc>
      </w:tr>
      <w:tr w:rsidR="00497AFA" w:rsidRPr="00E3615C" w:rsidTr="001E76F7">
        <w:tc>
          <w:tcPr>
            <w:tcW w:w="9576" w:type="dxa"/>
          </w:tcPr>
          <w:p w:rsidR="00C05DB8" w:rsidRDefault="00497AFA">
            <w:pPr>
              <w:pStyle w:val="ListParagraph"/>
              <w:numPr>
                <w:ilvl w:val="1"/>
                <w:numId w:val="10"/>
              </w:numPr>
              <w:ind w:left="540" w:hanging="540"/>
              <w:jc w:val="both"/>
              <w:rPr>
                <w:rFonts w:cstheme="minorHAnsi"/>
                <w:sz w:val="20"/>
              </w:rPr>
            </w:pPr>
            <w:r w:rsidRPr="00E3615C">
              <w:rPr>
                <w:rFonts w:cstheme="minorHAnsi"/>
                <w:sz w:val="20"/>
              </w:rPr>
              <w:t>Briefing meeting of preliminary findings with UNDP and DFID teams in Juba and presentation to project board.</w:t>
            </w:r>
          </w:p>
          <w:p w:rsidR="00C05DB8" w:rsidRDefault="00E3615C">
            <w:pPr>
              <w:pStyle w:val="ListParagraph"/>
              <w:numPr>
                <w:ilvl w:val="1"/>
                <w:numId w:val="10"/>
              </w:numPr>
              <w:ind w:left="540" w:hanging="540"/>
              <w:jc w:val="both"/>
              <w:rPr>
                <w:rFonts w:cstheme="minorHAnsi"/>
                <w:sz w:val="20"/>
              </w:rPr>
            </w:pPr>
            <w:r>
              <w:rPr>
                <w:rFonts w:cstheme="minorHAnsi"/>
                <w:sz w:val="20"/>
              </w:rPr>
              <w:t>A</w:t>
            </w:r>
            <w:r w:rsidRPr="00E3615C">
              <w:rPr>
                <w:rFonts w:cstheme="minorHAnsi"/>
                <w:sz w:val="20"/>
              </w:rPr>
              <w:t xml:space="preserve"> draft inception report with a review work plan</w:t>
            </w:r>
            <w:r w:rsidR="00F66F6D">
              <w:rPr>
                <w:rFonts w:cstheme="minorHAnsi"/>
                <w:sz w:val="20"/>
              </w:rPr>
              <w:t xml:space="preserve"> (maximum of 10 pages). </w:t>
            </w:r>
          </w:p>
          <w:p w:rsidR="00C05DB8" w:rsidRDefault="00E3615C">
            <w:pPr>
              <w:pStyle w:val="ListParagraph"/>
              <w:numPr>
                <w:ilvl w:val="1"/>
                <w:numId w:val="10"/>
              </w:numPr>
              <w:ind w:left="540" w:hanging="540"/>
              <w:jc w:val="both"/>
              <w:rPr>
                <w:rFonts w:cstheme="minorHAnsi"/>
                <w:sz w:val="20"/>
              </w:rPr>
            </w:pPr>
            <w:r w:rsidRPr="00E3615C">
              <w:rPr>
                <w:rFonts w:cstheme="minorHAnsi"/>
                <w:sz w:val="20"/>
              </w:rPr>
              <w:lastRenderedPageBreak/>
              <w:t xml:space="preserve">A </w:t>
            </w:r>
            <w:r>
              <w:rPr>
                <w:rFonts w:cstheme="minorHAnsi"/>
                <w:sz w:val="20"/>
              </w:rPr>
              <w:t xml:space="preserve">final </w:t>
            </w:r>
            <w:r w:rsidRPr="00E3615C">
              <w:rPr>
                <w:rFonts w:cstheme="minorHAnsi"/>
                <w:sz w:val="20"/>
              </w:rPr>
              <w:t xml:space="preserve">report of no longer than 20 pages, including an executive summary, findings that respond to the objectives set out above, recommendations and next steps.  </w:t>
            </w:r>
            <w:r w:rsidR="00AC6CE9">
              <w:rPr>
                <w:rFonts w:cstheme="minorHAnsi"/>
                <w:sz w:val="20"/>
              </w:rPr>
              <w:t xml:space="preserve">Final report should be submitted within 10 days after receiving comments from both UNDP and DFID South Sudan Offices.  </w:t>
            </w:r>
            <w:r w:rsidR="00382B49" w:rsidRPr="00382B49">
              <w:rPr>
                <w:rFonts w:cstheme="minorHAnsi"/>
                <w:sz w:val="20"/>
              </w:rPr>
              <w:t>All reports shall be submitted in triplicate in both hard and soft (print and electronic) formats, as follows:</w:t>
            </w:r>
          </w:p>
          <w:p w:rsidR="00C05DB8" w:rsidRDefault="00F66F6D">
            <w:pPr>
              <w:pStyle w:val="ListParagraph"/>
              <w:numPr>
                <w:ilvl w:val="0"/>
                <w:numId w:val="40"/>
              </w:numPr>
              <w:ind w:left="990" w:hanging="450"/>
              <w:jc w:val="both"/>
              <w:rPr>
                <w:rFonts w:cstheme="minorHAnsi"/>
                <w:sz w:val="20"/>
              </w:rPr>
            </w:pPr>
            <w:r>
              <w:rPr>
                <w:rFonts w:cstheme="minorHAnsi"/>
                <w:sz w:val="20"/>
              </w:rPr>
              <w:t xml:space="preserve">Review report (Hard copy and </w:t>
            </w:r>
            <w:r w:rsidR="00E3615C" w:rsidRPr="00E3615C">
              <w:rPr>
                <w:rFonts w:cstheme="minorHAnsi"/>
                <w:sz w:val="20"/>
              </w:rPr>
              <w:t>a soft copy in MS Word and PDF Acrobat reader, Times New Roman, Size 12, Single Spacing) consisting</w:t>
            </w:r>
            <w:r w:rsidR="00AC6CE9">
              <w:rPr>
                <w:rFonts w:cstheme="minorHAnsi"/>
                <w:sz w:val="20"/>
              </w:rPr>
              <w:t xml:space="preserve"> of</w:t>
            </w:r>
            <w:r w:rsidR="00E3615C" w:rsidRPr="00E3615C">
              <w:rPr>
                <w:rFonts w:cstheme="minorHAnsi"/>
                <w:sz w:val="20"/>
              </w:rPr>
              <w:t>, but not limited to:</w:t>
            </w:r>
          </w:p>
          <w:p w:rsidR="00C05DB8" w:rsidRDefault="00E3615C">
            <w:pPr>
              <w:numPr>
                <w:ilvl w:val="1"/>
                <w:numId w:val="45"/>
              </w:numPr>
              <w:ind w:left="1440"/>
              <w:jc w:val="both"/>
              <w:rPr>
                <w:rFonts w:cstheme="minorHAnsi"/>
                <w:sz w:val="20"/>
              </w:rPr>
            </w:pPr>
            <w:r w:rsidRPr="00E3615C">
              <w:rPr>
                <w:rFonts w:cstheme="minorHAnsi"/>
                <w:sz w:val="20"/>
              </w:rPr>
              <w:t>Executive summary;</w:t>
            </w:r>
          </w:p>
          <w:p w:rsidR="00C05DB8" w:rsidRDefault="00E3615C">
            <w:pPr>
              <w:numPr>
                <w:ilvl w:val="1"/>
                <w:numId w:val="45"/>
              </w:numPr>
              <w:ind w:left="1440"/>
              <w:jc w:val="both"/>
              <w:rPr>
                <w:rFonts w:cstheme="minorHAnsi"/>
                <w:sz w:val="20"/>
              </w:rPr>
            </w:pPr>
            <w:r w:rsidRPr="00E3615C">
              <w:rPr>
                <w:rFonts w:cstheme="minorHAnsi"/>
                <w:sz w:val="20"/>
              </w:rPr>
              <w:t>Description of the methodology;</w:t>
            </w:r>
          </w:p>
          <w:p w:rsidR="00C05DB8" w:rsidRDefault="00AC6CE9">
            <w:pPr>
              <w:numPr>
                <w:ilvl w:val="1"/>
                <w:numId w:val="45"/>
              </w:numPr>
              <w:autoSpaceDE w:val="0"/>
              <w:autoSpaceDN w:val="0"/>
              <w:adjustRightInd w:val="0"/>
              <w:ind w:left="1440"/>
              <w:jc w:val="both"/>
              <w:rPr>
                <w:rFonts w:cstheme="minorHAnsi"/>
                <w:sz w:val="20"/>
              </w:rPr>
            </w:pPr>
            <w:r>
              <w:rPr>
                <w:rFonts w:cstheme="minorHAnsi"/>
                <w:sz w:val="20"/>
              </w:rPr>
              <w:t>Findings and analysis of key objectives of the review;</w:t>
            </w:r>
          </w:p>
          <w:p w:rsidR="00C05DB8" w:rsidRDefault="00C05583">
            <w:pPr>
              <w:numPr>
                <w:ilvl w:val="1"/>
                <w:numId w:val="45"/>
              </w:numPr>
              <w:ind w:left="1440"/>
              <w:jc w:val="both"/>
              <w:rPr>
                <w:rFonts w:cstheme="minorHAnsi"/>
                <w:sz w:val="20"/>
              </w:rPr>
            </w:pPr>
            <w:r>
              <w:rPr>
                <w:rFonts w:cstheme="minorHAnsi"/>
                <w:sz w:val="20"/>
              </w:rPr>
              <w:t>Key lessons learned</w:t>
            </w:r>
            <w:r w:rsidR="00E3615C" w:rsidRPr="00E3615C">
              <w:rPr>
                <w:rFonts w:cstheme="minorHAnsi"/>
                <w:sz w:val="20"/>
              </w:rPr>
              <w:t>, including possible recommendations for ongoing CSAC implementation;</w:t>
            </w:r>
          </w:p>
          <w:p w:rsidR="00C05DB8" w:rsidRDefault="00E3615C">
            <w:pPr>
              <w:numPr>
                <w:ilvl w:val="1"/>
                <w:numId w:val="45"/>
              </w:numPr>
              <w:ind w:left="1440"/>
              <w:jc w:val="both"/>
              <w:rPr>
                <w:rFonts w:cstheme="minorHAnsi"/>
                <w:sz w:val="20"/>
              </w:rPr>
            </w:pPr>
            <w:r w:rsidRPr="00E3615C">
              <w:rPr>
                <w:rFonts w:cstheme="minorHAnsi"/>
                <w:sz w:val="20"/>
              </w:rPr>
              <w:t>Conceptual Framework to guide CSAC project</w:t>
            </w:r>
            <w:r w:rsidR="00AC6CE9">
              <w:rPr>
                <w:rFonts w:cstheme="minorHAnsi"/>
                <w:sz w:val="20"/>
              </w:rPr>
              <w:t xml:space="preserve"> </w:t>
            </w:r>
            <w:r w:rsidRPr="00E3615C">
              <w:rPr>
                <w:rFonts w:cstheme="minorHAnsi"/>
                <w:sz w:val="20"/>
              </w:rPr>
              <w:t>initiative in terms of future programming and policy;</w:t>
            </w:r>
          </w:p>
          <w:p w:rsidR="00C05DB8" w:rsidRDefault="00E3615C">
            <w:pPr>
              <w:numPr>
                <w:ilvl w:val="1"/>
                <w:numId w:val="45"/>
              </w:numPr>
              <w:ind w:left="1440"/>
              <w:jc w:val="both"/>
              <w:rPr>
                <w:rFonts w:cstheme="minorHAnsi"/>
                <w:sz w:val="20"/>
              </w:rPr>
            </w:pPr>
            <w:r w:rsidRPr="00E3615C">
              <w:rPr>
                <w:rFonts w:cstheme="minorHAnsi"/>
                <w:sz w:val="20"/>
              </w:rPr>
              <w:t>Conclusions and recommendations, and;</w:t>
            </w:r>
          </w:p>
          <w:p w:rsidR="00C05DB8" w:rsidRDefault="00E3615C">
            <w:pPr>
              <w:numPr>
                <w:ilvl w:val="1"/>
                <w:numId w:val="45"/>
              </w:numPr>
              <w:ind w:left="1440"/>
              <w:jc w:val="both"/>
              <w:rPr>
                <w:rFonts w:cstheme="minorHAnsi"/>
                <w:sz w:val="20"/>
              </w:rPr>
            </w:pPr>
            <w:r w:rsidRPr="00E3615C">
              <w:rPr>
                <w:rFonts w:cstheme="minorHAnsi"/>
                <w:sz w:val="20"/>
              </w:rPr>
              <w:t>Annexes: ToRs, field visits, people interviewed, documents reviewed, etc.</w:t>
            </w:r>
          </w:p>
          <w:p w:rsidR="00C05DB8" w:rsidRDefault="00C05DB8" w:rsidP="00FF3D2D">
            <w:pPr>
              <w:jc w:val="both"/>
              <w:rPr>
                <w:rFonts w:cstheme="minorHAnsi"/>
                <w:sz w:val="20"/>
              </w:rPr>
            </w:pPr>
          </w:p>
        </w:tc>
      </w:tr>
      <w:tr w:rsidR="00497AFA" w:rsidRPr="00445AC5" w:rsidTr="001E76F7">
        <w:tc>
          <w:tcPr>
            <w:tcW w:w="9576" w:type="dxa"/>
            <w:shd w:val="clear" w:color="auto" w:fill="DBE5F1" w:themeFill="accent1" w:themeFillTint="33"/>
          </w:tcPr>
          <w:p w:rsidR="00C05DB8" w:rsidRDefault="00382B49">
            <w:pPr>
              <w:pStyle w:val="ListParagraph"/>
              <w:numPr>
                <w:ilvl w:val="0"/>
                <w:numId w:val="10"/>
              </w:numPr>
              <w:ind w:left="540" w:hanging="540"/>
              <w:rPr>
                <w:rFonts w:ascii="Times New Roman" w:hAnsi="Times New Roman" w:cs="Times New Roman"/>
                <w:b/>
                <w:sz w:val="20"/>
                <w:szCs w:val="20"/>
              </w:rPr>
            </w:pPr>
            <w:r w:rsidRPr="00382B49">
              <w:rPr>
                <w:rFonts w:ascii="Palatino Linotype" w:hAnsi="Palatino Linotype" w:cs="Times New Roman"/>
                <w:b/>
                <w:bCs/>
              </w:rPr>
              <w:lastRenderedPageBreak/>
              <w:t>TIMEFRAME</w:t>
            </w:r>
          </w:p>
        </w:tc>
      </w:tr>
      <w:tr w:rsidR="00497AFA" w:rsidRPr="00445AC5" w:rsidTr="001E76F7">
        <w:tc>
          <w:tcPr>
            <w:tcW w:w="9576" w:type="dxa"/>
          </w:tcPr>
          <w:p w:rsidR="00497AFA" w:rsidRPr="00445AC5" w:rsidRDefault="00497AFA" w:rsidP="0006287A">
            <w:pPr>
              <w:pStyle w:val="ColorfulList-Accent11"/>
              <w:spacing w:before="28"/>
              <w:ind w:left="360"/>
              <w:jc w:val="both"/>
              <w:rPr>
                <w:sz w:val="20"/>
                <w:szCs w:val="20"/>
              </w:rPr>
            </w:pPr>
          </w:p>
          <w:tbl>
            <w:tblPr>
              <w:tblW w:w="8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99"/>
              <w:gridCol w:w="1512"/>
              <w:gridCol w:w="1908"/>
            </w:tblGrid>
            <w:tr w:rsidR="00497AFA" w:rsidRPr="00AC6CE9" w:rsidTr="00C84A41">
              <w:trPr>
                <w:tblHeader/>
                <w:jc w:val="center"/>
              </w:trPr>
              <w:tc>
                <w:tcPr>
                  <w:tcW w:w="3888" w:type="dxa"/>
                  <w:shd w:val="clear" w:color="auto" w:fill="8DB3E2"/>
                </w:tcPr>
                <w:p w:rsidR="00497AFA" w:rsidRPr="00AC6CE9" w:rsidRDefault="00382B49" w:rsidP="00E2054D">
                  <w:pPr>
                    <w:jc w:val="center"/>
                    <w:rPr>
                      <w:rFonts w:asciiTheme="minorHAnsi" w:hAnsiTheme="minorHAnsi" w:cstheme="minorHAnsi"/>
                      <w:b/>
                      <w:sz w:val="20"/>
                      <w:szCs w:val="20"/>
                    </w:rPr>
                  </w:pPr>
                  <w:r w:rsidRPr="00382B49">
                    <w:rPr>
                      <w:rFonts w:asciiTheme="minorHAnsi" w:hAnsiTheme="minorHAnsi" w:cstheme="minorHAnsi"/>
                      <w:b/>
                      <w:sz w:val="20"/>
                      <w:szCs w:val="20"/>
                    </w:rPr>
                    <w:t>Activity</w:t>
                  </w:r>
                </w:p>
              </w:tc>
              <w:tc>
                <w:tcPr>
                  <w:tcW w:w="1399" w:type="dxa"/>
                  <w:shd w:val="clear" w:color="auto" w:fill="8DB3E2"/>
                </w:tcPr>
                <w:p w:rsidR="00497AFA" w:rsidRPr="00AC6CE9" w:rsidRDefault="00382B49" w:rsidP="00E2054D">
                  <w:pPr>
                    <w:jc w:val="both"/>
                    <w:rPr>
                      <w:rFonts w:asciiTheme="minorHAnsi" w:hAnsiTheme="minorHAnsi" w:cstheme="minorHAnsi"/>
                      <w:b/>
                      <w:sz w:val="20"/>
                      <w:szCs w:val="20"/>
                    </w:rPr>
                  </w:pPr>
                  <w:r w:rsidRPr="00382B49">
                    <w:rPr>
                      <w:rFonts w:asciiTheme="minorHAnsi" w:hAnsiTheme="minorHAnsi" w:cstheme="minorHAnsi"/>
                      <w:b/>
                      <w:sz w:val="20"/>
                      <w:szCs w:val="20"/>
                    </w:rPr>
                    <w:t>Timeframe</w:t>
                  </w:r>
                </w:p>
              </w:tc>
              <w:tc>
                <w:tcPr>
                  <w:tcW w:w="1512" w:type="dxa"/>
                  <w:shd w:val="clear" w:color="auto" w:fill="8DB3E2"/>
                </w:tcPr>
                <w:p w:rsidR="00497AFA" w:rsidRPr="00AC6CE9" w:rsidRDefault="00382B49" w:rsidP="00E2054D">
                  <w:pPr>
                    <w:rPr>
                      <w:rFonts w:asciiTheme="minorHAnsi" w:hAnsiTheme="minorHAnsi" w:cstheme="minorHAnsi"/>
                      <w:b/>
                      <w:sz w:val="20"/>
                      <w:szCs w:val="20"/>
                    </w:rPr>
                  </w:pPr>
                  <w:r w:rsidRPr="00382B49">
                    <w:rPr>
                      <w:rFonts w:asciiTheme="minorHAnsi" w:hAnsiTheme="minorHAnsi" w:cstheme="minorHAnsi"/>
                      <w:b/>
                      <w:sz w:val="20"/>
                      <w:szCs w:val="20"/>
                    </w:rPr>
                    <w:t xml:space="preserve">   Location</w:t>
                  </w:r>
                </w:p>
              </w:tc>
              <w:tc>
                <w:tcPr>
                  <w:tcW w:w="1908" w:type="dxa"/>
                  <w:shd w:val="clear" w:color="auto" w:fill="8DB3E2"/>
                </w:tcPr>
                <w:p w:rsidR="00497AFA" w:rsidRPr="00AC6CE9" w:rsidRDefault="00382B49" w:rsidP="00E2054D">
                  <w:pPr>
                    <w:jc w:val="both"/>
                    <w:rPr>
                      <w:rFonts w:asciiTheme="minorHAnsi" w:hAnsiTheme="minorHAnsi" w:cstheme="minorHAnsi"/>
                      <w:b/>
                      <w:sz w:val="20"/>
                      <w:szCs w:val="20"/>
                    </w:rPr>
                  </w:pPr>
                  <w:r w:rsidRPr="00382B49">
                    <w:rPr>
                      <w:rFonts w:asciiTheme="minorHAnsi" w:hAnsiTheme="minorHAnsi" w:cstheme="minorHAnsi"/>
                      <w:b/>
                      <w:sz w:val="20"/>
                      <w:szCs w:val="20"/>
                    </w:rPr>
                    <w:t>Responsible Party</w:t>
                  </w:r>
                </w:p>
              </w:tc>
            </w:tr>
            <w:tr w:rsidR="00497AFA" w:rsidRPr="00AC6CE9" w:rsidTr="00C84A41">
              <w:trPr>
                <w:trHeight w:val="197"/>
                <w:jc w:val="center"/>
              </w:trPr>
              <w:tc>
                <w:tcPr>
                  <w:tcW w:w="3888" w:type="dxa"/>
                </w:tcPr>
                <w:p w:rsidR="00497AFA" w:rsidRPr="00AC6CE9" w:rsidRDefault="00382B49" w:rsidP="006B2E80">
                  <w:pPr>
                    <w:spacing w:after="0"/>
                    <w:rPr>
                      <w:rFonts w:asciiTheme="minorHAnsi" w:hAnsiTheme="minorHAnsi" w:cstheme="minorHAnsi"/>
                      <w:sz w:val="20"/>
                      <w:szCs w:val="20"/>
                    </w:rPr>
                  </w:pPr>
                  <w:r w:rsidRPr="00382B49">
                    <w:rPr>
                      <w:rFonts w:asciiTheme="minorHAnsi" w:hAnsiTheme="minorHAnsi" w:cstheme="minorHAnsi"/>
                      <w:sz w:val="20"/>
                      <w:szCs w:val="20"/>
                    </w:rPr>
                    <w:t xml:space="preserve">Desk review </w:t>
                  </w:r>
                </w:p>
              </w:tc>
              <w:tc>
                <w:tcPr>
                  <w:tcW w:w="1399" w:type="dxa"/>
                </w:tcPr>
                <w:p w:rsidR="00497AFA" w:rsidRPr="00AC6CE9" w:rsidRDefault="00382B49" w:rsidP="00515140">
                  <w:pPr>
                    <w:spacing w:after="0"/>
                    <w:jc w:val="center"/>
                    <w:rPr>
                      <w:rFonts w:asciiTheme="minorHAnsi" w:hAnsiTheme="minorHAnsi" w:cstheme="minorHAnsi"/>
                      <w:sz w:val="20"/>
                      <w:szCs w:val="20"/>
                    </w:rPr>
                  </w:pPr>
                  <w:r w:rsidRPr="00382B49">
                    <w:rPr>
                      <w:rFonts w:asciiTheme="minorHAnsi" w:hAnsiTheme="minorHAnsi" w:cstheme="minorHAnsi"/>
                      <w:sz w:val="20"/>
                      <w:szCs w:val="20"/>
                    </w:rPr>
                    <w:t>3 days</w:t>
                  </w:r>
                </w:p>
              </w:tc>
              <w:tc>
                <w:tcPr>
                  <w:tcW w:w="1512" w:type="dxa"/>
                </w:tcPr>
                <w:p w:rsidR="00497AFA" w:rsidRPr="00AC6CE9" w:rsidRDefault="00382B49" w:rsidP="00515140">
                  <w:pPr>
                    <w:spacing w:after="0"/>
                    <w:rPr>
                      <w:rFonts w:asciiTheme="minorHAnsi" w:hAnsiTheme="minorHAnsi" w:cstheme="minorHAnsi"/>
                      <w:sz w:val="20"/>
                      <w:szCs w:val="20"/>
                    </w:rPr>
                  </w:pPr>
                  <w:r w:rsidRPr="00382B49">
                    <w:rPr>
                      <w:rFonts w:asciiTheme="minorHAnsi" w:hAnsiTheme="minorHAnsi" w:cstheme="minorHAnsi"/>
                      <w:sz w:val="20"/>
                      <w:szCs w:val="20"/>
                    </w:rPr>
                    <w:t xml:space="preserve">Home based </w:t>
                  </w:r>
                </w:p>
              </w:tc>
              <w:tc>
                <w:tcPr>
                  <w:tcW w:w="1908" w:type="dxa"/>
                </w:tcPr>
                <w:p w:rsidR="00497AFA" w:rsidRPr="00AC6CE9" w:rsidRDefault="004474D7" w:rsidP="00515140">
                  <w:pPr>
                    <w:spacing w:after="0"/>
                    <w:jc w:val="center"/>
                    <w:rPr>
                      <w:rFonts w:asciiTheme="minorHAnsi" w:hAnsiTheme="minorHAnsi" w:cstheme="minorHAnsi"/>
                      <w:sz w:val="20"/>
                      <w:szCs w:val="20"/>
                    </w:rPr>
                  </w:pPr>
                  <w:r>
                    <w:rPr>
                      <w:rFonts w:asciiTheme="minorHAnsi" w:hAnsiTheme="minorHAnsi" w:cstheme="minorHAnsi"/>
                      <w:sz w:val="20"/>
                      <w:szCs w:val="20"/>
                    </w:rPr>
                    <w:t xml:space="preserve">Review Team </w:t>
                  </w:r>
                </w:p>
              </w:tc>
            </w:tr>
            <w:tr w:rsidR="00497AFA" w:rsidRPr="00AC6CE9" w:rsidTr="00C84A41">
              <w:trPr>
                <w:trHeight w:val="413"/>
                <w:jc w:val="center"/>
              </w:trPr>
              <w:tc>
                <w:tcPr>
                  <w:tcW w:w="3888" w:type="dxa"/>
                </w:tcPr>
                <w:p w:rsidR="00497AFA" w:rsidRPr="00AC6CE9" w:rsidRDefault="00382B49" w:rsidP="006B2E80">
                  <w:pPr>
                    <w:spacing w:after="0"/>
                    <w:rPr>
                      <w:rFonts w:asciiTheme="minorHAnsi" w:hAnsiTheme="minorHAnsi" w:cstheme="minorHAnsi"/>
                      <w:sz w:val="20"/>
                      <w:szCs w:val="20"/>
                    </w:rPr>
                  </w:pPr>
                  <w:r w:rsidRPr="00382B49">
                    <w:rPr>
                      <w:rFonts w:asciiTheme="minorHAnsi" w:hAnsiTheme="minorHAnsi" w:cstheme="minorHAnsi"/>
                      <w:sz w:val="20"/>
                      <w:szCs w:val="20"/>
                    </w:rPr>
                    <w:t xml:space="preserve">Conduct meetings with UNDP management,  project and programme staff   in Juba and finalization of inception report </w:t>
                  </w:r>
                </w:p>
              </w:tc>
              <w:tc>
                <w:tcPr>
                  <w:tcW w:w="1399" w:type="dxa"/>
                </w:tcPr>
                <w:p w:rsidR="00497AFA" w:rsidRPr="00AC6CE9" w:rsidRDefault="00497AFA" w:rsidP="00515140">
                  <w:pPr>
                    <w:spacing w:after="0"/>
                    <w:jc w:val="center"/>
                    <w:rPr>
                      <w:rFonts w:asciiTheme="minorHAnsi" w:hAnsiTheme="minorHAnsi" w:cstheme="minorHAnsi"/>
                      <w:sz w:val="20"/>
                      <w:szCs w:val="20"/>
                    </w:rPr>
                  </w:pPr>
                </w:p>
                <w:p w:rsidR="00497AFA" w:rsidRPr="00AC6CE9" w:rsidRDefault="00382B49" w:rsidP="00515140">
                  <w:pPr>
                    <w:spacing w:after="0"/>
                    <w:jc w:val="center"/>
                    <w:rPr>
                      <w:rFonts w:asciiTheme="minorHAnsi" w:hAnsiTheme="minorHAnsi" w:cstheme="minorHAnsi"/>
                      <w:sz w:val="20"/>
                      <w:szCs w:val="20"/>
                    </w:rPr>
                  </w:pPr>
                  <w:r w:rsidRPr="00382B49">
                    <w:rPr>
                      <w:rFonts w:asciiTheme="minorHAnsi" w:hAnsiTheme="minorHAnsi" w:cstheme="minorHAnsi"/>
                      <w:sz w:val="20"/>
                      <w:szCs w:val="20"/>
                    </w:rPr>
                    <w:t>3</w:t>
                  </w:r>
                  <w:r w:rsidR="00AC6CE9">
                    <w:rPr>
                      <w:rFonts w:asciiTheme="minorHAnsi" w:hAnsiTheme="minorHAnsi" w:cstheme="minorHAnsi"/>
                      <w:sz w:val="20"/>
                      <w:szCs w:val="20"/>
                    </w:rPr>
                    <w:t xml:space="preserve"> </w:t>
                  </w:r>
                  <w:r w:rsidRPr="00382B49">
                    <w:rPr>
                      <w:rFonts w:asciiTheme="minorHAnsi" w:hAnsiTheme="minorHAnsi" w:cstheme="minorHAnsi"/>
                      <w:sz w:val="20"/>
                      <w:szCs w:val="20"/>
                    </w:rPr>
                    <w:t>days</w:t>
                  </w:r>
                </w:p>
              </w:tc>
              <w:tc>
                <w:tcPr>
                  <w:tcW w:w="1512" w:type="dxa"/>
                </w:tcPr>
                <w:p w:rsidR="00497AFA" w:rsidRPr="00AC6CE9" w:rsidRDefault="00382B49" w:rsidP="006B2E80">
                  <w:pPr>
                    <w:spacing w:after="0"/>
                    <w:rPr>
                      <w:rFonts w:asciiTheme="minorHAnsi" w:hAnsiTheme="minorHAnsi" w:cstheme="minorHAnsi"/>
                      <w:sz w:val="20"/>
                      <w:szCs w:val="20"/>
                    </w:rPr>
                  </w:pPr>
                  <w:r w:rsidRPr="00382B49">
                    <w:rPr>
                      <w:rFonts w:asciiTheme="minorHAnsi" w:hAnsiTheme="minorHAnsi" w:cstheme="minorHAnsi"/>
                      <w:sz w:val="20"/>
                      <w:szCs w:val="20"/>
                    </w:rPr>
                    <w:t>In-Country Juba-based</w:t>
                  </w:r>
                </w:p>
              </w:tc>
              <w:tc>
                <w:tcPr>
                  <w:tcW w:w="1908" w:type="dxa"/>
                </w:tcPr>
                <w:p w:rsidR="00497AFA" w:rsidRPr="00AC6CE9" w:rsidRDefault="00497AFA" w:rsidP="00515140">
                  <w:pPr>
                    <w:spacing w:after="0"/>
                    <w:jc w:val="center"/>
                    <w:rPr>
                      <w:rFonts w:asciiTheme="minorHAnsi" w:hAnsiTheme="minorHAnsi" w:cstheme="minorHAnsi"/>
                      <w:sz w:val="20"/>
                      <w:szCs w:val="20"/>
                    </w:rPr>
                  </w:pPr>
                </w:p>
                <w:p w:rsidR="00497AFA" w:rsidRPr="00AC6CE9" w:rsidRDefault="004474D7" w:rsidP="00515140">
                  <w:pPr>
                    <w:spacing w:after="0"/>
                    <w:jc w:val="center"/>
                    <w:rPr>
                      <w:rFonts w:asciiTheme="minorHAnsi" w:hAnsiTheme="minorHAnsi" w:cstheme="minorHAnsi"/>
                      <w:sz w:val="20"/>
                      <w:szCs w:val="20"/>
                    </w:rPr>
                  </w:pPr>
                  <w:r>
                    <w:rPr>
                      <w:rFonts w:asciiTheme="minorHAnsi" w:hAnsiTheme="minorHAnsi" w:cstheme="minorHAnsi"/>
                      <w:sz w:val="20"/>
                      <w:szCs w:val="20"/>
                    </w:rPr>
                    <w:t xml:space="preserve">Review Team </w:t>
                  </w:r>
                </w:p>
              </w:tc>
            </w:tr>
            <w:tr w:rsidR="00497AFA" w:rsidRPr="00AC6CE9" w:rsidTr="00C84A41">
              <w:trPr>
                <w:jc w:val="center"/>
              </w:trPr>
              <w:tc>
                <w:tcPr>
                  <w:tcW w:w="3888" w:type="dxa"/>
                </w:tcPr>
                <w:p w:rsidR="00497AFA" w:rsidRPr="00AC6CE9" w:rsidRDefault="00382B49" w:rsidP="006B2E80">
                  <w:pPr>
                    <w:spacing w:after="0"/>
                    <w:rPr>
                      <w:rFonts w:asciiTheme="minorHAnsi" w:hAnsiTheme="minorHAnsi" w:cstheme="minorHAnsi"/>
                      <w:sz w:val="20"/>
                      <w:szCs w:val="20"/>
                    </w:rPr>
                  </w:pPr>
                  <w:r w:rsidRPr="00382B49">
                    <w:rPr>
                      <w:rFonts w:asciiTheme="minorHAnsi" w:hAnsiTheme="minorHAnsi" w:cstheme="minorHAnsi"/>
                      <w:sz w:val="20"/>
                      <w:szCs w:val="20"/>
                    </w:rPr>
                    <w:t xml:space="preserve">Field Visit and consultations (including counterparts and donors at Juba level). </w:t>
                  </w:r>
                </w:p>
              </w:tc>
              <w:tc>
                <w:tcPr>
                  <w:tcW w:w="1399" w:type="dxa"/>
                </w:tcPr>
                <w:p w:rsidR="00497AFA" w:rsidRPr="00AC6CE9" w:rsidRDefault="00497AFA" w:rsidP="00515140">
                  <w:pPr>
                    <w:spacing w:after="0"/>
                    <w:jc w:val="center"/>
                    <w:rPr>
                      <w:rFonts w:asciiTheme="minorHAnsi" w:hAnsiTheme="minorHAnsi" w:cstheme="minorHAnsi"/>
                      <w:sz w:val="20"/>
                      <w:szCs w:val="20"/>
                    </w:rPr>
                  </w:pPr>
                </w:p>
                <w:p w:rsidR="00497AFA" w:rsidRPr="00AC6CE9" w:rsidRDefault="00382B49" w:rsidP="00515140">
                  <w:pPr>
                    <w:spacing w:after="0"/>
                    <w:jc w:val="center"/>
                    <w:rPr>
                      <w:rFonts w:asciiTheme="minorHAnsi" w:hAnsiTheme="minorHAnsi" w:cstheme="minorHAnsi"/>
                      <w:sz w:val="20"/>
                      <w:szCs w:val="20"/>
                    </w:rPr>
                  </w:pPr>
                  <w:r w:rsidRPr="00382B49">
                    <w:rPr>
                      <w:rFonts w:asciiTheme="minorHAnsi" w:hAnsiTheme="minorHAnsi" w:cstheme="minorHAnsi"/>
                      <w:sz w:val="20"/>
                      <w:szCs w:val="20"/>
                    </w:rPr>
                    <w:t>12</w:t>
                  </w:r>
                  <w:r w:rsidR="00C84A41">
                    <w:rPr>
                      <w:rFonts w:asciiTheme="minorHAnsi" w:hAnsiTheme="minorHAnsi" w:cstheme="minorHAnsi"/>
                      <w:sz w:val="20"/>
                      <w:szCs w:val="20"/>
                    </w:rPr>
                    <w:t xml:space="preserve"> </w:t>
                  </w:r>
                  <w:r w:rsidRPr="00382B49">
                    <w:rPr>
                      <w:rFonts w:asciiTheme="minorHAnsi" w:hAnsiTheme="minorHAnsi" w:cstheme="minorHAnsi"/>
                      <w:sz w:val="20"/>
                      <w:szCs w:val="20"/>
                    </w:rPr>
                    <w:t>days</w:t>
                  </w:r>
                </w:p>
              </w:tc>
              <w:tc>
                <w:tcPr>
                  <w:tcW w:w="1512" w:type="dxa"/>
                </w:tcPr>
                <w:p w:rsidR="00497AFA" w:rsidRPr="00AC6CE9" w:rsidRDefault="00382B49" w:rsidP="006B2E80">
                  <w:pPr>
                    <w:spacing w:after="0"/>
                    <w:jc w:val="both"/>
                    <w:rPr>
                      <w:rFonts w:asciiTheme="minorHAnsi" w:hAnsiTheme="minorHAnsi" w:cstheme="minorHAnsi"/>
                      <w:sz w:val="20"/>
                      <w:szCs w:val="20"/>
                    </w:rPr>
                  </w:pPr>
                  <w:r w:rsidRPr="00382B49">
                    <w:rPr>
                      <w:rFonts w:asciiTheme="minorHAnsi" w:hAnsiTheme="minorHAnsi" w:cstheme="minorHAnsi"/>
                      <w:sz w:val="20"/>
                      <w:szCs w:val="20"/>
                    </w:rPr>
                    <w:t xml:space="preserve">Selected States, Juba </w:t>
                  </w:r>
                </w:p>
              </w:tc>
              <w:tc>
                <w:tcPr>
                  <w:tcW w:w="1908" w:type="dxa"/>
                </w:tcPr>
                <w:p w:rsidR="00497AFA" w:rsidRPr="00AC6CE9" w:rsidRDefault="004474D7" w:rsidP="00515140">
                  <w:pPr>
                    <w:spacing w:after="0"/>
                    <w:jc w:val="center"/>
                    <w:rPr>
                      <w:rFonts w:asciiTheme="minorHAnsi" w:hAnsiTheme="minorHAnsi" w:cstheme="minorHAnsi"/>
                      <w:sz w:val="20"/>
                      <w:szCs w:val="20"/>
                    </w:rPr>
                  </w:pPr>
                  <w:r>
                    <w:rPr>
                      <w:rFonts w:asciiTheme="minorHAnsi" w:hAnsiTheme="minorHAnsi" w:cstheme="minorHAnsi"/>
                      <w:sz w:val="20"/>
                      <w:szCs w:val="20"/>
                    </w:rPr>
                    <w:t xml:space="preserve">Review Team </w:t>
                  </w:r>
                </w:p>
              </w:tc>
            </w:tr>
            <w:tr w:rsidR="00497AFA" w:rsidRPr="00AC6CE9" w:rsidTr="00C84A41">
              <w:trPr>
                <w:trHeight w:val="512"/>
                <w:jc w:val="center"/>
              </w:trPr>
              <w:tc>
                <w:tcPr>
                  <w:tcW w:w="3888" w:type="dxa"/>
                </w:tcPr>
                <w:p w:rsidR="00497AFA" w:rsidRPr="00AC6CE9" w:rsidRDefault="00A3226B" w:rsidP="00C27B87">
                  <w:pPr>
                    <w:spacing w:after="0"/>
                    <w:rPr>
                      <w:rFonts w:asciiTheme="minorHAnsi" w:hAnsiTheme="minorHAnsi" w:cstheme="minorHAnsi"/>
                      <w:sz w:val="20"/>
                      <w:szCs w:val="20"/>
                    </w:rPr>
                  </w:pPr>
                  <w:r>
                    <w:rPr>
                      <w:rFonts w:asciiTheme="minorHAnsi" w:hAnsiTheme="minorHAnsi" w:cstheme="minorHAnsi"/>
                      <w:sz w:val="20"/>
                      <w:szCs w:val="20"/>
                    </w:rPr>
                    <w:t>Inception</w:t>
                  </w:r>
                  <w:r w:rsidR="00FF3D2D" w:rsidRPr="00C27B87">
                    <w:rPr>
                      <w:rFonts w:asciiTheme="minorHAnsi" w:hAnsiTheme="minorHAnsi" w:cstheme="minorHAnsi"/>
                      <w:sz w:val="20"/>
                      <w:szCs w:val="20"/>
                    </w:rPr>
                    <w:t xml:space="preserve"> Report</w:t>
                  </w:r>
                  <w:r w:rsidR="00C27B87">
                    <w:rPr>
                      <w:rFonts w:asciiTheme="minorHAnsi" w:hAnsiTheme="minorHAnsi" w:cstheme="minorHAnsi"/>
                      <w:sz w:val="20"/>
                      <w:szCs w:val="20"/>
                    </w:rPr>
                    <w:t xml:space="preserve"> </w:t>
                  </w:r>
                  <w:r>
                    <w:rPr>
                      <w:rFonts w:asciiTheme="minorHAnsi" w:hAnsiTheme="minorHAnsi" w:cstheme="minorHAnsi"/>
                      <w:sz w:val="20"/>
                      <w:szCs w:val="20"/>
                    </w:rPr>
                    <w:t>(</w:t>
                  </w:r>
                  <w:r w:rsidR="00C27B87">
                    <w:rPr>
                      <w:rFonts w:asciiTheme="minorHAnsi" w:hAnsiTheme="minorHAnsi" w:cstheme="minorHAnsi"/>
                      <w:sz w:val="20"/>
                      <w:szCs w:val="20"/>
                    </w:rPr>
                    <w:t>with p</w:t>
                  </w:r>
                  <w:r w:rsidR="00382B49" w:rsidRPr="00382B49">
                    <w:rPr>
                      <w:rFonts w:asciiTheme="minorHAnsi" w:hAnsiTheme="minorHAnsi" w:cstheme="minorHAnsi"/>
                      <w:sz w:val="20"/>
                      <w:szCs w:val="20"/>
                    </w:rPr>
                    <w:t xml:space="preserve">resentation of preliminary findings, </w:t>
                  </w:r>
                  <w:r w:rsidR="00C27B87">
                    <w:rPr>
                      <w:rFonts w:asciiTheme="minorHAnsi" w:hAnsiTheme="minorHAnsi" w:cstheme="minorHAnsi"/>
                      <w:sz w:val="20"/>
                      <w:szCs w:val="20"/>
                    </w:rPr>
                    <w:t>r</w:t>
                  </w:r>
                  <w:r w:rsidR="00382B49" w:rsidRPr="00382B49">
                    <w:rPr>
                      <w:rFonts w:asciiTheme="minorHAnsi" w:hAnsiTheme="minorHAnsi" w:cstheme="minorHAnsi"/>
                      <w:sz w:val="20"/>
                      <w:szCs w:val="20"/>
                    </w:rPr>
                    <w:t xml:space="preserve">ecommendations to stakeholders; </w:t>
                  </w:r>
                  <w:r>
                    <w:rPr>
                      <w:rFonts w:asciiTheme="minorHAnsi" w:hAnsiTheme="minorHAnsi" w:cstheme="minorHAnsi"/>
                      <w:sz w:val="20"/>
                      <w:szCs w:val="20"/>
                    </w:rPr>
                    <w:t>f</w:t>
                  </w:r>
                  <w:r w:rsidR="00382B49" w:rsidRPr="00382B49">
                    <w:rPr>
                      <w:rFonts w:asciiTheme="minorHAnsi" w:hAnsiTheme="minorHAnsi" w:cstheme="minorHAnsi"/>
                      <w:sz w:val="20"/>
                      <w:szCs w:val="20"/>
                    </w:rPr>
                    <w:t>ollow up discussions for</w:t>
                  </w:r>
                  <w:r w:rsidR="00C27B87">
                    <w:rPr>
                      <w:rFonts w:asciiTheme="minorHAnsi" w:hAnsiTheme="minorHAnsi" w:cstheme="minorHAnsi"/>
                      <w:sz w:val="20"/>
                      <w:szCs w:val="20"/>
                    </w:rPr>
                    <w:t xml:space="preserve"> </w:t>
                  </w:r>
                  <w:r w:rsidR="00382B49" w:rsidRPr="00382B49">
                    <w:rPr>
                      <w:rFonts w:asciiTheme="minorHAnsi" w:hAnsiTheme="minorHAnsi" w:cstheme="minorHAnsi"/>
                      <w:sz w:val="20"/>
                      <w:szCs w:val="20"/>
                    </w:rPr>
                    <w:t>full review report.</w:t>
                  </w:r>
                </w:p>
              </w:tc>
              <w:tc>
                <w:tcPr>
                  <w:tcW w:w="1399" w:type="dxa"/>
                </w:tcPr>
                <w:p w:rsidR="00497AFA" w:rsidRPr="00AC6CE9" w:rsidRDefault="00497AFA" w:rsidP="00515140">
                  <w:pPr>
                    <w:spacing w:after="0"/>
                    <w:jc w:val="center"/>
                    <w:rPr>
                      <w:rFonts w:asciiTheme="minorHAnsi" w:hAnsiTheme="minorHAnsi" w:cstheme="minorHAnsi"/>
                      <w:sz w:val="20"/>
                      <w:szCs w:val="20"/>
                    </w:rPr>
                  </w:pPr>
                </w:p>
                <w:p w:rsidR="00497AFA" w:rsidRPr="00AC6CE9" w:rsidRDefault="00382B49" w:rsidP="00515140">
                  <w:pPr>
                    <w:spacing w:after="0"/>
                    <w:jc w:val="center"/>
                    <w:rPr>
                      <w:rFonts w:asciiTheme="minorHAnsi" w:hAnsiTheme="minorHAnsi" w:cstheme="minorHAnsi"/>
                      <w:sz w:val="20"/>
                      <w:szCs w:val="20"/>
                    </w:rPr>
                  </w:pPr>
                  <w:r w:rsidRPr="00382B49">
                    <w:rPr>
                      <w:rFonts w:asciiTheme="minorHAnsi" w:hAnsiTheme="minorHAnsi" w:cstheme="minorHAnsi"/>
                      <w:sz w:val="20"/>
                      <w:szCs w:val="20"/>
                    </w:rPr>
                    <w:t>2 days</w:t>
                  </w:r>
                </w:p>
              </w:tc>
              <w:tc>
                <w:tcPr>
                  <w:tcW w:w="1512" w:type="dxa"/>
                </w:tcPr>
                <w:p w:rsidR="00515140" w:rsidRDefault="00515140" w:rsidP="006B2E80">
                  <w:pPr>
                    <w:spacing w:after="0"/>
                    <w:jc w:val="both"/>
                    <w:rPr>
                      <w:rFonts w:asciiTheme="minorHAnsi" w:hAnsiTheme="minorHAnsi" w:cstheme="minorHAnsi"/>
                      <w:sz w:val="20"/>
                      <w:szCs w:val="20"/>
                    </w:rPr>
                  </w:pPr>
                </w:p>
                <w:p w:rsidR="00497AFA" w:rsidRPr="00AC6CE9" w:rsidRDefault="00382B49" w:rsidP="006B2E80">
                  <w:pPr>
                    <w:spacing w:after="0"/>
                    <w:jc w:val="both"/>
                    <w:rPr>
                      <w:rFonts w:asciiTheme="minorHAnsi" w:hAnsiTheme="minorHAnsi" w:cstheme="minorHAnsi"/>
                      <w:sz w:val="20"/>
                      <w:szCs w:val="20"/>
                    </w:rPr>
                  </w:pPr>
                  <w:r w:rsidRPr="00382B49">
                    <w:rPr>
                      <w:rFonts w:asciiTheme="minorHAnsi" w:hAnsiTheme="minorHAnsi" w:cstheme="minorHAnsi"/>
                      <w:sz w:val="20"/>
                      <w:szCs w:val="20"/>
                    </w:rPr>
                    <w:t>Juba</w:t>
                  </w:r>
                </w:p>
              </w:tc>
              <w:tc>
                <w:tcPr>
                  <w:tcW w:w="1908" w:type="dxa"/>
                </w:tcPr>
                <w:p w:rsidR="00497AFA" w:rsidRDefault="00497AFA" w:rsidP="00515140">
                  <w:pPr>
                    <w:spacing w:after="0"/>
                    <w:jc w:val="center"/>
                    <w:rPr>
                      <w:rFonts w:asciiTheme="minorHAnsi" w:hAnsiTheme="minorHAnsi" w:cstheme="minorHAnsi"/>
                      <w:sz w:val="20"/>
                      <w:szCs w:val="20"/>
                    </w:rPr>
                  </w:pPr>
                </w:p>
                <w:p w:rsidR="004474D7" w:rsidRPr="00AC6CE9" w:rsidRDefault="004474D7" w:rsidP="00515140">
                  <w:pPr>
                    <w:spacing w:after="0"/>
                    <w:jc w:val="center"/>
                    <w:rPr>
                      <w:rFonts w:asciiTheme="minorHAnsi" w:hAnsiTheme="minorHAnsi" w:cstheme="minorHAnsi"/>
                      <w:sz w:val="20"/>
                      <w:szCs w:val="20"/>
                    </w:rPr>
                  </w:pPr>
                  <w:r>
                    <w:rPr>
                      <w:rFonts w:asciiTheme="minorHAnsi" w:hAnsiTheme="minorHAnsi" w:cstheme="minorHAnsi"/>
                      <w:sz w:val="20"/>
                      <w:szCs w:val="20"/>
                    </w:rPr>
                    <w:t xml:space="preserve">Review Team </w:t>
                  </w:r>
                </w:p>
              </w:tc>
            </w:tr>
            <w:tr w:rsidR="00497AFA" w:rsidRPr="00AC6CE9" w:rsidTr="00C84A41">
              <w:trPr>
                <w:jc w:val="center"/>
              </w:trPr>
              <w:tc>
                <w:tcPr>
                  <w:tcW w:w="3888" w:type="dxa"/>
                </w:tcPr>
                <w:p w:rsidR="00497AFA" w:rsidRPr="00AC6CE9" w:rsidRDefault="00382B49" w:rsidP="00A3226B">
                  <w:pPr>
                    <w:spacing w:after="0"/>
                    <w:rPr>
                      <w:rFonts w:asciiTheme="minorHAnsi" w:hAnsiTheme="minorHAnsi" w:cstheme="minorHAnsi"/>
                      <w:sz w:val="20"/>
                      <w:szCs w:val="20"/>
                    </w:rPr>
                  </w:pPr>
                  <w:r w:rsidRPr="00C27B87">
                    <w:rPr>
                      <w:rFonts w:asciiTheme="minorHAnsi" w:hAnsiTheme="minorHAnsi" w:cstheme="minorHAnsi"/>
                      <w:sz w:val="20"/>
                      <w:szCs w:val="20"/>
                    </w:rPr>
                    <w:t>Final Report</w:t>
                  </w:r>
                  <w:r w:rsidRPr="00382B49">
                    <w:rPr>
                      <w:rFonts w:asciiTheme="minorHAnsi" w:hAnsiTheme="minorHAnsi" w:cstheme="minorHAnsi"/>
                      <w:sz w:val="20"/>
                      <w:szCs w:val="20"/>
                    </w:rPr>
                    <w:t xml:space="preserve"> </w:t>
                  </w:r>
                </w:p>
              </w:tc>
              <w:tc>
                <w:tcPr>
                  <w:tcW w:w="1399" w:type="dxa"/>
                </w:tcPr>
                <w:p w:rsidR="00497AFA" w:rsidRPr="00AC6CE9" w:rsidRDefault="00497AFA" w:rsidP="006B2E80">
                  <w:pPr>
                    <w:spacing w:after="0"/>
                    <w:jc w:val="both"/>
                    <w:rPr>
                      <w:rFonts w:asciiTheme="minorHAnsi" w:hAnsiTheme="minorHAnsi" w:cstheme="minorHAnsi"/>
                      <w:sz w:val="20"/>
                      <w:szCs w:val="20"/>
                    </w:rPr>
                  </w:pPr>
                </w:p>
              </w:tc>
              <w:tc>
                <w:tcPr>
                  <w:tcW w:w="1512" w:type="dxa"/>
                </w:tcPr>
                <w:p w:rsidR="00497AFA" w:rsidRPr="00AC6CE9" w:rsidRDefault="00382B49" w:rsidP="006B2E80">
                  <w:pPr>
                    <w:spacing w:after="0"/>
                    <w:jc w:val="both"/>
                    <w:rPr>
                      <w:rFonts w:asciiTheme="minorHAnsi" w:hAnsiTheme="minorHAnsi" w:cstheme="minorHAnsi"/>
                      <w:sz w:val="20"/>
                      <w:szCs w:val="20"/>
                    </w:rPr>
                  </w:pPr>
                  <w:r w:rsidRPr="00382B49">
                    <w:rPr>
                      <w:rFonts w:asciiTheme="minorHAnsi" w:hAnsiTheme="minorHAnsi" w:cstheme="minorHAnsi"/>
                      <w:sz w:val="20"/>
                      <w:szCs w:val="20"/>
                    </w:rPr>
                    <w:t xml:space="preserve">Home-based.  </w:t>
                  </w:r>
                </w:p>
                <w:p w:rsidR="00497AFA" w:rsidRPr="00AC6CE9" w:rsidRDefault="00382B49" w:rsidP="00515140">
                  <w:pPr>
                    <w:spacing w:after="0"/>
                    <w:rPr>
                      <w:rFonts w:asciiTheme="minorHAnsi" w:hAnsiTheme="minorHAnsi" w:cstheme="minorHAnsi"/>
                      <w:sz w:val="20"/>
                      <w:szCs w:val="20"/>
                    </w:rPr>
                  </w:pPr>
                  <w:r w:rsidRPr="00382B49">
                    <w:rPr>
                      <w:rFonts w:asciiTheme="minorHAnsi" w:hAnsiTheme="minorHAnsi" w:cstheme="minorHAnsi"/>
                      <w:sz w:val="20"/>
                      <w:szCs w:val="20"/>
                    </w:rPr>
                    <w:t>10 days of receipt of comments</w:t>
                  </w:r>
                </w:p>
              </w:tc>
              <w:tc>
                <w:tcPr>
                  <w:tcW w:w="1908" w:type="dxa"/>
                </w:tcPr>
                <w:p w:rsidR="00497AFA" w:rsidRDefault="00497AFA" w:rsidP="00515140">
                  <w:pPr>
                    <w:spacing w:after="0"/>
                    <w:jc w:val="center"/>
                    <w:rPr>
                      <w:rFonts w:asciiTheme="minorHAnsi" w:hAnsiTheme="minorHAnsi" w:cstheme="minorHAnsi"/>
                      <w:sz w:val="20"/>
                      <w:szCs w:val="20"/>
                    </w:rPr>
                  </w:pPr>
                </w:p>
                <w:p w:rsidR="004474D7" w:rsidRPr="00AC6CE9" w:rsidRDefault="004474D7" w:rsidP="00515140">
                  <w:pPr>
                    <w:spacing w:after="0"/>
                    <w:jc w:val="center"/>
                    <w:rPr>
                      <w:rFonts w:asciiTheme="minorHAnsi" w:hAnsiTheme="minorHAnsi" w:cstheme="minorHAnsi"/>
                      <w:sz w:val="20"/>
                      <w:szCs w:val="20"/>
                    </w:rPr>
                  </w:pPr>
                  <w:r>
                    <w:rPr>
                      <w:rFonts w:asciiTheme="minorHAnsi" w:hAnsiTheme="minorHAnsi" w:cstheme="minorHAnsi"/>
                      <w:sz w:val="20"/>
                      <w:szCs w:val="20"/>
                    </w:rPr>
                    <w:t xml:space="preserve">Review Team </w:t>
                  </w:r>
                </w:p>
              </w:tc>
            </w:tr>
          </w:tbl>
          <w:p w:rsidR="00497AFA" w:rsidRPr="00445AC5" w:rsidRDefault="00497AFA" w:rsidP="00E2054D">
            <w:pPr>
              <w:pStyle w:val="ColorfulList-Accent11"/>
              <w:spacing w:before="28"/>
              <w:ind w:left="0"/>
              <w:jc w:val="both"/>
              <w:rPr>
                <w:sz w:val="20"/>
                <w:szCs w:val="20"/>
              </w:rPr>
            </w:pPr>
          </w:p>
        </w:tc>
      </w:tr>
    </w:tbl>
    <w:p w:rsidR="0046310E" w:rsidRDefault="0046310E" w:rsidP="00F179F2">
      <w:pPr>
        <w:spacing w:after="0" w:line="240" w:lineRule="auto"/>
        <w:jc w:val="both"/>
        <w:rPr>
          <w:rFonts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D45B7" w:rsidTr="00BF6C71">
        <w:tc>
          <w:tcPr>
            <w:tcW w:w="9576" w:type="dxa"/>
            <w:shd w:val="clear" w:color="auto" w:fill="DBE5F1" w:themeFill="accent1" w:themeFillTint="33"/>
          </w:tcPr>
          <w:p w:rsidR="004D45B7" w:rsidRDefault="004D45B7" w:rsidP="00BF6C71">
            <w:pPr>
              <w:pStyle w:val="ListParagraph"/>
              <w:numPr>
                <w:ilvl w:val="0"/>
                <w:numId w:val="10"/>
              </w:numPr>
              <w:ind w:left="540" w:hanging="540"/>
              <w:rPr>
                <w:rFonts w:ascii="Times New Roman" w:hAnsi="Times New Roman" w:cs="Times New Roman"/>
                <w:b/>
                <w:sz w:val="20"/>
                <w:szCs w:val="20"/>
              </w:rPr>
            </w:pPr>
            <w:r w:rsidRPr="00382B49">
              <w:rPr>
                <w:rFonts w:ascii="Palatino Linotype" w:hAnsi="Palatino Linotype" w:cs="Times New Roman"/>
                <w:b/>
                <w:bCs/>
              </w:rPr>
              <w:t>REVIEW MANAGEMENT ARRANGEMENTS</w:t>
            </w:r>
            <w:r w:rsidRPr="00445AC5">
              <w:rPr>
                <w:rFonts w:ascii="Times New Roman" w:hAnsi="Times New Roman" w:cs="Times New Roman"/>
                <w:b/>
                <w:sz w:val="20"/>
                <w:szCs w:val="20"/>
              </w:rPr>
              <w:t xml:space="preserve"> </w:t>
            </w:r>
          </w:p>
        </w:tc>
      </w:tr>
      <w:tr w:rsidR="004D45B7" w:rsidTr="00BF6C71">
        <w:tc>
          <w:tcPr>
            <w:tcW w:w="9576" w:type="dxa"/>
          </w:tcPr>
          <w:p w:rsidR="004D45B7" w:rsidRDefault="004D45B7" w:rsidP="00BF6C71">
            <w:pPr>
              <w:pStyle w:val="ListParagraph"/>
              <w:numPr>
                <w:ilvl w:val="1"/>
                <w:numId w:val="10"/>
              </w:numPr>
              <w:ind w:left="540" w:hanging="540"/>
              <w:jc w:val="both"/>
              <w:rPr>
                <w:sz w:val="20"/>
                <w:szCs w:val="20"/>
              </w:rPr>
            </w:pPr>
            <w:r w:rsidRPr="009259EC">
              <w:rPr>
                <w:rFonts w:cstheme="minorHAnsi"/>
                <w:sz w:val="20"/>
              </w:rPr>
              <w:t>The review team will report to Amanuel</w:t>
            </w:r>
            <w:r w:rsidR="004474D7">
              <w:rPr>
                <w:rFonts w:cstheme="minorHAnsi"/>
                <w:sz w:val="20"/>
              </w:rPr>
              <w:t xml:space="preserve"> </w:t>
            </w:r>
            <w:r w:rsidRPr="009259EC">
              <w:rPr>
                <w:rFonts w:cstheme="minorHAnsi"/>
                <w:sz w:val="20"/>
              </w:rPr>
              <w:t xml:space="preserve">Gebremedhin (CPR Unit Team Leader, UNDP South Sudan) and </w:t>
            </w:r>
            <w:r w:rsidRPr="0039327C">
              <w:rPr>
                <w:rFonts w:cstheme="minorHAnsi"/>
                <w:sz w:val="20"/>
                <w:highlight w:val="yellow"/>
              </w:rPr>
              <w:t>XX</w:t>
            </w:r>
            <w:r w:rsidRPr="009259EC">
              <w:rPr>
                <w:rFonts w:cstheme="minorHAnsi"/>
                <w:sz w:val="20"/>
              </w:rPr>
              <w:t xml:space="preserve"> (Title, DFID South Sudan).</w:t>
            </w:r>
          </w:p>
        </w:tc>
      </w:tr>
    </w:tbl>
    <w:p w:rsidR="004D45B7" w:rsidRPr="00445AC5" w:rsidRDefault="004D45B7" w:rsidP="00F179F2">
      <w:pPr>
        <w:spacing w:after="0" w:line="240" w:lineRule="auto"/>
        <w:jc w:val="both"/>
        <w:rPr>
          <w:rFonts w:cs="Times New Roman"/>
          <w:b/>
          <w:bCs/>
          <w:sz w:val="20"/>
          <w:szCs w:val="20"/>
        </w:rPr>
      </w:pPr>
    </w:p>
    <w:sectPr w:rsidR="004D45B7" w:rsidRPr="00445AC5" w:rsidSect="00B2329E">
      <w:headerReference w:type="default" r:id="rId9"/>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BB" w:rsidRDefault="001F44BB" w:rsidP="00137267">
      <w:pPr>
        <w:spacing w:after="0" w:line="240" w:lineRule="auto"/>
      </w:pPr>
      <w:r>
        <w:separator/>
      </w:r>
    </w:p>
  </w:endnote>
  <w:endnote w:type="continuationSeparator" w:id="0">
    <w:p w:rsidR="001F44BB" w:rsidRDefault="001F44BB" w:rsidP="0013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CC"/>
    <w:family w:val="roman"/>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99611"/>
      <w:docPartObj>
        <w:docPartGallery w:val="Page Numbers (Bottom of Page)"/>
        <w:docPartUnique/>
      </w:docPartObj>
    </w:sdtPr>
    <w:sdtEndPr>
      <w:rPr>
        <w:spacing w:val="60"/>
      </w:rPr>
    </w:sdtEndPr>
    <w:sdtContent>
      <w:p w:rsidR="00D75036" w:rsidRDefault="001F44BB">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72CF">
          <w:rPr>
            <w:noProof/>
          </w:rPr>
          <w:t>3</w:t>
        </w:r>
        <w:r>
          <w:rPr>
            <w:noProof/>
          </w:rPr>
          <w:fldChar w:fldCharType="end"/>
        </w:r>
        <w:r w:rsidR="00D75036">
          <w:t xml:space="preserve"> | </w:t>
        </w:r>
        <w:r w:rsidR="00D75036">
          <w:rPr>
            <w:color w:val="7F7F7F" w:themeColor="background1" w:themeShade="7F"/>
            <w:spacing w:val="60"/>
          </w:rPr>
          <w:t>Page</w:t>
        </w:r>
      </w:p>
    </w:sdtContent>
  </w:sdt>
  <w:p w:rsidR="00D75036" w:rsidRDefault="00D75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BB" w:rsidRDefault="001F44BB" w:rsidP="00137267">
      <w:pPr>
        <w:spacing w:after="0" w:line="240" w:lineRule="auto"/>
      </w:pPr>
      <w:r>
        <w:separator/>
      </w:r>
    </w:p>
  </w:footnote>
  <w:footnote w:type="continuationSeparator" w:id="0">
    <w:p w:rsidR="001F44BB" w:rsidRDefault="001F44BB" w:rsidP="00137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Pr>
      <w:alias w:val="Title"/>
      <w:id w:val="77887899"/>
      <w:placeholder>
        <w:docPart w:val="09FC8735325A494385FE22676AD76E0F"/>
      </w:placeholder>
      <w:dataBinding w:prefixMappings="xmlns:ns0='http://schemas.openxmlformats.org/package/2006/metadata/core-properties' xmlns:ns1='http://purl.org/dc/elements/1.1/'" w:xpath="/ns0:coreProperties[1]/ns1:title[1]" w:storeItemID="{6C3C8BC8-F283-45AE-878A-BAB7291924A1}"/>
      <w:text/>
    </w:sdtPr>
    <w:sdtEndPr/>
    <w:sdtContent>
      <w:p w:rsidR="00D75036" w:rsidRPr="000F7AB2" w:rsidRDefault="00D75036" w:rsidP="000F7AB2">
        <w:pPr>
          <w:pStyle w:val="Header"/>
          <w:tabs>
            <w:tab w:val="left" w:pos="2580"/>
            <w:tab w:val="left" w:pos="2985"/>
          </w:tabs>
          <w:spacing w:line="276" w:lineRule="auto"/>
          <w:jc w:val="right"/>
          <w:rPr>
            <w:b/>
            <w:bCs/>
            <w:color w:val="1F497D" w:themeColor="text2"/>
            <w:sz w:val="24"/>
            <w:szCs w:val="24"/>
          </w:rPr>
        </w:pPr>
        <w:r>
          <w:rPr>
            <w:b/>
            <w:bCs/>
            <w:sz w:val="24"/>
            <w:szCs w:val="24"/>
            <w:lang w:val="en-GB"/>
          </w:rPr>
          <w:t>A Joint Review of CSAC Project</w:t>
        </w:r>
      </w:p>
    </w:sdtContent>
  </w:sdt>
  <w:sdt>
    <w:sdtPr>
      <w:rPr>
        <w:sz w:val="24"/>
        <w:szCs w:val="24"/>
      </w:rPr>
      <w:alias w:val="Subtitle"/>
      <w:id w:val="77887903"/>
      <w:placeholder>
        <w:docPart w:val="C3CE9069B441451986280501F9354DF6"/>
      </w:placeholder>
      <w:dataBinding w:prefixMappings="xmlns:ns0='http://schemas.openxmlformats.org/package/2006/metadata/core-properties' xmlns:ns1='http://purl.org/dc/elements/1.1/'" w:xpath="/ns0:coreProperties[1]/ns1:subject[1]" w:storeItemID="{6C3C8BC8-F283-45AE-878A-BAB7291924A1}"/>
      <w:text/>
    </w:sdtPr>
    <w:sdtEndPr/>
    <w:sdtContent>
      <w:p w:rsidR="00D75036" w:rsidRDefault="00D75036" w:rsidP="000F7AB2">
        <w:pPr>
          <w:pStyle w:val="Header"/>
          <w:tabs>
            <w:tab w:val="left" w:pos="2580"/>
            <w:tab w:val="left" w:pos="2985"/>
          </w:tabs>
          <w:spacing w:line="276" w:lineRule="auto"/>
          <w:jc w:val="right"/>
          <w:rPr>
            <w:color w:val="4F81BD" w:themeColor="accent1"/>
          </w:rPr>
        </w:pPr>
        <w:r w:rsidRPr="000F7AB2">
          <w:rPr>
            <w:color w:val="4F81BD" w:themeColor="accent1"/>
            <w:sz w:val="24"/>
            <w:szCs w:val="24"/>
          </w:rPr>
          <w:t>Terms of Reference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36" w:rsidRDefault="00D75036">
    <w:pPr>
      <w:pStyle w:val="Header"/>
    </w:pPr>
    <w:r>
      <w:rPr>
        <w:noProof/>
        <w:lang w:val="en-GB" w:eastAsia="en-GB"/>
      </w:rPr>
      <w:drawing>
        <wp:anchor distT="0" distB="0" distL="114300" distR="114300" simplePos="0" relativeHeight="251659264" behindDoc="0" locked="0" layoutInCell="1" allowOverlap="1">
          <wp:simplePos x="0" y="0"/>
          <wp:positionH relativeFrom="margin">
            <wp:posOffset>129540</wp:posOffset>
          </wp:positionH>
          <wp:positionV relativeFrom="margin">
            <wp:posOffset>-590550</wp:posOffset>
          </wp:positionV>
          <wp:extent cx="283210" cy="572135"/>
          <wp:effectExtent l="19050" t="0" r="2540" b="0"/>
          <wp:wrapSquare wrapText="bothSides"/>
          <wp:docPr id="3" name="il_fi" descr="http://sites.duke.edu/tlge/files/2010/04/UND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ites.duke.edu/tlge/files/2010/04/UNDP_Logo.gif"/>
                  <pic:cNvPicPr>
                    <a:picLocks noChangeAspect="1" noChangeArrowheads="1"/>
                  </pic:cNvPicPr>
                </pic:nvPicPr>
                <pic:blipFill>
                  <a:blip r:embed="rId1"/>
                  <a:srcRect/>
                  <a:stretch>
                    <a:fillRect/>
                  </a:stretch>
                </pic:blipFill>
                <pic:spPr bwMode="auto">
                  <a:xfrm>
                    <a:off x="0" y="0"/>
                    <a:ext cx="283210" cy="57213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simplePos x="0" y="0"/>
          <wp:positionH relativeFrom="margin">
            <wp:posOffset>4670425</wp:posOffset>
          </wp:positionH>
          <wp:positionV relativeFrom="margin">
            <wp:posOffset>-638175</wp:posOffset>
          </wp:positionV>
          <wp:extent cx="1259840" cy="619760"/>
          <wp:effectExtent l="19050" t="0" r="0" b="0"/>
          <wp:wrapSquare wrapText="bothSides"/>
          <wp:docPr id="6" name="lightboxImage" descr="http://www.eauc.org.uk/image_uploads/dfid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eauc.org.uk/image_uploads/dfid_logo_large.jpg"/>
                  <pic:cNvPicPr>
                    <a:picLocks noChangeAspect="1" noChangeArrowheads="1"/>
                  </pic:cNvPicPr>
                </pic:nvPicPr>
                <pic:blipFill>
                  <a:blip r:embed="rId2"/>
                  <a:srcRect/>
                  <a:stretch>
                    <a:fillRect/>
                  </a:stretch>
                </pic:blipFill>
                <pic:spPr bwMode="auto">
                  <a:xfrm>
                    <a:off x="0" y="0"/>
                    <a:ext cx="1259840" cy="619760"/>
                  </a:xfrm>
                  <a:prstGeom prst="rect">
                    <a:avLst/>
                  </a:prstGeom>
                  <a:noFill/>
                  <a:ln w="9525">
                    <a:noFill/>
                    <a:miter lim="800000"/>
                    <a:headEnd/>
                    <a:tailEnd/>
                  </a:ln>
                </pic:spPr>
              </pic:pic>
            </a:graphicData>
          </a:graphic>
        </wp:anchor>
      </w:drawing>
    </w:r>
  </w:p>
  <w:p w:rsidR="00D75036" w:rsidRDefault="00D75036">
    <w:pPr>
      <w:pStyle w:val="Header"/>
    </w:pPr>
  </w:p>
  <w:p w:rsidR="00D75036" w:rsidRDefault="00D75036">
    <w:pPr>
      <w:pStyle w:val="Header"/>
    </w:pPr>
  </w:p>
  <w:p w:rsidR="00D75036" w:rsidRDefault="00D75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8F3"/>
    <w:multiLevelType w:val="hybridMultilevel"/>
    <w:tmpl w:val="3B1CFC28"/>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367EE6"/>
    <w:multiLevelType w:val="hybridMultilevel"/>
    <w:tmpl w:val="01C06132"/>
    <w:lvl w:ilvl="0" w:tplc="591C180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67A81"/>
    <w:multiLevelType w:val="hybridMultilevel"/>
    <w:tmpl w:val="D2848D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D5143"/>
    <w:multiLevelType w:val="hybridMultilevel"/>
    <w:tmpl w:val="69322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52778"/>
    <w:multiLevelType w:val="hybridMultilevel"/>
    <w:tmpl w:val="E3C0B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D7CEC"/>
    <w:multiLevelType w:val="multilevel"/>
    <w:tmpl w:val="69EE47E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23547B59"/>
    <w:multiLevelType w:val="hybridMultilevel"/>
    <w:tmpl w:val="985ECBB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515414"/>
    <w:multiLevelType w:val="multilevel"/>
    <w:tmpl w:val="B69891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65549C2"/>
    <w:multiLevelType w:val="multilevel"/>
    <w:tmpl w:val="9FC2424A"/>
    <w:lvl w:ilvl="0">
      <w:start w:val="1"/>
      <w:numFmt w:val="decimal"/>
      <w:lvlText w:val="%1."/>
      <w:lvlJc w:val="left"/>
      <w:pPr>
        <w:ind w:left="720" w:hanging="360"/>
      </w:pPr>
      <w:rPr>
        <w:rFonts w:ascii="Palatino Linotype" w:hAnsi="Palatino Linotype" w:hint="default"/>
        <w:b/>
      </w:rPr>
    </w:lvl>
    <w:lvl w:ilvl="1">
      <w:start w:val="1"/>
      <w:numFmt w:val="decimal"/>
      <w:isLgl/>
      <w:lvlText w:val="%1.%2."/>
      <w:lvlJc w:val="left"/>
      <w:pPr>
        <w:ind w:left="450" w:hanging="450"/>
      </w:pPr>
      <w:rPr>
        <w:rFonts w:asciiTheme="minorHAnsi" w:hAnsiTheme="minorHAnsi" w:cstheme="minorHAnsi" w:hint="default"/>
        <w:b w:val="0"/>
        <w:color w:val="auto"/>
        <w:sz w:val="20"/>
        <w:szCs w:val="20"/>
      </w:rPr>
    </w:lvl>
    <w:lvl w:ilvl="2">
      <w:start w:val="1"/>
      <w:numFmt w:val="bullet"/>
      <w:lvlText w:val=""/>
      <w:lvlJc w:val="left"/>
      <w:pPr>
        <w:ind w:left="1080" w:hanging="720"/>
      </w:pPr>
      <w:rPr>
        <w:rFonts w:ascii="Wingdings" w:hAnsi="Wingdings" w:hint="default"/>
        <w:color w:val="auto"/>
        <w:sz w:val="24"/>
      </w:rPr>
    </w:lvl>
    <w:lvl w:ilvl="3">
      <w:start w:val="1"/>
      <w:numFmt w:val="decimal"/>
      <w:isLgl/>
      <w:lvlText w:val="%1.%2.%3.%4."/>
      <w:lvlJc w:val="left"/>
      <w:pPr>
        <w:ind w:left="1080" w:hanging="720"/>
      </w:pPr>
      <w:rPr>
        <w:rFonts w:ascii="Times New Roman" w:hAnsi="Times New Roman" w:cs="Times New Roman" w:hint="default"/>
        <w:color w:val="auto"/>
        <w:sz w:val="24"/>
      </w:rPr>
    </w:lvl>
    <w:lvl w:ilvl="4">
      <w:start w:val="1"/>
      <w:numFmt w:val="decimal"/>
      <w:isLgl/>
      <w:lvlText w:val="%1.%2.%3.%4.%5."/>
      <w:lvlJc w:val="left"/>
      <w:pPr>
        <w:ind w:left="1440" w:hanging="1080"/>
      </w:pPr>
      <w:rPr>
        <w:rFonts w:ascii="Times New Roman" w:hAnsi="Times New Roman" w:cs="Times New Roman" w:hint="default"/>
        <w:color w:val="auto"/>
        <w:sz w:val="24"/>
      </w:rPr>
    </w:lvl>
    <w:lvl w:ilvl="5">
      <w:start w:val="1"/>
      <w:numFmt w:val="decimal"/>
      <w:isLgl/>
      <w:lvlText w:val="%1.%2.%3.%4.%5.%6."/>
      <w:lvlJc w:val="left"/>
      <w:pPr>
        <w:ind w:left="1440" w:hanging="1080"/>
      </w:pPr>
      <w:rPr>
        <w:rFonts w:ascii="Times New Roman" w:hAnsi="Times New Roman" w:cs="Times New Roman" w:hint="default"/>
        <w:color w:val="auto"/>
        <w:sz w:val="24"/>
      </w:rPr>
    </w:lvl>
    <w:lvl w:ilvl="6">
      <w:start w:val="1"/>
      <w:numFmt w:val="decimal"/>
      <w:isLgl/>
      <w:lvlText w:val="%1.%2.%3.%4.%5.%6.%7."/>
      <w:lvlJc w:val="left"/>
      <w:pPr>
        <w:ind w:left="1440" w:hanging="1080"/>
      </w:pPr>
      <w:rPr>
        <w:rFonts w:ascii="Times New Roman" w:hAnsi="Times New Roman" w:cs="Times New Roman" w:hint="default"/>
        <w:color w:val="auto"/>
        <w:sz w:val="24"/>
      </w:rPr>
    </w:lvl>
    <w:lvl w:ilvl="7">
      <w:start w:val="1"/>
      <w:numFmt w:val="decimal"/>
      <w:isLgl/>
      <w:lvlText w:val="%1.%2.%3.%4.%5.%6.%7.%8."/>
      <w:lvlJc w:val="left"/>
      <w:pPr>
        <w:ind w:left="1800" w:hanging="1440"/>
      </w:pPr>
      <w:rPr>
        <w:rFonts w:ascii="Times New Roman" w:hAnsi="Times New Roman" w:cs="Times New Roman" w:hint="default"/>
        <w:color w:val="auto"/>
        <w:sz w:val="24"/>
      </w:rPr>
    </w:lvl>
    <w:lvl w:ilvl="8">
      <w:start w:val="1"/>
      <w:numFmt w:val="decimal"/>
      <w:isLgl/>
      <w:lvlText w:val="%1.%2.%3.%4.%5.%6.%7.%8.%9."/>
      <w:lvlJc w:val="left"/>
      <w:pPr>
        <w:ind w:left="1800" w:hanging="1440"/>
      </w:pPr>
      <w:rPr>
        <w:rFonts w:ascii="Times New Roman" w:hAnsi="Times New Roman" w:cs="Times New Roman" w:hint="default"/>
        <w:color w:val="auto"/>
        <w:sz w:val="24"/>
      </w:rPr>
    </w:lvl>
  </w:abstractNum>
  <w:abstractNum w:abstractNumId="9">
    <w:nsid w:val="2D096B10"/>
    <w:multiLevelType w:val="hybridMultilevel"/>
    <w:tmpl w:val="0FAA297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66665A"/>
    <w:multiLevelType w:val="hybridMultilevel"/>
    <w:tmpl w:val="5E22CC42"/>
    <w:lvl w:ilvl="0" w:tplc="C73A9A70">
      <w:start w:val="5"/>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2C3246A"/>
    <w:multiLevelType w:val="hybridMultilevel"/>
    <w:tmpl w:val="69E01CD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482BD5"/>
    <w:multiLevelType w:val="multilevel"/>
    <w:tmpl w:val="703E8A6C"/>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9216DC2"/>
    <w:multiLevelType w:val="hybridMultilevel"/>
    <w:tmpl w:val="D9A8A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A7475"/>
    <w:multiLevelType w:val="hybridMultilevel"/>
    <w:tmpl w:val="144E56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3D9665CF"/>
    <w:multiLevelType w:val="hybridMultilevel"/>
    <w:tmpl w:val="15BC3108"/>
    <w:lvl w:ilvl="0" w:tplc="6AE40A06">
      <w:start w:val="1"/>
      <w:numFmt w:val="lowerLetter"/>
      <w:lvlText w:val="%1)"/>
      <w:lvlJc w:val="left"/>
      <w:pPr>
        <w:tabs>
          <w:tab w:val="num" w:pos="720"/>
        </w:tabs>
        <w:ind w:left="720" w:hanging="360"/>
      </w:pPr>
      <w:rPr>
        <w:rFonts w:ascii="Times New Roman" w:eastAsia="Times New Roman" w:hAnsi="Times New Roman" w:cs="Times New Roman"/>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3F63695F"/>
    <w:multiLevelType w:val="hybridMultilevel"/>
    <w:tmpl w:val="5854F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533918"/>
    <w:multiLevelType w:val="hybridMultilevel"/>
    <w:tmpl w:val="1774293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7B40027"/>
    <w:multiLevelType w:val="hybridMultilevel"/>
    <w:tmpl w:val="FAE0262C"/>
    <w:lvl w:ilvl="0" w:tplc="591C180E">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485C3886"/>
    <w:multiLevelType w:val="hybridMultilevel"/>
    <w:tmpl w:val="4BE62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04623"/>
    <w:multiLevelType w:val="hybridMultilevel"/>
    <w:tmpl w:val="D22A473C"/>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C215AD2"/>
    <w:multiLevelType w:val="hybridMultilevel"/>
    <w:tmpl w:val="C3B0A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C3439"/>
    <w:multiLevelType w:val="hybridMultilevel"/>
    <w:tmpl w:val="77D6F0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7940079"/>
    <w:multiLevelType w:val="hybridMultilevel"/>
    <w:tmpl w:val="B7B0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CD27C5"/>
    <w:multiLevelType w:val="multilevel"/>
    <w:tmpl w:val="A7BA3116"/>
    <w:lvl w:ilvl="0">
      <w:start w:val="1"/>
      <w:numFmt w:val="decimal"/>
      <w:lvlText w:val="%1."/>
      <w:lvlJc w:val="left"/>
      <w:pPr>
        <w:ind w:left="720" w:hanging="360"/>
      </w:pPr>
      <w:rPr>
        <w:rFonts w:ascii="Palatino Linotype" w:hAnsi="Palatino Linotype" w:hint="default"/>
        <w:b/>
      </w:rPr>
    </w:lvl>
    <w:lvl w:ilvl="1">
      <w:start w:val="1"/>
      <w:numFmt w:val="decimal"/>
      <w:isLgl/>
      <w:lvlText w:val="%1.%2."/>
      <w:lvlJc w:val="left"/>
      <w:pPr>
        <w:ind w:left="450" w:hanging="450"/>
      </w:pPr>
      <w:rPr>
        <w:rFonts w:asciiTheme="minorHAnsi" w:hAnsiTheme="minorHAnsi" w:cstheme="minorHAnsi" w:hint="default"/>
        <w:b w:val="0"/>
        <w:color w:val="auto"/>
        <w:sz w:val="20"/>
        <w:szCs w:val="20"/>
      </w:rPr>
    </w:lvl>
    <w:lvl w:ilvl="2">
      <w:start w:val="1"/>
      <w:numFmt w:val="decimal"/>
      <w:isLgl/>
      <w:lvlText w:val="%1.%2.%3."/>
      <w:lvlJc w:val="left"/>
      <w:pPr>
        <w:ind w:left="1080" w:hanging="720"/>
      </w:pPr>
      <w:rPr>
        <w:rFonts w:ascii="Times New Roman" w:hAnsi="Times New Roman" w:cs="Times New Roman" w:hint="default"/>
        <w:color w:val="auto"/>
        <w:sz w:val="24"/>
      </w:rPr>
    </w:lvl>
    <w:lvl w:ilvl="3">
      <w:start w:val="1"/>
      <w:numFmt w:val="decimal"/>
      <w:isLgl/>
      <w:lvlText w:val="%1.%2.%3.%4."/>
      <w:lvlJc w:val="left"/>
      <w:pPr>
        <w:ind w:left="1080" w:hanging="720"/>
      </w:pPr>
      <w:rPr>
        <w:rFonts w:ascii="Times New Roman" w:hAnsi="Times New Roman" w:cs="Times New Roman" w:hint="default"/>
        <w:color w:val="auto"/>
        <w:sz w:val="24"/>
      </w:rPr>
    </w:lvl>
    <w:lvl w:ilvl="4">
      <w:start w:val="1"/>
      <w:numFmt w:val="decimal"/>
      <w:isLgl/>
      <w:lvlText w:val="%1.%2.%3.%4.%5."/>
      <w:lvlJc w:val="left"/>
      <w:pPr>
        <w:ind w:left="1440" w:hanging="1080"/>
      </w:pPr>
      <w:rPr>
        <w:rFonts w:ascii="Times New Roman" w:hAnsi="Times New Roman" w:cs="Times New Roman" w:hint="default"/>
        <w:color w:val="auto"/>
        <w:sz w:val="24"/>
      </w:rPr>
    </w:lvl>
    <w:lvl w:ilvl="5">
      <w:start w:val="1"/>
      <w:numFmt w:val="decimal"/>
      <w:isLgl/>
      <w:lvlText w:val="%1.%2.%3.%4.%5.%6."/>
      <w:lvlJc w:val="left"/>
      <w:pPr>
        <w:ind w:left="1440" w:hanging="1080"/>
      </w:pPr>
      <w:rPr>
        <w:rFonts w:ascii="Times New Roman" w:hAnsi="Times New Roman" w:cs="Times New Roman" w:hint="default"/>
        <w:color w:val="auto"/>
        <w:sz w:val="24"/>
      </w:rPr>
    </w:lvl>
    <w:lvl w:ilvl="6">
      <w:start w:val="1"/>
      <w:numFmt w:val="decimal"/>
      <w:isLgl/>
      <w:lvlText w:val="%1.%2.%3.%4.%5.%6.%7."/>
      <w:lvlJc w:val="left"/>
      <w:pPr>
        <w:ind w:left="1440" w:hanging="1080"/>
      </w:pPr>
      <w:rPr>
        <w:rFonts w:ascii="Times New Roman" w:hAnsi="Times New Roman" w:cs="Times New Roman" w:hint="default"/>
        <w:color w:val="auto"/>
        <w:sz w:val="24"/>
      </w:rPr>
    </w:lvl>
    <w:lvl w:ilvl="7">
      <w:start w:val="1"/>
      <w:numFmt w:val="decimal"/>
      <w:isLgl/>
      <w:lvlText w:val="%1.%2.%3.%4.%5.%6.%7.%8."/>
      <w:lvlJc w:val="left"/>
      <w:pPr>
        <w:ind w:left="1800" w:hanging="1440"/>
      </w:pPr>
      <w:rPr>
        <w:rFonts w:ascii="Times New Roman" w:hAnsi="Times New Roman" w:cs="Times New Roman" w:hint="default"/>
        <w:color w:val="auto"/>
        <w:sz w:val="24"/>
      </w:rPr>
    </w:lvl>
    <w:lvl w:ilvl="8">
      <w:start w:val="1"/>
      <w:numFmt w:val="decimal"/>
      <w:isLgl/>
      <w:lvlText w:val="%1.%2.%3.%4.%5.%6.%7.%8.%9."/>
      <w:lvlJc w:val="left"/>
      <w:pPr>
        <w:ind w:left="1800" w:hanging="1440"/>
      </w:pPr>
      <w:rPr>
        <w:rFonts w:ascii="Times New Roman" w:hAnsi="Times New Roman" w:cs="Times New Roman" w:hint="default"/>
        <w:color w:val="auto"/>
        <w:sz w:val="24"/>
      </w:rPr>
    </w:lvl>
  </w:abstractNum>
  <w:abstractNum w:abstractNumId="25">
    <w:nsid w:val="5816024A"/>
    <w:multiLevelType w:val="hybridMultilevel"/>
    <w:tmpl w:val="E592BD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D666E9"/>
    <w:multiLevelType w:val="hybridMultilevel"/>
    <w:tmpl w:val="C756CAE8"/>
    <w:lvl w:ilvl="0" w:tplc="25B86F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945058"/>
    <w:multiLevelType w:val="multilevel"/>
    <w:tmpl w:val="A7BA3116"/>
    <w:lvl w:ilvl="0">
      <w:start w:val="1"/>
      <w:numFmt w:val="decimal"/>
      <w:lvlText w:val="%1."/>
      <w:lvlJc w:val="left"/>
      <w:pPr>
        <w:ind w:left="720" w:hanging="360"/>
      </w:pPr>
      <w:rPr>
        <w:rFonts w:ascii="Palatino Linotype" w:hAnsi="Palatino Linotype" w:hint="default"/>
        <w:b/>
      </w:rPr>
    </w:lvl>
    <w:lvl w:ilvl="1">
      <w:start w:val="1"/>
      <w:numFmt w:val="decimal"/>
      <w:isLgl/>
      <w:lvlText w:val="%1.%2."/>
      <w:lvlJc w:val="left"/>
      <w:pPr>
        <w:ind w:left="450" w:hanging="450"/>
      </w:pPr>
      <w:rPr>
        <w:rFonts w:asciiTheme="minorHAnsi" w:hAnsiTheme="minorHAnsi" w:cstheme="minorHAnsi" w:hint="default"/>
        <w:b w:val="0"/>
        <w:color w:val="auto"/>
        <w:sz w:val="20"/>
        <w:szCs w:val="20"/>
      </w:rPr>
    </w:lvl>
    <w:lvl w:ilvl="2">
      <w:start w:val="1"/>
      <w:numFmt w:val="decimal"/>
      <w:isLgl/>
      <w:lvlText w:val="%1.%2.%3."/>
      <w:lvlJc w:val="left"/>
      <w:pPr>
        <w:ind w:left="1080" w:hanging="720"/>
      </w:pPr>
      <w:rPr>
        <w:rFonts w:ascii="Times New Roman" w:hAnsi="Times New Roman" w:cs="Times New Roman" w:hint="default"/>
        <w:color w:val="auto"/>
        <w:sz w:val="24"/>
      </w:rPr>
    </w:lvl>
    <w:lvl w:ilvl="3">
      <w:start w:val="1"/>
      <w:numFmt w:val="decimal"/>
      <w:isLgl/>
      <w:lvlText w:val="%1.%2.%3.%4."/>
      <w:lvlJc w:val="left"/>
      <w:pPr>
        <w:ind w:left="1080" w:hanging="720"/>
      </w:pPr>
      <w:rPr>
        <w:rFonts w:ascii="Times New Roman" w:hAnsi="Times New Roman" w:cs="Times New Roman" w:hint="default"/>
        <w:color w:val="auto"/>
        <w:sz w:val="24"/>
      </w:rPr>
    </w:lvl>
    <w:lvl w:ilvl="4">
      <w:start w:val="1"/>
      <w:numFmt w:val="decimal"/>
      <w:isLgl/>
      <w:lvlText w:val="%1.%2.%3.%4.%5."/>
      <w:lvlJc w:val="left"/>
      <w:pPr>
        <w:ind w:left="1440" w:hanging="1080"/>
      </w:pPr>
      <w:rPr>
        <w:rFonts w:ascii="Times New Roman" w:hAnsi="Times New Roman" w:cs="Times New Roman" w:hint="default"/>
        <w:color w:val="auto"/>
        <w:sz w:val="24"/>
      </w:rPr>
    </w:lvl>
    <w:lvl w:ilvl="5">
      <w:start w:val="1"/>
      <w:numFmt w:val="decimal"/>
      <w:isLgl/>
      <w:lvlText w:val="%1.%2.%3.%4.%5.%6."/>
      <w:lvlJc w:val="left"/>
      <w:pPr>
        <w:ind w:left="1440" w:hanging="1080"/>
      </w:pPr>
      <w:rPr>
        <w:rFonts w:ascii="Times New Roman" w:hAnsi="Times New Roman" w:cs="Times New Roman" w:hint="default"/>
        <w:color w:val="auto"/>
        <w:sz w:val="24"/>
      </w:rPr>
    </w:lvl>
    <w:lvl w:ilvl="6">
      <w:start w:val="1"/>
      <w:numFmt w:val="decimal"/>
      <w:isLgl/>
      <w:lvlText w:val="%1.%2.%3.%4.%5.%6.%7."/>
      <w:lvlJc w:val="left"/>
      <w:pPr>
        <w:ind w:left="1440" w:hanging="1080"/>
      </w:pPr>
      <w:rPr>
        <w:rFonts w:ascii="Times New Roman" w:hAnsi="Times New Roman" w:cs="Times New Roman" w:hint="default"/>
        <w:color w:val="auto"/>
        <w:sz w:val="24"/>
      </w:rPr>
    </w:lvl>
    <w:lvl w:ilvl="7">
      <w:start w:val="1"/>
      <w:numFmt w:val="decimal"/>
      <w:isLgl/>
      <w:lvlText w:val="%1.%2.%3.%4.%5.%6.%7.%8."/>
      <w:lvlJc w:val="left"/>
      <w:pPr>
        <w:ind w:left="1800" w:hanging="1440"/>
      </w:pPr>
      <w:rPr>
        <w:rFonts w:ascii="Times New Roman" w:hAnsi="Times New Roman" w:cs="Times New Roman" w:hint="default"/>
        <w:color w:val="auto"/>
        <w:sz w:val="24"/>
      </w:rPr>
    </w:lvl>
    <w:lvl w:ilvl="8">
      <w:start w:val="1"/>
      <w:numFmt w:val="decimal"/>
      <w:isLgl/>
      <w:lvlText w:val="%1.%2.%3.%4.%5.%6.%7.%8.%9."/>
      <w:lvlJc w:val="left"/>
      <w:pPr>
        <w:ind w:left="1800" w:hanging="1440"/>
      </w:pPr>
      <w:rPr>
        <w:rFonts w:ascii="Times New Roman" w:hAnsi="Times New Roman" w:cs="Times New Roman" w:hint="default"/>
        <w:color w:val="auto"/>
        <w:sz w:val="24"/>
      </w:rPr>
    </w:lvl>
  </w:abstractNum>
  <w:abstractNum w:abstractNumId="28">
    <w:nsid w:val="5F6B5841"/>
    <w:multiLevelType w:val="hybridMultilevel"/>
    <w:tmpl w:val="F48AFCE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976308"/>
    <w:multiLevelType w:val="hybridMultilevel"/>
    <w:tmpl w:val="0F02F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06F3CE5"/>
    <w:multiLevelType w:val="hybridMultilevel"/>
    <w:tmpl w:val="9D788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450602"/>
    <w:multiLevelType w:val="hybridMultilevel"/>
    <w:tmpl w:val="36F23CA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65467F73"/>
    <w:multiLevelType w:val="hybridMultilevel"/>
    <w:tmpl w:val="604238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nsid w:val="65B93429"/>
    <w:multiLevelType w:val="hybridMultilevel"/>
    <w:tmpl w:val="A16674DE"/>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6AA038D4"/>
    <w:multiLevelType w:val="hybridMultilevel"/>
    <w:tmpl w:val="DC0653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nsid w:val="6C245C9A"/>
    <w:multiLevelType w:val="multilevel"/>
    <w:tmpl w:val="7AAEE794"/>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D4F2C5C"/>
    <w:multiLevelType w:val="hybridMultilevel"/>
    <w:tmpl w:val="22E290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D5465C"/>
    <w:multiLevelType w:val="hybridMultilevel"/>
    <w:tmpl w:val="F55EAFCC"/>
    <w:lvl w:ilvl="0" w:tplc="25B86F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F536EF"/>
    <w:multiLevelType w:val="hybridMultilevel"/>
    <w:tmpl w:val="699C25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EF672C"/>
    <w:multiLevelType w:val="hybridMultilevel"/>
    <w:tmpl w:val="99944A6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54349D2"/>
    <w:multiLevelType w:val="multilevel"/>
    <w:tmpl w:val="4762FFA6"/>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5A33D5C"/>
    <w:multiLevelType w:val="multilevel"/>
    <w:tmpl w:val="706EA6A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Calibri" w:hAnsi="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7956944"/>
    <w:multiLevelType w:val="hybridMultilevel"/>
    <w:tmpl w:val="AC8637A4"/>
    <w:lvl w:ilvl="0" w:tplc="08090001">
      <w:start w:val="1"/>
      <w:numFmt w:val="bullet"/>
      <w:lvlText w:val=""/>
      <w:lvlJc w:val="left"/>
      <w:pPr>
        <w:tabs>
          <w:tab w:val="num" w:pos="720"/>
        </w:tabs>
        <w:ind w:left="720" w:hanging="360"/>
      </w:pPr>
      <w:rPr>
        <w:rFonts w:ascii="Symbol" w:hAnsi="Symbol" w:hint="default"/>
      </w:rPr>
    </w:lvl>
    <w:lvl w:ilvl="1" w:tplc="0788494C">
      <w:start w:val="2"/>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nsid w:val="7A6F3F9B"/>
    <w:multiLevelType w:val="hybridMultilevel"/>
    <w:tmpl w:val="F4D07E50"/>
    <w:lvl w:ilvl="0" w:tplc="04090003">
      <w:start w:val="1"/>
      <w:numFmt w:val="bullet"/>
      <w:lvlText w:val="o"/>
      <w:lvlJc w:val="left"/>
      <w:pPr>
        <w:tabs>
          <w:tab w:val="num" w:pos="1080"/>
        </w:tabs>
        <w:ind w:left="1080" w:hanging="360"/>
      </w:pPr>
      <w:rPr>
        <w:rFonts w:ascii="Courier New" w:hAnsi="Courier New" w:cs="Courier New" w:hint="default"/>
      </w:rPr>
    </w:lvl>
    <w:lvl w:ilvl="1" w:tplc="375AF440">
      <w:start w:val="4"/>
      <w:numFmt w:val="bullet"/>
      <w:lvlText w:val=""/>
      <w:lvlJc w:val="left"/>
      <w:pPr>
        <w:ind w:left="1440" w:hanging="720"/>
      </w:pPr>
      <w:rPr>
        <w:rFonts w:ascii="Symbol" w:eastAsia="Times New Roman" w:hAnsi="Symbol" w:cstheme="minorHAns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C3C4A9F"/>
    <w:multiLevelType w:val="hybridMultilevel"/>
    <w:tmpl w:val="D1CAE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8"/>
  </w:num>
  <w:num w:numId="3">
    <w:abstractNumId w:val="12"/>
  </w:num>
  <w:num w:numId="4">
    <w:abstractNumId w:val="35"/>
  </w:num>
  <w:num w:numId="5">
    <w:abstractNumId w:val="15"/>
  </w:num>
  <w:num w:numId="6">
    <w:abstractNumId w:val="32"/>
  </w:num>
  <w:num w:numId="7">
    <w:abstractNumId w:val="14"/>
  </w:num>
  <w:num w:numId="8">
    <w:abstractNumId w:val="41"/>
  </w:num>
  <w:num w:numId="9">
    <w:abstractNumId w:val="19"/>
  </w:num>
  <w:num w:numId="10">
    <w:abstractNumId w:val="24"/>
  </w:num>
  <w:num w:numId="11">
    <w:abstractNumId w:val="1"/>
  </w:num>
  <w:num w:numId="12">
    <w:abstractNumId w:val="16"/>
  </w:num>
  <w:num w:numId="13">
    <w:abstractNumId w:val="4"/>
  </w:num>
  <w:num w:numId="14">
    <w:abstractNumId w:val="23"/>
  </w:num>
  <w:num w:numId="15">
    <w:abstractNumId w:val="3"/>
  </w:num>
  <w:num w:numId="16">
    <w:abstractNumId w:val="44"/>
  </w:num>
  <w:num w:numId="17">
    <w:abstractNumId w:val="13"/>
  </w:num>
  <w:num w:numId="18">
    <w:abstractNumId w:val="34"/>
  </w:num>
  <w:num w:numId="19">
    <w:abstractNumId w:val="31"/>
  </w:num>
  <w:num w:numId="20">
    <w:abstractNumId w:val="7"/>
  </w:num>
  <w:num w:numId="21">
    <w:abstractNumId w:val="5"/>
  </w:num>
  <w:num w:numId="22">
    <w:abstractNumId w:val="43"/>
  </w:num>
  <w:num w:numId="23">
    <w:abstractNumId w:val="39"/>
  </w:num>
  <w:num w:numId="24">
    <w:abstractNumId w:val="17"/>
  </w:num>
  <w:num w:numId="25">
    <w:abstractNumId w:val="40"/>
  </w:num>
  <w:num w:numId="26">
    <w:abstractNumId w:val="26"/>
  </w:num>
  <w:num w:numId="27">
    <w:abstractNumId w:val="37"/>
  </w:num>
  <w:num w:numId="28">
    <w:abstractNumId w:val="29"/>
  </w:num>
  <w:num w:numId="29">
    <w:abstractNumId w:val="22"/>
  </w:num>
  <w:num w:numId="30">
    <w:abstractNumId w:val="6"/>
  </w:num>
  <w:num w:numId="31">
    <w:abstractNumId w:val="10"/>
  </w:num>
  <w:num w:numId="32">
    <w:abstractNumId w:val="27"/>
  </w:num>
  <w:num w:numId="33">
    <w:abstractNumId w:val="38"/>
  </w:num>
  <w:num w:numId="34">
    <w:abstractNumId w:val="21"/>
  </w:num>
  <w:num w:numId="35">
    <w:abstractNumId w:val="30"/>
  </w:num>
  <w:num w:numId="36">
    <w:abstractNumId w:val="8"/>
  </w:num>
  <w:num w:numId="37">
    <w:abstractNumId w:val="2"/>
  </w:num>
  <w:num w:numId="38">
    <w:abstractNumId w:val="28"/>
  </w:num>
  <w:num w:numId="39">
    <w:abstractNumId w:val="20"/>
  </w:num>
  <w:num w:numId="40">
    <w:abstractNumId w:val="11"/>
  </w:num>
  <w:num w:numId="41">
    <w:abstractNumId w:val="9"/>
  </w:num>
  <w:num w:numId="42">
    <w:abstractNumId w:val="36"/>
  </w:num>
  <w:num w:numId="43">
    <w:abstractNumId w:val="25"/>
  </w:num>
  <w:num w:numId="44">
    <w:abstractNumId w:val="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67"/>
    <w:rsid w:val="0000097E"/>
    <w:rsid w:val="0000679A"/>
    <w:rsid w:val="00023551"/>
    <w:rsid w:val="000301BF"/>
    <w:rsid w:val="00046E44"/>
    <w:rsid w:val="00050808"/>
    <w:rsid w:val="0005106F"/>
    <w:rsid w:val="0006227D"/>
    <w:rsid w:val="0006287A"/>
    <w:rsid w:val="000B1289"/>
    <w:rsid w:val="000D5060"/>
    <w:rsid w:val="000D57E0"/>
    <w:rsid w:val="000E667E"/>
    <w:rsid w:val="000F65FC"/>
    <w:rsid w:val="000F7AB2"/>
    <w:rsid w:val="00103B23"/>
    <w:rsid w:val="001065D2"/>
    <w:rsid w:val="00136F8B"/>
    <w:rsid w:val="00137267"/>
    <w:rsid w:val="00152C81"/>
    <w:rsid w:val="00183FF0"/>
    <w:rsid w:val="00190EF6"/>
    <w:rsid w:val="001A41DF"/>
    <w:rsid w:val="001A78E4"/>
    <w:rsid w:val="001B107B"/>
    <w:rsid w:val="001D0DBE"/>
    <w:rsid w:val="001E1493"/>
    <w:rsid w:val="001E2107"/>
    <w:rsid w:val="001E55E3"/>
    <w:rsid w:val="001E76F7"/>
    <w:rsid w:val="001F44BB"/>
    <w:rsid w:val="002118C6"/>
    <w:rsid w:val="00235B19"/>
    <w:rsid w:val="00275A05"/>
    <w:rsid w:val="0028714B"/>
    <w:rsid w:val="00290E75"/>
    <w:rsid w:val="002B6200"/>
    <w:rsid w:val="002E466E"/>
    <w:rsid w:val="002E53EF"/>
    <w:rsid w:val="00330B10"/>
    <w:rsid w:val="00344A25"/>
    <w:rsid w:val="00360E2F"/>
    <w:rsid w:val="00366680"/>
    <w:rsid w:val="00382B49"/>
    <w:rsid w:val="0038404C"/>
    <w:rsid w:val="00391A1A"/>
    <w:rsid w:val="0039327C"/>
    <w:rsid w:val="003A0CFD"/>
    <w:rsid w:val="003A1978"/>
    <w:rsid w:val="003A1EB9"/>
    <w:rsid w:val="003C5A6F"/>
    <w:rsid w:val="003D3C5F"/>
    <w:rsid w:val="003D43EA"/>
    <w:rsid w:val="003D71B9"/>
    <w:rsid w:val="003E579F"/>
    <w:rsid w:val="003F7A04"/>
    <w:rsid w:val="00423A93"/>
    <w:rsid w:val="0044256A"/>
    <w:rsid w:val="00445AC5"/>
    <w:rsid w:val="004474D7"/>
    <w:rsid w:val="0046310E"/>
    <w:rsid w:val="00480753"/>
    <w:rsid w:val="0048211C"/>
    <w:rsid w:val="00485FF1"/>
    <w:rsid w:val="00497AFA"/>
    <w:rsid w:val="004A038E"/>
    <w:rsid w:val="004A11FC"/>
    <w:rsid w:val="004A5155"/>
    <w:rsid w:val="004A6812"/>
    <w:rsid w:val="004A7BC2"/>
    <w:rsid w:val="004D45B7"/>
    <w:rsid w:val="004D7D09"/>
    <w:rsid w:val="004E3600"/>
    <w:rsid w:val="004E4A1E"/>
    <w:rsid w:val="00501944"/>
    <w:rsid w:val="00515140"/>
    <w:rsid w:val="00532BC2"/>
    <w:rsid w:val="00536D34"/>
    <w:rsid w:val="00550942"/>
    <w:rsid w:val="005545D5"/>
    <w:rsid w:val="00571958"/>
    <w:rsid w:val="00585B19"/>
    <w:rsid w:val="00593CDA"/>
    <w:rsid w:val="005E27B0"/>
    <w:rsid w:val="005F6CDC"/>
    <w:rsid w:val="00640421"/>
    <w:rsid w:val="00656BC2"/>
    <w:rsid w:val="00675818"/>
    <w:rsid w:val="006B2E80"/>
    <w:rsid w:val="006C7F73"/>
    <w:rsid w:val="006F44A8"/>
    <w:rsid w:val="00710999"/>
    <w:rsid w:val="00710ED5"/>
    <w:rsid w:val="0071560C"/>
    <w:rsid w:val="0073021B"/>
    <w:rsid w:val="00731B02"/>
    <w:rsid w:val="007558E3"/>
    <w:rsid w:val="00772E8B"/>
    <w:rsid w:val="00775984"/>
    <w:rsid w:val="007855C0"/>
    <w:rsid w:val="00797016"/>
    <w:rsid w:val="007A326A"/>
    <w:rsid w:val="007A692A"/>
    <w:rsid w:val="007A7CFE"/>
    <w:rsid w:val="007B4878"/>
    <w:rsid w:val="007B555F"/>
    <w:rsid w:val="007C576F"/>
    <w:rsid w:val="007C72CF"/>
    <w:rsid w:val="007C7A7A"/>
    <w:rsid w:val="007D75E9"/>
    <w:rsid w:val="007E11D5"/>
    <w:rsid w:val="007E5EF3"/>
    <w:rsid w:val="008308EA"/>
    <w:rsid w:val="00852965"/>
    <w:rsid w:val="00874914"/>
    <w:rsid w:val="00881B53"/>
    <w:rsid w:val="0092081F"/>
    <w:rsid w:val="00925479"/>
    <w:rsid w:val="009259EC"/>
    <w:rsid w:val="0097467D"/>
    <w:rsid w:val="00990B18"/>
    <w:rsid w:val="009A5237"/>
    <w:rsid w:val="009D20AA"/>
    <w:rsid w:val="00A234D9"/>
    <w:rsid w:val="00A3226B"/>
    <w:rsid w:val="00A432C9"/>
    <w:rsid w:val="00A44CDD"/>
    <w:rsid w:val="00A62EE7"/>
    <w:rsid w:val="00A674ED"/>
    <w:rsid w:val="00A766F2"/>
    <w:rsid w:val="00AB6A74"/>
    <w:rsid w:val="00AC35ED"/>
    <w:rsid w:val="00AC6CE9"/>
    <w:rsid w:val="00B03B23"/>
    <w:rsid w:val="00B07D38"/>
    <w:rsid w:val="00B107DA"/>
    <w:rsid w:val="00B21065"/>
    <w:rsid w:val="00B2329E"/>
    <w:rsid w:val="00B35260"/>
    <w:rsid w:val="00B62D96"/>
    <w:rsid w:val="00B65031"/>
    <w:rsid w:val="00B923E1"/>
    <w:rsid w:val="00BA10AD"/>
    <w:rsid w:val="00BA3B8E"/>
    <w:rsid w:val="00BC4B53"/>
    <w:rsid w:val="00BC5764"/>
    <w:rsid w:val="00BE3583"/>
    <w:rsid w:val="00C0030D"/>
    <w:rsid w:val="00C05583"/>
    <w:rsid w:val="00C05DB8"/>
    <w:rsid w:val="00C15409"/>
    <w:rsid w:val="00C27B87"/>
    <w:rsid w:val="00C51A1D"/>
    <w:rsid w:val="00C77937"/>
    <w:rsid w:val="00C84A41"/>
    <w:rsid w:val="00CB2597"/>
    <w:rsid w:val="00CB7DC9"/>
    <w:rsid w:val="00CC318E"/>
    <w:rsid w:val="00CE054A"/>
    <w:rsid w:val="00D04D8C"/>
    <w:rsid w:val="00D13EAA"/>
    <w:rsid w:val="00D157E8"/>
    <w:rsid w:val="00D169E8"/>
    <w:rsid w:val="00D1789F"/>
    <w:rsid w:val="00D21B19"/>
    <w:rsid w:val="00D27554"/>
    <w:rsid w:val="00D66857"/>
    <w:rsid w:val="00D75036"/>
    <w:rsid w:val="00D9588D"/>
    <w:rsid w:val="00DB52EF"/>
    <w:rsid w:val="00E00322"/>
    <w:rsid w:val="00E16974"/>
    <w:rsid w:val="00E2054D"/>
    <w:rsid w:val="00E20E38"/>
    <w:rsid w:val="00E30C8D"/>
    <w:rsid w:val="00E3615C"/>
    <w:rsid w:val="00E4081A"/>
    <w:rsid w:val="00E60BBF"/>
    <w:rsid w:val="00E70E67"/>
    <w:rsid w:val="00EA1CFD"/>
    <w:rsid w:val="00EA2914"/>
    <w:rsid w:val="00EB4B63"/>
    <w:rsid w:val="00ED78A5"/>
    <w:rsid w:val="00F179F2"/>
    <w:rsid w:val="00F66F6D"/>
    <w:rsid w:val="00FE407F"/>
    <w:rsid w:val="00FF3D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67"/>
    <w:rPr>
      <w:rFonts w:ascii="Calibri" w:eastAsia="Times New Roman" w:hAnsi="Calibri" w:cs="Calibri"/>
    </w:rPr>
  </w:style>
  <w:style w:type="paragraph" w:styleId="Heading1">
    <w:name w:val="heading 1"/>
    <w:basedOn w:val="Normal"/>
    <w:next w:val="Normal"/>
    <w:link w:val="Heading1Char"/>
    <w:qFormat/>
    <w:rsid w:val="0006287A"/>
    <w:pPr>
      <w:keepNext/>
      <w:spacing w:after="0" w:line="240" w:lineRule="auto"/>
      <w:outlineLvl w:val="0"/>
    </w:pPr>
    <w:rPr>
      <w:rFonts w:ascii="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10E"/>
    <w:pPr>
      <w:spacing w:after="0" w:line="240" w:lineRule="auto"/>
    </w:pPr>
    <w:rPr>
      <w:rFonts w:ascii="Times New Roman" w:eastAsia="Times New Roman" w:hAnsi="Times New Roman" w:cs="Times New Roman"/>
      <w:sz w:val="24"/>
      <w:szCs w:val="24"/>
      <w:lang w:val="en-GB"/>
    </w:rPr>
  </w:style>
  <w:style w:type="paragraph" w:styleId="FootnoteText">
    <w:name w:val="footnote text"/>
    <w:aliases w:val="Footnote Text Char Char,Geneva 9,Font: Geneva 9,Boston 10,f"/>
    <w:basedOn w:val="Normal"/>
    <w:link w:val="FootnoteTextChar"/>
    <w:uiPriority w:val="99"/>
    <w:semiHidden/>
    <w:rsid w:val="00137267"/>
    <w:pPr>
      <w:spacing w:after="0" w:line="240" w:lineRule="auto"/>
    </w:pPr>
    <w:rPr>
      <w:rFonts w:ascii="Arial" w:eastAsia="Calibri" w:hAnsi="Arial" w:cs="Arial"/>
      <w:sz w:val="20"/>
      <w:szCs w:val="20"/>
      <w:lang w:val="en-GB"/>
    </w:rPr>
  </w:style>
  <w:style w:type="character" w:customStyle="1" w:styleId="FootnoteTextChar">
    <w:name w:val="Footnote Text Char"/>
    <w:aliases w:val="Footnote Text Char Char Char,Geneva 9 Char,Font: Geneva 9 Char,Boston 10 Char,f Char"/>
    <w:basedOn w:val="DefaultParagraphFont"/>
    <w:link w:val="FootnoteText"/>
    <w:uiPriority w:val="99"/>
    <w:semiHidden/>
    <w:rsid w:val="00137267"/>
    <w:rPr>
      <w:rFonts w:ascii="Arial" w:eastAsia="Calibri" w:hAnsi="Arial" w:cs="Arial"/>
      <w:sz w:val="20"/>
      <w:szCs w:val="20"/>
      <w:lang w:val="en-GB"/>
    </w:rPr>
  </w:style>
  <w:style w:type="character" w:styleId="FootnoteReference">
    <w:name w:val="footnote reference"/>
    <w:basedOn w:val="DefaultParagraphFont"/>
    <w:uiPriority w:val="99"/>
    <w:semiHidden/>
    <w:rsid w:val="00137267"/>
    <w:rPr>
      <w:rFonts w:cs="Times New Roman"/>
      <w:vertAlign w:val="superscript"/>
    </w:rPr>
  </w:style>
  <w:style w:type="table" w:styleId="TableGrid">
    <w:name w:val="Table Grid"/>
    <w:basedOn w:val="TableNormal"/>
    <w:uiPriority w:val="1"/>
    <w:rsid w:val="000E66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30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B10"/>
    <w:rPr>
      <w:rFonts w:ascii="Calibri" w:eastAsia="Times New Roman" w:hAnsi="Calibri" w:cs="Calibri"/>
    </w:rPr>
  </w:style>
  <w:style w:type="paragraph" w:styleId="Footer">
    <w:name w:val="footer"/>
    <w:basedOn w:val="Normal"/>
    <w:link w:val="FooterChar"/>
    <w:uiPriority w:val="99"/>
    <w:unhideWhenUsed/>
    <w:rsid w:val="0033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B10"/>
    <w:rPr>
      <w:rFonts w:ascii="Calibri" w:eastAsia="Times New Roman" w:hAnsi="Calibri" w:cs="Calibri"/>
    </w:rPr>
  </w:style>
  <w:style w:type="character" w:styleId="PlaceholderText">
    <w:name w:val="Placeholder Text"/>
    <w:basedOn w:val="DefaultParagraphFont"/>
    <w:uiPriority w:val="99"/>
    <w:semiHidden/>
    <w:rsid w:val="00330B10"/>
    <w:rPr>
      <w:color w:val="808080"/>
    </w:rPr>
  </w:style>
  <w:style w:type="paragraph" w:styleId="BalloonText">
    <w:name w:val="Balloon Text"/>
    <w:basedOn w:val="Normal"/>
    <w:link w:val="BalloonTextChar"/>
    <w:uiPriority w:val="99"/>
    <w:semiHidden/>
    <w:unhideWhenUsed/>
    <w:rsid w:val="0033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B10"/>
    <w:rPr>
      <w:rFonts w:ascii="Tahoma" w:eastAsia="Times New Roman" w:hAnsi="Tahoma" w:cs="Tahoma"/>
      <w:sz w:val="16"/>
      <w:szCs w:val="16"/>
    </w:rPr>
  </w:style>
  <w:style w:type="paragraph" w:customStyle="1" w:styleId="ColorfulList-Accent11">
    <w:name w:val="Colorful List - Accent 11"/>
    <w:basedOn w:val="Normal"/>
    <w:uiPriority w:val="34"/>
    <w:qFormat/>
    <w:rsid w:val="003A1EB9"/>
    <w:pPr>
      <w:spacing w:after="0" w:line="240" w:lineRule="auto"/>
      <w:ind w:left="720"/>
      <w:contextualSpacing/>
    </w:pPr>
    <w:rPr>
      <w:rFonts w:ascii="Times New Roman" w:hAnsi="Times New Roman" w:cs="Times New Roman"/>
      <w:sz w:val="24"/>
      <w:szCs w:val="24"/>
    </w:rPr>
  </w:style>
  <w:style w:type="paragraph" w:styleId="ListParagraph">
    <w:name w:val="List Paragraph"/>
    <w:basedOn w:val="Normal"/>
    <w:uiPriority w:val="34"/>
    <w:qFormat/>
    <w:rsid w:val="003A1EB9"/>
    <w:pPr>
      <w:ind w:left="720"/>
      <w:contextualSpacing/>
    </w:pPr>
  </w:style>
  <w:style w:type="paragraph" w:styleId="BodyText3">
    <w:name w:val="Body Text 3"/>
    <w:basedOn w:val="Normal"/>
    <w:link w:val="BodyText3Char"/>
    <w:rsid w:val="00391A1A"/>
    <w:pPr>
      <w:spacing w:after="0" w:line="240" w:lineRule="auto"/>
      <w:jc w:val="both"/>
    </w:pPr>
    <w:rPr>
      <w:rFonts w:ascii="AGaramond" w:hAnsi="AGaramond" w:cs="Times New Roman"/>
      <w:sz w:val="20"/>
      <w:szCs w:val="24"/>
      <w:lang w:val="en-GB"/>
    </w:rPr>
  </w:style>
  <w:style w:type="character" w:customStyle="1" w:styleId="BodyText3Char">
    <w:name w:val="Body Text 3 Char"/>
    <w:basedOn w:val="DefaultParagraphFont"/>
    <w:link w:val="BodyText3"/>
    <w:rsid w:val="00391A1A"/>
    <w:rPr>
      <w:rFonts w:ascii="AGaramond" w:eastAsia="Times New Roman" w:hAnsi="AGaramond" w:cs="Times New Roman"/>
      <w:sz w:val="20"/>
      <w:szCs w:val="24"/>
      <w:lang w:val="en-GB"/>
    </w:rPr>
  </w:style>
  <w:style w:type="paragraph" w:styleId="BodyText">
    <w:name w:val="Body Text"/>
    <w:basedOn w:val="Normal"/>
    <w:link w:val="BodyTextChar"/>
    <w:rsid w:val="00275A05"/>
    <w:pPr>
      <w:spacing w:after="120" w:line="240" w:lineRule="auto"/>
    </w:pPr>
    <w:rPr>
      <w:rFonts w:ascii="Times New Roman" w:eastAsia="MS Mincho" w:hAnsi="Times New Roman" w:cs="Times New Roman"/>
      <w:sz w:val="24"/>
      <w:szCs w:val="24"/>
      <w:lang w:eastAsia="ja-JP"/>
    </w:rPr>
  </w:style>
  <w:style w:type="character" w:customStyle="1" w:styleId="BodyTextChar">
    <w:name w:val="Body Text Char"/>
    <w:basedOn w:val="DefaultParagraphFont"/>
    <w:link w:val="BodyText"/>
    <w:rsid w:val="00275A05"/>
    <w:rPr>
      <w:rFonts w:ascii="Times New Roman" w:eastAsia="MS Mincho" w:hAnsi="Times New Roman" w:cs="Times New Roman"/>
      <w:sz w:val="24"/>
      <w:szCs w:val="24"/>
      <w:lang w:eastAsia="ja-JP"/>
    </w:rPr>
  </w:style>
  <w:style w:type="character" w:customStyle="1" w:styleId="Heading1Char">
    <w:name w:val="Heading 1 Char"/>
    <w:basedOn w:val="DefaultParagraphFont"/>
    <w:link w:val="Heading1"/>
    <w:rsid w:val="0006287A"/>
    <w:rPr>
      <w:rFonts w:ascii="Times New Roman" w:eastAsia="Times New Roman" w:hAnsi="Times New Roman" w:cs="Times New Roman"/>
      <w:b/>
      <w:bCs/>
      <w:sz w:val="24"/>
      <w:szCs w:val="24"/>
      <w:lang w:val="en-GB"/>
    </w:rPr>
  </w:style>
  <w:style w:type="character" w:styleId="CommentReference">
    <w:name w:val="annotation reference"/>
    <w:basedOn w:val="DefaultParagraphFont"/>
    <w:uiPriority w:val="99"/>
    <w:semiHidden/>
    <w:unhideWhenUsed/>
    <w:rsid w:val="001E1493"/>
    <w:rPr>
      <w:sz w:val="18"/>
      <w:szCs w:val="18"/>
    </w:rPr>
  </w:style>
  <w:style w:type="paragraph" w:styleId="CommentText">
    <w:name w:val="annotation text"/>
    <w:basedOn w:val="Normal"/>
    <w:link w:val="CommentTextChar"/>
    <w:uiPriority w:val="99"/>
    <w:semiHidden/>
    <w:unhideWhenUsed/>
    <w:rsid w:val="001E1493"/>
    <w:pPr>
      <w:spacing w:line="240" w:lineRule="auto"/>
    </w:pPr>
    <w:rPr>
      <w:sz w:val="24"/>
      <w:szCs w:val="24"/>
    </w:rPr>
  </w:style>
  <w:style w:type="character" w:customStyle="1" w:styleId="CommentTextChar">
    <w:name w:val="Comment Text Char"/>
    <w:basedOn w:val="DefaultParagraphFont"/>
    <w:link w:val="CommentText"/>
    <w:uiPriority w:val="99"/>
    <w:semiHidden/>
    <w:rsid w:val="001E1493"/>
    <w:rPr>
      <w:rFonts w:ascii="Calibri" w:eastAsia="Times New Roman" w:hAnsi="Calibri" w:cs="Calibri"/>
      <w:sz w:val="24"/>
      <w:szCs w:val="24"/>
    </w:rPr>
  </w:style>
  <w:style w:type="paragraph" w:styleId="CommentSubject">
    <w:name w:val="annotation subject"/>
    <w:basedOn w:val="CommentText"/>
    <w:next w:val="CommentText"/>
    <w:link w:val="CommentSubjectChar"/>
    <w:uiPriority w:val="99"/>
    <w:semiHidden/>
    <w:unhideWhenUsed/>
    <w:rsid w:val="001E1493"/>
    <w:rPr>
      <w:b/>
      <w:bCs/>
      <w:sz w:val="20"/>
      <w:szCs w:val="20"/>
    </w:rPr>
  </w:style>
  <w:style w:type="character" w:customStyle="1" w:styleId="CommentSubjectChar">
    <w:name w:val="Comment Subject Char"/>
    <w:basedOn w:val="CommentTextChar"/>
    <w:link w:val="CommentSubject"/>
    <w:uiPriority w:val="99"/>
    <w:semiHidden/>
    <w:rsid w:val="001E1493"/>
    <w:rPr>
      <w:rFonts w:ascii="Calibri" w:eastAsia="Times New Roman"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67"/>
    <w:rPr>
      <w:rFonts w:ascii="Calibri" w:eastAsia="Times New Roman" w:hAnsi="Calibri" w:cs="Calibri"/>
    </w:rPr>
  </w:style>
  <w:style w:type="paragraph" w:styleId="Heading1">
    <w:name w:val="heading 1"/>
    <w:basedOn w:val="Normal"/>
    <w:next w:val="Normal"/>
    <w:link w:val="Heading1Char"/>
    <w:qFormat/>
    <w:rsid w:val="0006287A"/>
    <w:pPr>
      <w:keepNext/>
      <w:spacing w:after="0" w:line="240" w:lineRule="auto"/>
      <w:outlineLvl w:val="0"/>
    </w:pPr>
    <w:rPr>
      <w:rFonts w:ascii="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10E"/>
    <w:pPr>
      <w:spacing w:after="0" w:line="240" w:lineRule="auto"/>
    </w:pPr>
    <w:rPr>
      <w:rFonts w:ascii="Times New Roman" w:eastAsia="Times New Roman" w:hAnsi="Times New Roman" w:cs="Times New Roman"/>
      <w:sz w:val="24"/>
      <w:szCs w:val="24"/>
      <w:lang w:val="en-GB"/>
    </w:rPr>
  </w:style>
  <w:style w:type="paragraph" w:styleId="FootnoteText">
    <w:name w:val="footnote text"/>
    <w:aliases w:val="Footnote Text Char Char,Geneva 9,Font: Geneva 9,Boston 10,f"/>
    <w:basedOn w:val="Normal"/>
    <w:link w:val="FootnoteTextChar"/>
    <w:uiPriority w:val="99"/>
    <w:semiHidden/>
    <w:rsid w:val="00137267"/>
    <w:pPr>
      <w:spacing w:after="0" w:line="240" w:lineRule="auto"/>
    </w:pPr>
    <w:rPr>
      <w:rFonts w:ascii="Arial" w:eastAsia="Calibri" w:hAnsi="Arial" w:cs="Arial"/>
      <w:sz w:val="20"/>
      <w:szCs w:val="20"/>
      <w:lang w:val="en-GB"/>
    </w:rPr>
  </w:style>
  <w:style w:type="character" w:customStyle="1" w:styleId="FootnoteTextChar">
    <w:name w:val="Footnote Text Char"/>
    <w:aliases w:val="Footnote Text Char Char Char,Geneva 9 Char,Font: Geneva 9 Char,Boston 10 Char,f Char"/>
    <w:basedOn w:val="DefaultParagraphFont"/>
    <w:link w:val="FootnoteText"/>
    <w:uiPriority w:val="99"/>
    <w:semiHidden/>
    <w:rsid w:val="00137267"/>
    <w:rPr>
      <w:rFonts w:ascii="Arial" w:eastAsia="Calibri" w:hAnsi="Arial" w:cs="Arial"/>
      <w:sz w:val="20"/>
      <w:szCs w:val="20"/>
      <w:lang w:val="en-GB"/>
    </w:rPr>
  </w:style>
  <w:style w:type="character" w:styleId="FootnoteReference">
    <w:name w:val="footnote reference"/>
    <w:basedOn w:val="DefaultParagraphFont"/>
    <w:uiPriority w:val="99"/>
    <w:semiHidden/>
    <w:rsid w:val="00137267"/>
    <w:rPr>
      <w:rFonts w:cs="Times New Roman"/>
      <w:vertAlign w:val="superscript"/>
    </w:rPr>
  </w:style>
  <w:style w:type="table" w:styleId="TableGrid">
    <w:name w:val="Table Grid"/>
    <w:basedOn w:val="TableNormal"/>
    <w:uiPriority w:val="1"/>
    <w:rsid w:val="000E66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30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B10"/>
    <w:rPr>
      <w:rFonts w:ascii="Calibri" w:eastAsia="Times New Roman" w:hAnsi="Calibri" w:cs="Calibri"/>
    </w:rPr>
  </w:style>
  <w:style w:type="paragraph" w:styleId="Footer">
    <w:name w:val="footer"/>
    <w:basedOn w:val="Normal"/>
    <w:link w:val="FooterChar"/>
    <w:uiPriority w:val="99"/>
    <w:unhideWhenUsed/>
    <w:rsid w:val="0033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B10"/>
    <w:rPr>
      <w:rFonts w:ascii="Calibri" w:eastAsia="Times New Roman" w:hAnsi="Calibri" w:cs="Calibri"/>
    </w:rPr>
  </w:style>
  <w:style w:type="character" w:styleId="PlaceholderText">
    <w:name w:val="Placeholder Text"/>
    <w:basedOn w:val="DefaultParagraphFont"/>
    <w:uiPriority w:val="99"/>
    <w:semiHidden/>
    <w:rsid w:val="00330B10"/>
    <w:rPr>
      <w:color w:val="808080"/>
    </w:rPr>
  </w:style>
  <w:style w:type="paragraph" w:styleId="BalloonText">
    <w:name w:val="Balloon Text"/>
    <w:basedOn w:val="Normal"/>
    <w:link w:val="BalloonTextChar"/>
    <w:uiPriority w:val="99"/>
    <w:semiHidden/>
    <w:unhideWhenUsed/>
    <w:rsid w:val="0033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B10"/>
    <w:rPr>
      <w:rFonts w:ascii="Tahoma" w:eastAsia="Times New Roman" w:hAnsi="Tahoma" w:cs="Tahoma"/>
      <w:sz w:val="16"/>
      <w:szCs w:val="16"/>
    </w:rPr>
  </w:style>
  <w:style w:type="paragraph" w:customStyle="1" w:styleId="ColorfulList-Accent11">
    <w:name w:val="Colorful List - Accent 11"/>
    <w:basedOn w:val="Normal"/>
    <w:uiPriority w:val="34"/>
    <w:qFormat/>
    <w:rsid w:val="003A1EB9"/>
    <w:pPr>
      <w:spacing w:after="0" w:line="240" w:lineRule="auto"/>
      <w:ind w:left="720"/>
      <w:contextualSpacing/>
    </w:pPr>
    <w:rPr>
      <w:rFonts w:ascii="Times New Roman" w:hAnsi="Times New Roman" w:cs="Times New Roman"/>
      <w:sz w:val="24"/>
      <w:szCs w:val="24"/>
    </w:rPr>
  </w:style>
  <w:style w:type="paragraph" w:styleId="ListParagraph">
    <w:name w:val="List Paragraph"/>
    <w:basedOn w:val="Normal"/>
    <w:uiPriority w:val="34"/>
    <w:qFormat/>
    <w:rsid w:val="003A1EB9"/>
    <w:pPr>
      <w:ind w:left="720"/>
      <w:contextualSpacing/>
    </w:pPr>
  </w:style>
  <w:style w:type="paragraph" w:styleId="BodyText3">
    <w:name w:val="Body Text 3"/>
    <w:basedOn w:val="Normal"/>
    <w:link w:val="BodyText3Char"/>
    <w:rsid w:val="00391A1A"/>
    <w:pPr>
      <w:spacing w:after="0" w:line="240" w:lineRule="auto"/>
      <w:jc w:val="both"/>
    </w:pPr>
    <w:rPr>
      <w:rFonts w:ascii="AGaramond" w:hAnsi="AGaramond" w:cs="Times New Roman"/>
      <w:sz w:val="20"/>
      <w:szCs w:val="24"/>
      <w:lang w:val="en-GB"/>
    </w:rPr>
  </w:style>
  <w:style w:type="character" w:customStyle="1" w:styleId="BodyText3Char">
    <w:name w:val="Body Text 3 Char"/>
    <w:basedOn w:val="DefaultParagraphFont"/>
    <w:link w:val="BodyText3"/>
    <w:rsid w:val="00391A1A"/>
    <w:rPr>
      <w:rFonts w:ascii="AGaramond" w:eastAsia="Times New Roman" w:hAnsi="AGaramond" w:cs="Times New Roman"/>
      <w:sz w:val="20"/>
      <w:szCs w:val="24"/>
      <w:lang w:val="en-GB"/>
    </w:rPr>
  </w:style>
  <w:style w:type="paragraph" w:styleId="BodyText">
    <w:name w:val="Body Text"/>
    <w:basedOn w:val="Normal"/>
    <w:link w:val="BodyTextChar"/>
    <w:rsid w:val="00275A05"/>
    <w:pPr>
      <w:spacing w:after="120" w:line="240" w:lineRule="auto"/>
    </w:pPr>
    <w:rPr>
      <w:rFonts w:ascii="Times New Roman" w:eastAsia="MS Mincho" w:hAnsi="Times New Roman" w:cs="Times New Roman"/>
      <w:sz w:val="24"/>
      <w:szCs w:val="24"/>
      <w:lang w:eastAsia="ja-JP"/>
    </w:rPr>
  </w:style>
  <w:style w:type="character" w:customStyle="1" w:styleId="BodyTextChar">
    <w:name w:val="Body Text Char"/>
    <w:basedOn w:val="DefaultParagraphFont"/>
    <w:link w:val="BodyText"/>
    <w:rsid w:val="00275A05"/>
    <w:rPr>
      <w:rFonts w:ascii="Times New Roman" w:eastAsia="MS Mincho" w:hAnsi="Times New Roman" w:cs="Times New Roman"/>
      <w:sz w:val="24"/>
      <w:szCs w:val="24"/>
      <w:lang w:eastAsia="ja-JP"/>
    </w:rPr>
  </w:style>
  <w:style w:type="character" w:customStyle="1" w:styleId="Heading1Char">
    <w:name w:val="Heading 1 Char"/>
    <w:basedOn w:val="DefaultParagraphFont"/>
    <w:link w:val="Heading1"/>
    <w:rsid w:val="0006287A"/>
    <w:rPr>
      <w:rFonts w:ascii="Times New Roman" w:eastAsia="Times New Roman" w:hAnsi="Times New Roman" w:cs="Times New Roman"/>
      <w:b/>
      <w:bCs/>
      <w:sz w:val="24"/>
      <w:szCs w:val="24"/>
      <w:lang w:val="en-GB"/>
    </w:rPr>
  </w:style>
  <w:style w:type="character" w:styleId="CommentReference">
    <w:name w:val="annotation reference"/>
    <w:basedOn w:val="DefaultParagraphFont"/>
    <w:uiPriority w:val="99"/>
    <w:semiHidden/>
    <w:unhideWhenUsed/>
    <w:rsid w:val="001E1493"/>
    <w:rPr>
      <w:sz w:val="18"/>
      <w:szCs w:val="18"/>
    </w:rPr>
  </w:style>
  <w:style w:type="paragraph" w:styleId="CommentText">
    <w:name w:val="annotation text"/>
    <w:basedOn w:val="Normal"/>
    <w:link w:val="CommentTextChar"/>
    <w:uiPriority w:val="99"/>
    <w:semiHidden/>
    <w:unhideWhenUsed/>
    <w:rsid w:val="001E1493"/>
    <w:pPr>
      <w:spacing w:line="240" w:lineRule="auto"/>
    </w:pPr>
    <w:rPr>
      <w:sz w:val="24"/>
      <w:szCs w:val="24"/>
    </w:rPr>
  </w:style>
  <w:style w:type="character" w:customStyle="1" w:styleId="CommentTextChar">
    <w:name w:val="Comment Text Char"/>
    <w:basedOn w:val="DefaultParagraphFont"/>
    <w:link w:val="CommentText"/>
    <w:uiPriority w:val="99"/>
    <w:semiHidden/>
    <w:rsid w:val="001E1493"/>
    <w:rPr>
      <w:rFonts w:ascii="Calibri" w:eastAsia="Times New Roman" w:hAnsi="Calibri" w:cs="Calibri"/>
      <w:sz w:val="24"/>
      <w:szCs w:val="24"/>
    </w:rPr>
  </w:style>
  <w:style w:type="paragraph" w:styleId="CommentSubject">
    <w:name w:val="annotation subject"/>
    <w:basedOn w:val="CommentText"/>
    <w:next w:val="CommentText"/>
    <w:link w:val="CommentSubjectChar"/>
    <w:uiPriority w:val="99"/>
    <w:semiHidden/>
    <w:unhideWhenUsed/>
    <w:rsid w:val="001E1493"/>
    <w:rPr>
      <w:b/>
      <w:bCs/>
      <w:sz w:val="20"/>
      <w:szCs w:val="20"/>
    </w:rPr>
  </w:style>
  <w:style w:type="character" w:customStyle="1" w:styleId="CommentSubjectChar">
    <w:name w:val="Comment Subject Char"/>
    <w:basedOn w:val="CommentTextChar"/>
    <w:link w:val="CommentSubject"/>
    <w:uiPriority w:val="99"/>
    <w:semiHidden/>
    <w:rsid w:val="001E1493"/>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FC8735325A494385FE22676AD76E0F"/>
        <w:category>
          <w:name w:val="General"/>
          <w:gallery w:val="placeholder"/>
        </w:category>
        <w:types>
          <w:type w:val="bbPlcHdr"/>
        </w:types>
        <w:behaviors>
          <w:behavior w:val="content"/>
        </w:behaviors>
        <w:guid w:val="{E16CD4D5-ABD0-4502-9F10-68C5FB16857B}"/>
      </w:docPartPr>
      <w:docPartBody>
        <w:p w:rsidR="00AF66AC" w:rsidRDefault="00AF66AC" w:rsidP="00AF66AC">
          <w:pPr>
            <w:pStyle w:val="09FC8735325A494385FE22676AD76E0F"/>
          </w:pPr>
          <w:r>
            <w:rPr>
              <w:b/>
              <w:bCs/>
              <w:color w:val="1F497D" w:themeColor="text2"/>
              <w:sz w:val="28"/>
              <w:szCs w:val="28"/>
            </w:rPr>
            <w:t>[Type the document title]</w:t>
          </w:r>
        </w:p>
      </w:docPartBody>
    </w:docPart>
    <w:docPart>
      <w:docPartPr>
        <w:name w:val="C3CE9069B441451986280501F9354DF6"/>
        <w:category>
          <w:name w:val="General"/>
          <w:gallery w:val="placeholder"/>
        </w:category>
        <w:types>
          <w:type w:val="bbPlcHdr"/>
        </w:types>
        <w:behaviors>
          <w:behavior w:val="content"/>
        </w:behaviors>
        <w:guid w:val="{A406CF42-6D0A-4799-B3FD-F3AEBF4B224C}"/>
      </w:docPartPr>
      <w:docPartBody>
        <w:p w:rsidR="00AF66AC" w:rsidRDefault="00AF66AC" w:rsidP="00AF66AC">
          <w:pPr>
            <w:pStyle w:val="C3CE9069B441451986280501F9354DF6"/>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CC"/>
    <w:family w:val="roman"/>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AF66AC"/>
    <w:rsid w:val="002209A7"/>
    <w:rsid w:val="002D418E"/>
    <w:rsid w:val="00493703"/>
    <w:rsid w:val="0062152D"/>
    <w:rsid w:val="006B2C9D"/>
    <w:rsid w:val="007D7600"/>
    <w:rsid w:val="007E4C8E"/>
    <w:rsid w:val="008D5654"/>
    <w:rsid w:val="008E6271"/>
    <w:rsid w:val="00926F41"/>
    <w:rsid w:val="009348E6"/>
    <w:rsid w:val="00AA2E3F"/>
    <w:rsid w:val="00AC26F1"/>
    <w:rsid w:val="00AE5642"/>
    <w:rsid w:val="00AF66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8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6AC"/>
    <w:rPr>
      <w:color w:val="808080"/>
    </w:rPr>
  </w:style>
  <w:style w:type="paragraph" w:customStyle="1" w:styleId="96DA5AE52E45431D977138ECEDDBE1A0">
    <w:name w:val="96DA5AE52E45431D977138ECEDDBE1A0"/>
    <w:rsid w:val="00AF66AC"/>
  </w:style>
  <w:style w:type="paragraph" w:customStyle="1" w:styleId="932439C26E8C4A1C9AE5E220E18E8446">
    <w:name w:val="932439C26E8C4A1C9AE5E220E18E8446"/>
    <w:rsid w:val="00AF66AC"/>
  </w:style>
  <w:style w:type="paragraph" w:customStyle="1" w:styleId="169AC46D0A4B4AF5812877FF8BE5D347">
    <w:name w:val="169AC46D0A4B4AF5812877FF8BE5D347"/>
    <w:rsid w:val="00AF66AC"/>
  </w:style>
  <w:style w:type="paragraph" w:customStyle="1" w:styleId="CC28C794D01646DAA0B395810D29FB09">
    <w:name w:val="CC28C794D01646DAA0B395810D29FB09"/>
    <w:rsid w:val="00AF66AC"/>
  </w:style>
  <w:style w:type="paragraph" w:customStyle="1" w:styleId="543582F20EED4204A23C49B6F82D4AED">
    <w:name w:val="543582F20EED4204A23C49B6F82D4AED"/>
    <w:rsid w:val="00AF66AC"/>
  </w:style>
  <w:style w:type="paragraph" w:customStyle="1" w:styleId="4CB2AE33870E4198A1C4D3FCC4CD4631">
    <w:name w:val="4CB2AE33870E4198A1C4D3FCC4CD4631"/>
    <w:rsid w:val="00AF66AC"/>
  </w:style>
  <w:style w:type="paragraph" w:customStyle="1" w:styleId="9CB14390CA7147328867242313E21FB0">
    <w:name w:val="9CB14390CA7147328867242313E21FB0"/>
    <w:rsid w:val="00AF66AC"/>
  </w:style>
  <w:style w:type="paragraph" w:customStyle="1" w:styleId="09FC8735325A494385FE22676AD76E0F">
    <w:name w:val="09FC8735325A494385FE22676AD76E0F"/>
    <w:rsid w:val="00AF66AC"/>
  </w:style>
  <w:style w:type="paragraph" w:customStyle="1" w:styleId="C3CE9069B441451986280501F9354DF6">
    <w:name w:val="C3CE9069B441451986280501F9354DF6"/>
    <w:rsid w:val="00AF66AC"/>
  </w:style>
  <w:style w:type="paragraph" w:customStyle="1" w:styleId="A12654795A9A4F77B223758158F42E4B">
    <w:name w:val="A12654795A9A4F77B223758158F42E4B"/>
    <w:rsid w:val="00AF66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Terms of Reference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 Joint Review of CSAC Project</vt:lpstr>
    </vt:vector>
  </TitlesOfParts>
  <Company>Terms of Reference</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Joint Review of CSAC Project</dc:title>
  <dc:subject>Terms of Reference</dc:subject>
  <dc:creator>anil.raj</dc:creator>
  <cp:lastModifiedBy>Kennedy Chibvongodze</cp:lastModifiedBy>
  <cp:revision>2</cp:revision>
  <dcterms:created xsi:type="dcterms:W3CDTF">2013-08-02T09:06:00Z</dcterms:created>
  <dcterms:modified xsi:type="dcterms:W3CDTF">2013-08-02T09:06:00Z</dcterms:modified>
</cp:coreProperties>
</file>