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C99" w:rsidRPr="007F41B7" w:rsidRDefault="00930C99" w:rsidP="00930C99">
      <w:pPr>
        <w:rPr>
          <w:rFonts w:asciiTheme="minorHAnsi" w:hAnsiTheme="minorHAnsi"/>
        </w:rPr>
      </w:pPr>
    </w:p>
    <w:p w:rsidR="003E0C12" w:rsidRPr="007F41B7" w:rsidRDefault="003E0C12" w:rsidP="00930C99">
      <w:pPr>
        <w:rPr>
          <w:rFonts w:asciiTheme="minorHAnsi" w:hAnsiTheme="minorHAnsi"/>
        </w:rPr>
      </w:pPr>
    </w:p>
    <w:p w:rsidR="003E0C12" w:rsidRPr="007F41B7" w:rsidRDefault="00B753B5" w:rsidP="00930C99">
      <w:pPr>
        <w:rPr>
          <w:rFonts w:asciiTheme="minorHAnsi" w:hAnsiTheme="minorHAnsi"/>
        </w:rPr>
      </w:pPr>
      <w:r>
        <w:rPr>
          <w:rFonts w:asciiTheme="minorHAnsi" w:hAnsiTheme="minorHAnsi"/>
          <w:noProof/>
          <w:lang w:val="en-ZW" w:eastAsia="en-ZW"/>
        </w:rPr>
        <w:drawing>
          <wp:anchor distT="0" distB="0" distL="0" distR="0" simplePos="0" relativeHeight="251665408" behindDoc="0" locked="0" layoutInCell="1" allowOverlap="0" wp14:anchorId="03D15578" wp14:editId="10C8A008">
            <wp:simplePos x="0" y="0"/>
            <wp:positionH relativeFrom="column">
              <wp:align>left</wp:align>
            </wp:positionH>
            <wp:positionV relativeFrom="line">
              <wp:posOffset>170815</wp:posOffset>
            </wp:positionV>
            <wp:extent cx="924560" cy="862965"/>
            <wp:effectExtent l="19050" t="0" r="8890" b="0"/>
            <wp:wrapSquare wrapText="bothSides"/>
            <wp:docPr id="11" name="Picture 5" descr="Ministry of Justice and Legal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ry of Justice and Legal Affairs"/>
                    <pic:cNvPicPr>
                      <a:picLocks noChangeAspect="1" noChangeArrowheads="1"/>
                    </pic:cNvPicPr>
                  </pic:nvPicPr>
                  <pic:blipFill>
                    <a:blip r:embed="rId9" cstate="print"/>
                    <a:srcRect/>
                    <a:stretch>
                      <a:fillRect/>
                    </a:stretch>
                  </pic:blipFill>
                  <pic:spPr bwMode="auto">
                    <a:xfrm>
                      <a:off x="0" y="0"/>
                      <a:ext cx="924560" cy="862965"/>
                    </a:xfrm>
                    <a:prstGeom prst="rect">
                      <a:avLst/>
                    </a:prstGeom>
                    <a:noFill/>
                    <a:ln w="9525">
                      <a:noFill/>
                      <a:miter lim="800000"/>
                      <a:headEnd/>
                      <a:tailEnd/>
                    </a:ln>
                  </pic:spPr>
                </pic:pic>
              </a:graphicData>
            </a:graphic>
          </wp:anchor>
        </w:drawing>
      </w:r>
    </w:p>
    <w:p w:rsidR="003E0C12" w:rsidRPr="007F41B7" w:rsidRDefault="00E52B46" w:rsidP="00930C99">
      <w:pPr>
        <w:rPr>
          <w:rFonts w:asciiTheme="minorHAnsi" w:hAnsiTheme="minorHAnsi"/>
        </w:rPr>
      </w:pPr>
      <w:r w:rsidRPr="00E52B46">
        <w:rPr>
          <w:rFonts w:asciiTheme="minorHAnsi" w:hAnsiTheme="minorHAnsi"/>
        </w:rPr>
        <w:t xml:space="preserve">                                                                                                                            </w:t>
      </w:r>
      <w:r w:rsidR="00B753B5">
        <w:rPr>
          <w:rFonts w:asciiTheme="minorHAnsi" w:hAnsiTheme="minorHAnsi" w:cs="Arial"/>
          <w:noProof/>
          <w:color w:val="66C2FF"/>
          <w:sz w:val="15"/>
          <w:szCs w:val="15"/>
          <w:lang w:val="en-ZW" w:eastAsia="en-ZW"/>
        </w:rPr>
        <w:drawing>
          <wp:inline distT="0" distB="0" distL="0" distR="0" wp14:anchorId="7BB018A9" wp14:editId="2DAF0FB8">
            <wp:extent cx="453543" cy="862560"/>
            <wp:effectExtent l="19050" t="0" r="3657" b="0"/>
            <wp:docPr id="12" name="Picture 4" descr="UND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P">
                      <a:hlinkClick r:id="rId10"/>
                    </pic:cNvPr>
                    <pic:cNvPicPr>
                      <a:picLocks noChangeAspect="1" noChangeArrowheads="1"/>
                    </pic:cNvPicPr>
                  </pic:nvPicPr>
                  <pic:blipFill>
                    <a:blip r:embed="rId11" cstate="print"/>
                    <a:srcRect/>
                    <a:stretch>
                      <a:fillRect/>
                    </a:stretch>
                  </pic:blipFill>
                  <pic:spPr bwMode="auto">
                    <a:xfrm>
                      <a:off x="0" y="0"/>
                      <a:ext cx="455585" cy="866444"/>
                    </a:xfrm>
                    <a:prstGeom prst="rect">
                      <a:avLst/>
                    </a:prstGeom>
                    <a:noFill/>
                    <a:ln w="9525">
                      <a:noFill/>
                      <a:miter lim="800000"/>
                      <a:headEnd/>
                      <a:tailEnd/>
                    </a:ln>
                  </pic:spPr>
                </pic:pic>
              </a:graphicData>
            </a:graphic>
          </wp:inline>
        </w:drawing>
      </w:r>
    </w:p>
    <w:p w:rsidR="00930C99" w:rsidRPr="007F41B7" w:rsidRDefault="00930C99" w:rsidP="00930C99">
      <w:pPr>
        <w:rPr>
          <w:rFonts w:asciiTheme="minorHAnsi" w:hAnsiTheme="minorHAnsi"/>
        </w:rPr>
      </w:pPr>
    </w:p>
    <w:p w:rsidR="00930C99" w:rsidRPr="007F41B7" w:rsidRDefault="00930C99" w:rsidP="00930C99">
      <w:pPr>
        <w:rPr>
          <w:rFonts w:asciiTheme="minorHAnsi" w:hAnsiTheme="minorHAnsi"/>
        </w:rPr>
      </w:pPr>
    </w:p>
    <w:p w:rsidR="00930C99" w:rsidRPr="007F41B7" w:rsidRDefault="00930C99" w:rsidP="00930C99">
      <w:pPr>
        <w:rPr>
          <w:rFonts w:asciiTheme="minorHAnsi" w:hAnsiTheme="minorHAnsi"/>
        </w:rPr>
      </w:pPr>
    </w:p>
    <w:p w:rsidR="00930C99" w:rsidRPr="007F41B7" w:rsidRDefault="00930C99" w:rsidP="00930C99">
      <w:pPr>
        <w:rPr>
          <w:rFonts w:asciiTheme="minorHAnsi" w:hAnsiTheme="minorHAnsi"/>
        </w:rPr>
      </w:pPr>
    </w:p>
    <w:p w:rsidR="00930C99" w:rsidRPr="007F41B7" w:rsidRDefault="00930C99" w:rsidP="00930C99">
      <w:pPr>
        <w:rPr>
          <w:rFonts w:asciiTheme="minorHAnsi" w:hAnsiTheme="minorHAnsi"/>
          <w:noProof/>
          <w:lang w:val="en-ZW" w:eastAsia="en-ZW"/>
        </w:rPr>
      </w:pPr>
    </w:p>
    <w:p w:rsidR="003E0C12" w:rsidRPr="007F41B7" w:rsidRDefault="003E0C12" w:rsidP="00930C99">
      <w:pPr>
        <w:rPr>
          <w:rFonts w:asciiTheme="minorHAnsi" w:hAnsiTheme="minorHAnsi"/>
          <w:noProof/>
          <w:lang w:val="en-ZW" w:eastAsia="en-ZW"/>
        </w:rPr>
      </w:pPr>
    </w:p>
    <w:p w:rsidR="003E0C12" w:rsidRPr="007F41B7" w:rsidRDefault="003E0C12" w:rsidP="00930C99">
      <w:pPr>
        <w:rPr>
          <w:rFonts w:asciiTheme="minorHAnsi" w:hAnsiTheme="minorHAnsi"/>
          <w:noProof/>
          <w:lang w:val="en-ZW" w:eastAsia="en-ZW"/>
        </w:rPr>
      </w:pPr>
    </w:p>
    <w:p w:rsidR="003E0C12" w:rsidRPr="007F41B7" w:rsidRDefault="00E52B46" w:rsidP="003E0C12">
      <w:pPr>
        <w:jc w:val="center"/>
        <w:rPr>
          <w:rFonts w:asciiTheme="minorHAnsi" w:hAnsiTheme="minorHAnsi"/>
          <w:noProof/>
          <w:sz w:val="44"/>
          <w:szCs w:val="44"/>
          <w:lang w:val="en-ZW" w:eastAsia="en-ZW"/>
        </w:rPr>
      </w:pPr>
      <w:r w:rsidRPr="00E52B46">
        <w:rPr>
          <w:rFonts w:asciiTheme="minorHAnsi" w:hAnsiTheme="minorHAnsi"/>
          <w:noProof/>
          <w:sz w:val="44"/>
          <w:szCs w:val="44"/>
          <w:lang w:val="en-ZW" w:eastAsia="en-ZW"/>
        </w:rPr>
        <w:t>Evaluation Report of the Preparatory Assistance Support to Capacity Development</w:t>
      </w:r>
    </w:p>
    <w:p w:rsidR="003E0C12" w:rsidRPr="007F41B7" w:rsidRDefault="00E52B46" w:rsidP="003E0C12">
      <w:pPr>
        <w:jc w:val="center"/>
        <w:rPr>
          <w:rFonts w:asciiTheme="minorHAnsi" w:hAnsiTheme="minorHAnsi"/>
          <w:noProof/>
          <w:sz w:val="44"/>
          <w:szCs w:val="44"/>
          <w:lang w:val="en-ZW" w:eastAsia="en-ZW"/>
        </w:rPr>
      </w:pPr>
      <w:r w:rsidRPr="00E52B46">
        <w:rPr>
          <w:rFonts w:asciiTheme="minorHAnsi" w:hAnsiTheme="minorHAnsi"/>
          <w:noProof/>
          <w:sz w:val="44"/>
          <w:szCs w:val="44"/>
          <w:lang w:val="en-ZW" w:eastAsia="en-ZW"/>
        </w:rPr>
        <w:t>of the Judiciary of Zimbabwe</w:t>
      </w:r>
    </w:p>
    <w:p w:rsidR="00930C99" w:rsidRPr="007F41B7" w:rsidRDefault="00930C99" w:rsidP="00930C99">
      <w:pPr>
        <w:rPr>
          <w:rFonts w:asciiTheme="minorHAnsi" w:hAnsiTheme="minorHAnsi"/>
          <w:noProof/>
          <w:lang w:val="en-ZW" w:eastAsia="en-ZW"/>
        </w:rPr>
      </w:pPr>
    </w:p>
    <w:p w:rsidR="00930C99" w:rsidRPr="007F41B7" w:rsidRDefault="00930C99" w:rsidP="00930C99">
      <w:pPr>
        <w:rPr>
          <w:rFonts w:asciiTheme="minorHAnsi" w:hAnsiTheme="minorHAnsi"/>
          <w:noProof/>
          <w:lang w:val="en-ZW" w:eastAsia="en-ZW"/>
        </w:rPr>
      </w:pPr>
    </w:p>
    <w:p w:rsidR="00930C99" w:rsidRPr="007F41B7" w:rsidRDefault="00930C99" w:rsidP="00930C99">
      <w:pPr>
        <w:rPr>
          <w:rFonts w:asciiTheme="minorHAnsi" w:hAnsiTheme="minorHAnsi"/>
          <w:noProof/>
          <w:lang w:val="en-ZW" w:eastAsia="en-ZW"/>
        </w:rPr>
      </w:pPr>
    </w:p>
    <w:p w:rsidR="00930C99" w:rsidRPr="007F41B7" w:rsidRDefault="00930C99" w:rsidP="00930C99">
      <w:pPr>
        <w:rPr>
          <w:rFonts w:asciiTheme="minorHAnsi" w:hAnsiTheme="minorHAnsi"/>
        </w:rPr>
      </w:pPr>
    </w:p>
    <w:p w:rsidR="00930C99" w:rsidRPr="007F41B7" w:rsidRDefault="00E52B46" w:rsidP="003E0C12">
      <w:pPr>
        <w:jc w:val="center"/>
        <w:rPr>
          <w:rFonts w:asciiTheme="minorHAnsi" w:hAnsiTheme="minorHAnsi"/>
          <w:sz w:val="32"/>
          <w:szCs w:val="32"/>
        </w:rPr>
      </w:pPr>
      <w:r w:rsidRPr="00E52B46">
        <w:rPr>
          <w:rFonts w:asciiTheme="minorHAnsi" w:hAnsiTheme="minorHAnsi"/>
          <w:sz w:val="32"/>
          <w:szCs w:val="32"/>
        </w:rPr>
        <w:t>June 2013</w:t>
      </w:r>
    </w:p>
    <w:p w:rsidR="00930C99" w:rsidRPr="007F41B7" w:rsidRDefault="00930C99" w:rsidP="00930C99">
      <w:pPr>
        <w:rPr>
          <w:rFonts w:asciiTheme="minorHAnsi" w:hAnsiTheme="minorHAnsi"/>
        </w:rPr>
      </w:pPr>
    </w:p>
    <w:p w:rsidR="003E0C12" w:rsidRPr="007F41B7" w:rsidRDefault="003E0C12" w:rsidP="00930C99">
      <w:pPr>
        <w:rPr>
          <w:rFonts w:asciiTheme="minorHAnsi" w:hAnsiTheme="minorHAnsi"/>
        </w:rPr>
      </w:pPr>
    </w:p>
    <w:p w:rsidR="003E0C12" w:rsidRPr="007F41B7" w:rsidRDefault="003E0C12" w:rsidP="00930C99">
      <w:pPr>
        <w:rPr>
          <w:rFonts w:asciiTheme="minorHAnsi" w:hAnsiTheme="minorHAnsi"/>
        </w:rPr>
      </w:pPr>
    </w:p>
    <w:p w:rsidR="003E0C12" w:rsidRPr="007F41B7" w:rsidRDefault="003E0C12" w:rsidP="00930C99">
      <w:pPr>
        <w:rPr>
          <w:rFonts w:asciiTheme="minorHAnsi" w:hAnsiTheme="minorHAnsi"/>
        </w:rPr>
      </w:pPr>
    </w:p>
    <w:p w:rsidR="003E0C12" w:rsidRPr="007F41B7" w:rsidRDefault="003E0C12" w:rsidP="00930C99">
      <w:pPr>
        <w:rPr>
          <w:rFonts w:asciiTheme="minorHAnsi" w:hAnsiTheme="minorHAnsi"/>
        </w:rPr>
      </w:pPr>
    </w:p>
    <w:p w:rsidR="003E0C12" w:rsidRPr="007F41B7" w:rsidRDefault="003E0C12" w:rsidP="00930C99">
      <w:pPr>
        <w:rPr>
          <w:rFonts w:asciiTheme="minorHAnsi" w:hAnsiTheme="minorHAnsi"/>
        </w:rPr>
      </w:pPr>
    </w:p>
    <w:p w:rsidR="003E0C12" w:rsidRPr="007F41B7" w:rsidRDefault="003E0C12" w:rsidP="00930C99">
      <w:pPr>
        <w:rPr>
          <w:rFonts w:asciiTheme="minorHAnsi" w:hAnsiTheme="minorHAnsi"/>
        </w:rPr>
      </w:pPr>
    </w:p>
    <w:p w:rsidR="00930C99" w:rsidRPr="007F41B7" w:rsidRDefault="00930C99" w:rsidP="00930C99">
      <w:pPr>
        <w:rPr>
          <w:rFonts w:asciiTheme="minorHAnsi" w:hAnsiTheme="minorHAnsi"/>
        </w:rPr>
      </w:pPr>
    </w:p>
    <w:p w:rsidR="00930C99" w:rsidRPr="007F41B7" w:rsidRDefault="00930C99" w:rsidP="00930C99">
      <w:pPr>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3E0C12" w:rsidP="003E0C12">
      <w:pPr>
        <w:jc w:val="left"/>
        <w:rPr>
          <w:rFonts w:asciiTheme="minorHAnsi" w:hAnsiTheme="minorHAnsi"/>
        </w:rPr>
      </w:pPr>
    </w:p>
    <w:p w:rsidR="003E0C12" w:rsidRPr="007F41B7" w:rsidRDefault="00E52B46" w:rsidP="003E0C12">
      <w:pPr>
        <w:jc w:val="left"/>
        <w:rPr>
          <w:rFonts w:asciiTheme="minorHAnsi" w:hAnsiTheme="minorHAnsi"/>
        </w:rPr>
      </w:pPr>
      <w:r w:rsidRPr="00E52B46">
        <w:rPr>
          <w:rFonts w:asciiTheme="minorHAnsi" w:hAnsiTheme="minorHAnsi"/>
        </w:rPr>
        <w:t xml:space="preserve">Leonard </w:t>
      </w:r>
      <w:proofErr w:type="spellStart"/>
      <w:r w:rsidRPr="00E52B46">
        <w:rPr>
          <w:rFonts w:asciiTheme="minorHAnsi" w:hAnsiTheme="minorHAnsi"/>
        </w:rPr>
        <w:t>Maveneka</w:t>
      </w:r>
      <w:proofErr w:type="spellEnd"/>
    </w:p>
    <w:p w:rsidR="003E0C12" w:rsidRPr="007F41B7" w:rsidRDefault="00E52B46" w:rsidP="003E0C12">
      <w:pPr>
        <w:jc w:val="left"/>
        <w:rPr>
          <w:rFonts w:asciiTheme="minorHAnsi" w:hAnsiTheme="minorHAnsi"/>
        </w:rPr>
      </w:pPr>
      <w:r w:rsidRPr="00E52B46">
        <w:rPr>
          <w:rFonts w:asciiTheme="minorHAnsi" w:hAnsiTheme="minorHAnsi"/>
        </w:rPr>
        <w:t>Policy Development Consultant</w:t>
      </w:r>
      <w:r w:rsidR="002C7B0E">
        <w:rPr>
          <w:rFonts w:asciiTheme="minorHAnsi" w:hAnsiTheme="minorHAnsi"/>
        </w:rPr>
        <w:t>s</w:t>
      </w:r>
    </w:p>
    <w:p w:rsidR="003E0C12" w:rsidRPr="007F41B7" w:rsidRDefault="00E52B46" w:rsidP="003E0C12">
      <w:pPr>
        <w:jc w:val="left"/>
        <w:rPr>
          <w:rFonts w:asciiTheme="minorHAnsi" w:hAnsiTheme="minorHAnsi"/>
        </w:rPr>
      </w:pPr>
      <w:r w:rsidRPr="00E52B46">
        <w:rPr>
          <w:rFonts w:asciiTheme="minorHAnsi" w:hAnsiTheme="minorHAnsi"/>
        </w:rPr>
        <w:t>0772 233 988</w:t>
      </w:r>
    </w:p>
    <w:p w:rsidR="00D91D57" w:rsidRPr="007F41B7" w:rsidRDefault="00E52B46">
      <w:pPr>
        <w:pStyle w:val="TOCHeading"/>
        <w:rPr>
          <w:rFonts w:asciiTheme="minorHAnsi" w:hAnsiTheme="minorHAnsi"/>
        </w:rPr>
      </w:pPr>
      <w:r w:rsidRPr="00E52B46">
        <w:rPr>
          <w:rFonts w:asciiTheme="minorHAnsi" w:hAnsiTheme="minorHAnsi"/>
        </w:rPr>
        <w:lastRenderedPageBreak/>
        <w:t xml:space="preserve">  </w:t>
      </w:r>
    </w:p>
    <w:sdt>
      <w:sdtPr>
        <w:rPr>
          <w:rFonts w:asciiTheme="minorHAnsi" w:hAnsiTheme="minorHAnsi"/>
          <w:b/>
          <w:bCs/>
        </w:rPr>
        <w:id w:val="183434417"/>
        <w:docPartObj>
          <w:docPartGallery w:val="Table of Contents"/>
          <w:docPartUnique/>
        </w:docPartObj>
      </w:sdtPr>
      <w:sdtEndPr>
        <w:rPr>
          <w:b w:val="0"/>
          <w:bCs w:val="0"/>
        </w:rPr>
      </w:sdtEndPr>
      <w:sdtContent>
        <w:p w:rsidR="00694F62" w:rsidRPr="007F41B7" w:rsidRDefault="00E52B46" w:rsidP="00D91D57">
          <w:pPr>
            <w:jc w:val="left"/>
            <w:rPr>
              <w:rFonts w:asciiTheme="minorHAnsi" w:hAnsiTheme="minorHAnsi"/>
            </w:rPr>
          </w:pPr>
          <w:r w:rsidRPr="00E52B46">
            <w:rPr>
              <w:rFonts w:asciiTheme="minorHAnsi" w:hAnsiTheme="minorHAnsi"/>
            </w:rPr>
            <w:t>Contents</w:t>
          </w:r>
        </w:p>
        <w:p w:rsidR="00053D5E" w:rsidRDefault="0094251E">
          <w:pPr>
            <w:pStyle w:val="TOC2"/>
            <w:tabs>
              <w:tab w:val="right" w:leader="dot" w:pos="9016"/>
            </w:tabs>
            <w:rPr>
              <w:rFonts w:asciiTheme="minorHAnsi" w:eastAsiaTheme="minorEastAsia" w:hAnsiTheme="minorHAnsi" w:cstheme="minorBidi"/>
              <w:noProof/>
              <w:lang w:val="en-ZW" w:eastAsia="en-ZW"/>
            </w:rPr>
          </w:pPr>
          <w:r w:rsidRPr="00E52B46">
            <w:rPr>
              <w:rFonts w:asciiTheme="minorHAnsi" w:hAnsiTheme="minorHAnsi"/>
            </w:rPr>
            <w:fldChar w:fldCharType="begin"/>
          </w:r>
          <w:r w:rsidR="00E52B46" w:rsidRPr="00E52B46">
            <w:rPr>
              <w:rFonts w:asciiTheme="minorHAnsi" w:hAnsiTheme="minorHAnsi"/>
            </w:rPr>
            <w:instrText xml:space="preserve"> TOC \o "1-3" \h \z \u </w:instrText>
          </w:r>
          <w:r w:rsidRPr="00E52B46">
            <w:rPr>
              <w:rFonts w:asciiTheme="minorHAnsi" w:hAnsiTheme="minorHAnsi"/>
            </w:rPr>
            <w:fldChar w:fldCharType="separate"/>
          </w:r>
          <w:hyperlink w:anchor="_Toc361271202" w:history="1">
            <w:r w:rsidR="00053D5E" w:rsidRPr="000F1FE4">
              <w:rPr>
                <w:rStyle w:val="Hyperlink"/>
                <w:noProof/>
              </w:rPr>
              <w:t>List of Acronyms</w:t>
            </w:r>
            <w:r w:rsidR="00053D5E">
              <w:rPr>
                <w:noProof/>
                <w:webHidden/>
              </w:rPr>
              <w:tab/>
            </w:r>
            <w:r>
              <w:rPr>
                <w:noProof/>
                <w:webHidden/>
              </w:rPr>
              <w:fldChar w:fldCharType="begin"/>
            </w:r>
            <w:r w:rsidR="00053D5E">
              <w:rPr>
                <w:noProof/>
                <w:webHidden/>
              </w:rPr>
              <w:instrText xml:space="preserve"> PAGEREF _Toc361271202 \h </w:instrText>
            </w:r>
            <w:r>
              <w:rPr>
                <w:noProof/>
                <w:webHidden/>
              </w:rPr>
            </w:r>
            <w:r>
              <w:rPr>
                <w:noProof/>
                <w:webHidden/>
              </w:rPr>
              <w:fldChar w:fldCharType="separate"/>
            </w:r>
            <w:r w:rsidR="00053D5E">
              <w:rPr>
                <w:noProof/>
                <w:webHidden/>
              </w:rPr>
              <w:t>3</w:t>
            </w:r>
            <w:r>
              <w:rPr>
                <w:noProof/>
                <w:webHidden/>
              </w:rPr>
              <w:fldChar w:fldCharType="end"/>
            </w:r>
          </w:hyperlink>
        </w:p>
        <w:p w:rsidR="00053D5E" w:rsidRDefault="00615914">
          <w:pPr>
            <w:pStyle w:val="TOC2"/>
            <w:tabs>
              <w:tab w:val="right" w:leader="dot" w:pos="9016"/>
            </w:tabs>
            <w:rPr>
              <w:rFonts w:asciiTheme="minorHAnsi" w:eastAsiaTheme="minorEastAsia" w:hAnsiTheme="minorHAnsi" w:cstheme="minorBidi"/>
              <w:noProof/>
              <w:lang w:val="en-ZW" w:eastAsia="en-ZW"/>
            </w:rPr>
          </w:pPr>
          <w:hyperlink w:anchor="_Toc361271203" w:history="1">
            <w:r w:rsidR="00053D5E" w:rsidRPr="000F1FE4">
              <w:rPr>
                <w:rStyle w:val="Hyperlink"/>
                <w:noProof/>
              </w:rPr>
              <w:t>Executive Summary</w:t>
            </w:r>
            <w:r w:rsidR="00053D5E">
              <w:rPr>
                <w:noProof/>
                <w:webHidden/>
              </w:rPr>
              <w:tab/>
            </w:r>
            <w:r w:rsidR="0094251E">
              <w:rPr>
                <w:noProof/>
                <w:webHidden/>
              </w:rPr>
              <w:fldChar w:fldCharType="begin"/>
            </w:r>
            <w:r w:rsidR="00053D5E">
              <w:rPr>
                <w:noProof/>
                <w:webHidden/>
              </w:rPr>
              <w:instrText xml:space="preserve"> PAGEREF _Toc361271203 \h </w:instrText>
            </w:r>
            <w:r w:rsidR="0094251E">
              <w:rPr>
                <w:noProof/>
                <w:webHidden/>
              </w:rPr>
            </w:r>
            <w:r w:rsidR="0094251E">
              <w:rPr>
                <w:noProof/>
                <w:webHidden/>
              </w:rPr>
              <w:fldChar w:fldCharType="separate"/>
            </w:r>
            <w:r w:rsidR="00053D5E">
              <w:rPr>
                <w:noProof/>
                <w:webHidden/>
              </w:rPr>
              <w:t>4</w:t>
            </w:r>
            <w:r w:rsidR="0094251E">
              <w:rPr>
                <w:noProof/>
                <w:webHidden/>
              </w:rPr>
              <w:fldChar w:fldCharType="end"/>
            </w:r>
          </w:hyperlink>
        </w:p>
        <w:p w:rsidR="00053D5E" w:rsidRDefault="00615914">
          <w:pPr>
            <w:pStyle w:val="TOC2"/>
            <w:tabs>
              <w:tab w:val="right" w:leader="dot" w:pos="9016"/>
            </w:tabs>
            <w:rPr>
              <w:rFonts w:asciiTheme="minorHAnsi" w:eastAsiaTheme="minorEastAsia" w:hAnsiTheme="minorHAnsi" w:cstheme="minorBidi"/>
              <w:noProof/>
              <w:lang w:val="en-ZW" w:eastAsia="en-ZW"/>
            </w:rPr>
          </w:pPr>
          <w:hyperlink w:anchor="_Toc361271204" w:history="1">
            <w:r w:rsidR="00053D5E" w:rsidRPr="000F1FE4">
              <w:rPr>
                <w:rStyle w:val="Hyperlink"/>
                <w:noProof/>
              </w:rPr>
              <w:t>Lessons learnt</w:t>
            </w:r>
            <w:r w:rsidR="00053D5E">
              <w:rPr>
                <w:noProof/>
                <w:webHidden/>
              </w:rPr>
              <w:tab/>
            </w:r>
            <w:r w:rsidR="0094251E">
              <w:rPr>
                <w:noProof/>
                <w:webHidden/>
              </w:rPr>
              <w:fldChar w:fldCharType="begin"/>
            </w:r>
            <w:r w:rsidR="00053D5E">
              <w:rPr>
                <w:noProof/>
                <w:webHidden/>
              </w:rPr>
              <w:instrText xml:space="preserve"> PAGEREF _Toc361271204 \h </w:instrText>
            </w:r>
            <w:r w:rsidR="0094251E">
              <w:rPr>
                <w:noProof/>
                <w:webHidden/>
              </w:rPr>
            </w:r>
            <w:r w:rsidR="0094251E">
              <w:rPr>
                <w:noProof/>
                <w:webHidden/>
              </w:rPr>
              <w:fldChar w:fldCharType="separate"/>
            </w:r>
            <w:r w:rsidR="00053D5E">
              <w:rPr>
                <w:noProof/>
                <w:webHidden/>
              </w:rPr>
              <w:t>6</w:t>
            </w:r>
            <w:r w:rsidR="0094251E">
              <w:rPr>
                <w:noProof/>
                <w:webHidden/>
              </w:rPr>
              <w:fldChar w:fldCharType="end"/>
            </w:r>
          </w:hyperlink>
        </w:p>
        <w:p w:rsidR="00053D5E" w:rsidRDefault="00615914">
          <w:pPr>
            <w:pStyle w:val="TOC2"/>
            <w:tabs>
              <w:tab w:val="right" w:leader="dot" w:pos="9016"/>
            </w:tabs>
            <w:rPr>
              <w:rFonts w:asciiTheme="minorHAnsi" w:eastAsiaTheme="minorEastAsia" w:hAnsiTheme="minorHAnsi" w:cstheme="minorBidi"/>
              <w:noProof/>
              <w:lang w:val="en-ZW" w:eastAsia="en-ZW"/>
            </w:rPr>
          </w:pPr>
          <w:hyperlink w:anchor="_Toc361271205" w:history="1">
            <w:r w:rsidR="00053D5E" w:rsidRPr="000F1FE4">
              <w:rPr>
                <w:rStyle w:val="Hyperlink"/>
                <w:noProof/>
              </w:rPr>
              <w:t>Recommendations</w:t>
            </w:r>
            <w:r w:rsidR="00053D5E">
              <w:rPr>
                <w:noProof/>
                <w:webHidden/>
              </w:rPr>
              <w:tab/>
            </w:r>
            <w:r w:rsidR="0094251E">
              <w:rPr>
                <w:noProof/>
                <w:webHidden/>
              </w:rPr>
              <w:fldChar w:fldCharType="begin"/>
            </w:r>
            <w:r w:rsidR="00053D5E">
              <w:rPr>
                <w:noProof/>
                <w:webHidden/>
              </w:rPr>
              <w:instrText xml:space="preserve"> PAGEREF _Toc361271205 \h </w:instrText>
            </w:r>
            <w:r w:rsidR="0094251E">
              <w:rPr>
                <w:noProof/>
                <w:webHidden/>
              </w:rPr>
            </w:r>
            <w:r w:rsidR="0094251E">
              <w:rPr>
                <w:noProof/>
                <w:webHidden/>
              </w:rPr>
              <w:fldChar w:fldCharType="separate"/>
            </w:r>
            <w:r w:rsidR="00053D5E">
              <w:rPr>
                <w:noProof/>
                <w:webHidden/>
              </w:rPr>
              <w:t>7</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07" w:history="1">
            <w:r w:rsidR="00053D5E" w:rsidRPr="000F1FE4">
              <w:rPr>
                <w:rStyle w:val="Hyperlink"/>
                <w:noProof/>
              </w:rPr>
              <w:t>1.1</w:t>
            </w:r>
            <w:r w:rsidR="00053D5E">
              <w:rPr>
                <w:rFonts w:asciiTheme="minorHAnsi" w:eastAsiaTheme="minorEastAsia" w:hAnsiTheme="minorHAnsi" w:cstheme="minorBidi"/>
                <w:noProof/>
                <w:lang w:val="en-ZW" w:eastAsia="en-ZW"/>
              </w:rPr>
              <w:tab/>
            </w:r>
            <w:r w:rsidR="00053D5E" w:rsidRPr="000F1FE4">
              <w:rPr>
                <w:rStyle w:val="Hyperlink"/>
                <w:noProof/>
              </w:rPr>
              <w:t>Purpose of the evaluation</w:t>
            </w:r>
            <w:r w:rsidR="00053D5E">
              <w:rPr>
                <w:noProof/>
                <w:webHidden/>
              </w:rPr>
              <w:tab/>
            </w:r>
            <w:r w:rsidR="0094251E">
              <w:rPr>
                <w:noProof/>
                <w:webHidden/>
              </w:rPr>
              <w:fldChar w:fldCharType="begin"/>
            </w:r>
            <w:r w:rsidR="00053D5E">
              <w:rPr>
                <w:noProof/>
                <w:webHidden/>
              </w:rPr>
              <w:instrText xml:space="preserve"> PAGEREF _Toc361271207 \h </w:instrText>
            </w:r>
            <w:r w:rsidR="0094251E">
              <w:rPr>
                <w:noProof/>
                <w:webHidden/>
              </w:rPr>
            </w:r>
            <w:r w:rsidR="0094251E">
              <w:rPr>
                <w:noProof/>
                <w:webHidden/>
              </w:rPr>
              <w:fldChar w:fldCharType="separate"/>
            </w:r>
            <w:r w:rsidR="00053D5E">
              <w:rPr>
                <w:noProof/>
                <w:webHidden/>
              </w:rPr>
              <w:t>9</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08" w:history="1">
            <w:r w:rsidR="00053D5E" w:rsidRPr="000F1FE4">
              <w:rPr>
                <w:rStyle w:val="Hyperlink"/>
                <w:rFonts w:eastAsiaTheme="minorHAnsi"/>
                <w:noProof/>
                <w:lang w:val="en-ZW"/>
              </w:rPr>
              <w:t>1.2</w:t>
            </w:r>
            <w:r w:rsidR="00053D5E">
              <w:rPr>
                <w:rFonts w:asciiTheme="minorHAnsi" w:eastAsiaTheme="minorEastAsia" w:hAnsiTheme="minorHAnsi" w:cstheme="minorBidi"/>
                <w:noProof/>
                <w:lang w:val="en-ZW" w:eastAsia="en-ZW"/>
              </w:rPr>
              <w:tab/>
            </w:r>
            <w:r w:rsidR="00053D5E" w:rsidRPr="000F1FE4">
              <w:rPr>
                <w:rStyle w:val="Hyperlink"/>
                <w:rFonts w:eastAsiaTheme="minorHAnsi"/>
                <w:noProof/>
                <w:lang w:val="en-ZW"/>
              </w:rPr>
              <w:t>Methodology</w:t>
            </w:r>
            <w:r w:rsidR="00053D5E">
              <w:rPr>
                <w:noProof/>
                <w:webHidden/>
              </w:rPr>
              <w:tab/>
            </w:r>
            <w:r w:rsidR="0094251E">
              <w:rPr>
                <w:noProof/>
                <w:webHidden/>
              </w:rPr>
              <w:fldChar w:fldCharType="begin"/>
            </w:r>
            <w:r w:rsidR="00053D5E">
              <w:rPr>
                <w:noProof/>
                <w:webHidden/>
              </w:rPr>
              <w:instrText xml:space="preserve"> PAGEREF _Toc361271208 \h </w:instrText>
            </w:r>
            <w:r w:rsidR="0094251E">
              <w:rPr>
                <w:noProof/>
                <w:webHidden/>
              </w:rPr>
            </w:r>
            <w:r w:rsidR="0094251E">
              <w:rPr>
                <w:noProof/>
                <w:webHidden/>
              </w:rPr>
              <w:fldChar w:fldCharType="separate"/>
            </w:r>
            <w:r w:rsidR="00053D5E">
              <w:rPr>
                <w:noProof/>
                <w:webHidden/>
              </w:rPr>
              <w:t>9</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09" w:history="1">
            <w:r w:rsidR="00053D5E" w:rsidRPr="000F1FE4">
              <w:rPr>
                <w:rStyle w:val="Hyperlink"/>
                <w:rFonts w:eastAsiaTheme="minorHAnsi"/>
                <w:noProof/>
                <w:lang w:val="en-ZW"/>
              </w:rPr>
              <w:t>1.3</w:t>
            </w:r>
            <w:r w:rsidR="00053D5E">
              <w:rPr>
                <w:rFonts w:asciiTheme="minorHAnsi" w:eastAsiaTheme="minorEastAsia" w:hAnsiTheme="minorHAnsi" w:cstheme="minorBidi"/>
                <w:noProof/>
                <w:lang w:val="en-ZW" w:eastAsia="en-ZW"/>
              </w:rPr>
              <w:tab/>
            </w:r>
            <w:r w:rsidR="00053D5E" w:rsidRPr="000F1FE4">
              <w:rPr>
                <w:rStyle w:val="Hyperlink"/>
                <w:rFonts w:eastAsiaTheme="minorHAnsi"/>
                <w:noProof/>
                <w:lang w:val="en-ZW"/>
              </w:rPr>
              <w:t>Contextual analysis</w:t>
            </w:r>
            <w:r w:rsidR="00053D5E">
              <w:rPr>
                <w:noProof/>
                <w:webHidden/>
              </w:rPr>
              <w:tab/>
            </w:r>
            <w:r w:rsidR="0094251E">
              <w:rPr>
                <w:noProof/>
                <w:webHidden/>
              </w:rPr>
              <w:fldChar w:fldCharType="begin"/>
            </w:r>
            <w:r w:rsidR="00053D5E">
              <w:rPr>
                <w:noProof/>
                <w:webHidden/>
              </w:rPr>
              <w:instrText xml:space="preserve"> PAGEREF _Toc361271209 \h </w:instrText>
            </w:r>
            <w:r w:rsidR="0094251E">
              <w:rPr>
                <w:noProof/>
                <w:webHidden/>
              </w:rPr>
            </w:r>
            <w:r w:rsidR="0094251E">
              <w:rPr>
                <w:noProof/>
                <w:webHidden/>
              </w:rPr>
              <w:fldChar w:fldCharType="separate"/>
            </w:r>
            <w:r w:rsidR="00053D5E">
              <w:rPr>
                <w:noProof/>
                <w:webHidden/>
              </w:rPr>
              <w:t>11</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0" w:history="1">
            <w:r w:rsidR="00053D5E" w:rsidRPr="000F1FE4">
              <w:rPr>
                <w:rStyle w:val="Hyperlink"/>
                <w:noProof/>
              </w:rPr>
              <w:t>2.1</w:t>
            </w:r>
            <w:r w:rsidR="00053D5E">
              <w:rPr>
                <w:rFonts w:asciiTheme="minorHAnsi" w:eastAsiaTheme="minorEastAsia" w:hAnsiTheme="minorHAnsi" w:cstheme="minorBidi"/>
                <w:noProof/>
                <w:lang w:val="en-ZW" w:eastAsia="en-ZW"/>
              </w:rPr>
              <w:tab/>
            </w:r>
            <w:r w:rsidR="00053D5E" w:rsidRPr="000F1FE4">
              <w:rPr>
                <w:rStyle w:val="Hyperlink"/>
                <w:noProof/>
              </w:rPr>
              <w:t>Situation of the Judiciary</w:t>
            </w:r>
            <w:r w:rsidR="00053D5E">
              <w:rPr>
                <w:noProof/>
                <w:webHidden/>
              </w:rPr>
              <w:tab/>
            </w:r>
            <w:r w:rsidR="0094251E">
              <w:rPr>
                <w:noProof/>
                <w:webHidden/>
              </w:rPr>
              <w:fldChar w:fldCharType="begin"/>
            </w:r>
            <w:r w:rsidR="00053D5E">
              <w:rPr>
                <w:noProof/>
                <w:webHidden/>
              </w:rPr>
              <w:instrText xml:space="preserve"> PAGEREF _Toc361271210 \h </w:instrText>
            </w:r>
            <w:r w:rsidR="0094251E">
              <w:rPr>
                <w:noProof/>
                <w:webHidden/>
              </w:rPr>
            </w:r>
            <w:r w:rsidR="0094251E">
              <w:rPr>
                <w:noProof/>
                <w:webHidden/>
              </w:rPr>
              <w:fldChar w:fldCharType="separate"/>
            </w:r>
            <w:r w:rsidR="00053D5E">
              <w:rPr>
                <w:noProof/>
                <w:webHidden/>
              </w:rPr>
              <w:t>12</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1" w:history="1">
            <w:r w:rsidR="00053D5E" w:rsidRPr="000F1FE4">
              <w:rPr>
                <w:rStyle w:val="Hyperlink"/>
                <w:noProof/>
              </w:rPr>
              <w:t>2.2</w:t>
            </w:r>
            <w:r w:rsidR="00053D5E">
              <w:rPr>
                <w:rFonts w:asciiTheme="minorHAnsi" w:eastAsiaTheme="minorEastAsia" w:hAnsiTheme="minorHAnsi" w:cstheme="minorBidi"/>
                <w:noProof/>
                <w:lang w:val="en-ZW" w:eastAsia="en-ZW"/>
              </w:rPr>
              <w:tab/>
            </w:r>
            <w:r w:rsidR="00053D5E" w:rsidRPr="000F1FE4">
              <w:rPr>
                <w:rStyle w:val="Hyperlink"/>
                <w:noProof/>
              </w:rPr>
              <w:t>Project design and institutional arrangements</w:t>
            </w:r>
            <w:r w:rsidR="00053D5E">
              <w:rPr>
                <w:noProof/>
                <w:webHidden/>
              </w:rPr>
              <w:tab/>
            </w:r>
            <w:r w:rsidR="0094251E">
              <w:rPr>
                <w:noProof/>
                <w:webHidden/>
              </w:rPr>
              <w:fldChar w:fldCharType="begin"/>
            </w:r>
            <w:r w:rsidR="00053D5E">
              <w:rPr>
                <w:noProof/>
                <w:webHidden/>
              </w:rPr>
              <w:instrText xml:space="preserve"> PAGEREF _Toc361271211 \h </w:instrText>
            </w:r>
            <w:r w:rsidR="0094251E">
              <w:rPr>
                <w:noProof/>
                <w:webHidden/>
              </w:rPr>
            </w:r>
            <w:r w:rsidR="0094251E">
              <w:rPr>
                <w:noProof/>
                <w:webHidden/>
              </w:rPr>
              <w:fldChar w:fldCharType="separate"/>
            </w:r>
            <w:r w:rsidR="00053D5E">
              <w:rPr>
                <w:noProof/>
                <w:webHidden/>
              </w:rPr>
              <w:t>13</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2" w:history="1">
            <w:r w:rsidR="00053D5E" w:rsidRPr="000F1FE4">
              <w:rPr>
                <w:rStyle w:val="Hyperlink"/>
                <w:noProof/>
                <w:lang w:val="en-US"/>
              </w:rPr>
              <w:t>2.3</w:t>
            </w:r>
            <w:r w:rsidR="00053D5E">
              <w:rPr>
                <w:rFonts w:asciiTheme="minorHAnsi" w:eastAsiaTheme="minorEastAsia" w:hAnsiTheme="minorHAnsi" w:cstheme="minorBidi"/>
                <w:noProof/>
                <w:lang w:val="en-ZW" w:eastAsia="en-ZW"/>
              </w:rPr>
              <w:tab/>
            </w:r>
            <w:r w:rsidR="00053D5E" w:rsidRPr="000F1FE4">
              <w:rPr>
                <w:rStyle w:val="Hyperlink"/>
                <w:noProof/>
                <w:lang w:val="en-US"/>
              </w:rPr>
              <w:t>Support to the High Court</w:t>
            </w:r>
            <w:r w:rsidR="00053D5E">
              <w:rPr>
                <w:noProof/>
                <w:webHidden/>
              </w:rPr>
              <w:tab/>
            </w:r>
            <w:r w:rsidR="0094251E">
              <w:rPr>
                <w:noProof/>
                <w:webHidden/>
              </w:rPr>
              <w:fldChar w:fldCharType="begin"/>
            </w:r>
            <w:r w:rsidR="00053D5E">
              <w:rPr>
                <w:noProof/>
                <w:webHidden/>
              </w:rPr>
              <w:instrText xml:space="preserve"> PAGEREF _Toc361271212 \h </w:instrText>
            </w:r>
            <w:r w:rsidR="0094251E">
              <w:rPr>
                <w:noProof/>
                <w:webHidden/>
              </w:rPr>
            </w:r>
            <w:r w:rsidR="0094251E">
              <w:rPr>
                <w:noProof/>
                <w:webHidden/>
              </w:rPr>
              <w:fldChar w:fldCharType="separate"/>
            </w:r>
            <w:r w:rsidR="00053D5E">
              <w:rPr>
                <w:noProof/>
                <w:webHidden/>
              </w:rPr>
              <w:t>14</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3" w:history="1">
            <w:r w:rsidR="00053D5E" w:rsidRPr="000F1FE4">
              <w:rPr>
                <w:rStyle w:val="Hyperlink"/>
                <w:noProof/>
              </w:rPr>
              <w:t>2.4</w:t>
            </w:r>
            <w:r w:rsidR="00053D5E">
              <w:rPr>
                <w:rFonts w:asciiTheme="minorHAnsi" w:eastAsiaTheme="minorEastAsia" w:hAnsiTheme="minorHAnsi" w:cstheme="minorBidi"/>
                <w:noProof/>
                <w:lang w:val="en-ZW" w:eastAsia="en-ZW"/>
              </w:rPr>
              <w:tab/>
            </w:r>
            <w:r w:rsidR="00053D5E" w:rsidRPr="000F1FE4">
              <w:rPr>
                <w:rStyle w:val="Hyperlink"/>
                <w:noProof/>
              </w:rPr>
              <w:t>Capacity Building of Clerks of Court</w:t>
            </w:r>
            <w:r w:rsidR="00053D5E">
              <w:rPr>
                <w:noProof/>
                <w:webHidden/>
              </w:rPr>
              <w:tab/>
            </w:r>
            <w:r w:rsidR="0094251E">
              <w:rPr>
                <w:noProof/>
                <w:webHidden/>
              </w:rPr>
              <w:fldChar w:fldCharType="begin"/>
            </w:r>
            <w:r w:rsidR="00053D5E">
              <w:rPr>
                <w:noProof/>
                <w:webHidden/>
              </w:rPr>
              <w:instrText xml:space="preserve"> PAGEREF _Toc361271213 \h </w:instrText>
            </w:r>
            <w:r w:rsidR="0094251E">
              <w:rPr>
                <w:noProof/>
                <w:webHidden/>
              </w:rPr>
            </w:r>
            <w:r w:rsidR="0094251E">
              <w:rPr>
                <w:noProof/>
                <w:webHidden/>
              </w:rPr>
              <w:fldChar w:fldCharType="separate"/>
            </w:r>
            <w:r w:rsidR="00053D5E">
              <w:rPr>
                <w:noProof/>
                <w:webHidden/>
              </w:rPr>
              <w:t>14</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4" w:history="1">
            <w:r w:rsidR="00053D5E" w:rsidRPr="000F1FE4">
              <w:rPr>
                <w:rStyle w:val="Hyperlink"/>
                <w:noProof/>
              </w:rPr>
              <w:t>2.5</w:t>
            </w:r>
            <w:r w:rsidR="00053D5E">
              <w:rPr>
                <w:rFonts w:asciiTheme="minorHAnsi" w:eastAsiaTheme="minorEastAsia" w:hAnsiTheme="minorHAnsi" w:cstheme="minorBidi"/>
                <w:noProof/>
                <w:lang w:val="en-ZW" w:eastAsia="en-ZW"/>
              </w:rPr>
              <w:tab/>
            </w:r>
            <w:r w:rsidR="00053D5E" w:rsidRPr="000F1FE4">
              <w:rPr>
                <w:rStyle w:val="Hyperlink"/>
                <w:noProof/>
              </w:rPr>
              <w:t>Capacity needs Assessment</w:t>
            </w:r>
            <w:r w:rsidR="00053D5E">
              <w:rPr>
                <w:noProof/>
                <w:webHidden/>
              </w:rPr>
              <w:tab/>
            </w:r>
            <w:r w:rsidR="0094251E">
              <w:rPr>
                <w:noProof/>
                <w:webHidden/>
              </w:rPr>
              <w:fldChar w:fldCharType="begin"/>
            </w:r>
            <w:r w:rsidR="00053D5E">
              <w:rPr>
                <w:noProof/>
                <w:webHidden/>
              </w:rPr>
              <w:instrText xml:space="preserve"> PAGEREF _Toc361271214 \h </w:instrText>
            </w:r>
            <w:r w:rsidR="0094251E">
              <w:rPr>
                <w:noProof/>
                <w:webHidden/>
              </w:rPr>
            </w:r>
            <w:r w:rsidR="0094251E">
              <w:rPr>
                <w:noProof/>
                <w:webHidden/>
              </w:rPr>
              <w:fldChar w:fldCharType="separate"/>
            </w:r>
            <w:r w:rsidR="00053D5E">
              <w:rPr>
                <w:noProof/>
                <w:webHidden/>
              </w:rPr>
              <w:t>15</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5" w:history="1">
            <w:r w:rsidR="00053D5E" w:rsidRPr="000F1FE4">
              <w:rPr>
                <w:rStyle w:val="Hyperlink"/>
                <w:noProof/>
              </w:rPr>
              <w:t>2.6</w:t>
            </w:r>
            <w:r w:rsidR="00053D5E">
              <w:rPr>
                <w:rFonts w:asciiTheme="minorHAnsi" w:eastAsiaTheme="minorEastAsia" w:hAnsiTheme="minorHAnsi" w:cstheme="minorBidi"/>
                <w:noProof/>
                <w:lang w:val="en-ZW" w:eastAsia="en-ZW"/>
              </w:rPr>
              <w:tab/>
            </w:r>
            <w:r w:rsidR="00053D5E" w:rsidRPr="000F1FE4">
              <w:rPr>
                <w:rStyle w:val="Hyperlink"/>
                <w:noProof/>
              </w:rPr>
              <w:t>Commercial Law Court</w:t>
            </w:r>
            <w:r w:rsidR="00053D5E">
              <w:rPr>
                <w:noProof/>
                <w:webHidden/>
              </w:rPr>
              <w:tab/>
            </w:r>
            <w:r w:rsidR="0094251E">
              <w:rPr>
                <w:noProof/>
                <w:webHidden/>
              </w:rPr>
              <w:fldChar w:fldCharType="begin"/>
            </w:r>
            <w:r w:rsidR="00053D5E">
              <w:rPr>
                <w:noProof/>
                <w:webHidden/>
              </w:rPr>
              <w:instrText xml:space="preserve"> PAGEREF _Toc361271215 \h </w:instrText>
            </w:r>
            <w:r w:rsidR="0094251E">
              <w:rPr>
                <w:noProof/>
                <w:webHidden/>
              </w:rPr>
            </w:r>
            <w:r w:rsidR="0094251E">
              <w:rPr>
                <w:noProof/>
                <w:webHidden/>
              </w:rPr>
              <w:fldChar w:fldCharType="separate"/>
            </w:r>
            <w:r w:rsidR="00053D5E">
              <w:rPr>
                <w:noProof/>
                <w:webHidden/>
              </w:rPr>
              <w:t>15</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6" w:history="1">
            <w:r w:rsidR="00053D5E" w:rsidRPr="000F1FE4">
              <w:rPr>
                <w:rStyle w:val="Hyperlink"/>
                <w:noProof/>
              </w:rPr>
              <w:t>2.7</w:t>
            </w:r>
            <w:r w:rsidR="00053D5E">
              <w:rPr>
                <w:rFonts w:asciiTheme="minorHAnsi" w:eastAsiaTheme="minorEastAsia" w:hAnsiTheme="minorHAnsi" w:cstheme="minorBidi"/>
                <w:noProof/>
                <w:lang w:val="en-ZW" w:eastAsia="en-ZW"/>
              </w:rPr>
              <w:tab/>
            </w:r>
            <w:r w:rsidR="00053D5E" w:rsidRPr="000F1FE4">
              <w:rPr>
                <w:rStyle w:val="Hyperlink"/>
                <w:noProof/>
              </w:rPr>
              <w:t>Appointment of Judicial Assistants</w:t>
            </w:r>
            <w:r w:rsidR="00053D5E">
              <w:rPr>
                <w:noProof/>
                <w:webHidden/>
              </w:rPr>
              <w:tab/>
            </w:r>
            <w:r w:rsidR="0094251E">
              <w:rPr>
                <w:noProof/>
                <w:webHidden/>
              </w:rPr>
              <w:fldChar w:fldCharType="begin"/>
            </w:r>
            <w:r w:rsidR="00053D5E">
              <w:rPr>
                <w:noProof/>
                <w:webHidden/>
              </w:rPr>
              <w:instrText xml:space="preserve"> PAGEREF _Toc361271216 \h </w:instrText>
            </w:r>
            <w:r w:rsidR="0094251E">
              <w:rPr>
                <w:noProof/>
                <w:webHidden/>
              </w:rPr>
            </w:r>
            <w:r w:rsidR="0094251E">
              <w:rPr>
                <w:noProof/>
                <w:webHidden/>
              </w:rPr>
              <w:fldChar w:fldCharType="separate"/>
            </w:r>
            <w:r w:rsidR="00053D5E">
              <w:rPr>
                <w:noProof/>
                <w:webHidden/>
              </w:rPr>
              <w:t>16</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7" w:history="1">
            <w:r w:rsidR="00053D5E" w:rsidRPr="000F1FE4">
              <w:rPr>
                <w:rStyle w:val="Hyperlink"/>
                <w:noProof/>
              </w:rPr>
              <w:t>2.8</w:t>
            </w:r>
            <w:r w:rsidR="00053D5E">
              <w:rPr>
                <w:rFonts w:asciiTheme="minorHAnsi" w:eastAsiaTheme="minorEastAsia" w:hAnsiTheme="minorHAnsi" w:cstheme="minorBidi"/>
                <w:noProof/>
                <w:lang w:val="en-ZW" w:eastAsia="en-ZW"/>
              </w:rPr>
              <w:tab/>
            </w:r>
            <w:r w:rsidR="00053D5E" w:rsidRPr="000F1FE4">
              <w:rPr>
                <w:rStyle w:val="Hyperlink"/>
                <w:noProof/>
              </w:rPr>
              <w:t>Support to the Magistrate’s Courts</w:t>
            </w:r>
            <w:r w:rsidR="00053D5E">
              <w:rPr>
                <w:noProof/>
                <w:webHidden/>
              </w:rPr>
              <w:tab/>
            </w:r>
            <w:r w:rsidR="0094251E">
              <w:rPr>
                <w:noProof/>
                <w:webHidden/>
              </w:rPr>
              <w:fldChar w:fldCharType="begin"/>
            </w:r>
            <w:r w:rsidR="00053D5E">
              <w:rPr>
                <w:noProof/>
                <w:webHidden/>
              </w:rPr>
              <w:instrText xml:space="preserve"> PAGEREF _Toc361271217 \h </w:instrText>
            </w:r>
            <w:r w:rsidR="0094251E">
              <w:rPr>
                <w:noProof/>
                <w:webHidden/>
              </w:rPr>
            </w:r>
            <w:r w:rsidR="0094251E">
              <w:rPr>
                <w:noProof/>
                <w:webHidden/>
              </w:rPr>
              <w:fldChar w:fldCharType="separate"/>
            </w:r>
            <w:r w:rsidR="00053D5E">
              <w:rPr>
                <w:noProof/>
                <w:webHidden/>
              </w:rPr>
              <w:t>16</w:t>
            </w:r>
            <w:r w:rsidR="0094251E">
              <w:rPr>
                <w:noProof/>
                <w:webHidden/>
              </w:rPr>
              <w:fldChar w:fldCharType="end"/>
            </w:r>
          </w:hyperlink>
        </w:p>
        <w:p w:rsidR="00053D5E" w:rsidRDefault="00615914">
          <w:pPr>
            <w:pStyle w:val="TOC1"/>
            <w:tabs>
              <w:tab w:val="right" w:leader="dot" w:pos="9016"/>
            </w:tabs>
            <w:rPr>
              <w:rFonts w:asciiTheme="minorHAnsi" w:eastAsiaTheme="minorEastAsia" w:hAnsiTheme="minorHAnsi" w:cstheme="minorBidi"/>
              <w:noProof/>
              <w:lang w:val="en-ZW" w:eastAsia="en-ZW"/>
            </w:rPr>
          </w:pPr>
          <w:hyperlink w:anchor="_Toc361271218" w:history="1">
            <w:r w:rsidR="00053D5E" w:rsidRPr="000F1FE4">
              <w:rPr>
                <w:rStyle w:val="Hyperlink"/>
                <w:noProof/>
              </w:rPr>
              <w:t>Findings</w:t>
            </w:r>
            <w:r w:rsidR="00053D5E">
              <w:rPr>
                <w:noProof/>
                <w:webHidden/>
              </w:rPr>
              <w:tab/>
            </w:r>
            <w:r w:rsidR="0094251E">
              <w:rPr>
                <w:noProof/>
                <w:webHidden/>
              </w:rPr>
              <w:fldChar w:fldCharType="begin"/>
            </w:r>
            <w:r w:rsidR="00053D5E">
              <w:rPr>
                <w:noProof/>
                <w:webHidden/>
              </w:rPr>
              <w:instrText xml:space="preserve"> PAGEREF _Toc361271218 \h </w:instrText>
            </w:r>
            <w:r w:rsidR="0094251E">
              <w:rPr>
                <w:noProof/>
                <w:webHidden/>
              </w:rPr>
            </w:r>
            <w:r w:rsidR="0094251E">
              <w:rPr>
                <w:noProof/>
                <w:webHidden/>
              </w:rPr>
              <w:fldChar w:fldCharType="separate"/>
            </w:r>
            <w:r w:rsidR="00053D5E">
              <w:rPr>
                <w:noProof/>
                <w:webHidden/>
              </w:rPr>
              <w:t>18</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19" w:history="1">
            <w:r w:rsidR="00053D5E" w:rsidRPr="000F1FE4">
              <w:rPr>
                <w:rStyle w:val="Hyperlink"/>
                <w:noProof/>
              </w:rPr>
              <w:t>3.1</w:t>
            </w:r>
            <w:r w:rsidR="00053D5E">
              <w:rPr>
                <w:rFonts w:asciiTheme="minorHAnsi" w:eastAsiaTheme="minorEastAsia" w:hAnsiTheme="minorHAnsi" w:cstheme="minorBidi"/>
                <w:noProof/>
                <w:lang w:val="en-ZW" w:eastAsia="en-ZW"/>
              </w:rPr>
              <w:tab/>
            </w:r>
            <w:r w:rsidR="00053D5E" w:rsidRPr="000F1FE4">
              <w:rPr>
                <w:rStyle w:val="Hyperlink"/>
                <w:noProof/>
              </w:rPr>
              <w:t>Relevance</w:t>
            </w:r>
            <w:r w:rsidR="00053D5E">
              <w:rPr>
                <w:noProof/>
                <w:webHidden/>
              </w:rPr>
              <w:tab/>
            </w:r>
            <w:r w:rsidR="0094251E">
              <w:rPr>
                <w:noProof/>
                <w:webHidden/>
              </w:rPr>
              <w:fldChar w:fldCharType="begin"/>
            </w:r>
            <w:r w:rsidR="00053D5E">
              <w:rPr>
                <w:noProof/>
                <w:webHidden/>
              </w:rPr>
              <w:instrText xml:space="preserve"> PAGEREF _Toc361271219 \h </w:instrText>
            </w:r>
            <w:r w:rsidR="0094251E">
              <w:rPr>
                <w:noProof/>
                <w:webHidden/>
              </w:rPr>
            </w:r>
            <w:r w:rsidR="0094251E">
              <w:rPr>
                <w:noProof/>
                <w:webHidden/>
              </w:rPr>
              <w:fldChar w:fldCharType="separate"/>
            </w:r>
            <w:r w:rsidR="00053D5E">
              <w:rPr>
                <w:noProof/>
                <w:webHidden/>
              </w:rPr>
              <w:t>18</w:t>
            </w:r>
            <w:r w:rsidR="0094251E">
              <w:rPr>
                <w:noProof/>
                <w:webHidden/>
              </w:rPr>
              <w:fldChar w:fldCharType="end"/>
            </w:r>
          </w:hyperlink>
        </w:p>
        <w:p w:rsidR="00053D5E" w:rsidRDefault="00615914">
          <w:pPr>
            <w:pStyle w:val="TOC2"/>
            <w:tabs>
              <w:tab w:val="left" w:pos="1100"/>
              <w:tab w:val="right" w:leader="dot" w:pos="9016"/>
            </w:tabs>
            <w:rPr>
              <w:rFonts w:asciiTheme="minorHAnsi" w:eastAsiaTheme="minorEastAsia" w:hAnsiTheme="minorHAnsi" w:cstheme="minorBidi"/>
              <w:noProof/>
              <w:lang w:val="en-ZW" w:eastAsia="en-ZW"/>
            </w:rPr>
          </w:pPr>
          <w:hyperlink w:anchor="_Toc361271220" w:history="1">
            <w:r w:rsidR="00053D5E" w:rsidRPr="000F1FE4">
              <w:rPr>
                <w:rStyle w:val="Hyperlink"/>
                <w:noProof/>
              </w:rPr>
              <w:t>3.1.1</w:t>
            </w:r>
            <w:r w:rsidR="00053D5E">
              <w:rPr>
                <w:rFonts w:asciiTheme="minorHAnsi" w:eastAsiaTheme="minorEastAsia" w:hAnsiTheme="minorHAnsi" w:cstheme="minorBidi"/>
                <w:noProof/>
                <w:lang w:val="en-ZW" w:eastAsia="en-ZW"/>
              </w:rPr>
              <w:tab/>
            </w:r>
            <w:r w:rsidR="00053D5E" w:rsidRPr="000F1FE4">
              <w:rPr>
                <w:rStyle w:val="Hyperlink"/>
                <w:noProof/>
              </w:rPr>
              <w:t>ICT Familiarisation for Judicial Officers</w:t>
            </w:r>
            <w:r w:rsidR="00053D5E">
              <w:rPr>
                <w:noProof/>
                <w:webHidden/>
              </w:rPr>
              <w:tab/>
            </w:r>
            <w:r w:rsidR="0094251E">
              <w:rPr>
                <w:noProof/>
                <w:webHidden/>
              </w:rPr>
              <w:fldChar w:fldCharType="begin"/>
            </w:r>
            <w:r w:rsidR="00053D5E">
              <w:rPr>
                <w:noProof/>
                <w:webHidden/>
              </w:rPr>
              <w:instrText xml:space="preserve"> PAGEREF _Toc361271220 \h </w:instrText>
            </w:r>
            <w:r w:rsidR="0094251E">
              <w:rPr>
                <w:noProof/>
                <w:webHidden/>
              </w:rPr>
            </w:r>
            <w:r w:rsidR="0094251E">
              <w:rPr>
                <w:noProof/>
                <w:webHidden/>
              </w:rPr>
              <w:fldChar w:fldCharType="separate"/>
            </w:r>
            <w:r w:rsidR="00053D5E">
              <w:rPr>
                <w:noProof/>
                <w:webHidden/>
              </w:rPr>
              <w:t>18</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21" w:history="1">
            <w:r w:rsidR="00053D5E" w:rsidRPr="000F1FE4">
              <w:rPr>
                <w:rStyle w:val="Hyperlink"/>
                <w:noProof/>
              </w:rPr>
              <w:t>3.2</w:t>
            </w:r>
            <w:r w:rsidR="00053D5E">
              <w:rPr>
                <w:rFonts w:asciiTheme="minorHAnsi" w:eastAsiaTheme="minorEastAsia" w:hAnsiTheme="minorHAnsi" w:cstheme="minorBidi"/>
                <w:noProof/>
                <w:lang w:val="en-ZW" w:eastAsia="en-ZW"/>
              </w:rPr>
              <w:tab/>
            </w:r>
            <w:r w:rsidR="00053D5E" w:rsidRPr="000F1FE4">
              <w:rPr>
                <w:rStyle w:val="Hyperlink"/>
                <w:noProof/>
              </w:rPr>
              <w:t>Effectiveness</w:t>
            </w:r>
            <w:r w:rsidR="00053D5E">
              <w:rPr>
                <w:noProof/>
                <w:webHidden/>
              </w:rPr>
              <w:tab/>
            </w:r>
            <w:r w:rsidR="0094251E">
              <w:rPr>
                <w:noProof/>
                <w:webHidden/>
              </w:rPr>
              <w:fldChar w:fldCharType="begin"/>
            </w:r>
            <w:r w:rsidR="00053D5E">
              <w:rPr>
                <w:noProof/>
                <w:webHidden/>
              </w:rPr>
              <w:instrText xml:space="preserve"> PAGEREF _Toc361271221 \h </w:instrText>
            </w:r>
            <w:r w:rsidR="0094251E">
              <w:rPr>
                <w:noProof/>
                <w:webHidden/>
              </w:rPr>
            </w:r>
            <w:r w:rsidR="0094251E">
              <w:rPr>
                <w:noProof/>
                <w:webHidden/>
              </w:rPr>
              <w:fldChar w:fldCharType="separate"/>
            </w:r>
            <w:r w:rsidR="00053D5E">
              <w:rPr>
                <w:noProof/>
                <w:webHidden/>
              </w:rPr>
              <w:t>19</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22" w:history="1">
            <w:r w:rsidR="00053D5E" w:rsidRPr="000F1FE4">
              <w:rPr>
                <w:rStyle w:val="Hyperlink"/>
                <w:noProof/>
                <w:lang w:eastAsia="en-ZW"/>
              </w:rPr>
              <w:t>3.3</w:t>
            </w:r>
            <w:r w:rsidR="00053D5E">
              <w:rPr>
                <w:rFonts w:asciiTheme="minorHAnsi" w:eastAsiaTheme="minorEastAsia" w:hAnsiTheme="minorHAnsi" w:cstheme="minorBidi"/>
                <w:noProof/>
                <w:lang w:val="en-ZW" w:eastAsia="en-ZW"/>
              </w:rPr>
              <w:tab/>
            </w:r>
            <w:r w:rsidR="00053D5E" w:rsidRPr="000F1FE4">
              <w:rPr>
                <w:rStyle w:val="Hyperlink"/>
                <w:noProof/>
                <w:lang w:eastAsia="en-ZW"/>
              </w:rPr>
              <w:t>Efficiency</w:t>
            </w:r>
            <w:r w:rsidR="00053D5E">
              <w:rPr>
                <w:noProof/>
                <w:webHidden/>
              </w:rPr>
              <w:tab/>
            </w:r>
            <w:r w:rsidR="0094251E">
              <w:rPr>
                <w:noProof/>
                <w:webHidden/>
              </w:rPr>
              <w:fldChar w:fldCharType="begin"/>
            </w:r>
            <w:r w:rsidR="00053D5E">
              <w:rPr>
                <w:noProof/>
                <w:webHidden/>
              </w:rPr>
              <w:instrText xml:space="preserve"> PAGEREF _Toc361271222 \h </w:instrText>
            </w:r>
            <w:r w:rsidR="0094251E">
              <w:rPr>
                <w:noProof/>
                <w:webHidden/>
              </w:rPr>
            </w:r>
            <w:r w:rsidR="0094251E">
              <w:rPr>
                <w:noProof/>
                <w:webHidden/>
              </w:rPr>
              <w:fldChar w:fldCharType="separate"/>
            </w:r>
            <w:r w:rsidR="00053D5E">
              <w:rPr>
                <w:noProof/>
                <w:webHidden/>
              </w:rPr>
              <w:t>22</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23" w:history="1">
            <w:r w:rsidR="00053D5E" w:rsidRPr="000F1FE4">
              <w:rPr>
                <w:rStyle w:val="Hyperlink"/>
                <w:noProof/>
              </w:rPr>
              <w:t>3.4</w:t>
            </w:r>
            <w:r w:rsidR="00053D5E">
              <w:rPr>
                <w:rFonts w:asciiTheme="minorHAnsi" w:eastAsiaTheme="minorEastAsia" w:hAnsiTheme="minorHAnsi" w:cstheme="minorBidi"/>
                <w:noProof/>
                <w:lang w:val="en-ZW" w:eastAsia="en-ZW"/>
              </w:rPr>
              <w:tab/>
            </w:r>
            <w:r w:rsidR="00053D5E" w:rsidRPr="000F1FE4">
              <w:rPr>
                <w:rStyle w:val="Hyperlink"/>
                <w:noProof/>
              </w:rPr>
              <w:t>Impact</w:t>
            </w:r>
            <w:r w:rsidR="00053D5E">
              <w:rPr>
                <w:noProof/>
                <w:webHidden/>
              </w:rPr>
              <w:tab/>
            </w:r>
            <w:r w:rsidR="0094251E">
              <w:rPr>
                <w:noProof/>
                <w:webHidden/>
              </w:rPr>
              <w:fldChar w:fldCharType="begin"/>
            </w:r>
            <w:r w:rsidR="00053D5E">
              <w:rPr>
                <w:noProof/>
                <w:webHidden/>
              </w:rPr>
              <w:instrText xml:space="preserve"> PAGEREF _Toc361271223 \h </w:instrText>
            </w:r>
            <w:r w:rsidR="0094251E">
              <w:rPr>
                <w:noProof/>
                <w:webHidden/>
              </w:rPr>
            </w:r>
            <w:r w:rsidR="0094251E">
              <w:rPr>
                <w:noProof/>
                <w:webHidden/>
              </w:rPr>
              <w:fldChar w:fldCharType="separate"/>
            </w:r>
            <w:r w:rsidR="00053D5E">
              <w:rPr>
                <w:noProof/>
                <w:webHidden/>
              </w:rPr>
              <w:t>24</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24" w:history="1">
            <w:r w:rsidR="00053D5E" w:rsidRPr="000F1FE4">
              <w:rPr>
                <w:rStyle w:val="Hyperlink"/>
                <w:noProof/>
              </w:rPr>
              <w:t>3.5</w:t>
            </w:r>
            <w:r w:rsidR="00053D5E">
              <w:rPr>
                <w:rFonts w:asciiTheme="minorHAnsi" w:eastAsiaTheme="minorEastAsia" w:hAnsiTheme="minorHAnsi" w:cstheme="minorBidi"/>
                <w:noProof/>
                <w:lang w:val="en-ZW" w:eastAsia="en-ZW"/>
              </w:rPr>
              <w:tab/>
            </w:r>
            <w:r w:rsidR="00053D5E" w:rsidRPr="000F1FE4">
              <w:rPr>
                <w:rStyle w:val="Hyperlink"/>
                <w:noProof/>
              </w:rPr>
              <w:t>Sustainability</w:t>
            </w:r>
            <w:r w:rsidR="00053D5E">
              <w:rPr>
                <w:noProof/>
                <w:webHidden/>
              </w:rPr>
              <w:tab/>
            </w:r>
            <w:r w:rsidR="0094251E">
              <w:rPr>
                <w:noProof/>
                <w:webHidden/>
              </w:rPr>
              <w:fldChar w:fldCharType="begin"/>
            </w:r>
            <w:r w:rsidR="00053D5E">
              <w:rPr>
                <w:noProof/>
                <w:webHidden/>
              </w:rPr>
              <w:instrText xml:space="preserve"> PAGEREF _Toc361271224 \h </w:instrText>
            </w:r>
            <w:r w:rsidR="0094251E">
              <w:rPr>
                <w:noProof/>
                <w:webHidden/>
              </w:rPr>
            </w:r>
            <w:r w:rsidR="0094251E">
              <w:rPr>
                <w:noProof/>
                <w:webHidden/>
              </w:rPr>
              <w:fldChar w:fldCharType="separate"/>
            </w:r>
            <w:r w:rsidR="00053D5E">
              <w:rPr>
                <w:noProof/>
                <w:webHidden/>
              </w:rPr>
              <w:t>24</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25" w:history="1">
            <w:r w:rsidR="00053D5E" w:rsidRPr="000F1FE4">
              <w:rPr>
                <w:rStyle w:val="Hyperlink"/>
                <w:noProof/>
              </w:rPr>
              <w:t>4.1</w:t>
            </w:r>
            <w:r w:rsidR="00053D5E">
              <w:rPr>
                <w:rFonts w:asciiTheme="minorHAnsi" w:eastAsiaTheme="minorEastAsia" w:hAnsiTheme="minorHAnsi" w:cstheme="minorBidi"/>
                <w:noProof/>
                <w:lang w:val="en-ZW" w:eastAsia="en-ZW"/>
              </w:rPr>
              <w:tab/>
            </w:r>
            <w:r w:rsidR="00053D5E" w:rsidRPr="000F1FE4">
              <w:rPr>
                <w:rStyle w:val="Hyperlink"/>
                <w:noProof/>
              </w:rPr>
              <w:t>Partnerships</w:t>
            </w:r>
            <w:r w:rsidR="00053D5E">
              <w:rPr>
                <w:noProof/>
                <w:webHidden/>
              </w:rPr>
              <w:tab/>
            </w:r>
            <w:r w:rsidR="0094251E">
              <w:rPr>
                <w:noProof/>
                <w:webHidden/>
              </w:rPr>
              <w:fldChar w:fldCharType="begin"/>
            </w:r>
            <w:r w:rsidR="00053D5E">
              <w:rPr>
                <w:noProof/>
                <w:webHidden/>
              </w:rPr>
              <w:instrText xml:space="preserve"> PAGEREF _Toc361271225 \h </w:instrText>
            </w:r>
            <w:r w:rsidR="0094251E">
              <w:rPr>
                <w:noProof/>
                <w:webHidden/>
              </w:rPr>
            </w:r>
            <w:r w:rsidR="0094251E">
              <w:rPr>
                <w:noProof/>
                <w:webHidden/>
              </w:rPr>
              <w:fldChar w:fldCharType="separate"/>
            </w:r>
            <w:r w:rsidR="00053D5E">
              <w:rPr>
                <w:noProof/>
                <w:webHidden/>
              </w:rPr>
              <w:t>26</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26" w:history="1">
            <w:r w:rsidR="00053D5E" w:rsidRPr="000F1FE4">
              <w:rPr>
                <w:rStyle w:val="Hyperlink"/>
                <w:noProof/>
              </w:rPr>
              <w:t>5.1</w:t>
            </w:r>
            <w:r w:rsidR="00053D5E">
              <w:rPr>
                <w:rFonts w:asciiTheme="minorHAnsi" w:eastAsiaTheme="minorEastAsia" w:hAnsiTheme="minorHAnsi" w:cstheme="minorBidi"/>
                <w:noProof/>
                <w:lang w:val="en-ZW" w:eastAsia="en-ZW"/>
              </w:rPr>
              <w:tab/>
            </w:r>
            <w:r w:rsidR="00053D5E" w:rsidRPr="000F1FE4">
              <w:rPr>
                <w:rStyle w:val="Hyperlink"/>
                <w:noProof/>
              </w:rPr>
              <w:t>Lessons learnt</w:t>
            </w:r>
            <w:r w:rsidR="00053D5E">
              <w:rPr>
                <w:noProof/>
                <w:webHidden/>
              </w:rPr>
              <w:tab/>
            </w:r>
            <w:r w:rsidR="0094251E">
              <w:rPr>
                <w:noProof/>
                <w:webHidden/>
              </w:rPr>
              <w:fldChar w:fldCharType="begin"/>
            </w:r>
            <w:r w:rsidR="00053D5E">
              <w:rPr>
                <w:noProof/>
                <w:webHidden/>
              </w:rPr>
              <w:instrText xml:space="preserve"> PAGEREF _Toc361271226 \h </w:instrText>
            </w:r>
            <w:r w:rsidR="0094251E">
              <w:rPr>
                <w:noProof/>
                <w:webHidden/>
              </w:rPr>
            </w:r>
            <w:r w:rsidR="0094251E">
              <w:rPr>
                <w:noProof/>
                <w:webHidden/>
              </w:rPr>
              <w:fldChar w:fldCharType="separate"/>
            </w:r>
            <w:r w:rsidR="00053D5E">
              <w:rPr>
                <w:noProof/>
                <w:webHidden/>
              </w:rPr>
              <w:t>26</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27" w:history="1">
            <w:r w:rsidR="00053D5E" w:rsidRPr="000F1FE4">
              <w:rPr>
                <w:rStyle w:val="Hyperlink"/>
                <w:noProof/>
              </w:rPr>
              <w:t>6.1</w:t>
            </w:r>
            <w:r w:rsidR="00053D5E">
              <w:rPr>
                <w:rFonts w:asciiTheme="minorHAnsi" w:eastAsiaTheme="minorEastAsia" w:hAnsiTheme="minorHAnsi" w:cstheme="minorBidi"/>
                <w:noProof/>
                <w:lang w:val="en-ZW" w:eastAsia="en-ZW"/>
              </w:rPr>
              <w:tab/>
            </w:r>
            <w:r w:rsidR="00053D5E" w:rsidRPr="000F1FE4">
              <w:rPr>
                <w:rStyle w:val="Hyperlink"/>
                <w:noProof/>
              </w:rPr>
              <w:t>Conclusion and Recommendations</w:t>
            </w:r>
            <w:r w:rsidR="00053D5E">
              <w:rPr>
                <w:noProof/>
                <w:webHidden/>
              </w:rPr>
              <w:tab/>
            </w:r>
            <w:r w:rsidR="0094251E">
              <w:rPr>
                <w:noProof/>
                <w:webHidden/>
              </w:rPr>
              <w:fldChar w:fldCharType="begin"/>
            </w:r>
            <w:r w:rsidR="00053D5E">
              <w:rPr>
                <w:noProof/>
                <w:webHidden/>
              </w:rPr>
              <w:instrText xml:space="preserve"> PAGEREF _Toc361271227 \h </w:instrText>
            </w:r>
            <w:r w:rsidR="0094251E">
              <w:rPr>
                <w:noProof/>
                <w:webHidden/>
              </w:rPr>
            </w:r>
            <w:r w:rsidR="0094251E">
              <w:rPr>
                <w:noProof/>
                <w:webHidden/>
              </w:rPr>
              <w:fldChar w:fldCharType="separate"/>
            </w:r>
            <w:r w:rsidR="00053D5E">
              <w:rPr>
                <w:noProof/>
                <w:webHidden/>
              </w:rPr>
              <w:t>27</w:t>
            </w:r>
            <w:r w:rsidR="0094251E">
              <w:rPr>
                <w:noProof/>
                <w:webHidden/>
              </w:rPr>
              <w:fldChar w:fldCharType="end"/>
            </w:r>
          </w:hyperlink>
        </w:p>
        <w:p w:rsidR="00053D5E" w:rsidRDefault="00615914">
          <w:pPr>
            <w:pStyle w:val="TOC2"/>
            <w:tabs>
              <w:tab w:val="left" w:pos="880"/>
              <w:tab w:val="right" w:leader="dot" w:pos="9016"/>
            </w:tabs>
            <w:rPr>
              <w:rFonts w:asciiTheme="minorHAnsi" w:eastAsiaTheme="minorEastAsia" w:hAnsiTheme="minorHAnsi" w:cstheme="minorBidi"/>
              <w:noProof/>
              <w:lang w:val="en-ZW" w:eastAsia="en-ZW"/>
            </w:rPr>
          </w:pPr>
          <w:hyperlink w:anchor="_Toc361271228" w:history="1">
            <w:r w:rsidR="00053D5E" w:rsidRPr="000F1FE4">
              <w:rPr>
                <w:rStyle w:val="Hyperlink"/>
                <w:noProof/>
              </w:rPr>
              <w:t>6.2</w:t>
            </w:r>
            <w:r w:rsidR="00053D5E">
              <w:rPr>
                <w:rFonts w:asciiTheme="minorHAnsi" w:eastAsiaTheme="minorEastAsia" w:hAnsiTheme="minorHAnsi" w:cstheme="minorBidi"/>
                <w:noProof/>
                <w:lang w:val="en-ZW" w:eastAsia="en-ZW"/>
              </w:rPr>
              <w:tab/>
            </w:r>
            <w:r w:rsidR="00053D5E" w:rsidRPr="000F1FE4">
              <w:rPr>
                <w:rStyle w:val="Hyperlink"/>
                <w:noProof/>
              </w:rPr>
              <w:t>Recommendations</w:t>
            </w:r>
            <w:r w:rsidR="00053D5E">
              <w:rPr>
                <w:noProof/>
                <w:webHidden/>
              </w:rPr>
              <w:tab/>
            </w:r>
            <w:r w:rsidR="0094251E">
              <w:rPr>
                <w:noProof/>
                <w:webHidden/>
              </w:rPr>
              <w:fldChar w:fldCharType="begin"/>
            </w:r>
            <w:r w:rsidR="00053D5E">
              <w:rPr>
                <w:noProof/>
                <w:webHidden/>
              </w:rPr>
              <w:instrText xml:space="preserve"> PAGEREF _Toc361271228 \h </w:instrText>
            </w:r>
            <w:r w:rsidR="0094251E">
              <w:rPr>
                <w:noProof/>
                <w:webHidden/>
              </w:rPr>
            </w:r>
            <w:r w:rsidR="0094251E">
              <w:rPr>
                <w:noProof/>
                <w:webHidden/>
              </w:rPr>
              <w:fldChar w:fldCharType="separate"/>
            </w:r>
            <w:r w:rsidR="00053D5E">
              <w:rPr>
                <w:noProof/>
                <w:webHidden/>
              </w:rPr>
              <w:t>28</w:t>
            </w:r>
            <w:r w:rsidR="0094251E">
              <w:rPr>
                <w:noProof/>
                <w:webHidden/>
              </w:rPr>
              <w:fldChar w:fldCharType="end"/>
            </w:r>
          </w:hyperlink>
        </w:p>
        <w:p w:rsidR="00053D5E" w:rsidRDefault="00615914">
          <w:pPr>
            <w:pStyle w:val="TOC2"/>
            <w:tabs>
              <w:tab w:val="right" w:leader="dot" w:pos="9016"/>
            </w:tabs>
            <w:rPr>
              <w:rFonts w:asciiTheme="minorHAnsi" w:eastAsiaTheme="minorEastAsia" w:hAnsiTheme="minorHAnsi" w:cstheme="minorBidi"/>
              <w:noProof/>
              <w:lang w:val="en-ZW" w:eastAsia="en-ZW"/>
            </w:rPr>
          </w:pPr>
          <w:hyperlink w:anchor="_Toc361271229" w:history="1">
            <w:r w:rsidR="00053D5E" w:rsidRPr="000F1FE4">
              <w:rPr>
                <w:rStyle w:val="Hyperlink"/>
                <w:noProof/>
              </w:rPr>
              <w:t>Appendix One: List of People Interviewed</w:t>
            </w:r>
            <w:r w:rsidR="00053D5E">
              <w:rPr>
                <w:noProof/>
                <w:webHidden/>
              </w:rPr>
              <w:tab/>
            </w:r>
            <w:r w:rsidR="0094251E">
              <w:rPr>
                <w:noProof/>
                <w:webHidden/>
              </w:rPr>
              <w:fldChar w:fldCharType="begin"/>
            </w:r>
            <w:r w:rsidR="00053D5E">
              <w:rPr>
                <w:noProof/>
                <w:webHidden/>
              </w:rPr>
              <w:instrText xml:space="preserve"> PAGEREF _Toc361271229 \h </w:instrText>
            </w:r>
            <w:r w:rsidR="0094251E">
              <w:rPr>
                <w:noProof/>
                <w:webHidden/>
              </w:rPr>
            </w:r>
            <w:r w:rsidR="0094251E">
              <w:rPr>
                <w:noProof/>
                <w:webHidden/>
              </w:rPr>
              <w:fldChar w:fldCharType="separate"/>
            </w:r>
            <w:r w:rsidR="00053D5E">
              <w:rPr>
                <w:noProof/>
                <w:webHidden/>
              </w:rPr>
              <w:t>29</w:t>
            </w:r>
            <w:r w:rsidR="0094251E">
              <w:rPr>
                <w:noProof/>
                <w:webHidden/>
              </w:rPr>
              <w:fldChar w:fldCharType="end"/>
            </w:r>
          </w:hyperlink>
        </w:p>
        <w:p w:rsidR="00694F62" w:rsidRPr="007F41B7" w:rsidRDefault="0094251E">
          <w:pPr>
            <w:rPr>
              <w:rFonts w:asciiTheme="minorHAnsi" w:hAnsiTheme="minorHAnsi"/>
            </w:rPr>
          </w:pPr>
          <w:r w:rsidRPr="00E52B46">
            <w:rPr>
              <w:rFonts w:asciiTheme="minorHAnsi" w:hAnsiTheme="minorHAnsi"/>
            </w:rPr>
            <w:fldChar w:fldCharType="end"/>
          </w:r>
        </w:p>
      </w:sdtContent>
    </w:sdt>
    <w:p w:rsidR="00694F62" w:rsidRPr="007F41B7" w:rsidRDefault="00E52B46">
      <w:pPr>
        <w:spacing w:after="200" w:line="276" w:lineRule="auto"/>
        <w:jc w:val="left"/>
        <w:rPr>
          <w:rFonts w:asciiTheme="minorHAnsi" w:eastAsiaTheme="majorEastAsia" w:hAnsiTheme="minorHAnsi" w:cstheme="majorBidi"/>
          <w:b/>
          <w:bCs/>
          <w:color w:val="4F81BD" w:themeColor="accent1"/>
          <w:sz w:val="26"/>
          <w:szCs w:val="26"/>
        </w:rPr>
      </w:pPr>
      <w:r w:rsidRPr="00E52B46">
        <w:rPr>
          <w:rFonts w:asciiTheme="minorHAnsi" w:hAnsiTheme="minorHAnsi"/>
        </w:rPr>
        <w:br w:type="page"/>
      </w:r>
    </w:p>
    <w:p w:rsidR="00CF2D81" w:rsidRPr="007F41B7" w:rsidRDefault="00E52B46" w:rsidP="00930C99">
      <w:pPr>
        <w:pStyle w:val="Heading2"/>
        <w:spacing w:line="360" w:lineRule="auto"/>
        <w:rPr>
          <w:rFonts w:asciiTheme="minorHAnsi" w:hAnsiTheme="minorHAnsi"/>
        </w:rPr>
      </w:pPr>
      <w:bookmarkStart w:id="0" w:name="_Toc361271202"/>
      <w:r w:rsidRPr="00E52B46">
        <w:rPr>
          <w:rFonts w:asciiTheme="minorHAnsi" w:hAnsiTheme="minorHAnsi"/>
        </w:rPr>
        <w:lastRenderedPageBreak/>
        <w:t>List of Acronyms</w:t>
      </w:r>
      <w:bookmarkEnd w:id="0"/>
    </w:p>
    <w:p w:rsidR="000F698B" w:rsidRPr="007F41B7" w:rsidRDefault="000F698B" w:rsidP="000F698B">
      <w:pPr>
        <w:rPr>
          <w:rFonts w:asciiTheme="minorHAnsi" w:hAnsiTheme="minorHAnsi"/>
        </w:rPr>
      </w:pP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GDP</w:t>
      </w:r>
      <w:r w:rsidRPr="00E52B46">
        <w:rPr>
          <w:rFonts w:asciiTheme="minorHAnsi" w:hAnsiTheme="minorHAnsi"/>
        </w:rPr>
        <w:tab/>
      </w:r>
      <w:r w:rsidRPr="00E52B46">
        <w:rPr>
          <w:rFonts w:asciiTheme="minorHAnsi" w:hAnsiTheme="minorHAnsi"/>
        </w:rPr>
        <w:tab/>
        <w:t>Gross Domestic Product</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GOZ</w:t>
      </w:r>
      <w:r w:rsidRPr="00E52B46">
        <w:rPr>
          <w:rFonts w:asciiTheme="minorHAnsi" w:hAnsiTheme="minorHAnsi"/>
        </w:rPr>
        <w:tab/>
      </w:r>
      <w:r w:rsidRPr="00E52B46">
        <w:rPr>
          <w:rFonts w:asciiTheme="minorHAnsi" w:hAnsiTheme="minorHAnsi"/>
        </w:rPr>
        <w:tab/>
        <w:t>Government of Zimbabwe</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GPA</w:t>
      </w:r>
      <w:r w:rsidRPr="00E52B46">
        <w:rPr>
          <w:rFonts w:asciiTheme="minorHAnsi" w:hAnsiTheme="minorHAnsi"/>
        </w:rPr>
        <w:tab/>
      </w:r>
      <w:r w:rsidRPr="00E52B46">
        <w:rPr>
          <w:rFonts w:asciiTheme="minorHAnsi" w:hAnsiTheme="minorHAnsi"/>
        </w:rPr>
        <w:tab/>
        <w:t>Global Political Agreement</w:t>
      </w:r>
      <w:bookmarkStart w:id="1" w:name="_GoBack"/>
      <w:bookmarkEnd w:id="1"/>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HDR</w:t>
      </w:r>
      <w:r w:rsidRPr="00E52B46">
        <w:rPr>
          <w:rFonts w:asciiTheme="minorHAnsi" w:hAnsiTheme="minorHAnsi"/>
        </w:rPr>
        <w:tab/>
      </w:r>
      <w:r w:rsidRPr="00E52B46">
        <w:rPr>
          <w:rFonts w:asciiTheme="minorHAnsi" w:hAnsiTheme="minorHAnsi"/>
        </w:rPr>
        <w:tab/>
        <w:t>Human Development Report</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IMF</w:t>
      </w:r>
      <w:r w:rsidRPr="00E52B46">
        <w:rPr>
          <w:rFonts w:asciiTheme="minorHAnsi" w:hAnsiTheme="minorHAnsi"/>
        </w:rPr>
        <w:tab/>
      </w:r>
      <w:r w:rsidRPr="00E52B46">
        <w:rPr>
          <w:rFonts w:asciiTheme="minorHAnsi" w:hAnsiTheme="minorHAnsi"/>
        </w:rPr>
        <w:tab/>
        <w:t>International Monetary Fund</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LRF</w:t>
      </w:r>
      <w:r w:rsidRPr="00E52B46">
        <w:rPr>
          <w:rFonts w:asciiTheme="minorHAnsi" w:hAnsiTheme="minorHAnsi"/>
        </w:rPr>
        <w:tab/>
      </w:r>
      <w:r w:rsidRPr="00E52B46">
        <w:rPr>
          <w:rFonts w:asciiTheme="minorHAnsi" w:hAnsiTheme="minorHAnsi"/>
        </w:rPr>
        <w:tab/>
        <w:t>Legal Resources Foundation</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MDC</w:t>
      </w:r>
      <w:r w:rsidRPr="00E52B46">
        <w:rPr>
          <w:rFonts w:asciiTheme="minorHAnsi" w:hAnsiTheme="minorHAnsi"/>
        </w:rPr>
        <w:tab/>
      </w:r>
      <w:r w:rsidRPr="00E52B46">
        <w:rPr>
          <w:rFonts w:asciiTheme="minorHAnsi" w:hAnsiTheme="minorHAnsi"/>
        </w:rPr>
        <w:tab/>
        <w:t>Movement for Democratic Change</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MDGs</w:t>
      </w:r>
      <w:r w:rsidRPr="00E52B46">
        <w:rPr>
          <w:rFonts w:asciiTheme="minorHAnsi" w:hAnsiTheme="minorHAnsi"/>
        </w:rPr>
        <w:tab/>
      </w:r>
      <w:r w:rsidRPr="00E52B46">
        <w:rPr>
          <w:rFonts w:asciiTheme="minorHAnsi" w:hAnsiTheme="minorHAnsi"/>
        </w:rPr>
        <w:tab/>
        <w:t>Millennium Development Goals</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SWOT</w:t>
      </w:r>
      <w:r w:rsidRPr="00E52B46">
        <w:rPr>
          <w:rFonts w:asciiTheme="minorHAnsi" w:hAnsiTheme="minorHAnsi"/>
        </w:rPr>
        <w:tab/>
      </w:r>
      <w:r w:rsidRPr="00E52B46">
        <w:rPr>
          <w:rFonts w:asciiTheme="minorHAnsi" w:hAnsiTheme="minorHAnsi"/>
        </w:rPr>
        <w:tab/>
        <w:t>Strengths, Weaknesses, Opportunities and Threats</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UNDP</w:t>
      </w:r>
      <w:r w:rsidRPr="00E52B46">
        <w:rPr>
          <w:rFonts w:asciiTheme="minorHAnsi" w:hAnsiTheme="minorHAnsi"/>
        </w:rPr>
        <w:tab/>
      </w:r>
      <w:r w:rsidRPr="00E52B46">
        <w:rPr>
          <w:rFonts w:asciiTheme="minorHAnsi" w:hAnsiTheme="minorHAnsi"/>
        </w:rPr>
        <w:tab/>
        <w:t>United Nations Development Programme</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ZIMRA</w:t>
      </w:r>
      <w:r w:rsidRPr="00E52B46">
        <w:rPr>
          <w:rFonts w:asciiTheme="minorHAnsi" w:hAnsiTheme="minorHAnsi"/>
        </w:rPr>
        <w:tab/>
      </w:r>
      <w:r w:rsidRPr="00E52B46">
        <w:rPr>
          <w:rFonts w:asciiTheme="minorHAnsi" w:hAnsiTheme="minorHAnsi"/>
        </w:rPr>
        <w:tab/>
      </w:r>
      <w:r w:rsidR="000F698B" w:rsidRPr="007F41B7">
        <w:rPr>
          <w:rFonts w:asciiTheme="minorHAnsi" w:hAnsiTheme="minorHAnsi"/>
          <w:color w:val="000000"/>
          <w:sz w:val="24"/>
          <w:szCs w:val="24"/>
        </w:rPr>
        <w:t>Zimbabwe Revenue Authority</w:t>
      </w:r>
      <w:r w:rsidRPr="00E52B46">
        <w:rPr>
          <w:rFonts w:asciiTheme="minorHAnsi" w:hAnsiTheme="minorHAnsi"/>
        </w:rPr>
        <w:t xml:space="preserve"> </w:t>
      </w:r>
    </w:p>
    <w:p w:rsidR="000F698B" w:rsidRPr="007F41B7" w:rsidRDefault="00E52B46" w:rsidP="000F698B">
      <w:pPr>
        <w:spacing w:after="200" w:line="360" w:lineRule="auto"/>
        <w:jc w:val="left"/>
        <w:rPr>
          <w:rFonts w:asciiTheme="minorHAnsi" w:hAnsiTheme="minorHAnsi"/>
        </w:rPr>
      </w:pPr>
      <w:r w:rsidRPr="00E52B46">
        <w:rPr>
          <w:rFonts w:asciiTheme="minorHAnsi" w:hAnsiTheme="minorHAnsi"/>
        </w:rPr>
        <w:t>ZUNDAF</w:t>
      </w:r>
      <w:r w:rsidRPr="00E52B46">
        <w:rPr>
          <w:rFonts w:asciiTheme="minorHAnsi" w:hAnsiTheme="minorHAnsi"/>
        </w:rPr>
        <w:tab/>
        <w:t>Zimbabwe United Nations Development Assistance Framework</w:t>
      </w:r>
    </w:p>
    <w:p w:rsidR="00930C99" w:rsidRPr="007F41B7" w:rsidRDefault="00E52B46">
      <w:pPr>
        <w:spacing w:after="200" w:line="276" w:lineRule="auto"/>
        <w:jc w:val="left"/>
        <w:rPr>
          <w:rFonts w:asciiTheme="minorHAnsi" w:hAnsiTheme="minorHAnsi"/>
        </w:rPr>
      </w:pPr>
      <w:r w:rsidRPr="00E52B46">
        <w:rPr>
          <w:rFonts w:asciiTheme="minorHAnsi" w:hAnsiTheme="minorHAnsi"/>
        </w:rPr>
        <w:br w:type="page"/>
      </w:r>
    </w:p>
    <w:p w:rsidR="00CF2D81" w:rsidRPr="007F41B7" w:rsidRDefault="00E52B46" w:rsidP="00930C99">
      <w:pPr>
        <w:pStyle w:val="Heading2"/>
        <w:rPr>
          <w:rFonts w:asciiTheme="minorHAnsi" w:hAnsiTheme="minorHAnsi"/>
        </w:rPr>
      </w:pPr>
      <w:bookmarkStart w:id="2" w:name="_Toc361271203"/>
      <w:r w:rsidRPr="00E52B46">
        <w:rPr>
          <w:rFonts w:asciiTheme="minorHAnsi" w:hAnsiTheme="minorHAnsi"/>
        </w:rPr>
        <w:lastRenderedPageBreak/>
        <w:t>Executive Summary</w:t>
      </w:r>
      <w:bookmarkEnd w:id="2"/>
    </w:p>
    <w:p w:rsidR="00BB3C7C" w:rsidRPr="007F41B7" w:rsidRDefault="00BB3C7C" w:rsidP="00BB3C7C">
      <w:pPr>
        <w:spacing w:line="360" w:lineRule="auto"/>
        <w:rPr>
          <w:rFonts w:asciiTheme="minorHAnsi" w:hAnsiTheme="minorHAnsi"/>
          <w:sz w:val="24"/>
          <w:szCs w:val="24"/>
        </w:rPr>
      </w:pPr>
    </w:p>
    <w:p w:rsidR="00BB3C7C" w:rsidRPr="007F41B7" w:rsidRDefault="00E52B46" w:rsidP="00BB3C7C">
      <w:pPr>
        <w:spacing w:line="360" w:lineRule="auto"/>
        <w:rPr>
          <w:rFonts w:asciiTheme="minorHAnsi" w:hAnsiTheme="minorHAnsi"/>
          <w:sz w:val="24"/>
          <w:szCs w:val="24"/>
        </w:rPr>
      </w:pPr>
      <w:r w:rsidRPr="00E52B46">
        <w:rPr>
          <w:rFonts w:asciiTheme="minorHAnsi" w:hAnsiTheme="minorHAnsi"/>
          <w:sz w:val="24"/>
          <w:szCs w:val="24"/>
        </w:rPr>
        <w:t xml:space="preserve">The Judiciary is a central organ in the state for, dispensing   justice and the protection of human </w:t>
      </w:r>
      <w:proofErr w:type="gramStart"/>
      <w:r w:rsidRPr="00E52B46">
        <w:rPr>
          <w:rFonts w:asciiTheme="minorHAnsi" w:hAnsiTheme="minorHAnsi"/>
          <w:sz w:val="24"/>
          <w:szCs w:val="24"/>
        </w:rPr>
        <w:t>rights ,</w:t>
      </w:r>
      <w:proofErr w:type="gramEnd"/>
      <w:r w:rsidRPr="00E52B46">
        <w:rPr>
          <w:rFonts w:asciiTheme="minorHAnsi" w:hAnsiTheme="minorHAnsi"/>
          <w:sz w:val="24"/>
          <w:szCs w:val="24"/>
        </w:rPr>
        <w:t xml:space="preserve"> as well as being a pillar for the governance and for the upholding of the rule of law. The United Nations Development Programme (UNDP) has been providing support to the Government of Zimbabwe (GOZ) for since </w:t>
      </w:r>
      <w:proofErr w:type="gramStart"/>
      <w:r w:rsidRPr="00E52B46">
        <w:rPr>
          <w:rFonts w:asciiTheme="minorHAnsi" w:hAnsiTheme="minorHAnsi"/>
          <w:sz w:val="24"/>
          <w:szCs w:val="24"/>
        </w:rPr>
        <w:t>2004  to</w:t>
      </w:r>
      <w:proofErr w:type="gramEnd"/>
      <w:r w:rsidRPr="00E52B46">
        <w:rPr>
          <w:rFonts w:asciiTheme="minorHAnsi" w:hAnsiTheme="minorHAnsi"/>
          <w:sz w:val="24"/>
          <w:szCs w:val="24"/>
        </w:rPr>
        <w:t xml:space="preserve"> strengthen the institutions of governance, improve economic growth and meet the Millennium Development Goals (MDGs) among them the judiciary.</w:t>
      </w:r>
    </w:p>
    <w:p w:rsidR="00BB3C7C" w:rsidRPr="007F41B7" w:rsidRDefault="00BB3C7C" w:rsidP="00BB3C7C">
      <w:pPr>
        <w:spacing w:line="360" w:lineRule="auto"/>
        <w:rPr>
          <w:rFonts w:asciiTheme="minorHAnsi" w:hAnsiTheme="minorHAnsi"/>
          <w:sz w:val="24"/>
          <w:szCs w:val="24"/>
        </w:rPr>
      </w:pPr>
    </w:p>
    <w:p w:rsidR="00BB3C7C" w:rsidRPr="007F41B7" w:rsidRDefault="00BB3C7C" w:rsidP="00256BEC">
      <w:pPr>
        <w:spacing w:line="360" w:lineRule="auto"/>
        <w:rPr>
          <w:rFonts w:asciiTheme="minorHAnsi" w:hAnsiTheme="minorHAnsi"/>
          <w:sz w:val="24"/>
          <w:szCs w:val="24"/>
        </w:rPr>
      </w:pPr>
      <w:r w:rsidRPr="007F41B7">
        <w:rPr>
          <w:rFonts w:asciiTheme="minorHAnsi" w:hAnsiTheme="minorHAnsi"/>
          <w:sz w:val="24"/>
          <w:szCs w:val="24"/>
        </w:rPr>
        <w:t>In 2006 UNDP and the GOZ signed an agreement for the Country Programme Action Plan (CPAP) covering the period 2007 to 2011. At the time the programme was developed, Zimbabwe was experiencing a humanitarian crisis, c</w:t>
      </w:r>
      <w:r w:rsidRPr="00F65705">
        <w:rPr>
          <w:rFonts w:asciiTheme="minorHAnsi" w:hAnsiTheme="minorHAnsi"/>
          <w:sz w:val="24"/>
          <w:szCs w:val="24"/>
        </w:rPr>
        <w:t xml:space="preserve">haracterised by </w:t>
      </w:r>
      <w:proofErr w:type="spellStart"/>
      <w:r w:rsidRPr="00F65705">
        <w:rPr>
          <w:rFonts w:asciiTheme="minorHAnsi" w:hAnsiTheme="minorHAnsi"/>
          <w:sz w:val="24"/>
          <w:szCs w:val="24"/>
        </w:rPr>
        <w:t>hyper inflation</w:t>
      </w:r>
      <w:proofErr w:type="spellEnd"/>
      <w:r w:rsidR="00256BEC" w:rsidRPr="007F41B7">
        <w:rPr>
          <w:rFonts w:asciiTheme="minorHAnsi" w:hAnsiTheme="minorHAnsi"/>
          <w:sz w:val="24"/>
          <w:szCs w:val="24"/>
        </w:rPr>
        <w:t xml:space="preserve"> and </w:t>
      </w:r>
      <w:r w:rsidRPr="007F41B7">
        <w:rPr>
          <w:rFonts w:asciiTheme="minorHAnsi" w:hAnsiTheme="minorHAnsi"/>
          <w:sz w:val="24"/>
          <w:szCs w:val="24"/>
        </w:rPr>
        <w:t xml:space="preserve">rising poverty levels. </w:t>
      </w:r>
      <w:r w:rsidR="00256BEC" w:rsidRPr="007F41B7">
        <w:rPr>
          <w:rFonts w:asciiTheme="minorHAnsi" w:hAnsiTheme="minorHAnsi"/>
          <w:sz w:val="24"/>
          <w:szCs w:val="24"/>
        </w:rPr>
        <w:t>T</w:t>
      </w:r>
      <w:r w:rsidRPr="007F41B7">
        <w:rPr>
          <w:rFonts w:asciiTheme="minorHAnsi" w:hAnsiTheme="minorHAnsi"/>
          <w:sz w:val="24"/>
          <w:szCs w:val="24"/>
        </w:rPr>
        <w:t xml:space="preserve">he Judiciary was also experiencing major difficulties which impaired its capacity to deliver justice. Judges had no access to computers and other office hardware; their literature was obsolete, their own judgments were not being distributed let alone published and judgements were not handed down timeously. Courts at all levels lacked adequate stationery and were operating with </w:t>
      </w:r>
      <w:r w:rsidR="00256BEC" w:rsidRPr="007F41B7">
        <w:rPr>
          <w:rFonts w:asciiTheme="minorHAnsi" w:hAnsiTheme="minorHAnsi"/>
          <w:sz w:val="24"/>
          <w:szCs w:val="24"/>
        </w:rPr>
        <w:t>obsolete equipment</w:t>
      </w:r>
      <w:r w:rsidRPr="007F41B7">
        <w:rPr>
          <w:rFonts w:asciiTheme="minorHAnsi" w:hAnsiTheme="minorHAnsi"/>
          <w:sz w:val="24"/>
          <w:szCs w:val="24"/>
        </w:rPr>
        <w:t xml:space="preserve">. State budgets allocations for the courts were well below the minimal requirement for the court system to function properly. </w:t>
      </w:r>
    </w:p>
    <w:p w:rsidR="00BB3C7C" w:rsidRPr="007F41B7" w:rsidRDefault="00BB3C7C" w:rsidP="00BB3C7C">
      <w:pPr>
        <w:spacing w:line="360" w:lineRule="auto"/>
        <w:rPr>
          <w:rFonts w:asciiTheme="minorHAnsi" w:hAnsiTheme="minorHAnsi"/>
          <w:b/>
          <w:sz w:val="24"/>
          <w:szCs w:val="24"/>
        </w:rPr>
      </w:pPr>
    </w:p>
    <w:p w:rsidR="00256BEC" w:rsidRPr="007F41B7" w:rsidRDefault="00256BEC" w:rsidP="00256BEC">
      <w:pPr>
        <w:autoSpaceDE w:val="0"/>
        <w:autoSpaceDN w:val="0"/>
        <w:adjustRightInd w:val="0"/>
        <w:spacing w:line="360" w:lineRule="auto"/>
        <w:jc w:val="left"/>
        <w:rPr>
          <w:rFonts w:asciiTheme="minorHAnsi" w:hAnsiTheme="minorHAnsi"/>
          <w:sz w:val="24"/>
          <w:szCs w:val="24"/>
        </w:rPr>
      </w:pPr>
      <w:r w:rsidRPr="007F41B7">
        <w:rPr>
          <w:rFonts w:asciiTheme="minorHAnsi" w:hAnsiTheme="minorHAnsi"/>
          <w:sz w:val="24"/>
          <w:szCs w:val="24"/>
        </w:rPr>
        <w:t xml:space="preserve">These challenges led to a situation of serious delays and backlogs in the case conclusion times. </w:t>
      </w:r>
      <w:r w:rsidRPr="00F65705">
        <w:rPr>
          <w:rFonts w:asciiTheme="minorHAnsi" w:hAnsiTheme="minorHAnsi" w:cs="Calibri"/>
          <w:sz w:val="24"/>
          <w:szCs w:val="24"/>
        </w:rPr>
        <w:t xml:space="preserve">The deteriorating infrastructure and court equipment compounded by the brain drain rendered Zimbabwean courts incapable of optimal performance. </w:t>
      </w:r>
      <w:r w:rsidRPr="007F41B7">
        <w:rPr>
          <w:rFonts w:asciiTheme="minorHAnsi" w:hAnsiTheme="minorHAnsi"/>
          <w:sz w:val="24"/>
          <w:szCs w:val="24"/>
        </w:rPr>
        <w:t>These considerations are what brought UNDP and the Judiciary to seek a solution together.</w:t>
      </w:r>
    </w:p>
    <w:p w:rsidR="00256BEC" w:rsidRPr="007F41B7" w:rsidRDefault="00256BEC" w:rsidP="00BB3C7C">
      <w:pPr>
        <w:spacing w:line="360" w:lineRule="auto"/>
        <w:rPr>
          <w:rFonts w:asciiTheme="minorHAnsi" w:hAnsiTheme="minorHAnsi"/>
          <w:b/>
          <w:sz w:val="24"/>
          <w:szCs w:val="24"/>
        </w:rPr>
      </w:pPr>
    </w:p>
    <w:p w:rsidR="00256BEC" w:rsidRPr="007F41B7" w:rsidRDefault="00256BEC" w:rsidP="00256BEC">
      <w:pPr>
        <w:tabs>
          <w:tab w:val="left" w:pos="426"/>
        </w:tabs>
        <w:spacing w:line="360" w:lineRule="auto"/>
        <w:rPr>
          <w:rFonts w:asciiTheme="minorHAnsi" w:hAnsiTheme="minorHAnsi"/>
          <w:sz w:val="24"/>
          <w:szCs w:val="24"/>
        </w:rPr>
      </w:pPr>
      <w:r w:rsidRPr="007F41B7">
        <w:rPr>
          <w:rFonts w:asciiTheme="minorHAnsi" w:hAnsiTheme="minorHAnsi"/>
          <w:sz w:val="24"/>
          <w:szCs w:val="24"/>
        </w:rPr>
        <w:t>Assistance to the Judiciary in Zimbabwe was provided as part of the preparatory phase for a larger project</w:t>
      </w:r>
      <w:r w:rsidRPr="00F65705">
        <w:rPr>
          <w:rFonts w:asciiTheme="minorHAnsi" w:hAnsiTheme="minorHAnsi"/>
          <w:sz w:val="24"/>
          <w:szCs w:val="24"/>
        </w:rPr>
        <w:t xml:space="preserve"> to support the Judiciary, which UNDP envisaged they would introduce after the Needs </w:t>
      </w:r>
      <w:r w:rsidRPr="007F41B7">
        <w:rPr>
          <w:rFonts w:asciiTheme="minorHAnsi" w:hAnsiTheme="minorHAnsi"/>
          <w:sz w:val="24"/>
          <w:szCs w:val="24"/>
        </w:rPr>
        <w:t xml:space="preserve">Assessment and the SWOT analysis. To this end, the project focused on the provision of critical hardware to capacitate the judiciary to carry out their constitutional mandate. </w:t>
      </w:r>
    </w:p>
    <w:p w:rsidR="00256BEC" w:rsidRPr="007F41B7" w:rsidRDefault="00256BEC" w:rsidP="00BB3C7C">
      <w:pPr>
        <w:spacing w:line="360" w:lineRule="auto"/>
        <w:rPr>
          <w:rFonts w:asciiTheme="minorHAnsi" w:hAnsiTheme="minorHAnsi"/>
          <w:b/>
          <w:sz w:val="24"/>
          <w:szCs w:val="24"/>
        </w:rPr>
      </w:pPr>
    </w:p>
    <w:p w:rsidR="00256BEC" w:rsidRPr="007F41B7" w:rsidRDefault="00E52B46" w:rsidP="00BB3C7C">
      <w:pPr>
        <w:spacing w:line="360" w:lineRule="auto"/>
        <w:rPr>
          <w:rFonts w:asciiTheme="minorHAnsi" w:hAnsiTheme="minorHAnsi"/>
          <w:b/>
          <w:sz w:val="24"/>
          <w:szCs w:val="24"/>
        </w:rPr>
      </w:pPr>
      <w:r w:rsidRPr="00E52B46">
        <w:rPr>
          <w:rFonts w:asciiTheme="minorHAnsi" w:hAnsiTheme="minorHAnsi"/>
          <w:b/>
          <w:sz w:val="24"/>
          <w:szCs w:val="24"/>
        </w:rPr>
        <w:t>Purpose of the evaluation</w:t>
      </w:r>
    </w:p>
    <w:p w:rsidR="00256BEC" w:rsidRPr="00F65705" w:rsidRDefault="00256BEC" w:rsidP="00256BEC">
      <w:pPr>
        <w:pStyle w:val="ListParagraph"/>
        <w:numPr>
          <w:ilvl w:val="0"/>
          <w:numId w:val="3"/>
        </w:numPr>
        <w:autoSpaceDE w:val="0"/>
        <w:autoSpaceDN w:val="0"/>
        <w:adjustRightInd w:val="0"/>
        <w:spacing w:line="360" w:lineRule="auto"/>
        <w:rPr>
          <w:rFonts w:asciiTheme="minorHAnsi" w:eastAsiaTheme="minorHAnsi" w:hAnsiTheme="minorHAnsi" w:cs="URWGaramondT-ReguWide"/>
          <w:lang w:val="en-ZW"/>
        </w:rPr>
      </w:pPr>
      <w:r w:rsidRPr="007F41B7">
        <w:rPr>
          <w:rFonts w:asciiTheme="minorHAnsi" w:eastAsiaTheme="minorHAnsi" w:hAnsiTheme="minorHAnsi" w:cs="URWGaramondT-ReguWide"/>
          <w:lang w:val="en-ZW"/>
        </w:rPr>
        <w:lastRenderedPageBreak/>
        <w:t>To assess the project design and its achievements against the activities, outputs and objectives outlined in the programme frameworks an</w:t>
      </w:r>
      <w:r w:rsidRPr="00F65705">
        <w:rPr>
          <w:rFonts w:asciiTheme="minorHAnsi" w:eastAsiaTheme="minorHAnsi" w:hAnsiTheme="minorHAnsi" w:cs="URWGaramondT-ReguWide"/>
          <w:lang w:val="en-ZW"/>
        </w:rPr>
        <w:t>d make recommendations</w:t>
      </w:r>
    </w:p>
    <w:p w:rsidR="00256BEC" w:rsidRPr="007F41B7" w:rsidRDefault="00256BEC" w:rsidP="00256BEC">
      <w:pPr>
        <w:pStyle w:val="ListParagraph"/>
        <w:numPr>
          <w:ilvl w:val="0"/>
          <w:numId w:val="3"/>
        </w:numPr>
        <w:autoSpaceDE w:val="0"/>
        <w:autoSpaceDN w:val="0"/>
        <w:adjustRightInd w:val="0"/>
        <w:spacing w:line="360" w:lineRule="auto"/>
        <w:rPr>
          <w:rFonts w:asciiTheme="minorHAnsi" w:eastAsiaTheme="minorHAnsi" w:hAnsiTheme="minorHAnsi" w:cs="URWGaramondT-ReguWide"/>
          <w:lang w:val="en-ZW"/>
        </w:rPr>
      </w:pPr>
      <w:r w:rsidRPr="007F41B7">
        <w:rPr>
          <w:rFonts w:asciiTheme="minorHAnsi" w:eastAsiaTheme="minorHAnsi" w:hAnsiTheme="minorHAnsi" w:cs="URWGaramondT-ReguWide"/>
          <w:lang w:val="en-ZW"/>
        </w:rPr>
        <w:t>Draw lessons that will guide the design of future interventions, in particular any successor project support to the judiciary</w:t>
      </w:r>
    </w:p>
    <w:p w:rsidR="00256BEC" w:rsidRPr="007F41B7" w:rsidRDefault="00256BEC" w:rsidP="00256BEC">
      <w:pPr>
        <w:pStyle w:val="ListParagraph"/>
        <w:numPr>
          <w:ilvl w:val="0"/>
          <w:numId w:val="3"/>
        </w:numPr>
        <w:autoSpaceDE w:val="0"/>
        <w:autoSpaceDN w:val="0"/>
        <w:adjustRightInd w:val="0"/>
        <w:spacing w:line="360" w:lineRule="auto"/>
        <w:rPr>
          <w:rFonts w:asciiTheme="minorHAnsi" w:eastAsiaTheme="minorHAnsi" w:hAnsiTheme="minorHAnsi" w:cs="URWGaramondT-ReguWide"/>
          <w:lang w:val="en-ZW"/>
        </w:rPr>
      </w:pPr>
      <w:r w:rsidRPr="007F41B7">
        <w:rPr>
          <w:rFonts w:asciiTheme="minorHAnsi" w:eastAsiaTheme="minorHAnsi" w:hAnsiTheme="minorHAnsi" w:cs="URWGaramondT-ReguWide"/>
          <w:lang w:val="en-ZW"/>
        </w:rPr>
        <w:t>Assess the contribution of the project towards meeting UNDP’s commitment of support to the Government of Zimbabwe</w:t>
      </w:r>
    </w:p>
    <w:p w:rsidR="00256BEC" w:rsidRPr="007F41B7" w:rsidRDefault="00256BEC" w:rsidP="00BB3C7C">
      <w:pPr>
        <w:spacing w:line="360" w:lineRule="auto"/>
        <w:rPr>
          <w:rFonts w:asciiTheme="minorHAnsi" w:hAnsiTheme="minorHAnsi"/>
          <w:b/>
          <w:sz w:val="24"/>
          <w:szCs w:val="24"/>
        </w:rPr>
      </w:pPr>
    </w:p>
    <w:p w:rsidR="00256BEC" w:rsidRPr="007F41B7" w:rsidRDefault="00E52B46" w:rsidP="00BB3C7C">
      <w:pPr>
        <w:spacing w:line="360" w:lineRule="auto"/>
        <w:rPr>
          <w:rFonts w:asciiTheme="minorHAnsi" w:hAnsiTheme="minorHAnsi"/>
          <w:b/>
          <w:sz w:val="24"/>
          <w:szCs w:val="24"/>
        </w:rPr>
      </w:pPr>
      <w:r w:rsidRPr="00E52B46">
        <w:rPr>
          <w:rFonts w:asciiTheme="minorHAnsi" w:hAnsiTheme="minorHAnsi"/>
          <w:b/>
          <w:sz w:val="24"/>
          <w:szCs w:val="24"/>
        </w:rPr>
        <w:t>Findings</w:t>
      </w:r>
    </w:p>
    <w:p w:rsidR="00053C41" w:rsidRPr="007F41B7" w:rsidRDefault="00E52B46" w:rsidP="00BB3C7C">
      <w:pPr>
        <w:spacing w:line="360" w:lineRule="auto"/>
        <w:rPr>
          <w:rFonts w:asciiTheme="minorHAnsi" w:hAnsiTheme="minorHAnsi"/>
          <w:sz w:val="24"/>
          <w:szCs w:val="24"/>
        </w:rPr>
      </w:pPr>
      <w:r w:rsidRPr="00E52B46">
        <w:rPr>
          <w:rFonts w:asciiTheme="minorHAnsi" w:hAnsiTheme="minorHAnsi"/>
          <w:sz w:val="24"/>
          <w:szCs w:val="24"/>
        </w:rPr>
        <w:t xml:space="preserve">Under the </w:t>
      </w:r>
      <w:r w:rsidRPr="00E52B46">
        <w:rPr>
          <w:rFonts w:asciiTheme="minorHAnsi" w:hAnsiTheme="minorHAnsi"/>
          <w:b/>
        </w:rPr>
        <w:t>Preparatory Assistance Support to Capacity Development of the Judiciary in Zimbabwe</w:t>
      </w:r>
      <w:r w:rsidRPr="00E52B46">
        <w:rPr>
          <w:rFonts w:asciiTheme="minorHAnsi" w:hAnsiTheme="minorHAnsi"/>
          <w:sz w:val="24"/>
          <w:szCs w:val="24"/>
        </w:rPr>
        <w:t xml:space="preserve">, UNDP provided equipment to the High Court and the Magistrate’s courts, which included laptop computers for High Court judges, recording and transcribing equipment for seven courts at the High Court, printers and photocopiers. The </w:t>
      </w:r>
      <w:proofErr w:type="gramStart"/>
      <w:r w:rsidRPr="00E52B46">
        <w:rPr>
          <w:rFonts w:asciiTheme="minorHAnsi" w:hAnsiTheme="minorHAnsi"/>
          <w:sz w:val="24"/>
          <w:szCs w:val="24"/>
        </w:rPr>
        <w:t>project also refurbished the Commercial Court and support</w:t>
      </w:r>
      <w:proofErr w:type="gramEnd"/>
      <w:r w:rsidRPr="00E52B46">
        <w:rPr>
          <w:rFonts w:asciiTheme="minorHAnsi" w:hAnsiTheme="minorHAnsi"/>
          <w:sz w:val="24"/>
          <w:szCs w:val="24"/>
        </w:rPr>
        <w:t xml:space="preserve"> a Needs Assessment and SWOT analysis on the Judiciary. Eleven vehicles were provided to the magistrate’s courts for supervision and monitoring, 50 desk top computers were also provided as well as 18 generators and photocopiers and printers.</w:t>
      </w:r>
    </w:p>
    <w:p w:rsidR="00053C41" w:rsidRPr="007F41B7" w:rsidRDefault="00053C41" w:rsidP="00BB3C7C">
      <w:pPr>
        <w:spacing w:line="360" w:lineRule="auto"/>
        <w:rPr>
          <w:rFonts w:asciiTheme="minorHAnsi" w:hAnsiTheme="minorHAnsi"/>
          <w:sz w:val="24"/>
          <w:szCs w:val="24"/>
        </w:rPr>
      </w:pPr>
    </w:p>
    <w:p w:rsidR="00FF49B6" w:rsidRPr="007F41B7" w:rsidRDefault="00E52B46" w:rsidP="00BB3C7C">
      <w:pPr>
        <w:spacing w:line="360" w:lineRule="auto"/>
        <w:rPr>
          <w:rFonts w:asciiTheme="minorHAnsi" w:hAnsiTheme="minorHAnsi"/>
          <w:sz w:val="24"/>
          <w:szCs w:val="24"/>
        </w:rPr>
      </w:pPr>
      <w:r w:rsidRPr="00E52B46">
        <w:rPr>
          <w:rFonts w:asciiTheme="minorHAnsi" w:hAnsiTheme="minorHAnsi"/>
          <w:sz w:val="24"/>
          <w:szCs w:val="24"/>
        </w:rPr>
        <w:t xml:space="preserve">The laptops to High Court judges enabled them to </w:t>
      </w:r>
      <w:r w:rsidR="004D2349">
        <w:rPr>
          <w:rFonts w:asciiTheme="minorHAnsi" w:hAnsiTheme="minorHAnsi"/>
          <w:sz w:val="24"/>
          <w:szCs w:val="24"/>
        </w:rPr>
        <w:t xml:space="preserve">type </w:t>
      </w:r>
      <w:r w:rsidRPr="00E52B46">
        <w:rPr>
          <w:rFonts w:asciiTheme="minorHAnsi" w:hAnsiTheme="minorHAnsi"/>
          <w:sz w:val="24"/>
          <w:szCs w:val="24"/>
        </w:rPr>
        <w:t>their own judgments, while the transcribing equipment enabled quicker production of court records</w:t>
      </w:r>
      <w:r w:rsidR="004D2349">
        <w:rPr>
          <w:rFonts w:asciiTheme="minorHAnsi" w:hAnsiTheme="minorHAnsi"/>
          <w:sz w:val="24"/>
          <w:szCs w:val="24"/>
        </w:rPr>
        <w:t>, facilitating appeals</w:t>
      </w:r>
      <w:r w:rsidRPr="00E52B46">
        <w:rPr>
          <w:rFonts w:asciiTheme="minorHAnsi" w:hAnsiTheme="minorHAnsi"/>
          <w:sz w:val="24"/>
          <w:szCs w:val="24"/>
        </w:rPr>
        <w:t xml:space="preserve">. The introduction of the Commercial Law courts, through an </w:t>
      </w:r>
      <w:proofErr w:type="gramStart"/>
      <w:r w:rsidR="00C56B27">
        <w:rPr>
          <w:rFonts w:asciiTheme="minorHAnsi" w:hAnsiTheme="minorHAnsi"/>
          <w:sz w:val="24"/>
          <w:szCs w:val="24"/>
        </w:rPr>
        <w:t xml:space="preserve">administrative </w:t>
      </w:r>
      <w:r w:rsidRPr="00E52B46">
        <w:rPr>
          <w:rFonts w:asciiTheme="minorHAnsi" w:hAnsiTheme="minorHAnsi"/>
          <w:sz w:val="24"/>
          <w:szCs w:val="24"/>
        </w:rPr>
        <w:t xml:space="preserve"> arrangement</w:t>
      </w:r>
      <w:proofErr w:type="gramEnd"/>
      <w:r w:rsidRPr="00E52B46">
        <w:rPr>
          <w:rFonts w:asciiTheme="minorHAnsi" w:hAnsiTheme="minorHAnsi"/>
          <w:sz w:val="24"/>
          <w:szCs w:val="24"/>
        </w:rPr>
        <w:t xml:space="preserve"> at the High Court reduced the turnaround time for commercial cases from eight to three months. This was particularly critical because of the high inflation rate people being sued for commercial cases sounding in money were delaying cases so that by the time they settled they would pay very little. As a result of the introduction of the court, there was an increase of 65 percent from ….in the number of commercial cases that were settled out of court.</w:t>
      </w:r>
      <w:r w:rsidR="00C56B27" w:rsidRPr="00C56B27">
        <w:rPr>
          <w:rFonts w:asciiTheme="minorHAnsi" w:hAnsiTheme="minorHAnsi"/>
          <w:sz w:val="24"/>
          <w:szCs w:val="24"/>
        </w:rPr>
        <w:t xml:space="preserve"> </w:t>
      </w:r>
      <w:r w:rsidR="00C56B27">
        <w:rPr>
          <w:rFonts w:asciiTheme="minorHAnsi" w:hAnsiTheme="minorHAnsi"/>
          <w:sz w:val="24"/>
          <w:szCs w:val="24"/>
        </w:rPr>
        <w:t xml:space="preserve">As a whole, the Project was </w:t>
      </w:r>
      <w:r w:rsidR="00C56B27" w:rsidRPr="008E75C3">
        <w:rPr>
          <w:rFonts w:asciiTheme="minorHAnsi" w:hAnsiTheme="minorHAnsi"/>
          <w:sz w:val="24"/>
          <w:szCs w:val="24"/>
        </w:rPr>
        <w:t>effective as it improved people’s access to justice.</w:t>
      </w:r>
    </w:p>
    <w:p w:rsidR="00FF49B6" w:rsidRPr="007F41B7" w:rsidRDefault="00FF49B6" w:rsidP="00BB3C7C">
      <w:pPr>
        <w:spacing w:line="360" w:lineRule="auto"/>
        <w:rPr>
          <w:rFonts w:asciiTheme="minorHAnsi" w:hAnsiTheme="minorHAnsi"/>
          <w:sz w:val="24"/>
          <w:szCs w:val="24"/>
        </w:rPr>
      </w:pPr>
    </w:p>
    <w:p w:rsidR="00FF49B6" w:rsidRPr="007F41B7" w:rsidRDefault="00E52B46" w:rsidP="00BB3C7C">
      <w:pPr>
        <w:spacing w:line="360" w:lineRule="auto"/>
        <w:rPr>
          <w:rFonts w:asciiTheme="minorHAnsi" w:hAnsiTheme="minorHAnsi"/>
          <w:sz w:val="24"/>
          <w:szCs w:val="24"/>
        </w:rPr>
      </w:pPr>
      <w:r w:rsidRPr="00E52B46">
        <w:rPr>
          <w:rFonts w:asciiTheme="minorHAnsi" w:hAnsiTheme="minorHAnsi"/>
          <w:sz w:val="24"/>
          <w:szCs w:val="24"/>
        </w:rPr>
        <w:t>The vehicles procured for the magistrate courts resulted in more regular supervision and monitoring of courts by the Provincial and Chief Magistrate</w:t>
      </w:r>
      <w:r w:rsidR="004D2349">
        <w:rPr>
          <w:rFonts w:asciiTheme="minorHAnsi" w:hAnsiTheme="minorHAnsi"/>
          <w:sz w:val="24"/>
          <w:szCs w:val="24"/>
        </w:rPr>
        <w:t>, ensuring that magistrates disposed of cases within the stipulated times</w:t>
      </w:r>
      <w:r w:rsidRPr="00E52B46">
        <w:rPr>
          <w:rFonts w:asciiTheme="minorHAnsi" w:hAnsiTheme="minorHAnsi"/>
          <w:sz w:val="24"/>
          <w:szCs w:val="24"/>
        </w:rPr>
        <w:t>. As a result, there was a 66 percent reduction in the number of outstanding cases</w:t>
      </w:r>
      <w:r w:rsidR="004D2349">
        <w:rPr>
          <w:rFonts w:asciiTheme="minorHAnsi" w:hAnsiTheme="minorHAnsi"/>
          <w:sz w:val="24"/>
          <w:szCs w:val="24"/>
        </w:rPr>
        <w:t xml:space="preserve"> for appeal</w:t>
      </w:r>
      <w:r w:rsidRPr="00E52B46">
        <w:rPr>
          <w:rFonts w:asciiTheme="minorHAnsi" w:hAnsiTheme="minorHAnsi"/>
          <w:sz w:val="24"/>
          <w:szCs w:val="24"/>
        </w:rPr>
        <w:t xml:space="preserve"> </w:t>
      </w:r>
      <w:proofErr w:type="gramStart"/>
      <w:r w:rsidRPr="00E52B46">
        <w:rPr>
          <w:rFonts w:asciiTheme="minorHAnsi" w:hAnsiTheme="minorHAnsi"/>
          <w:sz w:val="24"/>
          <w:szCs w:val="24"/>
        </w:rPr>
        <w:t>from .</w:t>
      </w:r>
      <w:proofErr w:type="gramEnd"/>
      <w:r w:rsidRPr="00E52B46">
        <w:rPr>
          <w:rFonts w:asciiTheme="minorHAnsi" w:hAnsiTheme="minorHAnsi"/>
          <w:sz w:val="24"/>
          <w:szCs w:val="24"/>
        </w:rPr>
        <w:t xml:space="preserve"> Because the courts were able to use computers to type judgments the magistrates’ courts were able to clear a backlog going </w:t>
      </w:r>
      <w:r w:rsidRPr="00E52B46">
        <w:rPr>
          <w:rFonts w:asciiTheme="minorHAnsi" w:hAnsiTheme="minorHAnsi"/>
          <w:sz w:val="24"/>
          <w:szCs w:val="24"/>
        </w:rPr>
        <w:lastRenderedPageBreak/>
        <w:t xml:space="preserve">back several years of the cases waiting to go to the Supreme Court for appeal. The computers also enabled magistrate to carry out their research as they were loaded with cases from the High Court and Supreme Court. </w:t>
      </w:r>
    </w:p>
    <w:p w:rsidR="00FF49B6" w:rsidRPr="007F41B7" w:rsidRDefault="00FF49B6" w:rsidP="00BB3C7C">
      <w:pPr>
        <w:spacing w:line="360" w:lineRule="auto"/>
        <w:rPr>
          <w:rFonts w:asciiTheme="minorHAnsi" w:hAnsiTheme="minorHAnsi"/>
          <w:sz w:val="24"/>
          <w:szCs w:val="24"/>
        </w:rPr>
      </w:pPr>
    </w:p>
    <w:p w:rsidR="00FF49B6" w:rsidRPr="007F41B7" w:rsidRDefault="00E52B46" w:rsidP="00BB3C7C">
      <w:pPr>
        <w:spacing w:line="360" w:lineRule="auto"/>
        <w:rPr>
          <w:rFonts w:asciiTheme="minorHAnsi" w:hAnsiTheme="minorHAnsi"/>
          <w:sz w:val="24"/>
          <w:szCs w:val="24"/>
        </w:rPr>
      </w:pPr>
      <w:r w:rsidRPr="00E52B46">
        <w:rPr>
          <w:rFonts w:asciiTheme="minorHAnsi" w:hAnsiTheme="minorHAnsi"/>
          <w:sz w:val="24"/>
          <w:szCs w:val="24"/>
        </w:rPr>
        <w:t xml:space="preserve">Support provided in the form of training for clerks of court on human rights helped to raise their awareness on their role in improving access to justice for the people. Training provided to high court judges on the use of computers enabled them to type their own judgments, thereby improving efficiency of the courts. The refurbishment of the Commercial Law Court with </w:t>
      </w:r>
      <w:r w:rsidR="004D2349">
        <w:rPr>
          <w:rFonts w:asciiTheme="minorHAnsi" w:hAnsiTheme="minorHAnsi"/>
          <w:sz w:val="24"/>
          <w:szCs w:val="24"/>
        </w:rPr>
        <w:t>new e</w:t>
      </w:r>
      <w:r w:rsidRPr="00E52B46">
        <w:rPr>
          <w:rFonts w:asciiTheme="minorHAnsi" w:hAnsiTheme="minorHAnsi"/>
          <w:sz w:val="24"/>
          <w:szCs w:val="24"/>
        </w:rPr>
        <w:t xml:space="preserve">quipment and furniture has set standards that the Judicial Services Commission will apply to all courts in Zimbabwe. While some of the </w:t>
      </w:r>
      <w:r w:rsidR="004D2349">
        <w:rPr>
          <w:rFonts w:asciiTheme="minorHAnsi" w:hAnsiTheme="minorHAnsi"/>
          <w:sz w:val="24"/>
          <w:szCs w:val="24"/>
        </w:rPr>
        <w:t>innovations initiated during the project lifetime</w:t>
      </w:r>
      <w:r w:rsidRPr="00E52B46">
        <w:rPr>
          <w:rFonts w:asciiTheme="minorHAnsi" w:hAnsiTheme="minorHAnsi"/>
          <w:sz w:val="24"/>
          <w:szCs w:val="24"/>
        </w:rPr>
        <w:t xml:space="preserve"> such as the introduction of research assistants for judges in the High Court and the Supreme Court were not introduced during the project duration, they have since been introduced with positive results. </w:t>
      </w:r>
    </w:p>
    <w:p w:rsidR="00FF49B6" w:rsidRPr="007F41B7" w:rsidRDefault="00FF49B6" w:rsidP="00BB3C7C">
      <w:pPr>
        <w:spacing w:line="360" w:lineRule="auto"/>
        <w:rPr>
          <w:rFonts w:asciiTheme="minorHAnsi" w:hAnsiTheme="minorHAnsi"/>
          <w:sz w:val="24"/>
          <w:szCs w:val="24"/>
        </w:rPr>
      </w:pPr>
    </w:p>
    <w:p w:rsidR="004D2349" w:rsidRPr="007F41B7" w:rsidRDefault="004D2349" w:rsidP="004D2349">
      <w:pPr>
        <w:spacing w:line="360" w:lineRule="auto"/>
        <w:rPr>
          <w:rFonts w:asciiTheme="minorHAnsi" w:hAnsiTheme="minorHAnsi"/>
          <w:b/>
          <w:sz w:val="24"/>
          <w:szCs w:val="24"/>
        </w:rPr>
      </w:pPr>
      <w:r w:rsidRPr="008E75C3">
        <w:rPr>
          <w:rFonts w:asciiTheme="minorHAnsi" w:hAnsiTheme="minorHAnsi"/>
          <w:sz w:val="24"/>
          <w:szCs w:val="24"/>
        </w:rPr>
        <w:t xml:space="preserve">In this project, UNDP correctly assessed the needs of the judiciary in a time of economic crisis and tailored its response to meet those needs, even down to the provision of bond paper, which was in crucial short supply at the time. The project also catalysed and leveraged support from other donors and a successor project to the Judiciary is now being implemented with Danish support, which is a positive development considering that no donor was funding the Judiciary before the UNDP project.    </w:t>
      </w:r>
    </w:p>
    <w:p w:rsidR="004D2349" w:rsidRDefault="004D2349" w:rsidP="00BB3C7C">
      <w:pPr>
        <w:spacing w:line="360" w:lineRule="auto"/>
        <w:rPr>
          <w:rFonts w:asciiTheme="minorHAnsi" w:hAnsiTheme="minorHAnsi"/>
          <w:sz w:val="24"/>
          <w:szCs w:val="24"/>
        </w:rPr>
      </w:pPr>
    </w:p>
    <w:p w:rsidR="0028467C" w:rsidRPr="007F41B7" w:rsidRDefault="00E52B46" w:rsidP="00BB3C7C">
      <w:pPr>
        <w:spacing w:line="360" w:lineRule="auto"/>
        <w:rPr>
          <w:rFonts w:asciiTheme="minorHAnsi" w:hAnsiTheme="minorHAnsi"/>
          <w:sz w:val="24"/>
          <w:szCs w:val="24"/>
        </w:rPr>
      </w:pPr>
      <w:r w:rsidRPr="00E52B46">
        <w:rPr>
          <w:rFonts w:asciiTheme="minorHAnsi" w:hAnsiTheme="minorHAnsi"/>
          <w:sz w:val="24"/>
          <w:szCs w:val="24"/>
        </w:rPr>
        <w:t>Overall therefore, the project was a success and achieved most of what it set out to do, with a budget of less than a million, the project made a huge impact, largely because interventions were well targeted and addressed some of the critical problems the judiciary was facing at the time.</w:t>
      </w:r>
    </w:p>
    <w:p w:rsidR="0028467C" w:rsidRPr="007F41B7" w:rsidRDefault="0028467C" w:rsidP="00BB3C7C">
      <w:pPr>
        <w:spacing w:line="360" w:lineRule="auto"/>
        <w:rPr>
          <w:rFonts w:asciiTheme="minorHAnsi" w:hAnsiTheme="minorHAnsi"/>
          <w:sz w:val="24"/>
          <w:szCs w:val="24"/>
        </w:rPr>
      </w:pPr>
    </w:p>
    <w:p w:rsidR="00055845" w:rsidRPr="007F41B7" w:rsidRDefault="00E52B46" w:rsidP="00055845">
      <w:pPr>
        <w:pStyle w:val="Heading2"/>
        <w:spacing w:line="360" w:lineRule="auto"/>
        <w:rPr>
          <w:rFonts w:asciiTheme="minorHAnsi" w:hAnsiTheme="minorHAnsi"/>
        </w:rPr>
      </w:pPr>
      <w:bookmarkStart w:id="3" w:name="_Toc361271204"/>
      <w:r w:rsidRPr="00E52B46">
        <w:rPr>
          <w:rFonts w:asciiTheme="minorHAnsi" w:hAnsiTheme="minorHAnsi"/>
        </w:rPr>
        <w:t>Lessons learnt</w:t>
      </w:r>
      <w:bookmarkEnd w:id="3"/>
    </w:p>
    <w:p w:rsidR="00055845" w:rsidRPr="007F41B7" w:rsidRDefault="00055845" w:rsidP="00055845">
      <w:pPr>
        <w:widowControl w:val="0"/>
        <w:spacing w:line="360" w:lineRule="auto"/>
        <w:rPr>
          <w:rFonts w:asciiTheme="minorHAnsi" w:hAnsiTheme="minorHAnsi"/>
          <w:color w:val="000000"/>
          <w:sz w:val="24"/>
          <w:szCs w:val="24"/>
        </w:rPr>
      </w:pPr>
    </w:p>
    <w:p w:rsidR="00055845" w:rsidRPr="00F65705" w:rsidRDefault="00055845" w:rsidP="008853C9">
      <w:pPr>
        <w:pStyle w:val="ListParagraph"/>
        <w:widowControl w:val="0"/>
        <w:numPr>
          <w:ilvl w:val="0"/>
          <w:numId w:val="10"/>
        </w:numPr>
        <w:spacing w:line="360" w:lineRule="auto"/>
        <w:jc w:val="both"/>
        <w:rPr>
          <w:rFonts w:asciiTheme="minorHAnsi" w:hAnsiTheme="minorHAnsi"/>
          <w:color w:val="000000"/>
        </w:rPr>
      </w:pPr>
      <w:r w:rsidRPr="00F65705">
        <w:rPr>
          <w:rFonts w:asciiTheme="minorHAnsi" w:hAnsiTheme="minorHAnsi"/>
          <w:color w:val="000000"/>
        </w:rPr>
        <w:t xml:space="preserve">The hardware support to the Judiciary was an important entry point for UNDP to further its governance agenda of promoting </w:t>
      </w:r>
      <w:r w:rsidR="00285B2F" w:rsidRPr="007F41B7">
        <w:rPr>
          <w:rFonts w:asciiTheme="minorHAnsi" w:hAnsiTheme="minorHAnsi"/>
          <w:color w:val="000000"/>
        </w:rPr>
        <w:t xml:space="preserve">access to justice and </w:t>
      </w:r>
      <w:r w:rsidRPr="007F41B7">
        <w:rPr>
          <w:rFonts w:asciiTheme="minorHAnsi" w:hAnsiTheme="minorHAnsi"/>
          <w:color w:val="000000"/>
        </w:rPr>
        <w:t xml:space="preserve">human rights. However, opportunities </w:t>
      </w:r>
      <w:r w:rsidR="00C56B27">
        <w:rPr>
          <w:rFonts w:asciiTheme="minorHAnsi" w:hAnsiTheme="minorHAnsi"/>
          <w:color w:val="000000"/>
        </w:rPr>
        <w:t>to take the project forward did not</w:t>
      </w:r>
      <w:r w:rsidR="002C7B0E">
        <w:rPr>
          <w:rFonts w:asciiTheme="minorHAnsi" w:hAnsiTheme="minorHAnsi"/>
          <w:color w:val="000000"/>
        </w:rPr>
        <w:t xml:space="preserve"> </w:t>
      </w:r>
      <w:r w:rsidR="008853C9">
        <w:rPr>
          <w:rFonts w:asciiTheme="minorHAnsi" w:hAnsiTheme="minorHAnsi"/>
        </w:rPr>
        <w:t>materialize</w:t>
      </w:r>
      <w:r w:rsidR="00C56B27">
        <w:rPr>
          <w:rFonts w:asciiTheme="minorHAnsi" w:hAnsiTheme="minorHAnsi"/>
        </w:rPr>
        <w:t xml:space="preserve"> </w:t>
      </w:r>
      <w:r w:rsidR="002C7B0E">
        <w:rPr>
          <w:rFonts w:asciiTheme="minorHAnsi" w:hAnsiTheme="minorHAnsi"/>
        </w:rPr>
        <w:t>as</w:t>
      </w:r>
      <w:r w:rsidR="00C56B27">
        <w:rPr>
          <w:rFonts w:asciiTheme="minorHAnsi" w:hAnsiTheme="minorHAnsi"/>
        </w:rPr>
        <w:t xml:space="preserve"> the </w:t>
      </w:r>
      <w:r w:rsidR="00C56B27">
        <w:rPr>
          <w:rFonts w:asciiTheme="minorHAnsi" w:hAnsiTheme="minorHAnsi"/>
        </w:rPr>
        <w:lastRenderedPageBreak/>
        <w:t>Judicial Services Commission entered into an agreement for the next phase with another partner.</w:t>
      </w:r>
      <w:r w:rsidR="00C56B27" w:rsidRPr="00C56B27">
        <w:rPr>
          <w:rFonts w:asciiTheme="minorHAnsi" w:hAnsiTheme="minorHAnsi"/>
        </w:rPr>
        <w:t xml:space="preserve"> </w:t>
      </w:r>
      <w:r w:rsidR="00C56B27">
        <w:rPr>
          <w:rFonts w:asciiTheme="minorHAnsi" w:hAnsiTheme="minorHAnsi"/>
          <w:color w:val="000000"/>
        </w:rPr>
        <w:t xml:space="preserve"> </w:t>
      </w:r>
      <w:r w:rsidRPr="00F65705">
        <w:rPr>
          <w:rFonts w:asciiTheme="minorHAnsi" w:hAnsiTheme="minorHAnsi"/>
          <w:color w:val="000000"/>
        </w:rPr>
        <w:t>A key lesson here is the need for UNDP to strengthen relationships more with the Judiciary and with cooperating partners so that it continues to be regarded as the partner of choice in governance interventions</w:t>
      </w:r>
    </w:p>
    <w:p w:rsidR="00055845" w:rsidRPr="007F41B7" w:rsidRDefault="00055845" w:rsidP="008853C9">
      <w:pPr>
        <w:widowControl w:val="0"/>
        <w:spacing w:line="360" w:lineRule="auto"/>
        <w:rPr>
          <w:rFonts w:asciiTheme="minorHAnsi" w:hAnsiTheme="minorHAnsi"/>
          <w:color w:val="000000"/>
          <w:sz w:val="24"/>
          <w:szCs w:val="24"/>
        </w:rPr>
      </w:pPr>
    </w:p>
    <w:p w:rsidR="00055845" w:rsidRPr="007F41B7" w:rsidRDefault="00055845" w:rsidP="008853C9">
      <w:pPr>
        <w:pStyle w:val="ListParagraph"/>
        <w:widowControl w:val="0"/>
        <w:numPr>
          <w:ilvl w:val="0"/>
          <w:numId w:val="9"/>
        </w:numPr>
        <w:spacing w:line="360" w:lineRule="auto"/>
        <w:jc w:val="both"/>
        <w:rPr>
          <w:rFonts w:asciiTheme="minorHAnsi" w:hAnsiTheme="minorHAnsi"/>
          <w:color w:val="000000"/>
        </w:rPr>
      </w:pPr>
      <w:r w:rsidRPr="007F41B7">
        <w:rPr>
          <w:rFonts w:asciiTheme="minorHAnsi" w:hAnsiTheme="minorHAnsi"/>
          <w:color w:val="000000"/>
        </w:rPr>
        <w:t>The hardware support to the Judiciary was a relatively small project financially totaling less than $1 million. However, it made a significant impact as it was well targeted at the key constraints facing the judiciary at the time. This goes to show that it is not the size of the budget that determines the impact of a project, but rather how it is designed and the critical nature of the interventions that it addresses.</w:t>
      </w:r>
    </w:p>
    <w:p w:rsidR="00055845" w:rsidRPr="007F41B7" w:rsidRDefault="00E52B46" w:rsidP="00055845">
      <w:pPr>
        <w:pStyle w:val="Heading2"/>
        <w:spacing w:line="360" w:lineRule="auto"/>
        <w:rPr>
          <w:rFonts w:asciiTheme="minorHAnsi" w:hAnsiTheme="minorHAnsi"/>
        </w:rPr>
      </w:pPr>
      <w:bookmarkStart w:id="4" w:name="_Toc361271205"/>
      <w:r w:rsidRPr="00E52B46">
        <w:rPr>
          <w:rFonts w:asciiTheme="minorHAnsi" w:hAnsiTheme="minorHAnsi"/>
        </w:rPr>
        <w:t>Recommendations</w:t>
      </w:r>
      <w:bookmarkEnd w:id="4"/>
    </w:p>
    <w:p w:rsidR="00055845" w:rsidRPr="007F41B7" w:rsidRDefault="00055845" w:rsidP="00055845">
      <w:pPr>
        <w:widowControl w:val="0"/>
        <w:spacing w:line="360" w:lineRule="auto"/>
        <w:rPr>
          <w:rFonts w:asciiTheme="minorHAnsi" w:hAnsiTheme="minorHAnsi"/>
          <w:color w:val="000000"/>
          <w:sz w:val="24"/>
          <w:szCs w:val="24"/>
        </w:rPr>
      </w:pPr>
    </w:p>
    <w:p w:rsidR="00055845" w:rsidRPr="007F41B7" w:rsidRDefault="00E52B46" w:rsidP="008853C9">
      <w:pPr>
        <w:pStyle w:val="ListParagraph"/>
        <w:numPr>
          <w:ilvl w:val="0"/>
          <w:numId w:val="8"/>
        </w:numPr>
        <w:spacing w:line="360" w:lineRule="auto"/>
        <w:jc w:val="both"/>
        <w:rPr>
          <w:rFonts w:asciiTheme="minorHAnsi" w:hAnsiTheme="minorHAnsi"/>
        </w:rPr>
      </w:pPr>
      <w:r w:rsidRPr="00E52B46">
        <w:rPr>
          <w:rFonts w:asciiTheme="minorHAnsi" w:hAnsiTheme="minorHAnsi"/>
        </w:rPr>
        <w:t xml:space="preserve">The programme targeted support to the judiciary, including the High Court and Magistrates’ Courts. However, little attention was given to the police and prisons, </w:t>
      </w:r>
      <w:proofErr w:type="gramStart"/>
      <w:r w:rsidRPr="00E52B46">
        <w:rPr>
          <w:rFonts w:asciiTheme="minorHAnsi" w:hAnsiTheme="minorHAnsi"/>
        </w:rPr>
        <w:t>who</w:t>
      </w:r>
      <w:proofErr w:type="gramEnd"/>
      <w:r w:rsidRPr="00E52B46">
        <w:rPr>
          <w:rFonts w:asciiTheme="minorHAnsi" w:hAnsiTheme="minorHAnsi"/>
        </w:rPr>
        <w:t xml:space="preserve"> are an integral part of the justice system. During the economic crisis, the prison service, for instance, was experiencing severe transport problems that often resulted in cases being postponed as prisoners could not be brought to court from remand prisons. The programme should have taken a more holistic approach that addressed other critical determinants of access to justice to ensure the achievement of better results.</w:t>
      </w:r>
    </w:p>
    <w:p w:rsidR="00055845" w:rsidRPr="007F41B7" w:rsidRDefault="00055845" w:rsidP="008853C9">
      <w:pPr>
        <w:spacing w:line="360" w:lineRule="auto"/>
        <w:rPr>
          <w:rFonts w:asciiTheme="minorHAnsi" w:hAnsiTheme="minorHAnsi"/>
          <w:sz w:val="24"/>
          <w:szCs w:val="24"/>
        </w:rPr>
      </w:pPr>
    </w:p>
    <w:p w:rsidR="00055845" w:rsidRPr="007F41B7" w:rsidRDefault="00E52B46" w:rsidP="008853C9">
      <w:pPr>
        <w:pStyle w:val="ListParagraph"/>
        <w:numPr>
          <w:ilvl w:val="0"/>
          <w:numId w:val="7"/>
        </w:numPr>
        <w:spacing w:line="360" w:lineRule="auto"/>
        <w:jc w:val="both"/>
        <w:rPr>
          <w:rFonts w:asciiTheme="minorHAnsi" w:hAnsiTheme="minorHAnsi"/>
        </w:rPr>
      </w:pPr>
      <w:r w:rsidRPr="00E52B46">
        <w:rPr>
          <w:rFonts w:asciiTheme="minorHAnsi" w:hAnsiTheme="minorHAnsi"/>
        </w:rPr>
        <w:t xml:space="preserve">Some of the generators provided to the courts could not be used for the purpose for which they were intended as they were too small. It is crucial that in purchasing such equipment, a proper assessment is carried out to ensure that what is bought is suitable for the purpose for which it is meant as failure to do </w:t>
      </w:r>
      <w:proofErr w:type="gramStart"/>
      <w:r w:rsidRPr="00E52B46">
        <w:rPr>
          <w:rFonts w:asciiTheme="minorHAnsi" w:hAnsiTheme="minorHAnsi"/>
        </w:rPr>
        <w:t>that results</w:t>
      </w:r>
      <w:proofErr w:type="gramEnd"/>
      <w:r w:rsidRPr="00E52B46">
        <w:rPr>
          <w:rFonts w:asciiTheme="minorHAnsi" w:hAnsiTheme="minorHAnsi"/>
        </w:rPr>
        <w:t xml:space="preserve"> in a waste of resources.</w:t>
      </w:r>
    </w:p>
    <w:p w:rsidR="00055845" w:rsidRPr="007F41B7" w:rsidRDefault="00055845" w:rsidP="00055845">
      <w:pPr>
        <w:spacing w:line="360" w:lineRule="auto"/>
        <w:rPr>
          <w:rFonts w:asciiTheme="minorHAnsi" w:hAnsiTheme="minorHAnsi"/>
          <w:sz w:val="24"/>
          <w:szCs w:val="24"/>
        </w:rPr>
      </w:pPr>
    </w:p>
    <w:p w:rsidR="005A31A0" w:rsidRDefault="005A31A0">
      <w:pPr>
        <w:spacing w:after="200" w:line="276" w:lineRule="auto"/>
        <w:jc w:val="left"/>
        <w:rPr>
          <w:rFonts w:asciiTheme="minorHAnsi" w:hAnsiTheme="minorHAnsi"/>
          <w:sz w:val="24"/>
          <w:szCs w:val="24"/>
        </w:rPr>
      </w:pPr>
      <w:r>
        <w:rPr>
          <w:rFonts w:asciiTheme="minorHAnsi" w:hAnsiTheme="minorHAnsi"/>
          <w:sz w:val="24"/>
          <w:szCs w:val="24"/>
        </w:rPr>
        <w:br w:type="page"/>
      </w:r>
    </w:p>
    <w:p w:rsidR="0094251E" w:rsidRDefault="00053D5E">
      <w:pPr>
        <w:spacing w:after="200" w:line="360" w:lineRule="auto"/>
        <w:jc w:val="left"/>
        <w:rPr>
          <w:rFonts w:asciiTheme="minorHAnsi" w:hAnsiTheme="minorHAnsi"/>
          <w:sz w:val="32"/>
          <w:szCs w:val="32"/>
        </w:rPr>
      </w:pPr>
      <w:r>
        <w:rPr>
          <w:rFonts w:asciiTheme="minorHAnsi" w:hAnsiTheme="minorHAnsi"/>
          <w:b/>
          <w:sz w:val="32"/>
          <w:szCs w:val="32"/>
        </w:rPr>
        <w:lastRenderedPageBreak/>
        <w:t>1.0</w:t>
      </w:r>
      <w:r>
        <w:rPr>
          <w:rFonts w:asciiTheme="minorHAnsi" w:hAnsiTheme="minorHAnsi"/>
          <w:b/>
          <w:sz w:val="32"/>
          <w:szCs w:val="32"/>
        </w:rPr>
        <w:tab/>
      </w:r>
      <w:r w:rsidR="00E52B46" w:rsidRPr="00E52B46">
        <w:rPr>
          <w:rFonts w:asciiTheme="minorHAnsi" w:hAnsiTheme="minorHAnsi"/>
          <w:b/>
          <w:sz w:val="32"/>
          <w:szCs w:val="32"/>
        </w:rPr>
        <w:t>Introduction and background</w:t>
      </w:r>
    </w:p>
    <w:p w:rsidR="000F698B" w:rsidRPr="007F41B7" w:rsidRDefault="000F698B" w:rsidP="008853C9">
      <w:pPr>
        <w:autoSpaceDE w:val="0"/>
        <w:autoSpaceDN w:val="0"/>
        <w:adjustRightInd w:val="0"/>
        <w:spacing w:line="360" w:lineRule="auto"/>
        <w:rPr>
          <w:rFonts w:asciiTheme="minorHAnsi" w:hAnsiTheme="minorHAnsi"/>
          <w:sz w:val="24"/>
          <w:szCs w:val="24"/>
        </w:rPr>
      </w:pPr>
      <w:r w:rsidRPr="007F41B7">
        <w:rPr>
          <w:rFonts w:asciiTheme="minorHAnsi" w:hAnsiTheme="minorHAnsi"/>
          <w:sz w:val="24"/>
          <w:szCs w:val="24"/>
        </w:rPr>
        <w:t>The Judiciary is a central organ in the state for the protection of human rights</w:t>
      </w:r>
      <w:r w:rsidR="00D91D57" w:rsidRPr="007F41B7">
        <w:rPr>
          <w:rFonts w:asciiTheme="minorHAnsi" w:hAnsiTheme="minorHAnsi"/>
          <w:sz w:val="24"/>
          <w:szCs w:val="24"/>
        </w:rPr>
        <w:t>,</w:t>
      </w:r>
      <w:r w:rsidRPr="000F2E0A">
        <w:rPr>
          <w:rFonts w:asciiTheme="minorHAnsi" w:hAnsiTheme="minorHAnsi"/>
          <w:sz w:val="24"/>
          <w:szCs w:val="24"/>
        </w:rPr>
        <w:t xml:space="preserve"> dispensing   justice</w:t>
      </w:r>
      <w:r w:rsidR="00D91D57" w:rsidRPr="00F65705">
        <w:rPr>
          <w:rFonts w:asciiTheme="minorHAnsi" w:hAnsiTheme="minorHAnsi"/>
          <w:sz w:val="24"/>
          <w:szCs w:val="24"/>
        </w:rPr>
        <w:t xml:space="preserve"> and as a </w:t>
      </w:r>
      <w:r w:rsidRPr="007F41B7">
        <w:rPr>
          <w:rFonts w:asciiTheme="minorHAnsi" w:hAnsiTheme="minorHAnsi"/>
          <w:sz w:val="24"/>
          <w:szCs w:val="24"/>
        </w:rPr>
        <w:t>pillar for the governance system as well as for the upholding of the rule of law. The</w:t>
      </w:r>
      <w:r w:rsidRPr="000F2E0A">
        <w:rPr>
          <w:rFonts w:asciiTheme="minorHAnsi" w:hAnsiTheme="minorHAnsi"/>
          <w:sz w:val="24"/>
          <w:szCs w:val="24"/>
        </w:rPr>
        <w:t xml:space="preserve"> United Nations Development Programme (UNDP) has been </w:t>
      </w:r>
      <w:r w:rsidR="00D91D57" w:rsidRPr="000F2E0A">
        <w:rPr>
          <w:rFonts w:asciiTheme="minorHAnsi" w:hAnsiTheme="minorHAnsi"/>
          <w:sz w:val="24"/>
          <w:szCs w:val="24"/>
        </w:rPr>
        <w:t xml:space="preserve">providing </w:t>
      </w:r>
      <w:r w:rsidRPr="000F2E0A">
        <w:rPr>
          <w:rFonts w:asciiTheme="minorHAnsi" w:hAnsiTheme="minorHAnsi"/>
          <w:sz w:val="24"/>
          <w:szCs w:val="24"/>
        </w:rPr>
        <w:t>support</w:t>
      </w:r>
      <w:r w:rsidR="00D91D57" w:rsidRPr="000F2E0A">
        <w:rPr>
          <w:rFonts w:asciiTheme="minorHAnsi" w:hAnsiTheme="minorHAnsi"/>
          <w:sz w:val="24"/>
          <w:szCs w:val="24"/>
        </w:rPr>
        <w:t xml:space="preserve"> to </w:t>
      </w:r>
      <w:r w:rsidRPr="00F65705">
        <w:rPr>
          <w:rFonts w:asciiTheme="minorHAnsi" w:hAnsiTheme="minorHAnsi"/>
          <w:sz w:val="24"/>
          <w:szCs w:val="24"/>
        </w:rPr>
        <w:t xml:space="preserve">the Government of Zimbabwe </w:t>
      </w:r>
      <w:r w:rsidR="00D91D57" w:rsidRPr="007F41B7">
        <w:rPr>
          <w:rFonts w:asciiTheme="minorHAnsi" w:hAnsiTheme="minorHAnsi"/>
          <w:sz w:val="24"/>
          <w:szCs w:val="24"/>
        </w:rPr>
        <w:t xml:space="preserve">for many years </w:t>
      </w:r>
      <w:r w:rsidRPr="007F41B7">
        <w:rPr>
          <w:rFonts w:asciiTheme="minorHAnsi" w:hAnsiTheme="minorHAnsi"/>
          <w:sz w:val="24"/>
          <w:szCs w:val="24"/>
        </w:rPr>
        <w:t xml:space="preserve">to strengthen </w:t>
      </w:r>
      <w:r w:rsidR="00D91D57" w:rsidRPr="007F41B7">
        <w:rPr>
          <w:rFonts w:asciiTheme="minorHAnsi" w:hAnsiTheme="minorHAnsi"/>
          <w:sz w:val="24"/>
          <w:szCs w:val="24"/>
        </w:rPr>
        <w:t xml:space="preserve">the </w:t>
      </w:r>
      <w:r w:rsidRPr="007F41B7">
        <w:rPr>
          <w:rFonts w:asciiTheme="minorHAnsi" w:hAnsiTheme="minorHAnsi"/>
          <w:sz w:val="24"/>
          <w:szCs w:val="24"/>
        </w:rPr>
        <w:t xml:space="preserve">institutions of governance, improve economic growth and meet the Millennium Development Goals (MDGs). UNDP has been associated with efforts to strengthen the Parliament of Zimbabwe, the judiciary and other state institutions and has provided both technical and financial support to Zimbabwe through various programmes and instruments. </w:t>
      </w:r>
    </w:p>
    <w:p w:rsidR="000F698B" w:rsidRPr="007F41B7" w:rsidRDefault="000F698B" w:rsidP="008853C9">
      <w:pPr>
        <w:autoSpaceDE w:val="0"/>
        <w:autoSpaceDN w:val="0"/>
        <w:adjustRightInd w:val="0"/>
        <w:spacing w:line="360" w:lineRule="auto"/>
        <w:rPr>
          <w:rFonts w:asciiTheme="minorHAnsi" w:hAnsiTheme="minorHAnsi"/>
          <w:sz w:val="24"/>
          <w:szCs w:val="24"/>
        </w:rPr>
      </w:pPr>
    </w:p>
    <w:p w:rsidR="00006AB8" w:rsidRPr="007F41B7" w:rsidRDefault="00A91592" w:rsidP="008853C9">
      <w:pPr>
        <w:autoSpaceDE w:val="0"/>
        <w:autoSpaceDN w:val="0"/>
        <w:adjustRightInd w:val="0"/>
        <w:spacing w:line="360" w:lineRule="auto"/>
        <w:rPr>
          <w:rFonts w:asciiTheme="minorHAnsi" w:eastAsiaTheme="minorHAnsi" w:hAnsiTheme="minorHAnsi" w:cs="URWGaramondT-ReguWide"/>
          <w:sz w:val="24"/>
          <w:szCs w:val="24"/>
          <w:lang w:val="en-ZW"/>
        </w:rPr>
      </w:pPr>
      <w:r w:rsidRPr="007F41B7">
        <w:rPr>
          <w:rFonts w:asciiTheme="minorHAnsi" w:eastAsiaTheme="minorHAnsi" w:hAnsiTheme="minorHAnsi" w:cs="URWGaramondT-ReguWide"/>
          <w:sz w:val="24"/>
          <w:szCs w:val="24"/>
          <w:lang w:val="en-ZW"/>
        </w:rPr>
        <w:t>The Zimbabwe United Nations Development Assistance Framework (ZUNDAF) 2007 – 201</w:t>
      </w:r>
      <w:r w:rsidR="000F2E0A">
        <w:rPr>
          <w:rFonts w:asciiTheme="minorHAnsi" w:eastAsiaTheme="minorHAnsi" w:hAnsiTheme="minorHAnsi" w:cs="URWGaramondT-ReguWide"/>
          <w:sz w:val="24"/>
          <w:szCs w:val="24"/>
          <w:lang w:val="en-ZW"/>
        </w:rPr>
        <w:t>1</w:t>
      </w:r>
      <w:r w:rsidRPr="00F65705">
        <w:rPr>
          <w:rFonts w:asciiTheme="minorHAnsi" w:eastAsiaTheme="minorHAnsi" w:hAnsiTheme="minorHAnsi" w:cs="URWGaramondT-ReguWide"/>
          <w:sz w:val="24"/>
          <w:szCs w:val="24"/>
          <w:lang w:val="en-ZW"/>
        </w:rPr>
        <w:t xml:space="preserve"> identified governance and human rights as a thematic area </w:t>
      </w:r>
      <w:r w:rsidR="00006AB8" w:rsidRPr="007F41B7">
        <w:rPr>
          <w:rFonts w:asciiTheme="minorHAnsi" w:eastAsiaTheme="minorHAnsi" w:hAnsiTheme="minorHAnsi" w:cs="URWGaramondT-ReguWide"/>
          <w:sz w:val="24"/>
          <w:szCs w:val="24"/>
          <w:lang w:val="en-ZW"/>
        </w:rPr>
        <w:t xml:space="preserve">for collaboration </w:t>
      </w:r>
      <w:r w:rsidRPr="007F41B7">
        <w:rPr>
          <w:rFonts w:asciiTheme="minorHAnsi" w:eastAsiaTheme="minorHAnsi" w:hAnsiTheme="minorHAnsi" w:cs="URWGaramondT-ReguWide"/>
          <w:sz w:val="24"/>
          <w:szCs w:val="24"/>
          <w:lang w:val="en-ZW"/>
        </w:rPr>
        <w:t>to facilitate the realization of good governance, uphold</w:t>
      </w:r>
      <w:r w:rsidR="00D91D57" w:rsidRPr="007F41B7">
        <w:rPr>
          <w:rFonts w:asciiTheme="minorHAnsi" w:eastAsiaTheme="minorHAnsi" w:hAnsiTheme="minorHAnsi" w:cs="URWGaramondT-ReguWide"/>
          <w:sz w:val="24"/>
          <w:szCs w:val="24"/>
          <w:lang w:val="en-ZW"/>
        </w:rPr>
        <w:t>ing of</w:t>
      </w:r>
      <w:r w:rsidRPr="007F41B7">
        <w:rPr>
          <w:rFonts w:asciiTheme="minorHAnsi" w:eastAsiaTheme="minorHAnsi" w:hAnsiTheme="minorHAnsi" w:cs="URWGaramondT-ReguWide"/>
          <w:sz w:val="24"/>
          <w:szCs w:val="24"/>
          <w:lang w:val="en-ZW"/>
        </w:rPr>
        <w:t xml:space="preserve"> the rule of law and protection of human rights in Zimbabwe, in line with the Millennium Declaration </w:t>
      </w:r>
      <w:r w:rsidR="00D91D57" w:rsidRPr="007F41B7">
        <w:rPr>
          <w:rFonts w:asciiTheme="minorHAnsi" w:eastAsiaTheme="minorHAnsi" w:hAnsiTheme="minorHAnsi" w:cs="URWGaramondT-ReguWide"/>
          <w:sz w:val="24"/>
          <w:szCs w:val="24"/>
          <w:lang w:val="en-ZW"/>
        </w:rPr>
        <w:t xml:space="preserve">of </w:t>
      </w:r>
      <w:r w:rsidRPr="007F41B7">
        <w:rPr>
          <w:rFonts w:asciiTheme="minorHAnsi" w:eastAsiaTheme="minorHAnsi" w:hAnsiTheme="minorHAnsi" w:cs="URWGaramondT-ReguWide"/>
          <w:sz w:val="24"/>
          <w:szCs w:val="24"/>
          <w:lang w:val="en-ZW"/>
        </w:rPr>
        <w:t>2000.</w:t>
      </w:r>
      <w:r w:rsidRPr="007F41B7">
        <w:rPr>
          <w:rStyle w:val="FootnoteReference"/>
          <w:rFonts w:asciiTheme="minorHAnsi" w:eastAsiaTheme="minorHAnsi" w:hAnsiTheme="minorHAnsi" w:cs="URWGaramondT-ReguWide"/>
          <w:sz w:val="24"/>
          <w:szCs w:val="24"/>
          <w:lang w:val="en-ZW"/>
        </w:rPr>
        <w:footnoteReference w:id="1"/>
      </w:r>
      <w:r w:rsidRPr="007F41B7">
        <w:rPr>
          <w:rFonts w:asciiTheme="minorHAnsi" w:eastAsiaTheme="minorHAnsi" w:hAnsiTheme="minorHAnsi" w:cs="URWGaramondT-ReguWide"/>
          <w:sz w:val="24"/>
          <w:szCs w:val="24"/>
          <w:lang w:val="en-ZW"/>
        </w:rPr>
        <w:t xml:space="preserve"> </w:t>
      </w:r>
    </w:p>
    <w:p w:rsidR="00006AB8" w:rsidRPr="007F41B7" w:rsidRDefault="00006AB8" w:rsidP="008853C9">
      <w:pPr>
        <w:autoSpaceDE w:val="0"/>
        <w:autoSpaceDN w:val="0"/>
        <w:adjustRightInd w:val="0"/>
        <w:spacing w:line="360" w:lineRule="auto"/>
        <w:rPr>
          <w:rFonts w:asciiTheme="minorHAnsi" w:eastAsiaTheme="minorHAnsi" w:hAnsiTheme="minorHAnsi" w:cs="URWGaramondT-ReguWide"/>
          <w:sz w:val="24"/>
          <w:szCs w:val="24"/>
          <w:lang w:val="en-ZW"/>
        </w:rPr>
      </w:pPr>
    </w:p>
    <w:p w:rsidR="00A91592" w:rsidRPr="007F41B7" w:rsidRDefault="000F698B" w:rsidP="008853C9">
      <w:pPr>
        <w:autoSpaceDE w:val="0"/>
        <w:autoSpaceDN w:val="0"/>
        <w:adjustRightInd w:val="0"/>
        <w:spacing w:line="360" w:lineRule="auto"/>
        <w:rPr>
          <w:rFonts w:asciiTheme="minorHAnsi" w:eastAsiaTheme="minorHAnsi" w:hAnsiTheme="minorHAnsi" w:cs="URWGaramondT-ReguWide"/>
          <w:sz w:val="24"/>
          <w:szCs w:val="24"/>
          <w:lang w:val="en-ZW"/>
        </w:rPr>
      </w:pPr>
      <w:r w:rsidRPr="000F2E0A">
        <w:rPr>
          <w:rFonts w:asciiTheme="minorHAnsi" w:eastAsiaTheme="minorHAnsi" w:hAnsiTheme="minorHAnsi" w:cs="URWGaramondT-ReguWide"/>
          <w:sz w:val="24"/>
          <w:szCs w:val="24"/>
          <w:lang w:val="en-ZW"/>
        </w:rPr>
        <w:t>While t</w:t>
      </w:r>
      <w:r w:rsidR="00A91592" w:rsidRPr="000F2E0A">
        <w:rPr>
          <w:rFonts w:asciiTheme="minorHAnsi" w:eastAsiaTheme="minorHAnsi" w:hAnsiTheme="minorHAnsi" w:cs="URWGaramondT-ReguWide"/>
          <w:sz w:val="24"/>
          <w:szCs w:val="24"/>
          <w:lang w:val="en-ZW"/>
        </w:rPr>
        <w:t>he ZUNDAF acknowledged the improvement in access to justice</w:t>
      </w:r>
      <w:r w:rsidR="00D91D57" w:rsidRPr="000F2E0A">
        <w:rPr>
          <w:rFonts w:asciiTheme="minorHAnsi" w:eastAsiaTheme="minorHAnsi" w:hAnsiTheme="minorHAnsi" w:cs="URWGaramondT-ReguWide"/>
          <w:sz w:val="24"/>
          <w:szCs w:val="24"/>
          <w:lang w:val="en-ZW"/>
        </w:rPr>
        <w:t xml:space="preserve"> – as </w:t>
      </w:r>
      <w:r w:rsidR="00A91592" w:rsidRPr="000F2E0A">
        <w:rPr>
          <w:rFonts w:asciiTheme="minorHAnsi" w:eastAsiaTheme="minorHAnsi" w:hAnsiTheme="minorHAnsi" w:cs="URWGaramondT-ReguWide"/>
          <w:sz w:val="24"/>
          <w:szCs w:val="24"/>
          <w:lang w:val="en-ZW"/>
        </w:rPr>
        <w:t>witnessed by the increase in the number of judges appointed to the Labo</w:t>
      </w:r>
      <w:r w:rsidR="00A91592" w:rsidRPr="00F65705">
        <w:rPr>
          <w:rFonts w:asciiTheme="minorHAnsi" w:eastAsiaTheme="minorHAnsi" w:hAnsiTheme="minorHAnsi" w:cs="URWGaramondT-ReguWide"/>
          <w:sz w:val="24"/>
          <w:szCs w:val="24"/>
          <w:lang w:val="en-ZW"/>
        </w:rPr>
        <w:t xml:space="preserve">ur Court, the High Court and </w:t>
      </w:r>
      <w:r w:rsidR="00D91D57" w:rsidRPr="007F41B7">
        <w:rPr>
          <w:rFonts w:asciiTheme="minorHAnsi" w:eastAsiaTheme="minorHAnsi" w:hAnsiTheme="minorHAnsi" w:cs="URWGaramondT-ReguWide"/>
          <w:sz w:val="24"/>
          <w:szCs w:val="24"/>
          <w:lang w:val="en-ZW"/>
        </w:rPr>
        <w:t xml:space="preserve">the </w:t>
      </w:r>
      <w:r w:rsidR="00A91592" w:rsidRPr="007F41B7">
        <w:rPr>
          <w:rFonts w:asciiTheme="minorHAnsi" w:eastAsiaTheme="minorHAnsi" w:hAnsiTheme="minorHAnsi" w:cs="URWGaramondT-ReguWide"/>
          <w:sz w:val="24"/>
          <w:szCs w:val="24"/>
          <w:lang w:val="en-ZW"/>
        </w:rPr>
        <w:t>Supreme Court</w:t>
      </w:r>
      <w:r w:rsidR="00D91D57" w:rsidRPr="007F41B7">
        <w:rPr>
          <w:rFonts w:asciiTheme="minorHAnsi" w:eastAsiaTheme="minorHAnsi" w:hAnsiTheme="minorHAnsi" w:cs="URWGaramondT-ReguWide"/>
          <w:sz w:val="24"/>
          <w:szCs w:val="24"/>
          <w:lang w:val="en-ZW"/>
        </w:rPr>
        <w:t xml:space="preserve">; </w:t>
      </w:r>
      <w:r w:rsidR="00A91592" w:rsidRPr="007F41B7">
        <w:rPr>
          <w:rFonts w:asciiTheme="minorHAnsi" w:eastAsiaTheme="minorHAnsi" w:hAnsiTheme="minorHAnsi" w:cs="URWGaramondT-ReguWide"/>
          <w:sz w:val="24"/>
          <w:szCs w:val="24"/>
          <w:lang w:val="en-ZW"/>
        </w:rPr>
        <w:t>the establishment of additional Magistrates’ Courts, and the establishment of victim-friendly courts</w:t>
      </w:r>
      <w:r w:rsidRPr="007F41B7">
        <w:rPr>
          <w:rFonts w:asciiTheme="minorHAnsi" w:eastAsiaTheme="minorHAnsi" w:hAnsiTheme="minorHAnsi" w:cs="URWGaramondT-ReguWide"/>
          <w:sz w:val="24"/>
          <w:szCs w:val="24"/>
          <w:lang w:val="en-ZW"/>
        </w:rPr>
        <w:t>, it</w:t>
      </w:r>
      <w:r w:rsidR="00A91592" w:rsidRPr="007F41B7">
        <w:rPr>
          <w:rFonts w:asciiTheme="minorHAnsi" w:eastAsiaTheme="minorHAnsi" w:hAnsiTheme="minorHAnsi" w:cs="URWGaramondT-ReguWide"/>
          <w:sz w:val="24"/>
          <w:szCs w:val="24"/>
          <w:lang w:val="en-ZW"/>
        </w:rPr>
        <w:t xml:space="preserve"> however </w:t>
      </w:r>
      <w:r w:rsidR="00D91D57" w:rsidRPr="007F41B7">
        <w:rPr>
          <w:rFonts w:asciiTheme="minorHAnsi" w:eastAsiaTheme="minorHAnsi" w:hAnsiTheme="minorHAnsi" w:cs="URWGaramondT-ReguWide"/>
          <w:sz w:val="24"/>
          <w:szCs w:val="24"/>
          <w:lang w:val="en-ZW"/>
        </w:rPr>
        <w:t xml:space="preserve">noted that </w:t>
      </w:r>
      <w:r w:rsidR="00A91592" w:rsidRPr="007F41B7">
        <w:rPr>
          <w:rFonts w:asciiTheme="minorHAnsi" w:eastAsiaTheme="minorHAnsi" w:hAnsiTheme="minorHAnsi" w:cs="URWGaramondT-ReguWide"/>
          <w:sz w:val="24"/>
          <w:szCs w:val="24"/>
          <w:lang w:val="en-ZW"/>
        </w:rPr>
        <w:t>the administration of justice was hampered by obsolete court equipment, limited access to resource</w:t>
      </w:r>
      <w:r w:rsidR="00D91D57" w:rsidRPr="007F41B7">
        <w:rPr>
          <w:rFonts w:asciiTheme="minorHAnsi" w:eastAsiaTheme="minorHAnsi" w:hAnsiTheme="minorHAnsi" w:cs="URWGaramondT-ReguWide"/>
          <w:sz w:val="24"/>
          <w:szCs w:val="24"/>
          <w:lang w:val="en-ZW"/>
        </w:rPr>
        <w:t>s</w:t>
      </w:r>
      <w:r w:rsidR="00A91592" w:rsidRPr="007F41B7">
        <w:rPr>
          <w:rFonts w:asciiTheme="minorHAnsi" w:eastAsiaTheme="minorHAnsi" w:hAnsiTheme="minorHAnsi" w:cs="URWGaramondT-ReguWide"/>
          <w:sz w:val="24"/>
          <w:szCs w:val="24"/>
          <w:lang w:val="en-ZW"/>
        </w:rPr>
        <w:t>, budgetary constraints, and high staff turnover. The access of poor and vulnerable groups to justice was being constrained by prohibitive legal costs, inadequate public legal aid and the geographical spread of the courts. As a consequence, the Judiciary often had a backlog of cases.</w:t>
      </w:r>
      <w:r w:rsidR="00906B26" w:rsidRPr="007F41B7">
        <w:rPr>
          <w:rStyle w:val="FootnoteReference"/>
          <w:rFonts w:asciiTheme="minorHAnsi" w:eastAsiaTheme="minorHAnsi" w:hAnsiTheme="minorHAnsi" w:cs="URWGaramondT-ReguWide"/>
          <w:sz w:val="24"/>
          <w:szCs w:val="24"/>
          <w:lang w:val="en-ZW"/>
        </w:rPr>
        <w:footnoteReference w:id="2"/>
      </w:r>
    </w:p>
    <w:p w:rsidR="00CF2D81" w:rsidRPr="007F41B7" w:rsidRDefault="00CF2D81" w:rsidP="00930C99">
      <w:pPr>
        <w:tabs>
          <w:tab w:val="left" w:pos="426"/>
        </w:tabs>
        <w:spacing w:line="360" w:lineRule="auto"/>
        <w:rPr>
          <w:rFonts w:asciiTheme="minorHAnsi" w:hAnsiTheme="minorHAnsi"/>
          <w:sz w:val="24"/>
          <w:szCs w:val="24"/>
        </w:rPr>
      </w:pPr>
    </w:p>
    <w:p w:rsidR="00CF2D81" w:rsidRPr="007F41B7" w:rsidRDefault="00906B26" w:rsidP="00930C99">
      <w:pPr>
        <w:tabs>
          <w:tab w:val="left" w:pos="426"/>
        </w:tabs>
        <w:spacing w:line="360" w:lineRule="auto"/>
        <w:rPr>
          <w:rFonts w:asciiTheme="minorHAnsi" w:hAnsiTheme="minorHAnsi"/>
          <w:i/>
          <w:sz w:val="24"/>
          <w:szCs w:val="24"/>
        </w:rPr>
      </w:pPr>
      <w:r w:rsidRPr="000F2E0A">
        <w:rPr>
          <w:rFonts w:asciiTheme="minorHAnsi" w:hAnsiTheme="minorHAnsi"/>
          <w:sz w:val="24"/>
          <w:szCs w:val="24"/>
        </w:rPr>
        <w:t xml:space="preserve">The </w:t>
      </w:r>
      <w:r w:rsidR="000F698B" w:rsidRPr="000F2E0A">
        <w:rPr>
          <w:rFonts w:asciiTheme="minorHAnsi" w:hAnsiTheme="minorHAnsi"/>
          <w:sz w:val="24"/>
          <w:szCs w:val="24"/>
        </w:rPr>
        <w:t>UNDP</w:t>
      </w:r>
      <w:r w:rsidRPr="000F2E0A">
        <w:rPr>
          <w:rFonts w:asciiTheme="minorHAnsi" w:hAnsiTheme="minorHAnsi"/>
          <w:sz w:val="24"/>
          <w:szCs w:val="24"/>
        </w:rPr>
        <w:t xml:space="preserve"> </w:t>
      </w:r>
      <w:r w:rsidR="000F698B" w:rsidRPr="000F2E0A">
        <w:rPr>
          <w:rFonts w:asciiTheme="minorHAnsi" w:hAnsiTheme="minorHAnsi"/>
          <w:sz w:val="24"/>
          <w:szCs w:val="24"/>
        </w:rPr>
        <w:t>Country Programme of Action Plan</w:t>
      </w:r>
      <w:r w:rsidR="000A0384" w:rsidRPr="000F2E0A">
        <w:rPr>
          <w:rFonts w:asciiTheme="minorHAnsi" w:hAnsiTheme="minorHAnsi"/>
          <w:sz w:val="24"/>
          <w:szCs w:val="24"/>
        </w:rPr>
        <w:t xml:space="preserve"> (CPAP)</w:t>
      </w:r>
      <w:r w:rsidR="00CF2D81" w:rsidRPr="000F2E0A">
        <w:rPr>
          <w:rFonts w:asciiTheme="minorHAnsi" w:hAnsiTheme="minorHAnsi"/>
          <w:sz w:val="24"/>
          <w:szCs w:val="24"/>
        </w:rPr>
        <w:t xml:space="preserve"> </w:t>
      </w:r>
      <w:r w:rsidRPr="000F2E0A">
        <w:rPr>
          <w:rFonts w:asciiTheme="minorHAnsi" w:hAnsiTheme="minorHAnsi"/>
          <w:sz w:val="24"/>
          <w:szCs w:val="24"/>
        </w:rPr>
        <w:t xml:space="preserve">(2007 – 2011) </w:t>
      </w:r>
      <w:r w:rsidR="00CF2D81" w:rsidRPr="000F2E0A">
        <w:rPr>
          <w:rFonts w:asciiTheme="minorHAnsi" w:hAnsiTheme="minorHAnsi"/>
          <w:sz w:val="24"/>
          <w:szCs w:val="24"/>
        </w:rPr>
        <w:t>Outcome #2 was stated as: “</w:t>
      </w:r>
      <w:r w:rsidR="00CF2D81" w:rsidRPr="00F65705">
        <w:rPr>
          <w:rFonts w:asciiTheme="minorHAnsi" w:hAnsiTheme="minorHAnsi"/>
          <w:i/>
          <w:sz w:val="24"/>
          <w:szCs w:val="24"/>
        </w:rPr>
        <w:t>Strengthened systems, institutions, mechanisms and processes that promote go</w:t>
      </w:r>
      <w:r w:rsidR="00CF2D81" w:rsidRPr="007F41B7">
        <w:rPr>
          <w:rFonts w:asciiTheme="minorHAnsi" w:hAnsiTheme="minorHAnsi"/>
          <w:i/>
          <w:sz w:val="24"/>
          <w:szCs w:val="24"/>
        </w:rPr>
        <w:t xml:space="preserve">vernance, dialogue, gender equality and the rule of law.” </w:t>
      </w:r>
      <w:r w:rsidR="00CF2D81" w:rsidRPr="007F41B7">
        <w:rPr>
          <w:rFonts w:asciiTheme="minorHAnsi" w:hAnsiTheme="minorHAnsi"/>
          <w:sz w:val="24"/>
          <w:szCs w:val="24"/>
        </w:rPr>
        <w:t xml:space="preserve">To attain this Outcome, UNDP </w:t>
      </w:r>
      <w:r w:rsidR="00A43F6D">
        <w:rPr>
          <w:rFonts w:asciiTheme="minorHAnsi" w:hAnsiTheme="minorHAnsi"/>
          <w:sz w:val="24"/>
          <w:szCs w:val="24"/>
        </w:rPr>
        <w:t xml:space="preserve">together with partners agreed on </w:t>
      </w:r>
      <w:r w:rsidR="00CF2D81" w:rsidRPr="007F41B7">
        <w:rPr>
          <w:rFonts w:asciiTheme="minorHAnsi" w:hAnsiTheme="minorHAnsi"/>
          <w:sz w:val="24"/>
          <w:szCs w:val="24"/>
        </w:rPr>
        <w:t xml:space="preserve">five core outputs: (a) strengthened governance systems in parliament, judiciary, electoral system and the public sector; (b) enhanced national capacity </w:t>
      </w:r>
      <w:r w:rsidR="00CF2D81" w:rsidRPr="007F41B7">
        <w:rPr>
          <w:rFonts w:asciiTheme="minorHAnsi" w:hAnsiTheme="minorHAnsi"/>
          <w:sz w:val="24"/>
          <w:szCs w:val="24"/>
        </w:rPr>
        <w:lastRenderedPageBreak/>
        <w:t>for conflict transformation, policy dialogue and consultative processes; (c) strengthened capacity of the state to ratify, domesticate and implement outstanding regional and international agreements; (d) National Human Development Report (HDR) and MDG progress reports produced and disseminated for policy dialogue and a sustained national MDG campaign established and localized; and (e) women’s leadership capacity in all sector and at all levels strengthened.</w:t>
      </w:r>
    </w:p>
    <w:p w:rsidR="00227AB3" w:rsidRPr="007F41B7" w:rsidRDefault="00227AB3" w:rsidP="000F698B">
      <w:pPr>
        <w:pStyle w:val="Heading3"/>
        <w:spacing w:line="360" w:lineRule="auto"/>
        <w:ind w:firstLine="0"/>
        <w:jc w:val="left"/>
        <w:rPr>
          <w:rFonts w:asciiTheme="minorHAnsi" w:hAnsiTheme="minorHAnsi" w:cs="Book Antiqua"/>
          <w:b w:val="0"/>
          <w:color w:val="000000"/>
        </w:rPr>
      </w:pPr>
      <w:bookmarkStart w:id="5" w:name="_Toc359095755"/>
      <w:bookmarkStart w:id="6" w:name="_Toc359096493"/>
    </w:p>
    <w:p w:rsidR="000F698B" w:rsidRPr="009F2A48" w:rsidRDefault="000F698B" w:rsidP="008853C9">
      <w:pPr>
        <w:pStyle w:val="Heading3"/>
        <w:spacing w:line="360" w:lineRule="auto"/>
        <w:ind w:firstLine="0"/>
        <w:jc w:val="both"/>
        <w:rPr>
          <w:rFonts w:asciiTheme="minorHAnsi" w:hAnsiTheme="minorHAnsi"/>
          <w:b w:val="0"/>
          <w:color w:val="000000"/>
        </w:rPr>
      </w:pPr>
      <w:bookmarkStart w:id="7" w:name="_Toc359167755"/>
      <w:bookmarkStart w:id="8" w:name="_Toc361231586"/>
      <w:bookmarkStart w:id="9" w:name="_Toc361271206"/>
      <w:r w:rsidRPr="007F41B7">
        <w:rPr>
          <w:rFonts w:asciiTheme="minorHAnsi" w:hAnsiTheme="minorHAnsi" w:cs="Book Antiqua"/>
          <w:b w:val="0"/>
          <w:color w:val="000000"/>
        </w:rPr>
        <w:t xml:space="preserve">The </w:t>
      </w:r>
      <w:r w:rsidR="00227AB3" w:rsidRPr="007F41B7">
        <w:rPr>
          <w:rFonts w:asciiTheme="minorHAnsi" w:hAnsiTheme="minorHAnsi" w:cs="Book Antiqua"/>
          <w:b w:val="0"/>
          <w:color w:val="000000"/>
        </w:rPr>
        <w:t xml:space="preserve">evaluation focuses on the aspect of UNDP support to the strengthening the governance systems through the judiciary. The </w:t>
      </w:r>
      <w:r w:rsidRPr="007F41B7">
        <w:rPr>
          <w:rFonts w:asciiTheme="minorHAnsi" w:hAnsiTheme="minorHAnsi" w:cs="Book Antiqua"/>
          <w:b w:val="0"/>
          <w:color w:val="000000"/>
        </w:rPr>
        <w:t>Project</w:t>
      </w:r>
      <w:r w:rsidR="00227AB3" w:rsidRPr="007F41B7">
        <w:rPr>
          <w:rFonts w:asciiTheme="minorHAnsi" w:hAnsiTheme="minorHAnsi" w:cs="Book Antiqua"/>
          <w:b w:val="0"/>
          <w:color w:val="000000"/>
        </w:rPr>
        <w:t>, which ran from 200</w:t>
      </w:r>
      <w:r w:rsidR="009F2A48">
        <w:rPr>
          <w:rFonts w:asciiTheme="minorHAnsi" w:hAnsiTheme="minorHAnsi" w:cs="Book Antiqua"/>
          <w:b w:val="0"/>
          <w:color w:val="000000"/>
        </w:rPr>
        <w:t>7</w:t>
      </w:r>
      <w:r w:rsidR="00227AB3" w:rsidRPr="009F2A48">
        <w:rPr>
          <w:rFonts w:asciiTheme="minorHAnsi" w:hAnsiTheme="minorHAnsi" w:cs="Book Antiqua"/>
          <w:b w:val="0"/>
          <w:color w:val="000000"/>
        </w:rPr>
        <w:t xml:space="preserve"> to 201</w:t>
      </w:r>
      <w:r w:rsidR="00A43F6D">
        <w:rPr>
          <w:rFonts w:asciiTheme="minorHAnsi" w:hAnsiTheme="minorHAnsi" w:cs="Book Antiqua"/>
          <w:b w:val="0"/>
          <w:color w:val="000000"/>
        </w:rPr>
        <w:t>1</w:t>
      </w:r>
      <w:r w:rsidR="00227AB3" w:rsidRPr="009F2A48">
        <w:rPr>
          <w:rFonts w:asciiTheme="minorHAnsi" w:hAnsiTheme="minorHAnsi" w:cs="Book Antiqua"/>
          <w:b w:val="0"/>
          <w:color w:val="000000"/>
        </w:rPr>
        <w:t xml:space="preserve">, </w:t>
      </w:r>
      <w:r w:rsidRPr="009F2A48">
        <w:rPr>
          <w:rFonts w:asciiTheme="minorHAnsi" w:hAnsiTheme="minorHAnsi" w:cs="Book Antiqua"/>
          <w:b w:val="0"/>
          <w:color w:val="000000"/>
        </w:rPr>
        <w:t xml:space="preserve">had two components or phases. </w:t>
      </w:r>
      <w:r w:rsidR="009F2A48">
        <w:rPr>
          <w:rFonts w:asciiTheme="minorHAnsi" w:hAnsiTheme="minorHAnsi" w:cs="Book Antiqua"/>
          <w:b w:val="0"/>
          <w:color w:val="000000"/>
        </w:rPr>
        <w:t xml:space="preserve">Component A </w:t>
      </w:r>
      <w:r w:rsidR="00227AB3" w:rsidRPr="009F2A48">
        <w:rPr>
          <w:rFonts w:asciiTheme="minorHAnsi" w:hAnsiTheme="minorHAnsi" w:cs="Book Antiqua"/>
          <w:b w:val="0"/>
          <w:color w:val="000000"/>
        </w:rPr>
        <w:t>focused on the High Court</w:t>
      </w:r>
      <w:r w:rsidR="009F2A48">
        <w:rPr>
          <w:rFonts w:asciiTheme="minorHAnsi" w:hAnsiTheme="minorHAnsi" w:cs="Book Antiqua"/>
          <w:b w:val="0"/>
          <w:color w:val="000000"/>
        </w:rPr>
        <w:t xml:space="preserve"> while component B</w:t>
      </w:r>
      <w:r w:rsidR="0034717F">
        <w:rPr>
          <w:rFonts w:asciiTheme="minorHAnsi" w:hAnsiTheme="minorHAnsi"/>
          <w:b w:val="0"/>
          <w:color w:val="000000"/>
        </w:rPr>
        <w:t xml:space="preserve"> </w:t>
      </w:r>
      <w:r w:rsidRPr="009F2A48">
        <w:rPr>
          <w:rFonts w:asciiTheme="minorHAnsi" w:hAnsiTheme="minorHAnsi"/>
          <w:b w:val="0"/>
          <w:color w:val="000000"/>
        </w:rPr>
        <w:t>focused on magistrates’ courts.</w:t>
      </w:r>
      <w:bookmarkEnd w:id="5"/>
      <w:bookmarkEnd w:id="6"/>
      <w:bookmarkEnd w:id="7"/>
      <w:bookmarkEnd w:id="8"/>
      <w:bookmarkEnd w:id="9"/>
    </w:p>
    <w:p w:rsidR="00CF2D81" w:rsidRPr="00F65705" w:rsidRDefault="00CF2D81" w:rsidP="00930C99">
      <w:pPr>
        <w:autoSpaceDE w:val="0"/>
        <w:autoSpaceDN w:val="0"/>
        <w:adjustRightInd w:val="0"/>
        <w:spacing w:line="360" w:lineRule="auto"/>
        <w:jc w:val="left"/>
        <w:rPr>
          <w:rFonts w:asciiTheme="minorHAnsi" w:eastAsiaTheme="minorHAnsi" w:hAnsiTheme="minorHAnsi" w:cs="URWGaramondT-ReguWide"/>
          <w:sz w:val="24"/>
          <w:szCs w:val="24"/>
          <w:lang w:val="en-ZW"/>
        </w:rPr>
      </w:pPr>
    </w:p>
    <w:p w:rsidR="00CF2D81" w:rsidRPr="007F41B7" w:rsidRDefault="00053D5E" w:rsidP="00930C99">
      <w:pPr>
        <w:autoSpaceDE w:val="0"/>
        <w:autoSpaceDN w:val="0"/>
        <w:adjustRightInd w:val="0"/>
        <w:spacing w:line="360" w:lineRule="auto"/>
        <w:jc w:val="left"/>
        <w:rPr>
          <w:rFonts w:asciiTheme="minorHAnsi" w:eastAsiaTheme="minorHAnsi" w:hAnsiTheme="minorHAnsi" w:cs="URWGaramondT-ReguWide"/>
          <w:b/>
          <w:sz w:val="24"/>
          <w:szCs w:val="24"/>
          <w:lang w:val="en-ZW"/>
        </w:rPr>
      </w:pPr>
      <w:bookmarkStart w:id="10" w:name="_Toc361271207"/>
      <w:r>
        <w:rPr>
          <w:rStyle w:val="Heading2Char"/>
          <w:rFonts w:asciiTheme="minorHAnsi" w:hAnsiTheme="minorHAnsi"/>
        </w:rPr>
        <w:t>1.1</w:t>
      </w:r>
      <w:r>
        <w:rPr>
          <w:rStyle w:val="Heading2Char"/>
          <w:rFonts w:asciiTheme="minorHAnsi" w:hAnsiTheme="minorHAnsi"/>
        </w:rPr>
        <w:tab/>
      </w:r>
      <w:r w:rsidR="00E52B46" w:rsidRPr="00E52B46">
        <w:rPr>
          <w:rStyle w:val="Heading2Char"/>
          <w:rFonts w:asciiTheme="minorHAnsi" w:hAnsiTheme="minorHAnsi"/>
        </w:rPr>
        <w:t>Purpose of the evaluation</w:t>
      </w:r>
      <w:bookmarkEnd w:id="10"/>
      <w:r w:rsidR="00CF2D81" w:rsidRPr="007F41B7">
        <w:rPr>
          <w:rFonts w:asciiTheme="minorHAnsi" w:eastAsiaTheme="minorHAnsi" w:hAnsiTheme="minorHAnsi" w:cs="URWGaramondT-ReguWide"/>
          <w:b/>
          <w:sz w:val="24"/>
          <w:szCs w:val="24"/>
          <w:lang w:val="en-ZW"/>
        </w:rPr>
        <w:t>:</w:t>
      </w:r>
    </w:p>
    <w:p w:rsidR="00CF2D81" w:rsidRPr="007F41B7" w:rsidRDefault="00CF2D81" w:rsidP="00930C99">
      <w:pPr>
        <w:pStyle w:val="ListParagraph"/>
        <w:numPr>
          <w:ilvl w:val="0"/>
          <w:numId w:val="3"/>
        </w:numPr>
        <w:autoSpaceDE w:val="0"/>
        <w:autoSpaceDN w:val="0"/>
        <w:adjustRightInd w:val="0"/>
        <w:spacing w:line="360" w:lineRule="auto"/>
        <w:rPr>
          <w:rFonts w:asciiTheme="minorHAnsi" w:eastAsiaTheme="minorHAnsi" w:hAnsiTheme="minorHAnsi" w:cs="URWGaramondT-ReguWide"/>
          <w:lang w:val="en-ZW"/>
        </w:rPr>
      </w:pPr>
      <w:r w:rsidRPr="000F2E0A">
        <w:rPr>
          <w:rFonts w:asciiTheme="minorHAnsi" w:eastAsiaTheme="minorHAnsi" w:hAnsiTheme="minorHAnsi" w:cs="URWGaramondT-ReguWide"/>
          <w:lang w:val="en-ZW"/>
        </w:rPr>
        <w:t>To assess the project design and its achievements against the activities, outputs and objectives outlined in the programme frameworks an</w:t>
      </w:r>
      <w:r w:rsidR="00227AB3" w:rsidRPr="00F65705">
        <w:rPr>
          <w:rFonts w:asciiTheme="minorHAnsi" w:eastAsiaTheme="minorHAnsi" w:hAnsiTheme="minorHAnsi" w:cs="URWGaramondT-ReguWide"/>
          <w:lang w:val="en-ZW"/>
        </w:rPr>
        <w:t>d</w:t>
      </w:r>
      <w:r w:rsidRPr="007F41B7">
        <w:rPr>
          <w:rFonts w:asciiTheme="minorHAnsi" w:eastAsiaTheme="minorHAnsi" w:hAnsiTheme="minorHAnsi" w:cs="URWGaramondT-ReguWide"/>
          <w:lang w:val="en-ZW"/>
        </w:rPr>
        <w:t xml:space="preserve"> make recommendations</w:t>
      </w:r>
    </w:p>
    <w:p w:rsidR="00CF2D81" w:rsidRPr="007F41B7" w:rsidRDefault="00CF2D81" w:rsidP="00930C99">
      <w:pPr>
        <w:pStyle w:val="ListParagraph"/>
        <w:numPr>
          <w:ilvl w:val="0"/>
          <w:numId w:val="3"/>
        </w:numPr>
        <w:autoSpaceDE w:val="0"/>
        <w:autoSpaceDN w:val="0"/>
        <w:adjustRightInd w:val="0"/>
        <w:spacing w:line="360" w:lineRule="auto"/>
        <w:rPr>
          <w:rFonts w:asciiTheme="minorHAnsi" w:eastAsiaTheme="minorHAnsi" w:hAnsiTheme="minorHAnsi" w:cs="URWGaramondT-ReguWide"/>
          <w:lang w:val="en-ZW"/>
        </w:rPr>
      </w:pPr>
      <w:r w:rsidRPr="007F41B7">
        <w:rPr>
          <w:rFonts w:asciiTheme="minorHAnsi" w:eastAsiaTheme="minorHAnsi" w:hAnsiTheme="minorHAnsi" w:cs="URWGaramondT-ReguWide"/>
          <w:lang w:val="en-ZW"/>
        </w:rPr>
        <w:t>Draw lessons that will guide the design of future interventions, in particular any successor project support to the judiciary</w:t>
      </w:r>
    </w:p>
    <w:p w:rsidR="00CF2D81" w:rsidRPr="007F41B7" w:rsidRDefault="00CF2D81" w:rsidP="00930C99">
      <w:pPr>
        <w:pStyle w:val="ListParagraph"/>
        <w:numPr>
          <w:ilvl w:val="0"/>
          <w:numId w:val="3"/>
        </w:numPr>
        <w:autoSpaceDE w:val="0"/>
        <w:autoSpaceDN w:val="0"/>
        <w:adjustRightInd w:val="0"/>
        <w:spacing w:line="360" w:lineRule="auto"/>
        <w:rPr>
          <w:rFonts w:asciiTheme="minorHAnsi" w:eastAsiaTheme="minorHAnsi" w:hAnsiTheme="minorHAnsi" w:cs="URWGaramondT-ReguWide"/>
          <w:lang w:val="en-ZW"/>
        </w:rPr>
      </w:pPr>
      <w:r w:rsidRPr="007F41B7">
        <w:rPr>
          <w:rFonts w:asciiTheme="minorHAnsi" w:eastAsiaTheme="minorHAnsi" w:hAnsiTheme="minorHAnsi" w:cs="URWGaramondT-ReguWide"/>
          <w:lang w:val="en-ZW"/>
        </w:rPr>
        <w:t>Assess the contribution of the project towards meeting UNDP’s commitment of support to the Government of Zimbabwe</w:t>
      </w:r>
    </w:p>
    <w:p w:rsidR="00CF2D81" w:rsidRPr="007F41B7" w:rsidRDefault="00053D5E" w:rsidP="00930C99">
      <w:pPr>
        <w:pStyle w:val="Heading2"/>
        <w:spacing w:line="360" w:lineRule="auto"/>
        <w:rPr>
          <w:rFonts w:asciiTheme="minorHAnsi" w:eastAsiaTheme="minorHAnsi" w:hAnsiTheme="minorHAnsi"/>
          <w:lang w:val="en-ZW"/>
        </w:rPr>
      </w:pPr>
      <w:bookmarkStart w:id="11" w:name="_Toc361271208"/>
      <w:r>
        <w:rPr>
          <w:rFonts w:asciiTheme="minorHAnsi" w:eastAsiaTheme="minorHAnsi" w:hAnsiTheme="minorHAnsi"/>
          <w:lang w:val="en-ZW"/>
        </w:rPr>
        <w:t>1.2</w:t>
      </w:r>
      <w:r>
        <w:rPr>
          <w:rFonts w:asciiTheme="minorHAnsi" w:eastAsiaTheme="minorHAnsi" w:hAnsiTheme="minorHAnsi"/>
          <w:lang w:val="en-ZW"/>
        </w:rPr>
        <w:tab/>
      </w:r>
      <w:r w:rsidR="00E52B46" w:rsidRPr="00E52B46">
        <w:rPr>
          <w:rFonts w:asciiTheme="minorHAnsi" w:eastAsiaTheme="minorHAnsi" w:hAnsiTheme="minorHAnsi"/>
          <w:lang w:val="en-ZW"/>
        </w:rPr>
        <w:t>Methodology</w:t>
      </w:r>
      <w:bookmarkEnd w:id="11"/>
    </w:p>
    <w:p w:rsidR="00CF2D81" w:rsidRPr="007F41B7" w:rsidRDefault="00CF2D81" w:rsidP="00930C99">
      <w:pPr>
        <w:autoSpaceDE w:val="0"/>
        <w:autoSpaceDN w:val="0"/>
        <w:adjustRightInd w:val="0"/>
        <w:spacing w:line="360" w:lineRule="auto"/>
        <w:rPr>
          <w:rFonts w:asciiTheme="minorHAnsi" w:eastAsiaTheme="minorHAnsi" w:hAnsiTheme="minorHAnsi" w:cs="URWGaramondT-ReguWide"/>
          <w:sz w:val="24"/>
          <w:szCs w:val="24"/>
          <w:lang w:val="en-ZW"/>
        </w:rPr>
      </w:pPr>
    </w:p>
    <w:p w:rsidR="00CF2D81" w:rsidRPr="007F41B7" w:rsidRDefault="00CF2D81" w:rsidP="008853C9">
      <w:pPr>
        <w:autoSpaceDE w:val="0"/>
        <w:autoSpaceDN w:val="0"/>
        <w:adjustRightInd w:val="0"/>
        <w:spacing w:line="360" w:lineRule="auto"/>
        <w:rPr>
          <w:rFonts w:asciiTheme="minorHAnsi" w:eastAsiaTheme="minorHAnsi" w:hAnsiTheme="minorHAnsi" w:cs="URWGaramondT-ReguWide"/>
          <w:sz w:val="24"/>
          <w:szCs w:val="24"/>
          <w:lang w:val="en-ZW"/>
        </w:rPr>
      </w:pPr>
      <w:r w:rsidRPr="007F41B7">
        <w:rPr>
          <w:rFonts w:asciiTheme="minorHAnsi" w:eastAsiaTheme="minorHAnsi" w:hAnsiTheme="minorHAnsi" w:cs="URWGaramondT-ReguWide"/>
          <w:sz w:val="24"/>
          <w:szCs w:val="24"/>
          <w:lang w:val="en-ZW"/>
        </w:rPr>
        <w:t xml:space="preserve">The methodology </w:t>
      </w:r>
      <w:r w:rsidRPr="000F2E0A">
        <w:rPr>
          <w:rFonts w:asciiTheme="minorHAnsi" w:eastAsiaTheme="minorHAnsi" w:hAnsiTheme="minorHAnsi" w:cs="URWGaramondT-ReguWide"/>
          <w:sz w:val="24"/>
          <w:szCs w:val="24"/>
          <w:lang w:val="en-ZW"/>
        </w:rPr>
        <w:t xml:space="preserve">involved both literature review and field work. Literature reviewed included project annual and quarterly reports, project documents, reports to UNDP’s back donors, as well as the end of </w:t>
      </w:r>
      <w:r w:rsidR="002D6B9D">
        <w:rPr>
          <w:rFonts w:asciiTheme="minorHAnsi" w:eastAsiaTheme="minorHAnsi" w:hAnsiTheme="minorHAnsi" w:cs="URWGaramondT-ReguWide"/>
          <w:sz w:val="24"/>
          <w:szCs w:val="24"/>
          <w:lang w:val="en-ZW"/>
        </w:rPr>
        <w:t>Z</w:t>
      </w:r>
      <w:r w:rsidR="00A43F6D" w:rsidRPr="000F2E0A">
        <w:rPr>
          <w:rFonts w:asciiTheme="minorHAnsi" w:eastAsiaTheme="minorHAnsi" w:hAnsiTheme="minorHAnsi" w:cs="URWGaramondT-ReguWide"/>
          <w:sz w:val="24"/>
          <w:szCs w:val="24"/>
          <w:lang w:val="en-ZW"/>
        </w:rPr>
        <w:t>UNDAF</w:t>
      </w:r>
      <w:r w:rsidR="00A43F6D" w:rsidRPr="00F65705">
        <w:rPr>
          <w:rFonts w:asciiTheme="minorHAnsi" w:eastAsiaTheme="minorHAnsi" w:hAnsiTheme="minorHAnsi" w:cs="URWGaramondT-ReguWide"/>
          <w:sz w:val="24"/>
          <w:szCs w:val="24"/>
          <w:lang w:val="en-ZW"/>
        </w:rPr>
        <w:t xml:space="preserve"> 2007 -- 2011</w:t>
      </w:r>
      <w:r w:rsidRPr="000F2E0A">
        <w:rPr>
          <w:rFonts w:asciiTheme="minorHAnsi" w:eastAsiaTheme="minorHAnsi" w:hAnsiTheme="minorHAnsi" w:cs="URWGaramondT-ReguWide"/>
          <w:sz w:val="24"/>
          <w:szCs w:val="24"/>
          <w:lang w:val="en-ZW"/>
        </w:rPr>
        <w:t xml:space="preserve">evaluation </w:t>
      </w:r>
      <w:proofErr w:type="gramStart"/>
      <w:r w:rsidRPr="000F2E0A">
        <w:rPr>
          <w:rFonts w:asciiTheme="minorHAnsi" w:eastAsiaTheme="minorHAnsi" w:hAnsiTheme="minorHAnsi" w:cs="URWGaramondT-ReguWide"/>
          <w:sz w:val="24"/>
          <w:szCs w:val="24"/>
          <w:lang w:val="en-ZW"/>
        </w:rPr>
        <w:t xml:space="preserve">report </w:t>
      </w:r>
      <w:r w:rsidRPr="007F41B7">
        <w:rPr>
          <w:rFonts w:asciiTheme="minorHAnsi" w:eastAsiaTheme="minorHAnsi" w:hAnsiTheme="minorHAnsi" w:cs="URWGaramondT-ReguWide"/>
          <w:sz w:val="24"/>
          <w:szCs w:val="24"/>
          <w:lang w:val="en-ZW"/>
        </w:rPr>
        <w:t>.</w:t>
      </w:r>
      <w:proofErr w:type="gramEnd"/>
      <w:r w:rsidRPr="007F41B7">
        <w:rPr>
          <w:rFonts w:asciiTheme="minorHAnsi" w:eastAsiaTheme="minorHAnsi" w:hAnsiTheme="minorHAnsi" w:cs="URWGaramondT-ReguWide"/>
          <w:sz w:val="24"/>
          <w:szCs w:val="24"/>
          <w:lang w:val="en-ZW"/>
        </w:rPr>
        <w:t xml:space="preserve"> Other documents</w:t>
      </w:r>
      <w:r w:rsidR="00227AB3" w:rsidRPr="007F41B7">
        <w:rPr>
          <w:rFonts w:asciiTheme="minorHAnsi" w:eastAsiaTheme="minorHAnsi" w:hAnsiTheme="minorHAnsi" w:cs="URWGaramondT-ReguWide"/>
          <w:sz w:val="24"/>
          <w:szCs w:val="24"/>
          <w:lang w:val="en-ZW"/>
        </w:rPr>
        <w:t xml:space="preserve"> reviewed</w:t>
      </w:r>
      <w:r w:rsidRPr="007F41B7">
        <w:rPr>
          <w:rFonts w:asciiTheme="minorHAnsi" w:eastAsiaTheme="minorHAnsi" w:hAnsiTheme="minorHAnsi" w:cs="URWGaramondT-ReguWide"/>
          <w:sz w:val="24"/>
          <w:szCs w:val="24"/>
          <w:lang w:val="en-ZW"/>
        </w:rPr>
        <w:t xml:space="preserve"> included the Needs Assessment and SWOT analysis on the Judiciary and the Concept </w:t>
      </w:r>
      <w:r w:rsidR="00227AB3" w:rsidRPr="007F41B7">
        <w:rPr>
          <w:rFonts w:asciiTheme="minorHAnsi" w:eastAsiaTheme="minorHAnsi" w:hAnsiTheme="minorHAnsi" w:cs="URWGaramondT-ReguWide"/>
          <w:sz w:val="24"/>
          <w:szCs w:val="24"/>
          <w:lang w:val="en-ZW"/>
        </w:rPr>
        <w:t>P</w:t>
      </w:r>
      <w:r w:rsidRPr="007F41B7">
        <w:rPr>
          <w:rFonts w:asciiTheme="minorHAnsi" w:eastAsiaTheme="minorHAnsi" w:hAnsiTheme="minorHAnsi" w:cs="URWGaramondT-ReguWide"/>
          <w:sz w:val="24"/>
          <w:szCs w:val="24"/>
          <w:lang w:val="en-ZW"/>
        </w:rPr>
        <w:t xml:space="preserve">aper on the need for </w:t>
      </w:r>
      <w:r w:rsidR="00227AB3" w:rsidRPr="007F41B7">
        <w:rPr>
          <w:rFonts w:asciiTheme="minorHAnsi" w:eastAsiaTheme="minorHAnsi" w:hAnsiTheme="minorHAnsi" w:cs="URWGaramondT-ReguWide"/>
          <w:sz w:val="24"/>
          <w:szCs w:val="24"/>
          <w:lang w:val="en-ZW"/>
        </w:rPr>
        <w:t xml:space="preserve">Research </w:t>
      </w:r>
      <w:r w:rsidRPr="007F41B7">
        <w:rPr>
          <w:rFonts w:asciiTheme="minorHAnsi" w:eastAsiaTheme="minorHAnsi" w:hAnsiTheme="minorHAnsi" w:cs="URWGaramondT-ReguWide"/>
          <w:sz w:val="24"/>
          <w:szCs w:val="24"/>
          <w:lang w:val="en-ZW"/>
        </w:rPr>
        <w:t>Assistants</w:t>
      </w:r>
      <w:r w:rsidR="00227AB3" w:rsidRPr="007F41B7">
        <w:rPr>
          <w:rFonts w:asciiTheme="minorHAnsi" w:eastAsiaTheme="minorHAnsi" w:hAnsiTheme="minorHAnsi" w:cs="URWGaramondT-ReguWide"/>
          <w:sz w:val="24"/>
          <w:szCs w:val="24"/>
          <w:lang w:val="en-ZW"/>
        </w:rPr>
        <w:t xml:space="preserve"> for the Judiciary</w:t>
      </w:r>
      <w:r w:rsidRPr="007F41B7">
        <w:rPr>
          <w:rFonts w:asciiTheme="minorHAnsi" w:eastAsiaTheme="minorHAnsi" w:hAnsiTheme="minorHAnsi" w:cs="URWGaramondT-ReguWide"/>
          <w:sz w:val="24"/>
          <w:szCs w:val="24"/>
          <w:lang w:val="en-ZW"/>
        </w:rPr>
        <w:t xml:space="preserve">. Field work involved key informant interviews with staff from the Ministry of Justice, including the High Court, Supreme Court and the Chief Magistrate’s Office. Key informant interviews were also conducted with UNDP </w:t>
      </w:r>
      <w:proofErr w:type="gramStart"/>
      <w:r w:rsidRPr="007F41B7">
        <w:rPr>
          <w:rFonts w:asciiTheme="minorHAnsi" w:eastAsiaTheme="minorHAnsi" w:hAnsiTheme="minorHAnsi" w:cs="URWGaramondT-ReguWide"/>
          <w:sz w:val="24"/>
          <w:szCs w:val="24"/>
          <w:lang w:val="en-ZW"/>
        </w:rPr>
        <w:t>staff in the governance unit as well as with the Law Society of Zimbabwe and the Legal Resources Foundation (LRF), who produce</w:t>
      </w:r>
      <w:proofErr w:type="gramEnd"/>
      <w:r w:rsidRPr="007F41B7">
        <w:rPr>
          <w:rFonts w:asciiTheme="minorHAnsi" w:eastAsiaTheme="minorHAnsi" w:hAnsiTheme="minorHAnsi" w:cs="URWGaramondT-ReguWide"/>
          <w:sz w:val="24"/>
          <w:szCs w:val="24"/>
          <w:lang w:val="en-ZW"/>
        </w:rPr>
        <w:t xml:space="preserve"> Zimbabwe’s Law Reports.</w:t>
      </w:r>
    </w:p>
    <w:p w:rsidR="00CF2D81" w:rsidRPr="007F41B7" w:rsidRDefault="00CF2D81" w:rsidP="00930C99">
      <w:pPr>
        <w:spacing w:after="200" w:line="360" w:lineRule="auto"/>
        <w:jc w:val="left"/>
        <w:rPr>
          <w:rFonts w:asciiTheme="minorHAnsi" w:eastAsiaTheme="minorHAnsi" w:hAnsiTheme="minorHAnsi" w:cs="URWGaramondT-ReguWide"/>
          <w:sz w:val="24"/>
          <w:szCs w:val="24"/>
          <w:lang w:val="en-ZW"/>
        </w:rPr>
      </w:pPr>
      <w:r w:rsidRPr="007F41B7">
        <w:rPr>
          <w:rFonts w:asciiTheme="minorHAnsi" w:eastAsiaTheme="minorHAnsi" w:hAnsiTheme="minorHAnsi" w:cs="URWGaramondT-ReguWide"/>
          <w:sz w:val="24"/>
          <w:szCs w:val="24"/>
          <w:lang w:val="en-ZW"/>
        </w:rPr>
        <w:lastRenderedPageBreak/>
        <w:br w:type="page"/>
      </w:r>
    </w:p>
    <w:p w:rsidR="00C96BF7" w:rsidRPr="007F41B7" w:rsidRDefault="00053D5E" w:rsidP="00930C99">
      <w:pPr>
        <w:pStyle w:val="Heading2"/>
        <w:spacing w:line="360" w:lineRule="auto"/>
        <w:rPr>
          <w:rFonts w:asciiTheme="minorHAnsi" w:eastAsiaTheme="minorHAnsi" w:hAnsiTheme="minorHAnsi"/>
          <w:lang w:val="en-ZW"/>
        </w:rPr>
      </w:pPr>
      <w:bookmarkStart w:id="12" w:name="_Toc359095751"/>
      <w:bookmarkStart w:id="13" w:name="_Toc361271209"/>
      <w:r>
        <w:rPr>
          <w:rFonts w:asciiTheme="minorHAnsi" w:eastAsiaTheme="minorHAnsi" w:hAnsiTheme="minorHAnsi"/>
          <w:lang w:val="en-ZW"/>
        </w:rPr>
        <w:lastRenderedPageBreak/>
        <w:t>1.3</w:t>
      </w:r>
      <w:r>
        <w:rPr>
          <w:rFonts w:asciiTheme="minorHAnsi" w:eastAsiaTheme="minorHAnsi" w:hAnsiTheme="minorHAnsi"/>
          <w:lang w:val="en-ZW"/>
        </w:rPr>
        <w:tab/>
      </w:r>
      <w:r w:rsidR="00E52B46" w:rsidRPr="00E52B46">
        <w:rPr>
          <w:rFonts w:asciiTheme="minorHAnsi" w:eastAsiaTheme="minorHAnsi" w:hAnsiTheme="minorHAnsi"/>
          <w:lang w:val="en-ZW"/>
        </w:rPr>
        <w:t>Contextual analysis</w:t>
      </w:r>
      <w:bookmarkEnd w:id="12"/>
      <w:bookmarkEnd w:id="13"/>
    </w:p>
    <w:p w:rsidR="00C96BF7" w:rsidRPr="007F41B7" w:rsidRDefault="00C96BF7" w:rsidP="00930C99">
      <w:pPr>
        <w:autoSpaceDE w:val="0"/>
        <w:autoSpaceDN w:val="0"/>
        <w:adjustRightInd w:val="0"/>
        <w:spacing w:line="360" w:lineRule="auto"/>
        <w:jc w:val="left"/>
        <w:rPr>
          <w:rFonts w:asciiTheme="minorHAnsi" w:eastAsiaTheme="minorHAnsi" w:hAnsiTheme="minorHAnsi" w:cs="URWGaramondT-ReguWide"/>
          <w:sz w:val="24"/>
          <w:szCs w:val="24"/>
          <w:lang w:val="en-ZW"/>
        </w:rPr>
      </w:pPr>
    </w:p>
    <w:p w:rsidR="00C96BF7" w:rsidRPr="007F41B7" w:rsidRDefault="00C96BF7" w:rsidP="00930C99">
      <w:pPr>
        <w:spacing w:line="360" w:lineRule="auto"/>
        <w:rPr>
          <w:rFonts w:asciiTheme="minorHAnsi" w:hAnsiTheme="minorHAnsi"/>
          <w:sz w:val="24"/>
          <w:szCs w:val="24"/>
        </w:rPr>
      </w:pPr>
      <w:r w:rsidRPr="007F41B7">
        <w:rPr>
          <w:rFonts w:asciiTheme="minorHAnsi" w:hAnsiTheme="minorHAnsi"/>
          <w:sz w:val="24"/>
          <w:szCs w:val="24"/>
        </w:rPr>
        <w:t>Between 2000 and 2008 Zimbabwe experience</w:t>
      </w:r>
      <w:r w:rsidR="00D3067F" w:rsidRPr="000F2E0A">
        <w:rPr>
          <w:rFonts w:asciiTheme="minorHAnsi" w:hAnsiTheme="minorHAnsi"/>
          <w:sz w:val="24"/>
          <w:szCs w:val="24"/>
        </w:rPr>
        <w:t>d</w:t>
      </w:r>
      <w:r w:rsidRPr="0034717F">
        <w:rPr>
          <w:rFonts w:asciiTheme="minorHAnsi" w:hAnsiTheme="minorHAnsi"/>
          <w:sz w:val="24"/>
          <w:szCs w:val="24"/>
        </w:rPr>
        <w:t xml:space="preserve"> serious economic and political governance challenges. In March 2008 parliamentary and presidential elections were conducted in Zimbabwe.  However, the presidential elections failed to produce a clear winner, leading to a run-off in June of the same year. </w:t>
      </w:r>
      <w:r w:rsidRPr="00F65705">
        <w:rPr>
          <w:rFonts w:asciiTheme="minorHAnsi" w:hAnsiTheme="minorHAnsi"/>
          <w:sz w:val="24"/>
          <w:szCs w:val="24"/>
        </w:rPr>
        <w:t xml:space="preserve">But high levels of political violence during the run up to the run-off election led to the candidate for the Movement for Democratic Change (MDC) withdrawing from the race resulting in worldwide reservations about the election </w:t>
      </w:r>
      <w:r w:rsidRPr="007F41B7">
        <w:rPr>
          <w:rFonts w:asciiTheme="minorHAnsi" w:hAnsiTheme="minorHAnsi"/>
          <w:sz w:val="24"/>
          <w:szCs w:val="24"/>
        </w:rPr>
        <w:t xml:space="preserve">outcome.  Negotiations to achieve a settlement to the political impasse that followed resulted in the signing of the Global Political Agreement (GPA) that ushered in an Inclusive Government comprising of the three major political parties in February 2009. </w:t>
      </w:r>
    </w:p>
    <w:p w:rsidR="00C96BF7" w:rsidRPr="007F41B7" w:rsidRDefault="00C96BF7" w:rsidP="00930C99">
      <w:pPr>
        <w:spacing w:line="360" w:lineRule="auto"/>
        <w:rPr>
          <w:rFonts w:asciiTheme="minorHAnsi" w:hAnsiTheme="minorHAnsi"/>
          <w:sz w:val="24"/>
          <w:szCs w:val="24"/>
        </w:rPr>
      </w:pPr>
    </w:p>
    <w:p w:rsidR="00C96BF7" w:rsidRPr="007F41B7" w:rsidRDefault="00C96BF7" w:rsidP="00930C99">
      <w:pPr>
        <w:tabs>
          <w:tab w:val="left" w:pos="426"/>
        </w:tabs>
        <w:spacing w:line="360" w:lineRule="auto"/>
        <w:rPr>
          <w:rFonts w:asciiTheme="minorHAnsi" w:hAnsiTheme="minorHAnsi"/>
          <w:sz w:val="24"/>
          <w:szCs w:val="24"/>
        </w:rPr>
      </w:pPr>
      <w:r w:rsidRPr="007F41B7">
        <w:rPr>
          <w:rFonts w:asciiTheme="minorHAnsi" w:hAnsiTheme="minorHAnsi"/>
          <w:sz w:val="24"/>
          <w:szCs w:val="24"/>
        </w:rPr>
        <w:t>The coming in of the Inclusive Government saw a rapid improvement in the macro-economic environment in Zimbabwe and the easing of political tensions. The scrapping of the Zimbabwe dollar and the adoption of a multi-currencies</w:t>
      </w:r>
      <w:r w:rsidR="00D3067F" w:rsidRPr="007F41B7">
        <w:rPr>
          <w:rFonts w:asciiTheme="minorHAnsi" w:hAnsiTheme="minorHAnsi"/>
          <w:sz w:val="24"/>
          <w:szCs w:val="24"/>
        </w:rPr>
        <w:t>,</w:t>
      </w:r>
      <w:r w:rsidRPr="007F41B7">
        <w:rPr>
          <w:rFonts w:asciiTheme="minorHAnsi" w:hAnsiTheme="minorHAnsi"/>
          <w:sz w:val="24"/>
          <w:szCs w:val="24"/>
        </w:rPr>
        <w:t xml:space="preserve"> at the beginning of 2009</w:t>
      </w:r>
      <w:r w:rsidR="00D3067F" w:rsidRPr="007F41B7">
        <w:rPr>
          <w:rFonts w:asciiTheme="minorHAnsi" w:hAnsiTheme="minorHAnsi"/>
          <w:sz w:val="24"/>
          <w:szCs w:val="24"/>
        </w:rPr>
        <w:t>,</w:t>
      </w:r>
      <w:r w:rsidRPr="007F41B7">
        <w:rPr>
          <w:rFonts w:asciiTheme="minorHAnsi" w:hAnsiTheme="minorHAnsi"/>
          <w:sz w:val="24"/>
          <w:szCs w:val="24"/>
        </w:rPr>
        <w:t xml:space="preserve"> restored macro-economic stability almost overnight with inflation falling from the 230 million percent to -7.7 percent as of December 2009</w:t>
      </w:r>
      <w:r w:rsidRPr="007F41B7">
        <w:rPr>
          <w:rStyle w:val="FootnoteReference"/>
          <w:rFonts w:asciiTheme="minorHAnsi" w:hAnsiTheme="minorHAnsi"/>
          <w:sz w:val="24"/>
          <w:szCs w:val="24"/>
        </w:rPr>
        <w:footnoteReference w:id="3"/>
      </w:r>
      <w:r w:rsidRPr="007F41B7">
        <w:rPr>
          <w:rFonts w:asciiTheme="minorHAnsi" w:hAnsiTheme="minorHAnsi"/>
          <w:sz w:val="24"/>
          <w:szCs w:val="24"/>
        </w:rPr>
        <w:t>. The economy recorded positive growth of 5.7 percent in 2009 from a negative of -8.4 percent the year</w:t>
      </w:r>
      <w:r w:rsidR="00D3067F" w:rsidRPr="007F41B7">
        <w:rPr>
          <w:rFonts w:asciiTheme="minorHAnsi" w:hAnsiTheme="minorHAnsi"/>
          <w:sz w:val="24"/>
          <w:szCs w:val="24"/>
        </w:rPr>
        <w:t xml:space="preserve"> before</w:t>
      </w:r>
      <w:r w:rsidRPr="000F2E0A">
        <w:rPr>
          <w:rFonts w:asciiTheme="minorHAnsi" w:hAnsiTheme="minorHAnsi"/>
          <w:sz w:val="24"/>
          <w:szCs w:val="24"/>
        </w:rPr>
        <w:t>, while industrial capacity utilizatio</w:t>
      </w:r>
      <w:r w:rsidRPr="00F65705">
        <w:rPr>
          <w:rFonts w:asciiTheme="minorHAnsi" w:hAnsiTheme="minorHAnsi"/>
          <w:sz w:val="24"/>
          <w:szCs w:val="24"/>
        </w:rPr>
        <w:t>n rose from an average of 5 percent in 2008 to between 35 and 60 percent in June 2011.</w:t>
      </w:r>
      <w:r w:rsidRPr="007F41B7">
        <w:rPr>
          <w:rStyle w:val="FootnoteReference"/>
          <w:rFonts w:asciiTheme="minorHAnsi" w:hAnsiTheme="minorHAnsi"/>
          <w:sz w:val="24"/>
          <w:szCs w:val="24"/>
        </w:rPr>
        <w:footnoteReference w:id="4"/>
      </w:r>
    </w:p>
    <w:p w:rsidR="00C96BF7" w:rsidRPr="007F41B7" w:rsidRDefault="00C96BF7" w:rsidP="00930C99">
      <w:pPr>
        <w:spacing w:line="360" w:lineRule="auto"/>
        <w:rPr>
          <w:rFonts w:asciiTheme="minorHAnsi" w:hAnsiTheme="minorHAnsi"/>
          <w:sz w:val="24"/>
          <w:szCs w:val="24"/>
        </w:rPr>
      </w:pPr>
    </w:p>
    <w:p w:rsidR="00C96BF7" w:rsidRPr="000F2E0A" w:rsidRDefault="00C96BF7" w:rsidP="00930C99">
      <w:pPr>
        <w:tabs>
          <w:tab w:val="left" w:pos="426"/>
        </w:tabs>
        <w:spacing w:line="360" w:lineRule="auto"/>
        <w:rPr>
          <w:rFonts w:asciiTheme="minorHAnsi" w:hAnsiTheme="minorHAnsi"/>
          <w:sz w:val="24"/>
          <w:szCs w:val="24"/>
        </w:rPr>
      </w:pPr>
      <w:r w:rsidRPr="000F2E0A">
        <w:rPr>
          <w:rFonts w:asciiTheme="minorHAnsi" w:hAnsiTheme="minorHAnsi"/>
          <w:sz w:val="24"/>
          <w:szCs w:val="24"/>
        </w:rPr>
        <w:t>Between 2000 and 2007 Zimbabwe’s economy shrunk with the Gross Domestic Product (GDP) declining by a cumulative 40 percent</w:t>
      </w:r>
      <w:r w:rsidR="00D3067F" w:rsidRPr="00F65705">
        <w:rPr>
          <w:rFonts w:asciiTheme="minorHAnsi" w:hAnsiTheme="minorHAnsi"/>
          <w:sz w:val="24"/>
          <w:szCs w:val="24"/>
        </w:rPr>
        <w:t xml:space="preserve"> over the period</w:t>
      </w:r>
      <w:r w:rsidRPr="007F41B7">
        <w:rPr>
          <w:rFonts w:asciiTheme="minorHAnsi" w:hAnsiTheme="minorHAnsi"/>
          <w:sz w:val="24"/>
          <w:szCs w:val="24"/>
        </w:rPr>
        <w:t>.</w:t>
      </w:r>
      <w:r w:rsidRPr="007F41B7">
        <w:rPr>
          <w:rStyle w:val="FootnoteReference"/>
          <w:rFonts w:asciiTheme="minorHAnsi" w:hAnsiTheme="minorHAnsi"/>
          <w:sz w:val="24"/>
          <w:szCs w:val="24"/>
        </w:rPr>
        <w:footnoteReference w:id="5"/>
      </w:r>
      <w:r w:rsidRPr="007F41B7">
        <w:rPr>
          <w:rFonts w:asciiTheme="minorHAnsi" w:hAnsiTheme="minorHAnsi"/>
          <w:sz w:val="24"/>
          <w:szCs w:val="24"/>
        </w:rPr>
        <w:t xml:space="preserve"> In 2010 structural unemployment was reported to be up to 80 percent and the population living below the total consumption poverty line was above 70 percent.</w:t>
      </w:r>
      <w:r w:rsidRPr="007F41B7">
        <w:rPr>
          <w:rStyle w:val="FootnoteReference"/>
          <w:rFonts w:asciiTheme="minorHAnsi" w:hAnsiTheme="minorHAnsi"/>
          <w:sz w:val="24"/>
          <w:szCs w:val="24"/>
        </w:rPr>
        <w:footnoteReference w:id="6"/>
      </w:r>
      <w:r w:rsidRPr="007F41B7">
        <w:rPr>
          <w:rFonts w:asciiTheme="minorHAnsi" w:hAnsiTheme="minorHAnsi"/>
          <w:sz w:val="24"/>
          <w:szCs w:val="24"/>
        </w:rPr>
        <w:t xml:space="preserve"> Another consequence of the declining economy was the out-migration of large numbers of both skilled and unskilled labour. A significant percentage of the population now resides outside the country, mainly </w:t>
      </w:r>
      <w:r w:rsidRPr="007F41B7">
        <w:rPr>
          <w:rFonts w:asciiTheme="minorHAnsi" w:hAnsiTheme="minorHAnsi"/>
          <w:sz w:val="24"/>
          <w:szCs w:val="24"/>
        </w:rPr>
        <w:lastRenderedPageBreak/>
        <w:t>in South Africa and in the United Kingdom. The brain drain severely eroded national productive capacity in both private and public sectors.</w:t>
      </w:r>
    </w:p>
    <w:p w:rsidR="009C2AC9" w:rsidRPr="007F41B7" w:rsidRDefault="00053D5E" w:rsidP="00930C99">
      <w:pPr>
        <w:pStyle w:val="Heading2"/>
        <w:spacing w:line="360" w:lineRule="auto"/>
        <w:rPr>
          <w:rFonts w:asciiTheme="minorHAnsi" w:hAnsiTheme="minorHAnsi"/>
        </w:rPr>
      </w:pPr>
      <w:bookmarkStart w:id="14" w:name="_Toc359095752"/>
      <w:bookmarkStart w:id="15" w:name="_Toc361271210"/>
      <w:r>
        <w:rPr>
          <w:rFonts w:asciiTheme="minorHAnsi" w:hAnsiTheme="minorHAnsi"/>
        </w:rPr>
        <w:t>2.1</w:t>
      </w:r>
      <w:r>
        <w:rPr>
          <w:rFonts w:asciiTheme="minorHAnsi" w:hAnsiTheme="minorHAnsi"/>
        </w:rPr>
        <w:tab/>
      </w:r>
      <w:r w:rsidR="00E52B46" w:rsidRPr="00E52B46">
        <w:rPr>
          <w:rFonts w:asciiTheme="minorHAnsi" w:hAnsiTheme="minorHAnsi"/>
        </w:rPr>
        <w:t>Situation of the Judiciary</w:t>
      </w:r>
      <w:bookmarkEnd w:id="14"/>
      <w:bookmarkEnd w:id="15"/>
      <w:r w:rsidR="00E52B46" w:rsidRPr="00E52B46">
        <w:rPr>
          <w:rFonts w:asciiTheme="minorHAnsi" w:hAnsiTheme="minorHAnsi"/>
        </w:rPr>
        <w:t xml:space="preserve"> </w:t>
      </w:r>
    </w:p>
    <w:p w:rsidR="009C2AC9" w:rsidRPr="007F41B7" w:rsidRDefault="009C2AC9" w:rsidP="00930C99">
      <w:pPr>
        <w:spacing w:line="360" w:lineRule="auto"/>
        <w:rPr>
          <w:rFonts w:asciiTheme="minorHAnsi" w:hAnsiTheme="minorHAnsi"/>
          <w:sz w:val="24"/>
          <w:szCs w:val="24"/>
        </w:rPr>
      </w:pPr>
    </w:p>
    <w:p w:rsidR="009C2AC9" w:rsidRPr="007F41B7" w:rsidRDefault="009C2AC9" w:rsidP="00930C99">
      <w:pPr>
        <w:spacing w:line="360" w:lineRule="auto"/>
        <w:rPr>
          <w:rFonts w:asciiTheme="minorHAnsi" w:hAnsiTheme="minorHAnsi"/>
          <w:sz w:val="24"/>
          <w:szCs w:val="24"/>
        </w:rPr>
      </w:pPr>
      <w:r w:rsidRPr="007F41B7">
        <w:rPr>
          <w:rFonts w:asciiTheme="minorHAnsi" w:hAnsiTheme="minorHAnsi"/>
          <w:sz w:val="24"/>
          <w:szCs w:val="24"/>
        </w:rPr>
        <w:t>In 2006, the Judiciary in Zimbabwe was experiencing major difficulties which impaired its capacity to deliver justice. Judges had no access to computers and other office hardware; their literature was obsolete, their own judgments were</w:t>
      </w:r>
      <w:r w:rsidRPr="000F2E0A">
        <w:rPr>
          <w:rFonts w:asciiTheme="minorHAnsi" w:hAnsiTheme="minorHAnsi"/>
          <w:sz w:val="24"/>
          <w:szCs w:val="24"/>
        </w:rPr>
        <w:t xml:space="preserve"> not being distributed let alone published and judgements were not handed down timeously. There were no recent law reports in the High Court or in the Magistrates’ Courts although judges and magistrates have to refer from time to time to law reports and ot</w:t>
      </w:r>
      <w:r w:rsidRPr="00F65705">
        <w:rPr>
          <w:rFonts w:asciiTheme="minorHAnsi" w:hAnsiTheme="minorHAnsi"/>
          <w:sz w:val="24"/>
          <w:szCs w:val="24"/>
        </w:rPr>
        <w:t>her literature to inform their decisions and also to be educated on current developments in the legal profession. At the time of the Needs Assessment, not a single magistrate court had a functioning library, let alone a recent Zimbabwean Law Report. Even</w:t>
      </w:r>
      <w:r w:rsidRPr="007F41B7">
        <w:rPr>
          <w:rFonts w:asciiTheme="minorHAnsi" w:hAnsiTheme="minorHAnsi"/>
          <w:sz w:val="24"/>
          <w:szCs w:val="24"/>
        </w:rPr>
        <w:t xml:space="preserve"> the law libraries at superior courts had antiquated reports. There were no computers at all magistrates courts, which meant that judgements were hand written or typed using antiquated type-writers.</w:t>
      </w:r>
      <w:r w:rsidR="00D3067F" w:rsidRPr="007F41B7">
        <w:rPr>
          <w:rStyle w:val="FootnoteReference"/>
          <w:rFonts w:asciiTheme="minorHAnsi" w:hAnsiTheme="minorHAnsi"/>
          <w:sz w:val="24"/>
          <w:szCs w:val="24"/>
        </w:rPr>
        <w:footnoteReference w:id="7"/>
      </w:r>
    </w:p>
    <w:p w:rsidR="009C2AC9" w:rsidRPr="000F2E0A" w:rsidRDefault="009C2AC9" w:rsidP="00930C99">
      <w:pPr>
        <w:spacing w:line="360" w:lineRule="auto"/>
        <w:rPr>
          <w:rFonts w:asciiTheme="minorHAnsi" w:hAnsiTheme="minorHAnsi"/>
          <w:sz w:val="24"/>
          <w:szCs w:val="24"/>
        </w:rPr>
      </w:pPr>
      <w:r w:rsidRPr="007F41B7">
        <w:rPr>
          <w:rFonts w:asciiTheme="minorHAnsi" w:hAnsiTheme="minorHAnsi"/>
          <w:sz w:val="24"/>
          <w:szCs w:val="24"/>
        </w:rPr>
        <w:t xml:space="preserve"> </w:t>
      </w:r>
    </w:p>
    <w:p w:rsidR="009C2AC9" w:rsidRPr="007F41B7" w:rsidRDefault="009C2AC9" w:rsidP="00930C99">
      <w:pPr>
        <w:spacing w:line="360" w:lineRule="auto"/>
        <w:rPr>
          <w:rFonts w:asciiTheme="minorHAnsi" w:hAnsiTheme="minorHAnsi"/>
          <w:sz w:val="24"/>
          <w:szCs w:val="24"/>
        </w:rPr>
      </w:pPr>
      <w:r w:rsidRPr="00F65705">
        <w:rPr>
          <w:rFonts w:asciiTheme="minorHAnsi" w:hAnsiTheme="minorHAnsi"/>
          <w:sz w:val="24"/>
          <w:szCs w:val="24"/>
        </w:rPr>
        <w:t xml:space="preserve">Courts at all levels </w:t>
      </w:r>
      <w:r w:rsidR="00D3067F" w:rsidRPr="007F41B7">
        <w:rPr>
          <w:rFonts w:asciiTheme="minorHAnsi" w:hAnsiTheme="minorHAnsi"/>
          <w:sz w:val="24"/>
          <w:szCs w:val="24"/>
        </w:rPr>
        <w:t xml:space="preserve">lacked adequate stationery </w:t>
      </w:r>
      <w:r w:rsidRPr="007F41B7">
        <w:rPr>
          <w:rFonts w:asciiTheme="minorHAnsi" w:hAnsiTheme="minorHAnsi"/>
          <w:sz w:val="24"/>
          <w:szCs w:val="24"/>
        </w:rPr>
        <w:t xml:space="preserve">and </w:t>
      </w:r>
      <w:r w:rsidR="000F698B" w:rsidRPr="007F41B7">
        <w:rPr>
          <w:rFonts w:asciiTheme="minorHAnsi" w:hAnsiTheme="minorHAnsi"/>
          <w:sz w:val="24"/>
          <w:szCs w:val="24"/>
        </w:rPr>
        <w:t xml:space="preserve">were operating with </w:t>
      </w:r>
      <w:r w:rsidRPr="007F41B7">
        <w:rPr>
          <w:rFonts w:asciiTheme="minorHAnsi" w:hAnsiTheme="minorHAnsi"/>
          <w:sz w:val="24"/>
          <w:szCs w:val="24"/>
        </w:rPr>
        <w:t xml:space="preserve">obsolete equipment </w:t>
      </w:r>
      <w:r w:rsidR="000F698B" w:rsidRPr="007F41B7">
        <w:rPr>
          <w:rFonts w:asciiTheme="minorHAnsi" w:hAnsiTheme="minorHAnsi"/>
          <w:sz w:val="24"/>
          <w:szCs w:val="24"/>
        </w:rPr>
        <w:t xml:space="preserve">dating </w:t>
      </w:r>
      <w:r w:rsidRPr="007F41B7">
        <w:rPr>
          <w:rFonts w:asciiTheme="minorHAnsi" w:hAnsiTheme="minorHAnsi"/>
          <w:sz w:val="24"/>
          <w:szCs w:val="24"/>
        </w:rPr>
        <w:t>back to the 1980s. State budgets allocations for the courts were well below the minimal requirement for the court system to function properly. Out of the total budget of the Ministry of Justice in the four years prior to 2007, an average of only 6 percent went to the judicial sector, with the bulk absorbed by the prison services.</w:t>
      </w:r>
      <w:r w:rsidR="009B3C0C" w:rsidRPr="007F41B7">
        <w:rPr>
          <w:rStyle w:val="FootnoteReference"/>
          <w:rFonts w:asciiTheme="minorHAnsi" w:hAnsiTheme="minorHAnsi"/>
          <w:sz w:val="24"/>
          <w:szCs w:val="24"/>
        </w:rPr>
        <w:footnoteReference w:id="8"/>
      </w:r>
      <w:r w:rsidRPr="007F41B7">
        <w:rPr>
          <w:rFonts w:asciiTheme="minorHAnsi" w:hAnsiTheme="minorHAnsi"/>
          <w:sz w:val="24"/>
          <w:szCs w:val="24"/>
        </w:rPr>
        <w:t xml:space="preserve"> </w:t>
      </w:r>
    </w:p>
    <w:p w:rsidR="009C2AC9" w:rsidRPr="000F2E0A" w:rsidRDefault="009C2AC9" w:rsidP="00930C99">
      <w:pPr>
        <w:spacing w:line="360" w:lineRule="auto"/>
        <w:rPr>
          <w:rFonts w:asciiTheme="minorHAnsi" w:hAnsiTheme="minorHAnsi"/>
          <w:sz w:val="24"/>
          <w:szCs w:val="24"/>
        </w:rPr>
      </w:pPr>
    </w:p>
    <w:p w:rsidR="000F698B" w:rsidRPr="00F65705" w:rsidRDefault="009C2AC9" w:rsidP="008853C9">
      <w:pPr>
        <w:autoSpaceDE w:val="0"/>
        <w:autoSpaceDN w:val="0"/>
        <w:adjustRightInd w:val="0"/>
        <w:spacing w:line="360" w:lineRule="auto"/>
        <w:rPr>
          <w:rFonts w:asciiTheme="minorHAnsi" w:hAnsiTheme="minorHAnsi"/>
          <w:sz w:val="24"/>
          <w:szCs w:val="24"/>
        </w:rPr>
      </w:pPr>
      <w:r w:rsidRPr="00F65705">
        <w:rPr>
          <w:rFonts w:asciiTheme="minorHAnsi" w:hAnsiTheme="minorHAnsi"/>
          <w:sz w:val="24"/>
          <w:szCs w:val="24"/>
        </w:rPr>
        <w:t>At all levels of the court system, there were backlog of unresolved cases. The causes included the growth of the population unmatched</w:t>
      </w:r>
      <w:r w:rsidRPr="007F41B7">
        <w:rPr>
          <w:rFonts w:asciiTheme="minorHAnsi" w:hAnsiTheme="minorHAnsi"/>
          <w:sz w:val="24"/>
          <w:szCs w:val="24"/>
        </w:rPr>
        <w:t xml:space="preserve"> by a corresponding increase in the number of judges and magistrates and supporting staff and constraints of transport and provisions for prisoners and witnesses.</w:t>
      </w:r>
      <w:r w:rsidR="009B3C0C" w:rsidRPr="007F41B7">
        <w:rPr>
          <w:rStyle w:val="FootnoteReference"/>
          <w:rFonts w:asciiTheme="minorHAnsi" w:hAnsiTheme="minorHAnsi"/>
          <w:sz w:val="24"/>
          <w:szCs w:val="24"/>
        </w:rPr>
        <w:footnoteReference w:id="9"/>
      </w:r>
      <w:r w:rsidR="00731311" w:rsidRPr="007F41B7">
        <w:rPr>
          <w:rFonts w:asciiTheme="minorHAnsi" w:hAnsiTheme="minorHAnsi"/>
          <w:sz w:val="24"/>
          <w:szCs w:val="24"/>
        </w:rPr>
        <w:t xml:space="preserve"> The lack of transport also affected the supervision of courts by provincial heads thereby impairing the operations of the courts. In addition, the capacity of the Judiciary to deliver qualitative and quantitative justice was seriously compromised by obsolete and limited equipment which made it difficult to produce </w:t>
      </w:r>
      <w:r w:rsidR="00731311" w:rsidRPr="007F41B7">
        <w:rPr>
          <w:rFonts w:asciiTheme="minorHAnsi" w:hAnsiTheme="minorHAnsi"/>
          <w:sz w:val="24"/>
          <w:szCs w:val="24"/>
        </w:rPr>
        <w:lastRenderedPageBreak/>
        <w:t xml:space="preserve">simplified court forms and judgments. These challenges led to a situation of serious delays and backlogs in the case conclusion times. </w:t>
      </w:r>
      <w:r w:rsidR="00731311" w:rsidRPr="000F2E0A">
        <w:rPr>
          <w:rFonts w:asciiTheme="minorHAnsi" w:hAnsiTheme="minorHAnsi" w:cs="Calibri"/>
          <w:sz w:val="24"/>
          <w:szCs w:val="24"/>
        </w:rPr>
        <w:t xml:space="preserve">The deteriorating infrastructure and court equipment compounded by the brain drain rendered </w:t>
      </w:r>
      <w:r w:rsidR="008573F0" w:rsidRPr="00F65705">
        <w:rPr>
          <w:rFonts w:asciiTheme="minorHAnsi" w:hAnsiTheme="minorHAnsi" w:cs="Calibri"/>
          <w:sz w:val="24"/>
          <w:szCs w:val="24"/>
        </w:rPr>
        <w:t>Zimbabwean c</w:t>
      </w:r>
      <w:r w:rsidR="00731311" w:rsidRPr="007F41B7">
        <w:rPr>
          <w:rFonts w:asciiTheme="minorHAnsi" w:hAnsiTheme="minorHAnsi" w:cs="Calibri"/>
          <w:sz w:val="24"/>
          <w:szCs w:val="24"/>
        </w:rPr>
        <w:t>ourt</w:t>
      </w:r>
      <w:r w:rsidR="008573F0" w:rsidRPr="007F41B7">
        <w:rPr>
          <w:rFonts w:asciiTheme="minorHAnsi" w:hAnsiTheme="minorHAnsi" w:cs="Calibri"/>
          <w:sz w:val="24"/>
          <w:szCs w:val="24"/>
        </w:rPr>
        <w:t>s</w:t>
      </w:r>
      <w:r w:rsidR="00731311" w:rsidRPr="007F41B7">
        <w:rPr>
          <w:rFonts w:asciiTheme="minorHAnsi" w:hAnsiTheme="minorHAnsi" w:cs="Calibri"/>
          <w:sz w:val="24"/>
          <w:szCs w:val="24"/>
        </w:rPr>
        <w:t xml:space="preserve"> incapable of optimal performance.</w:t>
      </w:r>
      <w:r w:rsidR="008573F0" w:rsidRPr="007F41B7">
        <w:rPr>
          <w:rStyle w:val="FootnoteReference"/>
          <w:rFonts w:asciiTheme="minorHAnsi" w:hAnsiTheme="minorHAnsi" w:cs="Calibri"/>
          <w:sz w:val="24"/>
          <w:szCs w:val="24"/>
        </w:rPr>
        <w:footnoteReference w:id="10"/>
      </w:r>
      <w:r w:rsidR="00D3067F" w:rsidRPr="007F41B7">
        <w:rPr>
          <w:rFonts w:asciiTheme="minorHAnsi" w:hAnsiTheme="minorHAnsi" w:cs="Calibri"/>
          <w:sz w:val="24"/>
          <w:szCs w:val="24"/>
        </w:rPr>
        <w:t xml:space="preserve"> </w:t>
      </w:r>
      <w:r w:rsidRPr="007F41B7">
        <w:rPr>
          <w:rFonts w:asciiTheme="minorHAnsi" w:hAnsiTheme="minorHAnsi"/>
          <w:sz w:val="24"/>
          <w:szCs w:val="24"/>
        </w:rPr>
        <w:t>These co</w:t>
      </w:r>
      <w:r w:rsidRPr="000F2E0A">
        <w:rPr>
          <w:rFonts w:asciiTheme="minorHAnsi" w:hAnsiTheme="minorHAnsi"/>
          <w:sz w:val="24"/>
          <w:szCs w:val="24"/>
        </w:rPr>
        <w:t>nsiderations are what brought UNDP and the Judiciary to seek a solution together.</w:t>
      </w:r>
    </w:p>
    <w:p w:rsidR="00C96BF7" w:rsidRPr="007F41B7" w:rsidRDefault="00C96BF7" w:rsidP="00930C99">
      <w:pPr>
        <w:spacing w:line="360" w:lineRule="auto"/>
        <w:rPr>
          <w:rFonts w:asciiTheme="minorHAnsi" w:hAnsiTheme="minorHAnsi"/>
          <w:sz w:val="24"/>
          <w:szCs w:val="24"/>
        </w:rPr>
      </w:pPr>
    </w:p>
    <w:p w:rsidR="00C96BF7" w:rsidRPr="007F41B7" w:rsidRDefault="00C96BF7" w:rsidP="00930C99">
      <w:pPr>
        <w:tabs>
          <w:tab w:val="left" w:pos="426"/>
        </w:tabs>
        <w:spacing w:line="360" w:lineRule="auto"/>
        <w:rPr>
          <w:rFonts w:asciiTheme="minorHAnsi" w:hAnsiTheme="minorHAnsi"/>
          <w:sz w:val="24"/>
          <w:szCs w:val="24"/>
        </w:rPr>
      </w:pPr>
      <w:r w:rsidRPr="007F41B7">
        <w:rPr>
          <w:rFonts w:asciiTheme="minorHAnsi" w:hAnsiTheme="minorHAnsi"/>
          <w:sz w:val="24"/>
          <w:szCs w:val="24"/>
        </w:rPr>
        <w:t xml:space="preserve">In 2006 UNDP and the GOZ signed an agreement for the Country Programme Action Plan (CPAP) covering the period 2007 to 2011. The CPAP was developed through </w:t>
      </w:r>
      <w:r w:rsidR="00DA035B" w:rsidRPr="007F41B7">
        <w:rPr>
          <w:rFonts w:asciiTheme="minorHAnsi" w:hAnsiTheme="minorHAnsi"/>
          <w:sz w:val="24"/>
          <w:szCs w:val="24"/>
        </w:rPr>
        <w:t xml:space="preserve">a consultative process involving </w:t>
      </w:r>
      <w:r w:rsidRPr="007F41B7">
        <w:rPr>
          <w:rFonts w:asciiTheme="minorHAnsi" w:hAnsiTheme="minorHAnsi"/>
          <w:sz w:val="24"/>
          <w:szCs w:val="24"/>
        </w:rPr>
        <w:t xml:space="preserve">UNDP, the Government, donors, civil society and other UN agencies. The CPAP is UNDP’s plan for contributing to the implementation of a broad United Nations Development Assistance Framework (UNDAF) 2007-2011. It was developed and launched in a context of economic hardships and political uncertainty in the country. At the time the programme was developed, Zimbabwe was </w:t>
      </w:r>
      <w:r w:rsidR="00DA035B" w:rsidRPr="007F41B7">
        <w:rPr>
          <w:rFonts w:asciiTheme="minorHAnsi" w:hAnsiTheme="minorHAnsi"/>
          <w:sz w:val="24"/>
          <w:szCs w:val="24"/>
        </w:rPr>
        <w:t xml:space="preserve">experiencing a </w:t>
      </w:r>
      <w:r w:rsidRPr="007F41B7">
        <w:rPr>
          <w:rFonts w:asciiTheme="minorHAnsi" w:hAnsiTheme="minorHAnsi"/>
          <w:sz w:val="24"/>
          <w:szCs w:val="24"/>
        </w:rPr>
        <w:t xml:space="preserve">humanitarian crisis, characterised by </w:t>
      </w:r>
      <w:proofErr w:type="spellStart"/>
      <w:r w:rsidRPr="007F41B7">
        <w:rPr>
          <w:rFonts w:asciiTheme="minorHAnsi" w:hAnsiTheme="minorHAnsi"/>
          <w:sz w:val="24"/>
          <w:szCs w:val="24"/>
        </w:rPr>
        <w:t>hyper inflation</w:t>
      </w:r>
      <w:proofErr w:type="spellEnd"/>
      <w:r w:rsidRPr="007F41B7">
        <w:rPr>
          <w:rFonts w:asciiTheme="minorHAnsi" w:hAnsiTheme="minorHAnsi"/>
          <w:sz w:val="24"/>
          <w:szCs w:val="24"/>
        </w:rPr>
        <w:t xml:space="preserve">, rising poverty levels, limited external aid and no access to loans from the International Monetary Fund (IMF) and the World Bank. </w:t>
      </w:r>
    </w:p>
    <w:p w:rsidR="00AB1C42" w:rsidRPr="007F41B7" w:rsidRDefault="00053D5E" w:rsidP="00930C99">
      <w:pPr>
        <w:pStyle w:val="Heading2"/>
        <w:spacing w:line="360" w:lineRule="auto"/>
        <w:rPr>
          <w:rFonts w:asciiTheme="minorHAnsi" w:hAnsiTheme="minorHAnsi"/>
        </w:rPr>
      </w:pPr>
      <w:bookmarkStart w:id="16" w:name="_Toc359095753"/>
      <w:bookmarkStart w:id="17" w:name="_Toc361271211"/>
      <w:r>
        <w:rPr>
          <w:rFonts w:asciiTheme="minorHAnsi" w:hAnsiTheme="minorHAnsi"/>
        </w:rPr>
        <w:t>2.2</w:t>
      </w:r>
      <w:r>
        <w:rPr>
          <w:rFonts w:asciiTheme="minorHAnsi" w:hAnsiTheme="minorHAnsi"/>
        </w:rPr>
        <w:tab/>
      </w:r>
      <w:r w:rsidR="00E52B46" w:rsidRPr="00E52B46">
        <w:rPr>
          <w:rFonts w:asciiTheme="minorHAnsi" w:hAnsiTheme="minorHAnsi"/>
        </w:rPr>
        <w:t>Project design and institutional arrangements</w:t>
      </w:r>
      <w:bookmarkEnd w:id="16"/>
      <w:bookmarkEnd w:id="17"/>
    </w:p>
    <w:p w:rsidR="00D365E0" w:rsidRPr="007F41B7" w:rsidRDefault="00D365E0" w:rsidP="00930C99">
      <w:pPr>
        <w:spacing w:line="360" w:lineRule="auto"/>
        <w:rPr>
          <w:rFonts w:asciiTheme="minorHAnsi" w:hAnsiTheme="minorHAnsi"/>
        </w:rPr>
      </w:pPr>
    </w:p>
    <w:p w:rsidR="00D3067F" w:rsidRPr="007F41B7" w:rsidRDefault="00D3067F" w:rsidP="00930C99">
      <w:pPr>
        <w:tabs>
          <w:tab w:val="left" w:pos="426"/>
        </w:tabs>
        <w:spacing w:line="360" w:lineRule="auto"/>
        <w:rPr>
          <w:rFonts w:asciiTheme="minorHAnsi" w:hAnsiTheme="minorHAnsi"/>
          <w:sz w:val="24"/>
          <w:szCs w:val="24"/>
        </w:rPr>
      </w:pPr>
      <w:r w:rsidRPr="007F41B7">
        <w:rPr>
          <w:rFonts w:asciiTheme="minorHAnsi" w:hAnsiTheme="minorHAnsi"/>
          <w:sz w:val="24"/>
          <w:szCs w:val="24"/>
        </w:rPr>
        <w:t xml:space="preserve">Assistance to the Judiciary in Zimbabwe was provided </w:t>
      </w:r>
      <w:r w:rsidR="00AB1C42" w:rsidRPr="007F41B7">
        <w:rPr>
          <w:rFonts w:asciiTheme="minorHAnsi" w:hAnsiTheme="minorHAnsi"/>
          <w:sz w:val="24"/>
          <w:szCs w:val="24"/>
        </w:rPr>
        <w:t>as part of the preparatory phase for a larger project to support the Judiciary, which UNDP envisaged they would introduce after the Needs Assessment and the SWOT analysis. To this end, the project focused on the provision of critical hardware to capacitate</w:t>
      </w:r>
      <w:r w:rsidR="00AB1C42" w:rsidRPr="000F2E0A">
        <w:rPr>
          <w:rFonts w:asciiTheme="minorHAnsi" w:hAnsiTheme="minorHAnsi"/>
          <w:sz w:val="24"/>
          <w:szCs w:val="24"/>
        </w:rPr>
        <w:t xml:space="preserve"> the judiciary to carry out their </w:t>
      </w:r>
      <w:r w:rsidR="003141C8" w:rsidRPr="0034717F">
        <w:rPr>
          <w:rFonts w:asciiTheme="minorHAnsi" w:hAnsiTheme="minorHAnsi"/>
          <w:sz w:val="24"/>
          <w:szCs w:val="24"/>
        </w:rPr>
        <w:t>constitutional mandate</w:t>
      </w:r>
      <w:r w:rsidR="00AB1C42" w:rsidRPr="00F65705">
        <w:rPr>
          <w:rFonts w:asciiTheme="minorHAnsi" w:hAnsiTheme="minorHAnsi"/>
          <w:sz w:val="24"/>
          <w:szCs w:val="24"/>
        </w:rPr>
        <w:t>.</w:t>
      </w:r>
      <w:r w:rsidR="003141C8" w:rsidRPr="007F41B7">
        <w:rPr>
          <w:rFonts w:asciiTheme="minorHAnsi" w:hAnsiTheme="minorHAnsi"/>
          <w:sz w:val="24"/>
          <w:szCs w:val="24"/>
        </w:rPr>
        <w:t xml:space="preserve"> </w:t>
      </w:r>
    </w:p>
    <w:p w:rsidR="00D3067F" w:rsidRPr="007F41B7" w:rsidRDefault="00D3067F" w:rsidP="00930C99">
      <w:pPr>
        <w:tabs>
          <w:tab w:val="left" w:pos="426"/>
        </w:tabs>
        <w:spacing w:line="360" w:lineRule="auto"/>
        <w:rPr>
          <w:rFonts w:asciiTheme="minorHAnsi" w:hAnsiTheme="minorHAnsi"/>
          <w:sz w:val="24"/>
          <w:szCs w:val="24"/>
        </w:rPr>
      </w:pPr>
    </w:p>
    <w:p w:rsidR="00AB1C42" w:rsidRPr="007F41B7" w:rsidRDefault="00D3067F" w:rsidP="00930C99">
      <w:pPr>
        <w:tabs>
          <w:tab w:val="left" w:pos="426"/>
        </w:tabs>
        <w:spacing w:line="360" w:lineRule="auto"/>
        <w:rPr>
          <w:rFonts w:asciiTheme="minorHAnsi" w:hAnsiTheme="minorHAnsi"/>
          <w:sz w:val="24"/>
          <w:szCs w:val="24"/>
        </w:rPr>
      </w:pPr>
      <w:r w:rsidRPr="007F41B7">
        <w:rPr>
          <w:rFonts w:asciiTheme="minorHAnsi" w:hAnsiTheme="minorHAnsi"/>
          <w:sz w:val="24"/>
          <w:szCs w:val="24"/>
        </w:rPr>
        <w:t>In terms of the institutional arrangements, t</w:t>
      </w:r>
      <w:r w:rsidR="003141C8" w:rsidRPr="007F41B7">
        <w:rPr>
          <w:rFonts w:asciiTheme="minorHAnsi" w:hAnsiTheme="minorHAnsi"/>
          <w:sz w:val="24"/>
          <w:szCs w:val="24"/>
        </w:rPr>
        <w:t xml:space="preserve">he Project was headed by the Chief Justice; below him was an Advisory Committee, made up of independent </w:t>
      </w:r>
      <w:r w:rsidRPr="007F41B7">
        <w:rPr>
          <w:rFonts w:asciiTheme="minorHAnsi" w:hAnsiTheme="minorHAnsi"/>
          <w:sz w:val="24"/>
          <w:szCs w:val="24"/>
        </w:rPr>
        <w:t xml:space="preserve">legal experts; </w:t>
      </w:r>
      <w:r w:rsidR="003141C8" w:rsidRPr="007F41B7">
        <w:rPr>
          <w:rFonts w:asciiTheme="minorHAnsi" w:hAnsiTheme="minorHAnsi"/>
          <w:sz w:val="24"/>
          <w:szCs w:val="24"/>
        </w:rPr>
        <w:t>under this was a Focus Group, made up of members of the academia, civil society and the private sector. Staff at UNDP and the Judiciary constituted the Secretariat of the Project or the Project Implementation Team. The Project was implemented by the Judiciary and UNDP, with UNDP providing the financial management and programme oversight role.</w:t>
      </w:r>
    </w:p>
    <w:p w:rsidR="008050FE" w:rsidRPr="007F41B7" w:rsidRDefault="00053D5E" w:rsidP="00930C99">
      <w:pPr>
        <w:pStyle w:val="Heading2"/>
        <w:spacing w:line="360" w:lineRule="auto"/>
        <w:rPr>
          <w:rFonts w:asciiTheme="minorHAnsi" w:hAnsiTheme="minorHAnsi"/>
          <w:lang w:val="en-US"/>
        </w:rPr>
      </w:pPr>
      <w:bookmarkStart w:id="18" w:name="_Toc359095756"/>
      <w:bookmarkStart w:id="19" w:name="_Toc361271212"/>
      <w:r>
        <w:rPr>
          <w:rFonts w:asciiTheme="minorHAnsi" w:hAnsiTheme="minorHAnsi"/>
          <w:lang w:val="en-US"/>
        </w:rPr>
        <w:lastRenderedPageBreak/>
        <w:t>2.3</w:t>
      </w:r>
      <w:r>
        <w:rPr>
          <w:rFonts w:asciiTheme="minorHAnsi" w:hAnsiTheme="minorHAnsi"/>
          <w:lang w:val="en-US"/>
        </w:rPr>
        <w:tab/>
      </w:r>
      <w:r w:rsidR="00E52B46" w:rsidRPr="00E52B46">
        <w:rPr>
          <w:rFonts w:asciiTheme="minorHAnsi" w:hAnsiTheme="minorHAnsi"/>
          <w:lang w:val="en-US"/>
        </w:rPr>
        <w:t>Support to the High Court</w:t>
      </w:r>
      <w:bookmarkEnd w:id="18"/>
      <w:bookmarkEnd w:id="19"/>
    </w:p>
    <w:p w:rsidR="00FC3B9F" w:rsidRPr="007F41B7" w:rsidRDefault="00FC3B9F" w:rsidP="00930C99">
      <w:pPr>
        <w:spacing w:line="360" w:lineRule="auto"/>
        <w:rPr>
          <w:rFonts w:asciiTheme="minorHAnsi" w:hAnsiTheme="minorHAnsi"/>
          <w:sz w:val="24"/>
          <w:szCs w:val="24"/>
          <w:lang w:val="en-US"/>
        </w:rPr>
      </w:pPr>
    </w:p>
    <w:p w:rsidR="00EB4D6C" w:rsidRPr="007F41B7" w:rsidRDefault="002E484B" w:rsidP="00930C99">
      <w:pPr>
        <w:spacing w:line="360" w:lineRule="auto"/>
        <w:rPr>
          <w:rFonts w:asciiTheme="minorHAnsi" w:hAnsiTheme="minorHAnsi"/>
          <w:sz w:val="24"/>
          <w:szCs w:val="24"/>
          <w:lang w:val="en-US"/>
        </w:rPr>
      </w:pPr>
      <w:r w:rsidRPr="007F41B7">
        <w:rPr>
          <w:rFonts w:asciiTheme="minorHAnsi" w:hAnsiTheme="minorHAnsi"/>
          <w:sz w:val="24"/>
          <w:szCs w:val="24"/>
          <w:lang w:val="en-US"/>
        </w:rPr>
        <w:t>Under the first phase of the project, UNDP provided 14 laptop computers for use by high court judges</w:t>
      </w:r>
      <w:r w:rsidR="00EB4D6C" w:rsidRPr="000F2E0A">
        <w:rPr>
          <w:rFonts w:asciiTheme="minorHAnsi" w:hAnsiTheme="minorHAnsi"/>
          <w:sz w:val="24"/>
          <w:szCs w:val="24"/>
          <w:lang w:val="en-US"/>
        </w:rPr>
        <w:t xml:space="preserve"> to enable them to type their own judgments and also to access the inter</w:t>
      </w:r>
      <w:r w:rsidR="00EB4D6C" w:rsidRPr="0034717F">
        <w:rPr>
          <w:rFonts w:asciiTheme="minorHAnsi" w:hAnsiTheme="minorHAnsi"/>
          <w:sz w:val="24"/>
          <w:szCs w:val="24"/>
          <w:lang w:val="en-US"/>
        </w:rPr>
        <w:t xml:space="preserve">net. </w:t>
      </w:r>
      <w:r w:rsidR="008050FE" w:rsidRPr="00DE382F">
        <w:rPr>
          <w:rFonts w:asciiTheme="minorHAnsi" w:hAnsiTheme="minorHAnsi"/>
          <w:sz w:val="24"/>
          <w:szCs w:val="24"/>
          <w:lang w:val="en-US"/>
        </w:rPr>
        <w:t xml:space="preserve"> </w:t>
      </w:r>
      <w:r w:rsidR="00EB4D6C" w:rsidRPr="00F65705">
        <w:rPr>
          <w:rFonts w:asciiTheme="minorHAnsi" w:hAnsiTheme="minorHAnsi"/>
          <w:sz w:val="24"/>
          <w:szCs w:val="24"/>
          <w:lang w:val="en-US"/>
        </w:rPr>
        <w:t xml:space="preserve">The Project also </w:t>
      </w:r>
      <w:r w:rsidRPr="007F41B7">
        <w:rPr>
          <w:rFonts w:asciiTheme="minorHAnsi" w:hAnsiTheme="minorHAnsi"/>
          <w:sz w:val="24"/>
          <w:szCs w:val="24"/>
          <w:lang w:val="en-US"/>
        </w:rPr>
        <w:t xml:space="preserve">procured recording and transcribing equipment for seven of the 14 courts at the </w:t>
      </w:r>
      <w:r w:rsidR="008050FE" w:rsidRPr="007F41B7">
        <w:rPr>
          <w:rFonts w:asciiTheme="minorHAnsi" w:hAnsiTheme="minorHAnsi"/>
          <w:sz w:val="24"/>
          <w:szCs w:val="24"/>
          <w:lang w:val="en-US"/>
        </w:rPr>
        <w:t>H</w:t>
      </w:r>
      <w:r w:rsidRPr="007F41B7">
        <w:rPr>
          <w:rFonts w:asciiTheme="minorHAnsi" w:hAnsiTheme="minorHAnsi"/>
          <w:sz w:val="24"/>
          <w:szCs w:val="24"/>
          <w:lang w:val="en-US"/>
        </w:rPr>
        <w:t xml:space="preserve">igh </w:t>
      </w:r>
      <w:r w:rsidR="008050FE" w:rsidRPr="007F41B7">
        <w:rPr>
          <w:rFonts w:asciiTheme="minorHAnsi" w:hAnsiTheme="minorHAnsi"/>
          <w:sz w:val="24"/>
          <w:szCs w:val="24"/>
          <w:lang w:val="en-US"/>
        </w:rPr>
        <w:t>C</w:t>
      </w:r>
      <w:r w:rsidRPr="007F41B7">
        <w:rPr>
          <w:rFonts w:asciiTheme="minorHAnsi" w:hAnsiTheme="minorHAnsi"/>
          <w:sz w:val="24"/>
          <w:szCs w:val="24"/>
          <w:lang w:val="en-US"/>
        </w:rPr>
        <w:t>our</w:t>
      </w:r>
      <w:r w:rsidR="00EB4D6C" w:rsidRPr="007F41B7">
        <w:rPr>
          <w:rFonts w:asciiTheme="minorHAnsi" w:hAnsiTheme="minorHAnsi"/>
          <w:sz w:val="24"/>
          <w:szCs w:val="24"/>
          <w:lang w:val="en-US"/>
        </w:rPr>
        <w:t xml:space="preserve">t to replace some of the obsolete equipment and improve the preparation of court records. The High Court was also provided with </w:t>
      </w:r>
      <w:r w:rsidR="00D5012A" w:rsidRPr="007F41B7">
        <w:rPr>
          <w:rFonts w:asciiTheme="minorHAnsi" w:hAnsiTheme="minorHAnsi"/>
          <w:sz w:val="24"/>
          <w:szCs w:val="24"/>
          <w:lang w:val="en-US"/>
        </w:rPr>
        <w:t xml:space="preserve">printers and photocopiers. </w:t>
      </w:r>
    </w:p>
    <w:p w:rsidR="00EB4D6C" w:rsidRPr="007F41B7" w:rsidRDefault="00EB4D6C" w:rsidP="00930C99">
      <w:pPr>
        <w:spacing w:line="360" w:lineRule="auto"/>
        <w:rPr>
          <w:rFonts w:asciiTheme="minorHAnsi" w:hAnsiTheme="minorHAnsi"/>
          <w:sz w:val="24"/>
          <w:szCs w:val="24"/>
          <w:lang w:val="en-US"/>
        </w:rPr>
      </w:pPr>
    </w:p>
    <w:p w:rsidR="002E484B" w:rsidRPr="007F41B7" w:rsidRDefault="00D5012A" w:rsidP="00930C99">
      <w:pPr>
        <w:spacing w:line="360" w:lineRule="auto"/>
        <w:rPr>
          <w:rFonts w:asciiTheme="minorHAnsi" w:hAnsiTheme="minorHAnsi"/>
          <w:color w:val="000000"/>
          <w:sz w:val="24"/>
          <w:szCs w:val="24"/>
        </w:rPr>
      </w:pPr>
      <w:r w:rsidRPr="007F41B7">
        <w:rPr>
          <w:rFonts w:asciiTheme="minorHAnsi" w:hAnsiTheme="minorHAnsi"/>
          <w:sz w:val="24"/>
          <w:szCs w:val="24"/>
          <w:lang w:val="en-US"/>
        </w:rPr>
        <w:t xml:space="preserve">Through UNDP support, the </w:t>
      </w:r>
      <w:r w:rsidR="008050FE" w:rsidRPr="007F41B7">
        <w:rPr>
          <w:rFonts w:asciiTheme="minorHAnsi" w:hAnsiTheme="minorHAnsi"/>
          <w:sz w:val="24"/>
          <w:szCs w:val="24"/>
          <w:lang w:val="en-US"/>
        </w:rPr>
        <w:t>H</w:t>
      </w:r>
      <w:r w:rsidRPr="007F41B7">
        <w:rPr>
          <w:rFonts w:asciiTheme="minorHAnsi" w:hAnsiTheme="minorHAnsi"/>
          <w:sz w:val="24"/>
          <w:szCs w:val="24"/>
          <w:lang w:val="en-US"/>
        </w:rPr>
        <w:t xml:space="preserve">igh </w:t>
      </w:r>
      <w:r w:rsidR="008050FE" w:rsidRPr="007F41B7">
        <w:rPr>
          <w:rFonts w:asciiTheme="minorHAnsi" w:hAnsiTheme="minorHAnsi"/>
          <w:sz w:val="24"/>
          <w:szCs w:val="24"/>
          <w:lang w:val="en-US"/>
        </w:rPr>
        <w:t>C</w:t>
      </w:r>
      <w:r w:rsidRPr="007F41B7">
        <w:rPr>
          <w:rFonts w:asciiTheme="minorHAnsi" w:hAnsiTheme="minorHAnsi"/>
          <w:sz w:val="24"/>
          <w:szCs w:val="24"/>
          <w:lang w:val="en-US"/>
        </w:rPr>
        <w:t>ourt in Harare was also linked to the internet</w:t>
      </w:r>
      <w:r w:rsidR="008050FE" w:rsidRPr="007F41B7">
        <w:rPr>
          <w:rFonts w:asciiTheme="minorHAnsi" w:hAnsiTheme="minorHAnsi"/>
          <w:sz w:val="24"/>
          <w:szCs w:val="24"/>
          <w:lang w:val="en-US"/>
        </w:rPr>
        <w:t xml:space="preserve"> to enable them to access law reports</w:t>
      </w:r>
      <w:r w:rsidR="00EB4D6C" w:rsidRPr="007F41B7">
        <w:rPr>
          <w:rFonts w:asciiTheme="minorHAnsi" w:hAnsiTheme="minorHAnsi"/>
          <w:sz w:val="24"/>
          <w:szCs w:val="24"/>
          <w:lang w:val="en-US"/>
        </w:rPr>
        <w:t xml:space="preserve">. </w:t>
      </w:r>
      <w:r w:rsidR="006A0683" w:rsidRPr="007F41B7">
        <w:rPr>
          <w:rFonts w:asciiTheme="minorHAnsi" w:hAnsiTheme="minorHAnsi"/>
          <w:color w:val="000000"/>
          <w:sz w:val="24"/>
          <w:szCs w:val="24"/>
        </w:rPr>
        <w:t>UNDP and the Judiciary procured CD Rom with South African and Zimbabwean Law Reports and these were installed on the computers of judges of the High Court and Supreme Court thereby giving them instant access to case law. Further the High Court library was provided with compilations of decisions of the African Commission on Human and People’s Rights and books with General comments of the Human Rights Committees on various articles of the international Covenant on Civil and Political Rights</w:t>
      </w:r>
      <w:r w:rsidR="00931349" w:rsidRPr="007F41B7">
        <w:rPr>
          <w:rFonts w:asciiTheme="minorHAnsi" w:hAnsiTheme="minorHAnsi"/>
          <w:color w:val="000000"/>
          <w:sz w:val="24"/>
          <w:szCs w:val="24"/>
        </w:rPr>
        <w:t xml:space="preserve">. </w:t>
      </w:r>
      <w:r w:rsidR="00EB4D6C" w:rsidRPr="007F41B7">
        <w:rPr>
          <w:rFonts w:asciiTheme="minorHAnsi" w:hAnsiTheme="minorHAnsi"/>
          <w:sz w:val="24"/>
          <w:szCs w:val="24"/>
          <w:lang w:val="en-US"/>
        </w:rPr>
        <w:t>UNDP also paid for subscriptions to law reports so that judges could access law cases from other jurisdictions</w:t>
      </w:r>
      <w:r w:rsidR="008050FE" w:rsidRPr="007F41B7">
        <w:rPr>
          <w:rFonts w:asciiTheme="minorHAnsi" w:hAnsiTheme="minorHAnsi"/>
          <w:sz w:val="24"/>
          <w:szCs w:val="24"/>
          <w:lang w:val="en-US"/>
        </w:rPr>
        <w:t xml:space="preserve">. UNDP </w:t>
      </w:r>
      <w:r w:rsidR="008050FE" w:rsidRPr="007F41B7">
        <w:rPr>
          <w:rFonts w:asciiTheme="minorHAnsi" w:hAnsiTheme="minorHAnsi"/>
          <w:sz w:val="24"/>
          <w:szCs w:val="24"/>
        </w:rPr>
        <w:t xml:space="preserve">beefed up other resources of the courts, through support for the production of law reports by the Legal Resources Foundation. For the </w:t>
      </w:r>
      <w:r w:rsidR="006A0683" w:rsidRPr="007F41B7">
        <w:rPr>
          <w:rFonts w:asciiTheme="minorHAnsi" w:hAnsiTheme="minorHAnsi"/>
          <w:sz w:val="24"/>
          <w:szCs w:val="24"/>
        </w:rPr>
        <w:t>C</w:t>
      </w:r>
      <w:r w:rsidR="008050FE" w:rsidRPr="007F41B7">
        <w:rPr>
          <w:rFonts w:asciiTheme="minorHAnsi" w:hAnsiTheme="minorHAnsi"/>
          <w:sz w:val="24"/>
          <w:szCs w:val="24"/>
        </w:rPr>
        <w:t xml:space="preserve">ommercial </w:t>
      </w:r>
      <w:r w:rsidR="006A0683" w:rsidRPr="007F41B7">
        <w:rPr>
          <w:rFonts w:asciiTheme="minorHAnsi" w:hAnsiTheme="minorHAnsi"/>
          <w:sz w:val="24"/>
          <w:szCs w:val="24"/>
        </w:rPr>
        <w:t>L</w:t>
      </w:r>
      <w:r w:rsidR="008050FE" w:rsidRPr="007F41B7">
        <w:rPr>
          <w:rFonts w:asciiTheme="minorHAnsi" w:hAnsiTheme="minorHAnsi"/>
          <w:sz w:val="24"/>
          <w:szCs w:val="24"/>
        </w:rPr>
        <w:t xml:space="preserve">aw </w:t>
      </w:r>
      <w:r w:rsidR="006A0683" w:rsidRPr="007F41B7">
        <w:rPr>
          <w:rFonts w:asciiTheme="minorHAnsi" w:hAnsiTheme="minorHAnsi"/>
          <w:sz w:val="24"/>
          <w:szCs w:val="24"/>
        </w:rPr>
        <w:t>C</w:t>
      </w:r>
      <w:r w:rsidR="008050FE" w:rsidRPr="007F41B7">
        <w:rPr>
          <w:rFonts w:asciiTheme="minorHAnsi" w:hAnsiTheme="minorHAnsi"/>
          <w:sz w:val="24"/>
          <w:szCs w:val="24"/>
        </w:rPr>
        <w:t>ourt</w:t>
      </w:r>
      <w:r w:rsidR="00B3396E">
        <w:rPr>
          <w:rFonts w:asciiTheme="minorHAnsi" w:hAnsiTheme="minorHAnsi"/>
          <w:sz w:val="24"/>
          <w:szCs w:val="24"/>
        </w:rPr>
        <w:t>,</w:t>
      </w:r>
      <w:r w:rsidR="008050FE" w:rsidRPr="007F41B7">
        <w:rPr>
          <w:rFonts w:asciiTheme="minorHAnsi" w:hAnsiTheme="minorHAnsi"/>
          <w:sz w:val="24"/>
          <w:szCs w:val="24"/>
        </w:rPr>
        <w:t xml:space="preserve"> UNDP provided commercial law textbooks and refurbished the commercial law court and library.</w:t>
      </w:r>
      <w:r w:rsidR="00EB4D6C" w:rsidRPr="007F41B7">
        <w:rPr>
          <w:rFonts w:asciiTheme="minorHAnsi" w:hAnsiTheme="minorHAnsi"/>
          <w:sz w:val="24"/>
          <w:szCs w:val="24"/>
        </w:rPr>
        <w:t xml:space="preserve"> </w:t>
      </w:r>
      <w:r w:rsidR="00EB4D6C" w:rsidRPr="007F41B7">
        <w:rPr>
          <w:rFonts w:asciiTheme="minorHAnsi" w:hAnsiTheme="minorHAnsi"/>
          <w:color w:val="000000"/>
          <w:sz w:val="24"/>
          <w:szCs w:val="24"/>
        </w:rPr>
        <w:t>UNDP also procured basic consumables for the High Court such as stationery and bond paper to enable the courts to print judgements for distribution to legal practitioners.</w:t>
      </w:r>
      <w:r w:rsidR="00FC3B9F" w:rsidRPr="007F41B7">
        <w:rPr>
          <w:rStyle w:val="FootnoteReference"/>
          <w:rFonts w:asciiTheme="minorHAnsi" w:hAnsiTheme="minorHAnsi"/>
          <w:color w:val="000000"/>
          <w:sz w:val="24"/>
          <w:szCs w:val="24"/>
        </w:rPr>
        <w:footnoteReference w:id="11"/>
      </w:r>
      <w:r w:rsidR="00EB4D6C" w:rsidRPr="007F41B7">
        <w:rPr>
          <w:rFonts w:asciiTheme="minorHAnsi" w:hAnsiTheme="minorHAnsi"/>
          <w:color w:val="000000"/>
          <w:sz w:val="24"/>
          <w:szCs w:val="24"/>
        </w:rPr>
        <w:t xml:space="preserve"> </w:t>
      </w:r>
    </w:p>
    <w:p w:rsidR="00EB4D6C" w:rsidRPr="007F41B7" w:rsidRDefault="00053D5E" w:rsidP="00930C99">
      <w:pPr>
        <w:pStyle w:val="Heading2"/>
        <w:spacing w:line="360" w:lineRule="auto"/>
        <w:rPr>
          <w:rFonts w:asciiTheme="minorHAnsi" w:hAnsiTheme="minorHAnsi"/>
        </w:rPr>
      </w:pPr>
      <w:bookmarkStart w:id="20" w:name="_Toc359095757"/>
      <w:bookmarkStart w:id="21" w:name="_Toc361271213"/>
      <w:r>
        <w:rPr>
          <w:rFonts w:asciiTheme="minorHAnsi" w:hAnsiTheme="minorHAnsi"/>
        </w:rPr>
        <w:t>2.4</w:t>
      </w:r>
      <w:r>
        <w:rPr>
          <w:rFonts w:asciiTheme="minorHAnsi" w:hAnsiTheme="minorHAnsi"/>
        </w:rPr>
        <w:tab/>
      </w:r>
      <w:r w:rsidR="00E52B46" w:rsidRPr="00E52B46">
        <w:rPr>
          <w:rFonts w:asciiTheme="minorHAnsi" w:hAnsiTheme="minorHAnsi"/>
        </w:rPr>
        <w:t>Capacity Building of Clerks of Court</w:t>
      </w:r>
      <w:bookmarkEnd w:id="20"/>
      <w:bookmarkEnd w:id="21"/>
    </w:p>
    <w:p w:rsidR="00EB4D6C" w:rsidRPr="007F41B7" w:rsidRDefault="00EB4D6C" w:rsidP="00930C99">
      <w:pPr>
        <w:spacing w:line="360" w:lineRule="auto"/>
        <w:rPr>
          <w:rFonts w:asciiTheme="minorHAnsi" w:hAnsiTheme="minorHAnsi"/>
          <w:b/>
          <w:color w:val="000000"/>
          <w:sz w:val="24"/>
          <w:szCs w:val="24"/>
        </w:rPr>
      </w:pPr>
    </w:p>
    <w:p w:rsidR="00EB4D6C" w:rsidRPr="000F2E0A" w:rsidRDefault="00EB4D6C" w:rsidP="00930C99">
      <w:pPr>
        <w:spacing w:line="360" w:lineRule="auto"/>
        <w:rPr>
          <w:rFonts w:asciiTheme="minorHAnsi" w:hAnsiTheme="minorHAnsi"/>
          <w:sz w:val="24"/>
          <w:szCs w:val="24"/>
          <w:lang w:val="en-US"/>
        </w:rPr>
      </w:pPr>
      <w:r w:rsidRPr="007F41B7">
        <w:rPr>
          <w:rFonts w:asciiTheme="minorHAnsi" w:hAnsiTheme="minorHAnsi"/>
          <w:color w:val="000000"/>
          <w:sz w:val="24"/>
          <w:szCs w:val="24"/>
        </w:rPr>
        <w:t xml:space="preserve">The project supported two training workshops for clerks of court on human rights and the role of clerks of court in facilitating access to justice. </w:t>
      </w:r>
      <w:r w:rsidR="00553709" w:rsidRPr="000F2E0A">
        <w:rPr>
          <w:rFonts w:asciiTheme="minorHAnsi" w:hAnsiTheme="minorHAnsi"/>
          <w:color w:val="000000"/>
          <w:sz w:val="24"/>
          <w:szCs w:val="24"/>
        </w:rPr>
        <w:t>A total of 60 participants attended the workshops which were jointly organised by the Master of the High Cou</w:t>
      </w:r>
      <w:r w:rsidR="00553709" w:rsidRPr="00F65705">
        <w:rPr>
          <w:rFonts w:asciiTheme="minorHAnsi" w:hAnsiTheme="minorHAnsi"/>
          <w:color w:val="000000"/>
          <w:sz w:val="24"/>
          <w:szCs w:val="24"/>
        </w:rPr>
        <w:t xml:space="preserve">rt. An evaluation of both workshops indicated that this was the first time they had received information and </w:t>
      </w:r>
      <w:r w:rsidR="00553709" w:rsidRPr="00F65705">
        <w:rPr>
          <w:rFonts w:asciiTheme="minorHAnsi" w:hAnsiTheme="minorHAnsi"/>
          <w:color w:val="000000"/>
          <w:sz w:val="24"/>
          <w:szCs w:val="24"/>
        </w:rPr>
        <w:lastRenderedPageBreak/>
        <w:t>training on human rights and critically examined their role as clerks of court in relation to facilitating access to justice and justice delivery to the public.</w:t>
      </w:r>
      <w:r w:rsidR="00553709" w:rsidRPr="007F41B7">
        <w:rPr>
          <w:rStyle w:val="FootnoteReference"/>
          <w:rFonts w:asciiTheme="minorHAnsi" w:hAnsiTheme="minorHAnsi"/>
          <w:color w:val="000000"/>
          <w:sz w:val="24"/>
          <w:szCs w:val="24"/>
        </w:rPr>
        <w:footnoteReference w:id="12"/>
      </w:r>
      <w:r w:rsidR="00553709" w:rsidRPr="007F41B7">
        <w:rPr>
          <w:rFonts w:asciiTheme="minorHAnsi" w:hAnsiTheme="minorHAnsi"/>
          <w:color w:val="000000"/>
          <w:sz w:val="24"/>
          <w:szCs w:val="24"/>
        </w:rPr>
        <w:t xml:space="preserve"> </w:t>
      </w:r>
      <w:r w:rsidRPr="007F41B7">
        <w:rPr>
          <w:rFonts w:asciiTheme="minorHAnsi" w:hAnsiTheme="minorHAnsi"/>
          <w:color w:val="000000"/>
          <w:sz w:val="24"/>
          <w:szCs w:val="24"/>
        </w:rPr>
        <w:t xml:space="preserve"> </w:t>
      </w:r>
    </w:p>
    <w:p w:rsidR="006A0683" w:rsidRPr="007F41B7" w:rsidRDefault="00053D5E" w:rsidP="00930C99">
      <w:pPr>
        <w:pStyle w:val="Heading2"/>
        <w:spacing w:line="360" w:lineRule="auto"/>
        <w:rPr>
          <w:rFonts w:asciiTheme="minorHAnsi" w:hAnsiTheme="minorHAnsi"/>
        </w:rPr>
      </w:pPr>
      <w:bookmarkStart w:id="22" w:name="_Toc359095758"/>
      <w:bookmarkStart w:id="23" w:name="_Toc361271214"/>
      <w:r>
        <w:rPr>
          <w:rFonts w:asciiTheme="minorHAnsi" w:hAnsiTheme="minorHAnsi"/>
        </w:rPr>
        <w:t>2.5</w:t>
      </w:r>
      <w:r>
        <w:rPr>
          <w:rFonts w:asciiTheme="minorHAnsi" w:hAnsiTheme="minorHAnsi"/>
        </w:rPr>
        <w:tab/>
      </w:r>
      <w:r w:rsidR="00E52B46" w:rsidRPr="00E52B46">
        <w:rPr>
          <w:rFonts w:asciiTheme="minorHAnsi" w:hAnsiTheme="minorHAnsi"/>
        </w:rPr>
        <w:t>Capacity needs Assessment</w:t>
      </w:r>
      <w:bookmarkEnd w:id="22"/>
      <w:bookmarkEnd w:id="23"/>
    </w:p>
    <w:p w:rsidR="00D365E0" w:rsidRPr="007F41B7" w:rsidRDefault="00D365E0" w:rsidP="00930C99">
      <w:pPr>
        <w:spacing w:line="360" w:lineRule="auto"/>
        <w:rPr>
          <w:rFonts w:asciiTheme="minorHAnsi" w:hAnsiTheme="minorHAnsi"/>
          <w:color w:val="000000"/>
          <w:sz w:val="24"/>
          <w:szCs w:val="24"/>
        </w:rPr>
      </w:pPr>
    </w:p>
    <w:p w:rsidR="006A0683" w:rsidRPr="007F41B7" w:rsidRDefault="006A0683" w:rsidP="00930C99">
      <w:pPr>
        <w:spacing w:line="360" w:lineRule="auto"/>
        <w:rPr>
          <w:rFonts w:asciiTheme="minorHAnsi" w:hAnsiTheme="minorHAnsi"/>
          <w:color w:val="000000"/>
          <w:sz w:val="24"/>
          <w:szCs w:val="24"/>
        </w:rPr>
      </w:pPr>
      <w:r w:rsidRPr="007F41B7">
        <w:rPr>
          <w:rFonts w:asciiTheme="minorHAnsi" w:hAnsiTheme="minorHAnsi"/>
          <w:color w:val="000000"/>
          <w:sz w:val="24"/>
          <w:szCs w:val="24"/>
        </w:rPr>
        <w:t>UNDP considered both the High Court and the Magistrates Projects as preparatory assistance in lieu of a bigger project that was envisaged to support the judiciary. The preparatory support was to be at two levels:</w:t>
      </w:r>
      <w:r w:rsidRPr="000F2E0A">
        <w:rPr>
          <w:rFonts w:asciiTheme="minorHAnsi" w:hAnsiTheme="minorHAnsi"/>
          <w:color w:val="000000"/>
          <w:sz w:val="24"/>
          <w:szCs w:val="24"/>
        </w:rPr>
        <w:t xml:space="preserve"> Firstly the facilitation of supply of immediately required hardware for the judiciary and secondly to facilitate the conducting of a comprehensive assessment and SWOT analysis of the judiciary in Zimbabwe to obtain a full picture of its capacity needs. Th</w:t>
      </w:r>
      <w:r w:rsidRPr="00F65705">
        <w:rPr>
          <w:rFonts w:asciiTheme="minorHAnsi" w:hAnsiTheme="minorHAnsi"/>
          <w:color w:val="000000"/>
          <w:sz w:val="24"/>
          <w:szCs w:val="24"/>
        </w:rPr>
        <w:t>e process was supposed to lead to the development of a comprehensive support programme document.</w:t>
      </w:r>
      <w:r w:rsidRPr="007F41B7">
        <w:rPr>
          <w:rStyle w:val="FootnoteReference"/>
          <w:rFonts w:asciiTheme="minorHAnsi" w:hAnsiTheme="minorHAnsi"/>
          <w:color w:val="000000"/>
          <w:sz w:val="24"/>
          <w:szCs w:val="24"/>
        </w:rPr>
        <w:footnoteReference w:id="13"/>
      </w:r>
    </w:p>
    <w:p w:rsidR="00FB52B8" w:rsidRPr="007F41B7" w:rsidRDefault="00FB52B8" w:rsidP="00930C99">
      <w:pPr>
        <w:spacing w:line="360" w:lineRule="auto"/>
        <w:rPr>
          <w:rFonts w:asciiTheme="minorHAnsi" w:hAnsiTheme="minorHAnsi"/>
          <w:color w:val="000000"/>
          <w:sz w:val="24"/>
          <w:szCs w:val="24"/>
        </w:rPr>
      </w:pPr>
    </w:p>
    <w:p w:rsidR="00FB52B8" w:rsidRPr="007F41B7" w:rsidRDefault="00FB52B8" w:rsidP="008853C9">
      <w:pPr>
        <w:autoSpaceDE w:val="0"/>
        <w:autoSpaceDN w:val="0"/>
        <w:adjustRightInd w:val="0"/>
        <w:spacing w:line="360" w:lineRule="auto"/>
        <w:rPr>
          <w:rFonts w:asciiTheme="minorHAnsi" w:hAnsiTheme="minorHAnsi"/>
          <w:color w:val="000000"/>
          <w:sz w:val="24"/>
          <w:szCs w:val="24"/>
        </w:rPr>
      </w:pPr>
      <w:r w:rsidRPr="000F2E0A">
        <w:rPr>
          <w:rFonts w:asciiTheme="minorHAnsi" w:hAnsiTheme="minorHAnsi"/>
          <w:color w:val="000000"/>
          <w:sz w:val="24"/>
          <w:szCs w:val="24"/>
        </w:rPr>
        <w:t>To this end, UNDP and the Judiciary hired a team of consultants who conducted a comprehensive capacity needs assessment of the Judiciary. Although the capaci</w:t>
      </w:r>
      <w:r w:rsidRPr="00F65705">
        <w:rPr>
          <w:rFonts w:asciiTheme="minorHAnsi" w:hAnsiTheme="minorHAnsi"/>
          <w:color w:val="000000"/>
          <w:sz w:val="24"/>
          <w:szCs w:val="24"/>
        </w:rPr>
        <w:t>ty assessment was subsequently not adopted by the Judicial Services Commission, it provided useful information on the capacity gaps in the judiciary and</w:t>
      </w:r>
      <w:r w:rsidRPr="007F41B7">
        <w:rPr>
          <w:rFonts w:asciiTheme="minorHAnsi" w:hAnsiTheme="minorHAnsi"/>
          <w:color w:val="000000"/>
          <w:sz w:val="24"/>
          <w:szCs w:val="24"/>
        </w:rPr>
        <w:t xml:space="preserve"> what needed to be done to address them.</w:t>
      </w:r>
    </w:p>
    <w:p w:rsidR="00E51D0B" w:rsidRPr="007F41B7" w:rsidRDefault="00053D5E" w:rsidP="008853C9">
      <w:pPr>
        <w:pStyle w:val="Heading2"/>
        <w:spacing w:line="360" w:lineRule="auto"/>
        <w:rPr>
          <w:rFonts w:asciiTheme="minorHAnsi" w:hAnsiTheme="minorHAnsi"/>
        </w:rPr>
      </w:pPr>
      <w:bookmarkStart w:id="24" w:name="_Toc359095759"/>
      <w:bookmarkStart w:id="25" w:name="_Toc361271215"/>
      <w:r>
        <w:rPr>
          <w:rFonts w:asciiTheme="minorHAnsi" w:hAnsiTheme="minorHAnsi"/>
        </w:rPr>
        <w:t>2.6</w:t>
      </w:r>
      <w:r>
        <w:rPr>
          <w:rFonts w:asciiTheme="minorHAnsi" w:hAnsiTheme="minorHAnsi"/>
        </w:rPr>
        <w:tab/>
      </w:r>
      <w:r w:rsidR="00E52B46" w:rsidRPr="00E52B46">
        <w:rPr>
          <w:rFonts w:asciiTheme="minorHAnsi" w:hAnsiTheme="minorHAnsi"/>
        </w:rPr>
        <w:t>Commercial Law Court</w:t>
      </w:r>
      <w:bookmarkEnd w:id="24"/>
      <w:bookmarkEnd w:id="25"/>
    </w:p>
    <w:p w:rsidR="00E51D0B" w:rsidRPr="007F41B7" w:rsidRDefault="00E51D0B" w:rsidP="008853C9">
      <w:pPr>
        <w:autoSpaceDE w:val="0"/>
        <w:autoSpaceDN w:val="0"/>
        <w:adjustRightInd w:val="0"/>
        <w:spacing w:line="360" w:lineRule="auto"/>
        <w:rPr>
          <w:rFonts w:asciiTheme="minorHAnsi" w:hAnsiTheme="minorHAnsi"/>
          <w:color w:val="000000"/>
          <w:sz w:val="24"/>
          <w:szCs w:val="24"/>
        </w:rPr>
      </w:pPr>
    </w:p>
    <w:p w:rsidR="00E51D0B" w:rsidRPr="007F41B7" w:rsidRDefault="00E51D0B" w:rsidP="008853C9">
      <w:pPr>
        <w:autoSpaceDE w:val="0"/>
        <w:autoSpaceDN w:val="0"/>
        <w:adjustRightInd w:val="0"/>
        <w:spacing w:line="360" w:lineRule="auto"/>
        <w:rPr>
          <w:rFonts w:asciiTheme="minorHAnsi" w:hAnsiTheme="minorHAnsi"/>
          <w:color w:val="000000"/>
          <w:sz w:val="24"/>
          <w:szCs w:val="24"/>
        </w:rPr>
      </w:pPr>
      <w:r w:rsidRPr="007F41B7">
        <w:rPr>
          <w:rFonts w:asciiTheme="minorHAnsi" w:hAnsiTheme="minorHAnsi"/>
          <w:color w:val="000000"/>
          <w:sz w:val="24"/>
          <w:szCs w:val="24"/>
        </w:rPr>
        <w:t>During Zimbabwe’s crisis period</w:t>
      </w:r>
      <w:r w:rsidR="005A31A0">
        <w:rPr>
          <w:rFonts w:asciiTheme="minorHAnsi" w:hAnsiTheme="minorHAnsi"/>
          <w:color w:val="000000"/>
          <w:sz w:val="24"/>
          <w:szCs w:val="24"/>
        </w:rPr>
        <w:t>, between 2006 and 2008</w:t>
      </w:r>
      <w:r w:rsidRPr="007F41B7">
        <w:rPr>
          <w:rFonts w:asciiTheme="minorHAnsi" w:hAnsiTheme="minorHAnsi"/>
          <w:color w:val="000000"/>
          <w:sz w:val="24"/>
          <w:szCs w:val="24"/>
        </w:rPr>
        <w:t xml:space="preserve"> there was</w:t>
      </w:r>
      <w:r w:rsidRPr="000F2E0A">
        <w:rPr>
          <w:rFonts w:asciiTheme="minorHAnsi" w:hAnsiTheme="minorHAnsi"/>
          <w:color w:val="000000"/>
          <w:sz w:val="24"/>
          <w:szCs w:val="24"/>
        </w:rPr>
        <w:t xml:space="preserve"> a backlog of commercial law </w:t>
      </w:r>
      <w:r w:rsidR="00FC3B9F" w:rsidRPr="00DE382F">
        <w:rPr>
          <w:rFonts w:asciiTheme="minorHAnsi" w:hAnsiTheme="minorHAnsi"/>
          <w:color w:val="000000"/>
          <w:sz w:val="24"/>
          <w:szCs w:val="24"/>
        </w:rPr>
        <w:t>cases</w:t>
      </w:r>
      <w:r w:rsidRPr="00DE382F">
        <w:rPr>
          <w:rFonts w:asciiTheme="minorHAnsi" w:hAnsiTheme="minorHAnsi"/>
          <w:color w:val="000000"/>
          <w:sz w:val="24"/>
          <w:szCs w:val="24"/>
        </w:rPr>
        <w:t xml:space="preserve"> and they were causing serious disruptions to business transactions with negative impact on local and foreign investor confidence.  Part of the reason for the backlog was because there was no commercial law court. It was therefore felt that the setting up </w:t>
      </w:r>
      <w:r w:rsidRPr="00F65705">
        <w:rPr>
          <w:rFonts w:asciiTheme="minorHAnsi" w:hAnsiTheme="minorHAnsi"/>
          <w:color w:val="000000"/>
          <w:sz w:val="24"/>
          <w:szCs w:val="24"/>
        </w:rPr>
        <w:t>of a dedicated commercial law court would be part of the wider strategy of attracting both local and foreign investors</w:t>
      </w:r>
      <w:r w:rsidRPr="007F41B7">
        <w:rPr>
          <w:rFonts w:asciiTheme="minorHAnsi" w:hAnsiTheme="minorHAnsi"/>
          <w:color w:val="000000"/>
          <w:sz w:val="24"/>
          <w:szCs w:val="24"/>
        </w:rPr>
        <w:t xml:space="preserve">, and contributing to the stabilisation of the economy. </w:t>
      </w:r>
    </w:p>
    <w:p w:rsidR="00E51D0B" w:rsidRPr="007F41B7" w:rsidRDefault="00E51D0B" w:rsidP="008853C9">
      <w:pPr>
        <w:autoSpaceDE w:val="0"/>
        <w:autoSpaceDN w:val="0"/>
        <w:adjustRightInd w:val="0"/>
        <w:spacing w:line="360" w:lineRule="auto"/>
        <w:rPr>
          <w:rFonts w:asciiTheme="minorHAnsi" w:hAnsiTheme="minorHAnsi"/>
          <w:color w:val="000000"/>
          <w:sz w:val="24"/>
          <w:szCs w:val="24"/>
        </w:rPr>
      </w:pPr>
    </w:p>
    <w:p w:rsidR="00E51D0B" w:rsidRPr="00CC018C" w:rsidRDefault="00E51D0B" w:rsidP="008853C9">
      <w:pPr>
        <w:autoSpaceDE w:val="0"/>
        <w:autoSpaceDN w:val="0"/>
        <w:adjustRightInd w:val="0"/>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UNDP supported the drafting of a concept note on the establishment of the commercial law court and facilitated consultations with a broad range of stakeholders including the legal </w:t>
      </w:r>
      <w:r w:rsidRPr="007F41B7">
        <w:rPr>
          <w:rFonts w:asciiTheme="minorHAnsi" w:hAnsiTheme="minorHAnsi"/>
          <w:color w:val="000000"/>
          <w:sz w:val="24"/>
          <w:szCs w:val="24"/>
        </w:rPr>
        <w:lastRenderedPageBreak/>
        <w:t xml:space="preserve">profession, captains of industry and commerce on the desirability of such an arrangement. UNDP also supported the refurbishment and equipping of the proposed </w:t>
      </w:r>
      <w:r w:rsidR="00DE382F">
        <w:rPr>
          <w:rFonts w:asciiTheme="minorHAnsi" w:hAnsiTheme="minorHAnsi"/>
          <w:color w:val="000000"/>
          <w:sz w:val="24"/>
          <w:szCs w:val="24"/>
        </w:rPr>
        <w:t>C</w:t>
      </w:r>
      <w:r w:rsidRPr="00DE382F">
        <w:rPr>
          <w:rFonts w:asciiTheme="minorHAnsi" w:hAnsiTheme="minorHAnsi"/>
          <w:color w:val="000000"/>
          <w:sz w:val="24"/>
          <w:szCs w:val="24"/>
        </w:rPr>
        <w:t xml:space="preserve">ommercial </w:t>
      </w:r>
      <w:r w:rsidR="00DE382F">
        <w:rPr>
          <w:rFonts w:asciiTheme="minorHAnsi" w:hAnsiTheme="minorHAnsi"/>
          <w:color w:val="000000"/>
          <w:sz w:val="24"/>
          <w:szCs w:val="24"/>
        </w:rPr>
        <w:t>L</w:t>
      </w:r>
      <w:r w:rsidR="00DE382F" w:rsidRPr="00DE382F">
        <w:rPr>
          <w:rFonts w:asciiTheme="minorHAnsi" w:hAnsiTheme="minorHAnsi"/>
          <w:color w:val="000000"/>
          <w:sz w:val="24"/>
          <w:szCs w:val="24"/>
        </w:rPr>
        <w:t xml:space="preserve">aw </w:t>
      </w:r>
      <w:r w:rsidR="00DE382F">
        <w:rPr>
          <w:rFonts w:asciiTheme="minorHAnsi" w:hAnsiTheme="minorHAnsi"/>
          <w:color w:val="000000"/>
          <w:sz w:val="24"/>
          <w:szCs w:val="24"/>
        </w:rPr>
        <w:t>C</w:t>
      </w:r>
      <w:r w:rsidRPr="00DE382F">
        <w:rPr>
          <w:rFonts w:asciiTheme="minorHAnsi" w:hAnsiTheme="minorHAnsi"/>
          <w:color w:val="000000"/>
          <w:sz w:val="24"/>
          <w:szCs w:val="24"/>
        </w:rPr>
        <w:t xml:space="preserve">ourt. Although the court was not established as a legal entity as this required a </w:t>
      </w:r>
      <w:r w:rsidR="00CC018C">
        <w:rPr>
          <w:rFonts w:asciiTheme="minorHAnsi" w:hAnsiTheme="minorHAnsi"/>
          <w:color w:val="000000"/>
          <w:sz w:val="24"/>
          <w:szCs w:val="24"/>
        </w:rPr>
        <w:t xml:space="preserve">legislative and or </w:t>
      </w:r>
      <w:r w:rsidRPr="00DE382F">
        <w:rPr>
          <w:rFonts w:asciiTheme="minorHAnsi" w:hAnsiTheme="minorHAnsi"/>
          <w:color w:val="000000"/>
          <w:sz w:val="24"/>
          <w:szCs w:val="24"/>
        </w:rPr>
        <w:t xml:space="preserve">constitutional amendment, it operated informally as a </w:t>
      </w:r>
      <w:r w:rsidR="00CC018C">
        <w:rPr>
          <w:rFonts w:asciiTheme="minorHAnsi" w:hAnsiTheme="minorHAnsi"/>
          <w:color w:val="000000"/>
          <w:sz w:val="24"/>
          <w:szCs w:val="24"/>
        </w:rPr>
        <w:t>C</w:t>
      </w:r>
      <w:r w:rsidRPr="00DE382F">
        <w:rPr>
          <w:rFonts w:asciiTheme="minorHAnsi" w:hAnsiTheme="minorHAnsi"/>
          <w:color w:val="000000"/>
          <w:sz w:val="24"/>
          <w:szCs w:val="24"/>
        </w:rPr>
        <w:t xml:space="preserve">ommercial </w:t>
      </w:r>
      <w:r w:rsidR="00CC018C">
        <w:rPr>
          <w:rFonts w:asciiTheme="minorHAnsi" w:hAnsiTheme="minorHAnsi"/>
          <w:color w:val="000000"/>
          <w:sz w:val="24"/>
          <w:szCs w:val="24"/>
        </w:rPr>
        <w:t>C</w:t>
      </w:r>
      <w:r w:rsidRPr="00DE382F">
        <w:rPr>
          <w:rFonts w:asciiTheme="minorHAnsi" w:hAnsiTheme="minorHAnsi"/>
          <w:color w:val="000000"/>
          <w:sz w:val="24"/>
          <w:szCs w:val="24"/>
        </w:rPr>
        <w:t>ourt resulting in substantial improvements in the turnaround time for the commercial law c</w:t>
      </w:r>
      <w:r w:rsidRPr="00CC018C">
        <w:rPr>
          <w:rFonts w:asciiTheme="minorHAnsi" w:hAnsiTheme="minorHAnsi"/>
          <w:color w:val="000000"/>
          <w:sz w:val="24"/>
          <w:szCs w:val="24"/>
        </w:rPr>
        <w:t>ases being dealt with by the courts.</w:t>
      </w:r>
    </w:p>
    <w:p w:rsidR="009B3C0C" w:rsidRPr="007F41B7" w:rsidRDefault="00053D5E" w:rsidP="00930C99">
      <w:pPr>
        <w:pStyle w:val="Heading2"/>
        <w:spacing w:line="360" w:lineRule="auto"/>
        <w:rPr>
          <w:rFonts w:asciiTheme="minorHAnsi" w:hAnsiTheme="minorHAnsi"/>
        </w:rPr>
      </w:pPr>
      <w:bookmarkStart w:id="26" w:name="_Toc359095760"/>
      <w:bookmarkStart w:id="27" w:name="_Toc361271216"/>
      <w:r>
        <w:rPr>
          <w:rFonts w:asciiTheme="minorHAnsi" w:hAnsiTheme="minorHAnsi"/>
        </w:rPr>
        <w:t>2.7</w:t>
      </w:r>
      <w:r>
        <w:rPr>
          <w:rFonts w:asciiTheme="minorHAnsi" w:hAnsiTheme="minorHAnsi"/>
        </w:rPr>
        <w:tab/>
      </w:r>
      <w:r w:rsidR="00E52B46" w:rsidRPr="00E52B46">
        <w:rPr>
          <w:rFonts w:asciiTheme="minorHAnsi" w:hAnsiTheme="minorHAnsi"/>
        </w:rPr>
        <w:t>Appointment of Judicial Assistants</w:t>
      </w:r>
      <w:bookmarkEnd w:id="26"/>
      <w:bookmarkEnd w:id="27"/>
    </w:p>
    <w:p w:rsidR="009B3C0C" w:rsidRPr="007F41B7" w:rsidRDefault="009B3C0C" w:rsidP="00930C99">
      <w:pPr>
        <w:autoSpaceDE w:val="0"/>
        <w:autoSpaceDN w:val="0"/>
        <w:adjustRightInd w:val="0"/>
        <w:spacing w:line="360" w:lineRule="auto"/>
        <w:jc w:val="left"/>
        <w:rPr>
          <w:rFonts w:asciiTheme="minorHAnsi" w:hAnsiTheme="minorHAnsi"/>
          <w:color w:val="000000"/>
          <w:sz w:val="24"/>
          <w:szCs w:val="24"/>
        </w:rPr>
      </w:pPr>
    </w:p>
    <w:p w:rsidR="009B3C0C" w:rsidRPr="007F41B7" w:rsidRDefault="009B3C0C" w:rsidP="008853C9">
      <w:pPr>
        <w:autoSpaceDE w:val="0"/>
        <w:autoSpaceDN w:val="0"/>
        <w:adjustRightInd w:val="0"/>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The idea of appointing judicial assistants to </w:t>
      </w:r>
      <w:r w:rsidR="00931349" w:rsidRPr="000F2E0A">
        <w:rPr>
          <w:rFonts w:asciiTheme="minorHAnsi" w:hAnsiTheme="minorHAnsi"/>
          <w:color w:val="000000"/>
          <w:sz w:val="24"/>
          <w:szCs w:val="24"/>
        </w:rPr>
        <w:t xml:space="preserve">carry out research and do some of the administrative work was mooted by UNDP and the Judicial Services Commission as a way to </w:t>
      </w:r>
      <w:r w:rsidRPr="00CC018C">
        <w:rPr>
          <w:rFonts w:asciiTheme="minorHAnsi" w:hAnsiTheme="minorHAnsi"/>
          <w:color w:val="000000"/>
          <w:sz w:val="24"/>
          <w:szCs w:val="24"/>
        </w:rPr>
        <w:t xml:space="preserve">reduce the workload </w:t>
      </w:r>
      <w:r w:rsidR="00CC018C">
        <w:rPr>
          <w:rFonts w:asciiTheme="minorHAnsi" w:hAnsiTheme="minorHAnsi"/>
          <w:color w:val="000000"/>
          <w:sz w:val="24"/>
          <w:szCs w:val="24"/>
        </w:rPr>
        <w:t xml:space="preserve">for High Court and </w:t>
      </w:r>
      <w:r w:rsidRPr="00CC018C">
        <w:rPr>
          <w:rFonts w:asciiTheme="minorHAnsi" w:hAnsiTheme="minorHAnsi"/>
          <w:color w:val="000000"/>
          <w:sz w:val="24"/>
          <w:szCs w:val="24"/>
        </w:rPr>
        <w:t>Supreme Court Judges. A concept paper on this was developed but the idea was not taken up during the project period</w:t>
      </w:r>
      <w:r w:rsidR="00931349" w:rsidRPr="00CC018C">
        <w:rPr>
          <w:rFonts w:asciiTheme="minorHAnsi" w:hAnsiTheme="minorHAnsi"/>
          <w:color w:val="000000"/>
          <w:sz w:val="24"/>
          <w:szCs w:val="24"/>
        </w:rPr>
        <w:t xml:space="preserve"> largely due to the shortage of resources</w:t>
      </w:r>
      <w:r w:rsidRPr="00CC018C">
        <w:rPr>
          <w:rFonts w:asciiTheme="minorHAnsi" w:hAnsiTheme="minorHAnsi"/>
          <w:color w:val="000000"/>
          <w:sz w:val="24"/>
          <w:szCs w:val="24"/>
        </w:rPr>
        <w:t>. However, it was subsequently adopted and the Supreme Court now has judicial assistants who were appointed from among the senior magistrates</w:t>
      </w:r>
      <w:r w:rsidR="00FC3B9F" w:rsidRPr="00CC018C">
        <w:rPr>
          <w:rFonts w:asciiTheme="minorHAnsi" w:hAnsiTheme="minorHAnsi"/>
          <w:color w:val="000000"/>
          <w:sz w:val="24"/>
          <w:szCs w:val="24"/>
        </w:rPr>
        <w:t>, while those for the High Court were recruited from graduates fresh from the law school</w:t>
      </w:r>
      <w:r w:rsidRPr="00F65705">
        <w:rPr>
          <w:rFonts w:asciiTheme="minorHAnsi" w:hAnsiTheme="minorHAnsi"/>
          <w:color w:val="000000"/>
          <w:sz w:val="24"/>
          <w:szCs w:val="24"/>
        </w:rPr>
        <w:t xml:space="preserve">. The duties of the </w:t>
      </w:r>
      <w:r w:rsidR="00FC3B9F" w:rsidRPr="007F41B7">
        <w:rPr>
          <w:rFonts w:asciiTheme="minorHAnsi" w:hAnsiTheme="minorHAnsi"/>
          <w:color w:val="000000"/>
          <w:sz w:val="24"/>
          <w:szCs w:val="24"/>
        </w:rPr>
        <w:t xml:space="preserve">research </w:t>
      </w:r>
      <w:r w:rsidRPr="007F41B7">
        <w:rPr>
          <w:rFonts w:asciiTheme="minorHAnsi" w:hAnsiTheme="minorHAnsi"/>
          <w:color w:val="000000"/>
          <w:sz w:val="24"/>
          <w:szCs w:val="24"/>
        </w:rPr>
        <w:t>assistants include among others:</w:t>
      </w:r>
    </w:p>
    <w:p w:rsidR="009B3C0C" w:rsidRPr="007F41B7" w:rsidRDefault="009B3C0C" w:rsidP="008853C9">
      <w:pPr>
        <w:pStyle w:val="ListParagraph"/>
        <w:numPr>
          <w:ilvl w:val="0"/>
          <w:numId w:val="4"/>
        </w:numPr>
        <w:autoSpaceDE w:val="0"/>
        <w:autoSpaceDN w:val="0"/>
        <w:adjustRightInd w:val="0"/>
        <w:spacing w:line="360" w:lineRule="auto"/>
        <w:jc w:val="both"/>
        <w:rPr>
          <w:rFonts w:asciiTheme="minorHAnsi" w:hAnsiTheme="minorHAnsi"/>
          <w:color w:val="000000"/>
        </w:rPr>
      </w:pPr>
      <w:r w:rsidRPr="007F41B7">
        <w:rPr>
          <w:rFonts w:asciiTheme="minorHAnsi" w:hAnsiTheme="minorHAnsi"/>
          <w:color w:val="000000"/>
        </w:rPr>
        <w:t>Preparing memoranda in response to queries from judges</w:t>
      </w:r>
    </w:p>
    <w:p w:rsidR="009B3C0C" w:rsidRPr="007F41B7" w:rsidRDefault="00931349" w:rsidP="00930C99">
      <w:pPr>
        <w:pStyle w:val="ListParagraph"/>
        <w:numPr>
          <w:ilvl w:val="0"/>
          <w:numId w:val="4"/>
        </w:numPr>
        <w:autoSpaceDE w:val="0"/>
        <w:autoSpaceDN w:val="0"/>
        <w:adjustRightInd w:val="0"/>
        <w:spacing w:line="360" w:lineRule="auto"/>
        <w:rPr>
          <w:rFonts w:asciiTheme="minorHAnsi" w:hAnsiTheme="minorHAnsi"/>
          <w:color w:val="000000"/>
        </w:rPr>
      </w:pPr>
      <w:r w:rsidRPr="007F41B7">
        <w:rPr>
          <w:rFonts w:asciiTheme="minorHAnsi" w:hAnsiTheme="minorHAnsi"/>
          <w:color w:val="000000"/>
        </w:rPr>
        <w:t>Preparing bench memoranda, which involves summarizing and analyzing arguments and setting out a brief history of the case</w:t>
      </w:r>
    </w:p>
    <w:p w:rsidR="00931349" w:rsidRPr="007F41B7" w:rsidRDefault="00931349" w:rsidP="00930C99">
      <w:pPr>
        <w:pStyle w:val="ListParagraph"/>
        <w:numPr>
          <w:ilvl w:val="0"/>
          <w:numId w:val="4"/>
        </w:numPr>
        <w:autoSpaceDE w:val="0"/>
        <w:autoSpaceDN w:val="0"/>
        <w:adjustRightInd w:val="0"/>
        <w:spacing w:line="360" w:lineRule="auto"/>
        <w:rPr>
          <w:rFonts w:asciiTheme="minorHAnsi" w:hAnsiTheme="minorHAnsi"/>
          <w:color w:val="000000"/>
        </w:rPr>
      </w:pPr>
      <w:r w:rsidRPr="007F41B7">
        <w:rPr>
          <w:rFonts w:asciiTheme="minorHAnsi" w:hAnsiTheme="minorHAnsi"/>
          <w:color w:val="000000"/>
        </w:rPr>
        <w:t>Proof reading judgments</w:t>
      </w:r>
    </w:p>
    <w:p w:rsidR="00931349" w:rsidRPr="007F41B7" w:rsidRDefault="00931349" w:rsidP="00930C99">
      <w:pPr>
        <w:pStyle w:val="ListParagraph"/>
        <w:numPr>
          <w:ilvl w:val="0"/>
          <w:numId w:val="4"/>
        </w:numPr>
        <w:autoSpaceDE w:val="0"/>
        <w:autoSpaceDN w:val="0"/>
        <w:adjustRightInd w:val="0"/>
        <w:spacing w:line="360" w:lineRule="auto"/>
        <w:rPr>
          <w:rFonts w:asciiTheme="minorHAnsi" w:hAnsiTheme="minorHAnsi"/>
          <w:color w:val="000000"/>
        </w:rPr>
      </w:pPr>
      <w:r w:rsidRPr="007F41B7">
        <w:rPr>
          <w:rFonts w:asciiTheme="minorHAnsi" w:hAnsiTheme="minorHAnsi"/>
          <w:color w:val="000000"/>
        </w:rPr>
        <w:t>Summarizing cases</w:t>
      </w:r>
    </w:p>
    <w:p w:rsidR="00931349" w:rsidRPr="007F41B7" w:rsidRDefault="00931349" w:rsidP="00930C99">
      <w:pPr>
        <w:pStyle w:val="ListParagraph"/>
        <w:numPr>
          <w:ilvl w:val="0"/>
          <w:numId w:val="4"/>
        </w:numPr>
        <w:autoSpaceDE w:val="0"/>
        <w:autoSpaceDN w:val="0"/>
        <w:adjustRightInd w:val="0"/>
        <w:spacing w:line="360" w:lineRule="auto"/>
        <w:rPr>
          <w:rFonts w:asciiTheme="minorHAnsi" w:hAnsiTheme="minorHAnsi"/>
          <w:color w:val="000000"/>
        </w:rPr>
      </w:pPr>
      <w:r w:rsidRPr="007F41B7">
        <w:rPr>
          <w:rFonts w:asciiTheme="minorHAnsi" w:hAnsiTheme="minorHAnsi"/>
          <w:color w:val="000000"/>
        </w:rPr>
        <w:t>Carrying out extr</w:t>
      </w:r>
      <w:r w:rsidRPr="00CC018C">
        <w:rPr>
          <w:rFonts w:asciiTheme="minorHAnsi" w:hAnsiTheme="minorHAnsi"/>
          <w:color w:val="000000"/>
        </w:rPr>
        <w:t>a-judicial work, such as writing speeches for judges</w:t>
      </w:r>
      <w:r w:rsidR="00FC3B9F" w:rsidRPr="007F41B7">
        <w:rPr>
          <w:rStyle w:val="FootnoteReference"/>
          <w:rFonts w:asciiTheme="minorHAnsi" w:hAnsiTheme="minorHAnsi"/>
          <w:color w:val="000000"/>
        </w:rPr>
        <w:footnoteReference w:id="14"/>
      </w:r>
    </w:p>
    <w:p w:rsidR="008050FE" w:rsidRPr="007F41B7" w:rsidRDefault="00053D5E" w:rsidP="00930C99">
      <w:pPr>
        <w:pStyle w:val="Heading2"/>
        <w:spacing w:line="360" w:lineRule="auto"/>
        <w:rPr>
          <w:rFonts w:asciiTheme="minorHAnsi" w:hAnsiTheme="minorHAnsi"/>
        </w:rPr>
      </w:pPr>
      <w:bookmarkStart w:id="28" w:name="_Toc359095761"/>
      <w:bookmarkStart w:id="29" w:name="_Toc361271217"/>
      <w:r>
        <w:rPr>
          <w:rFonts w:asciiTheme="minorHAnsi" w:hAnsiTheme="minorHAnsi"/>
        </w:rPr>
        <w:t>2.8</w:t>
      </w:r>
      <w:r>
        <w:rPr>
          <w:rFonts w:asciiTheme="minorHAnsi" w:hAnsiTheme="minorHAnsi"/>
        </w:rPr>
        <w:tab/>
      </w:r>
      <w:r w:rsidR="00E52B46" w:rsidRPr="00E52B46">
        <w:rPr>
          <w:rFonts w:asciiTheme="minorHAnsi" w:hAnsiTheme="minorHAnsi"/>
        </w:rPr>
        <w:t>Support to the Magistrate’s Courts</w:t>
      </w:r>
      <w:bookmarkEnd w:id="28"/>
      <w:bookmarkEnd w:id="29"/>
    </w:p>
    <w:p w:rsidR="008050FE" w:rsidRPr="007F41B7" w:rsidRDefault="008050FE" w:rsidP="00930C99">
      <w:pPr>
        <w:spacing w:line="360" w:lineRule="auto"/>
        <w:rPr>
          <w:rFonts w:asciiTheme="minorHAnsi" w:hAnsiTheme="minorHAnsi"/>
          <w:b/>
          <w:color w:val="000000"/>
          <w:sz w:val="24"/>
          <w:szCs w:val="24"/>
        </w:rPr>
      </w:pPr>
    </w:p>
    <w:p w:rsidR="00006AB8" w:rsidRPr="007F41B7" w:rsidRDefault="000E7999" w:rsidP="00930C99">
      <w:pPr>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Under the short Term Intervention in support of the magistrates Department through </w:t>
      </w:r>
      <w:r w:rsidR="00FC3B9F" w:rsidRPr="000F2E0A">
        <w:rPr>
          <w:rFonts w:asciiTheme="minorHAnsi" w:hAnsiTheme="minorHAnsi"/>
          <w:color w:val="000000"/>
          <w:sz w:val="24"/>
          <w:szCs w:val="24"/>
        </w:rPr>
        <w:t>t</w:t>
      </w:r>
      <w:r w:rsidRPr="00DE382F">
        <w:rPr>
          <w:rFonts w:asciiTheme="minorHAnsi" w:hAnsiTheme="minorHAnsi"/>
          <w:color w:val="000000"/>
          <w:sz w:val="24"/>
          <w:szCs w:val="24"/>
        </w:rPr>
        <w:t xml:space="preserve">he UNDP Project for the </w:t>
      </w:r>
      <w:r w:rsidR="00CC018C">
        <w:rPr>
          <w:rFonts w:asciiTheme="minorHAnsi" w:hAnsiTheme="minorHAnsi"/>
          <w:color w:val="000000"/>
          <w:sz w:val="24"/>
          <w:szCs w:val="24"/>
        </w:rPr>
        <w:t>S</w:t>
      </w:r>
      <w:r w:rsidRPr="00DE382F">
        <w:rPr>
          <w:rFonts w:asciiTheme="minorHAnsi" w:hAnsiTheme="minorHAnsi"/>
          <w:color w:val="000000"/>
          <w:sz w:val="24"/>
          <w:szCs w:val="24"/>
        </w:rPr>
        <w:t>trengthening and Promotion and Protection of Human Rights and the rule of Law through Enhanced Capacity of Institutions, including</w:t>
      </w:r>
      <w:r w:rsidRPr="00CC018C">
        <w:rPr>
          <w:rFonts w:asciiTheme="minorHAnsi" w:hAnsiTheme="minorHAnsi"/>
          <w:color w:val="000000"/>
          <w:sz w:val="24"/>
          <w:szCs w:val="24"/>
        </w:rPr>
        <w:t xml:space="preserve"> the Judiciary, a </w:t>
      </w:r>
      <w:r w:rsidR="00006AB8" w:rsidRPr="00F65705">
        <w:rPr>
          <w:rFonts w:asciiTheme="minorHAnsi" w:hAnsiTheme="minorHAnsi"/>
          <w:color w:val="000000"/>
          <w:sz w:val="24"/>
          <w:szCs w:val="24"/>
        </w:rPr>
        <w:t xml:space="preserve">total of 11 vehicles were procured and delivered </w:t>
      </w:r>
      <w:r w:rsidRPr="007F41B7">
        <w:rPr>
          <w:rFonts w:asciiTheme="minorHAnsi" w:hAnsiTheme="minorHAnsi"/>
          <w:color w:val="000000"/>
          <w:sz w:val="24"/>
          <w:szCs w:val="24"/>
        </w:rPr>
        <w:t>to the Chief Magistrate</w:t>
      </w:r>
      <w:r w:rsidR="00006AB8" w:rsidRPr="007F41B7">
        <w:rPr>
          <w:rFonts w:asciiTheme="minorHAnsi" w:hAnsiTheme="minorHAnsi"/>
          <w:color w:val="000000"/>
          <w:sz w:val="24"/>
          <w:szCs w:val="24"/>
        </w:rPr>
        <w:t xml:space="preserve">. Out of the eleven vehicles, nine were allocated to the </w:t>
      </w:r>
      <w:r w:rsidRPr="007F41B7">
        <w:rPr>
          <w:rFonts w:asciiTheme="minorHAnsi" w:hAnsiTheme="minorHAnsi"/>
          <w:color w:val="000000"/>
          <w:sz w:val="24"/>
          <w:szCs w:val="24"/>
        </w:rPr>
        <w:t xml:space="preserve">nine </w:t>
      </w:r>
      <w:r w:rsidR="00006AB8" w:rsidRPr="007F41B7">
        <w:rPr>
          <w:rFonts w:asciiTheme="minorHAnsi" w:hAnsiTheme="minorHAnsi"/>
          <w:color w:val="000000"/>
          <w:sz w:val="24"/>
          <w:szCs w:val="24"/>
        </w:rPr>
        <w:t>Provincial Magistrates Courts</w:t>
      </w:r>
      <w:r w:rsidRPr="007F41B7">
        <w:rPr>
          <w:rFonts w:asciiTheme="minorHAnsi" w:hAnsiTheme="minorHAnsi"/>
          <w:color w:val="000000"/>
          <w:sz w:val="24"/>
          <w:szCs w:val="24"/>
        </w:rPr>
        <w:t xml:space="preserve">, which are </w:t>
      </w:r>
      <w:r w:rsidR="00006AB8" w:rsidRPr="007F41B7">
        <w:rPr>
          <w:rFonts w:asciiTheme="minorHAnsi" w:hAnsiTheme="minorHAnsi"/>
          <w:color w:val="000000"/>
          <w:sz w:val="24"/>
          <w:szCs w:val="24"/>
        </w:rPr>
        <w:t xml:space="preserve">responsible for </w:t>
      </w:r>
      <w:r w:rsidR="00006AB8" w:rsidRPr="007F41B7">
        <w:rPr>
          <w:rFonts w:asciiTheme="minorHAnsi" w:hAnsiTheme="minorHAnsi"/>
          <w:color w:val="000000"/>
          <w:sz w:val="24"/>
          <w:szCs w:val="24"/>
        </w:rPr>
        <w:lastRenderedPageBreak/>
        <w:t>conducting inspection and monitoring exercises; two were allocated to the Chief Magistrates Office Head Quarters in Harare</w:t>
      </w:r>
      <w:r w:rsidRPr="007F41B7">
        <w:rPr>
          <w:rFonts w:asciiTheme="minorHAnsi" w:hAnsiTheme="minorHAnsi"/>
          <w:color w:val="000000"/>
          <w:sz w:val="24"/>
          <w:szCs w:val="24"/>
        </w:rPr>
        <w:t xml:space="preserve">, which has </w:t>
      </w:r>
      <w:r w:rsidR="00006AB8" w:rsidRPr="007F41B7">
        <w:rPr>
          <w:rFonts w:asciiTheme="minorHAnsi" w:hAnsiTheme="minorHAnsi"/>
          <w:color w:val="000000"/>
          <w:sz w:val="24"/>
          <w:szCs w:val="24"/>
        </w:rPr>
        <w:t xml:space="preserve">the overall oversight </w:t>
      </w:r>
      <w:r w:rsidRPr="007F41B7">
        <w:rPr>
          <w:rFonts w:asciiTheme="minorHAnsi" w:hAnsiTheme="minorHAnsi"/>
          <w:color w:val="000000"/>
          <w:sz w:val="24"/>
          <w:szCs w:val="24"/>
        </w:rPr>
        <w:t>role for magistrates’ c</w:t>
      </w:r>
      <w:r w:rsidR="00006AB8" w:rsidRPr="007F41B7">
        <w:rPr>
          <w:rFonts w:asciiTheme="minorHAnsi" w:hAnsiTheme="minorHAnsi"/>
          <w:color w:val="000000"/>
          <w:sz w:val="24"/>
          <w:szCs w:val="24"/>
        </w:rPr>
        <w:t>ourts countrywide</w:t>
      </w:r>
      <w:r w:rsidRPr="007F41B7">
        <w:rPr>
          <w:rFonts w:asciiTheme="minorHAnsi" w:hAnsiTheme="minorHAnsi"/>
          <w:color w:val="000000"/>
          <w:sz w:val="24"/>
          <w:szCs w:val="24"/>
        </w:rPr>
        <w:t>.</w:t>
      </w:r>
    </w:p>
    <w:p w:rsidR="00053D5E" w:rsidRDefault="00053D5E">
      <w:pPr>
        <w:spacing w:after="200" w:line="276" w:lineRule="auto"/>
        <w:jc w:val="left"/>
        <w:rPr>
          <w:rFonts w:asciiTheme="minorHAnsi" w:eastAsiaTheme="majorEastAsia" w:hAnsiTheme="minorHAnsi" w:cstheme="majorBidi"/>
          <w:b/>
          <w:bCs/>
          <w:color w:val="4F81BD" w:themeColor="accent1"/>
          <w:sz w:val="26"/>
          <w:szCs w:val="26"/>
        </w:rPr>
      </w:pPr>
      <w:bookmarkStart w:id="30" w:name="_Toc359095762"/>
      <w:r>
        <w:rPr>
          <w:rFonts w:asciiTheme="minorHAnsi" w:hAnsiTheme="minorHAnsi"/>
        </w:rPr>
        <w:br w:type="page"/>
      </w:r>
    </w:p>
    <w:p w:rsidR="00FC3B9F" w:rsidRPr="007F41B7" w:rsidRDefault="00FC3B9F" w:rsidP="00930C99">
      <w:pPr>
        <w:pStyle w:val="Heading2"/>
        <w:spacing w:line="360" w:lineRule="auto"/>
        <w:rPr>
          <w:rFonts w:asciiTheme="minorHAnsi" w:hAnsiTheme="minorHAnsi"/>
        </w:rPr>
      </w:pPr>
    </w:p>
    <w:p w:rsidR="0029571C" w:rsidRDefault="00E52B46">
      <w:pPr>
        <w:pStyle w:val="Heading1"/>
      </w:pPr>
      <w:bookmarkStart w:id="31" w:name="_Toc361271218"/>
      <w:r w:rsidRPr="00E52B46">
        <w:t>Findings</w:t>
      </w:r>
      <w:bookmarkEnd w:id="31"/>
    </w:p>
    <w:p w:rsidR="00CF2D81" w:rsidRPr="007F41B7" w:rsidRDefault="00053D5E" w:rsidP="00930C99">
      <w:pPr>
        <w:pStyle w:val="Heading2"/>
        <w:spacing w:line="360" w:lineRule="auto"/>
        <w:rPr>
          <w:rFonts w:asciiTheme="minorHAnsi" w:hAnsiTheme="minorHAnsi"/>
        </w:rPr>
      </w:pPr>
      <w:bookmarkStart w:id="32" w:name="_Toc361271219"/>
      <w:r>
        <w:rPr>
          <w:rFonts w:asciiTheme="minorHAnsi" w:hAnsiTheme="minorHAnsi"/>
        </w:rPr>
        <w:t>3.1</w:t>
      </w:r>
      <w:r>
        <w:rPr>
          <w:rFonts w:asciiTheme="minorHAnsi" w:hAnsiTheme="minorHAnsi"/>
        </w:rPr>
        <w:tab/>
      </w:r>
      <w:r w:rsidR="00E52B46" w:rsidRPr="00E52B46">
        <w:rPr>
          <w:rFonts w:asciiTheme="minorHAnsi" w:hAnsiTheme="minorHAnsi"/>
        </w:rPr>
        <w:t>Relevance</w:t>
      </w:r>
      <w:bookmarkEnd w:id="30"/>
      <w:bookmarkEnd w:id="32"/>
    </w:p>
    <w:p w:rsidR="00CF2D81" w:rsidRPr="007F41B7" w:rsidRDefault="00CF2D81" w:rsidP="00930C99">
      <w:pPr>
        <w:autoSpaceDE w:val="0"/>
        <w:autoSpaceDN w:val="0"/>
        <w:adjustRightInd w:val="0"/>
        <w:spacing w:line="360" w:lineRule="auto"/>
        <w:jc w:val="left"/>
        <w:rPr>
          <w:rFonts w:asciiTheme="minorHAnsi" w:hAnsiTheme="minorHAnsi"/>
          <w:color w:val="000000"/>
          <w:sz w:val="24"/>
          <w:szCs w:val="24"/>
        </w:rPr>
      </w:pPr>
    </w:p>
    <w:p w:rsidR="00A91592" w:rsidRPr="007F41B7" w:rsidRDefault="000E7999" w:rsidP="008853C9">
      <w:pPr>
        <w:autoSpaceDE w:val="0"/>
        <w:autoSpaceDN w:val="0"/>
        <w:adjustRightInd w:val="0"/>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A total of </w:t>
      </w:r>
      <w:r w:rsidR="00006AB8" w:rsidRPr="000F2E0A">
        <w:rPr>
          <w:rFonts w:asciiTheme="minorHAnsi" w:hAnsiTheme="minorHAnsi"/>
          <w:color w:val="000000"/>
          <w:sz w:val="24"/>
          <w:szCs w:val="24"/>
        </w:rPr>
        <w:t xml:space="preserve">50 desktop computers were purchased and distributed to 50 court stations in all the </w:t>
      </w:r>
      <w:r w:rsidRPr="00F65705">
        <w:rPr>
          <w:rFonts w:asciiTheme="minorHAnsi" w:hAnsiTheme="minorHAnsi"/>
          <w:color w:val="000000"/>
          <w:sz w:val="24"/>
          <w:szCs w:val="24"/>
        </w:rPr>
        <w:t xml:space="preserve">nine </w:t>
      </w:r>
      <w:r w:rsidR="00006AB8" w:rsidRPr="007F41B7">
        <w:rPr>
          <w:rFonts w:asciiTheme="minorHAnsi" w:hAnsiTheme="minorHAnsi"/>
          <w:color w:val="000000"/>
          <w:sz w:val="24"/>
          <w:szCs w:val="24"/>
        </w:rPr>
        <w:t xml:space="preserve">provinces and 25 printers were also purchased and distributed to 25 courts in </w:t>
      </w:r>
      <w:r w:rsidRPr="007F41B7">
        <w:rPr>
          <w:rFonts w:asciiTheme="minorHAnsi" w:hAnsiTheme="minorHAnsi"/>
          <w:color w:val="000000"/>
          <w:sz w:val="24"/>
          <w:szCs w:val="24"/>
        </w:rPr>
        <w:t xml:space="preserve">nine </w:t>
      </w:r>
      <w:r w:rsidR="00006AB8" w:rsidRPr="007F41B7">
        <w:rPr>
          <w:rFonts w:asciiTheme="minorHAnsi" w:hAnsiTheme="minorHAnsi"/>
          <w:color w:val="000000"/>
          <w:sz w:val="24"/>
          <w:szCs w:val="24"/>
        </w:rPr>
        <w:t>provinces. In addition, 18 generators were purchased and distributed to 18 courts and allocated to 9 provinces. Further, 12 photocopiers were purchased and distributed to 12 Courts. Th</w:t>
      </w:r>
      <w:r w:rsidRPr="007F41B7">
        <w:rPr>
          <w:rFonts w:asciiTheme="minorHAnsi" w:hAnsiTheme="minorHAnsi"/>
          <w:color w:val="000000"/>
          <w:sz w:val="24"/>
          <w:szCs w:val="24"/>
        </w:rPr>
        <w:t xml:space="preserve">e </w:t>
      </w:r>
      <w:r w:rsidR="00412C52" w:rsidRPr="007F41B7">
        <w:rPr>
          <w:rFonts w:asciiTheme="minorHAnsi" w:hAnsiTheme="minorHAnsi"/>
          <w:color w:val="000000"/>
          <w:sz w:val="24"/>
          <w:szCs w:val="24"/>
        </w:rPr>
        <w:t xml:space="preserve">provision of printers and </w:t>
      </w:r>
      <w:r w:rsidRPr="007F41B7">
        <w:rPr>
          <w:rFonts w:asciiTheme="minorHAnsi" w:hAnsiTheme="minorHAnsi"/>
          <w:color w:val="000000"/>
          <w:sz w:val="24"/>
          <w:szCs w:val="24"/>
        </w:rPr>
        <w:t>photocopiers</w:t>
      </w:r>
      <w:r w:rsidR="00006AB8" w:rsidRPr="007F41B7">
        <w:rPr>
          <w:rFonts w:asciiTheme="minorHAnsi" w:hAnsiTheme="minorHAnsi"/>
          <w:color w:val="000000"/>
          <w:sz w:val="24"/>
          <w:szCs w:val="24"/>
        </w:rPr>
        <w:t xml:space="preserve"> enabled Magistrates Court</w:t>
      </w:r>
      <w:r w:rsidRPr="007F41B7">
        <w:rPr>
          <w:rFonts w:asciiTheme="minorHAnsi" w:hAnsiTheme="minorHAnsi"/>
          <w:color w:val="000000"/>
          <w:sz w:val="24"/>
          <w:szCs w:val="24"/>
        </w:rPr>
        <w:t>s</w:t>
      </w:r>
      <w:r w:rsidR="00006AB8" w:rsidRPr="007F41B7">
        <w:rPr>
          <w:rFonts w:asciiTheme="minorHAnsi" w:hAnsiTheme="minorHAnsi"/>
          <w:color w:val="000000"/>
          <w:sz w:val="24"/>
          <w:szCs w:val="24"/>
        </w:rPr>
        <w:t xml:space="preserve"> to </w:t>
      </w:r>
      <w:r w:rsidR="00412C52" w:rsidRPr="007F41B7">
        <w:rPr>
          <w:rFonts w:asciiTheme="minorHAnsi" w:hAnsiTheme="minorHAnsi"/>
          <w:color w:val="000000"/>
          <w:sz w:val="24"/>
          <w:szCs w:val="24"/>
        </w:rPr>
        <w:t xml:space="preserve">print </w:t>
      </w:r>
      <w:r w:rsidR="00006AB8" w:rsidRPr="007F41B7">
        <w:rPr>
          <w:rFonts w:asciiTheme="minorHAnsi" w:hAnsiTheme="minorHAnsi"/>
          <w:color w:val="000000"/>
          <w:sz w:val="24"/>
          <w:szCs w:val="24"/>
        </w:rPr>
        <w:t>and photocopy important basic litigation templates for use in filing domestic violence cases and maintenance claims</w:t>
      </w:r>
      <w:r w:rsidR="006A0683" w:rsidRPr="007F41B7">
        <w:rPr>
          <w:rFonts w:asciiTheme="minorHAnsi" w:hAnsiTheme="minorHAnsi"/>
          <w:color w:val="000000"/>
          <w:sz w:val="24"/>
          <w:szCs w:val="24"/>
        </w:rPr>
        <w:t xml:space="preserve">. </w:t>
      </w:r>
      <w:r w:rsidR="00412C52" w:rsidRPr="007F41B7">
        <w:rPr>
          <w:rFonts w:asciiTheme="minorHAnsi" w:hAnsiTheme="minorHAnsi"/>
          <w:color w:val="000000"/>
          <w:sz w:val="24"/>
          <w:szCs w:val="24"/>
        </w:rPr>
        <w:t xml:space="preserve"> The generators enabled trials to continue in some courts even during power outages, which are frequent in Zimbabwe, as the courts could continue to use recording equipment and also to run equipment for the child friendly courts. </w:t>
      </w:r>
      <w:r w:rsidRPr="007F41B7">
        <w:rPr>
          <w:rFonts w:asciiTheme="minorHAnsi" w:hAnsiTheme="minorHAnsi"/>
          <w:color w:val="000000"/>
          <w:sz w:val="24"/>
          <w:szCs w:val="24"/>
        </w:rPr>
        <w:t xml:space="preserve"> </w:t>
      </w:r>
      <w:r w:rsidR="00412C52" w:rsidRPr="007F41B7">
        <w:rPr>
          <w:rFonts w:asciiTheme="minorHAnsi" w:hAnsiTheme="minorHAnsi"/>
          <w:color w:val="000000"/>
          <w:sz w:val="24"/>
          <w:szCs w:val="24"/>
        </w:rPr>
        <w:t xml:space="preserve">The provision of vehicles enabled the provincial magistrates and the chief magistrates to supervise and inspect the courts. The support was therefore relevant in enhancing the capacity of the judiciary in Zimbabwe. </w:t>
      </w:r>
      <w:r w:rsidRPr="007F41B7">
        <w:rPr>
          <w:rFonts w:asciiTheme="minorHAnsi" w:hAnsiTheme="minorHAnsi"/>
          <w:color w:val="000000"/>
          <w:sz w:val="24"/>
          <w:szCs w:val="24"/>
        </w:rPr>
        <w:t xml:space="preserve">By better equipping the courts, the Project </w:t>
      </w:r>
      <w:r w:rsidR="00006AB8" w:rsidRPr="007F41B7">
        <w:rPr>
          <w:rFonts w:asciiTheme="minorHAnsi" w:hAnsiTheme="minorHAnsi"/>
          <w:color w:val="000000"/>
          <w:sz w:val="24"/>
          <w:szCs w:val="24"/>
        </w:rPr>
        <w:t xml:space="preserve">also increased staff motivation </w:t>
      </w:r>
      <w:r w:rsidR="002A48C4">
        <w:rPr>
          <w:rFonts w:asciiTheme="minorHAnsi" w:hAnsiTheme="minorHAnsi"/>
          <w:color w:val="000000"/>
          <w:sz w:val="24"/>
          <w:szCs w:val="24"/>
        </w:rPr>
        <w:t>which contributed to</w:t>
      </w:r>
      <w:r w:rsidR="00006AB8" w:rsidRPr="007F41B7">
        <w:rPr>
          <w:rFonts w:asciiTheme="minorHAnsi" w:hAnsiTheme="minorHAnsi"/>
          <w:color w:val="000000"/>
          <w:sz w:val="24"/>
          <w:szCs w:val="24"/>
        </w:rPr>
        <w:t xml:space="preserve"> improving access to justice for the populace.</w:t>
      </w:r>
      <w:r w:rsidRPr="007F41B7">
        <w:rPr>
          <w:rStyle w:val="FootnoteReference"/>
          <w:rFonts w:asciiTheme="minorHAnsi" w:hAnsiTheme="minorHAnsi"/>
          <w:color w:val="000000"/>
          <w:sz w:val="24"/>
          <w:szCs w:val="24"/>
        </w:rPr>
        <w:footnoteReference w:id="15"/>
      </w:r>
      <w:r w:rsidR="00EB4D6C" w:rsidRPr="007F41B7">
        <w:rPr>
          <w:rFonts w:asciiTheme="minorHAnsi" w:hAnsiTheme="minorHAnsi"/>
          <w:color w:val="000000"/>
          <w:sz w:val="24"/>
          <w:szCs w:val="24"/>
        </w:rPr>
        <w:t xml:space="preserve"> </w:t>
      </w:r>
    </w:p>
    <w:p w:rsidR="006A0683" w:rsidRPr="007F41B7" w:rsidRDefault="00053D5E" w:rsidP="008853C9">
      <w:pPr>
        <w:pStyle w:val="Heading2"/>
        <w:spacing w:line="360" w:lineRule="auto"/>
        <w:rPr>
          <w:rFonts w:asciiTheme="minorHAnsi" w:hAnsiTheme="minorHAnsi"/>
        </w:rPr>
      </w:pPr>
      <w:bookmarkStart w:id="33" w:name="_Toc359095763"/>
      <w:bookmarkStart w:id="34" w:name="_Toc361271220"/>
      <w:r>
        <w:rPr>
          <w:rFonts w:asciiTheme="minorHAnsi" w:hAnsiTheme="minorHAnsi"/>
        </w:rPr>
        <w:t>3.1.1</w:t>
      </w:r>
      <w:r>
        <w:rPr>
          <w:rFonts w:asciiTheme="minorHAnsi" w:hAnsiTheme="minorHAnsi"/>
        </w:rPr>
        <w:tab/>
      </w:r>
      <w:r w:rsidR="00E52B46" w:rsidRPr="00E52B46">
        <w:rPr>
          <w:rFonts w:asciiTheme="minorHAnsi" w:hAnsiTheme="minorHAnsi"/>
        </w:rPr>
        <w:t>ICT Familiarisation for Judicial Officers</w:t>
      </w:r>
      <w:bookmarkEnd w:id="33"/>
      <w:bookmarkEnd w:id="34"/>
    </w:p>
    <w:p w:rsidR="006A0683" w:rsidRPr="007F41B7" w:rsidRDefault="006A0683" w:rsidP="008853C9">
      <w:pPr>
        <w:autoSpaceDE w:val="0"/>
        <w:autoSpaceDN w:val="0"/>
        <w:adjustRightInd w:val="0"/>
        <w:spacing w:line="360" w:lineRule="auto"/>
        <w:rPr>
          <w:rFonts w:asciiTheme="minorHAnsi" w:hAnsiTheme="minorHAnsi"/>
          <w:color w:val="000000"/>
          <w:sz w:val="24"/>
          <w:szCs w:val="24"/>
        </w:rPr>
      </w:pPr>
    </w:p>
    <w:p w:rsidR="00FB52B8" w:rsidRPr="00F65705" w:rsidRDefault="006A0683" w:rsidP="008853C9">
      <w:pPr>
        <w:autoSpaceDE w:val="0"/>
        <w:autoSpaceDN w:val="0"/>
        <w:adjustRightInd w:val="0"/>
        <w:spacing w:line="360" w:lineRule="auto"/>
        <w:rPr>
          <w:rFonts w:asciiTheme="minorHAnsi" w:hAnsiTheme="minorHAnsi"/>
          <w:color w:val="000000"/>
          <w:sz w:val="24"/>
          <w:szCs w:val="24"/>
        </w:rPr>
      </w:pPr>
      <w:r w:rsidRPr="007F41B7">
        <w:rPr>
          <w:rFonts w:asciiTheme="minorHAnsi" w:hAnsiTheme="minorHAnsi"/>
          <w:color w:val="000000"/>
          <w:sz w:val="24"/>
          <w:szCs w:val="24"/>
        </w:rPr>
        <w:t>Computer training</w:t>
      </w:r>
      <w:r w:rsidR="005A31A0">
        <w:rPr>
          <w:rFonts w:asciiTheme="minorHAnsi" w:hAnsiTheme="minorHAnsi"/>
          <w:color w:val="000000"/>
          <w:sz w:val="24"/>
          <w:szCs w:val="24"/>
        </w:rPr>
        <w:t xml:space="preserve">, on </w:t>
      </w:r>
      <w:r w:rsidR="000A0C43">
        <w:rPr>
          <w:rFonts w:asciiTheme="minorHAnsi" w:hAnsiTheme="minorHAnsi"/>
          <w:color w:val="000000"/>
          <w:sz w:val="24"/>
          <w:szCs w:val="24"/>
        </w:rPr>
        <w:t xml:space="preserve">computer literacy, including </w:t>
      </w:r>
      <w:r w:rsidR="005A31A0">
        <w:rPr>
          <w:rFonts w:asciiTheme="minorHAnsi" w:hAnsiTheme="minorHAnsi"/>
          <w:color w:val="000000"/>
          <w:sz w:val="24"/>
          <w:szCs w:val="24"/>
        </w:rPr>
        <w:t>basic word processing</w:t>
      </w:r>
      <w:r w:rsidR="000A0C43">
        <w:rPr>
          <w:rFonts w:asciiTheme="minorHAnsi" w:hAnsiTheme="minorHAnsi"/>
          <w:color w:val="000000"/>
          <w:sz w:val="24"/>
          <w:szCs w:val="24"/>
        </w:rPr>
        <w:t xml:space="preserve"> functions</w:t>
      </w:r>
      <w:r w:rsidR="005A31A0">
        <w:rPr>
          <w:rFonts w:asciiTheme="minorHAnsi" w:hAnsiTheme="minorHAnsi"/>
          <w:color w:val="000000"/>
          <w:sz w:val="24"/>
          <w:szCs w:val="24"/>
        </w:rPr>
        <w:t xml:space="preserve"> and internet searching,</w:t>
      </w:r>
      <w:r w:rsidRPr="007F41B7">
        <w:rPr>
          <w:rFonts w:asciiTheme="minorHAnsi" w:hAnsiTheme="minorHAnsi"/>
          <w:color w:val="000000"/>
          <w:sz w:val="24"/>
          <w:szCs w:val="24"/>
        </w:rPr>
        <w:t xml:space="preserve"> was provided to magistrates a</w:t>
      </w:r>
      <w:r w:rsidR="000A0C43">
        <w:rPr>
          <w:rFonts w:asciiTheme="minorHAnsi" w:hAnsiTheme="minorHAnsi"/>
          <w:color w:val="000000"/>
          <w:sz w:val="24"/>
          <w:szCs w:val="24"/>
        </w:rPr>
        <w:t xml:space="preserve">nd </w:t>
      </w:r>
      <w:r w:rsidRPr="007F41B7">
        <w:rPr>
          <w:rFonts w:asciiTheme="minorHAnsi" w:hAnsiTheme="minorHAnsi"/>
          <w:color w:val="000000"/>
          <w:sz w:val="24"/>
          <w:szCs w:val="24"/>
        </w:rPr>
        <w:t xml:space="preserve">judges of the High Court and Supreme Court to ensure that they fully utilised the computers in their work. Feedback to the office of the Judge President and the chief Magistrate’s Office </w:t>
      </w:r>
      <w:r w:rsidR="004C1A0C">
        <w:rPr>
          <w:rFonts w:asciiTheme="minorHAnsi" w:hAnsiTheme="minorHAnsi"/>
          <w:color w:val="000000"/>
          <w:sz w:val="24"/>
          <w:szCs w:val="24"/>
        </w:rPr>
        <w:t xml:space="preserve">on the </w:t>
      </w:r>
      <w:r w:rsidRPr="007F41B7">
        <w:rPr>
          <w:rFonts w:asciiTheme="minorHAnsi" w:hAnsiTheme="minorHAnsi"/>
          <w:color w:val="000000"/>
          <w:sz w:val="24"/>
          <w:szCs w:val="24"/>
        </w:rPr>
        <w:t>train</w:t>
      </w:r>
      <w:r w:rsidRPr="000F2E0A">
        <w:rPr>
          <w:rFonts w:asciiTheme="minorHAnsi" w:hAnsiTheme="minorHAnsi"/>
          <w:color w:val="000000"/>
          <w:sz w:val="24"/>
          <w:szCs w:val="24"/>
        </w:rPr>
        <w:t>ing was that th</w:t>
      </w:r>
      <w:r w:rsidR="004C1A0C">
        <w:rPr>
          <w:rFonts w:asciiTheme="minorHAnsi" w:hAnsiTheme="minorHAnsi"/>
          <w:color w:val="000000"/>
          <w:sz w:val="24"/>
          <w:szCs w:val="24"/>
        </w:rPr>
        <w:t xml:space="preserve">e judges </w:t>
      </w:r>
      <w:r w:rsidRPr="000F2E0A">
        <w:rPr>
          <w:rFonts w:asciiTheme="minorHAnsi" w:hAnsiTheme="minorHAnsi"/>
          <w:color w:val="000000"/>
          <w:sz w:val="24"/>
          <w:szCs w:val="24"/>
        </w:rPr>
        <w:t xml:space="preserve">who had been trained had gained the necessary skills to enable </w:t>
      </w:r>
      <w:r w:rsidR="004C1A0C">
        <w:rPr>
          <w:rFonts w:asciiTheme="minorHAnsi" w:hAnsiTheme="minorHAnsi"/>
          <w:color w:val="000000"/>
          <w:sz w:val="24"/>
          <w:szCs w:val="24"/>
        </w:rPr>
        <w:t xml:space="preserve">them to operate </w:t>
      </w:r>
      <w:r w:rsidR="000A0C43">
        <w:rPr>
          <w:rFonts w:asciiTheme="minorHAnsi" w:hAnsiTheme="minorHAnsi"/>
          <w:color w:val="000000"/>
          <w:sz w:val="24"/>
          <w:szCs w:val="24"/>
        </w:rPr>
        <w:t xml:space="preserve">and use </w:t>
      </w:r>
      <w:r w:rsidR="004C1A0C">
        <w:rPr>
          <w:rFonts w:asciiTheme="minorHAnsi" w:hAnsiTheme="minorHAnsi"/>
          <w:color w:val="000000"/>
          <w:sz w:val="24"/>
          <w:szCs w:val="24"/>
        </w:rPr>
        <w:t>the computers, which expedited the production of judgements.</w:t>
      </w:r>
      <w:r w:rsidR="004C1A0C">
        <w:rPr>
          <w:rStyle w:val="FootnoteReference"/>
          <w:rFonts w:asciiTheme="minorHAnsi" w:hAnsiTheme="minorHAnsi"/>
          <w:color w:val="000000"/>
          <w:sz w:val="24"/>
          <w:szCs w:val="24"/>
        </w:rPr>
        <w:footnoteReference w:id="16"/>
      </w:r>
    </w:p>
    <w:p w:rsidR="00FB52B8" w:rsidRPr="007F41B7" w:rsidRDefault="00FB52B8" w:rsidP="008853C9">
      <w:pPr>
        <w:autoSpaceDE w:val="0"/>
        <w:autoSpaceDN w:val="0"/>
        <w:adjustRightInd w:val="0"/>
        <w:spacing w:line="360" w:lineRule="auto"/>
        <w:rPr>
          <w:rFonts w:asciiTheme="minorHAnsi" w:hAnsiTheme="minorHAnsi"/>
          <w:color w:val="000000"/>
          <w:sz w:val="24"/>
          <w:szCs w:val="24"/>
        </w:rPr>
      </w:pPr>
    </w:p>
    <w:p w:rsidR="00FB52B8" w:rsidRPr="007F41B7" w:rsidRDefault="00FB52B8" w:rsidP="008853C9">
      <w:pPr>
        <w:autoSpaceDE w:val="0"/>
        <w:autoSpaceDN w:val="0"/>
        <w:adjustRightInd w:val="0"/>
        <w:spacing w:line="360" w:lineRule="auto"/>
        <w:rPr>
          <w:rFonts w:asciiTheme="minorHAnsi" w:hAnsiTheme="minorHAnsi"/>
          <w:color w:val="000000"/>
          <w:sz w:val="24"/>
          <w:szCs w:val="24"/>
        </w:rPr>
      </w:pPr>
      <w:r w:rsidRPr="007F41B7">
        <w:rPr>
          <w:rFonts w:asciiTheme="minorHAnsi" w:hAnsiTheme="minorHAnsi"/>
          <w:color w:val="000000"/>
          <w:sz w:val="24"/>
          <w:szCs w:val="24"/>
        </w:rPr>
        <w:lastRenderedPageBreak/>
        <w:t>Support to the High Court in the form of equipment was very relevant, especially considering the period when this was provided as it was at the height of the economic crisis, in 2007 – 200</w:t>
      </w:r>
      <w:r w:rsidR="00412C52" w:rsidRPr="007F41B7">
        <w:rPr>
          <w:rFonts w:asciiTheme="minorHAnsi" w:hAnsiTheme="minorHAnsi"/>
          <w:color w:val="000000"/>
          <w:sz w:val="24"/>
          <w:szCs w:val="24"/>
        </w:rPr>
        <w:t>9</w:t>
      </w:r>
      <w:r w:rsidRPr="007F41B7">
        <w:rPr>
          <w:rFonts w:asciiTheme="minorHAnsi" w:hAnsiTheme="minorHAnsi"/>
          <w:color w:val="000000"/>
          <w:sz w:val="24"/>
          <w:szCs w:val="24"/>
        </w:rPr>
        <w:t xml:space="preserve"> when the Government had very limited resources and consequently the courts were highly under</w:t>
      </w:r>
      <w:r w:rsidR="00E51D0B" w:rsidRPr="007F41B7">
        <w:rPr>
          <w:rFonts w:asciiTheme="minorHAnsi" w:hAnsiTheme="minorHAnsi"/>
          <w:color w:val="000000"/>
          <w:sz w:val="24"/>
          <w:szCs w:val="24"/>
        </w:rPr>
        <w:t>-</w:t>
      </w:r>
      <w:r w:rsidRPr="007F41B7">
        <w:rPr>
          <w:rFonts w:asciiTheme="minorHAnsi" w:hAnsiTheme="minorHAnsi"/>
          <w:color w:val="000000"/>
          <w:sz w:val="24"/>
          <w:szCs w:val="24"/>
        </w:rPr>
        <w:t xml:space="preserve">capitalised. Of critical importance to the administration of justice was the provision of digital recording and transcribing equipment to seven of the 14 courts at the High Court. </w:t>
      </w:r>
    </w:p>
    <w:p w:rsidR="00FB52B8" w:rsidRPr="007F41B7" w:rsidRDefault="00FB52B8" w:rsidP="008853C9">
      <w:pPr>
        <w:autoSpaceDE w:val="0"/>
        <w:autoSpaceDN w:val="0"/>
        <w:adjustRightInd w:val="0"/>
        <w:spacing w:line="360" w:lineRule="auto"/>
        <w:rPr>
          <w:rFonts w:asciiTheme="minorHAnsi" w:hAnsiTheme="minorHAnsi"/>
          <w:color w:val="000000"/>
          <w:sz w:val="24"/>
          <w:szCs w:val="24"/>
        </w:rPr>
      </w:pPr>
    </w:p>
    <w:p w:rsidR="00FB52B8" w:rsidRPr="007F41B7" w:rsidRDefault="00FB52B8" w:rsidP="008853C9">
      <w:pPr>
        <w:spacing w:line="360" w:lineRule="auto"/>
        <w:rPr>
          <w:rFonts w:asciiTheme="minorHAnsi" w:hAnsiTheme="minorHAnsi"/>
          <w:sz w:val="24"/>
          <w:szCs w:val="24"/>
        </w:rPr>
      </w:pPr>
      <w:r w:rsidRPr="007F41B7">
        <w:rPr>
          <w:rFonts w:asciiTheme="minorHAnsi" w:hAnsiTheme="minorHAnsi"/>
          <w:color w:val="000000"/>
          <w:sz w:val="24"/>
          <w:szCs w:val="24"/>
        </w:rPr>
        <w:t xml:space="preserve">According to Mr </w:t>
      </w:r>
      <w:r w:rsidRPr="007F41B7">
        <w:rPr>
          <w:rFonts w:asciiTheme="minorHAnsi" w:hAnsiTheme="minorHAnsi"/>
          <w:sz w:val="24"/>
          <w:szCs w:val="24"/>
        </w:rPr>
        <w:t xml:space="preserve">Rex Shana, the Deputy Secretary for the Judicial Service Commission, the shortage functional transcribing and recording equipment was causing delays in </w:t>
      </w:r>
      <w:r w:rsidR="003628B9" w:rsidRPr="007F41B7">
        <w:rPr>
          <w:rFonts w:asciiTheme="minorHAnsi" w:hAnsiTheme="minorHAnsi"/>
          <w:sz w:val="24"/>
          <w:szCs w:val="24"/>
        </w:rPr>
        <w:t>S</w:t>
      </w:r>
      <w:r w:rsidRPr="007F41B7">
        <w:rPr>
          <w:rFonts w:asciiTheme="minorHAnsi" w:hAnsiTheme="minorHAnsi"/>
          <w:sz w:val="24"/>
          <w:szCs w:val="24"/>
        </w:rPr>
        <w:t xml:space="preserve">upreme </w:t>
      </w:r>
      <w:r w:rsidR="003628B9" w:rsidRPr="007F41B7">
        <w:rPr>
          <w:rFonts w:asciiTheme="minorHAnsi" w:hAnsiTheme="minorHAnsi"/>
          <w:sz w:val="24"/>
          <w:szCs w:val="24"/>
        </w:rPr>
        <w:t>C</w:t>
      </w:r>
      <w:r w:rsidRPr="007F41B7">
        <w:rPr>
          <w:rFonts w:asciiTheme="minorHAnsi" w:hAnsiTheme="minorHAnsi"/>
          <w:sz w:val="24"/>
          <w:szCs w:val="24"/>
        </w:rPr>
        <w:t>ourt hearings:</w:t>
      </w:r>
      <w:r w:rsidR="00412C52" w:rsidRPr="007F41B7">
        <w:rPr>
          <w:rFonts w:asciiTheme="minorHAnsi" w:hAnsiTheme="minorHAnsi"/>
          <w:sz w:val="24"/>
          <w:szCs w:val="24"/>
        </w:rPr>
        <w:t xml:space="preserve"> </w:t>
      </w:r>
      <w:r w:rsidR="00E52B46" w:rsidRPr="00E52B46">
        <w:rPr>
          <w:rFonts w:asciiTheme="minorHAnsi" w:hAnsiTheme="minorHAnsi"/>
          <w:i/>
          <w:sz w:val="24"/>
          <w:szCs w:val="24"/>
        </w:rPr>
        <w:t xml:space="preserve">“There is need to understand the critical nature of recording and transcribing. The Supreme </w:t>
      </w:r>
      <w:proofErr w:type="gramStart"/>
      <w:r w:rsidR="00E52B46" w:rsidRPr="00E52B46">
        <w:rPr>
          <w:rFonts w:asciiTheme="minorHAnsi" w:hAnsiTheme="minorHAnsi"/>
          <w:i/>
          <w:sz w:val="24"/>
          <w:szCs w:val="24"/>
        </w:rPr>
        <w:t>court</w:t>
      </w:r>
      <w:proofErr w:type="gramEnd"/>
      <w:r w:rsidR="00E52B46" w:rsidRPr="00E52B46">
        <w:rPr>
          <w:rFonts w:asciiTheme="minorHAnsi" w:hAnsiTheme="minorHAnsi"/>
          <w:i/>
          <w:sz w:val="24"/>
          <w:szCs w:val="24"/>
        </w:rPr>
        <w:t xml:space="preserve"> deals with transcriptions and so they are important for an appeal</w:t>
      </w:r>
      <w:r w:rsidRPr="007F41B7">
        <w:rPr>
          <w:rFonts w:asciiTheme="minorHAnsi" w:hAnsiTheme="minorHAnsi"/>
          <w:sz w:val="24"/>
          <w:szCs w:val="24"/>
        </w:rPr>
        <w:t xml:space="preserve">,” he says. The old equipment that the courts were using (and still using in some of the courts) was difficult to service as they could no longer find the type of tapes they were using and so they were using them over and over again with the result that the sound quality was poor. But since the digital equipment was introduced, the </w:t>
      </w:r>
      <w:proofErr w:type="spellStart"/>
      <w:r w:rsidRPr="007F41B7">
        <w:rPr>
          <w:rFonts w:asciiTheme="minorHAnsi" w:hAnsiTheme="minorHAnsi"/>
          <w:sz w:val="24"/>
          <w:szCs w:val="24"/>
        </w:rPr>
        <w:t>transcribers</w:t>
      </w:r>
      <w:proofErr w:type="spellEnd"/>
      <w:r w:rsidRPr="007F41B7">
        <w:rPr>
          <w:rFonts w:asciiTheme="minorHAnsi" w:hAnsiTheme="minorHAnsi"/>
          <w:sz w:val="24"/>
          <w:szCs w:val="24"/>
        </w:rPr>
        <w:t xml:space="preserve"> are “happy” with the quality of the sound and this is resulting in much quicker turnaround in the production of court records.</w:t>
      </w:r>
    </w:p>
    <w:p w:rsidR="006A0683" w:rsidRPr="007F41B7" w:rsidRDefault="006A0683" w:rsidP="00930C99">
      <w:pPr>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 </w:t>
      </w:r>
    </w:p>
    <w:p w:rsidR="00E51D0B" w:rsidRPr="007F41B7" w:rsidRDefault="00E51D0B" w:rsidP="00930C99">
      <w:pPr>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The provision of laptop computers to the judges was relevant as it speeded up their work as they were able to type their own judgements and to research on cases on the internet using the computers. </w:t>
      </w:r>
    </w:p>
    <w:p w:rsidR="00E51D0B" w:rsidRPr="007F41B7" w:rsidRDefault="00E51D0B" w:rsidP="00930C99">
      <w:pPr>
        <w:spacing w:line="360" w:lineRule="auto"/>
        <w:rPr>
          <w:rFonts w:asciiTheme="minorHAnsi" w:hAnsiTheme="minorHAnsi"/>
          <w:color w:val="000000"/>
          <w:sz w:val="24"/>
          <w:szCs w:val="24"/>
        </w:rPr>
      </w:pPr>
    </w:p>
    <w:p w:rsidR="00E51D0B" w:rsidRPr="007F41B7" w:rsidRDefault="00E51D0B" w:rsidP="00930C99">
      <w:pPr>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The refurbishment of the </w:t>
      </w:r>
      <w:r w:rsidR="00412C52" w:rsidRPr="007F41B7">
        <w:rPr>
          <w:rFonts w:asciiTheme="minorHAnsi" w:hAnsiTheme="minorHAnsi"/>
          <w:color w:val="000000"/>
          <w:sz w:val="24"/>
          <w:szCs w:val="24"/>
        </w:rPr>
        <w:t>C</w:t>
      </w:r>
      <w:r w:rsidRPr="007F41B7">
        <w:rPr>
          <w:rFonts w:asciiTheme="minorHAnsi" w:hAnsiTheme="minorHAnsi"/>
          <w:color w:val="000000"/>
          <w:sz w:val="24"/>
          <w:szCs w:val="24"/>
        </w:rPr>
        <w:t xml:space="preserve">ommercial </w:t>
      </w:r>
      <w:r w:rsidR="00412C52" w:rsidRPr="007F41B7">
        <w:rPr>
          <w:rFonts w:asciiTheme="minorHAnsi" w:hAnsiTheme="minorHAnsi"/>
          <w:color w:val="000000"/>
          <w:sz w:val="24"/>
          <w:szCs w:val="24"/>
        </w:rPr>
        <w:t>L</w:t>
      </w:r>
      <w:r w:rsidRPr="007F41B7">
        <w:rPr>
          <w:rFonts w:asciiTheme="minorHAnsi" w:hAnsiTheme="minorHAnsi"/>
          <w:color w:val="000000"/>
          <w:sz w:val="24"/>
          <w:szCs w:val="24"/>
        </w:rPr>
        <w:t xml:space="preserve">aw </w:t>
      </w:r>
      <w:r w:rsidR="00412C52" w:rsidRPr="007F41B7">
        <w:rPr>
          <w:rFonts w:asciiTheme="minorHAnsi" w:hAnsiTheme="minorHAnsi"/>
          <w:color w:val="000000"/>
          <w:sz w:val="24"/>
          <w:szCs w:val="24"/>
        </w:rPr>
        <w:t>C</w:t>
      </w:r>
      <w:r w:rsidRPr="007F41B7">
        <w:rPr>
          <w:rFonts w:asciiTheme="minorHAnsi" w:hAnsiTheme="minorHAnsi"/>
          <w:color w:val="000000"/>
          <w:sz w:val="24"/>
          <w:szCs w:val="24"/>
        </w:rPr>
        <w:t xml:space="preserve">ourt and furnishing it with </w:t>
      </w:r>
      <w:r w:rsidR="004C1A0C">
        <w:rPr>
          <w:rFonts w:asciiTheme="minorHAnsi" w:hAnsiTheme="minorHAnsi"/>
          <w:color w:val="000000"/>
          <w:sz w:val="24"/>
          <w:szCs w:val="24"/>
        </w:rPr>
        <w:t xml:space="preserve">recording equipment and furnishing it </w:t>
      </w:r>
      <w:r w:rsidRPr="007F41B7">
        <w:rPr>
          <w:rFonts w:asciiTheme="minorHAnsi" w:hAnsiTheme="minorHAnsi"/>
          <w:color w:val="000000"/>
          <w:sz w:val="24"/>
          <w:szCs w:val="24"/>
        </w:rPr>
        <w:t xml:space="preserve">was relevant as it provided an appropriate venue for commercial law cases involving business people and companies. The court was furnished to such high standards that it has become the standard for all courts </w:t>
      </w:r>
      <w:r w:rsidR="00054103" w:rsidRPr="007F41B7">
        <w:rPr>
          <w:rFonts w:asciiTheme="minorHAnsi" w:hAnsiTheme="minorHAnsi"/>
          <w:color w:val="000000"/>
          <w:sz w:val="24"/>
          <w:szCs w:val="24"/>
        </w:rPr>
        <w:t xml:space="preserve">and </w:t>
      </w:r>
      <w:r w:rsidRPr="007F41B7">
        <w:rPr>
          <w:rFonts w:asciiTheme="minorHAnsi" w:hAnsiTheme="minorHAnsi"/>
          <w:color w:val="000000"/>
          <w:sz w:val="24"/>
          <w:szCs w:val="24"/>
        </w:rPr>
        <w:t xml:space="preserve">the Judicial Services Commission now wants to apply </w:t>
      </w:r>
      <w:r w:rsidR="00054103" w:rsidRPr="007F41B7">
        <w:rPr>
          <w:rFonts w:asciiTheme="minorHAnsi" w:hAnsiTheme="minorHAnsi"/>
          <w:color w:val="000000"/>
          <w:sz w:val="24"/>
          <w:szCs w:val="24"/>
        </w:rPr>
        <w:t xml:space="preserve">the standard to </w:t>
      </w:r>
      <w:r w:rsidRPr="007F41B7">
        <w:rPr>
          <w:rFonts w:asciiTheme="minorHAnsi" w:hAnsiTheme="minorHAnsi"/>
          <w:color w:val="000000"/>
          <w:sz w:val="24"/>
          <w:szCs w:val="24"/>
        </w:rPr>
        <w:t xml:space="preserve">all its courts.    </w:t>
      </w:r>
    </w:p>
    <w:p w:rsidR="00054103" w:rsidRPr="007F41B7" w:rsidRDefault="00053D5E" w:rsidP="00930C99">
      <w:pPr>
        <w:pStyle w:val="Heading2"/>
        <w:spacing w:line="360" w:lineRule="auto"/>
        <w:rPr>
          <w:rFonts w:asciiTheme="minorHAnsi" w:hAnsiTheme="minorHAnsi"/>
        </w:rPr>
      </w:pPr>
      <w:bookmarkStart w:id="35" w:name="_Toc359095764"/>
      <w:bookmarkStart w:id="36" w:name="_Toc361271221"/>
      <w:r>
        <w:rPr>
          <w:rFonts w:asciiTheme="minorHAnsi" w:hAnsiTheme="minorHAnsi"/>
        </w:rPr>
        <w:t>3.2</w:t>
      </w:r>
      <w:r>
        <w:rPr>
          <w:rFonts w:asciiTheme="minorHAnsi" w:hAnsiTheme="minorHAnsi"/>
        </w:rPr>
        <w:tab/>
      </w:r>
      <w:r w:rsidR="00E52B46" w:rsidRPr="00E52B46">
        <w:rPr>
          <w:rFonts w:asciiTheme="minorHAnsi" w:hAnsiTheme="minorHAnsi"/>
        </w:rPr>
        <w:t>Effectiveness</w:t>
      </w:r>
      <w:bookmarkEnd w:id="35"/>
      <w:bookmarkEnd w:id="36"/>
      <w:r w:rsidR="00E52B46" w:rsidRPr="00E52B46">
        <w:rPr>
          <w:rFonts w:asciiTheme="minorHAnsi" w:hAnsiTheme="minorHAnsi"/>
        </w:rPr>
        <w:t xml:space="preserve"> </w:t>
      </w:r>
    </w:p>
    <w:p w:rsidR="00054103" w:rsidRPr="007F41B7" w:rsidRDefault="00054103" w:rsidP="00930C99">
      <w:pPr>
        <w:spacing w:line="360" w:lineRule="auto"/>
        <w:rPr>
          <w:rFonts w:asciiTheme="minorHAnsi" w:hAnsiTheme="minorHAnsi"/>
          <w:color w:val="000000"/>
          <w:sz w:val="24"/>
          <w:szCs w:val="24"/>
        </w:rPr>
      </w:pPr>
    </w:p>
    <w:p w:rsidR="00E51D0B" w:rsidRPr="007F41B7" w:rsidRDefault="00E51D0B" w:rsidP="00930C99">
      <w:pPr>
        <w:spacing w:line="360" w:lineRule="auto"/>
        <w:rPr>
          <w:rFonts w:asciiTheme="minorHAnsi" w:hAnsiTheme="minorHAnsi"/>
          <w:color w:val="000000" w:themeColor="text1"/>
          <w:sz w:val="24"/>
          <w:szCs w:val="24"/>
        </w:rPr>
      </w:pPr>
      <w:r w:rsidRPr="007F41B7">
        <w:rPr>
          <w:rFonts w:asciiTheme="minorHAnsi" w:hAnsiTheme="minorHAnsi"/>
          <w:color w:val="000000"/>
          <w:sz w:val="24"/>
          <w:szCs w:val="24"/>
        </w:rPr>
        <w:t xml:space="preserve">The informal </w:t>
      </w:r>
      <w:r w:rsidR="00D365E0" w:rsidRPr="000F2E0A">
        <w:rPr>
          <w:rFonts w:asciiTheme="minorHAnsi" w:hAnsiTheme="minorHAnsi"/>
          <w:color w:val="000000"/>
          <w:sz w:val="24"/>
          <w:szCs w:val="24"/>
        </w:rPr>
        <w:t>setting up o</w:t>
      </w:r>
      <w:r w:rsidRPr="00621AA4">
        <w:rPr>
          <w:rFonts w:asciiTheme="minorHAnsi" w:hAnsiTheme="minorHAnsi"/>
          <w:color w:val="000000"/>
          <w:sz w:val="24"/>
          <w:szCs w:val="24"/>
        </w:rPr>
        <w:t xml:space="preserve">f the </w:t>
      </w:r>
      <w:r w:rsidR="00D365E0" w:rsidRPr="00621AA4">
        <w:rPr>
          <w:rFonts w:asciiTheme="minorHAnsi" w:hAnsiTheme="minorHAnsi"/>
          <w:color w:val="000000"/>
          <w:sz w:val="24"/>
          <w:szCs w:val="24"/>
        </w:rPr>
        <w:t>C</w:t>
      </w:r>
      <w:r w:rsidRPr="00F65705">
        <w:rPr>
          <w:rFonts w:asciiTheme="minorHAnsi" w:hAnsiTheme="minorHAnsi"/>
          <w:color w:val="000000"/>
          <w:sz w:val="24"/>
          <w:szCs w:val="24"/>
        </w:rPr>
        <w:t xml:space="preserve">ommercial </w:t>
      </w:r>
      <w:r w:rsidR="00D365E0" w:rsidRPr="007F41B7">
        <w:rPr>
          <w:rFonts w:asciiTheme="minorHAnsi" w:hAnsiTheme="minorHAnsi"/>
          <w:color w:val="000000"/>
          <w:sz w:val="24"/>
          <w:szCs w:val="24"/>
        </w:rPr>
        <w:t>L</w:t>
      </w:r>
      <w:r w:rsidRPr="007F41B7">
        <w:rPr>
          <w:rFonts w:asciiTheme="minorHAnsi" w:hAnsiTheme="minorHAnsi"/>
          <w:color w:val="000000"/>
          <w:sz w:val="24"/>
          <w:szCs w:val="24"/>
        </w:rPr>
        <w:t xml:space="preserve">aw </w:t>
      </w:r>
      <w:r w:rsidR="00D365E0" w:rsidRPr="007F41B7">
        <w:rPr>
          <w:rFonts w:asciiTheme="minorHAnsi" w:hAnsiTheme="minorHAnsi"/>
          <w:color w:val="000000"/>
          <w:sz w:val="24"/>
          <w:szCs w:val="24"/>
        </w:rPr>
        <w:t>C</w:t>
      </w:r>
      <w:r w:rsidRPr="007F41B7">
        <w:rPr>
          <w:rFonts w:asciiTheme="minorHAnsi" w:hAnsiTheme="minorHAnsi"/>
          <w:color w:val="000000"/>
          <w:sz w:val="24"/>
          <w:szCs w:val="24"/>
        </w:rPr>
        <w:t>ourt</w:t>
      </w:r>
      <w:r w:rsidR="00EC5505" w:rsidRPr="007F41B7">
        <w:rPr>
          <w:rFonts w:asciiTheme="minorHAnsi" w:hAnsiTheme="minorHAnsi"/>
          <w:color w:val="000000"/>
          <w:sz w:val="24"/>
          <w:szCs w:val="24"/>
        </w:rPr>
        <w:t xml:space="preserve">, as an administrative arrangement of the High Court, </w:t>
      </w:r>
      <w:r w:rsidRPr="007F41B7">
        <w:rPr>
          <w:rFonts w:asciiTheme="minorHAnsi" w:hAnsiTheme="minorHAnsi"/>
          <w:color w:val="000000"/>
          <w:sz w:val="24"/>
          <w:szCs w:val="24"/>
        </w:rPr>
        <w:t xml:space="preserve">was particularly critical given the hyper-inflationary environment prevailing </w:t>
      </w:r>
      <w:r w:rsidRPr="007F41B7">
        <w:rPr>
          <w:rFonts w:asciiTheme="minorHAnsi" w:hAnsiTheme="minorHAnsi"/>
          <w:color w:val="000000"/>
          <w:sz w:val="24"/>
          <w:szCs w:val="24"/>
        </w:rPr>
        <w:lastRenderedPageBreak/>
        <w:t xml:space="preserve">at the time. </w:t>
      </w:r>
      <w:r w:rsidRPr="007F41B7">
        <w:rPr>
          <w:rFonts w:asciiTheme="minorHAnsi" w:hAnsiTheme="minorHAnsi"/>
          <w:color w:val="000000" w:themeColor="text1"/>
          <w:sz w:val="24"/>
          <w:szCs w:val="24"/>
        </w:rPr>
        <w:t xml:space="preserve">During that period, by the time the due court processes were done and a commercial case was heard, the amount </w:t>
      </w:r>
      <w:r w:rsidR="00C3443D" w:rsidRPr="007F41B7">
        <w:rPr>
          <w:rFonts w:asciiTheme="minorHAnsi" w:hAnsiTheme="minorHAnsi"/>
          <w:color w:val="000000" w:themeColor="text1"/>
          <w:sz w:val="24"/>
          <w:szCs w:val="24"/>
        </w:rPr>
        <w:t xml:space="preserve">being sued for </w:t>
      </w:r>
      <w:r w:rsidRPr="007F41B7">
        <w:rPr>
          <w:rFonts w:asciiTheme="minorHAnsi" w:hAnsiTheme="minorHAnsi"/>
          <w:color w:val="000000" w:themeColor="text1"/>
          <w:sz w:val="24"/>
          <w:szCs w:val="24"/>
        </w:rPr>
        <w:t xml:space="preserve">would have become worthless due to inflation. This was something that the courts could do little about because of a principle in law that says once you have issued summons, you cannot go back to the court to change the amount claimed. As a result many individuals and companies being sued just delayed matters and by the time the case was settled they paid very little. As a result, the courts were passing “academic judgements”. But when the </w:t>
      </w:r>
      <w:r w:rsidR="00C3443D" w:rsidRPr="007F41B7">
        <w:rPr>
          <w:rFonts w:asciiTheme="minorHAnsi" w:hAnsiTheme="minorHAnsi"/>
          <w:color w:val="000000" w:themeColor="text1"/>
          <w:sz w:val="24"/>
          <w:szCs w:val="24"/>
        </w:rPr>
        <w:t>C</w:t>
      </w:r>
      <w:r w:rsidRPr="007F41B7">
        <w:rPr>
          <w:rFonts w:asciiTheme="minorHAnsi" w:hAnsiTheme="minorHAnsi"/>
          <w:color w:val="000000" w:themeColor="text1"/>
          <w:sz w:val="24"/>
          <w:szCs w:val="24"/>
        </w:rPr>
        <w:t xml:space="preserve">ommercial </w:t>
      </w:r>
      <w:r w:rsidR="00C3443D" w:rsidRPr="007F41B7">
        <w:rPr>
          <w:rFonts w:asciiTheme="minorHAnsi" w:hAnsiTheme="minorHAnsi"/>
          <w:color w:val="000000" w:themeColor="text1"/>
          <w:sz w:val="24"/>
          <w:szCs w:val="24"/>
        </w:rPr>
        <w:t>C</w:t>
      </w:r>
      <w:r w:rsidRPr="007F41B7">
        <w:rPr>
          <w:rFonts w:asciiTheme="minorHAnsi" w:hAnsiTheme="minorHAnsi"/>
          <w:color w:val="000000" w:themeColor="text1"/>
          <w:sz w:val="24"/>
          <w:szCs w:val="24"/>
        </w:rPr>
        <w:t>ourt was introduced, even as an informal arrangement, it reduced from eight to three months the time it took to hear and settle commercial law cases. As a result, many litigants started settling out of court: “</w:t>
      </w:r>
      <w:r w:rsidR="00E52B46" w:rsidRPr="00E52B46">
        <w:rPr>
          <w:rFonts w:asciiTheme="minorHAnsi" w:hAnsiTheme="minorHAnsi"/>
          <w:i/>
          <w:color w:val="000000" w:themeColor="text1"/>
          <w:sz w:val="24"/>
          <w:szCs w:val="24"/>
        </w:rPr>
        <w:t>People became aware that the courts could be effective. We had a predictable timeline in which cases could be heard and as a result almost 66 percent of the cases were being settled out of court. Before that, people were playing the game where they knew that by the time the case came to court they would pay nothing. But when people realised that the cases would be heard quickly, then they tended to settle out of court</w:t>
      </w:r>
      <w:r w:rsidRPr="007F41B7">
        <w:rPr>
          <w:rFonts w:asciiTheme="minorHAnsi" w:hAnsiTheme="minorHAnsi"/>
          <w:color w:val="000000" w:themeColor="text1"/>
          <w:sz w:val="24"/>
          <w:szCs w:val="24"/>
        </w:rPr>
        <w:t>,” says Mr Shana.</w:t>
      </w:r>
    </w:p>
    <w:p w:rsidR="00E51D0B" w:rsidRPr="007F41B7" w:rsidRDefault="00E51D0B" w:rsidP="00930C99">
      <w:pPr>
        <w:spacing w:line="360" w:lineRule="auto"/>
        <w:rPr>
          <w:rFonts w:asciiTheme="minorHAnsi" w:hAnsiTheme="minorHAnsi"/>
          <w:color w:val="000000" w:themeColor="text1"/>
          <w:sz w:val="24"/>
          <w:szCs w:val="24"/>
        </w:rPr>
      </w:pPr>
    </w:p>
    <w:p w:rsidR="00E34A68" w:rsidRPr="007F41B7" w:rsidRDefault="00EC5505" w:rsidP="00930C99">
      <w:pPr>
        <w:spacing w:line="360" w:lineRule="auto"/>
        <w:rPr>
          <w:rFonts w:asciiTheme="minorHAnsi" w:hAnsiTheme="minorHAnsi"/>
          <w:color w:val="000000" w:themeColor="text1"/>
          <w:sz w:val="24"/>
          <w:szCs w:val="24"/>
        </w:rPr>
      </w:pPr>
      <w:r w:rsidRPr="007F41B7">
        <w:rPr>
          <w:rFonts w:asciiTheme="minorHAnsi" w:hAnsiTheme="minorHAnsi"/>
          <w:color w:val="000000" w:themeColor="text1"/>
          <w:sz w:val="24"/>
          <w:szCs w:val="24"/>
        </w:rPr>
        <w:t xml:space="preserve">However, the Commercial Law Court could not be officially established as it required a constitutional amendment to put it into effect, which the Ministry of Justice was not prepared to spearhead at the time in view of the constitutional reform process that was going on. The coming in of the new constitution will enable the Commercial Law Court to be established as </w:t>
      </w:r>
      <w:r w:rsidR="00C3443D" w:rsidRPr="007F41B7">
        <w:rPr>
          <w:rFonts w:asciiTheme="minorHAnsi" w:hAnsiTheme="minorHAnsi"/>
          <w:color w:val="000000" w:themeColor="text1"/>
          <w:sz w:val="24"/>
          <w:szCs w:val="24"/>
        </w:rPr>
        <w:t>the new constitution h</w:t>
      </w:r>
      <w:r w:rsidRPr="007F41B7">
        <w:rPr>
          <w:rFonts w:asciiTheme="minorHAnsi" w:hAnsiTheme="minorHAnsi"/>
          <w:color w:val="000000" w:themeColor="text1"/>
          <w:sz w:val="24"/>
          <w:szCs w:val="24"/>
        </w:rPr>
        <w:t>as a cl</w:t>
      </w:r>
      <w:r w:rsidR="00E34A68" w:rsidRPr="007F41B7">
        <w:rPr>
          <w:rFonts w:asciiTheme="minorHAnsi" w:hAnsiTheme="minorHAnsi"/>
          <w:color w:val="000000" w:themeColor="text1"/>
          <w:sz w:val="24"/>
          <w:szCs w:val="24"/>
        </w:rPr>
        <w:t>ause</w:t>
      </w:r>
      <w:r w:rsidRPr="007F41B7">
        <w:rPr>
          <w:rFonts w:asciiTheme="minorHAnsi" w:hAnsiTheme="minorHAnsi"/>
          <w:color w:val="000000" w:themeColor="text1"/>
          <w:sz w:val="24"/>
          <w:szCs w:val="24"/>
        </w:rPr>
        <w:t xml:space="preserve"> that allows for the division of the High Court into </w:t>
      </w:r>
      <w:r w:rsidR="00E34A68" w:rsidRPr="007F41B7">
        <w:rPr>
          <w:rFonts w:asciiTheme="minorHAnsi" w:hAnsiTheme="minorHAnsi"/>
          <w:color w:val="000000" w:themeColor="text1"/>
          <w:sz w:val="24"/>
          <w:szCs w:val="24"/>
        </w:rPr>
        <w:t>specialised divisions: “</w:t>
      </w:r>
      <w:r w:rsidR="00E52B46" w:rsidRPr="00E52B46">
        <w:rPr>
          <w:rFonts w:asciiTheme="minorHAnsi" w:hAnsiTheme="minorHAnsi"/>
          <w:i/>
          <w:color w:val="000000" w:themeColor="text1"/>
          <w:sz w:val="24"/>
          <w:szCs w:val="24"/>
        </w:rPr>
        <w:t>To do it properly (setting up the Commercial Law Court) we needed legislation and this entailed defining what the High Court meant and its role. In the new constitution, this has been provided for and given a legal basis. The new provisions come into effect wh</w:t>
      </w:r>
      <w:r w:rsidR="00F80521">
        <w:rPr>
          <w:rFonts w:asciiTheme="minorHAnsi" w:hAnsiTheme="minorHAnsi"/>
          <w:i/>
          <w:color w:val="000000" w:themeColor="text1"/>
          <w:sz w:val="24"/>
          <w:szCs w:val="24"/>
        </w:rPr>
        <w:t>e</w:t>
      </w:r>
      <w:r w:rsidR="00E52B46" w:rsidRPr="00E52B46">
        <w:rPr>
          <w:rFonts w:asciiTheme="minorHAnsi" w:hAnsiTheme="minorHAnsi"/>
          <w:i/>
          <w:color w:val="000000" w:themeColor="text1"/>
          <w:sz w:val="24"/>
          <w:szCs w:val="24"/>
        </w:rPr>
        <w:t>n the new President comes into office,</w:t>
      </w:r>
      <w:r w:rsidR="00E34A68" w:rsidRPr="007F41B7">
        <w:rPr>
          <w:rFonts w:asciiTheme="minorHAnsi" w:hAnsiTheme="minorHAnsi"/>
          <w:color w:val="000000" w:themeColor="text1"/>
          <w:sz w:val="24"/>
          <w:szCs w:val="24"/>
        </w:rPr>
        <w:t>” Mr Shana says.</w:t>
      </w:r>
    </w:p>
    <w:p w:rsidR="00EC5505" w:rsidRPr="007F41B7" w:rsidRDefault="00EC5505" w:rsidP="00930C99">
      <w:pPr>
        <w:spacing w:line="360" w:lineRule="auto"/>
        <w:rPr>
          <w:rFonts w:asciiTheme="minorHAnsi" w:hAnsiTheme="minorHAnsi"/>
          <w:color w:val="000000" w:themeColor="text1"/>
          <w:sz w:val="24"/>
          <w:szCs w:val="24"/>
        </w:rPr>
      </w:pPr>
    </w:p>
    <w:p w:rsidR="00FF2CFE" w:rsidRPr="007F41B7" w:rsidRDefault="00FF2CFE" w:rsidP="00930C99">
      <w:pPr>
        <w:spacing w:line="360" w:lineRule="auto"/>
        <w:rPr>
          <w:rFonts w:asciiTheme="minorHAnsi" w:hAnsiTheme="minorHAnsi"/>
          <w:color w:val="000000" w:themeColor="text1"/>
          <w:sz w:val="24"/>
          <w:szCs w:val="24"/>
        </w:rPr>
      </w:pPr>
      <w:r w:rsidRPr="007F41B7">
        <w:rPr>
          <w:rFonts w:asciiTheme="minorHAnsi" w:hAnsiTheme="minorHAnsi"/>
          <w:color w:val="000000" w:themeColor="text1"/>
          <w:sz w:val="24"/>
          <w:szCs w:val="24"/>
        </w:rPr>
        <w:t>The appointment of the research assistants has also been effective. Five research assistants were appointed for the High Court and three for the Supreme Court. Very experienced lawyers were appointed to work as research assistants at the Supreme Court, while graduates straight from law school were appointed for the High Court: “</w:t>
      </w:r>
      <w:r w:rsidR="00E52B46" w:rsidRPr="00E52B46">
        <w:rPr>
          <w:rFonts w:asciiTheme="minorHAnsi" w:hAnsiTheme="minorHAnsi"/>
          <w:i/>
          <w:color w:val="000000" w:themeColor="text1"/>
          <w:sz w:val="24"/>
          <w:szCs w:val="24"/>
        </w:rPr>
        <w:t>We took some of the best performing regional magistrates and these were selected to be the research assistants in the Supreme Court. One of the researchers has become a High Court judge after 18 months as the Chief Researcher,”</w:t>
      </w:r>
      <w:r w:rsidR="005B16F2" w:rsidRPr="007F41B7">
        <w:rPr>
          <w:rFonts w:asciiTheme="minorHAnsi" w:hAnsiTheme="minorHAnsi"/>
          <w:color w:val="000000" w:themeColor="text1"/>
          <w:sz w:val="24"/>
          <w:szCs w:val="24"/>
        </w:rPr>
        <w:t xml:space="preserve"> Mr Shana says</w:t>
      </w:r>
      <w:r w:rsidRPr="007F41B7">
        <w:rPr>
          <w:rFonts w:asciiTheme="minorHAnsi" w:hAnsiTheme="minorHAnsi"/>
          <w:color w:val="000000" w:themeColor="text1"/>
          <w:sz w:val="24"/>
          <w:szCs w:val="24"/>
        </w:rPr>
        <w:t xml:space="preserve">. </w:t>
      </w:r>
      <w:r w:rsidR="004C1A0C">
        <w:rPr>
          <w:rFonts w:asciiTheme="minorHAnsi" w:hAnsiTheme="minorHAnsi"/>
          <w:color w:val="000000" w:themeColor="text1"/>
          <w:sz w:val="24"/>
          <w:szCs w:val="24"/>
        </w:rPr>
        <w:t xml:space="preserve"> The appointment of the research </w:t>
      </w:r>
      <w:r w:rsidR="004C1A0C">
        <w:rPr>
          <w:rFonts w:asciiTheme="minorHAnsi" w:hAnsiTheme="minorHAnsi"/>
          <w:color w:val="000000" w:themeColor="text1"/>
          <w:sz w:val="24"/>
          <w:szCs w:val="24"/>
        </w:rPr>
        <w:lastRenderedPageBreak/>
        <w:t xml:space="preserve">assistants has reduced the workload of </w:t>
      </w:r>
      <w:proofErr w:type="gramStart"/>
      <w:r w:rsidR="004C1A0C">
        <w:rPr>
          <w:rFonts w:asciiTheme="minorHAnsi" w:hAnsiTheme="minorHAnsi"/>
          <w:color w:val="000000" w:themeColor="text1"/>
          <w:sz w:val="24"/>
          <w:szCs w:val="24"/>
        </w:rPr>
        <w:t xml:space="preserve">the </w:t>
      </w:r>
      <w:r w:rsidR="00F80521">
        <w:rPr>
          <w:rFonts w:asciiTheme="minorHAnsi" w:hAnsiTheme="minorHAnsi"/>
          <w:color w:val="000000" w:themeColor="text1"/>
          <w:sz w:val="24"/>
          <w:szCs w:val="24"/>
        </w:rPr>
        <w:t xml:space="preserve"> </w:t>
      </w:r>
      <w:r w:rsidR="004C1A0C">
        <w:rPr>
          <w:rFonts w:asciiTheme="minorHAnsi" w:hAnsiTheme="minorHAnsi"/>
          <w:color w:val="000000" w:themeColor="text1"/>
          <w:sz w:val="24"/>
          <w:szCs w:val="24"/>
        </w:rPr>
        <w:t>judges</w:t>
      </w:r>
      <w:proofErr w:type="gramEnd"/>
      <w:r w:rsidR="004C1A0C">
        <w:rPr>
          <w:rFonts w:asciiTheme="minorHAnsi" w:hAnsiTheme="minorHAnsi"/>
          <w:color w:val="000000" w:themeColor="text1"/>
          <w:sz w:val="24"/>
          <w:szCs w:val="24"/>
        </w:rPr>
        <w:t xml:space="preserve"> as they are now carrying out some of the research </w:t>
      </w:r>
      <w:r w:rsidR="00F80521">
        <w:rPr>
          <w:rFonts w:asciiTheme="minorHAnsi" w:hAnsiTheme="minorHAnsi"/>
          <w:color w:val="000000" w:themeColor="text1"/>
          <w:sz w:val="24"/>
          <w:szCs w:val="24"/>
        </w:rPr>
        <w:t xml:space="preserve">on cases </w:t>
      </w:r>
      <w:r w:rsidR="004C1A0C">
        <w:rPr>
          <w:rFonts w:asciiTheme="minorHAnsi" w:hAnsiTheme="minorHAnsi"/>
          <w:color w:val="000000" w:themeColor="text1"/>
          <w:sz w:val="24"/>
          <w:szCs w:val="24"/>
        </w:rPr>
        <w:t>that the judges</w:t>
      </w:r>
      <w:r w:rsidR="00F80521">
        <w:rPr>
          <w:rFonts w:asciiTheme="minorHAnsi" w:hAnsiTheme="minorHAnsi"/>
          <w:color w:val="000000" w:themeColor="text1"/>
          <w:sz w:val="24"/>
          <w:szCs w:val="24"/>
        </w:rPr>
        <w:t xml:space="preserve"> used to do themselves and thus contributing to the expediting of cases</w:t>
      </w:r>
      <w:r w:rsidR="004C1A0C">
        <w:rPr>
          <w:rFonts w:asciiTheme="minorHAnsi" w:hAnsiTheme="minorHAnsi"/>
          <w:color w:val="000000" w:themeColor="text1"/>
          <w:sz w:val="24"/>
          <w:szCs w:val="24"/>
        </w:rPr>
        <w:t xml:space="preserve">. </w:t>
      </w:r>
    </w:p>
    <w:p w:rsidR="00FF2CFE" w:rsidRPr="007F41B7" w:rsidRDefault="00FF2CFE" w:rsidP="00930C99">
      <w:pPr>
        <w:spacing w:line="360" w:lineRule="auto"/>
        <w:rPr>
          <w:rFonts w:asciiTheme="minorHAnsi" w:hAnsiTheme="minorHAnsi"/>
          <w:color w:val="000000" w:themeColor="text1"/>
          <w:sz w:val="24"/>
          <w:szCs w:val="24"/>
        </w:rPr>
      </w:pPr>
    </w:p>
    <w:p w:rsidR="00E36DA5" w:rsidRPr="007041C3" w:rsidRDefault="00054103" w:rsidP="00930C99">
      <w:pPr>
        <w:spacing w:line="360" w:lineRule="auto"/>
        <w:rPr>
          <w:rFonts w:asciiTheme="minorHAnsi" w:hAnsiTheme="minorHAnsi"/>
          <w:i/>
          <w:sz w:val="24"/>
          <w:szCs w:val="24"/>
        </w:rPr>
      </w:pPr>
      <w:r w:rsidRPr="007F41B7">
        <w:rPr>
          <w:rFonts w:asciiTheme="minorHAnsi" w:hAnsiTheme="minorHAnsi"/>
          <w:color w:val="000000" w:themeColor="text1"/>
          <w:sz w:val="24"/>
          <w:szCs w:val="24"/>
        </w:rPr>
        <w:t xml:space="preserve">The provision of vehicles to the magistrates’ courts was effective as it </w:t>
      </w:r>
      <w:r w:rsidR="00E34A68" w:rsidRPr="007F41B7">
        <w:rPr>
          <w:rFonts w:asciiTheme="minorHAnsi" w:hAnsiTheme="minorHAnsi"/>
          <w:color w:val="000000" w:themeColor="text1"/>
          <w:sz w:val="24"/>
          <w:szCs w:val="24"/>
        </w:rPr>
        <w:t xml:space="preserve">facilitated the proper supervision of the courts. Zimbabwe has 52 resident courts (one for each district). The country is divided into nine magisterial provinces, so nine of the vehicles were distributed one per province, with two being retained at the head office. The resident courts in turn go to 50 circuit (or periodic courts). The Provincial Magistrates </w:t>
      </w:r>
      <w:r w:rsidR="00E36DA5" w:rsidRPr="007F41B7">
        <w:rPr>
          <w:rFonts w:asciiTheme="minorHAnsi" w:hAnsiTheme="minorHAnsi"/>
          <w:color w:val="000000" w:themeColor="text1"/>
          <w:sz w:val="24"/>
          <w:szCs w:val="24"/>
        </w:rPr>
        <w:t>deal with the resident and the circuit courts and have to follow them up to ensure that</w:t>
      </w:r>
      <w:r w:rsidR="00E36DA5" w:rsidRPr="007F41B7">
        <w:rPr>
          <w:rFonts w:asciiTheme="minorHAnsi" w:hAnsiTheme="minorHAnsi"/>
          <w:sz w:val="24"/>
          <w:szCs w:val="24"/>
        </w:rPr>
        <w:t xml:space="preserve"> set standards are met e.g. magistrates should sit for at least 60 hours a week; a case should be completed in at least two months; sexual offenses should be dealt with in three days. As Mr </w:t>
      </w:r>
      <w:proofErr w:type="spellStart"/>
      <w:r w:rsidR="00E36DA5" w:rsidRPr="007F41B7">
        <w:rPr>
          <w:rFonts w:asciiTheme="minorHAnsi" w:hAnsiTheme="minorHAnsi"/>
          <w:sz w:val="24"/>
          <w:szCs w:val="24"/>
        </w:rPr>
        <w:t>Mishrod</w:t>
      </w:r>
      <w:proofErr w:type="spellEnd"/>
      <w:r w:rsidR="00E36DA5" w:rsidRPr="007F41B7">
        <w:rPr>
          <w:rFonts w:asciiTheme="minorHAnsi" w:hAnsiTheme="minorHAnsi"/>
          <w:sz w:val="24"/>
          <w:szCs w:val="24"/>
        </w:rPr>
        <w:t xml:space="preserve"> </w:t>
      </w:r>
      <w:proofErr w:type="spellStart"/>
      <w:r w:rsidR="00E36DA5" w:rsidRPr="007F41B7">
        <w:rPr>
          <w:rFonts w:asciiTheme="minorHAnsi" w:hAnsiTheme="minorHAnsi"/>
          <w:sz w:val="24"/>
          <w:szCs w:val="24"/>
        </w:rPr>
        <w:t>Guvamombe</w:t>
      </w:r>
      <w:proofErr w:type="spellEnd"/>
      <w:r w:rsidR="00E36DA5" w:rsidRPr="007F41B7">
        <w:rPr>
          <w:rFonts w:asciiTheme="minorHAnsi" w:hAnsiTheme="minorHAnsi"/>
          <w:sz w:val="24"/>
          <w:szCs w:val="24"/>
        </w:rPr>
        <w:t>, the Chief Magistrate says: “</w:t>
      </w:r>
      <w:r w:rsidR="00E52B46" w:rsidRPr="00E52B46">
        <w:rPr>
          <w:rFonts w:asciiTheme="minorHAnsi" w:hAnsiTheme="minorHAnsi"/>
          <w:i/>
          <w:sz w:val="24"/>
          <w:szCs w:val="24"/>
        </w:rPr>
        <w:t xml:space="preserve">In terms of the law, it’s the turnaround of cases that will deter people from committing offenses. So when we go out we are trying to check if everything is in place in terms of set standards. As the Chief Magistrate, I also check on the courts and I produce reports”. </w:t>
      </w:r>
    </w:p>
    <w:p w:rsidR="00E36DA5" w:rsidRPr="007041C3" w:rsidRDefault="00E36DA5" w:rsidP="00930C99">
      <w:pPr>
        <w:spacing w:line="360" w:lineRule="auto"/>
        <w:rPr>
          <w:rFonts w:asciiTheme="minorHAnsi" w:hAnsiTheme="minorHAnsi"/>
          <w:i/>
          <w:sz w:val="24"/>
          <w:szCs w:val="24"/>
        </w:rPr>
      </w:pPr>
    </w:p>
    <w:p w:rsidR="00E36DA5" w:rsidRPr="00F65705" w:rsidRDefault="00862F1C" w:rsidP="00930C99">
      <w:pPr>
        <w:spacing w:line="360" w:lineRule="auto"/>
        <w:rPr>
          <w:rFonts w:asciiTheme="minorHAnsi" w:hAnsiTheme="minorHAnsi"/>
          <w:sz w:val="24"/>
          <w:szCs w:val="24"/>
        </w:rPr>
      </w:pPr>
      <w:r>
        <w:rPr>
          <w:rFonts w:asciiTheme="minorHAnsi" w:hAnsiTheme="minorHAnsi"/>
          <w:noProof/>
          <w:color w:val="000000" w:themeColor="text1"/>
          <w:sz w:val="24"/>
          <w:szCs w:val="24"/>
          <w:lang w:val="en-ZW" w:eastAsia="en-ZW"/>
        </w:rPr>
        <mc:AlternateContent>
          <mc:Choice Requires="wps">
            <w:drawing>
              <wp:anchor distT="0" distB="0" distL="114300" distR="114300" simplePos="0" relativeHeight="251660288" behindDoc="0" locked="0" layoutInCell="0" allowOverlap="1" wp14:anchorId="2FFAD724" wp14:editId="451C5CFD">
                <wp:simplePos x="0" y="0"/>
                <wp:positionH relativeFrom="margin">
                  <wp:posOffset>3758565</wp:posOffset>
                </wp:positionH>
                <wp:positionV relativeFrom="page">
                  <wp:posOffset>3077210</wp:posOffset>
                </wp:positionV>
                <wp:extent cx="1960245" cy="2532380"/>
                <wp:effectExtent l="0" t="0" r="40005" b="584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53238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4D2349" w:rsidRPr="00E075E8" w:rsidRDefault="004D2349" w:rsidP="00E075E8">
                            <w:pPr>
                              <w:jc w:val="left"/>
                              <w:rPr>
                                <w:rFonts w:ascii="Tahoma" w:hAnsi="Tahoma" w:cs="Tahoma"/>
                                <w:b/>
                                <w:sz w:val="18"/>
                                <w:szCs w:val="18"/>
                              </w:rPr>
                            </w:pPr>
                            <w:r w:rsidRPr="00E075E8">
                              <w:rPr>
                                <w:rFonts w:ascii="Tahoma" w:hAnsi="Tahoma" w:cs="Tahoma"/>
                                <w:b/>
                                <w:sz w:val="18"/>
                                <w:szCs w:val="18"/>
                              </w:rPr>
                              <w:t>Benefit of the vehicles to the Magistrate’s Office</w:t>
                            </w:r>
                          </w:p>
                          <w:p w:rsidR="004D2349" w:rsidRDefault="004D2349" w:rsidP="00E075E8">
                            <w:pPr>
                              <w:spacing w:line="276" w:lineRule="auto"/>
                              <w:jc w:val="left"/>
                              <w:rPr>
                                <w:rFonts w:ascii="Tahoma" w:hAnsi="Tahoma" w:cs="Tahoma"/>
                                <w:sz w:val="18"/>
                                <w:szCs w:val="18"/>
                              </w:rPr>
                            </w:pPr>
                          </w:p>
                          <w:p w:rsidR="004D2349" w:rsidRPr="00E075E8" w:rsidRDefault="004D2349" w:rsidP="00E075E8">
                            <w:pPr>
                              <w:spacing w:line="276" w:lineRule="auto"/>
                              <w:rPr>
                                <w:rFonts w:ascii="Tahoma" w:eastAsiaTheme="majorEastAsia" w:hAnsi="Tahoma" w:cs="Tahoma"/>
                                <w:i/>
                                <w:iCs/>
                                <w:sz w:val="18"/>
                                <w:szCs w:val="18"/>
                              </w:rPr>
                            </w:pPr>
                            <w:r w:rsidRPr="00E075E8">
                              <w:rPr>
                                <w:rFonts w:ascii="Tahoma" w:hAnsi="Tahoma" w:cs="Tahoma"/>
                                <w:sz w:val="18"/>
                                <w:szCs w:val="18"/>
                              </w:rPr>
                              <w:t xml:space="preserve">“With these vehicles, I was able to go to every province and in some provinces more than once. We had a backlog of cases, which we reduced by 65% mostly through more regular visits and inspections. We attribute the improvement to the vehicles. We are grateful for the vehicles as they made our lives </w:t>
                            </w:r>
                            <w:proofErr w:type="gramStart"/>
                            <w:r w:rsidRPr="00E075E8">
                              <w:rPr>
                                <w:rFonts w:ascii="Tahoma" w:hAnsi="Tahoma" w:cs="Tahoma"/>
                                <w:sz w:val="18"/>
                                <w:szCs w:val="18"/>
                              </w:rPr>
                              <w:t>easier.,</w:t>
                            </w:r>
                            <w:proofErr w:type="gramEnd"/>
                            <w:r w:rsidRPr="00E075E8">
                              <w:rPr>
                                <w:rFonts w:ascii="Tahoma" w:hAnsi="Tahoma" w:cs="Tahoma"/>
                                <w:sz w:val="18"/>
                                <w:szCs w:val="18"/>
                              </w:rPr>
                              <w:t>”</w:t>
                            </w:r>
                            <w:r>
                              <w:rPr>
                                <w:rFonts w:ascii="Tahoma" w:hAnsi="Tahoma" w:cs="Tahoma"/>
                                <w:sz w:val="18"/>
                                <w:szCs w:val="18"/>
                              </w:rPr>
                              <w:t xml:space="preserve"> </w:t>
                            </w:r>
                            <w:r w:rsidRPr="00E075E8">
                              <w:rPr>
                                <w:rFonts w:ascii="Tahoma" w:hAnsi="Tahoma" w:cs="Tahoma"/>
                                <w:b/>
                                <w:sz w:val="18"/>
                                <w:szCs w:val="18"/>
                              </w:rPr>
                              <w:t xml:space="preserve">Chief Magistrate Mr </w:t>
                            </w:r>
                            <w:proofErr w:type="spellStart"/>
                            <w:r w:rsidRPr="00E075E8">
                              <w:rPr>
                                <w:rFonts w:ascii="Tahoma" w:hAnsi="Tahoma" w:cs="Tahoma"/>
                                <w:b/>
                                <w:sz w:val="18"/>
                                <w:szCs w:val="18"/>
                              </w:rPr>
                              <w:t>Mishrod</w:t>
                            </w:r>
                            <w:proofErr w:type="spellEnd"/>
                            <w:r w:rsidRPr="00E075E8">
                              <w:rPr>
                                <w:rFonts w:ascii="Tahoma" w:hAnsi="Tahoma" w:cs="Tahoma"/>
                                <w:b/>
                                <w:sz w:val="18"/>
                                <w:szCs w:val="18"/>
                              </w:rPr>
                              <w:t xml:space="preserve"> </w:t>
                            </w:r>
                            <w:proofErr w:type="spellStart"/>
                            <w:r w:rsidRPr="00E075E8">
                              <w:rPr>
                                <w:rFonts w:ascii="Tahoma" w:hAnsi="Tahoma" w:cs="Tahoma"/>
                                <w:b/>
                                <w:sz w:val="18"/>
                                <w:szCs w:val="18"/>
                              </w:rPr>
                              <w:t>Guvamombe</w:t>
                            </w:r>
                            <w:proofErr w:type="spellEnd"/>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95pt;margin-top:242.3pt;width:154.35pt;height:19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" o:allowincell="f" fillcolor="white [3201]" strokecolor="#fabf8f [1945]" strokeweight="1pt">
                <v:fill color2="#fbd4b4 [1305]" focus="100%" type="gradient"/>
                <v:shadow on="t" color="#974706 [1609]" opacity=".5" offset="1pt"/>
                <v:textbox inset="10.8pt,7.2pt,10.8pt,7.2pt">
                  <w:txbxContent>
                    <w:p w:rsidR="004D2349" w:rsidRPr="00E075E8" w:rsidRDefault="004D2349" w:rsidP="00E075E8">
                      <w:pPr>
                        <w:jc w:val="left"/>
                        <w:rPr>
                          <w:rFonts w:ascii="Tahoma" w:hAnsi="Tahoma" w:cs="Tahoma"/>
                          <w:b/>
                          <w:sz w:val="18"/>
                          <w:szCs w:val="18"/>
                        </w:rPr>
                      </w:pPr>
                      <w:r w:rsidRPr="00E075E8">
                        <w:rPr>
                          <w:rFonts w:ascii="Tahoma" w:hAnsi="Tahoma" w:cs="Tahoma"/>
                          <w:b/>
                          <w:sz w:val="18"/>
                          <w:szCs w:val="18"/>
                        </w:rPr>
                        <w:t>Benefit of the vehicles to the Magistrate’s Office</w:t>
                      </w:r>
                    </w:p>
                    <w:p w:rsidR="004D2349" w:rsidRDefault="004D2349" w:rsidP="00E075E8">
                      <w:pPr>
                        <w:spacing w:line="276" w:lineRule="auto"/>
                        <w:jc w:val="left"/>
                        <w:rPr>
                          <w:rFonts w:ascii="Tahoma" w:hAnsi="Tahoma" w:cs="Tahoma"/>
                          <w:sz w:val="18"/>
                          <w:szCs w:val="18"/>
                        </w:rPr>
                      </w:pPr>
                    </w:p>
                    <w:p w:rsidR="004D2349" w:rsidRPr="00E075E8" w:rsidRDefault="004D2349" w:rsidP="00E075E8">
                      <w:pPr>
                        <w:spacing w:line="276" w:lineRule="auto"/>
                        <w:rPr>
                          <w:rFonts w:ascii="Tahoma" w:eastAsiaTheme="majorEastAsia" w:hAnsi="Tahoma" w:cs="Tahoma"/>
                          <w:i/>
                          <w:iCs/>
                          <w:sz w:val="18"/>
                          <w:szCs w:val="18"/>
                        </w:rPr>
                      </w:pPr>
                      <w:r w:rsidRPr="00E075E8">
                        <w:rPr>
                          <w:rFonts w:ascii="Tahoma" w:hAnsi="Tahoma" w:cs="Tahoma"/>
                          <w:sz w:val="18"/>
                          <w:szCs w:val="18"/>
                        </w:rPr>
                        <w:t xml:space="preserve">“With these vehicles, I was able to go to every province and in some provinces more than once. We had a backlog of cases, which we reduced by 65% mostly through more regular visits and inspections. We attribute the improvement to the vehicles. We are grateful for the vehicles as they made our lives </w:t>
                      </w:r>
                      <w:proofErr w:type="gramStart"/>
                      <w:r w:rsidRPr="00E075E8">
                        <w:rPr>
                          <w:rFonts w:ascii="Tahoma" w:hAnsi="Tahoma" w:cs="Tahoma"/>
                          <w:sz w:val="18"/>
                          <w:szCs w:val="18"/>
                        </w:rPr>
                        <w:t>easier.,</w:t>
                      </w:r>
                      <w:proofErr w:type="gramEnd"/>
                      <w:r w:rsidRPr="00E075E8">
                        <w:rPr>
                          <w:rFonts w:ascii="Tahoma" w:hAnsi="Tahoma" w:cs="Tahoma"/>
                          <w:sz w:val="18"/>
                          <w:szCs w:val="18"/>
                        </w:rPr>
                        <w:t>”</w:t>
                      </w:r>
                      <w:r>
                        <w:rPr>
                          <w:rFonts w:ascii="Tahoma" w:hAnsi="Tahoma" w:cs="Tahoma"/>
                          <w:sz w:val="18"/>
                          <w:szCs w:val="18"/>
                        </w:rPr>
                        <w:t xml:space="preserve"> </w:t>
                      </w:r>
                      <w:r w:rsidRPr="00E075E8">
                        <w:rPr>
                          <w:rFonts w:ascii="Tahoma" w:hAnsi="Tahoma" w:cs="Tahoma"/>
                          <w:b/>
                          <w:sz w:val="18"/>
                          <w:szCs w:val="18"/>
                        </w:rPr>
                        <w:t xml:space="preserve">Chief Magistrate Mr </w:t>
                      </w:r>
                      <w:proofErr w:type="spellStart"/>
                      <w:r w:rsidRPr="00E075E8">
                        <w:rPr>
                          <w:rFonts w:ascii="Tahoma" w:hAnsi="Tahoma" w:cs="Tahoma"/>
                          <w:b/>
                          <w:sz w:val="18"/>
                          <w:szCs w:val="18"/>
                        </w:rPr>
                        <w:t>Mishrod</w:t>
                      </w:r>
                      <w:proofErr w:type="spellEnd"/>
                      <w:r w:rsidRPr="00E075E8">
                        <w:rPr>
                          <w:rFonts w:ascii="Tahoma" w:hAnsi="Tahoma" w:cs="Tahoma"/>
                          <w:b/>
                          <w:sz w:val="18"/>
                          <w:szCs w:val="18"/>
                        </w:rPr>
                        <w:t xml:space="preserve"> </w:t>
                      </w:r>
                      <w:proofErr w:type="spellStart"/>
                      <w:r w:rsidRPr="00E075E8">
                        <w:rPr>
                          <w:rFonts w:ascii="Tahoma" w:hAnsi="Tahoma" w:cs="Tahoma"/>
                          <w:b/>
                          <w:sz w:val="18"/>
                          <w:szCs w:val="18"/>
                        </w:rPr>
                        <w:t>Guvamombe</w:t>
                      </w:r>
                      <w:proofErr w:type="spellEnd"/>
                    </w:p>
                  </w:txbxContent>
                </v:textbox>
                <w10:wrap type="square" anchorx="margin" anchory="page"/>
              </v:shape>
            </w:pict>
          </mc:Fallback>
        </mc:AlternateContent>
      </w:r>
      <w:r w:rsidR="00E36DA5" w:rsidRPr="007F41B7">
        <w:rPr>
          <w:rFonts w:asciiTheme="minorHAnsi" w:hAnsiTheme="minorHAnsi"/>
          <w:sz w:val="24"/>
          <w:szCs w:val="24"/>
        </w:rPr>
        <w:t xml:space="preserve">The </w:t>
      </w:r>
      <w:r w:rsidR="00E075E8" w:rsidRPr="007F41B7">
        <w:rPr>
          <w:rFonts w:asciiTheme="minorHAnsi" w:hAnsiTheme="minorHAnsi"/>
          <w:sz w:val="24"/>
          <w:szCs w:val="24"/>
        </w:rPr>
        <w:t xml:space="preserve">11 </w:t>
      </w:r>
      <w:r w:rsidR="00E36DA5" w:rsidRPr="000F2E0A">
        <w:rPr>
          <w:rFonts w:asciiTheme="minorHAnsi" w:hAnsiTheme="minorHAnsi"/>
          <w:sz w:val="24"/>
          <w:szCs w:val="24"/>
        </w:rPr>
        <w:t>vehicles that UNDP provided enable</w:t>
      </w:r>
      <w:r w:rsidR="00E075E8" w:rsidRPr="00621AA4">
        <w:rPr>
          <w:rFonts w:asciiTheme="minorHAnsi" w:hAnsiTheme="minorHAnsi"/>
          <w:sz w:val="24"/>
          <w:szCs w:val="24"/>
        </w:rPr>
        <w:t>d</w:t>
      </w:r>
      <w:r w:rsidR="00E36DA5" w:rsidRPr="00621AA4">
        <w:rPr>
          <w:rFonts w:asciiTheme="minorHAnsi" w:hAnsiTheme="minorHAnsi"/>
          <w:sz w:val="24"/>
          <w:szCs w:val="24"/>
        </w:rPr>
        <w:t xml:space="preserve"> the Chief Magistrate and the Provincial Magistrates to </w:t>
      </w:r>
      <w:r w:rsidR="00E34A68" w:rsidRPr="00F65705">
        <w:rPr>
          <w:rFonts w:asciiTheme="minorHAnsi" w:hAnsiTheme="minorHAnsi"/>
          <w:sz w:val="24"/>
          <w:szCs w:val="24"/>
        </w:rPr>
        <w:t xml:space="preserve">go out for purposes of </w:t>
      </w:r>
      <w:r w:rsidR="00E36DA5" w:rsidRPr="007F41B7">
        <w:rPr>
          <w:rFonts w:asciiTheme="minorHAnsi" w:hAnsiTheme="minorHAnsi"/>
          <w:sz w:val="24"/>
          <w:szCs w:val="24"/>
        </w:rPr>
        <w:t xml:space="preserve">monitoring and </w:t>
      </w:r>
      <w:r w:rsidR="0036705D" w:rsidRPr="007F41B7">
        <w:rPr>
          <w:rFonts w:asciiTheme="minorHAnsi" w:hAnsiTheme="minorHAnsi"/>
          <w:sz w:val="24"/>
          <w:szCs w:val="24"/>
        </w:rPr>
        <w:t>supervision</w:t>
      </w:r>
      <w:r w:rsidR="00E36DA5" w:rsidRPr="007F41B7">
        <w:rPr>
          <w:rFonts w:asciiTheme="minorHAnsi" w:hAnsiTheme="minorHAnsi"/>
          <w:sz w:val="24"/>
          <w:szCs w:val="24"/>
        </w:rPr>
        <w:t xml:space="preserve">. Mr </w:t>
      </w:r>
      <w:proofErr w:type="spellStart"/>
      <w:r w:rsidR="00E36DA5" w:rsidRPr="007F41B7">
        <w:rPr>
          <w:rFonts w:asciiTheme="minorHAnsi" w:hAnsiTheme="minorHAnsi"/>
          <w:sz w:val="24"/>
          <w:szCs w:val="24"/>
        </w:rPr>
        <w:t>Guvamombe</w:t>
      </w:r>
      <w:proofErr w:type="spellEnd"/>
      <w:r w:rsidR="00E36DA5" w:rsidRPr="007F41B7">
        <w:rPr>
          <w:rFonts w:asciiTheme="minorHAnsi" w:hAnsiTheme="minorHAnsi"/>
          <w:sz w:val="24"/>
          <w:szCs w:val="24"/>
        </w:rPr>
        <w:t xml:space="preserve"> says the vehicles came at the right time as the judiciary had no resources </w:t>
      </w:r>
      <w:r w:rsidR="0036705D" w:rsidRPr="007F41B7">
        <w:rPr>
          <w:rFonts w:asciiTheme="minorHAnsi" w:hAnsiTheme="minorHAnsi"/>
          <w:sz w:val="24"/>
          <w:szCs w:val="24"/>
        </w:rPr>
        <w:t xml:space="preserve">then </w:t>
      </w:r>
      <w:r w:rsidR="00E36DA5" w:rsidRPr="007F41B7">
        <w:rPr>
          <w:rFonts w:asciiTheme="minorHAnsi" w:hAnsiTheme="minorHAnsi"/>
          <w:sz w:val="24"/>
          <w:szCs w:val="24"/>
        </w:rPr>
        <w:t xml:space="preserve">as they had </w:t>
      </w:r>
      <w:r w:rsidR="0036705D" w:rsidRPr="007F41B7">
        <w:rPr>
          <w:rFonts w:asciiTheme="minorHAnsi" w:hAnsiTheme="minorHAnsi"/>
          <w:sz w:val="24"/>
          <w:szCs w:val="24"/>
        </w:rPr>
        <w:t>just</w:t>
      </w:r>
      <w:r w:rsidR="00621AA4">
        <w:rPr>
          <w:rFonts w:asciiTheme="minorHAnsi" w:hAnsiTheme="minorHAnsi"/>
          <w:sz w:val="24"/>
          <w:szCs w:val="24"/>
        </w:rPr>
        <w:t xml:space="preserve"> </w:t>
      </w:r>
      <w:r w:rsidR="00E36DA5" w:rsidRPr="00621AA4">
        <w:rPr>
          <w:rFonts w:asciiTheme="minorHAnsi" w:hAnsiTheme="minorHAnsi"/>
          <w:sz w:val="24"/>
          <w:szCs w:val="24"/>
        </w:rPr>
        <w:t xml:space="preserve">been weaned off from the Ministry </w:t>
      </w:r>
      <w:r w:rsidR="0036705D" w:rsidRPr="00621AA4">
        <w:rPr>
          <w:rFonts w:asciiTheme="minorHAnsi" w:hAnsiTheme="minorHAnsi"/>
          <w:sz w:val="24"/>
          <w:szCs w:val="24"/>
        </w:rPr>
        <w:t>o</w:t>
      </w:r>
      <w:r w:rsidR="00E36DA5" w:rsidRPr="00621AA4">
        <w:rPr>
          <w:rFonts w:asciiTheme="minorHAnsi" w:hAnsiTheme="minorHAnsi"/>
          <w:sz w:val="24"/>
          <w:szCs w:val="24"/>
        </w:rPr>
        <w:t>f Justice</w:t>
      </w:r>
      <w:r w:rsidR="00621AA4">
        <w:rPr>
          <w:rFonts w:asciiTheme="minorHAnsi" w:hAnsiTheme="minorHAnsi"/>
          <w:sz w:val="24"/>
          <w:szCs w:val="24"/>
        </w:rPr>
        <w:t xml:space="preserve"> and Legal Affairs</w:t>
      </w:r>
      <w:r w:rsidR="00E36DA5" w:rsidRPr="00621AA4">
        <w:rPr>
          <w:rFonts w:asciiTheme="minorHAnsi" w:hAnsiTheme="minorHAnsi"/>
          <w:sz w:val="24"/>
          <w:szCs w:val="24"/>
        </w:rPr>
        <w:t xml:space="preserve"> to become part of the Judicial Services Commission. </w:t>
      </w:r>
      <w:r w:rsidR="00E52B46" w:rsidRPr="00E52B46">
        <w:rPr>
          <w:rFonts w:asciiTheme="minorHAnsi" w:hAnsiTheme="minorHAnsi"/>
          <w:i/>
          <w:sz w:val="24"/>
          <w:szCs w:val="24"/>
        </w:rPr>
        <w:t xml:space="preserve">“With these vehicles, I was able to go to every province and in some provinces more than once. We had a backlog of cases, which we reduced by 65% mostly through more regular supervision and inspection visits. We attribute the improvement in reducing the case backlog to the vehicles. We are grateful for the vehicles as they made our lives much easier. The vehicles are suitable </w:t>
      </w:r>
      <w:proofErr w:type="spellStart"/>
      <w:r w:rsidR="00E52B46" w:rsidRPr="00E52B46">
        <w:rPr>
          <w:rFonts w:asciiTheme="minorHAnsi" w:hAnsiTheme="minorHAnsi"/>
          <w:i/>
          <w:sz w:val="24"/>
          <w:szCs w:val="24"/>
        </w:rPr>
        <w:t>all terrain</w:t>
      </w:r>
      <w:proofErr w:type="spellEnd"/>
      <w:r w:rsidR="00E52B46" w:rsidRPr="00E52B46">
        <w:rPr>
          <w:rFonts w:asciiTheme="minorHAnsi" w:hAnsiTheme="minorHAnsi"/>
          <w:i/>
          <w:sz w:val="24"/>
          <w:szCs w:val="24"/>
        </w:rPr>
        <w:t xml:space="preserve"> vehicles,”</w:t>
      </w:r>
      <w:r w:rsidR="00E36DA5" w:rsidRPr="00621AA4">
        <w:rPr>
          <w:rFonts w:asciiTheme="minorHAnsi" w:hAnsiTheme="minorHAnsi"/>
          <w:sz w:val="24"/>
          <w:szCs w:val="24"/>
        </w:rPr>
        <w:t xml:space="preserve"> he says.</w:t>
      </w:r>
    </w:p>
    <w:p w:rsidR="00E075E8" w:rsidRPr="007F41B7" w:rsidRDefault="00E075E8" w:rsidP="00930C99">
      <w:pPr>
        <w:spacing w:line="360" w:lineRule="auto"/>
        <w:rPr>
          <w:rFonts w:asciiTheme="minorHAnsi" w:hAnsiTheme="minorHAnsi"/>
          <w:color w:val="000000"/>
          <w:sz w:val="24"/>
          <w:szCs w:val="24"/>
          <w:lang w:eastAsia="en-ZW"/>
        </w:rPr>
      </w:pPr>
    </w:p>
    <w:p w:rsidR="00EA4063" w:rsidRPr="007F41B7" w:rsidRDefault="00EA4063" w:rsidP="00930C99">
      <w:pPr>
        <w:spacing w:line="360" w:lineRule="auto"/>
        <w:rPr>
          <w:rFonts w:asciiTheme="minorHAnsi" w:hAnsiTheme="minorHAnsi"/>
          <w:color w:val="000000"/>
          <w:sz w:val="24"/>
          <w:szCs w:val="24"/>
          <w:lang w:eastAsia="en-ZW"/>
        </w:rPr>
      </w:pPr>
      <w:r w:rsidRPr="007F41B7">
        <w:rPr>
          <w:rFonts w:asciiTheme="minorHAnsi" w:hAnsiTheme="minorHAnsi"/>
          <w:color w:val="000000"/>
          <w:sz w:val="24"/>
          <w:szCs w:val="24"/>
          <w:lang w:eastAsia="en-ZW"/>
        </w:rPr>
        <w:lastRenderedPageBreak/>
        <w:t xml:space="preserve">UNDP assistance to the Magistrates Courts included 50 desktop computers that were distributed to all the country’s district magistrates’ courts. The computers were uploaded with law cases to enable magistrates to use them for research. Although this meant that each court could only have one computer, they proved useful for typing court cases, to enable cases to go </w:t>
      </w:r>
      <w:r w:rsidRPr="007F41B7">
        <w:rPr>
          <w:rFonts w:asciiTheme="minorHAnsi" w:hAnsiTheme="minorHAnsi"/>
          <w:sz w:val="24"/>
          <w:szCs w:val="24"/>
        </w:rPr>
        <w:t xml:space="preserve">on appeal or review: </w:t>
      </w:r>
      <w:r w:rsidR="00E52B46" w:rsidRPr="00E52B46">
        <w:rPr>
          <w:rFonts w:asciiTheme="minorHAnsi" w:hAnsiTheme="minorHAnsi"/>
          <w:i/>
          <w:sz w:val="24"/>
          <w:szCs w:val="24"/>
        </w:rPr>
        <w:t xml:space="preserve">“We moved from type-writers to computers and with the computers, we were able to tackle our backlog of cases for the Supreme Court and we reduced our backlog from being behind by several years to the current situation where we are now up to date. All our appeal preparations are now up to date,” </w:t>
      </w:r>
      <w:r w:rsidRPr="007F41B7">
        <w:rPr>
          <w:rFonts w:asciiTheme="minorHAnsi" w:hAnsiTheme="minorHAnsi"/>
          <w:sz w:val="24"/>
          <w:szCs w:val="24"/>
        </w:rPr>
        <w:t xml:space="preserve">says Mr </w:t>
      </w:r>
      <w:proofErr w:type="spellStart"/>
      <w:r w:rsidRPr="007F41B7">
        <w:rPr>
          <w:rFonts w:asciiTheme="minorHAnsi" w:hAnsiTheme="minorHAnsi"/>
          <w:sz w:val="24"/>
          <w:szCs w:val="24"/>
        </w:rPr>
        <w:t>Guvamombe</w:t>
      </w:r>
      <w:proofErr w:type="spellEnd"/>
      <w:r w:rsidRPr="007F41B7">
        <w:rPr>
          <w:rFonts w:asciiTheme="minorHAnsi" w:hAnsiTheme="minorHAnsi"/>
          <w:sz w:val="24"/>
          <w:szCs w:val="24"/>
        </w:rPr>
        <w:t>.</w:t>
      </w:r>
      <w:r w:rsidRPr="007F41B7">
        <w:rPr>
          <w:rFonts w:asciiTheme="minorHAnsi" w:hAnsiTheme="minorHAnsi"/>
          <w:color w:val="000000"/>
          <w:sz w:val="24"/>
          <w:szCs w:val="24"/>
          <w:lang w:eastAsia="en-ZW"/>
        </w:rPr>
        <w:t xml:space="preserve"> </w:t>
      </w:r>
    </w:p>
    <w:p w:rsidR="00EA4063" w:rsidRPr="007F41B7" w:rsidRDefault="00EA4063" w:rsidP="00930C99">
      <w:pPr>
        <w:spacing w:line="360" w:lineRule="auto"/>
        <w:rPr>
          <w:rFonts w:asciiTheme="minorHAnsi" w:hAnsiTheme="minorHAnsi"/>
          <w:b/>
          <w:color w:val="000000"/>
          <w:sz w:val="24"/>
          <w:szCs w:val="24"/>
          <w:lang w:eastAsia="en-ZW"/>
        </w:rPr>
      </w:pPr>
    </w:p>
    <w:p w:rsidR="00CF0D1D" w:rsidRPr="007F41B7" w:rsidRDefault="00CF0D1D" w:rsidP="00930C99">
      <w:pPr>
        <w:spacing w:line="360" w:lineRule="auto"/>
        <w:rPr>
          <w:rFonts w:asciiTheme="minorHAnsi" w:hAnsiTheme="minorHAnsi"/>
          <w:b/>
          <w:color w:val="000000"/>
          <w:sz w:val="24"/>
          <w:szCs w:val="24"/>
          <w:lang w:eastAsia="en-ZW"/>
        </w:rPr>
      </w:pPr>
      <w:r w:rsidRPr="007F41B7">
        <w:rPr>
          <w:rFonts w:asciiTheme="minorHAnsi" w:hAnsiTheme="minorHAnsi"/>
          <w:sz w:val="24"/>
          <w:szCs w:val="24"/>
        </w:rPr>
        <w:t xml:space="preserve">According to Mr </w:t>
      </w:r>
      <w:proofErr w:type="spellStart"/>
      <w:r w:rsidRPr="007F41B7">
        <w:rPr>
          <w:rFonts w:asciiTheme="minorHAnsi" w:hAnsiTheme="minorHAnsi"/>
          <w:sz w:val="24"/>
          <w:szCs w:val="24"/>
        </w:rPr>
        <w:t>Guvamombe</w:t>
      </w:r>
      <w:proofErr w:type="spellEnd"/>
      <w:r w:rsidRPr="007F41B7">
        <w:rPr>
          <w:rFonts w:asciiTheme="minorHAnsi" w:hAnsiTheme="minorHAnsi"/>
          <w:sz w:val="24"/>
          <w:szCs w:val="24"/>
        </w:rPr>
        <w:t xml:space="preserve">, the computers are also being used for research. Because the magistrate’s courts have no libraries, the computers have been uploaded with cases that magistrates use to refer. They have now hired an IT person who is loading cases, picking up on new issues and cases decided by the </w:t>
      </w:r>
      <w:r w:rsidR="00621AA4" w:rsidRPr="007F41B7">
        <w:rPr>
          <w:rFonts w:asciiTheme="minorHAnsi" w:hAnsiTheme="minorHAnsi"/>
          <w:sz w:val="24"/>
          <w:szCs w:val="24"/>
        </w:rPr>
        <w:t>Supreme Court</w:t>
      </w:r>
      <w:r w:rsidRPr="007F41B7">
        <w:rPr>
          <w:rFonts w:asciiTheme="minorHAnsi" w:hAnsiTheme="minorHAnsi"/>
          <w:sz w:val="24"/>
          <w:szCs w:val="24"/>
        </w:rPr>
        <w:t xml:space="preserve"> and the </w:t>
      </w:r>
      <w:r w:rsidR="00621AA4">
        <w:rPr>
          <w:rFonts w:asciiTheme="minorHAnsi" w:hAnsiTheme="minorHAnsi"/>
          <w:sz w:val="24"/>
          <w:szCs w:val="24"/>
        </w:rPr>
        <w:t>H</w:t>
      </w:r>
      <w:r w:rsidRPr="00621AA4">
        <w:rPr>
          <w:rFonts w:asciiTheme="minorHAnsi" w:hAnsiTheme="minorHAnsi"/>
          <w:sz w:val="24"/>
          <w:szCs w:val="24"/>
        </w:rPr>
        <w:t xml:space="preserve">igh </w:t>
      </w:r>
      <w:r w:rsidR="00621AA4">
        <w:rPr>
          <w:rFonts w:asciiTheme="minorHAnsi" w:hAnsiTheme="minorHAnsi"/>
          <w:sz w:val="24"/>
          <w:szCs w:val="24"/>
        </w:rPr>
        <w:t>C</w:t>
      </w:r>
      <w:r w:rsidRPr="00621AA4">
        <w:rPr>
          <w:rFonts w:asciiTheme="minorHAnsi" w:hAnsiTheme="minorHAnsi"/>
          <w:sz w:val="24"/>
          <w:szCs w:val="24"/>
        </w:rPr>
        <w:t xml:space="preserve">ourt. However, the number of computers provided through the project is far from adequate as it works out to one per court. At the Harare Magistrates’ Court, there are 20 courts, which </w:t>
      </w:r>
      <w:proofErr w:type="gramStart"/>
      <w:r w:rsidRPr="00621AA4">
        <w:rPr>
          <w:rFonts w:asciiTheme="minorHAnsi" w:hAnsiTheme="minorHAnsi"/>
          <w:sz w:val="24"/>
          <w:szCs w:val="24"/>
        </w:rPr>
        <w:t>means</w:t>
      </w:r>
      <w:proofErr w:type="gramEnd"/>
      <w:r w:rsidRPr="00621AA4">
        <w:rPr>
          <w:rFonts w:asciiTheme="minorHAnsi" w:hAnsiTheme="minorHAnsi"/>
          <w:sz w:val="24"/>
          <w:szCs w:val="24"/>
        </w:rPr>
        <w:t xml:space="preserve"> that at any one time there should be that number of</w:t>
      </w:r>
      <w:r w:rsidRPr="00F65705">
        <w:rPr>
          <w:rFonts w:asciiTheme="minorHAnsi" w:hAnsiTheme="minorHAnsi"/>
          <w:sz w:val="24"/>
          <w:szCs w:val="24"/>
        </w:rPr>
        <w:t xml:space="preserve"> magistrates working. The provision</w:t>
      </w:r>
      <w:r w:rsidRPr="007F41B7">
        <w:rPr>
          <w:rFonts w:asciiTheme="minorHAnsi" w:hAnsiTheme="minorHAnsi"/>
          <w:sz w:val="24"/>
          <w:szCs w:val="24"/>
        </w:rPr>
        <w:t xml:space="preserve"> of one computer per centre is therefore far from adequate, especially considering the nature of research which may take several hours. </w:t>
      </w:r>
    </w:p>
    <w:p w:rsidR="00CF0D1D" w:rsidRPr="007F41B7" w:rsidRDefault="00CF0D1D" w:rsidP="00930C99">
      <w:pPr>
        <w:spacing w:line="360" w:lineRule="auto"/>
        <w:rPr>
          <w:rFonts w:asciiTheme="minorHAnsi" w:hAnsiTheme="minorHAnsi"/>
          <w:b/>
          <w:color w:val="000000"/>
          <w:sz w:val="24"/>
          <w:szCs w:val="24"/>
          <w:lang w:eastAsia="en-ZW"/>
        </w:rPr>
      </w:pPr>
    </w:p>
    <w:p w:rsidR="00FC23FB" w:rsidRPr="007F41B7" w:rsidRDefault="00FC23FB" w:rsidP="00930C99">
      <w:pPr>
        <w:spacing w:line="360" w:lineRule="auto"/>
        <w:rPr>
          <w:rFonts w:asciiTheme="minorHAnsi" w:hAnsiTheme="minorHAnsi"/>
          <w:sz w:val="24"/>
          <w:szCs w:val="24"/>
        </w:rPr>
      </w:pPr>
      <w:r w:rsidRPr="007F41B7">
        <w:rPr>
          <w:rFonts w:asciiTheme="minorHAnsi" w:hAnsiTheme="minorHAnsi"/>
          <w:color w:val="000000"/>
          <w:sz w:val="24"/>
          <w:szCs w:val="24"/>
          <w:lang w:eastAsia="en-ZW"/>
        </w:rPr>
        <w:t xml:space="preserve">The provision of 18 generators was also effective as it enables some of the courts to continue sitting even when there is a power outage (which is a frequent occurrence in Zimbabwe). This is particularly the case with the regional courts that have </w:t>
      </w:r>
      <w:r w:rsidRPr="007F41B7">
        <w:rPr>
          <w:rFonts w:asciiTheme="minorHAnsi" w:hAnsiTheme="minorHAnsi"/>
          <w:sz w:val="24"/>
          <w:szCs w:val="24"/>
        </w:rPr>
        <w:t xml:space="preserve">recording machines and which in the past had to adjourn when the power went. As a result, the turnaround time for cases in courts with generators has improved significantly. However, the generators procured are too small for the larger courts and are therefore not very useful. But they are useful for the 17 regional centres which also provide victim friendly courts for children’s cases. These courts are using the generators to operate the equipment in child court cases, mostly child abuse cases. </w:t>
      </w:r>
    </w:p>
    <w:p w:rsidR="005B16F2" w:rsidRPr="007F41B7" w:rsidRDefault="00053D5E" w:rsidP="00930C99">
      <w:pPr>
        <w:pStyle w:val="Heading2"/>
        <w:spacing w:line="360" w:lineRule="auto"/>
        <w:rPr>
          <w:rFonts w:asciiTheme="minorHAnsi" w:hAnsiTheme="minorHAnsi"/>
          <w:lang w:eastAsia="en-ZW"/>
        </w:rPr>
      </w:pPr>
      <w:bookmarkStart w:id="37" w:name="_Toc359095765"/>
      <w:bookmarkStart w:id="38" w:name="_Toc361271222"/>
      <w:r>
        <w:rPr>
          <w:rFonts w:asciiTheme="minorHAnsi" w:hAnsiTheme="minorHAnsi"/>
          <w:lang w:eastAsia="en-ZW"/>
        </w:rPr>
        <w:t>3.3</w:t>
      </w:r>
      <w:r>
        <w:rPr>
          <w:rFonts w:asciiTheme="minorHAnsi" w:hAnsiTheme="minorHAnsi"/>
          <w:lang w:eastAsia="en-ZW"/>
        </w:rPr>
        <w:tab/>
      </w:r>
      <w:r w:rsidR="00E52B46" w:rsidRPr="00E52B46">
        <w:rPr>
          <w:rFonts w:asciiTheme="minorHAnsi" w:hAnsiTheme="minorHAnsi"/>
          <w:lang w:eastAsia="en-ZW"/>
        </w:rPr>
        <w:t>Efficiency</w:t>
      </w:r>
      <w:bookmarkEnd w:id="37"/>
      <w:bookmarkEnd w:id="38"/>
    </w:p>
    <w:p w:rsidR="005B16F2" w:rsidRPr="007F41B7" w:rsidRDefault="005B16F2" w:rsidP="00930C99">
      <w:pPr>
        <w:spacing w:line="360" w:lineRule="auto"/>
        <w:rPr>
          <w:rFonts w:asciiTheme="minorHAnsi" w:hAnsiTheme="minorHAnsi"/>
          <w:color w:val="000000"/>
          <w:sz w:val="24"/>
          <w:szCs w:val="24"/>
          <w:lang w:eastAsia="en-ZW"/>
        </w:rPr>
      </w:pPr>
    </w:p>
    <w:p w:rsidR="00FD49D8" w:rsidRPr="00621AA4" w:rsidRDefault="005B16F2" w:rsidP="00930C99">
      <w:pPr>
        <w:spacing w:line="360" w:lineRule="auto"/>
        <w:rPr>
          <w:rFonts w:asciiTheme="minorHAnsi" w:hAnsiTheme="minorHAnsi"/>
          <w:color w:val="000000"/>
          <w:sz w:val="24"/>
          <w:szCs w:val="24"/>
          <w:lang w:eastAsia="en-ZW"/>
        </w:rPr>
      </w:pPr>
      <w:r w:rsidRPr="007F41B7">
        <w:rPr>
          <w:rFonts w:asciiTheme="minorHAnsi" w:hAnsiTheme="minorHAnsi"/>
          <w:color w:val="000000"/>
          <w:sz w:val="24"/>
          <w:szCs w:val="24"/>
          <w:lang w:eastAsia="en-ZW"/>
        </w:rPr>
        <w:lastRenderedPageBreak/>
        <w:t xml:space="preserve">Measured against the impact of the interventions in improving justice delivery against </w:t>
      </w:r>
      <w:r w:rsidRPr="000F2E0A">
        <w:rPr>
          <w:rFonts w:asciiTheme="minorHAnsi" w:hAnsiTheme="minorHAnsi"/>
          <w:color w:val="000000"/>
          <w:sz w:val="24"/>
          <w:szCs w:val="24"/>
          <w:lang w:eastAsia="en-ZW"/>
        </w:rPr>
        <w:t>the</w:t>
      </w:r>
      <w:r w:rsidR="00B93C37" w:rsidRPr="00621AA4">
        <w:rPr>
          <w:rFonts w:asciiTheme="minorHAnsi" w:hAnsiTheme="minorHAnsi"/>
          <w:color w:val="000000"/>
          <w:sz w:val="24"/>
          <w:szCs w:val="24"/>
          <w:lang w:eastAsia="en-ZW"/>
        </w:rPr>
        <w:t xml:space="preserve"> relatively small</w:t>
      </w:r>
      <w:r w:rsidRPr="00621AA4">
        <w:rPr>
          <w:rFonts w:asciiTheme="minorHAnsi" w:hAnsiTheme="minorHAnsi"/>
          <w:color w:val="000000"/>
          <w:sz w:val="24"/>
          <w:szCs w:val="24"/>
          <w:lang w:eastAsia="en-ZW"/>
        </w:rPr>
        <w:t xml:space="preserve"> amount</w:t>
      </w:r>
      <w:r w:rsidR="00B93C37" w:rsidRPr="00621AA4">
        <w:rPr>
          <w:rFonts w:asciiTheme="minorHAnsi" w:hAnsiTheme="minorHAnsi"/>
          <w:color w:val="000000"/>
          <w:sz w:val="24"/>
          <w:szCs w:val="24"/>
          <w:lang w:eastAsia="en-ZW"/>
        </w:rPr>
        <w:t xml:space="preserve">s that were </w:t>
      </w:r>
      <w:r w:rsidRPr="00621AA4">
        <w:rPr>
          <w:rFonts w:asciiTheme="minorHAnsi" w:hAnsiTheme="minorHAnsi"/>
          <w:color w:val="000000"/>
          <w:sz w:val="24"/>
          <w:szCs w:val="24"/>
          <w:lang w:eastAsia="en-ZW"/>
        </w:rPr>
        <w:t>invested</w:t>
      </w:r>
      <w:r w:rsidR="003B13F4" w:rsidRPr="00621AA4">
        <w:rPr>
          <w:rFonts w:asciiTheme="minorHAnsi" w:hAnsiTheme="minorHAnsi"/>
          <w:color w:val="000000"/>
          <w:sz w:val="24"/>
          <w:szCs w:val="24"/>
          <w:lang w:eastAsia="en-ZW"/>
        </w:rPr>
        <w:t xml:space="preserve"> (</w:t>
      </w:r>
      <w:r w:rsidR="003B13F4" w:rsidRPr="00621AA4">
        <w:rPr>
          <w:rFonts w:asciiTheme="minorHAnsi" w:hAnsiTheme="minorHAnsi" w:cs="Levenim MT"/>
          <w:color w:val="000000"/>
          <w:sz w:val="24"/>
          <w:szCs w:val="24"/>
        </w:rPr>
        <w:t xml:space="preserve">$452 342 for </w:t>
      </w:r>
      <w:r w:rsidR="00621AA4">
        <w:rPr>
          <w:rFonts w:asciiTheme="minorHAnsi" w:hAnsiTheme="minorHAnsi" w:cs="Levenim MT"/>
          <w:color w:val="000000"/>
          <w:sz w:val="24"/>
          <w:szCs w:val="24"/>
        </w:rPr>
        <w:t xml:space="preserve">Component B supporting capacity building for the magistrates’ courts which was made possible through a cost sharing agreement with the Government of Denmark through their Embassy in Zimbabwe </w:t>
      </w:r>
      <w:r w:rsidR="003B13F4" w:rsidRPr="00621AA4">
        <w:rPr>
          <w:rFonts w:asciiTheme="minorHAnsi" w:hAnsiTheme="minorHAnsi" w:cs="Levenim MT"/>
          <w:bCs/>
          <w:color w:val="000000"/>
          <w:sz w:val="24"/>
          <w:szCs w:val="24"/>
        </w:rPr>
        <w:t xml:space="preserve">and </w:t>
      </w:r>
      <w:r w:rsidR="00621AA4">
        <w:rPr>
          <w:rFonts w:asciiTheme="minorHAnsi" w:hAnsiTheme="minorHAnsi" w:cs="Levenim MT"/>
          <w:bCs/>
          <w:color w:val="000000"/>
          <w:sz w:val="24"/>
          <w:szCs w:val="24"/>
        </w:rPr>
        <w:t xml:space="preserve">component A supporting the High Courts through UNDP regular resources of </w:t>
      </w:r>
      <w:r w:rsidR="003B13F4" w:rsidRPr="00621AA4">
        <w:rPr>
          <w:rFonts w:asciiTheme="minorHAnsi" w:hAnsiTheme="minorHAnsi" w:cs="Levenim MT"/>
          <w:bCs/>
          <w:color w:val="000000"/>
          <w:sz w:val="24"/>
          <w:szCs w:val="24"/>
        </w:rPr>
        <w:t>$420 000</w:t>
      </w:r>
      <w:r w:rsidR="00160EE4">
        <w:rPr>
          <w:rFonts w:asciiTheme="minorHAnsi" w:hAnsiTheme="minorHAnsi" w:cs="Levenim MT"/>
          <w:bCs/>
          <w:color w:val="000000"/>
          <w:sz w:val="24"/>
          <w:szCs w:val="24"/>
        </w:rPr>
        <w:t>)</w:t>
      </w:r>
      <w:r w:rsidR="003B13F4" w:rsidRPr="00621AA4">
        <w:rPr>
          <w:rFonts w:asciiTheme="minorHAnsi" w:hAnsiTheme="minorHAnsi" w:cs="Levenim MT"/>
          <w:bCs/>
          <w:color w:val="000000"/>
          <w:sz w:val="24"/>
          <w:szCs w:val="24"/>
        </w:rPr>
        <w:t xml:space="preserve"> </w:t>
      </w:r>
      <w:r w:rsidRPr="00621AA4">
        <w:rPr>
          <w:rFonts w:asciiTheme="minorHAnsi" w:hAnsiTheme="minorHAnsi"/>
          <w:color w:val="000000"/>
          <w:sz w:val="24"/>
          <w:szCs w:val="24"/>
          <w:lang w:eastAsia="en-ZW"/>
        </w:rPr>
        <w:t>one can safely conclude that the</w:t>
      </w:r>
      <w:r w:rsidR="0036705D" w:rsidRPr="00621AA4">
        <w:rPr>
          <w:rFonts w:asciiTheme="minorHAnsi" w:hAnsiTheme="minorHAnsi"/>
          <w:color w:val="000000"/>
          <w:sz w:val="24"/>
          <w:szCs w:val="24"/>
          <w:lang w:eastAsia="en-ZW"/>
        </w:rPr>
        <w:t xml:space="preserve"> project was </w:t>
      </w:r>
      <w:r w:rsidRPr="00621AA4">
        <w:rPr>
          <w:rFonts w:asciiTheme="minorHAnsi" w:hAnsiTheme="minorHAnsi"/>
          <w:color w:val="000000"/>
          <w:sz w:val="24"/>
          <w:szCs w:val="24"/>
          <w:lang w:eastAsia="en-ZW"/>
        </w:rPr>
        <w:t>efficient.</w:t>
      </w:r>
      <w:r w:rsidR="00B93C37" w:rsidRPr="00621AA4">
        <w:rPr>
          <w:rFonts w:asciiTheme="minorHAnsi" w:hAnsiTheme="minorHAnsi"/>
          <w:color w:val="000000"/>
          <w:sz w:val="24"/>
          <w:szCs w:val="24"/>
          <w:lang w:eastAsia="en-ZW"/>
        </w:rPr>
        <w:t xml:space="preserve"> </w:t>
      </w:r>
      <w:r w:rsidR="003B13F4" w:rsidRPr="00621AA4">
        <w:rPr>
          <w:rFonts w:asciiTheme="minorHAnsi" w:hAnsiTheme="minorHAnsi"/>
          <w:color w:val="000000"/>
          <w:sz w:val="24"/>
          <w:szCs w:val="24"/>
          <w:lang w:eastAsia="en-ZW"/>
        </w:rPr>
        <w:t xml:space="preserve">The two projects invested in </w:t>
      </w:r>
      <w:r w:rsidR="0036705D" w:rsidRPr="00621AA4">
        <w:rPr>
          <w:rFonts w:asciiTheme="minorHAnsi" w:hAnsiTheme="minorHAnsi"/>
          <w:color w:val="000000"/>
          <w:sz w:val="24"/>
          <w:szCs w:val="24"/>
          <w:lang w:eastAsia="en-ZW"/>
        </w:rPr>
        <w:t xml:space="preserve">key </w:t>
      </w:r>
      <w:r w:rsidR="003B13F4" w:rsidRPr="00621AA4">
        <w:rPr>
          <w:rFonts w:asciiTheme="minorHAnsi" w:hAnsiTheme="minorHAnsi"/>
          <w:color w:val="000000"/>
          <w:sz w:val="24"/>
          <w:szCs w:val="24"/>
          <w:lang w:eastAsia="en-ZW"/>
        </w:rPr>
        <w:t xml:space="preserve">strategic interventions that made a huge </w:t>
      </w:r>
      <w:r w:rsidR="00AF1EA8" w:rsidRPr="00621AA4">
        <w:rPr>
          <w:rFonts w:asciiTheme="minorHAnsi" w:hAnsiTheme="minorHAnsi"/>
          <w:color w:val="000000"/>
          <w:sz w:val="24"/>
          <w:szCs w:val="24"/>
          <w:lang w:eastAsia="en-ZW"/>
        </w:rPr>
        <w:t xml:space="preserve">impact on </w:t>
      </w:r>
      <w:r w:rsidR="003B13F4" w:rsidRPr="00621AA4">
        <w:rPr>
          <w:rFonts w:asciiTheme="minorHAnsi" w:hAnsiTheme="minorHAnsi"/>
          <w:color w:val="000000"/>
          <w:sz w:val="24"/>
          <w:szCs w:val="24"/>
          <w:lang w:eastAsia="en-ZW"/>
        </w:rPr>
        <w:t xml:space="preserve">the justice delivery system in Zimbabwe. </w:t>
      </w:r>
      <w:r w:rsidR="00FD49D8" w:rsidRPr="00621AA4">
        <w:rPr>
          <w:rFonts w:asciiTheme="minorHAnsi" w:hAnsiTheme="minorHAnsi"/>
          <w:color w:val="000000"/>
          <w:sz w:val="24"/>
          <w:szCs w:val="24"/>
          <w:lang w:eastAsia="en-ZW"/>
        </w:rPr>
        <w:t xml:space="preserve"> </w:t>
      </w:r>
    </w:p>
    <w:p w:rsidR="00FD49D8" w:rsidRPr="00F65705" w:rsidRDefault="00FD49D8" w:rsidP="00930C99">
      <w:pPr>
        <w:spacing w:line="360" w:lineRule="auto"/>
        <w:rPr>
          <w:rFonts w:asciiTheme="minorHAnsi" w:hAnsiTheme="minorHAnsi"/>
          <w:color w:val="000000"/>
          <w:sz w:val="24"/>
          <w:szCs w:val="24"/>
          <w:lang w:eastAsia="en-ZW"/>
        </w:rPr>
      </w:pPr>
    </w:p>
    <w:p w:rsidR="003B13F4" w:rsidRPr="007F41B7" w:rsidRDefault="00FD49D8" w:rsidP="00930C99">
      <w:pPr>
        <w:spacing w:line="360" w:lineRule="auto"/>
        <w:rPr>
          <w:rFonts w:asciiTheme="minorHAnsi" w:hAnsiTheme="minorHAnsi"/>
          <w:color w:val="000000"/>
          <w:sz w:val="24"/>
          <w:szCs w:val="24"/>
          <w:lang w:eastAsia="en-ZW"/>
        </w:rPr>
      </w:pPr>
      <w:proofErr w:type="gramStart"/>
      <w:r w:rsidRPr="007F41B7">
        <w:rPr>
          <w:rFonts w:asciiTheme="minorHAnsi" w:hAnsiTheme="minorHAnsi"/>
          <w:color w:val="000000"/>
          <w:sz w:val="24"/>
          <w:szCs w:val="24"/>
          <w:lang w:eastAsia="en-ZW"/>
        </w:rPr>
        <w:t xml:space="preserve">As UNDP Assistant Resident Representative Mfaro Moyo says: </w:t>
      </w:r>
      <w:r w:rsidR="00E52B46" w:rsidRPr="00E52B46">
        <w:rPr>
          <w:rFonts w:asciiTheme="minorHAnsi" w:hAnsiTheme="minorHAnsi"/>
          <w:i/>
          <w:color w:val="000000"/>
          <w:sz w:val="24"/>
          <w:szCs w:val="24"/>
          <w:lang w:eastAsia="en-ZW"/>
        </w:rPr>
        <w:t>“</w:t>
      </w:r>
      <w:r w:rsidR="00E52B46" w:rsidRPr="00E52B46">
        <w:rPr>
          <w:rFonts w:asciiTheme="minorHAnsi" w:hAnsiTheme="minorHAnsi"/>
          <w:i/>
          <w:sz w:val="24"/>
          <w:szCs w:val="24"/>
        </w:rPr>
        <w:t>Given the situation at the time, UNDP support was very useful to the judiciary.</w:t>
      </w:r>
      <w:proofErr w:type="gramEnd"/>
      <w:r w:rsidR="00E52B46" w:rsidRPr="00E52B46">
        <w:rPr>
          <w:rFonts w:asciiTheme="minorHAnsi" w:hAnsiTheme="minorHAnsi"/>
          <w:i/>
          <w:sz w:val="24"/>
          <w:szCs w:val="24"/>
        </w:rPr>
        <w:t xml:space="preserve"> When we started the project, none of the bilateral donors wanted to provide support to the Judiciary. We went in because the judiciary is a key institution. </w:t>
      </w:r>
      <w:proofErr w:type="gramStart"/>
      <w:r w:rsidR="00E52B46" w:rsidRPr="00E52B46">
        <w:rPr>
          <w:rFonts w:asciiTheme="minorHAnsi" w:hAnsiTheme="minorHAnsi"/>
          <w:i/>
          <w:sz w:val="24"/>
          <w:szCs w:val="24"/>
        </w:rPr>
        <w:t>Our going in opened the door for other cooperating partners who are now engaged with the courts.</w:t>
      </w:r>
      <w:proofErr w:type="gramEnd"/>
      <w:r w:rsidR="00E52B46" w:rsidRPr="00E52B46">
        <w:rPr>
          <w:rFonts w:asciiTheme="minorHAnsi" w:hAnsiTheme="minorHAnsi"/>
          <w:i/>
          <w:sz w:val="24"/>
          <w:szCs w:val="24"/>
        </w:rPr>
        <w:t xml:space="preserve"> We were the only support the judiciary was able to get at the time which enabled the courts to continue to operate and it kept the institutions going”.</w:t>
      </w:r>
    </w:p>
    <w:p w:rsidR="003B13F4" w:rsidRPr="007F41B7" w:rsidRDefault="003B13F4" w:rsidP="00930C99">
      <w:pPr>
        <w:spacing w:line="360" w:lineRule="auto"/>
        <w:rPr>
          <w:rFonts w:asciiTheme="minorHAnsi" w:hAnsiTheme="minorHAnsi"/>
          <w:color w:val="000000"/>
          <w:sz w:val="24"/>
          <w:szCs w:val="24"/>
          <w:lang w:eastAsia="en-ZW"/>
        </w:rPr>
      </w:pPr>
    </w:p>
    <w:p w:rsidR="00006AB8" w:rsidRPr="007F41B7" w:rsidRDefault="003B13F4" w:rsidP="00930C99">
      <w:pPr>
        <w:spacing w:line="360" w:lineRule="auto"/>
        <w:rPr>
          <w:rFonts w:asciiTheme="minorHAnsi" w:hAnsiTheme="minorHAnsi"/>
          <w:color w:val="000000"/>
          <w:sz w:val="24"/>
          <w:szCs w:val="24"/>
          <w:lang w:eastAsia="en-ZW"/>
        </w:rPr>
      </w:pPr>
      <w:r w:rsidRPr="007F41B7">
        <w:rPr>
          <w:rFonts w:asciiTheme="minorHAnsi" w:hAnsiTheme="minorHAnsi"/>
          <w:color w:val="000000"/>
          <w:sz w:val="24"/>
          <w:szCs w:val="24"/>
          <w:lang w:eastAsia="en-ZW"/>
        </w:rPr>
        <w:t>B</w:t>
      </w:r>
      <w:r w:rsidR="00226457" w:rsidRPr="007F41B7">
        <w:rPr>
          <w:rFonts w:asciiTheme="minorHAnsi" w:hAnsiTheme="minorHAnsi"/>
          <w:color w:val="000000"/>
          <w:sz w:val="24"/>
          <w:szCs w:val="24"/>
          <w:lang w:eastAsia="en-ZW"/>
        </w:rPr>
        <w:t xml:space="preserve">ecause </w:t>
      </w:r>
      <w:r w:rsidR="00F65705">
        <w:rPr>
          <w:rFonts w:asciiTheme="minorHAnsi" w:hAnsiTheme="minorHAnsi"/>
          <w:color w:val="000000"/>
          <w:sz w:val="24"/>
          <w:szCs w:val="24"/>
          <w:lang w:eastAsia="en-ZW"/>
        </w:rPr>
        <w:t>the</w:t>
      </w:r>
      <w:r w:rsidR="00F65705" w:rsidRPr="00F65705">
        <w:rPr>
          <w:rFonts w:asciiTheme="minorHAnsi" w:hAnsiTheme="minorHAnsi"/>
          <w:color w:val="000000"/>
          <w:sz w:val="24"/>
          <w:szCs w:val="24"/>
          <w:lang w:eastAsia="en-ZW"/>
        </w:rPr>
        <w:t xml:space="preserve"> </w:t>
      </w:r>
      <w:r w:rsidRPr="00F65705">
        <w:rPr>
          <w:rFonts w:asciiTheme="minorHAnsi" w:hAnsiTheme="minorHAnsi"/>
          <w:color w:val="000000"/>
          <w:sz w:val="24"/>
          <w:szCs w:val="24"/>
          <w:lang w:eastAsia="en-ZW"/>
        </w:rPr>
        <w:t>project w</w:t>
      </w:r>
      <w:r w:rsidR="00F65705">
        <w:rPr>
          <w:rFonts w:asciiTheme="minorHAnsi" w:hAnsiTheme="minorHAnsi"/>
          <w:color w:val="000000"/>
          <w:sz w:val="24"/>
          <w:szCs w:val="24"/>
          <w:lang w:eastAsia="en-ZW"/>
        </w:rPr>
        <w:t>as</w:t>
      </w:r>
      <w:r w:rsidRPr="00F65705">
        <w:rPr>
          <w:rFonts w:asciiTheme="minorHAnsi" w:hAnsiTheme="minorHAnsi"/>
          <w:color w:val="000000"/>
          <w:sz w:val="24"/>
          <w:szCs w:val="24"/>
          <w:lang w:eastAsia="en-ZW"/>
        </w:rPr>
        <w:t xml:space="preserve"> implemented at a time when the country was going through an economic crisis</w:t>
      </w:r>
      <w:r w:rsidR="00226457" w:rsidRPr="00F65705">
        <w:rPr>
          <w:rFonts w:asciiTheme="minorHAnsi" w:hAnsiTheme="minorHAnsi"/>
          <w:color w:val="000000"/>
          <w:sz w:val="24"/>
          <w:szCs w:val="24"/>
          <w:lang w:eastAsia="en-ZW"/>
        </w:rPr>
        <w:t xml:space="preserve">, </w:t>
      </w:r>
      <w:r w:rsidRPr="00F65705">
        <w:rPr>
          <w:rFonts w:asciiTheme="minorHAnsi" w:hAnsiTheme="minorHAnsi"/>
          <w:color w:val="000000"/>
          <w:sz w:val="24"/>
          <w:szCs w:val="24"/>
          <w:lang w:eastAsia="en-ZW"/>
        </w:rPr>
        <w:t>huge delays were experienced in the procurement of equipment. For instance, the recording and the transcription equipment cou</w:t>
      </w:r>
      <w:r w:rsidRPr="007F41B7">
        <w:rPr>
          <w:rFonts w:asciiTheme="minorHAnsi" w:hAnsiTheme="minorHAnsi"/>
          <w:color w:val="000000"/>
          <w:sz w:val="24"/>
          <w:szCs w:val="24"/>
          <w:lang w:eastAsia="en-ZW"/>
        </w:rPr>
        <w:t xml:space="preserve">ld not be procured on time because not sufficient companies put in bids to supply and as a result, procurement had to wait while new bids were sought. </w:t>
      </w:r>
    </w:p>
    <w:p w:rsidR="00731311" w:rsidRPr="007F41B7" w:rsidRDefault="00731311" w:rsidP="00930C99">
      <w:pPr>
        <w:spacing w:line="360" w:lineRule="auto"/>
        <w:rPr>
          <w:rFonts w:asciiTheme="minorHAnsi" w:hAnsiTheme="minorHAnsi"/>
          <w:b/>
          <w:bCs/>
          <w:color w:val="000000"/>
          <w:sz w:val="24"/>
          <w:szCs w:val="24"/>
        </w:rPr>
      </w:pPr>
    </w:p>
    <w:p w:rsidR="00324BCC" w:rsidRPr="007F41B7" w:rsidRDefault="00006AB8" w:rsidP="00930C99">
      <w:pPr>
        <w:widowControl w:val="0"/>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Delays </w:t>
      </w:r>
      <w:r w:rsidR="00731311" w:rsidRPr="007F41B7">
        <w:rPr>
          <w:rFonts w:asciiTheme="minorHAnsi" w:hAnsiTheme="minorHAnsi"/>
          <w:color w:val="000000"/>
          <w:sz w:val="24"/>
          <w:szCs w:val="24"/>
        </w:rPr>
        <w:t xml:space="preserve">were also experienced in the </w:t>
      </w:r>
      <w:r w:rsidRPr="007F41B7">
        <w:rPr>
          <w:rFonts w:asciiTheme="minorHAnsi" w:hAnsiTheme="minorHAnsi"/>
          <w:color w:val="000000"/>
          <w:sz w:val="24"/>
          <w:szCs w:val="24"/>
        </w:rPr>
        <w:t xml:space="preserve">procurement and delivery of computers, photocopiers generators and printers due to the supplier’s capacity challenges. Due to the urgency of the project </w:t>
      </w:r>
      <w:r w:rsidR="00B17A66" w:rsidRPr="007F41B7">
        <w:rPr>
          <w:rFonts w:asciiTheme="minorHAnsi" w:hAnsiTheme="minorHAnsi"/>
          <w:color w:val="000000"/>
          <w:sz w:val="24"/>
          <w:szCs w:val="24"/>
        </w:rPr>
        <w:t xml:space="preserve">to </w:t>
      </w:r>
      <w:r w:rsidRPr="007F41B7">
        <w:rPr>
          <w:rFonts w:asciiTheme="minorHAnsi" w:hAnsiTheme="minorHAnsi"/>
          <w:color w:val="000000"/>
          <w:sz w:val="24"/>
          <w:szCs w:val="24"/>
        </w:rPr>
        <w:t xml:space="preserve">deliver, a thorough capacity assessment of vendors </w:t>
      </w:r>
      <w:r w:rsidR="00B17A66" w:rsidRPr="007F41B7">
        <w:rPr>
          <w:rFonts w:asciiTheme="minorHAnsi" w:hAnsiTheme="minorHAnsi"/>
          <w:color w:val="000000"/>
          <w:sz w:val="24"/>
          <w:szCs w:val="24"/>
        </w:rPr>
        <w:t xml:space="preserve">was </w:t>
      </w:r>
      <w:r w:rsidRPr="007F41B7">
        <w:rPr>
          <w:rFonts w:asciiTheme="minorHAnsi" w:hAnsiTheme="minorHAnsi"/>
          <w:color w:val="000000"/>
          <w:sz w:val="24"/>
          <w:szCs w:val="24"/>
        </w:rPr>
        <w:t>not done result</w:t>
      </w:r>
      <w:r w:rsidR="00B17A66" w:rsidRPr="007F41B7">
        <w:rPr>
          <w:rFonts w:asciiTheme="minorHAnsi" w:hAnsiTheme="minorHAnsi"/>
          <w:color w:val="000000"/>
          <w:sz w:val="24"/>
          <w:szCs w:val="24"/>
        </w:rPr>
        <w:t xml:space="preserve">ing in the </w:t>
      </w:r>
      <w:r w:rsidRPr="007F41B7">
        <w:rPr>
          <w:rFonts w:asciiTheme="minorHAnsi" w:hAnsiTheme="minorHAnsi"/>
          <w:color w:val="000000"/>
          <w:sz w:val="24"/>
          <w:szCs w:val="24"/>
        </w:rPr>
        <w:t xml:space="preserve">delays. Delays were also experienced in the procurement of vehicles due to the involvement of other external </w:t>
      </w:r>
      <w:r w:rsidR="002C1235" w:rsidRPr="007F41B7">
        <w:rPr>
          <w:rFonts w:asciiTheme="minorHAnsi" w:hAnsiTheme="minorHAnsi"/>
          <w:color w:val="000000"/>
          <w:sz w:val="24"/>
          <w:szCs w:val="24"/>
        </w:rPr>
        <w:t xml:space="preserve">parties including </w:t>
      </w:r>
      <w:r w:rsidRPr="007F41B7">
        <w:rPr>
          <w:rFonts w:asciiTheme="minorHAnsi" w:hAnsiTheme="minorHAnsi"/>
          <w:color w:val="000000"/>
          <w:sz w:val="24"/>
          <w:szCs w:val="24"/>
        </w:rPr>
        <w:t>the Ministry of Foreign Affairs and Zimbabwe Revenue Authority (ZIMRA) whose decisions on tax exemptions impacted on the delivery of project outputs. Further challenges in vehicle registration and transfer of</w:t>
      </w:r>
      <w:r w:rsidR="00731311" w:rsidRPr="007F41B7">
        <w:rPr>
          <w:rFonts w:asciiTheme="minorHAnsi" w:hAnsiTheme="minorHAnsi"/>
          <w:color w:val="000000"/>
          <w:sz w:val="24"/>
          <w:szCs w:val="24"/>
        </w:rPr>
        <w:t xml:space="preserve"> ownership were experienced resulting in further delays</w:t>
      </w:r>
      <w:r w:rsidRPr="007F41B7">
        <w:rPr>
          <w:rFonts w:asciiTheme="minorHAnsi" w:hAnsiTheme="minorHAnsi"/>
          <w:color w:val="000000"/>
          <w:sz w:val="24"/>
          <w:szCs w:val="24"/>
        </w:rPr>
        <w:t xml:space="preserve">. </w:t>
      </w:r>
      <w:r w:rsidR="002C1235" w:rsidRPr="007F41B7">
        <w:rPr>
          <w:rFonts w:asciiTheme="minorHAnsi" w:hAnsiTheme="minorHAnsi"/>
          <w:color w:val="000000"/>
          <w:sz w:val="24"/>
          <w:szCs w:val="24"/>
        </w:rPr>
        <w:t>Th</w:t>
      </w:r>
      <w:r w:rsidRPr="007F41B7">
        <w:rPr>
          <w:rFonts w:asciiTheme="minorHAnsi" w:hAnsiTheme="minorHAnsi"/>
          <w:color w:val="000000"/>
          <w:sz w:val="24"/>
          <w:szCs w:val="24"/>
        </w:rPr>
        <w:t>e cumulative effect of the delay</w:t>
      </w:r>
      <w:r w:rsidR="002C1235" w:rsidRPr="007F41B7">
        <w:rPr>
          <w:rFonts w:asciiTheme="minorHAnsi" w:hAnsiTheme="minorHAnsi"/>
          <w:color w:val="000000"/>
          <w:sz w:val="24"/>
          <w:szCs w:val="24"/>
        </w:rPr>
        <w:t>s</w:t>
      </w:r>
      <w:r w:rsidRPr="007F41B7">
        <w:rPr>
          <w:rFonts w:asciiTheme="minorHAnsi" w:hAnsiTheme="minorHAnsi"/>
          <w:color w:val="000000"/>
          <w:sz w:val="24"/>
          <w:szCs w:val="24"/>
        </w:rPr>
        <w:t xml:space="preserve"> led to missing the agreed timelines. </w:t>
      </w:r>
      <w:r w:rsidR="002C1235" w:rsidRPr="007F41B7">
        <w:rPr>
          <w:rFonts w:asciiTheme="minorHAnsi" w:hAnsiTheme="minorHAnsi"/>
          <w:color w:val="000000"/>
          <w:sz w:val="24"/>
          <w:szCs w:val="24"/>
        </w:rPr>
        <w:t xml:space="preserve">As a result, the project, which was supposed to end in the second quarter of 2007, was extended to the end of 2007 by which time the delivery of results had </w:t>
      </w:r>
      <w:r w:rsidR="002C1235" w:rsidRPr="007F41B7">
        <w:rPr>
          <w:rFonts w:asciiTheme="minorHAnsi" w:hAnsiTheme="minorHAnsi"/>
          <w:color w:val="000000"/>
          <w:sz w:val="24"/>
          <w:szCs w:val="24"/>
        </w:rPr>
        <w:lastRenderedPageBreak/>
        <w:t>been fully achieved.</w:t>
      </w:r>
      <w:r w:rsidR="00731311" w:rsidRPr="007F41B7">
        <w:rPr>
          <w:rStyle w:val="FootnoteReference"/>
          <w:rFonts w:asciiTheme="minorHAnsi" w:hAnsiTheme="minorHAnsi"/>
          <w:color w:val="000000"/>
          <w:sz w:val="24"/>
          <w:szCs w:val="24"/>
        </w:rPr>
        <w:footnoteReference w:id="17"/>
      </w:r>
    </w:p>
    <w:p w:rsidR="00324BCC" w:rsidRPr="007F41B7" w:rsidRDefault="00053D5E" w:rsidP="00930C99">
      <w:pPr>
        <w:pStyle w:val="Heading2"/>
        <w:spacing w:line="360" w:lineRule="auto"/>
        <w:rPr>
          <w:rFonts w:asciiTheme="minorHAnsi" w:hAnsiTheme="minorHAnsi"/>
        </w:rPr>
      </w:pPr>
      <w:bookmarkStart w:id="39" w:name="_Toc359095766"/>
      <w:bookmarkStart w:id="40" w:name="_Toc361271223"/>
      <w:r>
        <w:rPr>
          <w:rFonts w:asciiTheme="minorHAnsi" w:hAnsiTheme="minorHAnsi"/>
        </w:rPr>
        <w:t>3.4</w:t>
      </w:r>
      <w:r>
        <w:rPr>
          <w:rFonts w:asciiTheme="minorHAnsi" w:hAnsiTheme="minorHAnsi"/>
        </w:rPr>
        <w:tab/>
      </w:r>
      <w:r w:rsidR="00E52B46" w:rsidRPr="00E52B46">
        <w:rPr>
          <w:rFonts w:asciiTheme="minorHAnsi" w:hAnsiTheme="minorHAnsi"/>
        </w:rPr>
        <w:t>Impact</w:t>
      </w:r>
      <w:bookmarkEnd w:id="39"/>
      <w:bookmarkEnd w:id="40"/>
    </w:p>
    <w:p w:rsidR="00324BCC" w:rsidRPr="007F41B7" w:rsidRDefault="00324BCC" w:rsidP="00930C99">
      <w:pPr>
        <w:widowControl w:val="0"/>
        <w:spacing w:line="360" w:lineRule="auto"/>
        <w:rPr>
          <w:rFonts w:asciiTheme="minorHAnsi" w:hAnsiTheme="minorHAnsi"/>
          <w:color w:val="000000"/>
          <w:sz w:val="24"/>
          <w:szCs w:val="24"/>
        </w:rPr>
      </w:pPr>
    </w:p>
    <w:p w:rsidR="002F1122" w:rsidRPr="007F41B7" w:rsidRDefault="002F1122" w:rsidP="00930C99">
      <w:pPr>
        <w:widowControl w:val="0"/>
        <w:spacing w:line="360" w:lineRule="auto"/>
        <w:rPr>
          <w:rFonts w:asciiTheme="minorHAnsi" w:hAnsiTheme="minorHAnsi"/>
          <w:color w:val="000000"/>
          <w:sz w:val="24"/>
          <w:szCs w:val="24"/>
        </w:rPr>
      </w:pPr>
      <w:r w:rsidRPr="007F41B7">
        <w:rPr>
          <w:rFonts w:asciiTheme="minorHAnsi" w:hAnsiTheme="minorHAnsi"/>
          <w:color w:val="000000"/>
          <w:sz w:val="24"/>
          <w:szCs w:val="24"/>
        </w:rPr>
        <w:t>Previous sections of the report have highlighted some of the achievements of the programme, which have made a substantial impact on the</w:t>
      </w:r>
      <w:r w:rsidRPr="000F2E0A">
        <w:rPr>
          <w:rFonts w:asciiTheme="minorHAnsi" w:hAnsiTheme="minorHAnsi"/>
          <w:color w:val="000000"/>
          <w:sz w:val="24"/>
          <w:szCs w:val="24"/>
        </w:rPr>
        <w:t xml:space="preserve"> administration of justice in Zimbabwe. These include the increase in the number of litigants agreeing to out of court settlements when the turnaround time for commercial law cases was reduced from eight to three months, during the hyper inflationary perio</w:t>
      </w:r>
      <w:r w:rsidRPr="00F65705">
        <w:rPr>
          <w:rFonts w:asciiTheme="minorHAnsi" w:hAnsiTheme="minorHAnsi"/>
          <w:color w:val="000000"/>
          <w:sz w:val="24"/>
          <w:szCs w:val="24"/>
        </w:rPr>
        <w:t>d; the clearing of the backlog of appeal cases from Magistrates Cou</w:t>
      </w:r>
      <w:r w:rsidRPr="007F41B7">
        <w:rPr>
          <w:rFonts w:asciiTheme="minorHAnsi" w:hAnsiTheme="minorHAnsi"/>
          <w:color w:val="000000"/>
          <w:sz w:val="24"/>
          <w:szCs w:val="24"/>
        </w:rPr>
        <w:t xml:space="preserve">rts to the Supreme Court as a result of the introduction of computers, which speeded up the production of typed judgments </w:t>
      </w:r>
      <w:r w:rsidR="00B17A66" w:rsidRPr="007F41B7">
        <w:rPr>
          <w:rFonts w:asciiTheme="minorHAnsi" w:hAnsiTheme="minorHAnsi"/>
          <w:color w:val="000000"/>
          <w:sz w:val="24"/>
          <w:szCs w:val="24"/>
        </w:rPr>
        <w:t>of</w:t>
      </w:r>
      <w:r w:rsidRPr="007F41B7">
        <w:rPr>
          <w:rFonts w:asciiTheme="minorHAnsi" w:hAnsiTheme="minorHAnsi"/>
          <w:color w:val="000000"/>
          <w:sz w:val="24"/>
          <w:szCs w:val="24"/>
        </w:rPr>
        <w:t xml:space="preserve"> cases. A huge impact was also made in access to justice when the magistrates</w:t>
      </w:r>
      <w:r w:rsidR="00B17A66" w:rsidRPr="007F41B7">
        <w:rPr>
          <w:rFonts w:asciiTheme="minorHAnsi" w:hAnsiTheme="minorHAnsi"/>
          <w:color w:val="000000"/>
          <w:sz w:val="24"/>
          <w:szCs w:val="24"/>
        </w:rPr>
        <w:t>’</w:t>
      </w:r>
      <w:r w:rsidRPr="007F41B7">
        <w:rPr>
          <w:rFonts w:asciiTheme="minorHAnsi" w:hAnsiTheme="minorHAnsi"/>
          <w:color w:val="000000"/>
          <w:sz w:val="24"/>
          <w:szCs w:val="24"/>
        </w:rPr>
        <w:t xml:space="preserve"> courts were able to reduce the </w:t>
      </w:r>
      <w:r w:rsidR="00FF1CEC" w:rsidRPr="007F41B7">
        <w:rPr>
          <w:rFonts w:asciiTheme="minorHAnsi" w:hAnsiTheme="minorHAnsi"/>
          <w:sz w:val="24"/>
          <w:szCs w:val="24"/>
        </w:rPr>
        <w:t xml:space="preserve">backlog of cases </w:t>
      </w:r>
      <w:r w:rsidR="002C7B0E">
        <w:rPr>
          <w:rFonts w:asciiTheme="minorHAnsi" w:hAnsiTheme="minorHAnsi"/>
          <w:sz w:val="24"/>
          <w:szCs w:val="24"/>
        </w:rPr>
        <w:t xml:space="preserve">from about 45 000 in mid-2011 to about 9 000 cases in December 2012 </w:t>
      </w:r>
      <w:r w:rsidR="00FF1CEC" w:rsidRPr="007F41B7">
        <w:rPr>
          <w:rFonts w:asciiTheme="minorHAnsi" w:hAnsiTheme="minorHAnsi"/>
          <w:sz w:val="24"/>
          <w:szCs w:val="24"/>
        </w:rPr>
        <w:t xml:space="preserve">through more regular supervision and inspection visits, </w:t>
      </w:r>
      <w:r w:rsidR="00B17A66" w:rsidRPr="007F41B7">
        <w:rPr>
          <w:rFonts w:asciiTheme="minorHAnsi" w:hAnsiTheme="minorHAnsi"/>
          <w:sz w:val="24"/>
          <w:szCs w:val="24"/>
        </w:rPr>
        <w:t xml:space="preserve">by the Chief Magistrate and the Provincial Magistrates, </w:t>
      </w:r>
      <w:r w:rsidR="00FF1CEC" w:rsidRPr="007F41B7">
        <w:rPr>
          <w:rFonts w:asciiTheme="minorHAnsi" w:hAnsiTheme="minorHAnsi"/>
          <w:sz w:val="24"/>
          <w:szCs w:val="24"/>
        </w:rPr>
        <w:t>which were possible after the</w:t>
      </w:r>
      <w:r w:rsidR="00B17A66" w:rsidRPr="007F41B7">
        <w:rPr>
          <w:rFonts w:asciiTheme="minorHAnsi" w:hAnsiTheme="minorHAnsi"/>
          <w:sz w:val="24"/>
          <w:szCs w:val="24"/>
        </w:rPr>
        <w:t>y</w:t>
      </w:r>
      <w:r w:rsidR="00FF1CEC" w:rsidRPr="007F41B7">
        <w:rPr>
          <w:rFonts w:asciiTheme="minorHAnsi" w:hAnsiTheme="minorHAnsi"/>
          <w:sz w:val="24"/>
          <w:szCs w:val="24"/>
        </w:rPr>
        <w:t xml:space="preserve"> were provided with vehicles. The provision of laptop computers to High Court judges speeded up the conclusion of trials as judges were able to type their own judgements thereby improving access to justice for the people. </w:t>
      </w:r>
    </w:p>
    <w:p w:rsidR="00324BCC" w:rsidRDefault="00053D5E" w:rsidP="00930C99">
      <w:pPr>
        <w:pStyle w:val="Heading2"/>
        <w:spacing w:line="360" w:lineRule="auto"/>
        <w:rPr>
          <w:rFonts w:asciiTheme="minorHAnsi" w:hAnsiTheme="minorHAnsi"/>
        </w:rPr>
      </w:pPr>
      <w:bookmarkStart w:id="41" w:name="_Toc359095767"/>
      <w:bookmarkStart w:id="42" w:name="_Toc361271224"/>
      <w:r>
        <w:rPr>
          <w:rFonts w:asciiTheme="minorHAnsi" w:hAnsiTheme="minorHAnsi"/>
        </w:rPr>
        <w:t>3.5</w:t>
      </w:r>
      <w:r>
        <w:rPr>
          <w:rFonts w:asciiTheme="minorHAnsi" w:hAnsiTheme="minorHAnsi"/>
        </w:rPr>
        <w:tab/>
      </w:r>
      <w:r w:rsidR="00E52B46" w:rsidRPr="00E52B46">
        <w:rPr>
          <w:rFonts w:asciiTheme="minorHAnsi" w:hAnsiTheme="minorHAnsi"/>
        </w:rPr>
        <w:t>Sustainability</w:t>
      </w:r>
      <w:bookmarkEnd w:id="41"/>
      <w:bookmarkEnd w:id="42"/>
    </w:p>
    <w:p w:rsidR="002C7B0E" w:rsidRPr="007F41B7" w:rsidRDefault="002C7B0E" w:rsidP="002C7B0E">
      <w:pPr>
        <w:widowControl w:val="0"/>
        <w:spacing w:line="360" w:lineRule="auto"/>
        <w:rPr>
          <w:rFonts w:asciiTheme="minorHAnsi" w:hAnsiTheme="minorHAnsi"/>
          <w:color w:val="000000"/>
          <w:sz w:val="24"/>
          <w:szCs w:val="24"/>
        </w:rPr>
      </w:pPr>
    </w:p>
    <w:p w:rsidR="002C7B0E" w:rsidRDefault="002C7B0E" w:rsidP="002C7B0E">
      <w:pPr>
        <w:widowControl w:val="0"/>
        <w:spacing w:line="360" w:lineRule="auto"/>
        <w:rPr>
          <w:rFonts w:asciiTheme="minorHAnsi" w:hAnsiTheme="minorHAnsi"/>
          <w:color w:val="000000"/>
          <w:sz w:val="24"/>
          <w:szCs w:val="24"/>
        </w:rPr>
      </w:pPr>
      <w:r w:rsidRPr="002C7B0E">
        <w:rPr>
          <w:rFonts w:asciiTheme="minorHAnsi" w:hAnsiTheme="minorHAnsi"/>
          <w:color w:val="000000"/>
          <w:sz w:val="24"/>
          <w:szCs w:val="24"/>
        </w:rPr>
        <w:t>The</w:t>
      </w:r>
      <w:r>
        <w:rPr>
          <w:rFonts w:asciiTheme="minorHAnsi" w:hAnsiTheme="minorHAnsi"/>
          <w:color w:val="000000"/>
          <w:sz w:val="24"/>
          <w:szCs w:val="24"/>
        </w:rPr>
        <w:t xml:space="preserve"> Project mostly focused on the provision of </w:t>
      </w:r>
      <w:r w:rsidRPr="002C7B0E">
        <w:rPr>
          <w:rFonts w:asciiTheme="minorHAnsi" w:hAnsiTheme="minorHAnsi"/>
          <w:color w:val="000000"/>
          <w:sz w:val="24"/>
          <w:szCs w:val="24"/>
        </w:rPr>
        <w:t>hardware support to the judiciary</w:t>
      </w:r>
      <w:r>
        <w:rPr>
          <w:rFonts w:asciiTheme="minorHAnsi" w:hAnsiTheme="minorHAnsi"/>
          <w:color w:val="000000"/>
          <w:sz w:val="24"/>
          <w:szCs w:val="24"/>
        </w:rPr>
        <w:t xml:space="preserve">, which by nature has a limited lifespan. </w:t>
      </w:r>
      <w:r w:rsidR="00053D5E">
        <w:rPr>
          <w:rFonts w:asciiTheme="minorHAnsi" w:hAnsiTheme="minorHAnsi"/>
          <w:color w:val="000000"/>
          <w:sz w:val="24"/>
          <w:szCs w:val="24"/>
        </w:rPr>
        <w:t>T</w:t>
      </w:r>
      <w:r>
        <w:rPr>
          <w:rFonts w:asciiTheme="minorHAnsi" w:hAnsiTheme="minorHAnsi"/>
          <w:color w:val="000000"/>
          <w:sz w:val="24"/>
          <w:szCs w:val="24"/>
        </w:rPr>
        <w:t>he P</w:t>
      </w:r>
      <w:r w:rsidRPr="002C7B0E">
        <w:rPr>
          <w:rFonts w:asciiTheme="minorHAnsi" w:hAnsiTheme="minorHAnsi"/>
          <w:color w:val="000000"/>
          <w:sz w:val="24"/>
          <w:szCs w:val="24"/>
        </w:rPr>
        <w:t>roject</w:t>
      </w:r>
      <w:r>
        <w:rPr>
          <w:rFonts w:asciiTheme="minorHAnsi" w:hAnsiTheme="minorHAnsi"/>
          <w:color w:val="000000"/>
          <w:sz w:val="24"/>
          <w:szCs w:val="24"/>
        </w:rPr>
        <w:t xml:space="preserve"> should </w:t>
      </w:r>
      <w:r w:rsidR="00053D5E">
        <w:rPr>
          <w:rFonts w:asciiTheme="minorHAnsi" w:hAnsiTheme="minorHAnsi"/>
          <w:color w:val="000000"/>
          <w:sz w:val="24"/>
          <w:szCs w:val="24"/>
        </w:rPr>
        <w:t xml:space="preserve">however </w:t>
      </w:r>
      <w:r>
        <w:rPr>
          <w:rFonts w:asciiTheme="minorHAnsi" w:hAnsiTheme="minorHAnsi"/>
          <w:color w:val="000000"/>
          <w:sz w:val="24"/>
          <w:szCs w:val="24"/>
        </w:rPr>
        <w:t xml:space="preserve">be viewed within the context of the economic climate prevailing at the time of implementation. The Project was implemented during the economic crisis, and at a time when the government had very limited resources and therefore could not invest in building the capacity of the judiciary to provide services or improving their working environment. While the economic crisis has ended, its impact is still being felt and the government continues to face severe resource constraints, which limit its ability to refurbish the courts and provide the necessary equipment. </w:t>
      </w:r>
    </w:p>
    <w:p w:rsidR="002C7B0E" w:rsidRDefault="002C7B0E" w:rsidP="002C7B0E">
      <w:pPr>
        <w:widowControl w:val="0"/>
        <w:spacing w:line="360" w:lineRule="auto"/>
        <w:rPr>
          <w:rFonts w:asciiTheme="minorHAnsi" w:hAnsiTheme="minorHAnsi"/>
          <w:color w:val="000000"/>
          <w:sz w:val="24"/>
          <w:szCs w:val="24"/>
        </w:rPr>
      </w:pPr>
    </w:p>
    <w:p w:rsidR="002C7B0E" w:rsidRPr="007F41B7" w:rsidRDefault="002C7B0E" w:rsidP="002C7B0E">
      <w:pPr>
        <w:widowControl w:val="0"/>
        <w:spacing w:line="360" w:lineRule="auto"/>
        <w:rPr>
          <w:rFonts w:asciiTheme="minorHAnsi" w:hAnsiTheme="minorHAnsi"/>
          <w:color w:val="000000"/>
          <w:sz w:val="24"/>
          <w:szCs w:val="24"/>
        </w:rPr>
      </w:pPr>
      <w:r>
        <w:rPr>
          <w:rFonts w:asciiTheme="minorHAnsi" w:hAnsiTheme="minorHAnsi"/>
          <w:color w:val="000000"/>
          <w:sz w:val="24"/>
          <w:szCs w:val="24"/>
        </w:rPr>
        <w:t xml:space="preserve">While the Judicial Services Commission is aware, for instance, of the need to renew subscriptions to foreign law reports from South Africa, or to buy more vehicles for the Magistrates’ Office, they lack the resources to do this. To this extent therefore, while there was a buy in by the JSC of the importance of the Project interventions, it is difficult to sustain them given the limited resources at the government’s disposal. </w:t>
      </w:r>
      <w:r w:rsidRPr="007F41B7">
        <w:rPr>
          <w:rFonts w:asciiTheme="minorHAnsi" w:hAnsiTheme="minorHAnsi"/>
          <w:color w:val="000000"/>
          <w:sz w:val="24"/>
          <w:szCs w:val="24"/>
        </w:rPr>
        <w:t xml:space="preserve"> </w:t>
      </w:r>
    </w:p>
    <w:p w:rsidR="002C7B0E" w:rsidRDefault="002C7B0E" w:rsidP="002C7B0E"/>
    <w:p w:rsidR="002C7B0E" w:rsidRDefault="00053D5E" w:rsidP="002C7B0E">
      <w:pPr>
        <w:spacing w:line="360" w:lineRule="auto"/>
        <w:rPr>
          <w:rFonts w:asciiTheme="minorHAnsi" w:hAnsiTheme="minorHAnsi"/>
          <w:color w:val="000000"/>
          <w:sz w:val="24"/>
          <w:szCs w:val="24"/>
        </w:rPr>
      </w:pPr>
      <w:r>
        <w:rPr>
          <w:rFonts w:asciiTheme="minorHAnsi" w:hAnsiTheme="minorHAnsi"/>
          <w:color w:val="000000"/>
          <w:sz w:val="24"/>
          <w:szCs w:val="24"/>
        </w:rPr>
        <w:t xml:space="preserve">However, </w:t>
      </w:r>
      <w:r w:rsidR="002C7B0E">
        <w:rPr>
          <w:rFonts w:asciiTheme="minorHAnsi" w:hAnsiTheme="minorHAnsi"/>
          <w:color w:val="000000"/>
          <w:sz w:val="24"/>
          <w:szCs w:val="24"/>
        </w:rPr>
        <w:t xml:space="preserve">components of the </w:t>
      </w:r>
      <w:proofErr w:type="gramStart"/>
      <w:r w:rsidR="002C7B0E">
        <w:rPr>
          <w:rFonts w:asciiTheme="minorHAnsi" w:hAnsiTheme="minorHAnsi"/>
          <w:color w:val="000000"/>
          <w:sz w:val="24"/>
          <w:szCs w:val="24"/>
        </w:rPr>
        <w:t>P</w:t>
      </w:r>
      <w:r w:rsidR="002C7B0E" w:rsidRPr="007F41B7">
        <w:rPr>
          <w:rFonts w:asciiTheme="minorHAnsi" w:hAnsiTheme="minorHAnsi"/>
          <w:color w:val="000000"/>
          <w:sz w:val="24"/>
          <w:szCs w:val="24"/>
        </w:rPr>
        <w:t>roject, that focused on the software,</w:t>
      </w:r>
      <w:proofErr w:type="gramEnd"/>
      <w:r w:rsidR="002C7B0E" w:rsidRPr="007F41B7">
        <w:rPr>
          <w:rFonts w:asciiTheme="minorHAnsi" w:hAnsiTheme="minorHAnsi"/>
          <w:color w:val="000000"/>
          <w:sz w:val="24"/>
          <w:szCs w:val="24"/>
        </w:rPr>
        <w:t xml:space="preserve"> were more sustainable. These include the training of clerks of court </w:t>
      </w:r>
      <w:r w:rsidR="002C7B0E">
        <w:rPr>
          <w:rFonts w:asciiTheme="minorHAnsi" w:hAnsiTheme="minorHAnsi"/>
          <w:color w:val="000000"/>
          <w:sz w:val="24"/>
          <w:szCs w:val="24"/>
        </w:rPr>
        <w:t>o</w:t>
      </w:r>
      <w:r w:rsidR="002C7B0E" w:rsidRPr="007F41B7">
        <w:rPr>
          <w:rFonts w:asciiTheme="minorHAnsi" w:hAnsiTheme="minorHAnsi"/>
          <w:color w:val="000000"/>
          <w:sz w:val="24"/>
          <w:szCs w:val="24"/>
        </w:rPr>
        <w:t xml:space="preserve">n human rights, the support for the establishment of the Commercial Law Court, support for the introduction of research assistants at the Supreme Court and High Court as well as the introduction of the internet </w:t>
      </w:r>
      <w:r w:rsidR="002C7B0E">
        <w:rPr>
          <w:rFonts w:asciiTheme="minorHAnsi" w:hAnsiTheme="minorHAnsi"/>
          <w:color w:val="000000"/>
          <w:sz w:val="24"/>
          <w:szCs w:val="24"/>
        </w:rPr>
        <w:t xml:space="preserve">facilities at </w:t>
      </w:r>
      <w:r w:rsidR="002C7B0E" w:rsidRPr="007F41B7">
        <w:rPr>
          <w:rFonts w:asciiTheme="minorHAnsi" w:hAnsiTheme="minorHAnsi"/>
          <w:color w:val="000000"/>
          <w:sz w:val="24"/>
          <w:szCs w:val="24"/>
        </w:rPr>
        <w:t>the High Court.</w:t>
      </w:r>
    </w:p>
    <w:p w:rsidR="002C7B0E" w:rsidRDefault="002C7B0E" w:rsidP="002C7B0E"/>
    <w:p w:rsidR="0029571C" w:rsidRDefault="002C7B0E">
      <w:pPr>
        <w:spacing w:line="360" w:lineRule="auto"/>
      </w:pPr>
      <w:r>
        <w:t>But perhaps even more critical for long-term sustainability</w:t>
      </w:r>
      <w:r w:rsidR="00053D5E">
        <w:t xml:space="preserve"> w</w:t>
      </w:r>
      <w:r>
        <w:t xml:space="preserve">as been the extent to which the JSC took up recommendations that came out of the Assessment of the Judiciary in Zimbabwe that was carried out by the Project into JSC Strategic Plan 2012 – 2016.   </w:t>
      </w:r>
      <w:r w:rsidR="00053D5E">
        <w:t>As the table below illustrates, the JSC has taken several recommendations from the Assessment, which has enhanced the Project’s sustainability as its recommendations are now being carried out.</w:t>
      </w:r>
    </w:p>
    <w:p w:rsidR="00053D5E" w:rsidRPr="002C7B0E" w:rsidRDefault="00053D5E" w:rsidP="00053D5E">
      <w:pPr>
        <w:spacing w:line="276" w:lineRule="auto"/>
      </w:pPr>
    </w:p>
    <w:tbl>
      <w:tblPr>
        <w:tblStyle w:val="TableGrid"/>
        <w:tblW w:w="0" w:type="auto"/>
        <w:tblLook w:val="04A0" w:firstRow="1" w:lastRow="0" w:firstColumn="1" w:lastColumn="0" w:noHBand="0" w:noVBand="1"/>
      </w:tblPr>
      <w:tblGrid>
        <w:gridCol w:w="1998"/>
        <w:gridCol w:w="3510"/>
        <w:gridCol w:w="3734"/>
      </w:tblGrid>
      <w:tr w:rsidR="002C7B0E" w:rsidRPr="002C7B0E" w:rsidTr="002C7B0E">
        <w:tc>
          <w:tcPr>
            <w:tcW w:w="1998" w:type="dxa"/>
          </w:tcPr>
          <w:p w:rsidR="002C7B0E" w:rsidRPr="002C7B0E" w:rsidRDefault="002C7B0E" w:rsidP="002C7B0E">
            <w:pPr>
              <w:widowControl w:val="0"/>
              <w:spacing w:line="276" w:lineRule="auto"/>
              <w:rPr>
                <w:rFonts w:asciiTheme="minorHAnsi" w:hAnsiTheme="minorHAnsi"/>
                <w:b/>
                <w:color w:val="000000"/>
                <w:sz w:val="20"/>
                <w:szCs w:val="20"/>
              </w:rPr>
            </w:pPr>
            <w:r w:rsidRPr="002C7B0E">
              <w:rPr>
                <w:rFonts w:asciiTheme="minorHAnsi" w:hAnsiTheme="minorHAnsi"/>
                <w:b/>
                <w:color w:val="000000"/>
                <w:sz w:val="20"/>
                <w:szCs w:val="20"/>
              </w:rPr>
              <w:t>Area of intervention</w:t>
            </w:r>
          </w:p>
        </w:tc>
        <w:tc>
          <w:tcPr>
            <w:tcW w:w="3510" w:type="dxa"/>
          </w:tcPr>
          <w:p w:rsidR="0029571C" w:rsidRDefault="002C7B0E">
            <w:pPr>
              <w:widowControl w:val="0"/>
              <w:spacing w:line="276" w:lineRule="auto"/>
              <w:rPr>
                <w:rFonts w:asciiTheme="minorHAnsi" w:hAnsiTheme="minorHAnsi"/>
                <w:b/>
                <w:color w:val="000000"/>
                <w:sz w:val="20"/>
                <w:szCs w:val="20"/>
              </w:rPr>
            </w:pPr>
            <w:r>
              <w:rPr>
                <w:rFonts w:asciiTheme="minorHAnsi" w:hAnsiTheme="minorHAnsi"/>
                <w:b/>
                <w:color w:val="000000"/>
                <w:sz w:val="20"/>
                <w:szCs w:val="20"/>
              </w:rPr>
              <w:t xml:space="preserve">Recommendations from the </w:t>
            </w:r>
            <w:r w:rsidRPr="002C7B0E">
              <w:rPr>
                <w:rFonts w:asciiTheme="minorHAnsi" w:hAnsiTheme="minorHAnsi"/>
                <w:b/>
                <w:color w:val="000000"/>
                <w:sz w:val="20"/>
                <w:szCs w:val="20"/>
              </w:rPr>
              <w:t xml:space="preserve">Project’s </w:t>
            </w:r>
            <w:r w:rsidR="00053D5E">
              <w:rPr>
                <w:rFonts w:asciiTheme="minorHAnsi" w:hAnsiTheme="minorHAnsi"/>
                <w:b/>
                <w:color w:val="000000"/>
                <w:sz w:val="20"/>
                <w:szCs w:val="20"/>
              </w:rPr>
              <w:t>A</w:t>
            </w:r>
            <w:r w:rsidRPr="002C7B0E">
              <w:rPr>
                <w:rFonts w:asciiTheme="minorHAnsi" w:hAnsiTheme="minorHAnsi"/>
                <w:b/>
                <w:color w:val="000000"/>
                <w:sz w:val="20"/>
                <w:szCs w:val="20"/>
              </w:rPr>
              <w:t xml:space="preserve">ssessment of the </w:t>
            </w:r>
            <w:r w:rsidR="00053D5E">
              <w:rPr>
                <w:rFonts w:asciiTheme="minorHAnsi" w:hAnsiTheme="minorHAnsi"/>
                <w:b/>
                <w:color w:val="000000"/>
                <w:sz w:val="20"/>
                <w:szCs w:val="20"/>
              </w:rPr>
              <w:t>J</w:t>
            </w:r>
            <w:r w:rsidRPr="002C7B0E">
              <w:rPr>
                <w:rFonts w:asciiTheme="minorHAnsi" w:hAnsiTheme="minorHAnsi"/>
                <w:b/>
                <w:color w:val="000000"/>
                <w:sz w:val="20"/>
                <w:szCs w:val="20"/>
              </w:rPr>
              <w:t xml:space="preserve">udiciary </w:t>
            </w:r>
          </w:p>
        </w:tc>
        <w:tc>
          <w:tcPr>
            <w:tcW w:w="3734" w:type="dxa"/>
          </w:tcPr>
          <w:p w:rsidR="002C7B0E" w:rsidRPr="002C7B0E" w:rsidRDefault="002C7B0E" w:rsidP="002C7B0E">
            <w:pPr>
              <w:widowControl w:val="0"/>
              <w:spacing w:line="276" w:lineRule="auto"/>
              <w:rPr>
                <w:rFonts w:asciiTheme="minorHAnsi" w:hAnsiTheme="minorHAnsi"/>
                <w:b/>
                <w:color w:val="000000"/>
                <w:sz w:val="20"/>
                <w:szCs w:val="20"/>
              </w:rPr>
            </w:pPr>
            <w:r w:rsidRPr="002C7B0E">
              <w:rPr>
                <w:rFonts w:asciiTheme="minorHAnsi" w:hAnsiTheme="minorHAnsi"/>
                <w:b/>
                <w:color w:val="000000"/>
                <w:sz w:val="20"/>
                <w:szCs w:val="20"/>
              </w:rPr>
              <w:t xml:space="preserve">Issue as </w:t>
            </w:r>
            <w:r>
              <w:rPr>
                <w:rFonts w:asciiTheme="minorHAnsi" w:hAnsiTheme="minorHAnsi"/>
                <w:b/>
                <w:color w:val="000000"/>
                <w:sz w:val="20"/>
                <w:szCs w:val="20"/>
              </w:rPr>
              <w:t xml:space="preserve">raised </w:t>
            </w:r>
            <w:r w:rsidRPr="002C7B0E">
              <w:rPr>
                <w:rFonts w:asciiTheme="minorHAnsi" w:hAnsiTheme="minorHAnsi"/>
                <w:b/>
                <w:color w:val="000000"/>
                <w:sz w:val="20"/>
                <w:szCs w:val="20"/>
              </w:rPr>
              <w:t>in the JSC Strategic Plan</w:t>
            </w:r>
          </w:p>
        </w:tc>
      </w:tr>
      <w:tr w:rsidR="002C7B0E" w:rsidRPr="002C7B0E" w:rsidTr="002C7B0E">
        <w:tc>
          <w:tcPr>
            <w:tcW w:w="1998" w:type="dxa"/>
            <w:vMerge w:val="restart"/>
          </w:tcPr>
          <w:p w:rsidR="002C7B0E" w:rsidRPr="002C7B0E" w:rsidRDefault="002C7B0E" w:rsidP="002C7B0E">
            <w:pPr>
              <w:widowControl w:val="0"/>
              <w:spacing w:line="276" w:lineRule="auto"/>
              <w:rPr>
                <w:rFonts w:asciiTheme="minorHAnsi" w:hAnsiTheme="minorHAnsi"/>
                <w:color w:val="000000"/>
                <w:sz w:val="20"/>
                <w:szCs w:val="20"/>
              </w:rPr>
            </w:pPr>
            <w:r w:rsidRPr="002C7B0E">
              <w:rPr>
                <w:rFonts w:asciiTheme="minorHAnsi" w:hAnsiTheme="minorHAnsi"/>
                <w:color w:val="000000"/>
                <w:sz w:val="20"/>
                <w:szCs w:val="20"/>
              </w:rPr>
              <w:t>Human resources</w:t>
            </w:r>
          </w:p>
        </w:tc>
        <w:tc>
          <w:tcPr>
            <w:tcW w:w="3510" w:type="dxa"/>
          </w:tcPr>
          <w:p w:rsidR="002C7B0E" w:rsidRPr="002C7B0E" w:rsidRDefault="002C7B0E" w:rsidP="002C7B0E">
            <w:pPr>
              <w:pStyle w:val="ListParagraph"/>
              <w:widowControl w:val="0"/>
              <w:numPr>
                <w:ilvl w:val="0"/>
                <w:numId w:val="12"/>
              </w:numPr>
              <w:spacing w:line="276" w:lineRule="auto"/>
              <w:rPr>
                <w:rFonts w:asciiTheme="minorHAnsi" w:hAnsiTheme="minorHAnsi"/>
                <w:color w:val="000000"/>
                <w:sz w:val="20"/>
                <w:szCs w:val="20"/>
              </w:rPr>
            </w:pPr>
            <w:r w:rsidRPr="002C7B0E">
              <w:rPr>
                <w:rFonts w:asciiTheme="minorHAnsi" w:hAnsiTheme="minorHAnsi"/>
                <w:color w:val="000000"/>
                <w:sz w:val="20"/>
                <w:szCs w:val="20"/>
              </w:rPr>
              <w:t>Implement and maintain a job evaluation system together with an appropriate remuneration system</w:t>
            </w:r>
          </w:p>
          <w:p w:rsidR="002C7B0E" w:rsidRPr="002C7B0E" w:rsidRDefault="002C7B0E" w:rsidP="002C7B0E">
            <w:pPr>
              <w:pStyle w:val="ListParagraph"/>
              <w:widowControl w:val="0"/>
              <w:numPr>
                <w:ilvl w:val="0"/>
                <w:numId w:val="12"/>
              </w:numPr>
              <w:spacing w:line="276" w:lineRule="auto"/>
              <w:rPr>
                <w:rFonts w:asciiTheme="minorHAnsi" w:hAnsiTheme="minorHAnsi"/>
                <w:color w:val="000000"/>
                <w:sz w:val="20"/>
                <w:szCs w:val="20"/>
              </w:rPr>
            </w:pPr>
            <w:r w:rsidRPr="002C7B0E">
              <w:rPr>
                <w:rFonts w:asciiTheme="minorHAnsi" w:hAnsiTheme="minorHAnsi"/>
                <w:color w:val="000000"/>
                <w:sz w:val="20"/>
                <w:szCs w:val="20"/>
              </w:rPr>
              <w:t>Install an appropriate strategy-linked performance management system for JSC employees</w:t>
            </w:r>
          </w:p>
          <w:p w:rsidR="002C7B0E" w:rsidRPr="002C7B0E" w:rsidRDefault="002C7B0E" w:rsidP="002C7B0E">
            <w:pPr>
              <w:widowControl w:val="0"/>
              <w:spacing w:line="276" w:lineRule="auto"/>
              <w:rPr>
                <w:rFonts w:asciiTheme="minorHAnsi" w:hAnsiTheme="minorHAnsi"/>
                <w:color w:val="000000"/>
                <w:sz w:val="20"/>
                <w:szCs w:val="20"/>
              </w:rPr>
            </w:pPr>
          </w:p>
        </w:tc>
        <w:tc>
          <w:tcPr>
            <w:tcW w:w="3734" w:type="dxa"/>
          </w:tcPr>
          <w:p w:rsidR="002C7B0E" w:rsidRPr="002C7B0E" w:rsidRDefault="002C7B0E" w:rsidP="002C7B0E">
            <w:pPr>
              <w:pStyle w:val="ListParagraph"/>
              <w:widowControl w:val="0"/>
              <w:numPr>
                <w:ilvl w:val="0"/>
                <w:numId w:val="12"/>
              </w:numPr>
              <w:spacing w:line="276" w:lineRule="auto"/>
              <w:rPr>
                <w:rFonts w:asciiTheme="minorHAnsi" w:hAnsiTheme="minorHAnsi"/>
                <w:color w:val="000000"/>
                <w:sz w:val="20"/>
                <w:szCs w:val="20"/>
              </w:rPr>
            </w:pPr>
            <w:r w:rsidRPr="002C7B0E">
              <w:rPr>
                <w:rFonts w:asciiTheme="minorHAnsi" w:hAnsiTheme="minorHAnsi"/>
                <w:color w:val="000000"/>
                <w:sz w:val="20"/>
                <w:szCs w:val="20"/>
              </w:rPr>
              <w:t>Improve service conditions for magistrates at all levels. Salaries should be automatically adjusted to the cost of living</w:t>
            </w:r>
          </w:p>
        </w:tc>
      </w:tr>
      <w:tr w:rsidR="002C7B0E" w:rsidRPr="002C7B0E" w:rsidTr="002C7B0E">
        <w:tc>
          <w:tcPr>
            <w:tcW w:w="1998" w:type="dxa"/>
            <w:vMerge/>
          </w:tcPr>
          <w:p w:rsidR="002C7B0E" w:rsidRPr="002C7B0E" w:rsidRDefault="002C7B0E" w:rsidP="002C7B0E">
            <w:pPr>
              <w:widowControl w:val="0"/>
              <w:spacing w:line="276" w:lineRule="auto"/>
              <w:rPr>
                <w:rFonts w:asciiTheme="minorHAnsi" w:hAnsiTheme="minorHAnsi"/>
                <w:color w:val="000000"/>
                <w:sz w:val="20"/>
                <w:szCs w:val="20"/>
              </w:rPr>
            </w:pPr>
          </w:p>
        </w:tc>
        <w:tc>
          <w:tcPr>
            <w:tcW w:w="3510" w:type="dxa"/>
          </w:tcPr>
          <w:p w:rsidR="002C7B0E" w:rsidRPr="002C7B0E" w:rsidRDefault="002C7B0E" w:rsidP="002C7B0E">
            <w:pPr>
              <w:pStyle w:val="ListParagraph"/>
              <w:widowControl w:val="0"/>
              <w:numPr>
                <w:ilvl w:val="0"/>
                <w:numId w:val="12"/>
              </w:numPr>
              <w:spacing w:line="276" w:lineRule="auto"/>
              <w:rPr>
                <w:rFonts w:asciiTheme="minorHAnsi" w:hAnsiTheme="minorHAnsi"/>
                <w:color w:val="000000"/>
                <w:sz w:val="20"/>
                <w:szCs w:val="20"/>
              </w:rPr>
            </w:pPr>
            <w:r w:rsidRPr="002C7B0E">
              <w:rPr>
                <w:rFonts w:asciiTheme="minorHAnsi" w:hAnsiTheme="minorHAnsi"/>
                <w:color w:val="000000"/>
                <w:sz w:val="20"/>
                <w:szCs w:val="20"/>
              </w:rPr>
              <w:t xml:space="preserve">Professional skills of judges should increase. Continuous education and training should be </w:t>
            </w:r>
            <w:proofErr w:type="spellStart"/>
            <w:r w:rsidRPr="002C7B0E">
              <w:rPr>
                <w:rFonts w:asciiTheme="minorHAnsi" w:hAnsiTheme="minorHAnsi"/>
                <w:color w:val="000000"/>
                <w:sz w:val="20"/>
                <w:szCs w:val="20"/>
              </w:rPr>
              <w:t>organised</w:t>
            </w:r>
            <w:proofErr w:type="spellEnd"/>
            <w:r w:rsidRPr="002C7B0E">
              <w:rPr>
                <w:rFonts w:asciiTheme="minorHAnsi" w:hAnsiTheme="minorHAnsi"/>
                <w:color w:val="000000"/>
                <w:sz w:val="20"/>
                <w:szCs w:val="20"/>
              </w:rPr>
              <w:t xml:space="preserve"> for both judges and magistrates</w:t>
            </w:r>
          </w:p>
        </w:tc>
        <w:tc>
          <w:tcPr>
            <w:tcW w:w="3734" w:type="dxa"/>
          </w:tcPr>
          <w:p w:rsidR="002C7B0E" w:rsidRPr="002C7B0E" w:rsidRDefault="002C7B0E" w:rsidP="002C7B0E">
            <w:pPr>
              <w:pStyle w:val="ListParagraph"/>
              <w:widowControl w:val="0"/>
              <w:numPr>
                <w:ilvl w:val="0"/>
                <w:numId w:val="12"/>
              </w:numPr>
              <w:spacing w:line="276" w:lineRule="auto"/>
              <w:rPr>
                <w:rFonts w:asciiTheme="minorHAnsi" w:hAnsiTheme="minorHAnsi"/>
                <w:color w:val="000000"/>
                <w:sz w:val="20"/>
                <w:szCs w:val="20"/>
              </w:rPr>
            </w:pPr>
            <w:r w:rsidRPr="002C7B0E">
              <w:rPr>
                <w:rFonts w:asciiTheme="minorHAnsi" w:hAnsiTheme="minorHAnsi"/>
                <w:color w:val="000000"/>
                <w:sz w:val="20"/>
                <w:szCs w:val="20"/>
              </w:rPr>
              <w:t>Send staff members to attend regular refresher courses and training programmes in line with individual professional development plans</w:t>
            </w:r>
          </w:p>
        </w:tc>
      </w:tr>
      <w:tr w:rsidR="002C7B0E" w:rsidRPr="002C7B0E" w:rsidTr="002C7B0E">
        <w:tc>
          <w:tcPr>
            <w:tcW w:w="1998" w:type="dxa"/>
          </w:tcPr>
          <w:p w:rsidR="002C7B0E" w:rsidRPr="002C7B0E" w:rsidRDefault="002C7B0E" w:rsidP="002C7B0E">
            <w:pPr>
              <w:widowControl w:val="0"/>
              <w:spacing w:line="276" w:lineRule="auto"/>
              <w:rPr>
                <w:rFonts w:asciiTheme="minorHAnsi" w:hAnsiTheme="minorHAnsi"/>
                <w:color w:val="000000"/>
                <w:sz w:val="20"/>
                <w:szCs w:val="20"/>
              </w:rPr>
            </w:pPr>
          </w:p>
        </w:tc>
        <w:tc>
          <w:tcPr>
            <w:tcW w:w="3510" w:type="dxa"/>
          </w:tcPr>
          <w:p w:rsidR="002C7B0E" w:rsidRPr="002C7B0E" w:rsidRDefault="002C7B0E" w:rsidP="002C7B0E">
            <w:pPr>
              <w:pStyle w:val="ListParagraph"/>
              <w:widowControl w:val="0"/>
              <w:numPr>
                <w:ilvl w:val="0"/>
                <w:numId w:val="13"/>
              </w:numPr>
              <w:spacing w:line="276" w:lineRule="auto"/>
              <w:rPr>
                <w:rFonts w:asciiTheme="minorHAnsi" w:hAnsiTheme="minorHAnsi"/>
                <w:color w:val="000000"/>
                <w:sz w:val="20"/>
                <w:szCs w:val="20"/>
              </w:rPr>
            </w:pPr>
            <w:r w:rsidRPr="002C7B0E">
              <w:rPr>
                <w:rFonts w:asciiTheme="minorHAnsi" w:hAnsiTheme="minorHAnsi"/>
                <w:color w:val="000000"/>
                <w:sz w:val="20"/>
                <w:szCs w:val="20"/>
              </w:rPr>
              <w:t>The Judicial College needs to be strengthened so that non-degreed magistrates continue to be trained before joining the Magistracy</w:t>
            </w:r>
          </w:p>
        </w:tc>
        <w:tc>
          <w:tcPr>
            <w:tcW w:w="3734" w:type="dxa"/>
          </w:tcPr>
          <w:p w:rsidR="002C7B0E" w:rsidRPr="002C7B0E" w:rsidRDefault="002C7B0E" w:rsidP="002C7B0E">
            <w:pPr>
              <w:pStyle w:val="ListParagraph"/>
              <w:widowControl w:val="0"/>
              <w:numPr>
                <w:ilvl w:val="0"/>
                <w:numId w:val="13"/>
              </w:numPr>
              <w:spacing w:line="276" w:lineRule="auto"/>
              <w:rPr>
                <w:rFonts w:asciiTheme="minorHAnsi" w:hAnsiTheme="minorHAnsi"/>
                <w:color w:val="000000"/>
                <w:sz w:val="20"/>
                <w:szCs w:val="20"/>
              </w:rPr>
            </w:pPr>
            <w:r w:rsidRPr="002C7B0E">
              <w:rPr>
                <w:rFonts w:asciiTheme="minorHAnsi" w:hAnsiTheme="minorHAnsi"/>
                <w:color w:val="000000"/>
                <w:sz w:val="20"/>
                <w:szCs w:val="20"/>
              </w:rPr>
              <w:t>Train magisterial students in preparation for judicial appointments</w:t>
            </w:r>
          </w:p>
        </w:tc>
      </w:tr>
      <w:tr w:rsidR="002C7B0E" w:rsidRPr="002C7B0E" w:rsidTr="002C7B0E">
        <w:tc>
          <w:tcPr>
            <w:tcW w:w="1998" w:type="dxa"/>
          </w:tcPr>
          <w:p w:rsidR="002C7B0E" w:rsidRPr="002C7B0E" w:rsidRDefault="002C7B0E" w:rsidP="002C7B0E">
            <w:pPr>
              <w:widowControl w:val="0"/>
              <w:spacing w:line="276" w:lineRule="auto"/>
              <w:rPr>
                <w:rFonts w:asciiTheme="minorHAnsi" w:hAnsiTheme="minorHAnsi"/>
                <w:color w:val="000000"/>
                <w:sz w:val="20"/>
                <w:szCs w:val="20"/>
              </w:rPr>
            </w:pPr>
            <w:r w:rsidRPr="002C7B0E">
              <w:rPr>
                <w:rFonts w:asciiTheme="minorHAnsi" w:hAnsiTheme="minorHAnsi"/>
                <w:color w:val="000000"/>
                <w:sz w:val="20"/>
                <w:szCs w:val="20"/>
              </w:rPr>
              <w:t>Provision of tools for the trade</w:t>
            </w:r>
          </w:p>
        </w:tc>
        <w:tc>
          <w:tcPr>
            <w:tcW w:w="3510" w:type="dxa"/>
          </w:tcPr>
          <w:p w:rsidR="002C7B0E" w:rsidRPr="002C7B0E" w:rsidRDefault="002C7B0E" w:rsidP="002C7B0E">
            <w:pPr>
              <w:pStyle w:val="ListParagraph"/>
              <w:widowControl w:val="0"/>
              <w:numPr>
                <w:ilvl w:val="0"/>
                <w:numId w:val="13"/>
              </w:numPr>
              <w:spacing w:line="276" w:lineRule="auto"/>
              <w:rPr>
                <w:rFonts w:asciiTheme="minorHAnsi" w:hAnsiTheme="minorHAnsi"/>
                <w:color w:val="000000"/>
                <w:sz w:val="20"/>
                <w:szCs w:val="20"/>
              </w:rPr>
            </w:pPr>
            <w:r w:rsidRPr="002C7B0E">
              <w:rPr>
                <w:rFonts w:asciiTheme="minorHAnsi" w:hAnsiTheme="minorHAnsi"/>
                <w:color w:val="000000"/>
                <w:sz w:val="20"/>
                <w:szCs w:val="20"/>
              </w:rPr>
              <w:t xml:space="preserve">Courts at all levels should be provided with adequate and modern equipment </w:t>
            </w:r>
          </w:p>
        </w:tc>
        <w:tc>
          <w:tcPr>
            <w:tcW w:w="3734" w:type="dxa"/>
          </w:tcPr>
          <w:p w:rsidR="002C7B0E" w:rsidRPr="002C7B0E" w:rsidRDefault="002C7B0E" w:rsidP="002C7B0E">
            <w:pPr>
              <w:pStyle w:val="ListParagraph"/>
              <w:widowControl w:val="0"/>
              <w:numPr>
                <w:ilvl w:val="0"/>
                <w:numId w:val="13"/>
              </w:numPr>
              <w:spacing w:line="276" w:lineRule="auto"/>
              <w:rPr>
                <w:rFonts w:asciiTheme="minorHAnsi" w:hAnsiTheme="minorHAnsi"/>
                <w:color w:val="000000"/>
                <w:sz w:val="20"/>
                <w:szCs w:val="20"/>
              </w:rPr>
            </w:pPr>
            <w:r w:rsidRPr="002C7B0E">
              <w:rPr>
                <w:rFonts w:asciiTheme="minorHAnsi" w:hAnsiTheme="minorHAnsi"/>
                <w:color w:val="000000"/>
                <w:sz w:val="20"/>
                <w:szCs w:val="20"/>
              </w:rPr>
              <w:t>Lobby for funding for tools of the trade, procure tools of the trade and allocate tools to staff</w:t>
            </w:r>
          </w:p>
        </w:tc>
      </w:tr>
      <w:tr w:rsidR="002C7B0E" w:rsidRPr="002C7B0E" w:rsidTr="002C7B0E">
        <w:tc>
          <w:tcPr>
            <w:tcW w:w="1998" w:type="dxa"/>
          </w:tcPr>
          <w:p w:rsidR="002C7B0E" w:rsidRPr="002C7B0E" w:rsidRDefault="002C7B0E" w:rsidP="002C7B0E">
            <w:pPr>
              <w:widowControl w:val="0"/>
              <w:spacing w:line="276" w:lineRule="auto"/>
              <w:rPr>
                <w:rFonts w:asciiTheme="minorHAnsi" w:hAnsiTheme="minorHAnsi"/>
                <w:color w:val="000000"/>
                <w:sz w:val="20"/>
                <w:szCs w:val="20"/>
              </w:rPr>
            </w:pPr>
            <w:r w:rsidRPr="002C7B0E">
              <w:rPr>
                <w:rFonts w:asciiTheme="minorHAnsi" w:hAnsiTheme="minorHAnsi"/>
                <w:color w:val="000000"/>
                <w:sz w:val="20"/>
                <w:szCs w:val="20"/>
              </w:rPr>
              <w:t xml:space="preserve">Construction and </w:t>
            </w:r>
            <w:r w:rsidRPr="002C7B0E">
              <w:rPr>
                <w:rFonts w:asciiTheme="minorHAnsi" w:hAnsiTheme="minorHAnsi"/>
                <w:color w:val="000000"/>
                <w:sz w:val="20"/>
                <w:szCs w:val="20"/>
              </w:rPr>
              <w:lastRenderedPageBreak/>
              <w:t>refurbishment of infrastructure</w:t>
            </w:r>
          </w:p>
        </w:tc>
        <w:tc>
          <w:tcPr>
            <w:tcW w:w="3510" w:type="dxa"/>
          </w:tcPr>
          <w:p w:rsidR="002C7B0E" w:rsidRPr="002C7B0E" w:rsidRDefault="002C7B0E" w:rsidP="002C7B0E">
            <w:pPr>
              <w:pStyle w:val="ListParagraph"/>
              <w:widowControl w:val="0"/>
              <w:numPr>
                <w:ilvl w:val="0"/>
                <w:numId w:val="15"/>
              </w:numPr>
              <w:spacing w:line="276" w:lineRule="auto"/>
              <w:rPr>
                <w:rFonts w:asciiTheme="minorHAnsi" w:hAnsiTheme="minorHAnsi"/>
                <w:color w:val="000000"/>
                <w:sz w:val="20"/>
                <w:szCs w:val="20"/>
              </w:rPr>
            </w:pPr>
            <w:r w:rsidRPr="002C7B0E">
              <w:rPr>
                <w:rFonts w:asciiTheme="minorHAnsi" w:hAnsiTheme="minorHAnsi"/>
                <w:color w:val="000000"/>
                <w:sz w:val="20"/>
                <w:szCs w:val="20"/>
              </w:rPr>
              <w:lastRenderedPageBreak/>
              <w:t xml:space="preserve">Court buildings need to be properly  </w:t>
            </w:r>
            <w:r w:rsidRPr="002C7B0E">
              <w:rPr>
                <w:rFonts w:asciiTheme="minorHAnsi" w:hAnsiTheme="minorHAnsi"/>
                <w:color w:val="000000"/>
                <w:sz w:val="20"/>
                <w:szCs w:val="20"/>
              </w:rPr>
              <w:lastRenderedPageBreak/>
              <w:t>maintained, therefore financial provisions should be made for their regular maintenance</w:t>
            </w:r>
          </w:p>
        </w:tc>
        <w:tc>
          <w:tcPr>
            <w:tcW w:w="3734" w:type="dxa"/>
          </w:tcPr>
          <w:p w:rsidR="002C7B0E" w:rsidRPr="002C7B0E" w:rsidRDefault="002C7B0E" w:rsidP="002C7B0E">
            <w:pPr>
              <w:pStyle w:val="ListParagraph"/>
              <w:widowControl w:val="0"/>
              <w:numPr>
                <w:ilvl w:val="0"/>
                <w:numId w:val="14"/>
              </w:numPr>
              <w:spacing w:line="276" w:lineRule="auto"/>
              <w:rPr>
                <w:rFonts w:asciiTheme="minorHAnsi" w:hAnsiTheme="minorHAnsi"/>
                <w:color w:val="000000"/>
                <w:sz w:val="20"/>
                <w:szCs w:val="20"/>
              </w:rPr>
            </w:pPr>
            <w:r w:rsidRPr="002C7B0E">
              <w:rPr>
                <w:rFonts w:asciiTheme="minorHAnsi" w:hAnsiTheme="minorHAnsi"/>
                <w:color w:val="000000"/>
                <w:sz w:val="20"/>
                <w:szCs w:val="20"/>
              </w:rPr>
              <w:lastRenderedPageBreak/>
              <w:t xml:space="preserve">Identify needs in all provinces. Lobby </w:t>
            </w:r>
            <w:r w:rsidRPr="002C7B0E">
              <w:rPr>
                <w:rFonts w:asciiTheme="minorHAnsi" w:hAnsiTheme="minorHAnsi"/>
                <w:color w:val="000000"/>
                <w:sz w:val="20"/>
                <w:szCs w:val="20"/>
              </w:rPr>
              <w:lastRenderedPageBreak/>
              <w:t xml:space="preserve">for funding, commence construction and refurbishment </w:t>
            </w:r>
          </w:p>
        </w:tc>
      </w:tr>
    </w:tbl>
    <w:p w:rsidR="00F72FB0" w:rsidRDefault="00F72FB0" w:rsidP="00930C99">
      <w:pPr>
        <w:widowControl w:val="0"/>
        <w:spacing w:line="360" w:lineRule="auto"/>
        <w:rPr>
          <w:rFonts w:asciiTheme="minorHAnsi" w:hAnsiTheme="minorHAnsi"/>
          <w:color w:val="000000"/>
          <w:sz w:val="24"/>
          <w:szCs w:val="24"/>
        </w:rPr>
      </w:pPr>
    </w:p>
    <w:p w:rsidR="0094251E" w:rsidRDefault="00053D5E">
      <w:pPr>
        <w:pStyle w:val="Heading2"/>
      </w:pPr>
      <w:bookmarkStart w:id="43" w:name="_Toc361271225"/>
      <w:bookmarkStart w:id="44" w:name="_Toc359095768"/>
      <w:r>
        <w:t>4.1</w:t>
      </w:r>
      <w:r>
        <w:tab/>
      </w:r>
      <w:r w:rsidR="000856E5">
        <w:t>Partnerships</w:t>
      </w:r>
      <w:bookmarkEnd w:id="43"/>
      <w:r w:rsidR="00160EE4">
        <w:t xml:space="preserve"> </w:t>
      </w:r>
    </w:p>
    <w:p w:rsidR="0094251E" w:rsidRDefault="0094251E"/>
    <w:p w:rsidR="0094251E" w:rsidRDefault="00374CB9">
      <w:pPr>
        <w:rPr>
          <w:rFonts w:asciiTheme="minorHAnsi" w:hAnsiTheme="minorHAnsi"/>
          <w:sz w:val="24"/>
          <w:szCs w:val="24"/>
        </w:rPr>
      </w:pPr>
      <w:r w:rsidRPr="00160EE4">
        <w:rPr>
          <w:rFonts w:asciiTheme="minorHAnsi" w:hAnsiTheme="minorHAnsi"/>
          <w:sz w:val="24"/>
          <w:szCs w:val="24"/>
        </w:rPr>
        <w:t>Since 2005, the UNDP engaged in a confidence building process with the judiciary in Zimbabwe, which paved a way for a relationship that resulted in the formation of a partnership to facilitate the capacity building of the judiciary. As part of an exercise to build a consensus on the cha</w:t>
      </w:r>
      <w:r w:rsidR="00E52B46" w:rsidRPr="00E52B46">
        <w:rPr>
          <w:rFonts w:asciiTheme="minorHAnsi" w:hAnsiTheme="minorHAnsi"/>
          <w:sz w:val="24"/>
          <w:szCs w:val="24"/>
        </w:rPr>
        <w:t>llenges affecting the judiciary, a brainstorming session bringing together key stakeholders, including representatives of the judiciary, the Ministry of Justice, UNDP, civil society, the academia and the private sector,  was convened.</w:t>
      </w:r>
      <w:r w:rsidR="00E52B46" w:rsidRPr="00E52B46">
        <w:rPr>
          <w:rStyle w:val="FootnoteReference"/>
          <w:rFonts w:asciiTheme="minorHAnsi" w:hAnsiTheme="minorHAnsi"/>
          <w:sz w:val="24"/>
          <w:szCs w:val="24"/>
        </w:rPr>
        <w:footnoteReference w:id="18"/>
      </w:r>
      <w:r w:rsidR="00E52B46" w:rsidRPr="00E52B46">
        <w:rPr>
          <w:rFonts w:asciiTheme="minorHAnsi" w:hAnsiTheme="minorHAnsi"/>
          <w:sz w:val="24"/>
          <w:szCs w:val="24"/>
        </w:rPr>
        <w:t xml:space="preserve"> </w:t>
      </w:r>
    </w:p>
    <w:p w:rsidR="0094251E" w:rsidRDefault="0094251E">
      <w:pPr>
        <w:rPr>
          <w:rFonts w:asciiTheme="minorHAnsi" w:hAnsiTheme="minorHAnsi"/>
          <w:sz w:val="24"/>
          <w:szCs w:val="24"/>
        </w:rPr>
      </w:pPr>
    </w:p>
    <w:p w:rsidR="0094251E" w:rsidRDefault="00374CB9">
      <w:pPr>
        <w:rPr>
          <w:rFonts w:asciiTheme="minorHAnsi" w:hAnsiTheme="minorHAnsi"/>
          <w:b/>
          <w:sz w:val="24"/>
          <w:szCs w:val="24"/>
        </w:rPr>
      </w:pPr>
      <w:r w:rsidRPr="00160EE4">
        <w:rPr>
          <w:rFonts w:asciiTheme="minorHAnsi" w:hAnsiTheme="minorHAnsi"/>
          <w:sz w:val="24"/>
          <w:szCs w:val="24"/>
        </w:rPr>
        <w:t>These stakeholders also effectively constituted the management structures of the project</w:t>
      </w:r>
      <w:r w:rsidR="00475474" w:rsidRPr="00160EE4">
        <w:rPr>
          <w:rFonts w:asciiTheme="minorHAnsi" w:hAnsiTheme="minorHAnsi"/>
          <w:sz w:val="24"/>
          <w:szCs w:val="24"/>
        </w:rPr>
        <w:t>, which included the Project Head (the Chief Justice), the Advisory Committee (made up of an independent law expert, a representative of the judiciary and of the Minist</w:t>
      </w:r>
      <w:r w:rsidR="00E52B46" w:rsidRPr="00E52B46">
        <w:rPr>
          <w:rFonts w:asciiTheme="minorHAnsi" w:hAnsiTheme="minorHAnsi"/>
          <w:sz w:val="24"/>
          <w:szCs w:val="24"/>
        </w:rPr>
        <w:t>ry of Justice, a and a UNDP representative), the Focus Group (comprising academia, civil society and the private sector) and the Secretariat (UNDP staff and the Judiciary).</w:t>
      </w:r>
    </w:p>
    <w:p w:rsidR="0094251E" w:rsidRDefault="0094251E"/>
    <w:p w:rsidR="0094251E" w:rsidRDefault="00CD4CD7">
      <w:r>
        <w:t xml:space="preserve">According to the September to December 2009 Project Quarterly report, </w:t>
      </w:r>
      <w:r w:rsidR="00E52B46" w:rsidRPr="00E52B46">
        <w:rPr>
          <w:i/>
        </w:rPr>
        <w:t xml:space="preserve">“The partnership between UNDP and the Judiciary has grown from strength to strength and the relationship has progressed toward a greater understanding of each of the parties’ priorities and modus operandi”. </w:t>
      </w:r>
      <w:r w:rsidR="00160EE4">
        <w:t xml:space="preserve"> To this extent therefore, the Project built and sustained effective partnerships that were involved in the project design and implementation.</w:t>
      </w:r>
    </w:p>
    <w:p w:rsidR="0094251E" w:rsidRDefault="0094251E">
      <w:pPr>
        <w:pStyle w:val="NoSpacing"/>
      </w:pPr>
    </w:p>
    <w:p w:rsidR="001C5521" w:rsidRPr="007F41B7" w:rsidRDefault="00053D5E" w:rsidP="00930C99">
      <w:pPr>
        <w:pStyle w:val="Heading2"/>
        <w:spacing w:line="360" w:lineRule="auto"/>
        <w:rPr>
          <w:rFonts w:asciiTheme="minorHAnsi" w:hAnsiTheme="minorHAnsi"/>
        </w:rPr>
      </w:pPr>
      <w:bookmarkStart w:id="45" w:name="_Toc361271226"/>
      <w:r>
        <w:rPr>
          <w:rFonts w:asciiTheme="minorHAnsi" w:hAnsiTheme="minorHAnsi"/>
        </w:rPr>
        <w:t>5.1</w:t>
      </w:r>
      <w:r>
        <w:rPr>
          <w:rFonts w:asciiTheme="minorHAnsi" w:hAnsiTheme="minorHAnsi"/>
        </w:rPr>
        <w:tab/>
      </w:r>
      <w:r w:rsidR="00E52B46" w:rsidRPr="00E52B46">
        <w:rPr>
          <w:rFonts w:asciiTheme="minorHAnsi" w:hAnsiTheme="minorHAnsi"/>
        </w:rPr>
        <w:t>Lessons learnt</w:t>
      </w:r>
      <w:bookmarkEnd w:id="44"/>
      <w:bookmarkEnd w:id="45"/>
    </w:p>
    <w:p w:rsidR="001C5521" w:rsidRPr="007F41B7" w:rsidRDefault="001C5521" w:rsidP="008853C9">
      <w:pPr>
        <w:widowControl w:val="0"/>
        <w:spacing w:line="360" w:lineRule="auto"/>
        <w:rPr>
          <w:rFonts w:asciiTheme="minorHAnsi" w:hAnsiTheme="minorHAnsi"/>
          <w:color w:val="000000"/>
          <w:sz w:val="24"/>
          <w:szCs w:val="24"/>
        </w:rPr>
      </w:pPr>
    </w:p>
    <w:p w:rsidR="001C5521" w:rsidRPr="007F41B7" w:rsidRDefault="001C5521" w:rsidP="008853C9">
      <w:pPr>
        <w:pStyle w:val="ListParagraph"/>
        <w:widowControl w:val="0"/>
        <w:numPr>
          <w:ilvl w:val="0"/>
          <w:numId w:val="5"/>
        </w:numPr>
        <w:spacing w:line="360" w:lineRule="auto"/>
        <w:jc w:val="both"/>
        <w:rPr>
          <w:rFonts w:asciiTheme="minorHAnsi" w:hAnsiTheme="minorHAnsi"/>
          <w:color w:val="000000"/>
        </w:rPr>
      </w:pPr>
      <w:r w:rsidRPr="007F41B7">
        <w:rPr>
          <w:rFonts w:asciiTheme="minorHAnsi" w:hAnsiTheme="minorHAnsi"/>
          <w:color w:val="000000"/>
        </w:rPr>
        <w:t xml:space="preserve">The hardware support to the Judiciary was an important entry point for UNDP to further its governance </w:t>
      </w:r>
      <w:r w:rsidR="0098712C" w:rsidRPr="000F2E0A">
        <w:rPr>
          <w:rFonts w:asciiTheme="minorHAnsi" w:hAnsiTheme="minorHAnsi"/>
          <w:color w:val="000000"/>
        </w:rPr>
        <w:t xml:space="preserve">mandate and to </w:t>
      </w:r>
      <w:r w:rsidRPr="00621AA4">
        <w:rPr>
          <w:rFonts w:asciiTheme="minorHAnsi" w:hAnsiTheme="minorHAnsi"/>
          <w:color w:val="000000"/>
        </w:rPr>
        <w:t>promot</w:t>
      </w:r>
      <w:r w:rsidR="0098712C" w:rsidRPr="00F65705">
        <w:rPr>
          <w:rFonts w:asciiTheme="minorHAnsi" w:hAnsiTheme="minorHAnsi"/>
          <w:color w:val="000000"/>
        </w:rPr>
        <w:t>e</w:t>
      </w:r>
      <w:r w:rsidRPr="00F65705">
        <w:rPr>
          <w:rFonts w:asciiTheme="minorHAnsi" w:hAnsiTheme="minorHAnsi"/>
          <w:color w:val="000000"/>
        </w:rPr>
        <w:t xml:space="preserve"> human rights. However, opportunities were lost through the failure to take the preparatory programme forward into the next phase</w:t>
      </w:r>
      <w:r w:rsidR="0098712C" w:rsidRPr="007F41B7">
        <w:rPr>
          <w:rFonts w:asciiTheme="minorHAnsi" w:hAnsiTheme="minorHAnsi"/>
          <w:color w:val="000000"/>
        </w:rPr>
        <w:t xml:space="preserve"> by delivering a full programme</w:t>
      </w:r>
      <w:r w:rsidRPr="007F41B7">
        <w:rPr>
          <w:rFonts w:asciiTheme="minorHAnsi" w:hAnsiTheme="minorHAnsi"/>
          <w:color w:val="000000"/>
        </w:rPr>
        <w:t>. A key lesson here is the need for UNDP to strengthen relationships more with the Judiciary and with cooperating partners so that it continues to be regarded as the partner of choice in governance interventions</w:t>
      </w:r>
      <w:r w:rsidR="0098712C" w:rsidRPr="007F41B7">
        <w:rPr>
          <w:rFonts w:asciiTheme="minorHAnsi" w:hAnsiTheme="minorHAnsi"/>
          <w:color w:val="000000"/>
        </w:rPr>
        <w:t xml:space="preserve">. </w:t>
      </w:r>
    </w:p>
    <w:p w:rsidR="001C5521" w:rsidRPr="007F41B7" w:rsidRDefault="001C5521" w:rsidP="008853C9">
      <w:pPr>
        <w:widowControl w:val="0"/>
        <w:spacing w:line="360" w:lineRule="auto"/>
        <w:rPr>
          <w:rFonts w:asciiTheme="minorHAnsi" w:hAnsiTheme="minorHAnsi"/>
          <w:color w:val="000000"/>
          <w:sz w:val="24"/>
          <w:szCs w:val="24"/>
        </w:rPr>
      </w:pPr>
    </w:p>
    <w:p w:rsidR="00631CF3" w:rsidRPr="007F41B7" w:rsidRDefault="001C5521" w:rsidP="008853C9">
      <w:pPr>
        <w:pStyle w:val="ListParagraph"/>
        <w:widowControl w:val="0"/>
        <w:numPr>
          <w:ilvl w:val="0"/>
          <w:numId w:val="5"/>
        </w:numPr>
        <w:spacing w:line="360" w:lineRule="auto"/>
        <w:jc w:val="both"/>
        <w:rPr>
          <w:rFonts w:asciiTheme="minorHAnsi" w:hAnsiTheme="minorHAnsi"/>
          <w:color w:val="000000"/>
        </w:rPr>
      </w:pPr>
      <w:r w:rsidRPr="007F41B7">
        <w:rPr>
          <w:rFonts w:asciiTheme="minorHAnsi" w:hAnsiTheme="minorHAnsi"/>
          <w:color w:val="000000"/>
        </w:rPr>
        <w:t xml:space="preserve">The hardware support to the Judiciary was a relatively small project financially </w:t>
      </w:r>
      <w:proofErr w:type="spellStart"/>
      <w:r w:rsidRPr="007F41B7">
        <w:rPr>
          <w:rFonts w:asciiTheme="minorHAnsi" w:hAnsiTheme="minorHAnsi"/>
          <w:color w:val="000000"/>
        </w:rPr>
        <w:t>totalling</w:t>
      </w:r>
      <w:proofErr w:type="spellEnd"/>
      <w:r w:rsidRPr="007F41B7">
        <w:rPr>
          <w:rFonts w:asciiTheme="minorHAnsi" w:hAnsiTheme="minorHAnsi"/>
          <w:color w:val="000000"/>
        </w:rPr>
        <w:t xml:space="preserve"> less than $1 million. However, it made a significant impact</w:t>
      </w:r>
      <w:r w:rsidR="00631CF3" w:rsidRPr="007F41B7">
        <w:rPr>
          <w:rFonts w:asciiTheme="minorHAnsi" w:hAnsiTheme="minorHAnsi"/>
          <w:color w:val="000000"/>
        </w:rPr>
        <w:t xml:space="preserve"> as it was well </w:t>
      </w:r>
      <w:r w:rsidR="00631CF3" w:rsidRPr="007F41B7">
        <w:rPr>
          <w:rFonts w:asciiTheme="minorHAnsi" w:hAnsiTheme="minorHAnsi"/>
          <w:color w:val="000000"/>
        </w:rPr>
        <w:lastRenderedPageBreak/>
        <w:t>targeted at the key constraints facing the judiciary at the time. This goes to show that it is not the size of the budget that determines the impact of a project, but rather how it is designed and t</w:t>
      </w:r>
      <w:r w:rsidR="0098712C" w:rsidRPr="007F41B7">
        <w:rPr>
          <w:rFonts w:asciiTheme="minorHAnsi" w:hAnsiTheme="minorHAnsi"/>
          <w:color w:val="000000"/>
        </w:rPr>
        <w:t>argeted as well as t</w:t>
      </w:r>
      <w:r w:rsidR="00631CF3" w:rsidRPr="007F41B7">
        <w:rPr>
          <w:rFonts w:asciiTheme="minorHAnsi" w:hAnsiTheme="minorHAnsi"/>
          <w:color w:val="000000"/>
        </w:rPr>
        <w:t>he critical nature of the interventions that it addresses.</w:t>
      </w:r>
    </w:p>
    <w:p w:rsidR="001C5521" w:rsidRPr="007F41B7" w:rsidRDefault="001C5521" w:rsidP="00053D5E">
      <w:pPr>
        <w:pStyle w:val="NoSpacing"/>
      </w:pPr>
    </w:p>
    <w:p w:rsidR="009603F2" w:rsidRPr="007F41B7" w:rsidRDefault="00053D5E" w:rsidP="00930C99">
      <w:pPr>
        <w:pStyle w:val="Heading2"/>
        <w:spacing w:line="360" w:lineRule="auto"/>
        <w:rPr>
          <w:rFonts w:asciiTheme="minorHAnsi" w:hAnsiTheme="minorHAnsi"/>
        </w:rPr>
      </w:pPr>
      <w:bookmarkStart w:id="46" w:name="_Toc359095769"/>
      <w:bookmarkStart w:id="47" w:name="_Toc361271227"/>
      <w:r>
        <w:rPr>
          <w:rFonts w:asciiTheme="minorHAnsi" w:hAnsiTheme="minorHAnsi"/>
        </w:rPr>
        <w:t>6.1</w:t>
      </w:r>
      <w:r>
        <w:rPr>
          <w:rFonts w:asciiTheme="minorHAnsi" w:hAnsiTheme="minorHAnsi"/>
        </w:rPr>
        <w:tab/>
      </w:r>
      <w:r w:rsidR="00E52B46" w:rsidRPr="00E52B46">
        <w:rPr>
          <w:rFonts w:asciiTheme="minorHAnsi" w:hAnsiTheme="minorHAnsi"/>
        </w:rPr>
        <w:t>Conclusion and Recommendations</w:t>
      </w:r>
      <w:bookmarkEnd w:id="46"/>
      <w:bookmarkEnd w:id="47"/>
    </w:p>
    <w:p w:rsidR="00256BEC" w:rsidRPr="00F65705" w:rsidRDefault="0098712C" w:rsidP="00256BEC">
      <w:pPr>
        <w:widowControl w:val="0"/>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The report has highlighted the interventions by UNDP to strengthen the Judiciary of Zimbabwe in line with the ZUNDAF 2007 – 2011. It shows how UNDP understood and the peculiar challenges facing the Judiciary at the time and respond accordingly. While the investments were relatively small financially, they were targeted to make the most impact. </w:t>
      </w:r>
      <w:r w:rsidR="0033506E" w:rsidRPr="000F2E0A">
        <w:rPr>
          <w:rFonts w:asciiTheme="minorHAnsi" w:hAnsiTheme="minorHAnsi"/>
          <w:color w:val="000000"/>
          <w:sz w:val="24"/>
          <w:szCs w:val="24"/>
        </w:rPr>
        <w:t xml:space="preserve">However the </w:t>
      </w:r>
      <w:r w:rsidR="00CD4CD7">
        <w:rPr>
          <w:rFonts w:asciiTheme="minorHAnsi" w:hAnsiTheme="minorHAnsi"/>
          <w:color w:val="000000"/>
          <w:sz w:val="24"/>
          <w:szCs w:val="24"/>
        </w:rPr>
        <w:t xml:space="preserve">decision by the JSC to work with another partner in the next </w:t>
      </w:r>
      <w:r w:rsidR="0033506E" w:rsidRPr="000F2E0A">
        <w:rPr>
          <w:rFonts w:asciiTheme="minorHAnsi" w:hAnsiTheme="minorHAnsi"/>
          <w:color w:val="000000"/>
          <w:sz w:val="24"/>
          <w:szCs w:val="24"/>
        </w:rPr>
        <w:t xml:space="preserve">phase left many gaps, which hopefully </w:t>
      </w:r>
      <w:r w:rsidR="00CD4CD7">
        <w:rPr>
          <w:rFonts w:asciiTheme="minorHAnsi" w:hAnsiTheme="minorHAnsi"/>
          <w:color w:val="000000"/>
          <w:sz w:val="24"/>
          <w:szCs w:val="24"/>
        </w:rPr>
        <w:t xml:space="preserve">the </w:t>
      </w:r>
      <w:r w:rsidR="0033506E" w:rsidRPr="000F2E0A">
        <w:rPr>
          <w:rFonts w:asciiTheme="minorHAnsi" w:hAnsiTheme="minorHAnsi"/>
          <w:color w:val="000000"/>
          <w:sz w:val="24"/>
          <w:szCs w:val="24"/>
        </w:rPr>
        <w:t>su</w:t>
      </w:r>
      <w:r w:rsidR="0033506E" w:rsidRPr="00F65705">
        <w:rPr>
          <w:rFonts w:asciiTheme="minorHAnsi" w:hAnsiTheme="minorHAnsi"/>
          <w:color w:val="000000"/>
          <w:sz w:val="24"/>
          <w:szCs w:val="24"/>
        </w:rPr>
        <w:t>ccessor programme w</w:t>
      </w:r>
      <w:r w:rsidR="00CD4CD7">
        <w:rPr>
          <w:rFonts w:asciiTheme="minorHAnsi" w:hAnsiTheme="minorHAnsi"/>
          <w:color w:val="000000"/>
          <w:sz w:val="24"/>
          <w:szCs w:val="24"/>
        </w:rPr>
        <w:t xml:space="preserve">ill </w:t>
      </w:r>
      <w:r w:rsidR="0033506E" w:rsidRPr="00F65705">
        <w:rPr>
          <w:rFonts w:asciiTheme="minorHAnsi" w:hAnsiTheme="minorHAnsi"/>
          <w:color w:val="000000"/>
          <w:sz w:val="24"/>
          <w:szCs w:val="24"/>
        </w:rPr>
        <w:t>fill. These include refurbishing the rest of the courts, by providing recording and transcribing equipment, providing more vehicles to the magistrate’s courts and seeing the process of establishing the commercial court through.</w:t>
      </w:r>
      <w:r w:rsidR="00256BEC" w:rsidRPr="00F65705">
        <w:rPr>
          <w:rFonts w:asciiTheme="minorHAnsi" w:hAnsiTheme="minorHAnsi"/>
          <w:color w:val="000000"/>
          <w:sz w:val="24"/>
          <w:szCs w:val="24"/>
        </w:rPr>
        <w:t xml:space="preserve"> </w:t>
      </w:r>
    </w:p>
    <w:p w:rsidR="00256BEC" w:rsidRPr="007F41B7" w:rsidRDefault="00256BEC" w:rsidP="00256BEC">
      <w:pPr>
        <w:widowControl w:val="0"/>
        <w:spacing w:line="360" w:lineRule="auto"/>
        <w:rPr>
          <w:rFonts w:asciiTheme="minorHAnsi" w:hAnsiTheme="minorHAnsi"/>
          <w:color w:val="000000"/>
          <w:sz w:val="24"/>
          <w:szCs w:val="24"/>
        </w:rPr>
      </w:pPr>
    </w:p>
    <w:p w:rsidR="0033506E" w:rsidRPr="007F41B7" w:rsidRDefault="00256BEC" w:rsidP="00256BEC">
      <w:pPr>
        <w:widowControl w:val="0"/>
        <w:spacing w:line="360" w:lineRule="auto"/>
        <w:rPr>
          <w:rFonts w:asciiTheme="minorHAnsi" w:hAnsiTheme="minorHAnsi"/>
          <w:color w:val="000000"/>
          <w:sz w:val="24"/>
          <w:szCs w:val="24"/>
        </w:rPr>
      </w:pPr>
      <w:r w:rsidRPr="007F41B7">
        <w:rPr>
          <w:rFonts w:asciiTheme="minorHAnsi" w:hAnsiTheme="minorHAnsi"/>
          <w:color w:val="000000"/>
          <w:sz w:val="24"/>
          <w:szCs w:val="24"/>
        </w:rPr>
        <w:t xml:space="preserve">To a large extent therefore, the project achieved most of what it set out to do, although there were delays that could be attributed partly to the economic crisis the country was going through at the time. </w:t>
      </w:r>
    </w:p>
    <w:p w:rsidR="00B4319C" w:rsidRPr="007F41B7" w:rsidRDefault="00B4319C" w:rsidP="00256BEC">
      <w:pPr>
        <w:spacing w:line="360" w:lineRule="auto"/>
        <w:rPr>
          <w:rFonts w:asciiTheme="minorHAnsi" w:hAnsiTheme="minorHAnsi"/>
          <w:color w:val="000000"/>
          <w:sz w:val="24"/>
          <w:szCs w:val="24"/>
        </w:rPr>
      </w:pPr>
    </w:p>
    <w:p w:rsidR="00B4319C" w:rsidRPr="007F41B7" w:rsidRDefault="0033506E" w:rsidP="00256BEC">
      <w:pPr>
        <w:spacing w:line="360" w:lineRule="auto"/>
        <w:rPr>
          <w:rFonts w:asciiTheme="minorHAnsi" w:hAnsiTheme="minorHAnsi"/>
          <w:color w:val="000000"/>
          <w:sz w:val="24"/>
          <w:szCs w:val="24"/>
        </w:rPr>
      </w:pPr>
      <w:r w:rsidRPr="007F41B7">
        <w:rPr>
          <w:rFonts w:asciiTheme="minorHAnsi" w:hAnsiTheme="minorHAnsi"/>
          <w:color w:val="000000"/>
          <w:sz w:val="24"/>
          <w:szCs w:val="24"/>
        </w:rPr>
        <w:t>A positive from UNDP’s initial support is that it has helped the Judicial Services Commission to leverage additional support from the Danish government for the follow up programme. Several of the initiatives started under the UNDP Project have been</w:t>
      </w:r>
      <w:r w:rsidR="00A0294F" w:rsidRPr="007F41B7">
        <w:rPr>
          <w:rFonts w:asciiTheme="minorHAnsi" w:hAnsiTheme="minorHAnsi"/>
          <w:color w:val="000000"/>
          <w:sz w:val="24"/>
          <w:szCs w:val="24"/>
        </w:rPr>
        <w:t xml:space="preserve"> continued in the successor programme and also by the Judicial Services Commission itself. These include the appointment of the research assistants for the Supreme Court and the High Court as well as issues around combating corruption. </w:t>
      </w:r>
    </w:p>
    <w:p w:rsidR="00B4319C" w:rsidRPr="007F41B7" w:rsidRDefault="00B4319C" w:rsidP="00256BEC">
      <w:pPr>
        <w:spacing w:line="360" w:lineRule="auto"/>
        <w:rPr>
          <w:rFonts w:asciiTheme="minorHAnsi" w:hAnsiTheme="minorHAnsi"/>
          <w:color w:val="000000"/>
          <w:sz w:val="24"/>
          <w:szCs w:val="24"/>
        </w:rPr>
      </w:pPr>
    </w:p>
    <w:p w:rsidR="00B4319C" w:rsidRPr="007F41B7" w:rsidRDefault="00A0294F" w:rsidP="00256BEC">
      <w:pPr>
        <w:spacing w:line="360" w:lineRule="auto"/>
        <w:rPr>
          <w:rFonts w:asciiTheme="minorHAnsi" w:hAnsiTheme="minorHAnsi"/>
          <w:color w:val="000000" w:themeColor="text1"/>
          <w:sz w:val="24"/>
          <w:szCs w:val="24"/>
        </w:rPr>
      </w:pPr>
      <w:r w:rsidRPr="007F41B7">
        <w:rPr>
          <w:rFonts w:asciiTheme="minorHAnsi" w:hAnsiTheme="minorHAnsi"/>
          <w:color w:val="000000"/>
          <w:sz w:val="24"/>
          <w:szCs w:val="24"/>
        </w:rPr>
        <w:t>Another UNDP initiative that has been taken up is the introduction of a case tracking s</w:t>
      </w:r>
      <w:r w:rsidR="00E52B46" w:rsidRPr="00E52B46">
        <w:rPr>
          <w:rFonts w:asciiTheme="minorHAnsi" w:hAnsiTheme="minorHAnsi"/>
          <w:color w:val="000000" w:themeColor="text1"/>
          <w:sz w:val="24"/>
          <w:szCs w:val="24"/>
        </w:rPr>
        <w:t xml:space="preserve">ystem, which was introduced as pilot and is now being rolled out countrywide. Under the system, the moment a case is </w:t>
      </w:r>
      <w:proofErr w:type="gramStart"/>
      <w:r w:rsidR="00E52B46" w:rsidRPr="00E52B46">
        <w:rPr>
          <w:rFonts w:asciiTheme="minorHAnsi" w:hAnsiTheme="minorHAnsi"/>
          <w:color w:val="000000" w:themeColor="text1"/>
          <w:sz w:val="24"/>
          <w:szCs w:val="24"/>
        </w:rPr>
        <w:t>filed,</w:t>
      </w:r>
      <w:proofErr w:type="gramEnd"/>
      <w:r w:rsidR="00E52B46" w:rsidRPr="00E52B46">
        <w:rPr>
          <w:rFonts w:asciiTheme="minorHAnsi" w:hAnsiTheme="minorHAnsi"/>
          <w:color w:val="000000" w:themeColor="text1"/>
          <w:sz w:val="24"/>
          <w:szCs w:val="24"/>
        </w:rPr>
        <w:t xml:space="preserve"> it can be captured by the tracking system so the courts now have both a physical and an electronic document. The Judiciary is soon to launch the </w:t>
      </w:r>
      <w:r w:rsidR="00E52B46" w:rsidRPr="00E52B46">
        <w:rPr>
          <w:rFonts w:asciiTheme="minorHAnsi" w:hAnsiTheme="minorHAnsi"/>
          <w:color w:val="000000" w:themeColor="text1"/>
          <w:sz w:val="24"/>
          <w:szCs w:val="24"/>
        </w:rPr>
        <w:lastRenderedPageBreak/>
        <w:t xml:space="preserve">Public Kiosk, where people can just look up cases on the screen and if they want a printout they pay a small amount and it is printed. </w:t>
      </w:r>
    </w:p>
    <w:p w:rsidR="00B4319C" w:rsidRPr="007F41B7" w:rsidRDefault="00B4319C" w:rsidP="00256BEC">
      <w:pPr>
        <w:spacing w:line="360" w:lineRule="auto"/>
        <w:rPr>
          <w:rFonts w:asciiTheme="minorHAnsi" w:hAnsiTheme="minorHAnsi"/>
          <w:color w:val="000000" w:themeColor="text1"/>
          <w:sz w:val="24"/>
          <w:szCs w:val="24"/>
        </w:rPr>
      </w:pPr>
    </w:p>
    <w:p w:rsidR="00A0294F" w:rsidRPr="007F41B7" w:rsidRDefault="00E52B46" w:rsidP="00256BEC">
      <w:pPr>
        <w:spacing w:line="360" w:lineRule="auto"/>
        <w:rPr>
          <w:rFonts w:asciiTheme="minorHAnsi" w:hAnsiTheme="minorHAnsi"/>
          <w:color w:val="000000" w:themeColor="text1"/>
          <w:sz w:val="24"/>
          <w:szCs w:val="24"/>
        </w:rPr>
      </w:pPr>
      <w:r w:rsidRPr="00E52B46">
        <w:rPr>
          <w:rFonts w:asciiTheme="minorHAnsi" w:hAnsiTheme="minorHAnsi"/>
          <w:color w:val="000000" w:themeColor="text1"/>
          <w:sz w:val="24"/>
          <w:szCs w:val="24"/>
        </w:rPr>
        <w:t xml:space="preserve">According to Mr Shana, other components of human resource training initiated under the UNDP programme are ongoing through the Danish programme. But perhaps a major legacy of the UNDP support is that under the new constitution, the Commercial Court can now be introduced as the constitution has a close that allows the division of the high court. These developments show that although UNDP support </w:t>
      </w:r>
      <w:proofErr w:type="gramStart"/>
      <w:r w:rsidRPr="00E52B46">
        <w:rPr>
          <w:rFonts w:asciiTheme="minorHAnsi" w:hAnsiTheme="minorHAnsi"/>
          <w:color w:val="000000" w:themeColor="text1"/>
          <w:sz w:val="24"/>
          <w:szCs w:val="24"/>
        </w:rPr>
        <w:t>to  the</w:t>
      </w:r>
      <w:proofErr w:type="gramEnd"/>
      <w:r w:rsidRPr="00E52B46">
        <w:rPr>
          <w:rFonts w:asciiTheme="minorHAnsi" w:hAnsiTheme="minorHAnsi"/>
          <w:color w:val="000000" w:themeColor="text1"/>
          <w:sz w:val="24"/>
          <w:szCs w:val="24"/>
        </w:rPr>
        <w:t xml:space="preserve"> Judiciary ended, the work it started continues, in some cases on a much larger scale, such as in the construction of new magistrates’ courts in different parts of the country.</w:t>
      </w:r>
    </w:p>
    <w:p w:rsidR="009603F2" w:rsidRPr="007F41B7" w:rsidRDefault="00E52B46" w:rsidP="00B4319C">
      <w:pPr>
        <w:pStyle w:val="NoSpacing"/>
        <w:rPr>
          <w:rFonts w:asciiTheme="minorHAnsi" w:hAnsiTheme="minorHAnsi"/>
        </w:rPr>
      </w:pPr>
      <w:r w:rsidRPr="00E52B46">
        <w:rPr>
          <w:rFonts w:asciiTheme="minorHAnsi" w:hAnsiTheme="minorHAnsi"/>
          <w:color w:val="000000" w:themeColor="text1"/>
        </w:rPr>
        <w:t xml:space="preserve"> </w:t>
      </w:r>
      <w:r w:rsidRPr="00E52B46">
        <w:rPr>
          <w:rFonts w:asciiTheme="minorHAnsi" w:hAnsiTheme="minorHAnsi"/>
        </w:rPr>
        <w:t xml:space="preserve">  </w:t>
      </w:r>
    </w:p>
    <w:p w:rsidR="00687FC9" w:rsidRPr="007F41B7" w:rsidRDefault="00053D5E" w:rsidP="00930C99">
      <w:pPr>
        <w:pStyle w:val="Heading2"/>
        <w:spacing w:line="360" w:lineRule="auto"/>
        <w:rPr>
          <w:rFonts w:asciiTheme="minorHAnsi" w:hAnsiTheme="minorHAnsi"/>
        </w:rPr>
      </w:pPr>
      <w:bookmarkStart w:id="48" w:name="_Toc359095770"/>
      <w:bookmarkStart w:id="49" w:name="_Toc361271228"/>
      <w:r>
        <w:rPr>
          <w:rFonts w:asciiTheme="minorHAnsi" w:hAnsiTheme="minorHAnsi"/>
        </w:rPr>
        <w:t>6.2</w:t>
      </w:r>
      <w:r>
        <w:rPr>
          <w:rFonts w:asciiTheme="minorHAnsi" w:hAnsiTheme="minorHAnsi"/>
        </w:rPr>
        <w:tab/>
      </w:r>
      <w:r w:rsidR="00E52B46" w:rsidRPr="00E52B46">
        <w:rPr>
          <w:rFonts w:asciiTheme="minorHAnsi" w:hAnsiTheme="minorHAnsi"/>
        </w:rPr>
        <w:t>Recommendations</w:t>
      </w:r>
      <w:bookmarkEnd w:id="48"/>
      <w:bookmarkEnd w:id="49"/>
    </w:p>
    <w:p w:rsidR="00053D5E" w:rsidRDefault="00053D5E" w:rsidP="00930C99">
      <w:pPr>
        <w:spacing w:line="360" w:lineRule="auto"/>
        <w:rPr>
          <w:rFonts w:asciiTheme="minorHAnsi" w:hAnsiTheme="minorHAnsi"/>
          <w:sz w:val="24"/>
          <w:szCs w:val="24"/>
        </w:rPr>
      </w:pPr>
    </w:p>
    <w:p w:rsidR="00687FC9" w:rsidRPr="007F41B7" w:rsidRDefault="00E52B46" w:rsidP="00930C99">
      <w:pPr>
        <w:spacing w:line="360" w:lineRule="auto"/>
        <w:rPr>
          <w:rFonts w:asciiTheme="minorHAnsi" w:hAnsiTheme="minorHAnsi"/>
          <w:sz w:val="24"/>
          <w:szCs w:val="24"/>
        </w:rPr>
      </w:pPr>
      <w:r w:rsidRPr="00E52B46">
        <w:rPr>
          <w:rFonts w:asciiTheme="minorHAnsi" w:hAnsiTheme="minorHAnsi"/>
          <w:sz w:val="24"/>
          <w:szCs w:val="24"/>
        </w:rPr>
        <w:t xml:space="preserve">While UNDP’s preparatory assistance targeted the judiciary, including the High Court and Magistrates’ Courts, little attention was paid to the police and prisons, </w:t>
      </w:r>
      <w:proofErr w:type="gramStart"/>
      <w:r w:rsidRPr="00E52B46">
        <w:rPr>
          <w:rFonts w:asciiTheme="minorHAnsi" w:hAnsiTheme="minorHAnsi"/>
          <w:sz w:val="24"/>
          <w:szCs w:val="24"/>
        </w:rPr>
        <w:t>who</w:t>
      </w:r>
      <w:proofErr w:type="gramEnd"/>
      <w:r w:rsidRPr="00E52B46">
        <w:rPr>
          <w:rFonts w:asciiTheme="minorHAnsi" w:hAnsiTheme="minorHAnsi"/>
          <w:sz w:val="24"/>
          <w:szCs w:val="24"/>
        </w:rPr>
        <w:t xml:space="preserve"> are an integral part of the justice delivery system. During the economic crisis, the prison service, for instance, was experiencing severe transport problems that often resulted in cases being postponed as prisoners could not be brought to court from remand prisons. The police were also experiencing severe resource constraints, in particular for transport and even basic items such as stationery. The programme should have taken a more holistic approach that addressed other critical determinants of access to justice to ensure the achievement of better results.</w:t>
      </w:r>
    </w:p>
    <w:p w:rsidR="00687FC9" w:rsidRPr="007F41B7" w:rsidRDefault="00687FC9" w:rsidP="00930C99">
      <w:pPr>
        <w:spacing w:line="360" w:lineRule="auto"/>
        <w:rPr>
          <w:rFonts w:asciiTheme="minorHAnsi" w:hAnsiTheme="minorHAnsi"/>
          <w:sz w:val="24"/>
          <w:szCs w:val="24"/>
        </w:rPr>
      </w:pPr>
    </w:p>
    <w:p w:rsidR="001C5521" w:rsidRPr="007F41B7" w:rsidRDefault="00E52B46" w:rsidP="00930C99">
      <w:pPr>
        <w:spacing w:line="360" w:lineRule="auto"/>
        <w:rPr>
          <w:rFonts w:asciiTheme="minorHAnsi" w:hAnsiTheme="minorHAnsi"/>
          <w:sz w:val="24"/>
          <w:szCs w:val="24"/>
        </w:rPr>
      </w:pPr>
      <w:r w:rsidRPr="00E52B46">
        <w:rPr>
          <w:rFonts w:asciiTheme="minorHAnsi" w:hAnsiTheme="minorHAnsi"/>
          <w:sz w:val="24"/>
          <w:szCs w:val="24"/>
        </w:rPr>
        <w:t xml:space="preserve">Some of the generators provided to the courts could not be used for the purpose for which they were intended as they were too small. It is crucial that in purchasing such equipment, a proper assessment is carried out to ensure that what is bought is suitable for the purpose for which it is meant as failure to do </w:t>
      </w:r>
      <w:proofErr w:type="gramStart"/>
      <w:r w:rsidRPr="00E52B46">
        <w:rPr>
          <w:rFonts w:asciiTheme="minorHAnsi" w:hAnsiTheme="minorHAnsi"/>
          <w:sz w:val="24"/>
          <w:szCs w:val="24"/>
        </w:rPr>
        <w:t>that results</w:t>
      </w:r>
      <w:proofErr w:type="gramEnd"/>
      <w:r w:rsidRPr="00E52B46">
        <w:rPr>
          <w:rFonts w:asciiTheme="minorHAnsi" w:hAnsiTheme="minorHAnsi"/>
          <w:sz w:val="24"/>
          <w:szCs w:val="24"/>
        </w:rPr>
        <w:t xml:space="preserve"> in a waste of resources.</w:t>
      </w:r>
    </w:p>
    <w:p w:rsidR="00B4319C" w:rsidRPr="007F41B7" w:rsidRDefault="00B4319C" w:rsidP="00930C99">
      <w:pPr>
        <w:spacing w:line="360" w:lineRule="auto"/>
        <w:rPr>
          <w:rFonts w:asciiTheme="minorHAnsi" w:hAnsiTheme="minorHAnsi"/>
          <w:sz w:val="24"/>
          <w:szCs w:val="24"/>
        </w:rPr>
      </w:pPr>
    </w:p>
    <w:p w:rsidR="00B4319C" w:rsidRPr="007F41B7" w:rsidRDefault="00B4319C" w:rsidP="00930C99">
      <w:pPr>
        <w:spacing w:line="360" w:lineRule="auto"/>
        <w:rPr>
          <w:rFonts w:asciiTheme="minorHAnsi" w:hAnsiTheme="minorHAnsi"/>
          <w:sz w:val="24"/>
          <w:szCs w:val="24"/>
        </w:rPr>
      </w:pPr>
    </w:p>
    <w:p w:rsidR="001C5521" w:rsidRPr="007F41B7" w:rsidRDefault="001C5521" w:rsidP="00930C99">
      <w:pPr>
        <w:spacing w:line="360" w:lineRule="auto"/>
        <w:rPr>
          <w:rFonts w:asciiTheme="minorHAnsi" w:hAnsiTheme="minorHAnsi"/>
          <w:color w:val="000000"/>
          <w:sz w:val="24"/>
          <w:szCs w:val="24"/>
        </w:rPr>
      </w:pPr>
    </w:p>
    <w:p w:rsidR="00694F62" w:rsidRPr="000F2E0A" w:rsidRDefault="00694F62">
      <w:pPr>
        <w:spacing w:after="200" w:line="276" w:lineRule="auto"/>
        <w:jc w:val="left"/>
        <w:rPr>
          <w:rFonts w:asciiTheme="minorHAnsi" w:hAnsiTheme="minorHAnsi"/>
          <w:color w:val="000000"/>
          <w:sz w:val="24"/>
          <w:szCs w:val="24"/>
        </w:rPr>
      </w:pPr>
      <w:r w:rsidRPr="007F41B7">
        <w:rPr>
          <w:rFonts w:asciiTheme="minorHAnsi" w:hAnsiTheme="minorHAnsi"/>
          <w:color w:val="000000"/>
          <w:sz w:val="24"/>
          <w:szCs w:val="24"/>
        </w:rPr>
        <w:br w:type="page"/>
      </w:r>
    </w:p>
    <w:p w:rsidR="00631CF3" w:rsidRPr="007F41B7" w:rsidRDefault="00E52B46" w:rsidP="008F7D35">
      <w:pPr>
        <w:pStyle w:val="Heading2"/>
        <w:rPr>
          <w:rFonts w:asciiTheme="minorHAnsi" w:hAnsiTheme="minorHAnsi"/>
        </w:rPr>
      </w:pPr>
      <w:bookmarkStart w:id="50" w:name="_Toc359095771"/>
      <w:bookmarkStart w:id="51" w:name="_Toc361271229"/>
      <w:r w:rsidRPr="00E52B46">
        <w:rPr>
          <w:rFonts w:asciiTheme="minorHAnsi" w:hAnsiTheme="minorHAnsi"/>
        </w:rPr>
        <w:lastRenderedPageBreak/>
        <w:t>Appendix One</w:t>
      </w:r>
      <w:bookmarkEnd w:id="50"/>
      <w:r w:rsidRPr="00E52B46">
        <w:rPr>
          <w:rFonts w:asciiTheme="minorHAnsi" w:hAnsiTheme="minorHAnsi"/>
        </w:rPr>
        <w:t>: List of People Interviewed</w:t>
      </w:r>
      <w:bookmarkEnd w:id="51"/>
    </w:p>
    <w:p w:rsidR="008F7D35" w:rsidRPr="007F41B7" w:rsidRDefault="008F7D35" w:rsidP="008F7D35">
      <w:pPr>
        <w:pStyle w:val="NoSpacing"/>
        <w:spacing w:line="360" w:lineRule="auto"/>
        <w:rPr>
          <w:rFonts w:asciiTheme="minorHAnsi" w:hAnsiTheme="minorHAnsi"/>
        </w:rPr>
      </w:pPr>
    </w:p>
    <w:p w:rsidR="008F7D35" w:rsidRPr="007F41B7" w:rsidRDefault="008F7D35" w:rsidP="008F7D35">
      <w:pPr>
        <w:pStyle w:val="NoSpacing"/>
        <w:spacing w:line="360" w:lineRule="auto"/>
        <w:rPr>
          <w:rFonts w:asciiTheme="minorHAnsi" w:hAnsiTheme="minorHAnsi"/>
          <w:color w:val="000000"/>
          <w:sz w:val="24"/>
          <w:szCs w:val="24"/>
        </w:rPr>
      </w:pPr>
      <w:r w:rsidRPr="007F41B7">
        <w:rPr>
          <w:rFonts w:asciiTheme="minorHAnsi" w:hAnsiTheme="minorHAnsi"/>
          <w:color w:val="000000"/>
          <w:sz w:val="24"/>
          <w:szCs w:val="24"/>
        </w:rPr>
        <w:t>Deborah Barron</w:t>
      </w:r>
      <w:r w:rsidRPr="007F41B7">
        <w:rPr>
          <w:rFonts w:asciiTheme="minorHAnsi" w:hAnsiTheme="minorHAnsi"/>
          <w:color w:val="000000"/>
          <w:sz w:val="24"/>
          <w:szCs w:val="24"/>
        </w:rPr>
        <w:tab/>
      </w:r>
      <w:r w:rsidRPr="007F41B7">
        <w:rPr>
          <w:rFonts w:asciiTheme="minorHAnsi" w:hAnsiTheme="minorHAnsi"/>
          <w:color w:val="000000"/>
          <w:sz w:val="24"/>
          <w:szCs w:val="24"/>
        </w:rPr>
        <w:tab/>
      </w:r>
      <w:r w:rsidRPr="007F41B7">
        <w:rPr>
          <w:rFonts w:asciiTheme="minorHAnsi" w:hAnsiTheme="minorHAnsi"/>
          <w:color w:val="000000"/>
          <w:sz w:val="24"/>
          <w:szCs w:val="24"/>
        </w:rPr>
        <w:tab/>
        <w:t>Executive Director, Legal Resources Foundation</w:t>
      </w:r>
    </w:p>
    <w:p w:rsidR="008F7D35" w:rsidRPr="00F65705" w:rsidRDefault="008F7D35" w:rsidP="008F7D35">
      <w:pPr>
        <w:pStyle w:val="NoSpacing"/>
        <w:spacing w:line="360" w:lineRule="auto"/>
        <w:rPr>
          <w:rFonts w:asciiTheme="minorHAnsi" w:hAnsiTheme="minorHAnsi" w:cs="Arial"/>
          <w:sz w:val="24"/>
          <w:szCs w:val="24"/>
        </w:rPr>
      </w:pPr>
      <w:r w:rsidRPr="000F2E0A">
        <w:rPr>
          <w:rFonts w:asciiTheme="minorHAnsi" w:hAnsiTheme="minorHAnsi" w:cs="Arial"/>
          <w:sz w:val="24"/>
          <w:szCs w:val="24"/>
        </w:rPr>
        <w:t xml:space="preserve">Edward </w:t>
      </w:r>
      <w:proofErr w:type="spellStart"/>
      <w:r w:rsidRPr="000F2E0A">
        <w:rPr>
          <w:rFonts w:asciiTheme="minorHAnsi" w:hAnsiTheme="minorHAnsi" w:cs="Arial"/>
          <w:sz w:val="24"/>
          <w:szCs w:val="24"/>
        </w:rPr>
        <w:t>Mapara</w:t>
      </w:r>
      <w:proofErr w:type="spellEnd"/>
      <w:r w:rsidRPr="000F2E0A">
        <w:rPr>
          <w:rFonts w:asciiTheme="minorHAnsi" w:hAnsiTheme="minorHAnsi" w:cs="Arial"/>
          <w:sz w:val="24"/>
          <w:szCs w:val="24"/>
        </w:rPr>
        <w:t xml:space="preserve"> </w:t>
      </w:r>
      <w:r w:rsidRPr="000F2E0A">
        <w:rPr>
          <w:rFonts w:asciiTheme="minorHAnsi" w:hAnsiTheme="minorHAnsi" w:cs="Arial"/>
          <w:sz w:val="24"/>
          <w:szCs w:val="24"/>
        </w:rPr>
        <w:tab/>
      </w:r>
      <w:r w:rsidRPr="000F2E0A">
        <w:rPr>
          <w:rFonts w:asciiTheme="minorHAnsi" w:hAnsiTheme="minorHAnsi" w:cs="Arial"/>
          <w:sz w:val="24"/>
          <w:szCs w:val="24"/>
        </w:rPr>
        <w:tab/>
      </w:r>
      <w:r w:rsidRPr="000F2E0A">
        <w:rPr>
          <w:rFonts w:asciiTheme="minorHAnsi" w:hAnsiTheme="minorHAnsi" w:cs="Arial"/>
          <w:sz w:val="24"/>
          <w:szCs w:val="24"/>
        </w:rPr>
        <w:tab/>
        <w:t>Executive Secretary Law Society of Zimbabwe</w:t>
      </w:r>
    </w:p>
    <w:p w:rsidR="008F7D35" w:rsidRPr="007F41B7" w:rsidRDefault="008F7D35" w:rsidP="008F7D35">
      <w:pPr>
        <w:pStyle w:val="NoSpacing"/>
        <w:spacing w:line="360" w:lineRule="auto"/>
        <w:rPr>
          <w:rFonts w:asciiTheme="minorHAnsi" w:hAnsiTheme="minorHAnsi"/>
          <w:sz w:val="24"/>
          <w:szCs w:val="24"/>
        </w:rPr>
      </w:pPr>
      <w:r w:rsidRPr="00F65705">
        <w:rPr>
          <w:rFonts w:asciiTheme="minorHAnsi" w:hAnsiTheme="minorHAnsi"/>
          <w:color w:val="000000"/>
          <w:sz w:val="24"/>
          <w:szCs w:val="24"/>
        </w:rPr>
        <w:t>Mfaro Moyo</w:t>
      </w:r>
      <w:r w:rsidRPr="00F65705">
        <w:rPr>
          <w:rFonts w:asciiTheme="minorHAnsi" w:hAnsiTheme="minorHAnsi"/>
          <w:color w:val="000000"/>
          <w:sz w:val="24"/>
          <w:szCs w:val="24"/>
        </w:rPr>
        <w:tab/>
      </w:r>
      <w:r w:rsidRPr="00F65705">
        <w:rPr>
          <w:rFonts w:asciiTheme="minorHAnsi" w:hAnsiTheme="minorHAnsi"/>
          <w:color w:val="000000"/>
          <w:sz w:val="24"/>
          <w:szCs w:val="24"/>
        </w:rPr>
        <w:tab/>
      </w:r>
      <w:r w:rsidRPr="00F65705">
        <w:rPr>
          <w:rFonts w:asciiTheme="minorHAnsi" w:hAnsiTheme="minorHAnsi"/>
          <w:color w:val="000000"/>
          <w:sz w:val="24"/>
          <w:szCs w:val="24"/>
        </w:rPr>
        <w:tab/>
      </w:r>
      <w:r w:rsidRPr="00F65705">
        <w:rPr>
          <w:rFonts w:asciiTheme="minorHAnsi" w:hAnsiTheme="minorHAnsi"/>
          <w:color w:val="000000"/>
          <w:sz w:val="24"/>
          <w:szCs w:val="24"/>
        </w:rPr>
        <w:tab/>
        <w:t>Assistant Resident Representative, UNDP</w:t>
      </w:r>
    </w:p>
    <w:p w:rsidR="008F7D35" w:rsidRPr="007F41B7" w:rsidRDefault="00E52B46" w:rsidP="008F7D35">
      <w:pPr>
        <w:pStyle w:val="NoSpacing"/>
        <w:spacing w:line="360" w:lineRule="auto"/>
        <w:rPr>
          <w:rFonts w:asciiTheme="minorHAnsi" w:hAnsiTheme="minorHAnsi"/>
          <w:sz w:val="24"/>
          <w:szCs w:val="24"/>
        </w:rPr>
      </w:pPr>
      <w:proofErr w:type="spellStart"/>
      <w:r w:rsidRPr="00E52B46">
        <w:rPr>
          <w:rFonts w:asciiTheme="minorHAnsi" w:hAnsiTheme="minorHAnsi"/>
          <w:sz w:val="24"/>
          <w:szCs w:val="24"/>
        </w:rPr>
        <w:t>Mishrod</w:t>
      </w:r>
      <w:proofErr w:type="spellEnd"/>
      <w:r w:rsidRPr="00E52B46">
        <w:rPr>
          <w:rFonts w:asciiTheme="minorHAnsi" w:hAnsiTheme="minorHAnsi"/>
          <w:sz w:val="24"/>
          <w:szCs w:val="24"/>
        </w:rPr>
        <w:t xml:space="preserve"> </w:t>
      </w:r>
      <w:proofErr w:type="spellStart"/>
      <w:r w:rsidRPr="00E52B46">
        <w:rPr>
          <w:rFonts w:asciiTheme="minorHAnsi" w:hAnsiTheme="minorHAnsi"/>
          <w:sz w:val="24"/>
          <w:szCs w:val="24"/>
        </w:rPr>
        <w:t>Guvamombe</w:t>
      </w:r>
      <w:proofErr w:type="spellEnd"/>
      <w:r w:rsidRPr="00E52B46">
        <w:rPr>
          <w:rFonts w:asciiTheme="minorHAnsi" w:hAnsiTheme="minorHAnsi"/>
          <w:sz w:val="24"/>
          <w:szCs w:val="24"/>
        </w:rPr>
        <w:tab/>
      </w:r>
      <w:r w:rsidRPr="00E52B46">
        <w:rPr>
          <w:rFonts w:asciiTheme="minorHAnsi" w:hAnsiTheme="minorHAnsi"/>
          <w:sz w:val="24"/>
          <w:szCs w:val="24"/>
        </w:rPr>
        <w:tab/>
      </w:r>
      <w:r w:rsidRPr="00E52B46">
        <w:rPr>
          <w:rFonts w:asciiTheme="minorHAnsi" w:hAnsiTheme="minorHAnsi"/>
          <w:sz w:val="24"/>
          <w:szCs w:val="24"/>
        </w:rPr>
        <w:tab/>
        <w:t xml:space="preserve">Chief Magistrate, </w:t>
      </w:r>
    </w:p>
    <w:p w:rsidR="008F7D35" w:rsidRPr="007F41B7" w:rsidRDefault="00E52B46" w:rsidP="008F7D35">
      <w:pPr>
        <w:pStyle w:val="NoSpacing"/>
        <w:spacing w:line="360" w:lineRule="auto"/>
        <w:rPr>
          <w:rFonts w:asciiTheme="minorHAnsi" w:hAnsiTheme="minorHAnsi"/>
          <w:sz w:val="24"/>
          <w:szCs w:val="24"/>
        </w:rPr>
      </w:pPr>
      <w:r w:rsidRPr="00E52B46">
        <w:rPr>
          <w:rFonts w:asciiTheme="minorHAnsi" w:hAnsiTheme="minorHAnsi"/>
          <w:sz w:val="24"/>
          <w:szCs w:val="24"/>
        </w:rPr>
        <w:t>Rex Shana</w:t>
      </w:r>
      <w:r w:rsidRPr="00E52B46">
        <w:rPr>
          <w:rFonts w:asciiTheme="minorHAnsi" w:hAnsiTheme="minorHAnsi"/>
          <w:sz w:val="24"/>
          <w:szCs w:val="24"/>
        </w:rPr>
        <w:tab/>
      </w:r>
      <w:r w:rsidRPr="00E52B46">
        <w:rPr>
          <w:rFonts w:asciiTheme="minorHAnsi" w:hAnsiTheme="minorHAnsi"/>
          <w:sz w:val="24"/>
          <w:szCs w:val="24"/>
        </w:rPr>
        <w:tab/>
      </w:r>
      <w:r w:rsidRPr="00E52B46">
        <w:rPr>
          <w:rFonts w:asciiTheme="minorHAnsi" w:hAnsiTheme="minorHAnsi"/>
          <w:sz w:val="24"/>
          <w:szCs w:val="24"/>
        </w:rPr>
        <w:tab/>
      </w:r>
      <w:r w:rsidRPr="00E52B46">
        <w:rPr>
          <w:rFonts w:asciiTheme="minorHAnsi" w:hAnsiTheme="minorHAnsi"/>
          <w:sz w:val="24"/>
          <w:szCs w:val="24"/>
        </w:rPr>
        <w:tab/>
        <w:t>Deputy Secretary Judicial Service Commission</w:t>
      </w:r>
    </w:p>
    <w:p w:rsidR="008F7D35" w:rsidRPr="007F41B7" w:rsidRDefault="00E52B46" w:rsidP="008F7D35">
      <w:pPr>
        <w:pStyle w:val="NoSpacing"/>
        <w:spacing w:line="360" w:lineRule="auto"/>
        <w:rPr>
          <w:rFonts w:asciiTheme="minorHAnsi" w:hAnsiTheme="minorHAnsi"/>
          <w:sz w:val="24"/>
          <w:szCs w:val="24"/>
        </w:rPr>
      </w:pPr>
      <w:r w:rsidRPr="00E52B46">
        <w:rPr>
          <w:rFonts w:asciiTheme="minorHAnsi" w:hAnsiTheme="minorHAnsi"/>
          <w:sz w:val="24"/>
          <w:szCs w:val="24"/>
        </w:rPr>
        <w:t xml:space="preserve">Simon </w:t>
      </w:r>
      <w:proofErr w:type="spellStart"/>
      <w:r w:rsidRPr="00E52B46">
        <w:rPr>
          <w:rFonts w:asciiTheme="minorHAnsi" w:hAnsiTheme="minorHAnsi"/>
          <w:sz w:val="24"/>
          <w:szCs w:val="24"/>
        </w:rPr>
        <w:t>Chipumha</w:t>
      </w:r>
      <w:proofErr w:type="spellEnd"/>
      <w:r w:rsidRPr="00E52B46">
        <w:rPr>
          <w:rFonts w:asciiTheme="minorHAnsi" w:hAnsiTheme="minorHAnsi"/>
          <w:sz w:val="24"/>
          <w:szCs w:val="24"/>
        </w:rPr>
        <w:tab/>
      </w:r>
      <w:r w:rsidRPr="00E52B46">
        <w:rPr>
          <w:rFonts w:asciiTheme="minorHAnsi" w:hAnsiTheme="minorHAnsi"/>
          <w:sz w:val="24"/>
          <w:szCs w:val="24"/>
        </w:rPr>
        <w:tab/>
      </w:r>
      <w:r w:rsidRPr="00E52B46">
        <w:rPr>
          <w:rFonts w:asciiTheme="minorHAnsi" w:hAnsiTheme="minorHAnsi"/>
          <w:sz w:val="24"/>
          <w:szCs w:val="24"/>
        </w:rPr>
        <w:tab/>
        <w:t>Administrator in the chief magistrate’s office</w:t>
      </w:r>
    </w:p>
    <w:p w:rsidR="008F7D35" w:rsidRPr="007F41B7" w:rsidRDefault="00E52B46" w:rsidP="008F7D35">
      <w:pPr>
        <w:pStyle w:val="NoSpacing"/>
        <w:spacing w:line="360" w:lineRule="auto"/>
        <w:rPr>
          <w:rFonts w:asciiTheme="minorHAnsi" w:hAnsiTheme="minorHAnsi"/>
          <w:sz w:val="24"/>
          <w:szCs w:val="24"/>
        </w:rPr>
      </w:pPr>
      <w:r w:rsidRPr="00E52B46">
        <w:rPr>
          <w:rFonts w:asciiTheme="minorHAnsi" w:hAnsiTheme="minorHAnsi"/>
          <w:sz w:val="24"/>
          <w:szCs w:val="24"/>
        </w:rPr>
        <w:t xml:space="preserve">Stephen </w:t>
      </w:r>
      <w:proofErr w:type="spellStart"/>
      <w:r w:rsidRPr="00E52B46">
        <w:rPr>
          <w:rFonts w:asciiTheme="minorHAnsi" w:hAnsiTheme="minorHAnsi"/>
          <w:sz w:val="24"/>
          <w:szCs w:val="24"/>
        </w:rPr>
        <w:t>Macharaga</w:t>
      </w:r>
      <w:proofErr w:type="spellEnd"/>
      <w:r w:rsidRPr="00E52B46">
        <w:rPr>
          <w:rFonts w:asciiTheme="minorHAnsi" w:hAnsiTheme="minorHAnsi"/>
          <w:sz w:val="24"/>
          <w:szCs w:val="24"/>
        </w:rPr>
        <w:tab/>
      </w:r>
      <w:r w:rsidRPr="00E52B46">
        <w:rPr>
          <w:rFonts w:asciiTheme="minorHAnsi" w:hAnsiTheme="minorHAnsi"/>
          <w:sz w:val="24"/>
          <w:szCs w:val="24"/>
        </w:rPr>
        <w:tab/>
      </w:r>
      <w:r w:rsidRPr="00E52B46">
        <w:rPr>
          <w:rFonts w:asciiTheme="minorHAnsi" w:hAnsiTheme="minorHAnsi"/>
          <w:sz w:val="24"/>
          <w:szCs w:val="24"/>
        </w:rPr>
        <w:tab/>
        <w:t>Accountant in the chief magistrate’s office</w:t>
      </w:r>
    </w:p>
    <w:p w:rsidR="008F7D35" w:rsidRPr="00F65705" w:rsidRDefault="008F7D35" w:rsidP="008F7D35">
      <w:pPr>
        <w:pStyle w:val="NoSpacing"/>
        <w:spacing w:line="360" w:lineRule="auto"/>
        <w:rPr>
          <w:rFonts w:asciiTheme="minorHAnsi" w:hAnsiTheme="minorHAnsi"/>
          <w:color w:val="000000"/>
          <w:sz w:val="24"/>
          <w:szCs w:val="24"/>
        </w:rPr>
      </w:pPr>
      <w:r w:rsidRPr="007F41B7">
        <w:rPr>
          <w:rFonts w:asciiTheme="minorHAnsi" w:hAnsiTheme="minorHAnsi"/>
          <w:color w:val="000000"/>
          <w:sz w:val="24"/>
          <w:szCs w:val="24"/>
        </w:rPr>
        <w:t>Tafadzwa Muvingi</w:t>
      </w:r>
      <w:r w:rsidRPr="007F41B7">
        <w:rPr>
          <w:rFonts w:asciiTheme="minorHAnsi" w:hAnsiTheme="minorHAnsi"/>
          <w:color w:val="000000"/>
          <w:sz w:val="24"/>
          <w:szCs w:val="24"/>
        </w:rPr>
        <w:tab/>
      </w:r>
      <w:r w:rsidRPr="007F41B7">
        <w:rPr>
          <w:rFonts w:asciiTheme="minorHAnsi" w:hAnsiTheme="minorHAnsi"/>
          <w:color w:val="000000"/>
          <w:sz w:val="24"/>
          <w:szCs w:val="24"/>
        </w:rPr>
        <w:tab/>
      </w:r>
      <w:r w:rsidRPr="007F41B7">
        <w:rPr>
          <w:rFonts w:asciiTheme="minorHAnsi" w:hAnsiTheme="minorHAnsi"/>
          <w:color w:val="000000"/>
          <w:sz w:val="24"/>
          <w:szCs w:val="24"/>
        </w:rPr>
        <w:tab/>
      </w:r>
      <w:r w:rsidRPr="000F2E0A">
        <w:rPr>
          <w:rFonts w:asciiTheme="minorHAnsi" w:hAnsiTheme="minorHAnsi"/>
          <w:color w:val="000000"/>
          <w:sz w:val="24"/>
          <w:szCs w:val="24"/>
        </w:rPr>
        <w:t xml:space="preserve">Human Rights </w:t>
      </w:r>
      <w:r w:rsidR="00F65705">
        <w:rPr>
          <w:rFonts w:asciiTheme="minorHAnsi" w:hAnsiTheme="minorHAnsi"/>
          <w:color w:val="000000"/>
          <w:sz w:val="24"/>
          <w:szCs w:val="24"/>
        </w:rPr>
        <w:t xml:space="preserve">and Access to Justice </w:t>
      </w:r>
      <w:r w:rsidRPr="000F2E0A">
        <w:rPr>
          <w:rFonts w:asciiTheme="minorHAnsi" w:hAnsiTheme="minorHAnsi"/>
          <w:color w:val="000000"/>
          <w:sz w:val="24"/>
          <w:szCs w:val="24"/>
        </w:rPr>
        <w:t>Specialist, UNDP</w:t>
      </w:r>
    </w:p>
    <w:p w:rsidR="008F7D35" w:rsidRPr="007F41B7" w:rsidRDefault="00E52B46" w:rsidP="008F7D35">
      <w:pPr>
        <w:pStyle w:val="NoSpacing"/>
        <w:spacing w:line="360" w:lineRule="auto"/>
        <w:rPr>
          <w:rFonts w:asciiTheme="minorHAnsi" w:hAnsiTheme="minorHAnsi"/>
          <w:sz w:val="24"/>
          <w:szCs w:val="24"/>
        </w:rPr>
      </w:pPr>
      <w:r w:rsidRPr="00E52B46">
        <w:rPr>
          <w:rFonts w:asciiTheme="minorHAnsi" w:hAnsiTheme="minorHAnsi"/>
          <w:sz w:val="24"/>
          <w:szCs w:val="24"/>
        </w:rPr>
        <w:t xml:space="preserve">Walter </w:t>
      </w:r>
      <w:proofErr w:type="spellStart"/>
      <w:r w:rsidRPr="00E52B46">
        <w:rPr>
          <w:rFonts w:asciiTheme="minorHAnsi" w:hAnsiTheme="minorHAnsi"/>
          <w:sz w:val="24"/>
          <w:szCs w:val="24"/>
        </w:rPr>
        <w:t>Chikwanha</w:t>
      </w:r>
      <w:proofErr w:type="spellEnd"/>
      <w:r w:rsidRPr="00E52B46">
        <w:rPr>
          <w:rFonts w:asciiTheme="minorHAnsi" w:hAnsiTheme="minorHAnsi"/>
          <w:sz w:val="24"/>
          <w:szCs w:val="24"/>
        </w:rPr>
        <w:tab/>
      </w:r>
      <w:r w:rsidRPr="00E52B46">
        <w:rPr>
          <w:rFonts w:asciiTheme="minorHAnsi" w:hAnsiTheme="minorHAnsi"/>
          <w:sz w:val="24"/>
          <w:szCs w:val="24"/>
        </w:rPr>
        <w:tab/>
      </w:r>
      <w:r w:rsidRPr="00E52B46">
        <w:rPr>
          <w:rFonts w:asciiTheme="minorHAnsi" w:hAnsiTheme="minorHAnsi"/>
          <w:sz w:val="24"/>
          <w:szCs w:val="24"/>
        </w:rPr>
        <w:tab/>
        <w:t>Chief Registrar for the Superior Courts</w:t>
      </w:r>
    </w:p>
    <w:p w:rsidR="008F7D35" w:rsidRPr="007F41B7" w:rsidRDefault="008F7D35" w:rsidP="008F7D35">
      <w:pPr>
        <w:rPr>
          <w:rFonts w:asciiTheme="minorHAnsi" w:hAnsiTheme="minorHAnsi"/>
        </w:rPr>
      </w:pPr>
    </w:p>
    <w:p w:rsidR="008F7D35" w:rsidRPr="007F41B7" w:rsidRDefault="008F7D35" w:rsidP="008F7D35">
      <w:pPr>
        <w:pStyle w:val="NoSpacing"/>
        <w:spacing w:line="360" w:lineRule="auto"/>
        <w:rPr>
          <w:rFonts w:asciiTheme="minorHAnsi" w:hAnsiTheme="minorHAnsi"/>
        </w:rPr>
      </w:pPr>
    </w:p>
    <w:sectPr w:rsidR="008F7D35" w:rsidRPr="007F41B7" w:rsidSect="00666DAF">
      <w:footerReference w:type="default" r:id="rId12"/>
      <w:pgSz w:w="11906" w:h="16838"/>
      <w:pgMar w:top="1440"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914" w:rsidRDefault="00615914" w:rsidP="00A91592">
      <w:r>
        <w:separator/>
      </w:r>
    </w:p>
  </w:endnote>
  <w:endnote w:type="continuationSeparator" w:id="0">
    <w:p w:rsidR="00615914" w:rsidRDefault="00615914" w:rsidP="00A9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RWGaramondT-ReguWide">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49" w:rsidRDefault="004D2349">
    <w:pPr>
      <w:pStyle w:val="Footer"/>
      <w:pBdr>
        <w:top w:val="thinThickSmallGap" w:sz="24" w:space="1" w:color="622423" w:themeColor="accent2" w:themeShade="7F"/>
      </w:pBdr>
      <w:rPr>
        <w:rFonts w:asciiTheme="majorHAnsi" w:hAnsiTheme="majorHAnsi"/>
      </w:rPr>
    </w:pPr>
    <w:r>
      <w:rPr>
        <w:rFonts w:asciiTheme="majorHAnsi" w:hAnsiTheme="majorHAnsi"/>
      </w:rPr>
      <w:t>Evaluation Report Preparatory Assistance to the Judiciary in Zimbabwe</w:t>
    </w:r>
    <w:r>
      <w:rPr>
        <w:rFonts w:asciiTheme="majorHAnsi" w:hAnsiTheme="majorHAnsi"/>
      </w:rPr>
      <w:ptab w:relativeTo="margin" w:alignment="right" w:leader="none"/>
    </w:r>
    <w:r>
      <w:rPr>
        <w:rFonts w:asciiTheme="majorHAnsi" w:hAnsiTheme="majorHAnsi"/>
      </w:rPr>
      <w:t xml:space="preserve">Page </w:t>
    </w:r>
    <w:r w:rsidR="0094251E">
      <w:fldChar w:fldCharType="begin"/>
    </w:r>
    <w:r>
      <w:instrText xml:space="preserve"> PAGE   \* MERGEFORMAT </w:instrText>
    </w:r>
    <w:r w:rsidR="0094251E">
      <w:fldChar w:fldCharType="separate"/>
    </w:r>
    <w:r w:rsidR="008853C9" w:rsidRPr="008853C9">
      <w:rPr>
        <w:rFonts w:asciiTheme="majorHAnsi" w:hAnsiTheme="majorHAnsi"/>
        <w:noProof/>
      </w:rPr>
      <w:t>4</w:t>
    </w:r>
    <w:r w:rsidR="0094251E">
      <w:rPr>
        <w:rFonts w:asciiTheme="majorHAnsi" w:hAnsiTheme="majorHAnsi"/>
        <w:noProof/>
      </w:rPr>
      <w:fldChar w:fldCharType="end"/>
    </w:r>
  </w:p>
  <w:p w:rsidR="004D2349" w:rsidRDefault="004D2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914" w:rsidRDefault="00615914" w:rsidP="00A91592">
      <w:r>
        <w:separator/>
      </w:r>
    </w:p>
  </w:footnote>
  <w:footnote w:type="continuationSeparator" w:id="0">
    <w:p w:rsidR="00615914" w:rsidRDefault="00615914" w:rsidP="00A91592">
      <w:r>
        <w:continuationSeparator/>
      </w:r>
    </w:p>
  </w:footnote>
  <w:footnote w:id="1">
    <w:p w:rsidR="004D2349" w:rsidRPr="00DA035B" w:rsidRDefault="004D2349" w:rsidP="00DA035B">
      <w:pPr>
        <w:pStyle w:val="NoSpacing"/>
        <w:rPr>
          <w:rFonts w:ascii="Times New Roman" w:hAnsi="Times New Roman"/>
          <w:sz w:val="18"/>
          <w:szCs w:val="18"/>
          <w:lang w:val="en-ZW"/>
        </w:rPr>
      </w:pPr>
      <w:r w:rsidRPr="00DA035B">
        <w:rPr>
          <w:rStyle w:val="FootnoteReference"/>
          <w:rFonts w:ascii="Times New Roman" w:hAnsi="Times New Roman"/>
          <w:sz w:val="18"/>
          <w:szCs w:val="18"/>
        </w:rPr>
        <w:footnoteRef/>
      </w:r>
      <w:r w:rsidRPr="00DA035B">
        <w:rPr>
          <w:rFonts w:ascii="Times New Roman" w:hAnsi="Times New Roman"/>
          <w:sz w:val="18"/>
          <w:szCs w:val="18"/>
        </w:rPr>
        <w:t xml:space="preserve"> </w:t>
      </w:r>
      <w:proofErr w:type="gramStart"/>
      <w:r w:rsidRPr="00DA035B">
        <w:rPr>
          <w:rFonts w:ascii="Times New Roman" w:hAnsi="Times New Roman"/>
          <w:sz w:val="18"/>
          <w:szCs w:val="18"/>
          <w:lang w:val="en-ZW"/>
        </w:rPr>
        <w:t>United Nations.</w:t>
      </w:r>
      <w:proofErr w:type="gramEnd"/>
      <w:r w:rsidRPr="00DA035B">
        <w:rPr>
          <w:rFonts w:ascii="Times New Roman" w:hAnsi="Times New Roman"/>
          <w:sz w:val="18"/>
          <w:szCs w:val="18"/>
          <w:lang w:val="en-ZW"/>
        </w:rPr>
        <w:t xml:space="preserve"> </w:t>
      </w:r>
      <w:proofErr w:type="gramStart"/>
      <w:r w:rsidRPr="00DA035B">
        <w:rPr>
          <w:rFonts w:ascii="Times New Roman" w:hAnsi="Times New Roman"/>
          <w:sz w:val="18"/>
          <w:szCs w:val="18"/>
          <w:lang w:val="en-ZW"/>
        </w:rPr>
        <w:t>Millennium Declaration.</w:t>
      </w:r>
      <w:proofErr w:type="gramEnd"/>
      <w:r w:rsidRPr="00DA035B">
        <w:rPr>
          <w:rFonts w:ascii="Times New Roman" w:hAnsi="Times New Roman"/>
          <w:sz w:val="18"/>
          <w:szCs w:val="18"/>
          <w:lang w:val="en-ZW"/>
        </w:rPr>
        <w:t xml:space="preserve"> United Nations General Assembly Resolution, A/RES/55/2 (New</w:t>
      </w:r>
    </w:p>
    <w:p w:rsidR="004D2349" w:rsidRPr="00DA035B" w:rsidRDefault="004D2349" w:rsidP="00DA035B">
      <w:pPr>
        <w:pStyle w:val="NoSpacing"/>
        <w:rPr>
          <w:rFonts w:ascii="Times New Roman" w:hAnsi="Times New Roman"/>
          <w:sz w:val="18"/>
          <w:szCs w:val="18"/>
          <w:lang w:val="en-ZW"/>
        </w:rPr>
      </w:pPr>
      <w:r w:rsidRPr="00DA035B">
        <w:rPr>
          <w:rFonts w:ascii="Times New Roman" w:hAnsi="Times New Roman"/>
          <w:sz w:val="18"/>
          <w:szCs w:val="18"/>
          <w:lang w:val="en-ZW"/>
        </w:rPr>
        <w:t>York, September 2000).</w:t>
      </w:r>
    </w:p>
  </w:footnote>
  <w:footnote w:id="2">
    <w:p w:rsidR="004D2349" w:rsidRPr="00906B26" w:rsidRDefault="004D2349">
      <w:pPr>
        <w:pStyle w:val="FootnoteText"/>
        <w:rPr>
          <w:lang w:val="en-ZW"/>
        </w:rPr>
      </w:pPr>
      <w:r>
        <w:rPr>
          <w:rStyle w:val="FootnoteReference"/>
        </w:rPr>
        <w:footnoteRef/>
      </w:r>
      <w:r w:rsidRPr="00906B26">
        <w:rPr>
          <w:rFonts w:ascii="Times New Roman" w:hAnsi="Times New Roman"/>
          <w:sz w:val="18"/>
          <w:szCs w:val="18"/>
        </w:rPr>
        <w:t xml:space="preserve"> </w:t>
      </w:r>
      <w:r w:rsidRPr="00906B26">
        <w:rPr>
          <w:rFonts w:ascii="Times New Roman" w:hAnsi="Times New Roman"/>
          <w:sz w:val="18"/>
          <w:szCs w:val="18"/>
          <w:lang w:val="en-ZW"/>
        </w:rPr>
        <w:t>UNDP (2007) Zimbabwe United Nations Development Assistance Framework</w:t>
      </w:r>
      <w:r>
        <w:rPr>
          <w:rFonts w:ascii="Times New Roman" w:hAnsi="Times New Roman"/>
          <w:sz w:val="18"/>
          <w:szCs w:val="18"/>
          <w:lang w:val="en-ZW"/>
        </w:rPr>
        <w:t xml:space="preserve"> 2007 -- 2011</w:t>
      </w:r>
    </w:p>
  </w:footnote>
  <w:footnote w:id="3">
    <w:p w:rsidR="004D2349" w:rsidRPr="00DA035B" w:rsidRDefault="004D2349" w:rsidP="00DA035B">
      <w:pPr>
        <w:pStyle w:val="NoSpacing"/>
        <w:rPr>
          <w:rFonts w:ascii="Times New Roman" w:hAnsi="Times New Roman"/>
          <w:sz w:val="18"/>
          <w:szCs w:val="18"/>
          <w:lang w:val="en-ZW"/>
        </w:rPr>
      </w:pPr>
      <w:r w:rsidRPr="00DA035B">
        <w:rPr>
          <w:rStyle w:val="FootnoteReference"/>
          <w:rFonts w:ascii="Times New Roman" w:hAnsi="Times New Roman"/>
          <w:sz w:val="18"/>
          <w:szCs w:val="18"/>
        </w:rPr>
        <w:footnoteRef/>
      </w:r>
      <w:r w:rsidRPr="00DA035B">
        <w:rPr>
          <w:rFonts w:ascii="Times New Roman" w:hAnsi="Times New Roman"/>
          <w:sz w:val="18"/>
          <w:szCs w:val="18"/>
        </w:rPr>
        <w:t xml:space="preserve"> </w:t>
      </w:r>
      <w:r w:rsidRPr="00DA035B">
        <w:rPr>
          <w:rFonts w:ascii="Times New Roman" w:hAnsi="Times New Roman"/>
          <w:sz w:val="18"/>
          <w:szCs w:val="18"/>
          <w:lang w:val="en-ZW"/>
        </w:rPr>
        <w:t xml:space="preserve">Central Statistics Office July 2008. </w:t>
      </w:r>
    </w:p>
  </w:footnote>
  <w:footnote w:id="4">
    <w:p w:rsidR="004D2349" w:rsidRPr="00DA035B" w:rsidRDefault="004D2349" w:rsidP="00DA035B">
      <w:pPr>
        <w:pStyle w:val="NoSpacing"/>
        <w:rPr>
          <w:sz w:val="20"/>
        </w:rPr>
      </w:pPr>
      <w:r w:rsidRPr="00DA035B">
        <w:rPr>
          <w:rStyle w:val="FootnoteReference"/>
          <w:rFonts w:ascii="Times New Roman" w:hAnsi="Times New Roman"/>
          <w:b/>
          <w:sz w:val="18"/>
          <w:szCs w:val="18"/>
        </w:rPr>
        <w:footnoteRef/>
      </w:r>
      <w:r w:rsidRPr="00DA035B">
        <w:rPr>
          <w:rFonts w:ascii="Times New Roman" w:hAnsi="Times New Roman"/>
          <w:b/>
          <w:sz w:val="18"/>
          <w:szCs w:val="18"/>
        </w:rPr>
        <w:t xml:space="preserve"> </w:t>
      </w:r>
      <w:r w:rsidRPr="00DA035B">
        <w:rPr>
          <w:rFonts w:ascii="Times New Roman" w:hAnsi="Times New Roman"/>
          <w:sz w:val="18"/>
          <w:szCs w:val="18"/>
        </w:rPr>
        <w:t>Zimbabwe: Industrial development policy 2011-2015 http://www.trademarksa.org/news/zimbabwe-industrial-development-policy-2011-2015</w:t>
      </w:r>
    </w:p>
  </w:footnote>
  <w:footnote w:id="5">
    <w:p w:rsidR="004D2349" w:rsidRPr="00931349" w:rsidRDefault="004D2349" w:rsidP="00C96BF7">
      <w:pPr>
        <w:pStyle w:val="FootnoteText"/>
        <w:rPr>
          <w:rFonts w:ascii="Times New Roman" w:hAnsi="Times New Roman"/>
          <w:sz w:val="18"/>
          <w:szCs w:val="18"/>
        </w:rPr>
      </w:pPr>
      <w:r w:rsidRPr="00DA035B">
        <w:rPr>
          <w:rStyle w:val="FootnoteReference"/>
          <w:rFonts w:ascii="Times New Roman" w:hAnsi="Times New Roman"/>
        </w:rPr>
        <w:footnoteRef/>
      </w:r>
      <w:r w:rsidRPr="00DA035B">
        <w:rPr>
          <w:rFonts w:ascii="Times New Roman" w:hAnsi="Times New Roman"/>
        </w:rPr>
        <w:t xml:space="preserve"> </w:t>
      </w:r>
      <w:proofErr w:type="gramStart"/>
      <w:r w:rsidRPr="009B3C0C">
        <w:rPr>
          <w:rFonts w:ascii="Times New Roman" w:hAnsi="Times New Roman"/>
          <w:sz w:val="18"/>
          <w:szCs w:val="18"/>
        </w:rPr>
        <w:t>Gove</w:t>
      </w:r>
      <w:r w:rsidRPr="00931349">
        <w:rPr>
          <w:rFonts w:ascii="Times New Roman" w:hAnsi="Times New Roman"/>
          <w:sz w:val="18"/>
          <w:szCs w:val="18"/>
        </w:rPr>
        <w:t>rnment of Zimbabwe (2010) Millennium Development Goals Status Report.</w:t>
      </w:r>
      <w:proofErr w:type="gramEnd"/>
    </w:p>
  </w:footnote>
  <w:footnote w:id="6">
    <w:p w:rsidR="004D2349" w:rsidRPr="00931349" w:rsidRDefault="004D2349" w:rsidP="00C96BF7">
      <w:pPr>
        <w:pStyle w:val="FootnoteText"/>
        <w:rPr>
          <w:rFonts w:ascii="Times New Roman" w:hAnsi="Times New Roman"/>
          <w:sz w:val="18"/>
          <w:szCs w:val="18"/>
        </w:rPr>
      </w:pPr>
      <w:r w:rsidRPr="00931349">
        <w:rPr>
          <w:rStyle w:val="FootnoteReference"/>
          <w:rFonts w:ascii="Times New Roman" w:hAnsi="Times New Roman"/>
          <w:sz w:val="18"/>
          <w:szCs w:val="18"/>
        </w:rPr>
        <w:footnoteRef/>
      </w:r>
      <w:proofErr w:type="gramStart"/>
      <w:r w:rsidRPr="00931349">
        <w:rPr>
          <w:rFonts w:ascii="Times New Roman" w:hAnsi="Times New Roman"/>
          <w:sz w:val="18"/>
          <w:szCs w:val="18"/>
        </w:rPr>
        <w:t>Government of Zimbabwe (2010) Millennium Development Goals Status Report.</w:t>
      </w:r>
      <w:proofErr w:type="gramEnd"/>
    </w:p>
  </w:footnote>
  <w:footnote w:id="7">
    <w:p w:rsidR="004D2349" w:rsidRPr="00D3067F" w:rsidRDefault="004D2349" w:rsidP="00D3067F">
      <w:pPr>
        <w:rPr>
          <w:lang w:val="en-ZW"/>
        </w:rPr>
      </w:pPr>
      <w:r>
        <w:rPr>
          <w:rStyle w:val="FootnoteReference"/>
        </w:rPr>
        <w:footnoteRef/>
      </w:r>
      <w:r>
        <w:t xml:space="preserve"> </w:t>
      </w:r>
      <w:r>
        <w:rPr>
          <w:lang w:val="en-ZW"/>
        </w:rPr>
        <w:t xml:space="preserve">UNDP (200&amp;) </w:t>
      </w:r>
      <w:r w:rsidRPr="009B3C0C">
        <w:rPr>
          <w:rFonts w:ascii="Times New Roman" w:hAnsi="Times New Roman"/>
          <w:sz w:val="18"/>
          <w:szCs w:val="18"/>
        </w:rPr>
        <w:t>Assessment of the Judiciary in Zimbabwe</w:t>
      </w:r>
    </w:p>
  </w:footnote>
  <w:footnote w:id="8">
    <w:p w:rsidR="004D2349" w:rsidRPr="009B3C0C" w:rsidRDefault="004D2349" w:rsidP="009B3C0C">
      <w:pPr>
        <w:rPr>
          <w:sz w:val="18"/>
          <w:szCs w:val="18"/>
          <w:lang w:val="en-ZW"/>
        </w:rPr>
      </w:pPr>
      <w:r w:rsidRPr="00931349">
        <w:rPr>
          <w:rStyle w:val="FootnoteReference"/>
          <w:rFonts w:ascii="Times New Roman" w:hAnsi="Times New Roman"/>
          <w:sz w:val="18"/>
          <w:szCs w:val="18"/>
        </w:rPr>
        <w:footnoteRef/>
      </w:r>
      <w:r w:rsidRPr="00931349">
        <w:rPr>
          <w:rFonts w:ascii="Times New Roman" w:hAnsi="Times New Roman"/>
          <w:sz w:val="18"/>
          <w:szCs w:val="18"/>
        </w:rPr>
        <w:t xml:space="preserve"> UND</w:t>
      </w:r>
      <w:r w:rsidRPr="009B3C0C">
        <w:rPr>
          <w:rFonts w:ascii="Times New Roman" w:hAnsi="Times New Roman"/>
          <w:sz w:val="18"/>
          <w:szCs w:val="18"/>
        </w:rPr>
        <w:t>P (2007) Assessment of the Judiciary in Zimbabwe</w:t>
      </w:r>
    </w:p>
  </w:footnote>
  <w:footnote w:id="9">
    <w:p w:rsidR="004D2349" w:rsidRPr="009B3C0C" w:rsidRDefault="004D2349">
      <w:pPr>
        <w:pStyle w:val="FootnoteText"/>
        <w:rPr>
          <w:lang w:val="en-ZW"/>
        </w:rPr>
      </w:pPr>
      <w:r>
        <w:rPr>
          <w:rStyle w:val="FootnoteReference"/>
        </w:rPr>
        <w:footnoteRef/>
      </w:r>
      <w:r>
        <w:t xml:space="preserve"> </w:t>
      </w:r>
      <w:r w:rsidRPr="009B3C0C">
        <w:rPr>
          <w:rFonts w:ascii="Times New Roman" w:hAnsi="Times New Roman"/>
          <w:sz w:val="18"/>
          <w:szCs w:val="18"/>
        </w:rPr>
        <w:t>UNDP (2007) Assessment of the Judiciary in Zimbabwe</w:t>
      </w:r>
    </w:p>
  </w:footnote>
  <w:footnote w:id="10">
    <w:p w:rsidR="004D2349" w:rsidRPr="008573F0" w:rsidRDefault="004D2349">
      <w:pPr>
        <w:pStyle w:val="FootnoteText"/>
        <w:rPr>
          <w:lang w:val="en-ZW"/>
        </w:rPr>
      </w:pPr>
      <w:r>
        <w:rPr>
          <w:rStyle w:val="FootnoteReference"/>
        </w:rPr>
        <w:footnoteRef/>
      </w:r>
      <w:r>
        <w:t xml:space="preserve"> </w:t>
      </w:r>
      <w:r w:rsidRPr="00324BCC">
        <w:rPr>
          <w:rFonts w:ascii="Times New Roman" w:hAnsi="Times New Roman"/>
          <w:sz w:val="18"/>
          <w:szCs w:val="18"/>
        </w:rPr>
        <w:t>UNDP (2007) Assessment of the Judiciary in Zimbabwe, Draft Report</w:t>
      </w:r>
      <w:r>
        <w:t xml:space="preserve"> </w:t>
      </w:r>
    </w:p>
  </w:footnote>
  <w:footnote w:id="11">
    <w:p w:rsidR="004D2349" w:rsidRPr="00FC3B9F" w:rsidRDefault="004D2349">
      <w:pPr>
        <w:pStyle w:val="FootnoteText"/>
        <w:rPr>
          <w:lang w:val="en-ZW"/>
        </w:rPr>
      </w:pPr>
      <w:r>
        <w:rPr>
          <w:rStyle w:val="FootnoteReference"/>
        </w:rPr>
        <w:footnoteRef/>
      </w:r>
      <w:r>
        <w:t xml:space="preserve"> </w:t>
      </w:r>
      <w:r w:rsidRPr="006A0683">
        <w:rPr>
          <w:rFonts w:ascii="Times New Roman" w:hAnsi="Times New Roman"/>
          <w:sz w:val="18"/>
          <w:szCs w:val="18"/>
          <w:lang w:val="en-ZW"/>
        </w:rPr>
        <w:t>UNDP (2007) Annual Project Review Report 2007: Preparatory Assistance for Support to Capacity Development of the Judiciary in Zimbabwe</w:t>
      </w:r>
    </w:p>
  </w:footnote>
  <w:footnote w:id="12">
    <w:p w:rsidR="004D2349" w:rsidRPr="006A0683" w:rsidRDefault="004D2349">
      <w:pPr>
        <w:pStyle w:val="FootnoteText"/>
        <w:rPr>
          <w:rFonts w:ascii="Times New Roman" w:hAnsi="Times New Roman"/>
          <w:sz w:val="18"/>
          <w:szCs w:val="18"/>
          <w:lang w:val="en-ZW"/>
        </w:rPr>
      </w:pPr>
      <w:r>
        <w:rPr>
          <w:rStyle w:val="FootnoteReference"/>
        </w:rPr>
        <w:footnoteRef/>
      </w:r>
      <w:r w:rsidRPr="006A0683">
        <w:rPr>
          <w:rFonts w:ascii="Times New Roman" w:hAnsi="Times New Roman"/>
          <w:sz w:val="18"/>
          <w:szCs w:val="18"/>
        </w:rPr>
        <w:t xml:space="preserve"> </w:t>
      </w:r>
      <w:r w:rsidRPr="006A0683">
        <w:rPr>
          <w:rFonts w:ascii="Times New Roman" w:hAnsi="Times New Roman"/>
          <w:sz w:val="18"/>
          <w:szCs w:val="18"/>
          <w:lang w:val="en-ZW"/>
        </w:rPr>
        <w:t>UNDP (2007) Annual Project Review Report 2007: Preparatory Assistance for Support to Capacity Development of the Judiciary in Zimbabwe</w:t>
      </w:r>
    </w:p>
  </w:footnote>
  <w:footnote w:id="13">
    <w:p w:rsidR="004D2349" w:rsidRPr="006A0683" w:rsidRDefault="004D2349">
      <w:pPr>
        <w:pStyle w:val="FootnoteText"/>
        <w:rPr>
          <w:lang w:val="en-ZW"/>
        </w:rPr>
      </w:pPr>
      <w:r w:rsidRPr="006A0683">
        <w:rPr>
          <w:rStyle w:val="FootnoteReference"/>
          <w:rFonts w:ascii="Times New Roman" w:hAnsi="Times New Roman"/>
          <w:sz w:val="18"/>
          <w:szCs w:val="18"/>
        </w:rPr>
        <w:footnoteRef/>
      </w:r>
      <w:r w:rsidRPr="006A0683">
        <w:rPr>
          <w:rFonts w:ascii="Times New Roman" w:hAnsi="Times New Roman"/>
          <w:sz w:val="18"/>
          <w:szCs w:val="18"/>
        </w:rPr>
        <w:t xml:space="preserve"> </w:t>
      </w:r>
      <w:r w:rsidRPr="006A0683">
        <w:rPr>
          <w:rFonts w:ascii="Times New Roman" w:hAnsi="Times New Roman"/>
          <w:sz w:val="18"/>
          <w:szCs w:val="18"/>
          <w:lang w:val="en-ZW"/>
        </w:rPr>
        <w:t>GOZ Judiciary and UNDP (2006) Preparatory Assistance Support to Capacity Development of the Judiciary in Zimbabwe</w:t>
      </w:r>
    </w:p>
  </w:footnote>
  <w:footnote w:id="14">
    <w:p w:rsidR="004D2349" w:rsidRPr="00FC3B9F" w:rsidRDefault="004D2349">
      <w:pPr>
        <w:pStyle w:val="FootnoteText"/>
        <w:rPr>
          <w:rFonts w:ascii="Times New Roman" w:hAnsi="Times New Roman"/>
          <w:sz w:val="18"/>
          <w:szCs w:val="18"/>
          <w:lang w:val="en-ZW"/>
        </w:rPr>
      </w:pPr>
      <w:r w:rsidRPr="00FC3B9F">
        <w:rPr>
          <w:rStyle w:val="FootnoteReference"/>
          <w:rFonts w:ascii="Times New Roman" w:hAnsi="Times New Roman"/>
          <w:sz w:val="18"/>
          <w:szCs w:val="18"/>
        </w:rPr>
        <w:footnoteRef/>
      </w:r>
      <w:r w:rsidRPr="00FC3B9F">
        <w:rPr>
          <w:rFonts w:ascii="Times New Roman" w:hAnsi="Times New Roman"/>
          <w:sz w:val="18"/>
          <w:szCs w:val="18"/>
        </w:rPr>
        <w:t xml:space="preserve"> </w:t>
      </w:r>
      <w:r w:rsidRPr="00FC3B9F">
        <w:rPr>
          <w:rFonts w:ascii="Times New Roman" w:hAnsi="Times New Roman"/>
          <w:sz w:val="18"/>
          <w:szCs w:val="18"/>
          <w:lang w:val="en-ZW"/>
        </w:rPr>
        <w:t xml:space="preserve">Ministry of Justice (undated) Judicial Research Assistants: The Concept </w:t>
      </w:r>
    </w:p>
  </w:footnote>
  <w:footnote w:id="15">
    <w:p w:rsidR="004D2349" w:rsidRPr="000E7999" w:rsidRDefault="004D2349" w:rsidP="000E7999">
      <w:pPr>
        <w:pStyle w:val="Heading3"/>
        <w:spacing w:line="360" w:lineRule="auto"/>
        <w:ind w:firstLine="0"/>
        <w:jc w:val="left"/>
        <w:rPr>
          <w:b w:val="0"/>
          <w:color w:val="000000"/>
          <w:sz w:val="18"/>
          <w:szCs w:val="18"/>
        </w:rPr>
      </w:pPr>
      <w:r w:rsidRPr="000E7999">
        <w:rPr>
          <w:rStyle w:val="FootnoteReference"/>
          <w:b w:val="0"/>
          <w:sz w:val="18"/>
          <w:szCs w:val="18"/>
        </w:rPr>
        <w:footnoteRef/>
      </w:r>
      <w:r w:rsidRPr="000E7999">
        <w:rPr>
          <w:b w:val="0"/>
          <w:sz w:val="18"/>
          <w:szCs w:val="18"/>
        </w:rPr>
        <w:t xml:space="preserve"> UNDP (2011) </w:t>
      </w:r>
      <w:r w:rsidRPr="000E7999">
        <w:rPr>
          <w:b w:val="0"/>
          <w:color w:val="000000"/>
          <w:sz w:val="18"/>
          <w:szCs w:val="18"/>
        </w:rPr>
        <w:t>F</w:t>
      </w:r>
      <w:r>
        <w:rPr>
          <w:b w:val="0"/>
          <w:color w:val="000000"/>
          <w:sz w:val="18"/>
          <w:szCs w:val="18"/>
        </w:rPr>
        <w:t xml:space="preserve">inal </w:t>
      </w:r>
      <w:r w:rsidRPr="000E7999">
        <w:rPr>
          <w:b w:val="0"/>
          <w:color w:val="000000"/>
          <w:sz w:val="18"/>
          <w:szCs w:val="18"/>
        </w:rPr>
        <w:t>P</w:t>
      </w:r>
      <w:r>
        <w:rPr>
          <w:b w:val="0"/>
          <w:color w:val="000000"/>
          <w:sz w:val="18"/>
          <w:szCs w:val="18"/>
        </w:rPr>
        <w:t xml:space="preserve">rogress Report to the Embassy of Denmark: </w:t>
      </w:r>
      <w:r w:rsidRPr="000E7999">
        <w:rPr>
          <w:b w:val="0"/>
          <w:color w:val="000000"/>
          <w:sz w:val="18"/>
          <w:szCs w:val="18"/>
        </w:rPr>
        <w:t>“Support for the strengthening of the promotion and protection of Human Rights and Rule of Law through enhanced capacity of institutions including the Judiciary”</w:t>
      </w:r>
    </w:p>
    <w:p w:rsidR="004D2349" w:rsidRPr="000E7999" w:rsidRDefault="004D2349">
      <w:pPr>
        <w:pStyle w:val="FootnoteText"/>
        <w:rPr>
          <w:lang w:val="en-ZW"/>
        </w:rPr>
      </w:pPr>
    </w:p>
  </w:footnote>
  <w:footnote w:id="16">
    <w:p w:rsidR="004C1A0C" w:rsidRPr="004C1A0C" w:rsidRDefault="004C1A0C">
      <w:pPr>
        <w:pStyle w:val="FootnoteText"/>
        <w:rPr>
          <w:lang w:val="en-ZW"/>
        </w:rPr>
      </w:pPr>
      <w:r>
        <w:rPr>
          <w:rStyle w:val="FootnoteReference"/>
        </w:rPr>
        <w:footnoteRef/>
      </w:r>
      <w:r>
        <w:t xml:space="preserve"> </w:t>
      </w:r>
      <w:r>
        <w:rPr>
          <w:lang w:val="en-ZW"/>
        </w:rPr>
        <w:t>UNDP (2007)Annual Project Review 2007</w:t>
      </w:r>
    </w:p>
  </w:footnote>
  <w:footnote w:id="17">
    <w:p w:rsidR="004D2349" w:rsidRPr="00324BCC" w:rsidRDefault="004D2349" w:rsidP="00324BCC">
      <w:pPr>
        <w:pStyle w:val="NoSpacing"/>
        <w:rPr>
          <w:rFonts w:ascii="Times New Roman" w:hAnsi="Times New Roman"/>
          <w:sz w:val="18"/>
          <w:szCs w:val="18"/>
        </w:rPr>
      </w:pPr>
      <w:r>
        <w:rPr>
          <w:rStyle w:val="FootnoteReference"/>
        </w:rPr>
        <w:footnoteRef/>
      </w:r>
      <w:r>
        <w:t xml:space="preserve"> </w:t>
      </w:r>
      <w:r w:rsidRPr="00324BCC">
        <w:rPr>
          <w:rFonts w:ascii="Times New Roman" w:hAnsi="Times New Roman"/>
          <w:sz w:val="18"/>
          <w:szCs w:val="18"/>
        </w:rPr>
        <w:t>UNDP (2011) Final Progress Report to the Embassy of Denmark: “Support for the strengthening of the promotion and protection of Human Rights and Rule of Law through enhanced capacity of institutions including the Judiciary”</w:t>
      </w:r>
    </w:p>
    <w:p w:rsidR="004D2349" w:rsidRPr="00324BCC" w:rsidRDefault="004D2349" w:rsidP="00324BCC">
      <w:pPr>
        <w:pStyle w:val="NoSpacing"/>
        <w:rPr>
          <w:rFonts w:ascii="Times New Roman" w:hAnsi="Times New Roman"/>
          <w:sz w:val="18"/>
          <w:szCs w:val="18"/>
          <w:lang w:val="en-ZW"/>
        </w:rPr>
      </w:pPr>
    </w:p>
  </w:footnote>
  <w:footnote w:id="18">
    <w:p w:rsidR="00475474" w:rsidRPr="00475474" w:rsidRDefault="00475474">
      <w:pPr>
        <w:pStyle w:val="FootnoteText"/>
        <w:rPr>
          <w:lang w:val="en-ZW"/>
        </w:rPr>
      </w:pPr>
      <w:r>
        <w:rPr>
          <w:rStyle w:val="FootnoteReference"/>
        </w:rPr>
        <w:footnoteRef/>
      </w:r>
      <w:r>
        <w:t xml:space="preserve"> </w:t>
      </w:r>
      <w:r>
        <w:rPr>
          <w:lang w:val="en-ZW"/>
        </w:rPr>
        <w:t>GOZ Judiciary and UNDP (2006) Preparatory Assistance Support to capacity development of the Judiciary in Zimbabwe Project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5016"/>
    <w:multiLevelType w:val="hybridMultilevel"/>
    <w:tmpl w:val="83E2D9E8"/>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
    <w:nsid w:val="1FA536ED"/>
    <w:multiLevelType w:val="hybridMultilevel"/>
    <w:tmpl w:val="AE102B6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200A51DD"/>
    <w:multiLevelType w:val="hybridMultilevel"/>
    <w:tmpl w:val="BE240AF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312103AB"/>
    <w:multiLevelType w:val="hybridMultilevel"/>
    <w:tmpl w:val="6E4E16F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4">
    <w:nsid w:val="390E0300"/>
    <w:multiLevelType w:val="hybridMultilevel"/>
    <w:tmpl w:val="DF80C532"/>
    <w:lvl w:ilvl="0" w:tplc="30090001">
      <w:start w:val="1"/>
      <w:numFmt w:val="bullet"/>
      <w:lvlText w:val=""/>
      <w:lvlJc w:val="left"/>
      <w:pPr>
        <w:tabs>
          <w:tab w:val="num" w:pos="720"/>
        </w:tabs>
        <w:ind w:left="720" w:hanging="360"/>
      </w:pPr>
      <w:rPr>
        <w:rFonts w:ascii="Symbol" w:hAnsi="Symbol" w:hint="default"/>
      </w:rPr>
    </w:lvl>
    <w:lvl w:ilvl="1" w:tplc="2E422370">
      <w:start w:val="1"/>
      <w:numFmt w:val="bullet"/>
      <w:lvlText w:val=""/>
      <w:lvlJc w:val="left"/>
      <w:pPr>
        <w:tabs>
          <w:tab w:val="num" w:pos="540"/>
        </w:tabs>
        <w:ind w:left="540" w:hanging="360"/>
      </w:pPr>
      <w:rPr>
        <w:rFonts w:ascii="Symbol" w:hAnsi="Symbol" w:hint="default"/>
      </w:rPr>
    </w:lvl>
    <w:lvl w:ilvl="2" w:tplc="9C0C0D68">
      <w:start w:val="10"/>
      <w:numFmt w:val="upperLetter"/>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FD3691"/>
    <w:multiLevelType w:val="hybridMultilevel"/>
    <w:tmpl w:val="1236111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3CB3519E"/>
    <w:multiLevelType w:val="hybridMultilevel"/>
    <w:tmpl w:val="D9784BF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40136732"/>
    <w:multiLevelType w:val="hybridMultilevel"/>
    <w:tmpl w:val="C62AC2DA"/>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409E253D"/>
    <w:multiLevelType w:val="hybridMultilevel"/>
    <w:tmpl w:val="BC940C4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9">
    <w:nsid w:val="4E3C2078"/>
    <w:multiLevelType w:val="hybridMultilevel"/>
    <w:tmpl w:val="8152C3F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4F54111D"/>
    <w:multiLevelType w:val="hybridMultilevel"/>
    <w:tmpl w:val="7DE63C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561A64FC"/>
    <w:multiLevelType w:val="hybridMultilevel"/>
    <w:tmpl w:val="EE561C8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2">
    <w:nsid w:val="5A1D5E81"/>
    <w:multiLevelType w:val="hybridMultilevel"/>
    <w:tmpl w:val="2F52C6B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65CF7142"/>
    <w:multiLevelType w:val="hybridMultilevel"/>
    <w:tmpl w:val="CB9C9EE8"/>
    <w:lvl w:ilvl="0" w:tplc="30090013">
      <w:start w:val="1"/>
      <w:numFmt w:val="upperRoman"/>
      <w:lvlText w:val="%1."/>
      <w:lvlJc w:val="righ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4">
    <w:nsid w:val="777D43E2"/>
    <w:multiLevelType w:val="hybridMultilevel"/>
    <w:tmpl w:val="D33090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14"/>
  </w:num>
  <w:num w:numId="5">
    <w:abstractNumId w:val="12"/>
  </w:num>
  <w:num w:numId="6">
    <w:abstractNumId w:val="5"/>
  </w:num>
  <w:num w:numId="7">
    <w:abstractNumId w:val="2"/>
  </w:num>
  <w:num w:numId="8">
    <w:abstractNumId w:val="6"/>
  </w:num>
  <w:num w:numId="9">
    <w:abstractNumId w:val="9"/>
  </w:num>
  <w:num w:numId="10">
    <w:abstractNumId w:val="10"/>
  </w:num>
  <w:num w:numId="11">
    <w:abstractNumId w:val="4"/>
  </w:num>
  <w:num w:numId="12">
    <w:abstractNumId w:val="3"/>
  </w:num>
  <w:num w:numId="13">
    <w:abstractNumId w:val="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92"/>
    <w:rsid w:val="00006AB8"/>
    <w:rsid w:val="00020F83"/>
    <w:rsid w:val="00053C41"/>
    <w:rsid w:val="00053D5E"/>
    <w:rsid w:val="00054103"/>
    <w:rsid w:val="00055845"/>
    <w:rsid w:val="0007505E"/>
    <w:rsid w:val="00082E2C"/>
    <w:rsid w:val="000856E5"/>
    <w:rsid w:val="000A0384"/>
    <w:rsid w:val="000A0C43"/>
    <w:rsid w:val="000C5390"/>
    <w:rsid w:val="000E7999"/>
    <w:rsid w:val="000F2E0A"/>
    <w:rsid w:val="000F698B"/>
    <w:rsid w:val="00160EE4"/>
    <w:rsid w:val="001659A8"/>
    <w:rsid w:val="001920AE"/>
    <w:rsid w:val="001B3C92"/>
    <w:rsid w:val="001C5521"/>
    <w:rsid w:val="00203D0F"/>
    <w:rsid w:val="00226457"/>
    <w:rsid w:val="00227AB3"/>
    <w:rsid w:val="00256BEC"/>
    <w:rsid w:val="0028467C"/>
    <w:rsid w:val="00285B2F"/>
    <w:rsid w:val="0029571C"/>
    <w:rsid w:val="00295908"/>
    <w:rsid w:val="002A48C4"/>
    <w:rsid w:val="002C1235"/>
    <w:rsid w:val="002C7B0E"/>
    <w:rsid w:val="002D6B9D"/>
    <w:rsid w:val="002E484B"/>
    <w:rsid w:val="002F1122"/>
    <w:rsid w:val="003141C8"/>
    <w:rsid w:val="00324BCC"/>
    <w:rsid w:val="0033506E"/>
    <w:rsid w:val="0033636D"/>
    <w:rsid w:val="0034717F"/>
    <w:rsid w:val="00351512"/>
    <w:rsid w:val="003628B9"/>
    <w:rsid w:val="0036705D"/>
    <w:rsid w:val="00367658"/>
    <w:rsid w:val="00374CB9"/>
    <w:rsid w:val="003A22F4"/>
    <w:rsid w:val="003B13F4"/>
    <w:rsid w:val="003B2DAF"/>
    <w:rsid w:val="003E0C12"/>
    <w:rsid w:val="00412C52"/>
    <w:rsid w:val="00475474"/>
    <w:rsid w:val="00481F15"/>
    <w:rsid w:val="00491299"/>
    <w:rsid w:val="004A0C3E"/>
    <w:rsid w:val="004C1A0C"/>
    <w:rsid w:val="004C2C5F"/>
    <w:rsid w:val="004D2349"/>
    <w:rsid w:val="004E71DB"/>
    <w:rsid w:val="00553709"/>
    <w:rsid w:val="00594963"/>
    <w:rsid w:val="0059799E"/>
    <w:rsid w:val="005A31A0"/>
    <w:rsid w:val="005B16F2"/>
    <w:rsid w:val="005D63B6"/>
    <w:rsid w:val="005D6B9D"/>
    <w:rsid w:val="00615914"/>
    <w:rsid w:val="00621AA4"/>
    <w:rsid w:val="00631CF3"/>
    <w:rsid w:val="00666DAF"/>
    <w:rsid w:val="00667773"/>
    <w:rsid w:val="00687FC9"/>
    <w:rsid w:val="00694F62"/>
    <w:rsid w:val="006A0683"/>
    <w:rsid w:val="006B38EB"/>
    <w:rsid w:val="006C50AF"/>
    <w:rsid w:val="007041C3"/>
    <w:rsid w:val="00731311"/>
    <w:rsid w:val="007A0573"/>
    <w:rsid w:val="007B5DA3"/>
    <w:rsid w:val="007C1542"/>
    <w:rsid w:val="007D6B58"/>
    <w:rsid w:val="007F41B7"/>
    <w:rsid w:val="008050FE"/>
    <w:rsid w:val="008167D6"/>
    <w:rsid w:val="008573F0"/>
    <w:rsid w:val="00862F1C"/>
    <w:rsid w:val="008853C9"/>
    <w:rsid w:val="008D3448"/>
    <w:rsid w:val="008D6280"/>
    <w:rsid w:val="008E75C3"/>
    <w:rsid w:val="008F7D35"/>
    <w:rsid w:val="00906B26"/>
    <w:rsid w:val="00930C99"/>
    <w:rsid w:val="00931349"/>
    <w:rsid w:val="009376E8"/>
    <w:rsid w:val="009400B4"/>
    <w:rsid w:val="0094251E"/>
    <w:rsid w:val="009603F2"/>
    <w:rsid w:val="0098712C"/>
    <w:rsid w:val="009B3C0C"/>
    <w:rsid w:val="009C2AC9"/>
    <w:rsid w:val="009F2A48"/>
    <w:rsid w:val="00A0294F"/>
    <w:rsid w:val="00A07CDC"/>
    <w:rsid w:val="00A43F6D"/>
    <w:rsid w:val="00A44E32"/>
    <w:rsid w:val="00A7773C"/>
    <w:rsid w:val="00A91592"/>
    <w:rsid w:val="00AA0574"/>
    <w:rsid w:val="00AB1C42"/>
    <w:rsid w:val="00AE4335"/>
    <w:rsid w:val="00AF1EA8"/>
    <w:rsid w:val="00B17A66"/>
    <w:rsid w:val="00B3396E"/>
    <w:rsid w:val="00B34782"/>
    <w:rsid w:val="00B4319C"/>
    <w:rsid w:val="00B753B5"/>
    <w:rsid w:val="00B93C37"/>
    <w:rsid w:val="00BB3C7C"/>
    <w:rsid w:val="00BB55B3"/>
    <w:rsid w:val="00BE54C4"/>
    <w:rsid w:val="00C03A9E"/>
    <w:rsid w:val="00C3443D"/>
    <w:rsid w:val="00C56B27"/>
    <w:rsid w:val="00C61778"/>
    <w:rsid w:val="00C62CDD"/>
    <w:rsid w:val="00C66768"/>
    <w:rsid w:val="00C67979"/>
    <w:rsid w:val="00C73AA9"/>
    <w:rsid w:val="00C8375F"/>
    <w:rsid w:val="00C96BF7"/>
    <w:rsid w:val="00CC018C"/>
    <w:rsid w:val="00CD1EF8"/>
    <w:rsid w:val="00CD4CD7"/>
    <w:rsid w:val="00CF0D1D"/>
    <w:rsid w:val="00CF2D81"/>
    <w:rsid w:val="00D3067F"/>
    <w:rsid w:val="00D365E0"/>
    <w:rsid w:val="00D5012A"/>
    <w:rsid w:val="00D91D57"/>
    <w:rsid w:val="00DA035B"/>
    <w:rsid w:val="00DA287C"/>
    <w:rsid w:val="00DB3CB8"/>
    <w:rsid w:val="00DE382F"/>
    <w:rsid w:val="00E075E8"/>
    <w:rsid w:val="00E34A68"/>
    <w:rsid w:val="00E36DA5"/>
    <w:rsid w:val="00E51D0B"/>
    <w:rsid w:val="00E52B46"/>
    <w:rsid w:val="00E61F57"/>
    <w:rsid w:val="00EA4063"/>
    <w:rsid w:val="00EB4D6C"/>
    <w:rsid w:val="00EC5505"/>
    <w:rsid w:val="00ED4769"/>
    <w:rsid w:val="00F447D2"/>
    <w:rsid w:val="00F65705"/>
    <w:rsid w:val="00F72FB0"/>
    <w:rsid w:val="00F80521"/>
    <w:rsid w:val="00FB52B8"/>
    <w:rsid w:val="00FC23FB"/>
    <w:rsid w:val="00FC3B9F"/>
    <w:rsid w:val="00FD49D8"/>
    <w:rsid w:val="00FF1CEC"/>
    <w:rsid w:val="00FF2CFE"/>
    <w:rsid w:val="00FF49B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92"/>
    <w:pPr>
      <w:spacing w:after="0" w:line="240" w:lineRule="auto"/>
      <w:jc w:val="both"/>
    </w:pPr>
    <w:rPr>
      <w:rFonts w:ascii="Calibri" w:eastAsia="Calibri" w:hAnsi="Calibri" w:cs="Times New Roman"/>
      <w:lang w:val="en-ZA"/>
    </w:rPr>
  </w:style>
  <w:style w:type="paragraph" w:styleId="Heading1">
    <w:name w:val="heading 1"/>
    <w:basedOn w:val="Normal"/>
    <w:next w:val="Normal"/>
    <w:link w:val="Heading1Char"/>
    <w:uiPriority w:val="9"/>
    <w:qFormat/>
    <w:rsid w:val="00C96BF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82E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06AB8"/>
    <w:pPr>
      <w:keepNext/>
      <w:ind w:firstLine="720"/>
      <w:jc w:val="center"/>
      <w:outlineLvl w:val="2"/>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592"/>
    <w:rPr>
      <w:color w:val="0000FF"/>
      <w:u w:val="single"/>
    </w:rPr>
  </w:style>
  <w:style w:type="paragraph" w:styleId="TOC2">
    <w:name w:val="toc 2"/>
    <w:basedOn w:val="Normal"/>
    <w:next w:val="Normal"/>
    <w:autoRedefine/>
    <w:uiPriority w:val="39"/>
    <w:unhideWhenUsed/>
    <w:rsid w:val="00A91592"/>
    <w:pPr>
      <w:ind w:left="220"/>
    </w:pPr>
  </w:style>
  <w:style w:type="paragraph" w:styleId="TOC1">
    <w:name w:val="toc 1"/>
    <w:basedOn w:val="Normal"/>
    <w:next w:val="Normal"/>
    <w:autoRedefine/>
    <w:uiPriority w:val="39"/>
    <w:unhideWhenUsed/>
    <w:rsid w:val="00A91592"/>
  </w:style>
  <w:style w:type="paragraph" w:styleId="FootnoteText">
    <w:name w:val="footnote text"/>
    <w:aliases w:val="Footnote Text Quote"/>
    <w:basedOn w:val="Normal"/>
    <w:link w:val="FootnoteTextChar"/>
    <w:semiHidden/>
    <w:unhideWhenUsed/>
    <w:rsid w:val="00A91592"/>
    <w:rPr>
      <w:sz w:val="20"/>
      <w:szCs w:val="20"/>
    </w:rPr>
  </w:style>
  <w:style w:type="character" w:customStyle="1" w:styleId="FootnoteTextChar">
    <w:name w:val="Footnote Text Char"/>
    <w:aliases w:val="Footnote Text Quote Char"/>
    <w:basedOn w:val="DefaultParagraphFont"/>
    <w:link w:val="FootnoteText"/>
    <w:semiHidden/>
    <w:rsid w:val="00A91592"/>
    <w:rPr>
      <w:rFonts w:ascii="Calibri" w:eastAsia="Calibri" w:hAnsi="Calibri" w:cs="Times New Roman"/>
      <w:sz w:val="20"/>
      <w:szCs w:val="20"/>
      <w:lang w:val="en-ZA"/>
    </w:rPr>
  </w:style>
  <w:style w:type="character" w:styleId="FootnoteReference">
    <w:name w:val="footnote reference"/>
    <w:basedOn w:val="DefaultParagraphFont"/>
    <w:uiPriority w:val="99"/>
    <w:semiHidden/>
    <w:unhideWhenUsed/>
    <w:rsid w:val="00A91592"/>
    <w:rPr>
      <w:vertAlign w:val="superscript"/>
    </w:rPr>
  </w:style>
  <w:style w:type="paragraph" w:styleId="ListParagraph">
    <w:name w:val="List Paragraph"/>
    <w:basedOn w:val="Normal"/>
    <w:uiPriority w:val="34"/>
    <w:qFormat/>
    <w:rsid w:val="00006AB8"/>
    <w:pPr>
      <w:ind w:left="720"/>
      <w:jc w:val="left"/>
    </w:pPr>
    <w:rPr>
      <w:rFonts w:ascii="Times New Roman" w:eastAsia="Times New Roman" w:hAnsi="Times New Roman"/>
      <w:sz w:val="24"/>
      <w:szCs w:val="24"/>
      <w:lang w:val="en-US"/>
    </w:rPr>
  </w:style>
  <w:style w:type="character" w:customStyle="1" w:styleId="Heading3Char">
    <w:name w:val="Heading 3 Char"/>
    <w:basedOn w:val="DefaultParagraphFont"/>
    <w:link w:val="Heading3"/>
    <w:rsid w:val="00006AB8"/>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203D0F"/>
    <w:rPr>
      <w:rFonts w:ascii="Tahoma" w:hAnsi="Tahoma" w:cs="Tahoma"/>
      <w:sz w:val="16"/>
      <w:szCs w:val="16"/>
    </w:rPr>
  </w:style>
  <w:style w:type="character" w:customStyle="1" w:styleId="BalloonTextChar">
    <w:name w:val="Balloon Text Char"/>
    <w:basedOn w:val="DefaultParagraphFont"/>
    <w:link w:val="BalloonText"/>
    <w:uiPriority w:val="99"/>
    <w:semiHidden/>
    <w:rsid w:val="00203D0F"/>
    <w:rPr>
      <w:rFonts w:ascii="Tahoma" w:eastAsia="Calibri" w:hAnsi="Tahoma" w:cs="Tahoma"/>
      <w:sz w:val="16"/>
      <w:szCs w:val="16"/>
      <w:lang w:val="en-ZA"/>
    </w:rPr>
  </w:style>
  <w:style w:type="character" w:customStyle="1" w:styleId="Heading1Char">
    <w:name w:val="Heading 1 Char"/>
    <w:basedOn w:val="DefaultParagraphFont"/>
    <w:link w:val="Heading1"/>
    <w:uiPriority w:val="9"/>
    <w:rsid w:val="00C96BF7"/>
    <w:rPr>
      <w:rFonts w:ascii="Cambria" w:eastAsia="Times New Roman" w:hAnsi="Cambria" w:cs="Times New Roman"/>
      <w:b/>
      <w:bCs/>
      <w:kern w:val="32"/>
      <w:sz w:val="32"/>
      <w:szCs w:val="32"/>
      <w:lang w:val="en-ZA"/>
    </w:rPr>
  </w:style>
  <w:style w:type="paragraph" w:styleId="NoSpacing">
    <w:name w:val="No Spacing"/>
    <w:link w:val="NoSpacingChar"/>
    <w:uiPriority w:val="1"/>
    <w:qFormat/>
    <w:rsid w:val="00DA035B"/>
    <w:pPr>
      <w:spacing w:after="0" w:line="240" w:lineRule="auto"/>
      <w:jc w:val="both"/>
    </w:pPr>
    <w:rPr>
      <w:rFonts w:ascii="Calibri" w:eastAsia="Calibri" w:hAnsi="Calibri" w:cs="Times New Roman"/>
      <w:lang w:val="en-ZA"/>
    </w:rPr>
  </w:style>
  <w:style w:type="paragraph" w:styleId="Header">
    <w:name w:val="header"/>
    <w:basedOn w:val="Normal"/>
    <w:link w:val="HeaderChar"/>
    <w:uiPriority w:val="99"/>
    <w:semiHidden/>
    <w:unhideWhenUsed/>
    <w:rsid w:val="007D6B58"/>
    <w:pPr>
      <w:tabs>
        <w:tab w:val="center" w:pos="4513"/>
        <w:tab w:val="right" w:pos="9026"/>
      </w:tabs>
    </w:pPr>
  </w:style>
  <w:style w:type="character" w:customStyle="1" w:styleId="HeaderChar">
    <w:name w:val="Header Char"/>
    <w:basedOn w:val="DefaultParagraphFont"/>
    <w:link w:val="Header"/>
    <w:uiPriority w:val="99"/>
    <w:semiHidden/>
    <w:rsid w:val="007D6B58"/>
    <w:rPr>
      <w:rFonts w:ascii="Calibri" w:eastAsia="Calibri" w:hAnsi="Calibri" w:cs="Times New Roman"/>
      <w:lang w:val="en-ZA"/>
    </w:rPr>
  </w:style>
  <w:style w:type="paragraph" w:styleId="Footer">
    <w:name w:val="footer"/>
    <w:basedOn w:val="Normal"/>
    <w:link w:val="FooterChar"/>
    <w:uiPriority w:val="99"/>
    <w:unhideWhenUsed/>
    <w:rsid w:val="007D6B58"/>
    <w:pPr>
      <w:tabs>
        <w:tab w:val="center" w:pos="4513"/>
        <w:tab w:val="right" w:pos="9026"/>
      </w:tabs>
    </w:pPr>
  </w:style>
  <w:style w:type="character" w:customStyle="1" w:styleId="FooterChar">
    <w:name w:val="Footer Char"/>
    <w:basedOn w:val="DefaultParagraphFont"/>
    <w:link w:val="Footer"/>
    <w:uiPriority w:val="99"/>
    <w:rsid w:val="007D6B58"/>
    <w:rPr>
      <w:rFonts w:ascii="Calibri" w:eastAsia="Calibri" w:hAnsi="Calibri" w:cs="Times New Roman"/>
      <w:lang w:val="en-ZA"/>
    </w:rPr>
  </w:style>
  <w:style w:type="character" w:customStyle="1" w:styleId="Heading2Char">
    <w:name w:val="Heading 2 Char"/>
    <w:basedOn w:val="DefaultParagraphFont"/>
    <w:link w:val="Heading2"/>
    <w:uiPriority w:val="9"/>
    <w:rsid w:val="00082E2C"/>
    <w:rPr>
      <w:rFonts w:asciiTheme="majorHAnsi" w:eastAsiaTheme="majorEastAsia" w:hAnsiTheme="majorHAnsi" w:cstheme="majorBidi"/>
      <w:b/>
      <w:bCs/>
      <w:color w:val="4F81BD" w:themeColor="accent1"/>
      <w:sz w:val="26"/>
      <w:szCs w:val="26"/>
      <w:lang w:val="en-ZA"/>
    </w:rPr>
  </w:style>
  <w:style w:type="character" w:customStyle="1" w:styleId="NoSpacingChar">
    <w:name w:val="No Spacing Char"/>
    <w:basedOn w:val="DefaultParagraphFont"/>
    <w:link w:val="NoSpacing"/>
    <w:uiPriority w:val="1"/>
    <w:rsid w:val="00930C99"/>
    <w:rPr>
      <w:rFonts w:ascii="Calibri" w:eastAsia="Calibri" w:hAnsi="Calibri" w:cs="Times New Roman"/>
      <w:lang w:val="en-ZA"/>
    </w:rPr>
  </w:style>
  <w:style w:type="paragraph" w:styleId="TOCHeading">
    <w:name w:val="TOC Heading"/>
    <w:basedOn w:val="Heading1"/>
    <w:next w:val="Normal"/>
    <w:uiPriority w:val="39"/>
    <w:semiHidden/>
    <w:unhideWhenUsed/>
    <w:qFormat/>
    <w:rsid w:val="00694F62"/>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TOC3">
    <w:name w:val="toc 3"/>
    <w:basedOn w:val="Normal"/>
    <w:next w:val="Normal"/>
    <w:autoRedefine/>
    <w:uiPriority w:val="39"/>
    <w:unhideWhenUsed/>
    <w:rsid w:val="00694F62"/>
    <w:pPr>
      <w:spacing w:after="100"/>
      <w:ind w:left="440"/>
    </w:pPr>
  </w:style>
  <w:style w:type="character" w:styleId="CommentReference">
    <w:name w:val="annotation reference"/>
    <w:basedOn w:val="DefaultParagraphFont"/>
    <w:uiPriority w:val="99"/>
    <w:semiHidden/>
    <w:unhideWhenUsed/>
    <w:rsid w:val="003A22F4"/>
    <w:rPr>
      <w:sz w:val="16"/>
      <w:szCs w:val="16"/>
    </w:rPr>
  </w:style>
  <w:style w:type="paragraph" w:styleId="CommentText">
    <w:name w:val="annotation text"/>
    <w:basedOn w:val="Normal"/>
    <w:link w:val="CommentTextChar"/>
    <w:uiPriority w:val="99"/>
    <w:semiHidden/>
    <w:unhideWhenUsed/>
    <w:rsid w:val="003A22F4"/>
    <w:rPr>
      <w:sz w:val="20"/>
      <w:szCs w:val="20"/>
    </w:rPr>
  </w:style>
  <w:style w:type="character" w:customStyle="1" w:styleId="CommentTextChar">
    <w:name w:val="Comment Text Char"/>
    <w:basedOn w:val="DefaultParagraphFont"/>
    <w:link w:val="CommentText"/>
    <w:uiPriority w:val="99"/>
    <w:semiHidden/>
    <w:rsid w:val="003A22F4"/>
    <w:rPr>
      <w:rFonts w:ascii="Calibri" w:eastAsia="Calibri"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A22F4"/>
    <w:rPr>
      <w:b/>
      <w:bCs/>
    </w:rPr>
  </w:style>
  <w:style w:type="character" w:customStyle="1" w:styleId="CommentSubjectChar">
    <w:name w:val="Comment Subject Char"/>
    <w:basedOn w:val="CommentTextChar"/>
    <w:link w:val="CommentSubject"/>
    <w:uiPriority w:val="99"/>
    <w:semiHidden/>
    <w:rsid w:val="003A22F4"/>
    <w:rPr>
      <w:rFonts w:ascii="Calibri" w:eastAsia="Calibri" w:hAnsi="Calibri" w:cs="Times New Roman"/>
      <w:b/>
      <w:bCs/>
      <w:sz w:val="20"/>
      <w:szCs w:val="20"/>
      <w:lang w:val="en-ZA"/>
    </w:rPr>
  </w:style>
  <w:style w:type="table" w:styleId="TableGrid">
    <w:name w:val="Table Grid"/>
    <w:basedOn w:val="TableNormal"/>
    <w:uiPriority w:val="59"/>
    <w:rsid w:val="002C7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92"/>
    <w:pPr>
      <w:spacing w:after="0" w:line="240" w:lineRule="auto"/>
      <w:jc w:val="both"/>
    </w:pPr>
    <w:rPr>
      <w:rFonts w:ascii="Calibri" w:eastAsia="Calibri" w:hAnsi="Calibri" w:cs="Times New Roman"/>
      <w:lang w:val="en-ZA"/>
    </w:rPr>
  </w:style>
  <w:style w:type="paragraph" w:styleId="Heading1">
    <w:name w:val="heading 1"/>
    <w:basedOn w:val="Normal"/>
    <w:next w:val="Normal"/>
    <w:link w:val="Heading1Char"/>
    <w:uiPriority w:val="9"/>
    <w:qFormat/>
    <w:rsid w:val="00C96BF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82E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06AB8"/>
    <w:pPr>
      <w:keepNext/>
      <w:ind w:firstLine="720"/>
      <w:jc w:val="center"/>
      <w:outlineLvl w:val="2"/>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592"/>
    <w:rPr>
      <w:color w:val="0000FF"/>
      <w:u w:val="single"/>
    </w:rPr>
  </w:style>
  <w:style w:type="paragraph" w:styleId="TOC2">
    <w:name w:val="toc 2"/>
    <w:basedOn w:val="Normal"/>
    <w:next w:val="Normal"/>
    <w:autoRedefine/>
    <w:uiPriority w:val="39"/>
    <w:unhideWhenUsed/>
    <w:rsid w:val="00A91592"/>
    <w:pPr>
      <w:ind w:left="220"/>
    </w:pPr>
  </w:style>
  <w:style w:type="paragraph" w:styleId="TOC1">
    <w:name w:val="toc 1"/>
    <w:basedOn w:val="Normal"/>
    <w:next w:val="Normal"/>
    <w:autoRedefine/>
    <w:uiPriority w:val="39"/>
    <w:unhideWhenUsed/>
    <w:rsid w:val="00A91592"/>
  </w:style>
  <w:style w:type="paragraph" w:styleId="FootnoteText">
    <w:name w:val="footnote text"/>
    <w:aliases w:val="Footnote Text Quote"/>
    <w:basedOn w:val="Normal"/>
    <w:link w:val="FootnoteTextChar"/>
    <w:semiHidden/>
    <w:unhideWhenUsed/>
    <w:rsid w:val="00A91592"/>
    <w:rPr>
      <w:sz w:val="20"/>
      <w:szCs w:val="20"/>
    </w:rPr>
  </w:style>
  <w:style w:type="character" w:customStyle="1" w:styleId="FootnoteTextChar">
    <w:name w:val="Footnote Text Char"/>
    <w:aliases w:val="Footnote Text Quote Char"/>
    <w:basedOn w:val="DefaultParagraphFont"/>
    <w:link w:val="FootnoteText"/>
    <w:semiHidden/>
    <w:rsid w:val="00A91592"/>
    <w:rPr>
      <w:rFonts w:ascii="Calibri" w:eastAsia="Calibri" w:hAnsi="Calibri" w:cs="Times New Roman"/>
      <w:sz w:val="20"/>
      <w:szCs w:val="20"/>
      <w:lang w:val="en-ZA"/>
    </w:rPr>
  </w:style>
  <w:style w:type="character" w:styleId="FootnoteReference">
    <w:name w:val="footnote reference"/>
    <w:basedOn w:val="DefaultParagraphFont"/>
    <w:uiPriority w:val="99"/>
    <w:semiHidden/>
    <w:unhideWhenUsed/>
    <w:rsid w:val="00A91592"/>
    <w:rPr>
      <w:vertAlign w:val="superscript"/>
    </w:rPr>
  </w:style>
  <w:style w:type="paragraph" w:styleId="ListParagraph">
    <w:name w:val="List Paragraph"/>
    <w:basedOn w:val="Normal"/>
    <w:uiPriority w:val="34"/>
    <w:qFormat/>
    <w:rsid w:val="00006AB8"/>
    <w:pPr>
      <w:ind w:left="720"/>
      <w:jc w:val="left"/>
    </w:pPr>
    <w:rPr>
      <w:rFonts w:ascii="Times New Roman" w:eastAsia="Times New Roman" w:hAnsi="Times New Roman"/>
      <w:sz w:val="24"/>
      <w:szCs w:val="24"/>
      <w:lang w:val="en-US"/>
    </w:rPr>
  </w:style>
  <w:style w:type="character" w:customStyle="1" w:styleId="Heading3Char">
    <w:name w:val="Heading 3 Char"/>
    <w:basedOn w:val="DefaultParagraphFont"/>
    <w:link w:val="Heading3"/>
    <w:rsid w:val="00006AB8"/>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203D0F"/>
    <w:rPr>
      <w:rFonts w:ascii="Tahoma" w:hAnsi="Tahoma" w:cs="Tahoma"/>
      <w:sz w:val="16"/>
      <w:szCs w:val="16"/>
    </w:rPr>
  </w:style>
  <w:style w:type="character" w:customStyle="1" w:styleId="BalloonTextChar">
    <w:name w:val="Balloon Text Char"/>
    <w:basedOn w:val="DefaultParagraphFont"/>
    <w:link w:val="BalloonText"/>
    <w:uiPriority w:val="99"/>
    <w:semiHidden/>
    <w:rsid w:val="00203D0F"/>
    <w:rPr>
      <w:rFonts w:ascii="Tahoma" w:eastAsia="Calibri" w:hAnsi="Tahoma" w:cs="Tahoma"/>
      <w:sz w:val="16"/>
      <w:szCs w:val="16"/>
      <w:lang w:val="en-ZA"/>
    </w:rPr>
  </w:style>
  <w:style w:type="character" w:customStyle="1" w:styleId="Heading1Char">
    <w:name w:val="Heading 1 Char"/>
    <w:basedOn w:val="DefaultParagraphFont"/>
    <w:link w:val="Heading1"/>
    <w:uiPriority w:val="9"/>
    <w:rsid w:val="00C96BF7"/>
    <w:rPr>
      <w:rFonts w:ascii="Cambria" w:eastAsia="Times New Roman" w:hAnsi="Cambria" w:cs="Times New Roman"/>
      <w:b/>
      <w:bCs/>
      <w:kern w:val="32"/>
      <w:sz w:val="32"/>
      <w:szCs w:val="32"/>
      <w:lang w:val="en-ZA"/>
    </w:rPr>
  </w:style>
  <w:style w:type="paragraph" w:styleId="NoSpacing">
    <w:name w:val="No Spacing"/>
    <w:link w:val="NoSpacingChar"/>
    <w:uiPriority w:val="1"/>
    <w:qFormat/>
    <w:rsid w:val="00DA035B"/>
    <w:pPr>
      <w:spacing w:after="0" w:line="240" w:lineRule="auto"/>
      <w:jc w:val="both"/>
    </w:pPr>
    <w:rPr>
      <w:rFonts w:ascii="Calibri" w:eastAsia="Calibri" w:hAnsi="Calibri" w:cs="Times New Roman"/>
      <w:lang w:val="en-ZA"/>
    </w:rPr>
  </w:style>
  <w:style w:type="paragraph" w:styleId="Header">
    <w:name w:val="header"/>
    <w:basedOn w:val="Normal"/>
    <w:link w:val="HeaderChar"/>
    <w:uiPriority w:val="99"/>
    <w:semiHidden/>
    <w:unhideWhenUsed/>
    <w:rsid w:val="007D6B58"/>
    <w:pPr>
      <w:tabs>
        <w:tab w:val="center" w:pos="4513"/>
        <w:tab w:val="right" w:pos="9026"/>
      </w:tabs>
    </w:pPr>
  </w:style>
  <w:style w:type="character" w:customStyle="1" w:styleId="HeaderChar">
    <w:name w:val="Header Char"/>
    <w:basedOn w:val="DefaultParagraphFont"/>
    <w:link w:val="Header"/>
    <w:uiPriority w:val="99"/>
    <w:semiHidden/>
    <w:rsid w:val="007D6B58"/>
    <w:rPr>
      <w:rFonts w:ascii="Calibri" w:eastAsia="Calibri" w:hAnsi="Calibri" w:cs="Times New Roman"/>
      <w:lang w:val="en-ZA"/>
    </w:rPr>
  </w:style>
  <w:style w:type="paragraph" w:styleId="Footer">
    <w:name w:val="footer"/>
    <w:basedOn w:val="Normal"/>
    <w:link w:val="FooterChar"/>
    <w:uiPriority w:val="99"/>
    <w:unhideWhenUsed/>
    <w:rsid w:val="007D6B58"/>
    <w:pPr>
      <w:tabs>
        <w:tab w:val="center" w:pos="4513"/>
        <w:tab w:val="right" w:pos="9026"/>
      </w:tabs>
    </w:pPr>
  </w:style>
  <w:style w:type="character" w:customStyle="1" w:styleId="FooterChar">
    <w:name w:val="Footer Char"/>
    <w:basedOn w:val="DefaultParagraphFont"/>
    <w:link w:val="Footer"/>
    <w:uiPriority w:val="99"/>
    <w:rsid w:val="007D6B58"/>
    <w:rPr>
      <w:rFonts w:ascii="Calibri" w:eastAsia="Calibri" w:hAnsi="Calibri" w:cs="Times New Roman"/>
      <w:lang w:val="en-ZA"/>
    </w:rPr>
  </w:style>
  <w:style w:type="character" w:customStyle="1" w:styleId="Heading2Char">
    <w:name w:val="Heading 2 Char"/>
    <w:basedOn w:val="DefaultParagraphFont"/>
    <w:link w:val="Heading2"/>
    <w:uiPriority w:val="9"/>
    <w:rsid w:val="00082E2C"/>
    <w:rPr>
      <w:rFonts w:asciiTheme="majorHAnsi" w:eastAsiaTheme="majorEastAsia" w:hAnsiTheme="majorHAnsi" w:cstheme="majorBidi"/>
      <w:b/>
      <w:bCs/>
      <w:color w:val="4F81BD" w:themeColor="accent1"/>
      <w:sz w:val="26"/>
      <w:szCs w:val="26"/>
      <w:lang w:val="en-ZA"/>
    </w:rPr>
  </w:style>
  <w:style w:type="character" w:customStyle="1" w:styleId="NoSpacingChar">
    <w:name w:val="No Spacing Char"/>
    <w:basedOn w:val="DefaultParagraphFont"/>
    <w:link w:val="NoSpacing"/>
    <w:uiPriority w:val="1"/>
    <w:rsid w:val="00930C99"/>
    <w:rPr>
      <w:rFonts w:ascii="Calibri" w:eastAsia="Calibri" w:hAnsi="Calibri" w:cs="Times New Roman"/>
      <w:lang w:val="en-ZA"/>
    </w:rPr>
  </w:style>
  <w:style w:type="paragraph" w:styleId="TOCHeading">
    <w:name w:val="TOC Heading"/>
    <w:basedOn w:val="Heading1"/>
    <w:next w:val="Normal"/>
    <w:uiPriority w:val="39"/>
    <w:semiHidden/>
    <w:unhideWhenUsed/>
    <w:qFormat/>
    <w:rsid w:val="00694F62"/>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TOC3">
    <w:name w:val="toc 3"/>
    <w:basedOn w:val="Normal"/>
    <w:next w:val="Normal"/>
    <w:autoRedefine/>
    <w:uiPriority w:val="39"/>
    <w:unhideWhenUsed/>
    <w:rsid w:val="00694F62"/>
    <w:pPr>
      <w:spacing w:after="100"/>
      <w:ind w:left="440"/>
    </w:pPr>
  </w:style>
  <w:style w:type="character" w:styleId="CommentReference">
    <w:name w:val="annotation reference"/>
    <w:basedOn w:val="DefaultParagraphFont"/>
    <w:uiPriority w:val="99"/>
    <w:semiHidden/>
    <w:unhideWhenUsed/>
    <w:rsid w:val="003A22F4"/>
    <w:rPr>
      <w:sz w:val="16"/>
      <w:szCs w:val="16"/>
    </w:rPr>
  </w:style>
  <w:style w:type="paragraph" w:styleId="CommentText">
    <w:name w:val="annotation text"/>
    <w:basedOn w:val="Normal"/>
    <w:link w:val="CommentTextChar"/>
    <w:uiPriority w:val="99"/>
    <w:semiHidden/>
    <w:unhideWhenUsed/>
    <w:rsid w:val="003A22F4"/>
    <w:rPr>
      <w:sz w:val="20"/>
      <w:szCs w:val="20"/>
    </w:rPr>
  </w:style>
  <w:style w:type="character" w:customStyle="1" w:styleId="CommentTextChar">
    <w:name w:val="Comment Text Char"/>
    <w:basedOn w:val="DefaultParagraphFont"/>
    <w:link w:val="CommentText"/>
    <w:uiPriority w:val="99"/>
    <w:semiHidden/>
    <w:rsid w:val="003A22F4"/>
    <w:rPr>
      <w:rFonts w:ascii="Calibri" w:eastAsia="Calibri"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A22F4"/>
    <w:rPr>
      <w:b/>
      <w:bCs/>
    </w:rPr>
  </w:style>
  <w:style w:type="character" w:customStyle="1" w:styleId="CommentSubjectChar">
    <w:name w:val="Comment Subject Char"/>
    <w:basedOn w:val="CommentTextChar"/>
    <w:link w:val="CommentSubject"/>
    <w:uiPriority w:val="99"/>
    <w:semiHidden/>
    <w:rsid w:val="003A22F4"/>
    <w:rPr>
      <w:rFonts w:ascii="Calibri" w:eastAsia="Calibri" w:hAnsi="Calibri" w:cs="Times New Roman"/>
      <w:b/>
      <w:bCs/>
      <w:sz w:val="20"/>
      <w:szCs w:val="20"/>
      <w:lang w:val="en-ZA"/>
    </w:rPr>
  </w:style>
  <w:style w:type="table" w:styleId="TableGrid">
    <w:name w:val="Table Grid"/>
    <w:basedOn w:val="TableNormal"/>
    <w:uiPriority w:val="59"/>
    <w:rsid w:val="002C7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undp.org/content/undp/en/hom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AD083-6A89-4B10-A03D-F196014F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7754</Words>
  <Characters>44199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Sophie Conteh</cp:lastModifiedBy>
  <cp:revision>3</cp:revision>
  <dcterms:created xsi:type="dcterms:W3CDTF">2013-09-16T15:39:00Z</dcterms:created>
  <dcterms:modified xsi:type="dcterms:W3CDTF">2013-09-16T15:41:00Z</dcterms:modified>
</cp:coreProperties>
</file>