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97" w:rsidRPr="00ED7098" w:rsidRDefault="000124F1" w:rsidP="005D1A97">
      <w:pPr>
        <w:jc w:val="center"/>
        <w:rPr>
          <w:b/>
          <w:sz w:val="22"/>
          <w:szCs w:val="22"/>
        </w:rPr>
      </w:pPr>
      <w:r w:rsidRPr="00ED7098">
        <w:rPr>
          <w:b/>
          <w:sz w:val="22"/>
          <w:szCs w:val="22"/>
        </w:rPr>
        <w:t>Terms of Reference</w:t>
      </w:r>
      <w:r w:rsidR="00C8089A" w:rsidRPr="00ED7098">
        <w:rPr>
          <w:b/>
          <w:sz w:val="22"/>
          <w:szCs w:val="22"/>
        </w:rPr>
        <w:t xml:space="preserve"> (</w:t>
      </w:r>
      <w:proofErr w:type="spellStart"/>
      <w:r w:rsidR="00C8089A" w:rsidRPr="00ED7098">
        <w:rPr>
          <w:b/>
          <w:sz w:val="22"/>
          <w:szCs w:val="22"/>
        </w:rPr>
        <w:t>To</w:t>
      </w:r>
      <w:r w:rsidR="00F4425B" w:rsidRPr="00ED7098">
        <w:rPr>
          <w:b/>
          <w:sz w:val="22"/>
          <w:szCs w:val="22"/>
        </w:rPr>
        <w:t>R</w:t>
      </w:r>
      <w:proofErr w:type="spellEnd"/>
      <w:r w:rsidR="00F4425B" w:rsidRPr="00ED7098">
        <w:rPr>
          <w:b/>
          <w:sz w:val="22"/>
          <w:szCs w:val="22"/>
        </w:rPr>
        <w:t>)</w:t>
      </w:r>
    </w:p>
    <w:p w:rsidR="00B77030" w:rsidRPr="00ED7098" w:rsidRDefault="00B77030" w:rsidP="005D1A97">
      <w:pPr>
        <w:jc w:val="center"/>
        <w:rPr>
          <w:b/>
          <w:sz w:val="22"/>
          <w:szCs w:val="22"/>
        </w:rPr>
      </w:pPr>
    </w:p>
    <w:p w:rsidR="00F4425B" w:rsidRPr="00ED7098" w:rsidRDefault="002D134E" w:rsidP="00F4425B">
      <w:pPr>
        <w:jc w:val="center"/>
        <w:rPr>
          <w:b/>
          <w:sz w:val="22"/>
          <w:szCs w:val="22"/>
        </w:rPr>
      </w:pPr>
      <w:r w:rsidRPr="00ED7098">
        <w:rPr>
          <w:b/>
          <w:sz w:val="22"/>
          <w:szCs w:val="22"/>
        </w:rPr>
        <w:t xml:space="preserve">End-of-the </w:t>
      </w:r>
      <w:r w:rsidR="005C6F41" w:rsidRPr="00ED7098">
        <w:rPr>
          <w:b/>
          <w:sz w:val="22"/>
          <w:szCs w:val="22"/>
        </w:rPr>
        <w:t>Programme Evaluation</w:t>
      </w:r>
    </w:p>
    <w:p w:rsidR="005D1A97" w:rsidRPr="00ED7098" w:rsidRDefault="00295496" w:rsidP="00F4425B">
      <w:pPr>
        <w:jc w:val="center"/>
        <w:rPr>
          <w:b/>
          <w:sz w:val="22"/>
          <w:szCs w:val="22"/>
        </w:rPr>
      </w:pPr>
      <w:r w:rsidRPr="00ED7098">
        <w:rPr>
          <w:b/>
          <w:sz w:val="22"/>
          <w:szCs w:val="22"/>
        </w:rPr>
        <w:t xml:space="preserve">UNDP Support </w:t>
      </w:r>
      <w:r w:rsidR="008565FC" w:rsidRPr="00ED7098">
        <w:rPr>
          <w:b/>
          <w:sz w:val="22"/>
          <w:szCs w:val="22"/>
        </w:rPr>
        <w:t>to Inclusive</w:t>
      </w:r>
      <w:r w:rsidR="005B0CA9" w:rsidRPr="00ED7098">
        <w:rPr>
          <w:b/>
          <w:sz w:val="22"/>
          <w:szCs w:val="22"/>
        </w:rPr>
        <w:t xml:space="preserve"> Participation in Governance </w:t>
      </w:r>
    </w:p>
    <w:p w:rsidR="002D2E4E" w:rsidRPr="00ED7098" w:rsidRDefault="0052358B" w:rsidP="00826867">
      <w:pPr>
        <w:pBdr>
          <w:bottom w:val="single" w:sz="4" w:space="1" w:color="auto"/>
        </w:pBdr>
        <w:jc w:val="center"/>
        <w:rPr>
          <w:b/>
          <w:sz w:val="22"/>
          <w:szCs w:val="22"/>
        </w:rPr>
      </w:pPr>
      <w:bookmarkStart w:id="0" w:name="_GoBack"/>
      <w:bookmarkEnd w:id="0"/>
      <w:r>
        <w:rPr>
          <w:b/>
          <w:sz w:val="22"/>
          <w:szCs w:val="22"/>
        </w:rPr>
        <w:t xml:space="preserve">May </w:t>
      </w:r>
      <w:r w:rsidRPr="00ED7098">
        <w:rPr>
          <w:b/>
          <w:sz w:val="22"/>
          <w:szCs w:val="22"/>
        </w:rPr>
        <w:t>2013</w:t>
      </w:r>
    </w:p>
    <w:p w:rsidR="000D2170" w:rsidRPr="00ED7098" w:rsidRDefault="000D2170" w:rsidP="000D2170">
      <w:pPr>
        <w:jc w:val="center"/>
        <w:rPr>
          <w:sz w:val="22"/>
          <w:szCs w:val="22"/>
        </w:rPr>
      </w:pPr>
    </w:p>
    <w:p w:rsidR="000D2170" w:rsidRPr="00ED7098" w:rsidRDefault="000D2170" w:rsidP="000D2170">
      <w:pPr>
        <w:rPr>
          <w:sz w:val="22"/>
          <w:szCs w:val="22"/>
        </w:rPr>
      </w:pPr>
    </w:p>
    <w:p w:rsidR="00773EFF" w:rsidRPr="00ED7098" w:rsidRDefault="00773EFF" w:rsidP="00773EFF">
      <w:pPr>
        <w:pStyle w:val="ListParagraph"/>
        <w:ind w:left="270"/>
        <w:jc w:val="both"/>
        <w:rPr>
          <w:b/>
          <w:sz w:val="22"/>
          <w:szCs w:val="22"/>
          <w:u w:val="single"/>
        </w:rPr>
      </w:pPr>
    </w:p>
    <w:p w:rsidR="00773EFF" w:rsidRPr="00ED7098" w:rsidRDefault="00773EFF" w:rsidP="00773EFF">
      <w:pPr>
        <w:pStyle w:val="ListParagraph"/>
        <w:numPr>
          <w:ilvl w:val="0"/>
          <w:numId w:val="1"/>
        </w:numPr>
        <w:spacing w:after="200" w:line="276" w:lineRule="auto"/>
        <w:jc w:val="both"/>
        <w:rPr>
          <w:b/>
          <w:sz w:val="22"/>
          <w:szCs w:val="22"/>
          <w:u w:val="single"/>
        </w:rPr>
      </w:pPr>
      <w:r w:rsidRPr="00ED7098">
        <w:rPr>
          <w:b/>
          <w:sz w:val="22"/>
          <w:szCs w:val="22"/>
          <w:u w:val="single"/>
        </w:rPr>
        <w:t xml:space="preserve">Introduction </w:t>
      </w:r>
    </w:p>
    <w:p w:rsidR="0011594C" w:rsidRPr="00B44F6E" w:rsidRDefault="00773EFF" w:rsidP="0011594C">
      <w:pPr>
        <w:jc w:val="both"/>
        <w:rPr>
          <w:sz w:val="22"/>
          <w:szCs w:val="22"/>
        </w:rPr>
      </w:pPr>
      <w:r w:rsidRPr="00B44F6E">
        <w:rPr>
          <w:sz w:val="22"/>
          <w:szCs w:val="22"/>
        </w:rPr>
        <w:t xml:space="preserve">In April 2007, the United Kingdom, Department for International Development (DFID) and the United Nations Development Programme (UNDP), jointly initiated the Programme for Strengthening Good Governance (PSGG). The main purpose </w:t>
      </w:r>
      <w:r w:rsidR="000D5062" w:rsidRPr="00B44F6E">
        <w:rPr>
          <w:sz w:val="22"/>
          <w:szCs w:val="22"/>
        </w:rPr>
        <w:t>was to</w:t>
      </w:r>
      <w:r w:rsidR="000C2C16">
        <w:rPr>
          <w:sz w:val="22"/>
          <w:szCs w:val="22"/>
        </w:rPr>
        <w:t xml:space="preserve"> </w:t>
      </w:r>
      <w:r w:rsidRPr="00B44F6E">
        <w:rPr>
          <w:bCs/>
          <w:sz w:val="22"/>
          <w:szCs w:val="22"/>
        </w:rPr>
        <w:t>“Enhance effectiveness and capacities of key national institutions mandated to promote state accountability and responsiveness</w:t>
      </w:r>
      <w:r w:rsidRPr="00B44F6E">
        <w:rPr>
          <w:b/>
          <w:bCs/>
          <w:sz w:val="22"/>
          <w:szCs w:val="22"/>
        </w:rPr>
        <w:t>”</w:t>
      </w:r>
      <w:r w:rsidR="00367D08" w:rsidRPr="00B44F6E">
        <w:rPr>
          <w:b/>
          <w:bCs/>
          <w:sz w:val="22"/>
          <w:szCs w:val="22"/>
        </w:rPr>
        <w:t xml:space="preserve">. </w:t>
      </w:r>
      <w:r w:rsidR="000D5062" w:rsidRPr="00B44F6E">
        <w:rPr>
          <w:bCs/>
          <w:sz w:val="22"/>
          <w:szCs w:val="22"/>
        </w:rPr>
        <w:t>In 2011</w:t>
      </w:r>
      <w:r w:rsidR="0011594C" w:rsidRPr="00B44F6E">
        <w:rPr>
          <w:bCs/>
          <w:sz w:val="22"/>
          <w:szCs w:val="22"/>
        </w:rPr>
        <w:t xml:space="preserve">, UNDP </w:t>
      </w:r>
      <w:r w:rsidR="000D5062" w:rsidRPr="00B44F6E">
        <w:rPr>
          <w:bCs/>
          <w:sz w:val="22"/>
          <w:szCs w:val="22"/>
        </w:rPr>
        <w:t>and the</w:t>
      </w:r>
      <w:r w:rsidR="0011594C" w:rsidRPr="00B44F6E">
        <w:rPr>
          <w:bCs/>
          <w:sz w:val="22"/>
          <w:szCs w:val="22"/>
        </w:rPr>
        <w:t xml:space="preserve"> Government of Rwanda, through the support of Belgium, initiated </w:t>
      </w:r>
      <w:r w:rsidR="004D1C94" w:rsidRPr="00B44F6E">
        <w:rPr>
          <w:bCs/>
          <w:sz w:val="22"/>
          <w:szCs w:val="22"/>
        </w:rPr>
        <w:t>a follow</w:t>
      </w:r>
      <w:r w:rsidR="006D2620" w:rsidRPr="00B44F6E">
        <w:rPr>
          <w:bCs/>
          <w:sz w:val="22"/>
          <w:szCs w:val="22"/>
        </w:rPr>
        <w:t xml:space="preserve"> up </w:t>
      </w:r>
      <w:r w:rsidR="0011594C" w:rsidRPr="00ED7098">
        <w:rPr>
          <w:rFonts w:eastAsiaTheme="minorHAnsi"/>
          <w:color w:val="000000"/>
          <w:sz w:val="22"/>
          <w:szCs w:val="22"/>
          <w:lang w:val="en-GB" w:eastAsia="en-US"/>
        </w:rPr>
        <w:t>programme, “</w:t>
      </w:r>
      <w:r w:rsidR="0011594C" w:rsidRPr="00ED7098">
        <w:rPr>
          <w:rFonts w:eastAsiaTheme="minorHAnsi"/>
          <w:b/>
          <w:color w:val="000000"/>
          <w:sz w:val="22"/>
          <w:szCs w:val="22"/>
          <w:lang w:val="en-GB" w:eastAsia="en-US"/>
        </w:rPr>
        <w:t>Inclusive Participation in Governance Programme” (</w:t>
      </w:r>
      <w:r w:rsidR="006D2620" w:rsidRPr="00ED7098">
        <w:rPr>
          <w:rFonts w:eastAsiaTheme="minorHAnsi"/>
          <w:b/>
          <w:color w:val="000000"/>
          <w:sz w:val="22"/>
          <w:szCs w:val="22"/>
          <w:lang w:val="en-GB" w:eastAsia="en-US"/>
        </w:rPr>
        <w:t>IPG</w:t>
      </w:r>
      <w:r w:rsidR="0011594C" w:rsidRPr="00ED7098">
        <w:rPr>
          <w:rFonts w:eastAsiaTheme="minorHAnsi"/>
          <w:color w:val="000000"/>
          <w:sz w:val="22"/>
          <w:szCs w:val="22"/>
          <w:lang w:val="en-GB" w:eastAsia="en-US"/>
        </w:rPr>
        <w:t>), as a bridging programme between the end of the PSGG and the start of the next programming cycle for the UN and the Government of Rwanda. The next programming period for the EDPRS and the UNDAP will start June 2013</w:t>
      </w:r>
      <w:r w:rsidR="00367D08" w:rsidRPr="00ED7098">
        <w:rPr>
          <w:rFonts w:eastAsiaTheme="minorHAnsi"/>
          <w:color w:val="000000"/>
          <w:sz w:val="22"/>
          <w:szCs w:val="22"/>
          <w:lang w:val="en-GB" w:eastAsia="en-US"/>
        </w:rPr>
        <w:t xml:space="preserve"> and will run until June 2018</w:t>
      </w:r>
      <w:r w:rsidR="0011594C" w:rsidRPr="00ED7098">
        <w:rPr>
          <w:rFonts w:eastAsiaTheme="minorHAnsi"/>
          <w:color w:val="000000"/>
          <w:sz w:val="22"/>
          <w:szCs w:val="22"/>
          <w:lang w:val="en-GB" w:eastAsia="en-US"/>
        </w:rPr>
        <w:t xml:space="preserve">.The IPG </w:t>
      </w:r>
      <w:r w:rsidR="004D1C94" w:rsidRPr="00ED7098">
        <w:rPr>
          <w:rFonts w:eastAsiaTheme="minorHAnsi"/>
          <w:color w:val="000000"/>
          <w:sz w:val="22"/>
          <w:szCs w:val="22"/>
          <w:lang w:val="en-GB" w:eastAsia="en-US"/>
        </w:rPr>
        <w:t>programme</w:t>
      </w:r>
      <w:r w:rsidR="0011594C" w:rsidRPr="00ED7098">
        <w:rPr>
          <w:rFonts w:eastAsiaTheme="minorHAnsi"/>
          <w:color w:val="000000"/>
          <w:sz w:val="22"/>
          <w:szCs w:val="22"/>
          <w:lang w:val="en-GB" w:eastAsia="en-US"/>
        </w:rPr>
        <w:t xml:space="preserve"> buil</w:t>
      </w:r>
      <w:r w:rsidR="004D1C94" w:rsidRPr="00ED7098">
        <w:rPr>
          <w:rFonts w:eastAsiaTheme="minorHAnsi"/>
          <w:color w:val="000000"/>
          <w:sz w:val="22"/>
          <w:szCs w:val="22"/>
          <w:lang w:val="en-GB" w:eastAsia="en-US"/>
        </w:rPr>
        <w:t>t</w:t>
      </w:r>
      <w:r w:rsidR="0011594C" w:rsidRPr="00ED7098">
        <w:rPr>
          <w:rFonts w:eastAsiaTheme="minorHAnsi"/>
          <w:color w:val="000000"/>
          <w:sz w:val="22"/>
          <w:szCs w:val="22"/>
          <w:lang w:val="en-GB" w:eastAsia="en-US"/>
        </w:rPr>
        <w:t xml:space="preserve"> on the good practices of the </w:t>
      </w:r>
      <w:r w:rsidR="0019233F" w:rsidRPr="00ED7098">
        <w:rPr>
          <w:rFonts w:eastAsiaTheme="minorHAnsi"/>
          <w:color w:val="000000"/>
          <w:sz w:val="22"/>
          <w:szCs w:val="22"/>
          <w:lang w:val="en-GB" w:eastAsia="en-US"/>
        </w:rPr>
        <w:t>PSGG</w:t>
      </w:r>
      <w:r w:rsidR="00367D08" w:rsidRPr="00ED7098">
        <w:rPr>
          <w:rFonts w:eastAsiaTheme="minorHAnsi"/>
          <w:color w:val="000000"/>
          <w:sz w:val="22"/>
          <w:szCs w:val="22"/>
          <w:lang w:val="en-GB" w:eastAsia="en-US"/>
        </w:rPr>
        <w:t xml:space="preserve"> takes into consideration new governance priorities</w:t>
      </w:r>
      <w:r w:rsidR="0011594C" w:rsidRPr="00ED7098">
        <w:rPr>
          <w:rFonts w:eastAsiaTheme="minorHAnsi"/>
          <w:color w:val="000000"/>
          <w:sz w:val="22"/>
          <w:szCs w:val="22"/>
          <w:lang w:val="en-GB" w:eastAsia="en-US"/>
        </w:rPr>
        <w:t xml:space="preserve"> as well </w:t>
      </w:r>
      <w:r w:rsidR="000D5062" w:rsidRPr="00ED7098">
        <w:rPr>
          <w:rFonts w:eastAsiaTheme="minorHAnsi"/>
          <w:color w:val="000000"/>
          <w:sz w:val="22"/>
          <w:szCs w:val="22"/>
          <w:lang w:val="en-GB" w:eastAsia="en-US"/>
        </w:rPr>
        <w:t>as addressed</w:t>
      </w:r>
      <w:r w:rsidR="0011594C" w:rsidRPr="00ED7098">
        <w:rPr>
          <w:rFonts w:eastAsiaTheme="minorHAnsi"/>
          <w:color w:val="000000"/>
          <w:sz w:val="22"/>
          <w:szCs w:val="22"/>
          <w:lang w:val="en-GB" w:eastAsia="en-US"/>
        </w:rPr>
        <w:t xml:space="preserve"> shortcomings documented.</w:t>
      </w:r>
    </w:p>
    <w:p w:rsidR="0011594C" w:rsidRPr="00ED7098" w:rsidRDefault="0011594C" w:rsidP="0011594C">
      <w:pPr>
        <w:jc w:val="both"/>
        <w:rPr>
          <w:rFonts w:eastAsiaTheme="minorHAnsi"/>
          <w:color w:val="000000"/>
          <w:sz w:val="22"/>
          <w:szCs w:val="22"/>
          <w:lang w:val="en-GB" w:eastAsia="en-US"/>
        </w:rPr>
      </w:pPr>
    </w:p>
    <w:p w:rsidR="0011594C" w:rsidRPr="00ED7098" w:rsidRDefault="0011594C" w:rsidP="0011594C">
      <w:pPr>
        <w:jc w:val="both"/>
        <w:rPr>
          <w:rFonts w:eastAsiaTheme="minorHAnsi"/>
          <w:color w:val="000000"/>
          <w:sz w:val="22"/>
          <w:szCs w:val="22"/>
          <w:lang w:val="en-GB" w:eastAsia="en-US"/>
        </w:rPr>
      </w:pPr>
      <w:r w:rsidRPr="00ED7098">
        <w:rPr>
          <w:rFonts w:eastAsiaTheme="minorHAnsi"/>
          <w:color w:val="000000"/>
          <w:sz w:val="22"/>
          <w:szCs w:val="22"/>
          <w:lang w:val="en-GB" w:eastAsia="en-US"/>
        </w:rPr>
        <w:t xml:space="preserve">The programme aimed </w:t>
      </w:r>
      <w:r w:rsidR="00B67EDF" w:rsidRPr="00ED7098">
        <w:rPr>
          <w:rFonts w:eastAsiaTheme="minorHAnsi"/>
          <w:color w:val="000000"/>
          <w:sz w:val="22"/>
          <w:szCs w:val="22"/>
          <w:lang w:val="en-GB" w:eastAsia="en-US"/>
        </w:rPr>
        <w:t>to</w:t>
      </w:r>
      <w:r w:rsidRPr="00ED7098">
        <w:rPr>
          <w:rFonts w:eastAsiaTheme="minorHAnsi"/>
          <w:color w:val="000000"/>
          <w:sz w:val="22"/>
          <w:szCs w:val="22"/>
          <w:lang w:val="en-GB" w:eastAsia="en-US"/>
        </w:rPr>
        <w:t xml:space="preserve"> achieve concrete outputs in three thematic areas and one cross cutting output area. </w:t>
      </w:r>
    </w:p>
    <w:p w:rsidR="0011594C" w:rsidRPr="00ED7098" w:rsidRDefault="00ED5DF7" w:rsidP="0011594C">
      <w:pPr>
        <w:numPr>
          <w:ilvl w:val="0"/>
          <w:numId w:val="30"/>
        </w:numPr>
        <w:contextualSpacing/>
        <w:rPr>
          <w:rFonts w:eastAsiaTheme="minorHAnsi"/>
          <w:color w:val="000000"/>
          <w:sz w:val="22"/>
          <w:szCs w:val="22"/>
          <w:lang w:val="en-GB" w:eastAsia="en-US"/>
        </w:rPr>
      </w:pPr>
      <w:r>
        <w:rPr>
          <w:rFonts w:eastAsiaTheme="minorHAnsi"/>
          <w:color w:val="000000"/>
          <w:sz w:val="22"/>
          <w:szCs w:val="22"/>
          <w:lang w:val="en-GB" w:eastAsia="en-US"/>
        </w:rPr>
        <w:t>Undertake g</w:t>
      </w:r>
      <w:r w:rsidR="0011594C" w:rsidRPr="00ED7098">
        <w:rPr>
          <w:rFonts w:eastAsiaTheme="minorHAnsi"/>
          <w:color w:val="000000"/>
          <w:sz w:val="22"/>
          <w:szCs w:val="22"/>
          <w:lang w:val="en-GB" w:eastAsia="en-US"/>
        </w:rPr>
        <w:t>overnance assessments and dialogues providing recommendations undertaken</w:t>
      </w:r>
      <w:r w:rsidR="00367D08" w:rsidRPr="00ED7098">
        <w:rPr>
          <w:rFonts w:eastAsiaTheme="minorHAnsi"/>
          <w:color w:val="000000"/>
          <w:sz w:val="22"/>
          <w:szCs w:val="22"/>
          <w:lang w:val="en-GB" w:eastAsia="en-US"/>
        </w:rPr>
        <w:t>;</w:t>
      </w:r>
    </w:p>
    <w:p w:rsidR="0011594C" w:rsidRPr="00ED7098" w:rsidRDefault="0011594C" w:rsidP="0011594C">
      <w:pPr>
        <w:numPr>
          <w:ilvl w:val="0"/>
          <w:numId w:val="30"/>
        </w:numPr>
        <w:contextualSpacing/>
        <w:rPr>
          <w:rFonts w:eastAsiaTheme="minorHAnsi"/>
          <w:color w:val="000000"/>
          <w:sz w:val="22"/>
          <w:szCs w:val="22"/>
          <w:lang w:val="en-GB" w:eastAsia="en-US"/>
        </w:rPr>
      </w:pPr>
      <w:r w:rsidRPr="00ED7098">
        <w:rPr>
          <w:rFonts w:eastAsiaTheme="minorHAnsi"/>
          <w:color w:val="000000"/>
          <w:sz w:val="22"/>
          <w:szCs w:val="22"/>
          <w:lang w:val="en-GB" w:eastAsia="en-US"/>
        </w:rPr>
        <w:t xml:space="preserve">Accountability structures for </w:t>
      </w:r>
      <w:r w:rsidR="00367D08" w:rsidRPr="00ED7098">
        <w:rPr>
          <w:rFonts w:eastAsiaTheme="minorHAnsi"/>
          <w:color w:val="000000"/>
          <w:sz w:val="22"/>
          <w:szCs w:val="22"/>
          <w:lang w:val="en-GB" w:eastAsia="en-US"/>
        </w:rPr>
        <w:t xml:space="preserve">the </w:t>
      </w:r>
      <w:r w:rsidRPr="00ED7098">
        <w:rPr>
          <w:rFonts w:eastAsiaTheme="minorHAnsi"/>
          <w:color w:val="000000"/>
          <w:sz w:val="22"/>
          <w:szCs w:val="22"/>
          <w:lang w:val="en-GB" w:eastAsia="en-US"/>
        </w:rPr>
        <w:t>N</w:t>
      </w:r>
      <w:r w:rsidR="00367D08" w:rsidRPr="00ED7098">
        <w:rPr>
          <w:rFonts w:eastAsiaTheme="minorHAnsi"/>
          <w:color w:val="000000"/>
          <w:sz w:val="22"/>
          <w:szCs w:val="22"/>
          <w:lang w:val="en-GB" w:eastAsia="en-US"/>
        </w:rPr>
        <w:t>ational Parliament</w:t>
      </w:r>
      <w:r w:rsidRPr="00ED7098">
        <w:rPr>
          <w:rFonts w:eastAsiaTheme="minorHAnsi"/>
          <w:color w:val="000000"/>
          <w:sz w:val="22"/>
          <w:szCs w:val="22"/>
          <w:lang w:val="en-GB" w:eastAsia="en-US"/>
        </w:rPr>
        <w:t xml:space="preserve">, </w:t>
      </w:r>
      <w:r w:rsidR="00367D08" w:rsidRPr="00ED7098">
        <w:rPr>
          <w:rFonts w:eastAsiaTheme="minorHAnsi"/>
          <w:color w:val="000000"/>
          <w:sz w:val="22"/>
          <w:szCs w:val="22"/>
          <w:lang w:val="en-GB" w:eastAsia="en-US"/>
        </w:rPr>
        <w:t xml:space="preserve">the </w:t>
      </w:r>
      <w:r w:rsidRPr="00ED7098">
        <w:rPr>
          <w:rFonts w:eastAsiaTheme="minorHAnsi"/>
          <w:color w:val="000000"/>
          <w:sz w:val="22"/>
          <w:szCs w:val="22"/>
          <w:lang w:val="en-GB" w:eastAsia="en-US"/>
        </w:rPr>
        <w:t>N</w:t>
      </w:r>
      <w:r w:rsidR="00367D08" w:rsidRPr="00ED7098">
        <w:rPr>
          <w:rFonts w:eastAsiaTheme="minorHAnsi"/>
          <w:color w:val="000000"/>
          <w:sz w:val="22"/>
          <w:szCs w:val="22"/>
          <w:lang w:val="en-GB" w:eastAsia="en-US"/>
        </w:rPr>
        <w:t xml:space="preserve">ational </w:t>
      </w:r>
      <w:r w:rsidRPr="00ED7098">
        <w:rPr>
          <w:rFonts w:eastAsiaTheme="minorHAnsi"/>
          <w:color w:val="000000"/>
          <w:sz w:val="22"/>
          <w:szCs w:val="22"/>
          <w:lang w:val="en-GB" w:eastAsia="en-US"/>
        </w:rPr>
        <w:t>F</w:t>
      </w:r>
      <w:r w:rsidR="00367D08" w:rsidRPr="00ED7098">
        <w:rPr>
          <w:rFonts w:eastAsiaTheme="minorHAnsi"/>
          <w:color w:val="000000"/>
          <w:sz w:val="22"/>
          <w:szCs w:val="22"/>
          <w:lang w:val="en-GB" w:eastAsia="en-US"/>
        </w:rPr>
        <w:t xml:space="preserve">orum of Political; </w:t>
      </w:r>
      <w:r w:rsidRPr="00ED7098">
        <w:rPr>
          <w:rFonts w:eastAsiaTheme="minorHAnsi"/>
          <w:color w:val="000000"/>
          <w:sz w:val="22"/>
          <w:szCs w:val="22"/>
          <w:lang w:val="en-GB" w:eastAsia="en-US"/>
        </w:rPr>
        <w:t>O</w:t>
      </w:r>
      <w:r w:rsidR="00367D08" w:rsidRPr="00ED7098">
        <w:rPr>
          <w:rFonts w:eastAsiaTheme="minorHAnsi"/>
          <w:color w:val="000000"/>
          <w:sz w:val="22"/>
          <w:szCs w:val="22"/>
          <w:lang w:val="en-GB" w:eastAsia="en-US"/>
        </w:rPr>
        <w:t>rganizations</w:t>
      </w:r>
      <w:r w:rsidRPr="00ED7098">
        <w:rPr>
          <w:rFonts w:eastAsiaTheme="minorHAnsi"/>
          <w:color w:val="000000"/>
          <w:sz w:val="22"/>
          <w:szCs w:val="22"/>
          <w:lang w:val="en-GB" w:eastAsia="en-US"/>
        </w:rPr>
        <w:t xml:space="preserve"> and </w:t>
      </w:r>
      <w:r w:rsidR="00367D08" w:rsidRPr="00ED7098">
        <w:rPr>
          <w:rFonts w:eastAsiaTheme="minorHAnsi"/>
          <w:color w:val="000000"/>
          <w:sz w:val="22"/>
          <w:szCs w:val="22"/>
          <w:lang w:val="en-GB" w:eastAsia="en-US"/>
        </w:rPr>
        <w:t xml:space="preserve">the </w:t>
      </w:r>
      <w:r w:rsidRPr="00ED7098">
        <w:rPr>
          <w:rFonts w:eastAsiaTheme="minorHAnsi"/>
          <w:color w:val="000000"/>
          <w:sz w:val="22"/>
          <w:szCs w:val="22"/>
          <w:lang w:val="en-GB" w:eastAsia="en-US"/>
        </w:rPr>
        <w:t>N</w:t>
      </w:r>
      <w:r w:rsidR="00367D08" w:rsidRPr="00ED7098">
        <w:rPr>
          <w:rFonts w:eastAsiaTheme="minorHAnsi"/>
          <w:color w:val="000000"/>
          <w:sz w:val="22"/>
          <w:szCs w:val="22"/>
          <w:lang w:val="en-GB" w:eastAsia="en-US"/>
        </w:rPr>
        <w:t xml:space="preserve">ational </w:t>
      </w:r>
      <w:r w:rsidRPr="00ED7098">
        <w:rPr>
          <w:rFonts w:eastAsiaTheme="minorHAnsi"/>
          <w:color w:val="000000"/>
          <w:sz w:val="22"/>
          <w:szCs w:val="22"/>
          <w:lang w:val="en-GB" w:eastAsia="en-US"/>
        </w:rPr>
        <w:t>E</w:t>
      </w:r>
      <w:r w:rsidR="00367D08" w:rsidRPr="00ED7098">
        <w:rPr>
          <w:rFonts w:eastAsiaTheme="minorHAnsi"/>
          <w:color w:val="000000"/>
          <w:sz w:val="22"/>
          <w:szCs w:val="22"/>
          <w:lang w:val="en-GB" w:eastAsia="en-US"/>
        </w:rPr>
        <w:t xml:space="preserve">lectoral </w:t>
      </w:r>
      <w:r w:rsidRPr="00ED7098">
        <w:rPr>
          <w:rFonts w:eastAsiaTheme="minorHAnsi"/>
          <w:color w:val="000000"/>
          <w:sz w:val="22"/>
          <w:szCs w:val="22"/>
          <w:lang w:val="en-GB" w:eastAsia="en-US"/>
        </w:rPr>
        <w:t>C</w:t>
      </w:r>
      <w:r w:rsidR="00367D08" w:rsidRPr="00ED7098">
        <w:rPr>
          <w:rFonts w:eastAsiaTheme="minorHAnsi"/>
          <w:color w:val="000000"/>
          <w:sz w:val="22"/>
          <w:szCs w:val="22"/>
          <w:lang w:val="en-GB" w:eastAsia="en-US"/>
        </w:rPr>
        <w:t>ommission</w:t>
      </w:r>
      <w:r w:rsidRPr="00ED7098">
        <w:rPr>
          <w:rFonts w:eastAsiaTheme="minorHAnsi"/>
          <w:color w:val="000000"/>
          <w:sz w:val="22"/>
          <w:szCs w:val="22"/>
          <w:lang w:val="en-GB" w:eastAsia="en-US"/>
        </w:rPr>
        <w:t xml:space="preserve"> established or improved</w:t>
      </w:r>
      <w:r w:rsidR="00367D08" w:rsidRPr="00ED7098">
        <w:rPr>
          <w:rFonts w:eastAsiaTheme="minorHAnsi"/>
          <w:color w:val="000000"/>
          <w:sz w:val="22"/>
          <w:szCs w:val="22"/>
          <w:lang w:val="en-GB" w:eastAsia="en-US"/>
        </w:rPr>
        <w:t>;</w:t>
      </w:r>
    </w:p>
    <w:p w:rsidR="0011594C" w:rsidRPr="00ED7098" w:rsidRDefault="0011594C" w:rsidP="0011594C">
      <w:pPr>
        <w:numPr>
          <w:ilvl w:val="0"/>
          <w:numId w:val="30"/>
        </w:numPr>
        <w:contextualSpacing/>
        <w:rPr>
          <w:rFonts w:eastAsiaTheme="minorHAnsi"/>
          <w:color w:val="000000"/>
          <w:sz w:val="22"/>
          <w:szCs w:val="22"/>
          <w:lang w:val="en-GB" w:eastAsia="en-US"/>
        </w:rPr>
      </w:pPr>
      <w:r w:rsidRPr="00ED7098">
        <w:rPr>
          <w:rFonts w:eastAsiaTheme="minorHAnsi"/>
          <w:color w:val="000000"/>
          <w:sz w:val="22"/>
          <w:szCs w:val="22"/>
          <w:lang w:val="en-GB" w:eastAsia="en-US"/>
        </w:rPr>
        <w:t>Mechanism for media development and media freedom established</w:t>
      </w:r>
      <w:r w:rsidR="00367D08" w:rsidRPr="00ED7098">
        <w:rPr>
          <w:rFonts w:eastAsiaTheme="minorHAnsi"/>
          <w:color w:val="000000"/>
          <w:sz w:val="22"/>
          <w:szCs w:val="22"/>
          <w:lang w:val="en-GB" w:eastAsia="en-US"/>
        </w:rPr>
        <w:t>;</w:t>
      </w:r>
    </w:p>
    <w:p w:rsidR="0011594C" w:rsidRPr="00ED7098" w:rsidRDefault="0011594C" w:rsidP="0011594C">
      <w:pPr>
        <w:numPr>
          <w:ilvl w:val="0"/>
          <w:numId w:val="30"/>
        </w:numPr>
        <w:contextualSpacing/>
        <w:rPr>
          <w:rFonts w:eastAsiaTheme="minorHAnsi"/>
          <w:color w:val="000000"/>
          <w:sz w:val="22"/>
          <w:szCs w:val="22"/>
          <w:lang w:val="en-GB" w:eastAsia="en-US"/>
        </w:rPr>
      </w:pPr>
      <w:r w:rsidRPr="00ED7098">
        <w:rPr>
          <w:rFonts w:eastAsiaTheme="minorHAnsi"/>
          <w:color w:val="000000"/>
          <w:sz w:val="22"/>
          <w:szCs w:val="22"/>
          <w:lang w:val="en-GB" w:eastAsia="en-US"/>
        </w:rPr>
        <w:t xml:space="preserve">Trainings undertaken in the areas of results based planning, monitoring and reporting for implementing partner’s </w:t>
      </w:r>
      <w:r w:rsidR="0019233F" w:rsidRPr="00ED7098">
        <w:rPr>
          <w:rFonts w:eastAsiaTheme="minorHAnsi"/>
          <w:color w:val="000000"/>
          <w:sz w:val="22"/>
          <w:szCs w:val="22"/>
          <w:lang w:val="en-GB" w:eastAsia="en-US"/>
        </w:rPr>
        <w:t>staff.</w:t>
      </w:r>
    </w:p>
    <w:p w:rsidR="00773EFF" w:rsidRPr="00ED7098" w:rsidRDefault="00773EFF" w:rsidP="00773EFF">
      <w:pPr>
        <w:jc w:val="both"/>
        <w:rPr>
          <w:sz w:val="22"/>
          <w:szCs w:val="22"/>
        </w:rPr>
      </w:pPr>
    </w:p>
    <w:p w:rsidR="00ED5DF7" w:rsidRPr="00A55FBA" w:rsidRDefault="00ED5DF7" w:rsidP="00A55FBA">
      <w:pPr>
        <w:rPr>
          <w:sz w:val="22"/>
          <w:szCs w:val="22"/>
        </w:rPr>
      </w:pPr>
    </w:p>
    <w:p w:rsidR="00ED5DF7" w:rsidRPr="00ED5DF7" w:rsidRDefault="00ED5DF7" w:rsidP="00ED5DF7">
      <w:pPr>
        <w:pStyle w:val="ListParagraph"/>
        <w:widowControl w:val="0"/>
        <w:numPr>
          <w:ilvl w:val="0"/>
          <w:numId w:val="1"/>
        </w:numPr>
        <w:pBdr>
          <w:bottom w:val="single" w:sz="4" w:space="1" w:color="1F497D"/>
        </w:pBdr>
        <w:spacing w:line="360" w:lineRule="auto"/>
        <w:jc w:val="both"/>
        <w:outlineLvl w:val="5"/>
        <w:rPr>
          <w:rFonts w:eastAsia="Times New Roman"/>
          <w:b/>
          <w:sz w:val="22"/>
          <w:szCs w:val="22"/>
        </w:rPr>
      </w:pPr>
      <w:r w:rsidRPr="0096408B">
        <w:rPr>
          <w:b/>
          <w:u w:val="single"/>
          <w:lang w:val="en-GB"/>
        </w:rPr>
        <w:t xml:space="preserve">Objective of the Inclusive Participation in Governance </w:t>
      </w:r>
      <w:r w:rsidRPr="009247D5">
        <w:rPr>
          <w:b/>
          <w:u w:val="single"/>
          <w:lang w:val="en-GB"/>
        </w:rPr>
        <w:t>Programme ( IPG)</w:t>
      </w:r>
    </w:p>
    <w:p w:rsidR="00A55FBA" w:rsidRPr="00A55FBA" w:rsidRDefault="00A55FBA" w:rsidP="00A55FBA">
      <w:pPr>
        <w:autoSpaceDE w:val="0"/>
        <w:autoSpaceDN w:val="0"/>
        <w:adjustRightInd w:val="0"/>
        <w:jc w:val="both"/>
        <w:rPr>
          <w:rFonts w:eastAsiaTheme="minorHAnsi"/>
          <w:color w:val="000000"/>
          <w:lang w:val="en-GB" w:eastAsia="en-US"/>
        </w:rPr>
      </w:pPr>
      <w:r w:rsidRPr="00A55FBA">
        <w:rPr>
          <w:rFonts w:eastAsiaTheme="minorHAnsi"/>
          <w:color w:val="000000"/>
          <w:lang w:val="en-GB" w:eastAsia="en-US"/>
        </w:rPr>
        <w:t xml:space="preserve">The overall objective for the Inclusive Participation in Governance Programme is to establish a programme structure that can contribute to consolidating high quality data and channels for inclusive participation leading up to the larger Governance Programme that will be aligned with the UNDAP/EDPRS period June 2013 to June 2017. </w:t>
      </w:r>
    </w:p>
    <w:p w:rsidR="00A55FBA" w:rsidRPr="00A55FBA" w:rsidRDefault="00A55FBA" w:rsidP="00A55FBA">
      <w:pPr>
        <w:autoSpaceDE w:val="0"/>
        <w:autoSpaceDN w:val="0"/>
        <w:adjustRightInd w:val="0"/>
        <w:jc w:val="both"/>
        <w:rPr>
          <w:rFonts w:eastAsiaTheme="minorHAnsi"/>
          <w:color w:val="000000"/>
          <w:lang w:val="en-GB" w:eastAsia="en-US"/>
        </w:rPr>
      </w:pPr>
    </w:p>
    <w:p w:rsidR="00A55FBA" w:rsidRPr="00A55FBA" w:rsidRDefault="00A55FBA" w:rsidP="00A55FBA">
      <w:pPr>
        <w:autoSpaceDE w:val="0"/>
        <w:autoSpaceDN w:val="0"/>
        <w:adjustRightInd w:val="0"/>
        <w:jc w:val="both"/>
        <w:rPr>
          <w:rFonts w:eastAsiaTheme="minorHAnsi"/>
          <w:color w:val="000000"/>
          <w:lang w:val="en-GB" w:eastAsia="en-US"/>
        </w:rPr>
      </w:pPr>
      <w:r w:rsidRPr="00A55FBA">
        <w:rPr>
          <w:rFonts w:eastAsiaTheme="minorHAnsi"/>
          <w:color w:val="000000"/>
          <w:lang w:val="en-GB" w:eastAsia="en-US"/>
        </w:rPr>
        <w:t>Mechanisms and opportunities to deepen inclusive participation include focusing on: electoral processes and institutions, mobilization channels such as political parties and CSOs; and communication channels in relation to access to information and independent media</w:t>
      </w:r>
      <w:r w:rsidRPr="00BD0064">
        <w:rPr>
          <w:rFonts w:eastAsiaTheme="minorHAnsi"/>
          <w:color w:val="000000"/>
          <w:lang w:val="en-GB" w:eastAsia="en-US"/>
        </w:rPr>
        <w:footnoteReference w:id="1"/>
      </w:r>
      <w:r w:rsidRPr="00A55FBA">
        <w:rPr>
          <w:rFonts w:eastAsiaTheme="minorHAnsi"/>
          <w:color w:val="000000"/>
          <w:lang w:val="en-GB" w:eastAsia="en-US"/>
        </w:rPr>
        <w:t xml:space="preserve">. Following this rational, the project is built around three key components that will ensure critical interventions are undertaken in this bridging period and to seize the momentum of on-going governance projects. The three thematic areas are: </w:t>
      </w:r>
    </w:p>
    <w:p w:rsidR="00A55FBA" w:rsidRPr="00A55FBA" w:rsidRDefault="00A55FBA" w:rsidP="00A55FBA">
      <w:pPr>
        <w:numPr>
          <w:ilvl w:val="0"/>
          <w:numId w:val="47"/>
        </w:numPr>
        <w:autoSpaceDE w:val="0"/>
        <w:autoSpaceDN w:val="0"/>
        <w:adjustRightInd w:val="0"/>
        <w:jc w:val="both"/>
        <w:rPr>
          <w:rFonts w:eastAsiaTheme="minorHAnsi"/>
          <w:color w:val="000000"/>
          <w:lang w:val="en-GB" w:eastAsia="en-US"/>
        </w:rPr>
      </w:pPr>
      <w:r w:rsidRPr="00A55FBA">
        <w:rPr>
          <w:rFonts w:eastAsiaTheme="minorHAnsi"/>
          <w:color w:val="000000"/>
          <w:lang w:val="en-GB" w:eastAsia="en-US"/>
        </w:rPr>
        <w:t>Governance Assessment and Dialogue</w:t>
      </w:r>
    </w:p>
    <w:p w:rsidR="00A55FBA" w:rsidRPr="00A55FBA" w:rsidRDefault="00A55FBA" w:rsidP="00A55FBA">
      <w:pPr>
        <w:numPr>
          <w:ilvl w:val="0"/>
          <w:numId w:val="47"/>
        </w:numPr>
        <w:autoSpaceDE w:val="0"/>
        <w:autoSpaceDN w:val="0"/>
        <w:adjustRightInd w:val="0"/>
        <w:jc w:val="both"/>
        <w:rPr>
          <w:rFonts w:eastAsiaTheme="minorHAnsi"/>
          <w:color w:val="000000"/>
          <w:lang w:val="en-GB" w:eastAsia="en-US"/>
        </w:rPr>
      </w:pPr>
      <w:r w:rsidRPr="00A55FBA">
        <w:rPr>
          <w:rFonts w:eastAsiaTheme="minorHAnsi"/>
          <w:color w:val="000000"/>
          <w:lang w:val="en-GB" w:eastAsia="en-US"/>
        </w:rPr>
        <w:t xml:space="preserve">Political Participation </w:t>
      </w:r>
    </w:p>
    <w:p w:rsidR="00A55FBA" w:rsidRPr="00A55FBA" w:rsidRDefault="00A55FBA" w:rsidP="00A55FBA">
      <w:pPr>
        <w:numPr>
          <w:ilvl w:val="0"/>
          <w:numId w:val="47"/>
        </w:numPr>
        <w:autoSpaceDE w:val="0"/>
        <w:autoSpaceDN w:val="0"/>
        <w:adjustRightInd w:val="0"/>
        <w:jc w:val="both"/>
        <w:rPr>
          <w:rFonts w:eastAsiaTheme="minorHAnsi"/>
          <w:color w:val="000000"/>
          <w:lang w:val="en-GB" w:eastAsia="en-US"/>
        </w:rPr>
      </w:pPr>
      <w:r w:rsidRPr="00A55FBA">
        <w:rPr>
          <w:rFonts w:eastAsiaTheme="minorHAnsi"/>
          <w:color w:val="000000"/>
          <w:lang w:val="en-GB" w:eastAsia="en-US"/>
        </w:rPr>
        <w:t xml:space="preserve">Media Strengthening  </w:t>
      </w:r>
    </w:p>
    <w:p w:rsidR="00ED5DF7" w:rsidRDefault="00ED5DF7" w:rsidP="00ED5DF7">
      <w:pPr>
        <w:widowControl w:val="0"/>
        <w:pBdr>
          <w:bottom w:val="single" w:sz="4" w:space="1" w:color="1F497D"/>
        </w:pBdr>
        <w:spacing w:line="360" w:lineRule="auto"/>
        <w:jc w:val="both"/>
        <w:outlineLvl w:val="5"/>
        <w:rPr>
          <w:rFonts w:eastAsia="Times New Roman"/>
          <w:b/>
          <w:sz w:val="22"/>
          <w:szCs w:val="22"/>
        </w:rPr>
      </w:pPr>
    </w:p>
    <w:p w:rsidR="00ED5DF7" w:rsidRPr="00ED5DF7" w:rsidRDefault="005E7FB8" w:rsidP="00ED5DF7">
      <w:pPr>
        <w:pStyle w:val="ListParagraph"/>
        <w:widowControl w:val="0"/>
        <w:numPr>
          <w:ilvl w:val="0"/>
          <w:numId w:val="1"/>
        </w:numPr>
        <w:pBdr>
          <w:bottom w:val="single" w:sz="4" w:space="1" w:color="1F497D"/>
        </w:pBdr>
        <w:spacing w:line="360" w:lineRule="auto"/>
        <w:jc w:val="both"/>
        <w:outlineLvl w:val="5"/>
        <w:rPr>
          <w:rFonts w:eastAsia="Times New Roman"/>
          <w:b/>
          <w:sz w:val="22"/>
          <w:szCs w:val="22"/>
        </w:rPr>
      </w:pPr>
      <w:r w:rsidRPr="00ED5DF7">
        <w:rPr>
          <w:rFonts w:eastAsia="Times New Roman"/>
          <w:b/>
          <w:sz w:val="22"/>
          <w:szCs w:val="22"/>
        </w:rPr>
        <w:t>Purpose of the Evaluation</w:t>
      </w:r>
    </w:p>
    <w:p w:rsidR="000745E0" w:rsidRDefault="002F77A9" w:rsidP="00CD1BF6">
      <w:pPr>
        <w:jc w:val="both"/>
        <w:rPr>
          <w:sz w:val="22"/>
          <w:szCs w:val="22"/>
        </w:rPr>
      </w:pPr>
      <w:r w:rsidRPr="00ED7098">
        <w:rPr>
          <w:rFonts w:eastAsia="Times New Roman"/>
          <w:sz w:val="22"/>
          <w:szCs w:val="22"/>
        </w:rPr>
        <w:lastRenderedPageBreak/>
        <w:t xml:space="preserve">The </w:t>
      </w:r>
      <w:r w:rsidR="00F00CA9" w:rsidRPr="00ED7098">
        <w:rPr>
          <w:rFonts w:eastAsia="Times New Roman"/>
          <w:sz w:val="22"/>
          <w:szCs w:val="22"/>
        </w:rPr>
        <w:t>Programme</w:t>
      </w:r>
      <w:r w:rsidRPr="00ED7098">
        <w:rPr>
          <w:rFonts w:eastAsia="Times New Roman"/>
          <w:sz w:val="22"/>
          <w:szCs w:val="22"/>
        </w:rPr>
        <w:t xml:space="preserve"> has been implemented </w:t>
      </w:r>
      <w:r w:rsidR="00D25E5C" w:rsidRPr="00ED7098">
        <w:rPr>
          <w:rFonts w:eastAsia="Times New Roman"/>
          <w:sz w:val="22"/>
          <w:szCs w:val="22"/>
        </w:rPr>
        <w:t xml:space="preserve">for 18 </w:t>
      </w:r>
      <w:r w:rsidR="00386C38" w:rsidRPr="00ED7098">
        <w:rPr>
          <w:rFonts w:eastAsia="Times New Roman"/>
          <w:sz w:val="22"/>
          <w:szCs w:val="22"/>
        </w:rPr>
        <w:t>months (</w:t>
      </w:r>
      <w:r w:rsidR="00D25E5C" w:rsidRPr="00ED7098">
        <w:rPr>
          <w:rFonts w:eastAsia="Times New Roman"/>
          <w:sz w:val="22"/>
          <w:szCs w:val="22"/>
        </w:rPr>
        <w:t>January 2012-June 2013</w:t>
      </w:r>
      <w:r w:rsidR="00CD1BF6" w:rsidRPr="00ED7098">
        <w:rPr>
          <w:rFonts w:eastAsia="Times New Roman"/>
          <w:sz w:val="22"/>
          <w:szCs w:val="22"/>
        </w:rPr>
        <w:t>)</w:t>
      </w:r>
      <w:r w:rsidR="00CA7A14" w:rsidRPr="00ED7098">
        <w:rPr>
          <w:rFonts w:eastAsia="Times New Roman"/>
          <w:sz w:val="22"/>
          <w:szCs w:val="22"/>
        </w:rPr>
        <w:t>.</w:t>
      </w:r>
      <w:r w:rsidR="00CA7A14" w:rsidRPr="00ED7098">
        <w:rPr>
          <w:sz w:val="22"/>
          <w:szCs w:val="22"/>
        </w:rPr>
        <w:t xml:space="preserve">This </w:t>
      </w:r>
      <w:r w:rsidR="000745E0">
        <w:rPr>
          <w:sz w:val="22"/>
          <w:szCs w:val="22"/>
        </w:rPr>
        <w:t>end of programme</w:t>
      </w:r>
      <w:r w:rsidR="000C2C16">
        <w:rPr>
          <w:sz w:val="22"/>
          <w:szCs w:val="22"/>
        </w:rPr>
        <w:t xml:space="preserve"> </w:t>
      </w:r>
      <w:r w:rsidR="00CA7A14" w:rsidRPr="00ED7098">
        <w:rPr>
          <w:sz w:val="22"/>
          <w:szCs w:val="22"/>
        </w:rPr>
        <w:t xml:space="preserve">evaluation will focus at the entire implementation period. </w:t>
      </w:r>
    </w:p>
    <w:p w:rsidR="000745E0" w:rsidRPr="009F33AC" w:rsidRDefault="000745E0" w:rsidP="000745E0">
      <w:pPr>
        <w:jc w:val="both"/>
      </w:pPr>
      <w:r w:rsidRPr="009247D5">
        <w:t xml:space="preserve">The evaluation is </w:t>
      </w:r>
      <w:r w:rsidRPr="000A2531">
        <w:t xml:space="preserve">forward </w:t>
      </w:r>
      <w:r w:rsidRPr="0096408B">
        <w:t>looking and will capture effectively lessons learnt and provide information on the nature, extent and where possible, the potential impact</w:t>
      </w:r>
      <w:r w:rsidRPr="009247D5">
        <w:t xml:space="preserve"> and sustainability of the IPG programme. </w:t>
      </w:r>
      <w:r w:rsidRPr="009F33AC">
        <w:t>The evaluation will assess the project design, scope, implementation status and the capacity to achieve the project objectives. It will collate and analyze lessons learnt, challenges faced and best practices obtained during implementation which will inform  the programming strategy in the next programming  phase 2013-2018 in  response to the EDPRS 11 priorities.</w:t>
      </w:r>
    </w:p>
    <w:p w:rsidR="00352A8B" w:rsidRPr="00B44F6E" w:rsidRDefault="000745E0" w:rsidP="00CD1BF6">
      <w:pPr>
        <w:jc w:val="both"/>
        <w:rPr>
          <w:sz w:val="22"/>
          <w:szCs w:val="22"/>
        </w:rPr>
      </w:pPr>
      <w:r w:rsidRPr="009247D5">
        <w:t>The emphasis on learning lessons speaks to the issue of understanding what has and what has not worked as a guide for future planning. It will assess the performance of the project against planned results.</w:t>
      </w:r>
      <w:r w:rsidRPr="009F33AC">
        <w:t xml:space="preserve"> The evaluation will assess the preliminary indications of potential impact and sustainability of results including the contribution to capacity development and achievement of s</w:t>
      </w:r>
      <w:r>
        <w:t xml:space="preserve">ustainable development goals. </w:t>
      </w:r>
      <w:r w:rsidRPr="009F33AC">
        <w:t>The results of the evaluation will draw lessons that will inform the</w:t>
      </w:r>
      <w:r w:rsidR="000C2C16">
        <w:t xml:space="preserve"> </w:t>
      </w:r>
      <w:r w:rsidR="0090061D" w:rsidRPr="00ED7098">
        <w:rPr>
          <w:sz w:val="22"/>
          <w:szCs w:val="22"/>
        </w:rPr>
        <w:t>key stakeholders</w:t>
      </w:r>
      <w:r w:rsidR="00CA7A14" w:rsidRPr="00ED7098">
        <w:rPr>
          <w:sz w:val="22"/>
          <w:szCs w:val="22"/>
        </w:rPr>
        <w:t xml:space="preserve"> of this evaluation are the Government of Rwanda</w:t>
      </w:r>
      <w:r w:rsidR="00CD1BF6" w:rsidRPr="00ED7098">
        <w:rPr>
          <w:sz w:val="22"/>
          <w:szCs w:val="22"/>
        </w:rPr>
        <w:t xml:space="preserve">- through </w:t>
      </w:r>
      <w:r w:rsidR="0090061D" w:rsidRPr="00ED7098">
        <w:rPr>
          <w:sz w:val="22"/>
          <w:szCs w:val="22"/>
        </w:rPr>
        <w:t>the Rwanda</w:t>
      </w:r>
      <w:r w:rsidR="001D4E0A" w:rsidRPr="00ED7098">
        <w:rPr>
          <w:sz w:val="22"/>
          <w:szCs w:val="22"/>
        </w:rPr>
        <w:t xml:space="preserve"> Governance Board (RGB), the Parliament</w:t>
      </w:r>
      <w:r w:rsidR="0090061D" w:rsidRPr="00ED7098">
        <w:rPr>
          <w:sz w:val="22"/>
          <w:szCs w:val="22"/>
        </w:rPr>
        <w:t>, The</w:t>
      </w:r>
      <w:r w:rsidR="001D4E0A" w:rsidRPr="00ED7098">
        <w:rPr>
          <w:sz w:val="22"/>
          <w:szCs w:val="22"/>
        </w:rPr>
        <w:t xml:space="preserve"> Media High Council (MHC), </w:t>
      </w:r>
      <w:r w:rsidR="004D1C94" w:rsidRPr="00ED7098">
        <w:rPr>
          <w:sz w:val="22"/>
          <w:szCs w:val="22"/>
        </w:rPr>
        <w:t xml:space="preserve">the </w:t>
      </w:r>
      <w:r w:rsidR="001D4E0A" w:rsidRPr="00ED7098">
        <w:rPr>
          <w:sz w:val="22"/>
          <w:szCs w:val="22"/>
        </w:rPr>
        <w:t>National Unity and Reconciliation C</w:t>
      </w:r>
      <w:r w:rsidR="004D1C94" w:rsidRPr="00ED7098">
        <w:rPr>
          <w:sz w:val="22"/>
          <w:szCs w:val="22"/>
        </w:rPr>
        <w:t>ommission</w:t>
      </w:r>
      <w:r w:rsidR="001D4E0A" w:rsidRPr="00ED7098">
        <w:rPr>
          <w:sz w:val="22"/>
          <w:szCs w:val="22"/>
        </w:rPr>
        <w:t xml:space="preserve"> (NURC) and </w:t>
      </w:r>
      <w:r w:rsidR="0090061D" w:rsidRPr="00ED7098">
        <w:rPr>
          <w:sz w:val="22"/>
          <w:szCs w:val="22"/>
        </w:rPr>
        <w:t>the National</w:t>
      </w:r>
      <w:r w:rsidR="000C2C16">
        <w:rPr>
          <w:sz w:val="22"/>
          <w:szCs w:val="22"/>
        </w:rPr>
        <w:t xml:space="preserve"> </w:t>
      </w:r>
      <w:r w:rsidR="005256E0" w:rsidRPr="00ED7098">
        <w:rPr>
          <w:sz w:val="22"/>
          <w:szCs w:val="22"/>
        </w:rPr>
        <w:t xml:space="preserve">Forum for </w:t>
      </w:r>
      <w:r w:rsidR="001D4E0A" w:rsidRPr="00ED7098">
        <w:rPr>
          <w:sz w:val="22"/>
          <w:szCs w:val="22"/>
        </w:rPr>
        <w:t>Political Organization (N</w:t>
      </w:r>
      <w:r w:rsidR="005256E0" w:rsidRPr="00ED7098">
        <w:rPr>
          <w:sz w:val="22"/>
          <w:szCs w:val="22"/>
        </w:rPr>
        <w:t>F</w:t>
      </w:r>
      <w:r w:rsidR="001D4E0A" w:rsidRPr="00ED7098">
        <w:rPr>
          <w:sz w:val="22"/>
          <w:szCs w:val="22"/>
        </w:rPr>
        <w:t>PO)</w:t>
      </w:r>
      <w:r w:rsidR="00367D08" w:rsidRPr="00ED7098">
        <w:rPr>
          <w:sz w:val="22"/>
          <w:szCs w:val="22"/>
        </w:rPr>
        <w:t>, UNDP and the Embassy of Belgium</w:t>
      </w:r>
      <w:r w:rsidR="001D4E0A" w:rsidRPr="00ED7098">
        <w:rPr>
          <w:sz w:val="22"/>
          <w:szCs w:val="22"/>
        </w:rPr>
        <w:t xml:space="preserve">. </w:t>
      </w:r>
      <w:r w:rsidRPr="009247D5">
        <w:rPr>
          <w:rFonts w:eastAsia="Times New Roman"/>
        </w:rPr>
        <w:t xml:space="preserve">The evaluation will </w:t>
      </w:r>
      <w:r w:rsidRPr="009F33AC">
        <w:rPr>
          <w:rFonts w:eastAsia="Times New Roman"/>
        </w:rPr>
        <w:t xml:space="preserve">generate knowledge from the implementation of the IPG programme by the various implementing partners in collaboration with UNDP and the Embassy of Belgium and </w:t>
      </w:r>
      <w:r w:rsidRPr="009F33AC">
        <w:t xml:space="preserve">reflect on </w:t>
      </w:r>
      <w:r w:rsidR="000C2C16" w:rsidRPr="009F33AC">
        <w:t>challenges;</w:t>
      </w:r>
      <w:r w:rsidRPr="009F33AC">
        <w:t xml:space="preserve"> lessons </w:t>
      </w:r>
      <w:r w:rsidR="000C2C16" w:rsidRPr="009F33AC">
        <w:t>leant and</w:t>
      </w:r>
      <w:r w:rsidRPr="009F33AC">
        <w:t xml:space="preserve"> propose recommendations for future programming.</w:t>
      </w:r>
    </w:p>
    <w:p w:rsidR="00802875" w:rsidRPr="00ED7098" w:rsidRDefault="00802875" w:rsidP="00802875">
      <w:pPr>
        <w:spacing w:line="360" w:lineRule="auto"/>
        <w:rPr>
          <w:sz w:val="22"/>
          <w:szCs w:val="22"/>
        </w:rPr>
      </w:pPr>
    </w:p>
    <w:p w:rsidR="00820239" w:rsidRPr="00ED7098" w:rsidRDefault="00820239" w:rsidP="00112F7D">
      <w:pPr>
        <w:jc w:val="both"/>
        <w:rPr>
          <w:sz w:val="22"/>
          <w:szCs w:val="22"/>
        </w:rPr>
      </w:pPr>
    </w:p>
    <w:p w:rsidR="00AF1B54" w:rsidRPr="00ED7098" w:rsidRDefault="00CD1BF6" w:rsidP="00112F7D">
      <w:pPr>
        <w:pBdr>
          <w:bottom w:val="single" w:sz="12" w:space="1" w:color="auto"/>
        </w:pBdr>
        <w:jc w:val="both"/>
        <w:rPr>
          <w:b/>
          <w:sz w:val="22"/>
          <w:szCs w:val="22"/>
        </w:rPr>
      </w:pPr>
      <w:r w:rsidRPr="00ED7098">
        <w:rPr>
          <w:b/>
          <w:sz w:val="22"/>
          <w:szCs w:val="22"/>
        </w:rPr>
        <w:t>3. Scope</w:t>
      </w:r>
      <w:r w:rsidR="00AF1B54" w:rsidRPr="00ED7098">
        <w:rPr>
          <w:b/>
          <w:sz w:val="22"/>
          <w:szCs w:val="22"/>
        </w:rPr>
        <w:t xml:space="preserve"> and </w:t>
      </w:r>
      <w:r w:rsidR="00CB5E44" w:rsidRPr="00ED7098">
        <w:rPr>
          <w:b/>
          <w:sz w:val="22"/>
          <w:szCs w:val="22"/>
        </w:rPr>
        <w:t>focus</w:t>
      </w:r>
      <w:r w:rsidRPr="00ED7098">
        <w:rPr>
          <w:b/>
          <w:sz w:val="22"/>
          <w:szCs w:val="22"/>
        </w:rPr>
        <w:t xml:space="preserve"> of the Evaluation</w:t>
      </w:r>
    </w:p>
    <w:p w:rsidR="000745E0" w:rsidRDefault="000745E0" w:rsidP="00112F7D">
      <w:pPr>
        <w:jc w:val="both"/>
        <w:rPr>
          <w:b/>
          <w:sz w:val="22"/>
          <w:szCs w:val="22"/>
        </w:rPr>
      </w:pPr>
    </w:p>
    <w:p w:rsidR="00CD1BF6" w:rsidRDefault="000745E0" w:rsidP="00112F7D">
      <w:pPr>
        <w:jc w:val="both"/>
        <w:rPr>
          <w:b/>
          <w:sz w:val="22"/>
          <w:szCs w:val="22"/>
        </w:rPr>
      </w:pPr>
      <w:r>
        <w:rPr>
          <w:b/>
          <w:sz w:val="22"/>
          <w:szCs w:val="22"/>
        </w:rPr>
        <w:t>3.1 Scope</w:t>
      </w:r>
    </w:p>
    <w:p w:rsidR="000745E0" w:rsidRDefault="000745E0" w:rsidP="00112F7D">
      <w:pPr>
        <w:jc w:val="both"/>
        <w:rPr>
          <w:rFonts w:eastAsia="Times New Roman"/>
          <w:lang w:val="en-GB"/>
        </w:rPr>
      </w:pPr>
      <w:r w:rsidRPr="009F33AC">
        <w:rPr>
          <w:rFonts w:eastAsia="Times New Roman"/>
          <w:bCs/>
          <w:color w:val="000000"/>
          <w:lang w:val="en-GB"/>
        </w:rPr>
        <w:t xml:space="preserve">The IPG End of Programme evaluation will assess the  effectiveness </w:t>
      </w:r>
      <w:r w:rsidR="000C2C16">
        <w:rPr>
          <w:rFonts w:eastAsia="Times New Roman"/>
          <w:bCs/>
          <w:color w:val="000000"/>
          <w:lang w:val="en-GB"/>
        </w:rPr>
        <w:t xml:space="preserve">of the implementation strategy </w:t>
      </w:r>
      <w:r w:rsidRPr="009F33AC">
        <w:rPr>
          <w:rFonts w:eastAsia="Times New Roman"/>
          <w:bCs/>
          <w:color w:val="000000"/>
          <w:lang w:val="en-GB"/>
        </w:rPr>
        <w:t>This will include the implementation modalities, co- financing UNDP/</w:t>
      </w:r>
      <w:proofErr w:type="spellStart"/>
      <w:r w:rsidRPr="009F33AC">
        <w:rPr>
          <w:rFonts w:eastAsia="Times New Roman"/>
          <w:bCs/>
          <w:color w:val="000000"/>
          <w:lang w:val="en-GB"/>
        </w:rPr>
        <w:t>GoR</w:t>
      </w:r>
      <w:proofErr w:type="spellEnd"/>
      <w:r w:rsidRPr="009F33AC">
        <w:rPr>
          <w:rFonts w:eastAsia="Times New Roman"/>
          <w:bCs/>
          <w:color w:val="000000"/>
          <w:lang w:val="en-GB"/>
        </w:rPr>
        <w:t xml:space="preserve"> roles and responsibilities, coordination , partnership arrangements, </w:t>
      </w:r>
      <w:r w:rsidR="00386C38">
        <w:rPr>
          <w:rFonts w:eastAsia="Times New Roman"/>
          <w:bCs/>
          <w:color w:val="000000"/>
          <w:lang w:val="en-GB"/>
        </w:rPr>
        <w:t xml:space="preserve"> institutional </w:t>
      </w:r>
      <w:r w:rsidRPr="009247D5">
        <w:rPr>
          <w:rFonts w:eastAsia="Times New Roman"/>
          <w:bCs/>
          <w:color w:val="000000"/>
          <w:lang w:val="en-GB"/>
        </w:rPr>
        <w:t xml:space="preserve"> strengthening,</w:t>
      </w:r>
      <w:r w:rsidRPr="009F33AC">
        <w:rPr>
          <w:rFonts w:eastAsia="Times New Roman"/>
          <w:bCs/>
          <w:color w:val="000000"/>
          <w:lang w:val="en-GB"/>
        </w:rPr>
        <w:t xml:space="preserve"> beneficiary participation, replication, sustainability of the pro</w:t>
      </w:r>
      <w:r w:rsidRPr="009247D5">
        <w:rPr>
          <w:rFonts w:eastAsia="Times New Roman"/>
          <w:bCs/>
          <w:color w:val="000000"/>
          <w:lang w:val="en-GB"/>
        </w:rPr>
        <w:t>gramme</w:t>
      </w:r>
      <w:r w:rsidRPr="009F33AC">
        <w:rPr>
          <w:rFonts w:eastAsia="Times New Roman"/>
          <w:bCs/>
          <w:color w:val="000000"/>
          <w:lang w:val="en-GB"/>
        </w:rPr>
        <w:t>. The evaluation will include review of the project design, and assumptions made at the beginning of the pro</w:t>
      </w:r>
      <w:r w:rsidRPr="009247D5">
        <w:rPr>
          <w:rFonts w:eastAsia="Times New Roman"/>
          <w:bCs/>
          <w:color w:val="000000"/>
          <w:lang w:val="en-GB"/>
        </w:rPr>
        <w:t>gramme</w:t>
      </w:r>
      <w:r w:rsidRPr="009F33AC">
        <w:rPr>
          <w:rFonts w:eastAsia="Times New Roman"/>
          <w:bCs/>
          <w:color w:val="000000"/>
          <w:lang w:val="en-GB"/>
        </w:rPr>
        <w:t xml:space="preserve"> development process.</w:t>
      </w:r>
      <w:r w:rsidRPr="009F33AC">
        <w:t xml:space="preserve"> It will asses</w:t>
      </w:r>
      <w:r w:rsidRPr="009247D5">
        <w:t xml:space="preserve">s the extent </w:t>
      </w:r>
      <w:r w:rsidR="00386C38" w:rsidRPr="009247D5">
        <w:t>to which</w:t>
      </w:r>
      <w:r w:rsidR="00CB4536">
        <w:t xml:space="preserve"> </w:t>
      </w:r>
      <w:r w:rsidR="00386C38" w:rsidRPr="009247D5">
        <w:t xml:space="preserve">the </w:t>
      </w:r>
      <w:r w:rsidR="000C2C16" w:rsidRPr="009247D5">
        <w:t>programme</w:t>
      </w:r>
      <w:r w:rsidR="000C2C16">
        <w:t xml:space="preserve"> results</w:t>
      </w:r>
      <w:r w:rsidR="00386C38" w:rsidRPr="009F33AC">
        <w:t xml:space="preserve"> have</w:t>
      </w:r>
      <w:r w:rsidRPr="009F33AC">
        <w:t xml:space="preserve"> been achieved, partnerships established, capacities </w:t>
      </w:r>
      <w:r w:rsidR="000C2C16" w:rsidRPr="009F33AC">
        <w:t>built,</w:t>
      </w:r>
      <w:r w:rsidRPr="009F33AC">
        <w:t xml:space="preserve"> and cross cutting issues of gender and human rights have been addressed. It will also assess whether the programme implementation strategy has been optimum and recommend areas for improvement and learning. The evaluation will cover </w:t>
      </w:r>
      <w:r w:rsidRPr="00BD0064">
        <w:t xml:space="preserve">the </w:t>
      </w:r>
      <w:r w:rsidR="0062305F" w:rsidRPr="0062305F">
        <w:t xml:space="preserve">period </w:t>
      </w:r>
      <w:r w:rsidR="00BD0064" w:rsidRPr="000C2C16">
        <w:t>January 2012 to June 2013</w:t>
      </w:r>
      <w:r w:rsidRPr="000C2C16">
        <w:rPr>
          <w:rFonts w:eastAsia="Times New Roman"/>
          <w:lang w:val="en-GB"/>
        </w:rPr>
        <w:t>In</w:t>
      </w:r>
      <w:r w:rsidRPr="009F33AC">
        <w:rPr>
          <w:rFonts w:eastAsia="Times New Roman"/>
          <w:lang w:val="en-GB"/>
        </w:rPr>
        <w:t xml:space="preserve"> order to achieve these </w:t>
      </w:r>
      <w:r w:rsidR="00BD0064" w:rsidRPr="009F33AC">
        <w:rPr>
          <w:rFonts w:eastAsia="Times New Roman"/>
          <w:lang w:val="en-GB"/>
        </w:rPr>
        <w:t>objectives;</w:t>
      </w:r>
      <w:r w:rsidRPr="009F33AC">
        <w:rPr>
          <w:rFonts w:eastAsia="Times New Roman"/>
          <w:lang w:val="en-GB"/>
        </w:rPr>
        <w:t xml:space="preserve"> will focus on the areas in 3.2 below</w:t>
      </w:r>
      <w:r w:rsidR="00BD0064">
        <w:rPr>
          <w:rFonts w:eastAsia="Times New Roman"/>
          <w:lang w:val="en-GB"/>
        </w:rPr>
        <w:t>.</w:t>
      </w:r>
    </w:p>
    <w:p w:rsidR="00BD0064" w:rsidRDefault="00BD0064" w:rsidP="00112F7D">
      <w:pPr>
        <w:jc w:val="both"/>
        <w:rPr>
          <w:b/>
          <w:sz w:val="22"/>
          <w:szCs w:val="22"/>
        </w:rPr>
      </w:pPr>
    </w:p>
    <w:p w:rsidR="002B16FA" w:rsidRPr="00ED7098" w:rsidRDefault="000C2C16" w:rsidP="00112F7D">
      <w:pPr>
        <w:spacing w:line="360" w:lineRule="auto"/>
        <w:jc w:val="both"/>
        <w:rPr>
          <w:b/>
          <w:sz w:val="22"/>
          <w:szCs w:val="22"/>
        </w:rPr>
      </w:pPr>
      <w:r>
        <w:rPr>
          <w:b/>
          <w:sz w:val="22"/>
          <w:szCs w:val="22"/>
        </w:rPr>
        <w:t xml:space="preserve">3.2 </w:t>
      </w:r>
      <w:r w:rsidRPr="00ED7098">
        <w:rPr>
          <w:b/>
          <w:sz w:val="22"/>
          <w:szCs w:val="22"/>
        </w:rPr>
        <w:t>The</w:t>
      </w:r>
      <w:r w:rsidR="002B16FA" w:rsidRPr="00ED7098">
        <w:rPr>
          <w:b/>
          <w:sz w:val="22"/>
          <w:szCs w:val="22"/>
        </w:rPr>
        <w:t xml:space="preserve"> Evaluation Questions</w:t>
      </w:r>
    </w:p>
    <w:p w:rsidR="002B16FA" w:rsidRPr="00ED7098" w:rsidRDefault="002B16FA" w:rsidP="002B16FA">
      <w:pPr>
        <w:jc w:val="both"/>
        <w:rPr>
          <w:b/>
          <w:sz w:val="22"/>
          <w:szCs w:val="22"/>
        </w:rPr>
      </w:pPr>
      <w:r w:rsidRPr="00ED7098">
        <w:rPr>
          <w:sz w:val="22"/>
          <w:szCs w:val="22"/>
        </w:rPr>
        <w:t xml:space="preserve">The following key questions will guide the end of </w:t>
      </w:r>
      <w:r w:rsidR="005C6F41" w:rsidRPr="00ED7098">
        <w:rPr>
          <w:sz w:val="22"/>
          <w:szCs w:val="22"/>
        </w:rPr>
        <w:t>programme evaluation</w:t>
      </w:r>
      <w:r w:rsidRPr="00ED7098">
        <w:rPr>
          <w:sz w:val="22"/>
          <w:szCs w:val="22"/>
        </w:rPr>
        <w:t>:</w:t>
      </w:r>
    </w:p>
    <w:p w:rsidR="00352A8B" w:rsidRPr="00BD0064" w:rsidRDefault="00352A8B" w:rsidP="00BD0064">
      <w:pPr>
        <w:pStyle w:val="ListParagraph"/>
        <w:numPr>
          <w:ilvl w:val="0"/>
          <w:numId w:val="40"/>
        </w:numPr>
        <w:jc w:val="both"/>
        <w:rPr>
          <w:sz w:val="22"/>
          <w:szCs w:val="22"/>
        </w:rPr>
      </w:pPr>
      <w:r w:rsidRPr="00BD0064">
        <w:rPr>
          <w:b/>
          <w:sz w:val="22"/>
          <w:szCs w:val="22"/>
        </w:rPr>
        <w:t xml:space="preserve">Relevance – </w:t>
      </w:r>
      <w:r w:rsidR="00942169">
        <w:rPr>
          <w:b/>
          <w:sz w:val="22"/>
          <w:szCs w:val="22"/>
        </w:rPr>
        <w:t>(</w:t>
      </w:r>
      <w:r w:rsidR="00942169" w:rsidRPr="00BD0064">
        <w:rPr>
          <w:sz w:val="22"/>
          <w:szCs w:val="22"/>
        </w:rPr>
        <w:t xml:space="preserve"> The </w:t>
      </w:r>
      <w:r w:rsidRPr="00BD0064">
        <w:rPr>
          <w:sz w:val="22"/>
          <w:szCs w:val="22"/>
        </w:rPr>
        <w:t xml:space="preserve"> design and focus of the </w:t>
      </w:r>
      <w:r w:rsidR="00F00CA9" w:rsidRPr="00BD0064">
        <w:rPr>
          <w:sz w:val="22"/>
          <w:szCs w:val="22"/>
        </w:rPr>
        <w:t>programme</w:t>
      </w:r>
      <w:r w:rsidR="00942169">
        <w:rPr>
          <w:sz w:val="22"/>
          <w:szCs w:val="22"/>
        </w:rPr>
        <w:t>)</w:t>
      </w:r>
    </w:p>
    <w:p w:rsidR="00942169" w:rsidRPr="009247D5" w:rsidRDefault="00942169" w:rsidP="00942169">
      <w:pPr>
        <w:numPr>
          <w:ilvl w:val="0"/>
          <w:numId w:val="32"/>
        </w:numPr>
        <w:jc w:val="both"/>
      </w:pPr>
      <w:r w:rsidRPr="0096408B">
        <w:t>To what extent have the stated outcomes and outputs</w:t>
      </w:r>
      <w:r w:rsidRPr="009247D5">
        <w:t xml:space="preserve">   for the Inclusive Participation in Governance Programme been achieved?</w:t>
      </w:r>
    </w:p>
    <w:p w:rsidR="00942169" w:rsidRPr="009247D5" w:rsidRDefault="00942169" w:rsidP="00942169">
      <w:pPr>
        <w:numPr>
          <w:ilvl w:val="0"/>
          <w:numId w:val="32"/>
        </w:numPr>
        <w:jc w:val="both"/>
      </w:pPr>
      <w:r w:rsidRPr="009247D5">
        <w:t>To what extent have the IPG outcomes and outputs contributed to the UNDAF and EDPRS1 results in governance?</w:t>
      </w:r>
    </w:p>
    <w:p w:rsidR="00942169" w:rsidRPr="009F33AC" w:rsidRDefault="00942169" w:rsidP="00942169">
      <w:pPr>
        <w:numPr>
          <w:ilvl w:val="0"/>
          <w:numId w:val="32"/>
        </w:numPr>
        <w:jc w:val="both"/>
      </w:pPr>
      <w:r w:rsidRPr="009F33AC">
        <w:t xml:space="preserve">What factors have contributed to achieving or </w:t>
      </w:r>
      <w:r w:rsidRPr="009247D5">
        <w:t>hindered achievement of the intended outputs and outcomes</w:t>
      </w:r>
      <w:r w:rsidRPr="009F33AC">
        <w:t>?</w:t>
      </w:r>
    </w:p>
    <w:p w:rsidR="00942169" w:rsidRPr="009F33AC" w:rsidRDefault="00942169" w:rsidP="00942169">
      <w:pPr>
        <w:numPr>
          <w:ilvl w:val="0"/>
          <w:numId w:val="32"/>
        </w:numPr>
        <w:jc w:val="both"/>
      </w:pPr>
      <w:r w:rsidRPr="009F33AC">
        <w:t xml:space="preserve">Was the strategy adopted and inputs identified, realistic, appropriate and adequate for achievement of the results? </w:t>
      </w:r>
    </w:p>
    <w:p w:rsidR="00942169" w:rsidRPr="009247D5" w:rsidRDefault="00942169" w:rsidP="00942169">
      <w:pPr>
        <w:numPr>
          <w:ilvl w:val="0"/>
          <w:numId w:val="32"/>
        </w:numPr>
        <w:jc w:val="both"/>
      </w:pPr>
      <w:r w:rsidRPr="009F33AC">
        <w:t>Has the partnership strategy been appropriate and effective?</w:t>
      </w:r>
    </w:p>
    <w:p w:rsidR="00942169" w:rsidRDefault="00942169" w:rsidP="00BD0064">
      <w:pPr>
        <w:numPr>
          <w:ilvl w:val="0"/>
          <w:numId w:val="32"/>
        </w:numPr>
        <w:jc w:val="both"/>
      </w:pPr>
      <w:r w:rsidRPr="009247D5">
        <w:t>To what extent has UNDP support contributed to the achievement of the results?</w:t>
      </w:r>
    </w:p>
    <w:p w:rsidR="00942169" w:rsidRPr="00BD0064" w:rsidRDefault="00942169" w:rsidP="00BD0064">
      <w:pPr>
        <w:numPr>
          <w:ilvl w:val="0"/>
          <w:numId w:val="32"/>
        </w:numPr>
        <w:jc w:val="both"/>
      </w:pPr>
      <w:r w:rsidRPr="009247D5">
        <w:lastRenderedPageBreak/>
        <w:t xml:space="preserve">Was the programme relevant to the </w:t>
      </w:r>
      <w:proofErr w:type="spellStart"/>
      <w:r w:rsidRPr="009247D5">
        <w:t>GoR</w:t>
      </w:r>
      <w:proofErr w:type="spellEnd"/>
      <w:r w:rsidRPr="009247D5">
        <w:t xml:space="preserve"> priorities in governance?</w:t>
      </w:r>
    </w:p>
    <w:p w:rsidR="00942169" w:rsidRPr="00ED7098" w:rsidRDefault="00942169" w:rsidP="00942169">
      <w:pPr>
        <w:pStyle w:val="ListParagraph"/>
        <w:ind w:left="1080"/>
        <w:jc w:val="both"/>
        <w:rPr>
          <w:sz w:val="22"/>
          <w:szCs w:val="22"/>
        </w:rPr>
      </w:pPr>
    </w:p>
    <w:p w:rsidR="002B16FA" w:rsidRPr="00ED7098" w:rsidRDefault="002B16FA" w:rsidP="002B16FA">
      <w:pPr>
        <w:jc w:val="both"/>
        <w:rPr>
          <w:b/>
          <w:sz w:val="22"/>
          <w:szCs w:val="22"/>
        </w:rPr>
      </w:pPr>
    </w:p>
    <w:p w:rsidR="00352A8B" w:rsidRPr="00ED7098" w:rsidRDefault="002B16FA" w:rsidP="00350CD4">
      <w:pPr>
        <w:jc w:val="both"/>
        <w:rPr>
          <w:sz w:val="22"/>
          <w:szCs w:val="22"/>
        </w:rPr>
      </w:pPr>
      <w:r w:rsidRPr="00ED7098">
        <w:rPr>
          <w:b/>
          <w:sz w:val="22"/>
          <w:szCs w:val="22"/>
        </w:rPr>
        <w:t>ii).</w:t>
      </w:r>
      <w:r w:rsidR="00352A8B" w:rsidRPr="00ED7098">
        <w:rPr>
          <w:b/>
          <w:sz w:val="22"/>
          <w:szCs w:val="22"/>
        </w:rPr>
        <w:t>Effectiveness</w:t>
      </w:r>
      <w:r w:rsidR="00350CD4" w:rsidRPr="00ED7098">
        <w:rPr>
          <w:b/>
          <w:sz w:val="22"/>
          <w:szCs w:val="22"/>
        </w:rPr>
        <w:t xml:space="preserve">- </w:t>
      </w:r>
      <w:r w:rsidR="00942169">
        <w:rPr>
          <w:b/>
          <w:sz w:val="22"/>
          <w:szCs w:val="22"/>
        </w:rPr>
        <w:t>(</w:t>
      </w:r>
      <w:r w:rsidR="0062305F" w:rsidRPr="0062305F">
        <w:rPr>
          <w:sz w:val="22"/>
          <w:szCs w:val="22"/>
        </w:rPr>
        <w:t xml:space="preserve">The </w:t>
      </w:r>
      <w:r w:rsidR="00352A8B" w:rsidRPr="00ED7098">
        <w:rPr>
          <w:sz w:val="22"/>
          <w:szCs w:val="22"/>
        </w:rPr>
        <w:t>management processes and their appropriateness in supporting delivery</w:t>
      </w:r>
      <w:r w:rsidR="00942169">
        <w:rPr>
          <w:sz w:val="22"/>
          <w:szCs w:val="22"/>
        </w:rPr>
        <w:t>)</w:t>
      </w:r>
    </w:p>
    <w:p w:rsidR="00352A8B" w:rsidRPr="00ED7098" w:rsidRDefault="00352A8B" w:rsidP="008E39EC">
      <w:pPr>
        <w:pStyle w:val="ListParagraph"/>
        <w:numPr>
          <w:ilvl w:val="0"/>
          <w:numId w:val="12"/>
        </w:numPr>
        <w:jc w:val="both"/>
        <w:rPr>
          <w:sz w:val="22"/>
          <w:szCs w:val="22"/>
        </w:rPr>
      </w:pPr>
      <w:r w:rsidRPr="00ED7098">
        <w:rPr>
          <w:sz w:val="22"/>
          <w:szCs w:val="22"/>
        </w:rPr>
        <w:t xml:space="preserve">Was the </w:t>
      </w:r>
      <w:r w:rsidR="00F00CA9" w:rsidRPr="00ED7098">
        <w:rPr>
          <w:sz w:val="22"/>
          <w:szCs w:val="22"/>
        </w:rPr>
        <w:t>programme</w:t>
      </w:r>
      <w:r w:rsidRPr="00ED7098">
        <w:rPr>
          <w:sz w:val="22"/>
          <w:szCs w:val="22"/>
        </w:rPr>
        <w:t xml:space="preserve"> effective in delivering desired/planned results?</w:t>
      </w:r>
    </w:p>
    <w:p w:rsidR="00352A8B" w:rsidRPr="00ED7098" w:rsidRDefault="00352A8B" w:rsidP="008E39EC">
      <w:pPr>
        <w:pStyle w:val="ListParagraph"/>
        <w:numPr>
          <w:ilvl w:val="0"/>
          <w:numId w:val="12"/>
        </w:numPr>
        <w:jc w:val="both"/>
        <w:rPr>
          <w:sz w:val="22"/>
          <w:szCs w:val="22"/>
        </w:rPr>
      </w:pPr>
      <w:r w:rsidRPr="00ED7098">
        <w:rPr>
          <w:sz w:val="22"/>
          <w:szCs w:val="22"/>
        </w:rPr>
        <w:t xml:space="preserve">To what extent did the </w:t>
      </w:r>
      <w:proofErr w:type="spellStart"/>
      <w:r w:rsidR="008565FC" w:rsidRPr="00ED7098">
        <w:rPr>
          <w:sz w:val="22"/>
          <w:szCs w:val="22"/>
        </w:rPr>
        <w:t>Programme</w:t>
      </w:r>
      <w:r w:rsidRPr="00ED7098">
        <w:rPr>
          <w:sz w:val="22"/>
          <w:szCs w:val="22"/>
        </w:rPr>
        <w:t>’s</w:t>
      </w:r>
      <w:proofErr w:type="spellEnd"/>
      <w:r w:rsidRPr="00ED7098">
        <w:rPr>
          <w:sz w:val="22"/>
          <w:szCs w:val="22"/>
        </w:rPr>
        <w:t xml:space="preserve"> M&amp;E mechanism contribute in meeting </w:t>
      </w:r>
      <w:r w:rsidR="00F00CA9" w:rsidRPr="00ED7098">
        <w:rPr>
          <w:sz w:val="22"/>
          <w:szCs w:val="22"/>
        </w:rPr>
        <w:t>programme</w:t>
      </w:r>
      <w:r w:rsidRPr="00ED7098">
        <w:rPr>
          <w:sz w:val="22"/>
          <w:szCs w:val="22"/>
        </w:rPr>
        <w:t xml:space="preserve"> results?</w:t>
      </w:r>
    </w:p>
    <w:p w:rsidR="002B16FA" w:rsidRPr="00ED7098" w:rsidRDefault="002B16FA" w:rsidP="008E39EC">
      <w:pPr>
        <w:pStyle w:val="ListParagraph"/>
        <w:numPr>
          <w:ilvl w:val="0"/>
          <w:numId w:val="12"/>
        </w:numPr>
        <w:jc w:val="both"/>
        <w:rPr>
          <w:sz w:val="22"/>
          <w:szCs w:val="22"/>
        </w:rPr>
      </w:pPr>
      <w:r w:rsidRPr="00ED7098">
        <w:rPr>
          <w:sz w:val="22"/>
          <w:szCs w:val="22"/>
        </w:rPr>
        <w:t xml:space="preserve">How effective were the strategies and tools used in the implementation of the </w:t>
      </w:r>
      <w:r w:rsidR="00F00CA9" w:rsidRPr="00ED7098">
        <w:rPr>
          <w:sz w:val="22"/>
          <w:szCs w:val="22"/>
        </w:rPr>
        <w:t>programme</w:t>
      </w:r>
      <w:r w:rsidRPr="00ED7098">
        <w:rPr>
          <w:sz w:val="22"/>
          <w:szCs w:val="22"/>
        </w:rPr>
        <w:t>?</w:t>
      </w:r>
    </w:p>
    <w:p w:rsidR="002B16FA" w:rsidRPr="00ED7098" w:rsidRDefault="002B16FA" w:rsidP="008E39EC">
      <w:pPr>
        <w:pStyle w:val="ListParagraph"/>
        <w:numPr>
          <w:ilvl w:val="0"/>
          <w:numId w:val="12"/>
        </w:numPr>
        <w:jc w:val="both"/>
        <w:rPr>
          <w:sz w:val="22"/>
          <w:szCs w:val="22"/>
        </w:rPr>
      </w:pPr>
      <w:r w:rsidRPr="00ED7098">
        <w:rPr>
          <w:sz w:val="22"/>
          <w:szCs w:val="22"/>
        </w:rPr>
        <w:t xml:space="preserve">How effective has the </w:t>
      </w:r>
      <w:r w:rsidR="00CB4536">
        <w:rPr>
          <w:sz w:val="22"/>
          <w:szCs w:val="22"/>
        </w:rPr>
        <w:t>programm</w:t>
      </w:r>
      <w:r w:rsidR="00F00CA9" w:rsidRPr="00ED7098">
        <w:rPr>
          <w:sz w:val="22"/>
          <w:szCs w:val="22"/>
        </w:rPr>
        <w:t>e</w:t>
      </w:r>
      <w:r w:rsidR="00CB4536">
        <w:rPr>
          <w:sz w:val="22"/>
          <w:szCs w:val="22"/>
        </w:rPr>
        <w:t xml:space="preserve"> </w:t>
      </w:r>
      <w:r w:rsidRPr="00ED7098">
        <w:rPr>
          <w:sz w:val="22"/>
          <w:szCs w:val="22"/>
        </w:rPr>
        <w:t>been in responding to the needs of the beneficiaries, and what results were achieved?</w:t>
      </w:r>
    </w:p>
    <w:p w:rsidR="00112F7D" w:rsidRPr="00ED7098" w:rsidRDefault="002B16FA" w:rsidP="008E39EC">
      <w:pPr>
        <w:pStyle w:val="ListParagraph"/>
        <w:numPr>
          <w:ilvl w:val="0"/>
          <w:numId w:val="12"/>
        </w:numPr>
        <w:jc w:val="both"/>
        <w:rPr>
          <w:sz w:val="22"/>
          <w:szCs w:val="22"/>
        </w:rPr>
      </w:pPr>
      <w:r w:rsidRPr="00ED7098">
        <w:rPr>
          <w:sz w:val="22"/>
          <w:szCs w:val="22"/>
        </w:rPr>
        <w:t xml:space="preserve">What are the </w:t>
      </w:r>
      <w:r w:rsidR="00350CD4" w:rsidRPr="00ED7098">
        <w:rPr>
          <w:sz w:val="22"/>
          <w:szCs w:val="22"/>
        </w:rPr>
        <w:t>future intervention</w:t>
      </w:r>
      <w:r w:rsidR="00112F7D" w:rsidRPr="00ED7098">
        <w:rPr>
          <w:sz w:val="22"/>
          <w:szCs w:val="22"/>
        </w:rPr>
        <w:t xml:space="preserve"> strategies and issues</w:t>
      </w:r>
      <w:r w:rsidRPr="00ED7098">
        <w:rPr>
          <w:sz w:val="22"/>
          <w:szCs w:val="22"/>
        </w:rPr>
        <w:t>?</w:t>
      </w:r>
    </w:p>
    <w:p w:rsidR="00112F7D" w:rsidRPr="00ED7098" w:rsidRDefault="00112F7D" w:rsidP="00350CD4">
      <w:pPr>
        <w:pStyle w:val="ListParagraph"/>
        <w:jc w:val="both"/>
        <w:rPr>
          <w:sz w:val="22"/>
          <w:szCs w:val="22"/>
        </w:rPr>
      </w:pPr>
    </w:p>
    <w:p w:rsidR="00350CD4" w:rsidRPr="00ED7098" w:rsidRDefault="00350CD4" w:rsidP="00350CD4">
      <w:pPr>
        <w:pStyle w:val="ListParagraph"/>
        <w:ind w:left="0"/>
        <w:jc w:val="both"/>
        <w:rPr>
          <w:b/>
          <w:sz w:val="22"/>
          <w:szCs w:val="22"/>
        </w:rPr>
      </w:pPr>
      <w:r w:rsidRPr="00ED7098">
        <w:rPr>
          <w:b/>
          <w:sz w:val="22"/>
          <w:szCs w:val="22"/>
        </w:rPr>
        <w:t>iii). Efficiency</w:t>
      </w:r>
      <w:r w:rsidRPr="00ED7098">
        <w:rPr>
          <w:sz w:val="22"/>
          <w:szCs w:val="22"/>
        </w:rPr>
        <w:t xml:space="preserve"> – </w:t>
      </w:r>
      <w:r w:rsidR="00942169">
        <w:rPr>
          <w:sz w:val="22"/>
          <w:szCs w:val="22"/>
        </w:rPr>
        <w:t>(</w:t>
      </w:r>
      <w:r w:rsidRPr="00ED7098">
        <w:rPr>
          <w:sz w:val="22"/>
          <w:szCs w:val="22"/>
        </w:rPr>
        <w:t xml:space="preserve">Of </w:t>
      </w:r>
      <w:r w:rsidR="00F00CA9" w:rsidRPr="00ED7098">
        <w:rPr>
          <w:sz w:val="22"/>
          <w:szCs w:val="22"/>
        </w:rPr>
        <w:t>Programme</w:t>
      </w:r>
      <w:r w:rsidRPr="00ED7098">
        <w:rPr>
          <w:sz w:val="22"/>
          <w:szCs w:val="22"/>
        </w:rPr>
        <w:t xml:space="preserve"> Implementation</w:t>
      </w:r>
      <w:r w:rsidR="00942169">
        <w:rPr>
          <w:sz w:val="22"/>
          <w:szCs w:val="22"/>
        </w:rPr>
        <w:t>)</w:t>
      </w:r>
    </w:p>
    <w:p w:rsidR="00112F7D" w:rsidRPr="00ED7098" w:rsidRDefault="00112F7D" w:rsidP="00350CD4">
      <w:pPr>
        <w:ind w:left="2160"/>
        <w:jc w:val="both"/>
        <w:rPr>
          <w:sz w:val="22"/>
          <w:szCs w:val="22"/>
        </w:rPr>
      </w:pPr>
    </w:p>
    <w:p w:rsidR="00350CD4" w:rsidRDefault="00352A8B" w:rsidP="008E39EC">
      <w:pPr>
        <w:numPr>
          <w:ilvl w:val="0"/>
          <w:numId w:val="14"/>
        </w:numPr>
        <w:jc w:val="both"/>
        <w:rPr>
          <w:sz w:val="22"/>
          <w:szCs w:val="22"/>
        </w:rPr>
      </w:pPr>
      <w:r w:rsidRPr="00ED7098">
        <w:rPr>
          <w:sz w:val="22"/>
          <w:szCs w:val="22"/>
        </w:rPr>
        <w:t xml:space="preserve">Was the process of achieving results efficient? Specifically did the actual or expected </w:t>
      </w:r>
      <w:r w:rsidR="00350CD4" w:rsidRPr="00ED7098">
        <w:rPr>
          <w:sz w:val="22"/>
          <w:szCs w:val="22"/>
        </w:rPr>
        <w:t>results (</w:t>
      </w:r>
      <w:r w:rsidRPr="00ED7098">
        <w:rPr>
          <w:sz w:val="22"/>
          <w:szCs w:val="22"/>
        </w:rPr>
        <w:t>outputs and outcomes) justify the costs incurred? Were the resources effectively utilized?</w:t>
      </w:r>
    </w:p>
    <w:p w:rsidR="00942169" w:rsidRPr="00BD0064" w:rsidRDefault="00942169" w:rsidP="00942169">
      <w:pPr>
        <w:numPr>
          <w:ilvl w:val="0"/>
          <w:numId w:val="14"/>
        </w:numPr>
        <w:jc w:val="both"/>
      </w:pPr>
      <w:r w:rsidRPr="0096408B">
        <w:t>What factors contributed to implementation efficiency?</w:t>
      </w:r>
    </w:p>
    <w:p w:rsidR="00350CD4" w:rsidRPr="00ED7098" w:rsidRDefault="00352A8B" w:rsidP="008E39EC">
      <w:pPr>
        <w:numPr>
          <w:ilvl w:val="0"/>
          <w:numId w:val="14"/>
        </w:numPr>
        <w:jc w:val="both"/>
        <w:rPr>
          <w:sz w:val="22"/>
          <w:szCs w:val="22"/>
        </w:rPr>
      </w:pPr>
      <w:r w:rsidRPr="00ED7098">
        <w:rPr>
          <w:sz w:val="22"/>
          <w:szCs w:val="22"/>
        </w:rPr>
        <w:t xml:space="preserve">Did </w:t>
      </w:r>
      <w:r w:rsidR="00F00CA9" w:rsidRPr="00ED7098">
        <w:rPr>
          <w:sz w:val="22"/>
          <w:szCs w:val="22"/>
        </w:rPr>
        <w:t>programme</w:t>
      </w:r>
      <w:r w:rsidRPr="00ED7098">
        <w:rPr>
          <w:sz w:val="22"/>
          <w:szCs w:val="22"/>
        </w:rPr>
        <w:t xml:space="preserve"> activities overlap and duplicate other similar interventions (funded nationally and /or by other donors? Are there more efficient ways and means of delivering more and better results (outputs and outcomes) with the available inputs?</w:t>
      </w:r>
    </w:p>
    <w:p w:rsidR="00350CD4" w:rsidRPr="00ED7098" w:rsidRDefault="00352A8B" w:rsidP="008E39EC">
      <w:pPr>
        <w:numPr>
          <w:ilvl w:val="0"/>
          <w:numId w:val="14"/>
        </w:numPr>
        <w:jc w:val="both"/>
        <w:rPr>
          <w:sz w:val="22"/>
          <w:szCs w:val="22"/>
        </w:rPr>
      </w:pPr>
      <w:r w:rsidRPr="00ED7098">
        <w:rPr>
          <w:sz w:val="22"/>
          <w:szCs w:val="22"/>
        </w:rPr>
        <w:t>Could a different approach have produced better results?</w:t>
      </w:r>
    </w:p>
    <w:p w:rsidR="00112F7D" w:rsidRPr="00ED7098" w:rsidRDefault="00350CD4" w:rsidP="008E39EC">
      <w:pPr>
        <w:numPr>
          <w:ilvl w:val="0"/>
          <w:numId w:val="14"/>
        </w:numPr>
        <w:jc w:val="both"/>
        <w:rPr>
          <w:sz w:val="22"/>
          <w:szCs w:val="22"/>
        </w:rPr>
      </w:pPr>
      <w:r w:rsidRPr="00ED7098">
        <w:rPr>
          <w:sz w:val="22"/>
          <w:szCs w:val="22"/>
        </w:rPr>
        <w:t xml:space="preserve">How  was the  </w:t>
      </w:r>
      <w:proofErr w:type="spellStart"/>
      <w:r w:rsidR="00F00CA9" w:rsidRPr="00ED7098">
        <w:rPr>
          <w:sz w:val="22"/>
          <w:szCs w:val="22"/>
        </w:rPr>
        <w:t>programme</w:t>
      </w:r>
      <w:r w:rsidRPr="00ED7098">
        <w:rPr>
          <w:sz w:val="22"/>
          <w:szCs w:val="22"/>
        </w:rPr>
        <w:t>’s</w:t>
      </w:r>
      <w:proofErr w:type="spellEnd"/>
      <w:r w:rsidR="00112F7D" w:rsidRPr="00ED7098">
        <w:rPr>
          <w:sz w:val="22"/>
          <w:szCs w:val="22"/>
        </w:rPr>
        <w:t xml:space="preserve"> collaboration with the UNDP, the Government of Rwanda, national institutions, development partners, and the Steering Committee</w:t>
      </w:r>
    </w:p>
    <w:p w:rsidR="00350CD4" w:rsidRPr="00ED7098" w:rsidRDefault="00350CD4" w:rsidP="008E39EC">
      <w:pPr>
        <w:pStyle w:val="ListParagraph"/>
        <w:numPr>
          <w:ilvl w:val="0"/>
          <w:numId w:val="13"/>
        </w:numPr>
        <w:spacing w:after="200" w:line="276" w:lineRule="auto"/>
        <w:jc w:val="both"/>
        <w:rPr>
          <w:sz w:val="22"/>
          <w:szCs w:val="22"/>
        </w:rPr>
      </w:pPr>
      <w:r w:rsidRPr="00ED7098">
        <w:rPr>
          <w:sz w:val="22"/>
          <w:szCs w:val="22"/>
        </w:rPr>
        <w:t xml:space="preserve">How efficient were the management and accountability structures of the </w:t>
      </w:r>
      <w:r w:rsidR="00F00CA9" w:rsidRPr="00ED7098">
        <w:rPr>
          <w:sz w:val="22"/>
          <w:szCs w:val="22"/>
        </w:rPr>
        <w:t>programme</w:t>
      </w:r>
      <w:r w:rsidRPr="00ED7098">
        <w:rPr>
          <w:sz w:val="22"/>
          <w:szCs w:val="22"/>
        </w:rPr>
        <w:t>?</w:t>
      </w:r>
    </w:p>
    <w:p w:rsidR="00350CD4" w:rsidRPr="00ED7098" w:rsidRDefault="00350CD4" w:rsidP="008E39EC">
      <w:pPr>
        <w:pStyle w:val="ListParagraph"/>
        <w:numPr>
          <w:ilvl w:val="0"/>
          <w:numId w:val="13"/>
        </w:numPr>
        <w:spacing w:after="200" w:line="276" w:lineRule="auto"/>
        <w:jc w:val="both"/>
        <w:rPr>
          <w:sz w:val="22"/>
          <w:szCs w:val="22"/>
        </w:rPr>
      </w:pPr>
      <w:r w:rsidRPr="00ED7098">
        <w:rPr>
          <w:sz w:val="22"/>
          <w:szCs w:val="22"/>
        </w:rPr>
        <w:t xml:space="preserve">How did the </w:t>
      </w:r>
      <w:r w:rsidR="00F00CA9" w:rsidRPr="00ED7098">
        <w:rPr>
          <w:sz w:val="22"/>
          <w:szCs w:val="22"/>
        </w:rPr>
        <w:t>programme</w:t>
      </w:r>
      <w:r w:rsidRPr="00ED7098">
        <w:rPr>
          <w:sz w:val="22"/>
          <w:szCs w:val="22"/>
        </w:rPr>
        <w:t xml:space="preserve"> financial management processes and procedures affect </w:t>
      </w:r>
      <w:r w:rsidR="00F00CA9" w:rsidRPr="00ED7098">
        <w:rPr>
          <w:sz w:val="22"/>
          <w:szCs w:val="22"/>
        </w:rPr>
        <w:t>programme</w:t>
      </w:r>
      <w:r w:rsidRPr="00ED7098">
        <w:rPr>
          <w:sz w:val="22"/>
          <w:szCs w:val="22"/>
        </w:rPr>
        <w:t xml:space="preserve"> implementation?</w:t>
      </w:r>
    </w:p>
    <w:p w:rsidR="00350CD4" w:rsidRPr="00ED7098" w:rsidRDefault="00350CD4" w:rsidP="008E39EC">
      <w:pPr>
        <w:pStyle w:val="ListParagraph"/>
        <w:numPr>
          <w:ilvl w:val="0"/>
          <w:numId w:val="13"/>
        </w:numPr>
        <w:jc w:val="both"/>
        <w:rPr>
          <w:sz w:val="22"/>
          <w:szCs w:val="22"/>
        </w:rPr>
      </w:pPr>
      <w:r w:rsidRPr="00ED7098">
        <w:rPr>
          <w:sz w:val="22"/>
          <w:szCs w:val="22"/>
        </w:rPr>
        <w:t xml:space="preserve">What are the strengths, weaknesses, opportunities and threats of the </w:t>
      </w:r>
      <w:r w:rsidR="005C6F41" w:rsidRPr="00ED7098">
        <w:rPr>
          <w:sz w:val="22"/>
          <w:szCs w:val="22"/>
        </w:rPr>
        <w:t>programme implementation</w:t>
      </w:r>
      <w:r w:rsidRPr="00ED7098">
        <w:rPr>
          <w:sz w:val="22"/>
          <w:szCs w:val="22"/>
        </w:rPr>
        <w:t xml:space="preserve"> process? </w:t>
      </w:r>
    </w:p>
    <w:p w:rsidR="00350CD4" w:rsidRPr="00ED7098" w:rsidRDefault="00350CD4" w:rsidP="00350CD4">
      <w:pPr>
        <w:spacing w:after="200" w:line="276" w:lineRule="auto"/>
        <w:jc w:val="both"/>
        <w:rPr>
          <w:sz w:val="22"/>
          <w:szCs w:val="22"/>
        </w:rPr>
      </w:pPr>
    </w:p>
    <w:p w:rsidR="00350CD4" w:rsidRPr="00ED7098" w:rsidRDefault="00350CD4" w:rsidP="00350CD4">
      <w:pPr>
        <w:spacing w:after="200" w:line="276" w:lineRule="auto"/>
        <w:jc w:val="both"/>
        <w:rPr>
          <w:b/>
          <w:sz w:val="22"/>
          <w:szCs w:val="22"/>
        </w:rPr>
      </w:pPr>
      <w:proofErr w:type="gramStart"/>
      <w:r w:rsidRPr="00ED7098">
        <w:rPr>
          <w:b/>
          <w:sz w:val="22"/>
          <w:szCs w:val="22"/>
        </w:rPr>
        <w:t>iv)</w:t>
      </w:r>
      <w:proofErr w:type="gramEnd"/>
      <w:r w:rsidRPr="00ED7098">
        <w:rPr>
          <w:b/>
          <w:sz w:val="22"/>
          <w:szCs w:val="22"/>
        </w:rPr>
        <w:t xml:space="preserve">. Sustainability- </w:t>
      </w:r>
    </w:p>
    <w:p w:rsidR="00350CD4" w:rsidRPr="00ED7098" w:rsidRDefault="00350CD4" w:rsidP="008E39EC">
      <w:pPr>
        <w:pStyle w:val="ListParagraph"/>
        <w:numPr>
          <w:ilvl w:val="0"/>
          <w:numId w:val="15"/>
        </w:numPr>
        <w:jc w:val="both"/>
        <w:rPr>
          <w:sz w:val="22"/>
          <w:szCs w:val="22"/>
        </w:rPr>
      </w:pPr>
      <w:r w:rsidRPr="00ED7098">
        <w:rPr>
          <w:sz w:val="22"/>
          <w:szCs w:val="22"/>
        </w:rPr>
        <w:t>To what extent are the benefits of the pro</w:t>
      </w:r>
      <w:r w:rsidR="00F00CA9" w:rsidRPr="00ED7098">
        <w:rPr>
          <w:sz w:val="22"/>
          <w:szCs w:val="22"/>
        </w:rPr>
        <w:t>gramme</w:t>
      </w:r>
      <w:r w:rsidR="00CB4536">
        <w:rPr>
          <w:sz w:val="22"/>
          <w:szCs w:val="22"/>
        </w:rPr>
        <w:t xml:space="preserve"> </w:t>
      </w:r>
      <w:r w:rsidRPr="00ED7098">
        <w:rPr>
          <w:sz w:val="22"/>
          <w:szCs w:val="22"/>
        </w:rPr>
        <w:t xml:space="preserve">likely to be sustained after the completion of this </w:t>
      </w:r>
      <w:r w:rsidR="008565FC" w:rsidRPr="00ED7098">
        <w:rPr>
          <w:sz w:val="22"/>
          <w:szCs w:val="22"/>
        </w:rPr>
        <w:t>programme</w:t>
      </w:r>
      <w:r w:rsidRPr="00ED7098">
        <w:rPr>
          <w:sz w:val="22"/>
          <w:szCs w:val="22"/>
        </w:rPr>
        <w:t>?</w:t>
      </w:r>
    </w:p>
    <w:p w:rsidR="00350CD4" w:rsidRPr="00ED7098" w:rsidRDefault="00350CD4" w:rsidP="008E39EC">
      <w:pPr>
        <w:pStyle w:val="ListParagraph"/>
        <w:numPr>
          <w:ilvl w:val="0"/>
          <w:numId w:val="15"/>
        </w:numPr>
        <w:jc w:val="both"/>
        <w:rPr>
          <w:sz w:val="22"/>
          <w:szCs w:val="22"/>
        </w:rPr>
      </w:pPr>
      <w:r w:rsidRPr="00ED7098">
        <w:rPr>
          <w:sz w:val="22"/>
          <w:szCs w:val="22"/>
        </w:rPr>
        <w:t>What is the likelihood of continuation and sustainability of pro</w:t>
      </w:r>
      <w:r w:rsidR="00F00CA9" w:rsidRPr="00ED7098">
        <w:rPr>
          <w:sz w:val="22"/>
          <w:szCs w:val="22"/>
        </w:rPr>
        <w:t>gramme</w:t>
      </w:r>
      <w:r w:rsidR="00CB4536">
        <w:rPr>
          <w:sz w:val="22"/>
          <w:szCs w:val="22"/>
        </w:rPr>
        <w:t xml:space="preserve"> </w:t>
      </w:r>
      <w:r w:rsidRPr="00ED7098">
        <w:rPr>
          <w:sz w:val="22"/>
          <w:szCs w:val="22"/>
        </w:rPr>
        <w:t xml:space="preserve">outcomes and benefits after completion of the </w:t>
      </w:r>
      <w:r w:rsidR="00F00CA9" w:rsidRPr="00ED7098">
        <w:rPr>
          <w:sz w:val="22"/>
          <w:szCs w:val="22"/>
        </w:rPr>
        <w:t>programme</w:t>
      </w:r>
      <w:r w:rsidRPr="00ED7098">
        <w:rPr>
          <w:sz w:val="22"/>
          <w:szCs w:val="22"/>
        </w:rPr>
        <w:t>?</w:t>
      </w:r>
    </w:p>
    <w:p w:rsidR="00350CD4" w:rsidRPr="00ED7098" w:rsidRDefault="00350CD4" w:rsidP="008E39EC">
      <w:pPr>
        <w:pStyle w:val="ListParagraph"/>
        <w:numPr>
          <w:ilvl w:val="0"/>
          <w:numId w:val="15"/>
        </w:numPr>
        <w:jc w:val="both"/>
        <w:rPr>
          <w:sz w:val="22"/>
          <w:szCs w:val="22"/>
        </w:rPr>
      </w:pPr>
      <w:r w:rsidRPr="00ED7098">
        <w:rPr>
          <w:sz w:val="22"/>
          <w:szCs w:val="22"/>
        </w:rPr>
        <w:t xml:space="preserve">How effective were the  exit strategies, and approaches to phase out assistance provided by the </w:t>
      </w:r>
      <w:r w:rsidR="00F00CA9" w:rsidRPr="00ED7098">
        <w:rPr>
          <w:sz w:val="22"/>
          <w:szCs w:val="22"/>
        </w:rPr>
        <w:t>programme</w:t>
      </w:r>
      <w:r w:rsidRPr="00ED7098">
        <w:rPr>
          <w:sz w:val="22"/>
          <w:szCs w:val="22"/>
        </w:rPr>
        <w:t xml:space="preserve"> including  contributing factors and constraints</w:t>
      </w:r>
    </w:p>
    <w:p w:rsidR="00350CD4" w:rsidRPr="00ED7098" w:rsidRDefault="00F00CA9" w:rsidP="008E39EC">
      <w:pPr>
        <w:pStyle w:val="ListParagraph"/>
        <w:numPr>
          <w:ilvl w:val="0"/>
          <w:numId w:val="15"/>
        </w:numPr>
        <w:jc w:val="both"/>
        <w:rPr>
          <w:sz w:val="22"/>
          <w:szCs w:val="22"/>
        </w:rPr>
      </w:pPr>
      <w:r w:rsidRPr="00ED7098">
        <w:rPr>
          <w:sz w:val="22"/>
          <w:szCs w:val="22"/>
        </w:rPr>
        <w:t>What are the</w:t>
      </w:r>
      <w:r w:rsidR="00350CD4" w:rsidRPr="00ED7098">
        <w:rPr>
          <w:sz w:val="22"/>
          <w:szCs w:val="22"/>
        </w:rPr>
        <w:t xml:space="preserve"> key factors that will require attention in order to improve prospects of sustainability of </w:t>
      </w:r>
      <w:r w:rsidRPr="00ED7098">
        <w:rPr>
          <w:sz w:val="22"/>
          <w:szCs w:val="22"/>
        </w:rPr>
        <w:t>Programme</w:t>
      </w:r>
      <w:r w:rsidR="00350CD4" w:rsidRPr="00ED7098">
        <w:rPr>
          <w:sz w:val="22"/>
          <w:szCs w:val="22"/>
        </w:rPr>
        <w:t xml:space="preserve"> outcomes and the potential for replication of the approach?</w:t>
      </w:r>
    </w:p>
    <w:p w:rsidR="00350CD4" w:rsidRPr="00ED7098" w:rsidRDefault="00350CD4" w:rsidP="008E39EC">
      <w:pPr>
        <w:pStyle w:val="ListParagraph"/>
        <w:numPr>
          <w:ilvl w:val="0"/>
          <w:numId w:val="15"/>
        </w:numPr>
        <w:jc w:val="both"/>
        <w:rPr>
          <w:sz w:val="22"/>
          <w:szCs w:val="22"/>
        </w:rPr>
      </w:pPr>
      <w:r w:rsidRPr="00ED7098">
        <w:rPr>
          <w:sz w:val="22"/>
          <w:szCs w:val="22"/>
        </w:rPr>
        <w:t xml:space="preserve"> How were capacities strengthened at the individual and organizational level (including contributing factors and constraints)</w:t>
      </w:r>
      <w:proofErr w:type="gramStart"/>
      <w:r w:rsidRPr="00ED7098">
        <w:rPr>
          <w:sz w:val="22"/>
          <w:szCs w:val="22"/>
        </w:rPr>
        <w:t>.</w:t>
      </w:r>
      <w:proofErr w:type="gramEnd"/>
    </w:p>
    <w:p w:rsidR="00350CD4" w:rsidRPr="00ED7098" w:rsidRDefault="00350CD4" w:rsidP="008E39EC">
      <w:pPr>
        <w:pStyle w:val="ListParagraph"/>
        <w:numPr>
          <w:ilvl w:val="0"/>
          <w:numId w:val="15"/>
        </w:numPr>
        <w:spacing w:after="200" w:line="276" w:lineRule="auto"/>
        <w:jc w:val="both"/>
        <w:rPr>
          <w:sz w:val="22"/>
          <w:szCs w:val="22"/>
        </w:rPr>
      </w:pPr>
      <w:r w:rsidRPr="00ED7098">
        <w:rPr>
          <w:sz w:val="22"/>
          <w:szCs w:val="22"/>
        </w:rPr>
        <w:t xml:space="preserve">Describe the main lessons that have emerged </w:t>
      </w:r>
    </w:p>
    <w:p w:rsidR="00350CD4" w:rsidRPr="00ED7098" w:rsidRDefault="00350CD4" w:rsidP="008E39EC">
      <w:pPr>
        <w:pStyle w:val="ListParagraph"/>
        <w:numPr>
          <w:ilvl w:val="0"/>
          <w:numId w:val="15"/>
        </w:numPr>
        <w:jc w:val="both"/>
        <w:rPr>
          <w:sz w:val="22"/>
          <w:szCs w:val="22"/>
        </w:rPr>
      </w:pPr>
      <w:r w:rsidRPr="00ED7098">
        <w:rPr>
          <w:sz w:val="22"/>
          <w:szCs w:val="22"/>
        </w:rPr>
        <w:t>What are the recommendations for similar support in future?</w:t>
      </w:r>
    </w:p>
    <w:p w:rsidR="00A726A7" w:rsidRPr="00ED7098" w:rsidRDefault="00A726A7" w:rsidP="00ED7098">
      <w:pPr>
        <w:pStyle w:val="ListParagraph"/>
        <w:jc w:val="both"/>
        <w:rPr>
          <w:sz w:val="22"/>
          <w:szCs w:val="22"/>
        </w:rPr>
      </w:pPr>
    </w:p>
    <w:p w:rsidR="00352A8B" w:rsidRPr="00ED7098" w:rsidRDefault="00A726A7" w:rsidP="00ED7098">
      <w:pPr>
        <w:pStyle w:val="ListParagraph"/>
        <w:numPr>
          <w:ilvl w:val="0"/>
          <w:numId w:val="33"/>
        </w:numPr>
        <w:spacing w:line="360" w:lineRule="auto"/>
        <w:jc w:val="both"/>
        <w:rPr>
          <w:sz w:val="22"/>
          <w:szCs w:val="22"/>
        </w:rPr>
      </w:pPr>
      <w:r w:rsidRPr="00ED7098">
        <w:rPr>
          <w:b/>
          <w:bCs/>
          <w:sz w:val="22"/>
          <w:szCs w:val="22"/>
          <w:lang w:val="en-GB"/>
        </w:rPr>
        <w:t>Institutional arrangements</w:t>
      </w:r>
    </w:p>
    <w:p w:rsidR="00966B25" w:rsidRPr="00C9402E" w:rsidRDefault="00A726A7" w:rsidP="00112F7D">
      <w:pPr>
        <w:pStyle w:val="ListParagraph"/>
        <w:rPr>
          <w:sz w:val="22"/>
          <w:szCs w:val="22"/>
        </w:rPr>
      </w:pPr>
      <w:r w:rsidRPr="000378C3">
        <w:rPr>
          <w:sz w:val="22"/>
          <w:szCs w:val="22"/>
        </w:rPr>
        <w:t xml:space="preserve">The evaluation will be managed by UNDP in collaboration with a review panel made of representatives of implementing agencies. The UNDP M&amp;E </w:t>
      </w:r>
      <w:r w:rsidR="00B44F6E" w:rsidRPr="000378C3">
        <w:rPr>
          <w:sz w:val="22"/>
          <w:szCs w:val="22"/>
        </w:rPr>
        <w:t>manager</w:t>
      </w:r>
      <w:r w:rsidRPr="000378C3">
        <w:rPr>
          <w:sz w:val="22"/>
          <w:szCs w:val="22"/>
        </w:rPr>
        <w:t xml:space="preserve"> shall be the focal person for the evaluation and the interlocutor with the Governance Programme.</w:t>
      </w:r>
    </w:p>
    <w:p w:rsidR="00A726A7" w:rsidRPr="00C9402E" w:rsidRDefault="00A726A7" w:rsidP="00112F7D">
      <w:pPr>
        <w:pStyle w:val="ListParagraph"/>
        <w:rPr>
          <w:b/>
          <w:sz w:val="22"/>
          <w:szCs w:val="22"/>
          <w:u w:val="single"/>
        </w:rPr>
      </w:pPr>
    </w:p>
    <w:p w:rsidR="00966B25" w:rsidRPr="00C9402E" w:rsidRDefault="00966B25" w:rsidP="008E39EC">
      <w:pPr>
        <w:pStyle w:val="ListParagraph"/>
        <w:numPr>
          <w:ilvl w:val="0"/>
          <w:numId w:val="33"/>
        </w:numPr>
        <w:jc w:val="both"/>
        <w:rPr>
          <w:b/>
          <w:sz w:val="22"/>
          <w:szCs w:val="22"/>
          <w:u w:val="single"/>
        </w:rPr>
      </w:pPr>
      <w:r w:rsidRPr="00C9402E">
        <w:rPr>
          <w:b/>
          <w:sz w:val="22"/>
          <w:szCs w:val="22"/>
          <w:u w:val="single"/>
        </w:rPr>
        <w:t>Methodology for Evaluation:</w:t>
      </w:r>
    </w:p>
    <w:p w:rsidR="001E1C4E" w:rsidRPr="00ED7098" w:rsidRDefault="001E1C4E" w:rsidP="0019233F">
      <w:pPr>
        <w:jc w:val="both"/>
        <w:rPr>
          <w:b/>
          <w:sz w:val="22"/>
          <w:szCs w:val="22"/>
          <w:u w:val="single"/>
        </w:rPr>
      </w:pPr>
    </w:p>
    <w:p w:rsidR="00942169" w:rsidRPr="00942169" w:rsidRDefault="00942169" w:rsidP="00942169">
      <w:pPr>
        <w:jc w:val="both"/>
        <w:rPr>
          <w:rFonts w:eastAsia="Times New Roman"/>
          <w:bCs/>
          <w:color w:val="000000"/>
          <w:lang w:val="en-GB"/>
        </w:rPr>
      </w:pPr>
      <w:r w:rsidRPr="00942169">
        <w:rPr>
          <w:rFonts w:eastAsia="Times New Roman"/>
          <w:bCs/>
          <w:color w:val="000000"/>
          <w:lang w:val="en-GB"/>
        </w:rPr>
        <w:lastRenderedPageBreak/>
        <w:t>The IPG End of Programme will be carried out in accordance with UNEG Evaluation Norms and Standards of Evaluation and Ethical Standards as well as OECD/DAC evaluation principles and guidelines and fully compliant with the DAC Evaluation Quality Standards (206). This is a summative evaluation involving qualitative and quantitative methods to evaluate the IPG implementation and performance and to make recommendations for the next programming cycle.</w:t>
      </w:r>
    </w:p>
    <w:p w:rsidR="00942169" w:rsidRPr="00942169" w:rsidRDefault="00942169" w:rsidP="00942169">
      <w:pPr>
        <w:jc w:val="both"/>
        <w:rPr>
          <w:rFonts w:eastAsia="Times New Roman"/>
          <w:b/>
          <w:bCs/>
          <w:color w:val="000000"/>
          <w:u w:val="single"/>
          <w:lang w:val="en-GB"/>
        </w:rPr>
      </w:pPr>
    </w:p>
    <w:p w:rsidR="00942169" w:rsidRPr="00942169" w:rsidRDefault="00BD0064" w:rsidP="00942169">
      <w:pPr>
        <w:shd w:val="clear" w:color="auto" w:fill="FFFFFF"/>
        <w:jc w:val="both"/>
        <w:rPr>
          <w:rFonts w:eastAsia="Times New Roman"/>
          <w:b/>
          <w:bCs/>
          <w:color w:val="000000"/>
          <w:u w:val="single"/>
          <w:lang w:val="en-GB"/>
        </w:rPr>
      </w:pPr>
      <w:r>
        <w:rPr>
          <w:rFonts w:eastAsia="Times New Roman"/>
          <w:b/>
          <w:bCs/>
          <w:color w:val="000000"/>
          <w:u w:val="single"/>
          <w:lang w:val="en-GB"/>
        </w:rPr>
        <w:t>5.</w:t>
      </w:r>
      <w:r w:rsidR="00942169" w:rsidRPr="00942169">
        <w:rPr>
          <w:rFonts w:eastAsia="Times New Roman"/>
          <w:b/>
          <w:bCs/>
          <w:color w:val="000000"/>
          <w:u w:val="single"/>
          <w:lang w:val="en-GB"/>
        </w:rPr>
        <w:t xml:space="preserve"> Data Collection </w:t>
      </w:r>
    </w:p>
    <w:p w:rsidR="00942169" w:rsidRPr="00942169" w:rsidRDefault="00942169" w:rsidP="00942169">
      <w:pPr>
        <w:jc w:val="both"/>
        <w:rPr>
          <w:rFonts w:eastAsia="Times New Roman"/>
          <w:b/>
          <w:bCs/>
          <w:color w:val="000000"/>
          <w:lang w:val="en-GB"/>
        </w:rPr>
      </w:pPr>
      <w:r w:rsidRPr="00942169">
        <w:rPr>
          <w:rFonts w:eastAsia="Times New Roman"/>
          <w:bCs/>
          <w:color w:val="000000"/>
          <w:lang w:val="en-GB"/>
        </w:rPr>
        <w:t xml:space="preserve">The IPG End of Programme Evaluation will be carried out through a wide participation of all relevant stakeholders including the UN, the </w:t>
      </w:r>
      <w:proofErr w:type="spellStart"/>
      <w:r w:rsidRPr="00942169">
        <w:rPr>
          <w:rFonts w:eastAsia="Times New Roman"/>
          <w:bCs/>
          <w:color w:val="000000"/>
          <w:lang w:val="en-GB"/>
        </w:rPr>
        <w:t>GoR</w:t>
      </w:r>
      <w:proofErr w:type="spellEnd"/>
      <w:r w:rsidRPr="00942169">
        <w:rPr>
          <w:rFonts w:eastAsia="Times New Roman"/>
          <w:bCs/>
          <w:color w:val="000000"/>
          <w:lang w:val="en-GB"/>
        </w:rPr>
        <w:t xml:space="preserve"> institutions, CSOs as well as development partners, </w:t>
      </w:r>
      <w:r w:rsidRPr="00942169">
        <w:rPr>
          <w:rFonts w:eastAsia="Times New Roman"/>
          <w:bCs/>
          <w:color w:val="000000"/>
        </w:rPr>
        <w:t>and right holders. Field visits to selected project sites; and briefing and debriefing sessions with UNDP and the Government officials, as well as with development</w:t>
      </w:r>
      <w:r w:rsidRPr="00942169">
        <w:rPr>
          <w:rFonts w:eastAsia="Times New Roman"/>
          <w:bCs/>
          <w:color w:val="000000"/>
          <w:lang w:val="en-GB"/>
        </w:rPr>
        <w:t xml:space="preserve"> partners is envisaged. Data collected should be disaggregated (by sex, age and location), where possible. </w:t>
      </w:r>
    </w:p>
    <w:p w:rsidR="00942169" w:rsidRPr="00942169" w:rsidRDefault="00942169" w:rsidP="00942169">
      <w:pPr>
        <w:jc w:val="both"/>
        <w:rPr>
          <w:rFonts w:eastAsia="Times New Roman"/>
          <w:bCs/>
          <w:color w:val="000000"/>
          <w:lang w:val="en-GB"/>
        </w:rPr>
      </w:pPr>
    </w:p>
    <w:p w:rsidR="00942169" w:rsidRDefault="00942169" w:rsidP="00942169">
      <w:pPr>
        <w:jc w:val="both"/>
        <w:rPr>
          <w:rFonts w:eastAsia="Times New Roman"/>
          <w:bCs/>
          <w:color w:val="000000"/>
          <w:lang w:val="en-GB"/>
        </w:rPr>
      </w:pPr>
      <w:r w:rsidRPr="00942169">
        <w:rPr>
          <w:rFonts w:eastAsia="Times New Roman"/>
          <w:bCs/>
          <w:color w:val="000000"/>
          <w:lang w:val="en-GB"/>
        </w:rPr>
        <w:t>In order to use existing sources/information and avoid duplication, data will be mainly collected from various information sources through a desk review that will include the comprehensive desk review and analysis of relevant documents, information, data/statistics, triangulation of different, studies etc. Data will also be collected from stakeholder key informants through interviews, discussions, consultative processes, and observations in field missions. This phase will be comprised of:</w:t>
      </w:r>
    </w:p>
    <w:p w:rsidR="000C2C16" w:rsidRPr="00942169" w:rsidRDefault="000C2C16" w:rsidP="00942169">
      <w:pPr>
        <w:jc w:val="both"/>
        <w:rPr>
          <w:rFonts w:eastAsia="Times New Roman"/>
          <w:bCs/>
          <w:color w:val="000000"/>
          <w:lang w:val="en-GB"/>
        </w:rPr>
      </w:pPr>
    </w:p>
    <w:p w:rsidR="00942169" w:rsidRPr="00942169" w:rsidRDefault="00942169" w:rsidP="00942169">
      <w:pPr>
        <w:numPr>
          <w:ilvl w:val="0"/>
          <w:numId w:val="42"/>
        </w:numPr>
        <w:jc w:val="both"/>
        <w:rPr>
          <w:rFonts w:eastAsia="Times New Roman"/>
          <w:bCs/>
          <w:color w:val="000000"/>
          <w:lang w:val="en-GB"/>
        </w:rPr>
      </w:pPr>
      <w:r w:rsidRPr="00942169">
        <w:rPr>
          <w:rFonts w:eastAsia="Times New Roman"/>
          <w:bCs/>
          <w:color w:val="000000"/>
          <w:lang w:val="en-GB"/>
        </w:rPr>
        <w:t xml:space="preserve">Review and analysis of relevant documents including the </w:t>
      </w:r>
      <w:proofErr w:type="spellStart"/>
      <w:r w:rsidRPr="00942169">
        <w:rPr>
          <w:rFonts w:eastAsia="Times New Roman"/>
          <w:bCs/>
          <w:color w:val="000000"/>
          <w:lang w:val="en-GB"/>
        </w:rPr>
        <w:t>GoR</w:t>
      </w:r>
      <w:proofErr w:type="spellEnd"/>
      <w:r w:rsidRPr="00942169">
        <w:rPr>
          <w:rFonts w:eastAsia="Times New Roman"/>
          <w:bCs/>
          <w:color w:val="000000"/>
          <w:lang w:val="en-GB"/>
        </w:rPr>
        <w:t xml:space="preserve"> programmatic documents &amp; reports, the UNDP/UN Rwanda programmatic documents &amp; reports, recent studies and research reports, developmental and social reports, (see list attached and relevant links) </w:t>
      </w:r>
    </w:p>
    <w:p w:rsidR="00942169" w:rsidRPr="00942169" w:rsidRDefault="00942169" w:rsidP="00942169">
      <w:pPr>
        <w:numPr>
          <w:ilvl w:val="0"/>
          <w:numId w:val="42"/>
        </w:numPr>
        <w:jc w:val="both"/>
        <w:rPr>
          <w:rFonts w:eastAsia="Times New Roman"/>
          <w:bCs/>
          <w:color w:val="000000"/>
          <w:lang w:val="en-GB"/>
        </w:rPr>
      </w:pPr>
      <w:r w:rsidRPr="00942169">
        <w:rPr>
          <w:rFonts w:eastAsia="Times New Roman"/>
          <w:bCs/>
          <w:color w:val="000000"/>
          <w:lang w:val="en-GB"/>
        </w:rPr>
        <w:t xml:space="preserve">Critical analysis of available data with regards to the national guiding documents as well as the intended UN inputs to the </w:t>
      </w:r>
      <w:proofErr w:type="spellStart"/>
      <w:r w:rsidRPr="00942169">
        <w:rPr>
          <w:rFonts w:eastAsia="Times New Roman"/>
          <w:bCs/>
          <w:color w:val="000000"/>
          <w:lang w:val="en-GB"/>
        </w:rPr>
        <w:t>GoR</w:t>
      </w:r>
      <w:proofErr w:type="spellEnd"/>
      <w:r w:rsidRPr="00942169">
        <w:rPr>
          <w:rFonts w:eastAsia="Times New Roman"/>
          <w:bCs/>
          <w:color w:val="000000"/>
          <w:lang w:val="en-GB"/>
        </w:rPr>
        <w:t xml:space="preserve">. The IPG End of Programme Evaluation will benefit from and use optimally the data collected through the Country-Led Evaluation of </w:t>
      </w:r>
      <w:proofErr w:type="spellStart"/>
      <w:r w:rsidRPr="00942169">
        <w:rPr>
          <w:rFonts w:eastAsia="Times New Roman"/>
          <w:bCs/>
          <w:color w:val="000000"/>
          <w:lang w:val="en-GB"/>
        </w:rPr>
        <w:t>DaO</w:t>
      </w:r>
      <w:proofErr w:type="spellEnd"/>
      <w:r w:rsidRPr="00942169">
        <w:rPr>
          <w:rFonts w:eastAsia="Times New Roman"/>
          <w:bCs/>
          <w:color w:val="000000"/>
          <w:lang w:val="en-GB"/>
        </w:rPr>
        <w:t xml:space="preserve">, the UNDAF MTR reports, Independent Evaluation of </w:t>
      </w:r>
      <w:proofErr w:type="spellStart"/>
      <w:r w:rsidRPr="00942169">
        <w:rPr>
          <w:rFonts w:eastAsia="Times New Roman"/>
          <w:bCs/>
          <w:color w:val="000000"/>
          <w:lang w:val="en-GB"/>
        </w:rPr>
        <w:t>DaO</w:t>
      </w:r>
      <w:proofErr w:type="spellEnd"/>
      <w:r w:rsidRPr="00942169">
        <w:rPr>
          <w:rFonts w:eastAsia="Times New Roman"/>
          <w:bCs/>
          <w:color w:val="000000"/>
          <w:lang w:val="en-GB"/>
        </w:rPr>
        <w:t>, UNDAF End of Programme Evaluation and independent project evaluations.</w:t>
      </w:r>
    </w:p>
    <w:p w:rsidR="00942169" w:rsidRPr="00942169" w:rsidRDefault="00942169" w:rsidP="00942169">
      <w:pPr>
        <w:jc w:val="both"/>
        <w:rPr>
          <w:rFonts w:eastAsia="Times New Roman"/>
          <w:b/>
          <w:bCs/>
          <w:color w:val="000000"/>
          <w:u w:val="single"/>
        </w:rPr>
      </w:pPr>
    </w:p>
    <w:p w:rsidR="00942169" w:rsidRPr="00942169" w:rsidRDefault="00BD0064" w:rsidP="00942169">
      <w:pPr>
        <w:shd w:val="clear" w:color="auto" w:fill="FFFFFF"/>
        <w:jc w:val="both"/>
        <w:rPr>
          <w:rFonts w:eastAsia="Times New Roman"/>
          <w:b/>
          <w:bCs/>
          <w:color w:val="000000"/>
          <w:u w:val="single"/>
        </w:rPr>
      </w:pPr>
      <w:r>
        <w:rPr>
          <w:rFonts w:eastAsia="Times New Roman"/>
          <w:b/>
          <w:bCs/>
          <w:color w:val="000000"/>
          <w:u w:val="single"/>
        </w:rPr>
        <w:t>5.2.</w:t>
      </w:r>
      <w:r w:rsidR="00942169" w:rsidRPr="00942169">
        <w:rPr>
          <w:rFonts w:eastAsia="Times New Roman"/>
          <w:b/>
          <w:bCs/>
          <w:color w:val="000000"/>
          <w:u w:val="single"/>
        </w:rPr>
        <w:t xml:space="preserve"> Basic Documents for Desk Review</w:t>
      </w:r>
    </w:p>
    <w:p w:rsidR="00942169" w:rsidRPr="00942169" w:rsidRDefault="00942169" w:rsidP="00942169">
      <w:pPr>
        <w:jc w:val="both"/>
        <w:rPr>
          <w:rFonts w:eastAsia="Times New Roman"/>
          <w:b/>
          <w:bCs/>
          <w:color w:val="000000"/>
          <w:u w:val="single"/>
        </w:rPr>
      </w:pPr>
    </w:p>
    <w:p w:rsidR="00942169" w:rsidRPr="00942169" w:rsidRDefault="00942169" w:rsidP="00942169">
      <w:pPr>
        <w:jc w:val="both"/>
        <w:rPr>
          <w:rFonts w:eastAsia="Times New Roman"/>
          <w:lang w:val="en-GB"/>
        </w:rPr>
      </w:pPr>
      <w:r w:rsidRPr="00942169">
        <w:rPr>
          <w:rFonts w:eastAsia="Times New Roman"/>
          <w:lang w:val="en-GB"/>
        </w:rPr>
        <w:t xml:space="preserve">The </w:t>
      </w:r>
      <w:r w:rsidRPr="00942169">
        <w:rPr>
          <w:rFonts w:eastAsia="Times New Roman"/>
          <w:bCs/>
          <w:color w:val="000000"/>
          <w:lang w:val="en-GB"/>
        </w:rPr>
        <w:t>IPG End of Programme Evaluation</w:t>
      </w:r>
      <w:r w:rsidRPr="00942169">
        <w:rPr>
          <w:rFonts w:eastAsia="Times New Roman"/>
          <w:lang w:val="en-GB"/>
        </w:rPr>
        <w:t xml:space="preserve"> will take cognisance of One UN Annual Reports, the Country-led Evaluation, the UNDAF Mid-Term Review Reports, Independent Evaluation of </w:t>
      </w:r>
      <w:proofErr w:type="spellStart"/>
      <w:r w:rsidRPr="00942169">
        <w:rPr>
          <w:rFonts w:eastAsia="Times New Roman"/>
          <w:lang w:val="en-GB"/>
        </w:rPr>
        <w:t>DaO</w:t>
      </w:r>
      <w:proofErr w:type="spellEnd"/>
      <w:r w:rsidRPr="00942169">
        <w:rPr>
          <w:rFonts w:eastAsia="Times New Roman"/>
          <w:lang w:val="en-GB"/>
        </w:rPr>
        <w:t xml:space="preserve">, and other agency evaluations/reports to determine the effectiveness of the Delivering as One modality to support achievement of national priorities.  </w:t>
      </w:r>
    </w:p>
    <w:p w:rsidR="00942169" w:rsidRPr="00942169" w:rsidRDefault="00942169" w:rsidP="00942169">
      <w:pPr>
        <w:jc w:val="both"/>
        <w:rPr>
          <w:rFonts w:eastAsia="Times New Roman"/>
          <w:lang w:val="en-GB"/>
        </w:rPr>
      </w:pPr>
    </w:p>
    <w:p w:rsidR="00942169" w:rsidRPr="00942169" w:rsidRDefault="00942169" w:rsidP="00942169">
      <w:pPr>
        <w:jc w:val="both"/>
        <w:rPr>
          <w:rFonts w:eastAsia="Times New Roman"/>
          <w:lang w:val="en-GB"/>
        </w:rPr>
      </w:pPr>
      <w:r w:rsidRPr="00942169">
        <w:rPr>
          <w:rFonts w:eastAsia="Times New Roman"/>
          <w:lang w:val="en-GB"/>
        </w:rPr>
        <w:t>The IPG Terminal Evaluation should also take into account the lessons learned from the Country-led Evaluation and Independent Evaluation, UNDAF Evaluations in terms of:</w:t>
      </w:r>
    </w:p>
    <w:p w:rsidR="00942169" w:rsidRPr="00942169" w:rsidRDefault="00942169" w:rsidP="00942169">
      <w:pPr>
        <w:jc w:val="both"/>
        <w:rPr>
          <w:rFonts w:eastAsia="Times New Roman"/>
          <w:lang w:val="en-GB"/>
        </w:rPr>
      </w:pPr>
    </w:p>
    <w:p w:rsidR="00942169" w:rsidRPr="00942169" w:rsidRDefault="00942169" w:rsidP="00942169">
      <w:pPr>
        <w:numPr>
          <w:ilvl w:val="0"/>
          <w:numId w:val="41"/>
        </w:numPr>
        <w:jc w:val="both"/>
        <w:rPr>
          <w:rFonts w:eastAsia="Times New Roman"/>
        </w:rPr>
      </w:pPr>
      <w:r w:rsidRPr="00942169">
        <w:rPr>
          <w:rFonts w:eastAsia="Times New Roman"/>
        </w:rPr>
        <w:t>Response to the national development objectives (programme relevance);</w:t>
      </w:r>
    </w:p>
    <w:p w:rsidR="00942169" w:rsidRPr="00942169" w:rsidRDefault="00942169" w:rsidP="00942169">
      <w:pPr>
        <w:numPr>
          <w:ilvl w:val="0"/>
          <w:numId w:val="41"/>
        </w:numPr>
        <w:jc w:val="both"/>
        <w:rPr>
          <w:rFonts w:eastAsia="Times New Roman"/>
          <w:lang w:val="en-GB"/>
        </w:rPr>
      </w:pPr>
      <w:r w:rsidRPr="00942169">
        <w:rPr>
          <w:rFonts w:eastAsia="Times New Roman"/>
        </w:rPr>
        <w:t>Creating a common, coherent and results-oriented strategy for successor programme</w:t>
      </w:r>
    </w:p>
    <w:p w:rsidR="00942169" w:rsidRPr="00942169" w:rsidRDefault="00942169" w:rsidP="00942169">
      <w:pPr>
        <w:numPr>
          <w:ilvl w:val="0"/>
          <w:numId w:val="41"/>
        </w:numPr>
        <w:jc w:val="both"/>
        <w:rPr>
          <w:rFonts w:eastAsia="Times New Roman"/>
          <w:lang w:val="en-GB"/>
        </w:rPr>
      </w:pPr>
      <w:r w:rsidRPr="00942169">
        <w:rPr>
          <w:rFonts w:eastAsia="Times New Roman"/>
        </w:rPr>
        <w:t>Facilitating joint programmes to the extent possible (reducing overall transactions costs)</w:t>
      </w:r>
    </w:p>
    <w:p w:rsidR="00942169" w:rsidRPr="00942169" w:rsidRDefault="00942169" w:rsidP="00942169">
      <w:pPr>
        <w:jc w:val="both"/>
        <w:rPr>
          <w:rFonts w:eastAsia="Times New Roman"/>
          <w:b/>
          <w:bCs/>
          <w:u w:val="single"/>
          <w:lang w:val="en-GB"/>
        </w:rPr>
      </w:pPr>
    </w:p>
    <w:p w:rsidR="00942169" w:rsidRPr="00942169" w:rsidRDefault="00942169" w:rsidP="00942169">
      <w:pPr>
        <w:jc w:val="both"/>
        <w:rPr>
          <w:rFonts w:eastAsia="Times New Roman"/>
          <w:b/>
          <w:bCs/>
          <w:i/>
          <w:lang w:val="en-GB"/>
        </w:rPr>
      </w:pPr>
      <w:r w:rsidRPr="00942169">
        <w:rPr>
          <w:rFonts w:eastAsia="Times New Roman"/>
          <w:b/>
          <w:bCs/>
          <w:i/>
          <w:lang w:val="en-GB"/>
        </w:rPr>
        <w:t>(Other suggested reference documents are in Annex 3.)</w:t>
      </w:r>
    </w:p>
    <w:p w:rsidR="00942169" w:rsidRPr="00ED7098" w:rsidRDefault="00942169" w:rsidP="00ED7098">
      <w:pPr>
        <w:ind w:firstLine="360"/>
        <w:jc w:val="both"/>
        <w:rPr>
          <w:sz w:val="22"/>
          <w:szCs w:val="22"/>
        </w:rPr>
      </w:pPr>
    </w:p>
    <w:p w:rsidR="00A726A7" w:rsidRPr="00ED7098" w:rsidRDefault="00A726A7" w:rsidP="008E39EC">
      <w:pPr>
        <w:jc w:val="both"/>
        <w:rPr>
          <w:sz w:val="22"/>
          <w:szCs w:val="22"/>
        </w:rPr>
      </w:pPr>
    </w:p>
    <w:p w:rsidR="00A726A7" w:rsidRPr="00ED7098" w:rsidRDefault="00A726A7" w:rsidP="00A726A7">
      <w:pPr>
        <w:autoSpaceDE w:val="0"/>
        <w:autoSpaceDN w:val="0"/>
        <w:adjustRightInd w:val="0"/>
        <w:rPr>
          <w:rFonts w:eastAsiaTheme="minorEastAsia"/>
          <w:sz w:val="22"/>
          <w:szCs w:val="22"/>
          <w:lang w:eastAsia="en-US"/>
        </w:rPr>
      </w:pPr>
    </w:p>
    <w:tbl>
      <w:tblPr>
        <w:tblStyle w:val="TableGrid1"/>
        <w:tblW w:w="0" w:type="auto"/>
        <w:tblLook w:val="04A0" w:firstRow="1" w:lastRow="0" w:firstColumn="1" w:lastColumn="0" w:noHBand="0" w:noVBand="1"/>
      </w:tblPr>
      <w:tblGrid>
        <w:gridCol w:w="4432"/>
        <w:gridCol w:w="2644"/>
        <w:gridCol w:w="2500"/>
      </w:tblGrid>
      <w:tr w:rsidR="00A726A7" w:rsidRPr="00B44F6E" w:rsidTr="00A42316">
        <w:tc>
          <w:tcPr>
            <w:tcW w:w="4432" w:type="dxa"/>
          </w:tcPr>
          <w:p w:rsidR="00A726A7" w:rsidRPr="00ED7098" w:rsidRDefault="00A726A7" w:rsidP="00A726A7">
            <w:pPr>
              <w:autoSpaceDE w:val="0"/>
              <w:autoSpaceDN w:val="0"/>
              <w:adjustRightInd w:val="0"/>
              <w:rPr>
                <w:rFonts w:eastAsiaTheme="minorEastAsia"/>
                <w:b/>
                <w:lang w:eastAsia="en-US"/>
              </w:rPr>
            </w:pPr>
          </w:p>
          <w:p w:rsidR="00A726A7" w:rsidRPr="00ED7098" w:rsidRDefault="00A726A7" w:rsidP="00A726A7">
            <w:pPr>
              <w:autoSpaceDE w:val="0"/>
              <w:autoSpaceDN w:val="0"/>
              <w:adjustRightInd w:val="0"/>
              <w:rPr>
                <w:rFonts w:eastAsiaTheme="minorEastAsia"/>
                <w:b/>
                <w:lang w:eastAsia="en-US"/>
              </w:rPr>
            </w:pPr>
            <w:r w:rsidRPr="00ED7098">
              <w:rPr>
                <w:rFonts w:eastAsiaTheme="minorEastAsia"/>
                <w:b/>
                <w:lang w:eastAsia="en-US"/>
              </w:rPr>
              <w:t>Activity</w:t>
            </w:r>
          </w:p>
        </w:tc>
        <w:tc>
          <w:tcPr>
            <w:tcW w:w="2644" w:type="dxa"/>
          </w:tcPr>
          <w:p w:rsidR="00A726A7" w:rsidRPr="00ED7098" w:rsidRDefault="00A726A7" w:rsidP="00A726A7">
            <w:pPr>
              <w:autoSpaceDE w:val="0"/>
              <w:autoSpaceDN w:val="0"/>
              <w:adjustRightInd w:val="0"/>
              <w:rPr>
                <w:rFonts w:eastAsiaTheme="minorEastAsia"/>
                <w:b/>
                <w:lang w:eastAsia="en-US"/>
              </w:rPr>
            </w:pPr>
            <w:r w:rsidRPr="00ED7098">
              <w:rPr>
                <w:rFonts w:eastAsiaTheme="minorEastAsia"/>
                <w:b/>
                <w:lang w:eastAsia="en-US"/>
              </w:rPr>
              <w:t>Deliverable</w:t>
            </w:r>
          </w:p>
        </w:tc>
        <w:tc>
          <w:tcPr>
            <w:tcW w:w="2500" w:type="dxa"/>
          </w:tcPr>
          <w:p w:rsidR="00A726A7" w:rsidRPr="00ED7098" w:rsidRDefault="00A726A7" w:rsidP="00A726A7">
            <w:pPr>
              <w:autoSpaceDE w:val="0"/>
              <w:autoSpaceDN w:val="0"/>
              <w:adjustRightInd w:val="0"/>
              <w:rPr>
                <w:rFonts w:eastAsiaTheme="minorEastAsia"/>
                <w:b/>
                <w:lang w:eastAsia="en-US"/>
              </w:rPr>
            </w:pPr>
            <w:r w:rsidRPr="00ED7098">
              <w:rPr>
                <w:rFonts w:eastAsiaTheme="minorEastAsia"/>
                <w:b/>
                <w:lang w:eastAsia="en-US"/>
              </w:rPr>
              <w:t>Time allocated</w:t>
            </w:r>
          </w:p>
        </w:tc>
      </w:tr>
      <w:tr w:rsidR="00A726A7" w:rsidRPr="00B44F6E" w:rsidTr="00A42316">
        <w:tc>
          <w:tcPr>
            <w:tcW w:w="4432" w:type="dxa"/>
          </w:tcPr>
          <w:p w:rsidR="00A726A7" w:rsidRPr="00ED7098" w:rsidRDefault="00A726A7" w:rsidP="00A726A7">
            <w:pPr>
              <w:autoSpaceDE w:val="0"/>
              <w:autoSpaceDN w:val="0"/>
              <w:adjustRightInd w:val="0"/>
              <w:rPr>
                <w:rFonts w:eastAsiaTheme="minorEastAsia"/>
                <w:b/>
                <w:lang w:eastAsia="en-US"/>
              </w:rPr>
            </w:pPr>
            <w:r w:rsidRPr="00ED7098">
              <w:rPr>
                <w:rFonts w:eastAsiaTheme="minorEastAsia"/>
                <w:lang w:eastAsia="en-US"/>
              </w:rPr>
              <w:lastRenderedPageBreak/>
              <w:t>Evaluation design, methodology and detailed work plan</w:t>
            </w:r>
          </w:p>
        </w:tc>
        <w:tc>
          <w:tcPr>
            <w:tcW w:w="2644" w:type="dxa"/>
            <w:vMerge w:val="restart"/>
          </w:tcPr>
          <w:p w:rsidR="00A726A7" w:rsidRPr="00ED7098" w:rsidRDefault="00A726A7" w:rsidP="00A726A7">
            <w:pPr>
              <w:autoSpaceDE w:val="0"/>
              <w:autoSpaceDN w:val="0"/>
              <w:adjustRightInd w:val="0"/>
              <w:rPr>
                <w:rFonts w:eastAsiaTheme="minorEastAsia"/>
                <w:b/>
                <w:lang w:eastAsia="en-US"/>
              </w:rPr>
            </w:pPr>
          </w:p>
          <w:p w:rsidR="00A726A7" w:rsidRPr="00ED7098" w:rsidRDefault="00A726A7" w:rsidP="00A726A7">
            <w:pPr>
              <w:autoSpaceDE w:val="0"/>
              <w:autoSpaceDN w:val="0"/>
              <w:adjustRightInd w:val="0"/>
              <w:rPr>
                <w:rFonts w:eastAsiaTheme="minorEastAsia"/>
                <w:b/>
                <w:lang w:eastAsia="en-US"/>
              </w:rPr>
            </w:pPr>
            <w:r w:rsidRPr="00ED7098">
              <w:rPr>
                <w:rFonts w:eastAsiaTheme="minorEastAsia"/>
                <w:b/>
                <w:lang w:eastAsia="en-US"/>
              </w:rPr>
              <w:t xml:space="preserve">Inception report </w:t>
            </w:r>
          </w:p>
        </w:tc>
        <w:tc>
          <w:tcPr>
            <w:tcW w:w="2500" w:type="dxa"/>
            <w:vMerge w:val="restart"/>
          </w:tcPr>
          <w:p w:rsidR="00A726A7" w:rsidRPr="00ED7098" w:rsidRDefault="00BD0064" w:rsidP="00A726A7">
            <w:pPr>
              <w:autoSpaceDE w:val="0"/>
              <w:autoSpaceDN w:val="0"/>
              <w:adjustRightInd w:val="0"/>
              <w:rPr>
                <w:rFonts w:eastAsiaTheme="minorEastAsia"/>
                <w:b/>
                <w:lang w:eastAsia="en-US"/>
              </w:rPr>
            </w:pPr>
            <w:r>
              <w:rPr>
                <w:rFonts w:eastAsiaTheme="minorEastAsia"/>
                <w:b/>
                <w:lang w:eastAsia="en-US"/>
              </w:rPr>
              <w:t>3</w:t>
            </w:r>
            <w:r w:rsidR="00A726A7" w:rsidRPr="00ED7098">
              <w:rPr>
                <w:rFonts w:eastAsiaTheme="minorEastAsia"/>
                <w:b/>
                <w:lang w:eastAsia="en-US"/>
              </w:rPr>
              <w:t>days</w:t>
            </w:r>
          </w:p>
        </w:tc>
      </w:tr>
      <w:tr w:rsidR="00A726A7" w:rsidRPr="00B44F6E" w:rsidTr="00A42316">
        <w:tc>
          <w:tcPr>
            <w:tcW w:w="4432" w:type="dxa"/>
          </w:tcPr>
          <w:p w:rsidR="00A726A7" w:rsidRPr="00ED7098" w:rsidRDefault="00A726A7" w:rsidP="00A726A7">
            <w:pPr>
              <w:autoSpaceDE w:val="0"/>
              <w:autoSpaceDN w:val="0"/>
              <w:adjustRightInd w:val="0"/>
              <w:rPr>
                <w:rFonts w:eastAsiaTheme="minorEastAsia"/>
                <w:b/>
                <w:lang w:eastAsia="en-US"/>
              </w:rPr>
            </w:pPr>
            <w:r w:rsidRPr="00ED7098">
              <w:rPr>
                <w:rFonts w:eastAsiaTheme="minorEastAsia"/>
                <w:lang w:eastAsia="en-US"/>
              </w:rPr>
              <w:t>Inception Meeting Initial briefing</w:t>
            </w:r>
          </w:p>
        </w:tc>
        <w:tc>
          <w:tcPr>
            <w:tcW w:w="2644" w:type="dxa"/>
            <w:vMerge/>
          </w:tcPr>
          <w:p w:rsidR="00A726A7" w:rsidRPr="00ED7098" w:rsidRDefault="00A726A7" w:rsidP="00A726A7">
            <w:pPr>
              <w:autoSpaceDE w:val="0"/>
              <w:autoSpaceDN w:val="0"/>
              <w:adjustRightInd w:val="0"/>
              <w:rPr>
                <w:rFonts w:eastAsiaTheme="minorEastAsia"/>
                <w:b/>
                <w:lang w:eastAsia="en-US"/>
              </w:rPr>
            </w:pPr>
          </w:p>
        </w:tc>
        <w:tc>
          <w:tcPr>
            <w:tcW w:w="2500" w:type="dxa"/>
            <w:vMerge/>
          </w:tcPr>
          <w:p w:rsidR="00A726A7" w:rsidRPr="00ED7098" w:rsidRDefault="00A726A7" w:rsidP="00A726A7">
            <w:pPr>
              <w:autoSpaceDE w:val="0"/>
              <w:autoSpaceDN w:val="0"/>
              <w:adjustRightInd w:val="0"/>
              <w:rPr>
                <w:rFonts w:eastAsiaTheme="minorEastAsia"/>
                <w:b/>
                <w:lang w:eastAsia="en-US"/>
              </w:rPr>
            </w:pPr>
          </w:p>
        </w:tc>
      </w:tr>
      <w:tr w:rsidR="00A726A7" w:rsidRPr="00B44F6E" w:rsidTr="00A42316">
        <w:tc>
          <w:tcPr>
            <w:tcW w:w="4432" w:type="dxa"/>
          </w:tcPr>
          <w:p w:rsidR="00A726A7" w:rsidRPr="00ED7098" w:rsidRDefault="00A726A7" w:rsidP="00A726A7">
            <w:pPr>
              <w:autoSpaceDE w:val="0"/>
              <w:autoSpaceDN w:val="0"/>
              <w:adjustRightInd w:val="0"/>
              <w:rPr>
                <w:rFonts w:eastAsiaTheme="minorEastAsia"/>
                <w:b/>
                <w:lang w:eastAsia="en-US"/>
              </w:rPr>
            </w:pPr>
            <w:r w:rsidRPr="00ED7098">
              <w:rPr>
                <w:rFonts w:eastAsiaTheme="minorEastAsia"/>
                <w:lang w:eastAsia="en-US"/>
              </w:rPr>
              <w:t>Documents review and stakeholder consultations</w:t>
            </w:r>
          </w:p>
        </w:tc>
        <w:tc>
          <w:tcPr>
            <w:tcW w:w="2644" w:type="dxa"/>
            <w:vMerge w:val="restart"/>
          </w:tcPr>
          <w:p w:rsidR="00A726A7" w:rsidRPr="00ED7098" w:rsidRDefault="00A726A7" w:rsidP="00A726A7">
            <w:pPr>
              <w:autoSpaceDE w:val="0"/>
              <w:autoSpaceDN w:val="0"/>
              <w:adjustRightInd w:val="0"/>
              <w:rPr>
                <w:rFonts w:eastAsiaTheme="minorEastAsia"/>
                <w:b/>
                <w:lang w:eastAsia="en-US"/>
              </w:rPr>
            </w:pPr>
          </w:p>
          <w:p w:rsidR="00A726A7" w:rsidRPr="00ED7098" w:rsidRDefault="00A726A7" w:rsidP="00A726A7">
            <w:pPr>
              <w:autoSpaceDE w:val="0"/>
              <w:autoSpaceDN w:val="0"/>
              <w:adjustRightInd w:val="0"/>
              <w:rPr>
                <w:rFonts w:eastAsiaTheme="minorEastAsia"/>
                <w:b/>
                <w:lang w:eastAsia="en-US"/>
              </w:rPr>
            </w:pPr>
          </w:p>
          <w:p w:rsidR="00A726A7" w:rsidRPr="00ED7098" w:rsidRDefault="00A726A7" w:rsidP="00A726A7">
            <w:pPr>
              <w:autoSpaceDE w:val="0"/>
              <w:autoSpaceDN w:val="0"/>
              <w:adjustRightInd w:val="0"/>
              <w:rPr>
                <w:rFonts w:eastAsiaTheme="minorEastAsia"/>
                <w:b/>
                <w:lang w:eastAsia="en-US"/>
              </w:rPr>
            </w:pPr>
            <w:r w:rsidRPr="00ED7098">
              <w:rPr>
                <w:rFonts w:eastAsiaTheme="minorEastAsia"/>
                <w:b/>
                <w:lang w:eastAsia="en-US"/>
              </w:rPr>
              <w:t xml:space="preserve">Draft  report </w:t>
            </w:r>
          </w:p>
        </w:tc>
        <w:tc>
          <w:tcPr>
            <w:tcW w:w="2500" w:type="dxa"/>
            <w:vMerge w:val="restart"/>
          </w:tcPr>
          <w:p w:rsidR="00A726A7" w:rsidRPr="00ED7098" w:rsidRDefault="00DC3396" w:rsidP="00BD0064">
            <w:pPr>
              <w:autoSpaceDE w:val="0"/>
              <w:autoSpaceDN w:val="0"/>
              <w:adjustRightInd w:val="0"/>
              <w:rPr>
                <w:rFonts w:eastAsiaTheme="minorEastAsia"/>
                <w:b/>
                <w:lang w:eastAsia="en-US"/>
              </w:rPr>
            </w:pPr>
            <w:r>
              <w:rPr>
                <w:rFonts w:eastAsiaTheme="minorEastAsia"/>
                <w:b/>
                <w:lang w:eastAsia="en-US"/>
              </w:rPr>
              <w:t>20</w:t>
            </w:r>
            <w:r w:rsidR="00A726A7" w:rsidRPr="00ED7098">
              <w:rPr>
                <w:rFonts w:eastAsiaTheme="minorEastAsia"/>
                <w:b/>
                <w:lang w:eastAsia="en-US"/>
              </w:rPr>
              <w:t xml:space="preserve"> days</w:t>
            </w:r>
          </w:p>
        </w:tc>
      </w:tr>
      <w:tr w:rsidR="00A726A7" w:rsidRPr="00B44F6E" w:rsidTr="00A42316">
        <w:tc>
          <w:tcPr>
            <w:tcW w:w="4432" w:type="dxa"/>
          </w:tcPr>
          <w:p w:rsidR="00A726A7" w:rsidRPr="00ED7098" w:rsidRDefault="00A726A7" w:rsidP="00A726A7">
            <w:pPr>
              <w:autoSpaceDE w:val="0"/>
              <w:autoSpaceDN w:val="0"/>
              <w:adjustRightInd w:val="0"/>
              <w:rPr>
                <w:rFonts w:eastAsiaTheme="minorEastAsia"/>
                <w:b/>
                <w:lang w:eastAsia="en-US"/>
              </w:rPr>
            </w:pPr>
            <w:r w:rsidRPr="00ED7098">
              <w:rPr>
                <w:rFonts w:eastAsiaTheme="minorEastAsia"/>
                <w:lang w:eastAsia="en-US"/>
              </w:rPr>
              <w:t>Field Visits</w:t>
            </w:r>
          </w:p>
        </w:tc>
        <w:tc>
          <w:tcPr>
            <w:tcW w:w="2644" w:type="dxa"/>
            <w:vMerge/>
          </w:tcPr>
          <w:p w:rsidR="00A726A7" w:rsidRPr="00ED7098" w:rsidRDefault="00A726A7" w:rsidP="00A726A7">
            <w:pPr>
              <w:autoSpaceDE w:val="0"/>
              <w:autoSpaceDN w:val="0"/>
              <w:adjustRightInd w:val="0"/>
              <w:rPr>
                <w:rFonts w:eastAsiaTheme="minorEastAsia"/>
                <w:b/>
                <w:lang w:eastAsia="en-US"/>
              </w:rPr>
            </w:pPr>
          </w:p>
        </w:tc>
        <w:tc>
          <w:tcPr>
            <w:tcW w:w="2500" w:type="dxa"/>
            <w:vMerge/>
          </w:tcPr>
          <w:p w:rsidR="00A726A7" w:rsidRPr="00ED7098" w:rsidRDefault="00A726A7" w:rsidP="00A726A7">
            <w:pPr>
              <w:autoSpaceDE w:val="0"/>
              <w:autoSpaceDN w:val="0"/>
              <w:adjustRightInd w:val="0"/>
              <w:rPr>
                <w:rFonts w:eastAsiaTheme="minorEastAsia"/>
                <w:b/>
                <w:lang w:eastAsia="en-US"/>
              </w:rPr>
            </w:pPr>
          </w:p>
        </w:tc>
      </w:tr>
      <w:tr w:rsidR="00A726A7" w:rsidRPr="00B44F6E" w:rsidTr="00A42316">
        <w:tc>
          <w:tcPr>
            <w:tcW w:w="4432" w:type="dxa"/>
          </w:tcPr>
          <w:p w:rsidR="00A726A7" w:rsidRPr="00ED7098" w:rsidRDefault="00A726A7" w:rsidP="00A726A7">
            <w:pPr>
              <w:autoSpaceDE w:val="0"/>
              <w:autoSpaceDN w:val="0"/>
              <w:adjustRightInd w:val="0"/>
              <w:rPr>
                <w:rFonts w:eastAsiaTheme="minorEastAsia"/>
                <w:lang w:eastAsia="en-US"/>
              </w:rPr>
            </w:pPr>
            <w:r w:rsidRPr="00ED7098">
              <w:rPr>
                <w:rFonts w:eastAsiaTheme="minorEastAsia"/>
                <w:lang w:eastAsia="en-US"/>
              </w:rPr>
              <w:t>Data analysis, debriefing and presentation of draft Evaluation</w:t>
            </w:r>
          </w:p>
          <w:p w:rsidR="00A726A7" w:rsidRPr="00ED7098" w:rsidRDefault="00A726A7" w:rsidP="00A726A7">
            <w:pPr>
              <w:autoSpaceDE w:val="0"/>
              <w:autoSpaceDN w:val="0"/>
              <w:adjustRightInd w:val="0"/>
              <w:rPr>
                <w:rFonts w:eastAsiaTheme="minorEastAsia"/>
                <w:b/>
                <w:lang w:eastAsia="en-US"/>
              </w:rPr>
            </w:pPr>
            <w:r w:rsidRPr="00ED7098">
              <w:rPr>
                <w:rFonts w:eastAsiaTheme="minorEastAsia"/>
                <w:lang w:eastAsia="en-US"/>
              </w:rPr>
              <w:t>Report</w:t>
            </w:r>
          </w:p>
        </w:tc>
        <w:tc>
          <w:tcPr>
            <w:tcW w:w="2644" w:type="dxa"/>
            <w:vMerge/>
          </w:tcPr>
          <w:p w:rsidR="00A726A7" w:rsidRPr="00ED7098" w:rsidRDefault="00A726A7" w:rsidP="00A726A7">
            <w:pPr>
              <w:autoSpaceDE w:val="0"/>
              <w:autoSpaceDN w:val="0"/>
              <w:adjustRightInd w:val="0"/>
              <w:rPr>
                <w:rFonts w:eastAsiaTheme="minorEastAsia"/>
                <w:b/>
                <w:lang w:eastAsia="en-US"/>
              </w:rPr>
            </w:pPr>
          </w:p>
        </w:tc>
        <w:tc>
          <w:tcPr>
            <w:tcW w:w="2500" w:type="dxa"/>
            <w:vMerge/>
          </w:tcPr>
          <w:p w:rsidR="00A726A7" w:rsidRPr="00ED7098" w:rsidRDefault="00A726A7" w:rsidP="00A726A7">
            <w:pPr>
              <w:autoSpaceDE w:val="0"/>
              <w:autoSpaceDN w:val="0"/>
              <w:adjustRightInd w:val="0"/>
              <w:rPr>
                <w:rFonts w:eastAsiaTheme="minorEastAsia"/>
                <w:b/>
                <w:lang w:eastAsia="en-US"/>
              </w:rPr>
            </w:pPr>
          </w:p>
        </w:tc>
      </w:tr>
      <w:tr w:rsidR="00A726A7" w:rsidRPr="00B44F6E" w:rsidTr="00A42316">
        <w:tc>
          <w:tcPr>
            <w:tcW w:w="4432" w:type="dxa"/>
          </w:tcPr>
          <w:p w:rsidR="00A726A7" w:rsidRPr="00ED7098" w:rsidRDefault="00A726A7" w:rsidP="00A726A7">
            <w:pPr>
              <w:autoSpaceDE w:val="0"/>
              <w:autoSpaceDN w:val="0"/>
              <w:adjustRightInd w:val="0"/>
              <w:rPr>
                <w:rFonts w:eastAsiaTheme="minorEastAsia"/>
                <w:b/>
                <w:lang w:eastAsia="en-US"/>
              </w:rPr>
            </w:pPr>
            <w:r w:rsidRPr="00ED7098">
              <w:rPr>
                <w:rFonts w:eastAsiaTheme="minorEastAsia"/>
                <w:lang w:eastAsia="en-US"/>
              </w:rPr>
              <w:t>Validation Workshop</w:t>
            </w:r>
          </w:p>
        </w:tc>
        <w:tc>
          <w:tcPr>
            <w:tcW w:w="2644" w:type="dxa"/>
            <w:vMerge/>
          </w:tcPr>
          <w:p w:rsidR="00A726A7" w:rsidRPr="00ED7098" w:rsidRDefault="00A726A7" w:rsidP="00A726A7">
            <w:pPr>
              <w:autoSpaceDE w:val="0"/>
              <w:autoSpaceDN w:val="0"/>
              <w:adjustRightInd w:val="0"/>
              <w:rPr>
                <w:rFonts w:eastAsiaTheme="minorEastAsia"/>
                <w:b/>
                <w:lang w:eastAsia="en-US"/>
              </w:rPr>
            </w:pPr>
          </w:p>
        </w:tc>
        <w:tc>
          <w:tcPr>
            <w:tcW w:w="2500" w:type="dxa"/>
            <w:vMerge/>
          </w:tcPr>
          <w:p w:rsidR="00A726A7" w:rsidRPr="00ED7098" w:rsidRDefault="00A726A7" w:rsidP="00A726A7">
            <w:pPr>
              <w:autoSpaceDE w:val="0"/>
              <w:autoSpaceDN w:val="0"/>
              <w:adjustRightInd w:val="0"/>
              <w:rPr>
                <w:rFonts w:eastAsiaTheme="minorEastAsia"/>
                <w:b/>
                <w:lang w:eastAsia="en-US"/>
              </w:rPr>
            </w:pPr>
          </w:p>
        </w:tc>
      </w:tr>
      <w:tr w:rsidR="00A726A7" w:rsidRPr="00B44F6E" w:rsidTr="00A42316">
        <w:tc>
          <w:tcPr>
            <w:tcW w:w="4432" w:type="dxa"/>
          </w:tcPr>
          <w:p w:rsidR="00A726A7" w:rsidRPr="00ED7098" w:rsidRDefault="00A726A7" w:rsidP="00A726A7">
            <w:pPr>
              <w:autoSpaceDE w:val="0"/>
              <w:autoSpaceDN w:val="0"/>
              <w:adjustRightInd w:val="0"/>
              <w:rPr>
                <w:rFonts w:eastAsiaTheme="minorEastAsia"/>
                <w:lang w:eastAsia="en-US"/>
              </w:rPr>
            </w:pPr>
            <w:r w:rsidRPr="00ED7098">
              <w:rPr>
                <w:rFonts w:eastAsiaTheme="minorEastAsia"/>
                <w:lang w:eastAsia="en-US"/>
              </w:rPr>
              <w:t>Finalization of Evaluation report incorporating additions and</w:t>
            </w:r>
          </w:p>
          <w:p w:rsidR="00A726A7" w:rsidRPr="00ED7098" w:rsidRDefault="00A726A7" w:rsidP="00A726A7">
            <w:pPr>
              <w:autoSpaceDE w:val="0"/>
              <w:autoSpaceDN w:val="0"/>
              <w:adjustRightInd w:val="0"/>
              <w:rPr>
                <w:rFonts w:eastAsiaTheme="minorEastAsia"/>
                <w:lang w:eastAsia="en-US"/>
              </w:rPr>
            </w:pPr>
            <w:proofErr w:type="gramStart"/>
            <w:r w:rsidRPr="00ED7098">
              <w:rPr>
                <w:rFonts w:eastAsiaTheme="minorEastAsia"/>
                <w:lang w:eastAsia="en-US"/>
              </w:rPr>
              <w:t>comments</w:t>
            </w:r>
            <w:proofErr w:type="gramEnd"/>
            <w:r w:rsidRPr="00ED7098">
              <w:rPr>
                <w:rFonts w:eastAsiaTheme="minorEastAsia"/>
                <w:lang w:eastAsia="en-US"/>
              </w:rPr>
              <w:t xml:space="preserve"> provided by all stakeholders and submission to UNDP and  SC.</w:t>
            </w:r>
          </w:p>
          <w:p w:rsidR="00A726A7" w:rsidRPr="00ED7098" w:rsidRDefault="00A726A7" w:rsidP="00A726A7">
            <w:pPr>
              <w:autoSpaceDE w:val="0"/>
              <w:autoSpaceDN w:val="0"/>
              <w:adjustRightInd w:val="0"/>
              <w:rPr>
                <w:rFonts w:eastAsiaTheme="minorEastAsia"/>
                <w:lang w:eastAsia="en-US"/>
              </w:rPr>
            </w:pPr>
          </w:p>
        </w:tc>
        <w:tc>
          <w:tcPr>
            <w:tcW w:w="2644" w:type="dxa"/>
          </w:tcPr>
          <w:p w:rsidR="00A726A7" w:rsidRPr="00ED7098" w:rsidRDefault="00A726A7" w:rsidP="00A726A7">
            <w:pPr>
              <w:autoSpaceDE w:val="0"/>
              <w:autoSpaceDN w:val="0"/>
              <w:adjustRightInd w:val="0"/>
              <w:rPr>
                <w:rFonts w:eastAsiaTheme="minorEastAsia"/>
                <w:b/>
                <w:lang w:eastAsia="en-US"/>
              </w:rPr>
            </w:pPr>
            <w:r w:rsidRPr="00ED7098">
              <w:rPr>
                <w:rFonts w:eastAsiaTheme="minorEastAsia"/>
                <w:b/>
                <w:lang w:eastAsia="en-US"/>
              </w:rPr>
              <w:t xml:space="preserve">Final evaluation report </w:t>
            </w:r>
          </w:p>
        </w:tc>
        <w:tc>
          <w:tcPr>
            <w:tcW w:w="2500" w:type="dxa"/>
          </w:tcPr>
          <w:p w:rsidR="00A726A7" w:rsidRPr="00ED7098" w:rsidRDefault="00A726A7" w:rsidP="00A726A7">
            <w:pPr>
              <w:autoSpaceDE w:val="0"/>
              <w:autoSpaceDN w:val="0"/>
              <w:adjustRightInd w:val="0"/>
              <w:rPr>
                <w:rFonts w:eastAsiaTheme="minorEastAsia"/>
                <w:b/>
                <w:lang w:eastAsia="en-US"/>
              </w:rPr>
            </w:pPr>
            <w:r w:rsidRPr="00ED7098">
              <w:rPr>
                <w:rFonts w:eastAsiaTheme="minorEastAsia"/>
                <w:b/>
                <w:lang w:eastAsia="en-US"/>
              </w:rPr>
              <w:t>7 days</w:t>
            </w:r>
          </w:p>
        </w:tc>
      </w:tr>
      <w:tr w:rsidR="00DC3396" w:rsidRPr="00B44F6E" w:rsidTr="00A42316">
        <w:tc>
          <w:tcPr>
            <w:tcW w:w="4432" w:type="dxa"/>
          </w:tcPr>
          <w:p w:rsidR="00DC3396" w:rsidRPr="00ED7098" w:rsidRDefault="00DC3396" w:rsidP="00A726A7">
            <w:pPr>
              <w:autoSpaceDE w:val="0"/>
              <w:autoSpaceDN w:val="0"/>
              <w:adjustRightInd w:val="0"/>
              <w:rPr>
                <w:rFonts w:eastAsiaTheme="minorEastAsia"/>
                <w:lang w:eastAsia="en-US"/>
              </w:rPr>
            </w:pPr>
            <w:r>
              <w:rPr>
                <w:rFonts w:eastAsiaTheme="minorEastAsia"/>
                <w:lang w:eastAsia="en-US"/>
              </w:rPr>
              <w:t>Total number of working days</w:t>
            </w:r>
          </w:p>
        </w:tc>
        <w:tc>
          <w:tcPr>
            <w:tcW w:w="2644" w:type="dxa"/>
          </w:tcPr>
          <w:p w:rsidR="00DC3396" w:rsidRPr="00ED7098" w:rsidRDefault="00DC3396" w:rsidP="00A726A7">
            <w:pPr>
              <w:autoSpaceDE w:val="0"/>
              <w:autoSpaceDN w:val="0"/>
              <w:adjustRightInd w:val="0"/>
              <w:rPr>
                <w:rFonts w:eastAsiaTheme="minorEastAsia"/>
                <w:b/>
                <w:lang w:eastAsia="en-US"/>
              </w:rPr>
            </w:pPr>
          </w:p>
        </w:tc>
        <w:tc>
          <w:tcPr>
            <w:tcW w:w="2500" w:type="dxa"/>
          </w:tcPr>
          <w:p w:rsidR="00DC3396" w:rsidRPr="00ED7098" w:rsidRDefault="00DC3396" w:rsidP="00A726A7">
            <w:pPr>
              <w:autoSpaceDE w:val="0"/>
              <w:autoSpaceDN w:val="0"/>
              <w:adjustRightInd w:val="0"/>
              <w:rPr>
                <w:rFonts w:eastAsiaTheme="minorEastAsia"/>
                <w:b/>
                <w:lang w:eastAsia="en-US"/>
              </w:rPr>
            </w:pPr>
            <w:r>
              <w:rPr>
                <w:rFonts w:eastAsiaTheme="minorEastAsia"/>
                <w:b/>
                <w:lang w:eastAsia="en-US"/>
              </w:rPr>
              <w:t>30</w:t>
            </w:r>
          </w:p>
        </w:tc>
      </w:tr>
    </w:tbl>
    <w:p w:rsidR="008F2F4F" w:rsidRPr="00ED7098" w:rsidRDefault="008F2F4F">
      <w:pPr>
        <w:rPr>
          <w:sz w:val="22"/>
          <w:szCs w:val="22"/>
        </w:rPr>
      </w:pPr>
    </w:p>
    <w:p w:rsidR="00352A8B" w:rsidRPr="00ED7098" w:rsidRDefault="00352A8B" w:rsidP="008E39EC">
      <w:pPr>
        <w:pStyle w:val="ListParagraph"/>
        <w:widowControl w:val="0"/>
        <w:spacing w:line="360" w:lineRule="auto"/>
        <w:ind w:left="1440"/>
        <w:jc w:val="both"/>
        <w:outlineLvl w:val="5"/>
        <w:rPr>
          <w:sz w:val="22"/>
          <w:szCs w:val="22"/>
        </w:rPr>
      </w:pPr>
    </w:p>
    <w:p w:rsidR="00B05D89" w:rsidRPr="00ED7098" w:rsidRDefault="000C2C16" w:rsidP="00B05D89">
      <w:pPr>
        <w:rPr>
          <w:b/>
          <w:sz w:val="22"/>
          <w:szCs w:val="22"/>
          <w:u w:val="single"/>
        </w:rPr>
      </w:pPr>
      <w:r>
        <w:rPr>
          <w:b/>
          <w:sz w:val="22"/>
          <w:szCs w:val="22"/>
          <w:u w:val="single"/>
        </w:rPr>
        <w:t>6.</w:t>
      </w:r>
      <w:r w:rsidRPr="00ED7098">
        <w:rPr>
          <w:b/>
          <w:sz w:val="22"/>
          <w:szCs w:val="22"/>
          <w:u w:val="single"/>
        </w:rPr>
        <w:t>..Expected</w:t>
      </w:r>
      <w:r w:rsidR="00B05D89" w:rsidRPr="00ED7098">
        <w:rPr>
          <w:b/>
          <w:sz w:val="22"/>
          <w:szCs w:val="22"/>
          <w:u w:val="single"/>
        </w:rPr>
        <w:t xml:space="preserve"> Deliverables: </w:t>
      </w:r>
    </w:p>
    <w:p w:rsidR="00B05D89" w:rsidRPr="00ED7098" w:rsidRDefault="00B05D89" w:rsidP="00B05D89">
      <w:pPr>
        <w:rPr>
          <w:b/>
          <w:sz w:val="22"/>
          <w:szCs w:val="22"/>
        </w:rPr>
      </w:pPr>
    </w:p>
    <w:p w:rsidR="008A2906" w:rsidRPr="00ED7098" w:rsidRDefault="008A2906" w:rsidP="008E39EC">
      <w:pPr>
        <w:jc w:val="both"/>
        <w:rPr>
          <w:sz w:val="22"/>
          <w:szCs w:val="22"/>
        </w:rPr>
      </w:pPr>
      <w:r w:rsidRPr="00ED7098">
        <w:rPr>
          <w:sz w:val="22"/>
          <w:szCs w:val="22"/>
        </w:rPr>
        <w:t xml:space="preserve">The following deliverables are expected. </w:t>
      </w:r>
    </w:p>
    <w:p w:rsidR="00436E8E" w:rsidRPr="00B44F6E" w:rsidRDefault="004D1C94" w:rsidP="008E39EC">
      <w:pPr>
        <w:pStyle w:val="ListParagraph"/>
        <w:numPr>
          <w:ilvl w:val="0"/>
          <w:numId w:val="8"/>
        </w:numPr>
        <w:jc w:val="both"/>
        <w:outlineLvl w:val="5"/>
        <w:rPr>
          <w:rFonts w:eastAsia="Times New Roman"/>
          <w:sz w:val="22"/>
          <w:szCs w:val="22"/>
        </w:rPr>
      </w:pPr>
      <w:r w:rsidRPr="00B44F6E">
        <w:rPr>
          <w:b/>
          <w:sz w:val="22"/>
          <w:szCs w:val="22"/>
        </w:rPr>
        <w:t>Inception report:</w:t>
      </w:r>
      <w:r w:rsidR="000C2C16">
        <w:rPr>
          <w:b/>
          <w:sz w:val="22"/>
          <w:szCs w:val="22"/>
        </w:rPr>
        <w:t xml:space="preserve"> </w:t>
      </w:r>
      <w:r w:rsidR="00F00CA9" w:rsidRPr="00B44F6E">
        <w:rPr>
          <w:sz w:val="22"/>
          <w:szCs w:val="22"/>
        </w:rPr>
        <w:t>T</w:t>
      </w:r>
      <w:r w:rsidR="00352A8B" w:rsidRPr="00B44F6E">
        <w:rPr>
          <w:rFonts w:eastAsia="Times New Roman"/>
          <w:sz w:val="22"/>
          <w:szCs w:val="22"/>
        </w:rPr>
        <w:t xml:space="preserve">he evaluator will prepare an inception report which </w:t>
      </w:r>
      <w:r w:rsidR="00752D5C" w:rsidRPr="009247D5">
        <w:rPr>
          <w:rFonts w:eastAsia="Times New Roman"/>
        </w:rPr>
        <w:t>details the evaluators understanding of the evaluation and how the evaluation questions will be addressed. This is to ensure that evaluator</w:t>
      </w:r>
      <w:r w:rsidR="00752D5C" w:rsidRPr="009247D5">
        <w:rPr>
          <w:rFonts w:eastAsia="Times New Roman"/>
          <w:bCs/>
          <w:color w:val="000000"/>
        </w:rPr>
        <w:t xml:space="preserve"> and</w:t>
      </w:r>
      <w:r w:rsidR="00752D5C" w:rsidRPr="009F33AC">
        <w:rPr>
          <w:rFonts w:eastAsia="Times New Roman"/>
          <w:bCs/>
          <w:color w:val="000000"/>
        </w:rPr>
        <w:t xml:space="preserve"> the </w:t>
      </w:r>
      <w:r w:rsidR="00752D5C" w:rsidRPr="009247D5">
        <w:rPr>
          <w:rFonts w:eastAsia="Times New Roman"/>
          <w:bCs/>
          <w:color w:val="000000"/>
        </w:rPr>
        <w:t xml:space="preserve">stakeholders (Rwanda Governance Board, Media High Council, Parliament, National Forum for Political Organizations, National Unity and Reconciliation Commission, the </w:t>
      </w:r>
      <w:r w:rsidR="00752D5C" w:rsidRPr="009F33AC">
        <w:rPr>
          <w:rFonts w:eastAsia="Times New Roman"/>
          <w:bCs/>
          <w:color w:val="000000"/>
        </w:rPr>
        <w:t>programme team</w:t>
      </w:r>
      <w:r w:rsidR="00752D5C" w:rsidRPr="009247D5">
        <w:rPr>
          <w:rFonts w:eastAsia="Times New Roman"/>
          <w:bCs/>
          <w:color w:val="000000"/>
        </w:rPr>
        <w:t>, UNDP)</w:t>
      </w:r>
      <w:r w:rsidR="00752D5C" w:rsidRPr="009F33AC">
        <w:rPr>
          <w:rFonts w:eastAsia="Times New Roman"/>
          <w:bCs/>
          <w:color w:val="000000"/>
        </w:rPr>
        <w:t xml:space="preserve"> have a shared understanding of the evaluation.  The inception report will include the evaluation matrix summarizing the evaluation design, methodology, evaluation questions, data sources and collection analysis tool for each data source and the measure by which each question will be evaluated. (</w:t>
      </w:r>
      <w:r w:rsidR="00752D5C" w:rsidRPr="009F33AC">
        <w:rPr>
          <w:rFonts w:eastAsia="Times New Roman"/>
          <w:b/>
          <w:bCs/>
          <w:color w:val="000000"/>
        </w:rPr>
        <w:t>See Sample in Annex)</w:t>
      </w:r>
      <w:r w:rsidR="00752D5C" w:rsidRPr="009247D5">
        <w:rPr>
          <w:rFonts w:eastAsia="Times New Roman"/>
          <w:b/>
          <w:bCs/>
          <w:color w:val="000000"/>
        </w:rPr>
        <w:t>.</w:t>
      </w:r>
      <w:r w:rsidR="00752D5C" w:rsidRPr="009F33AC">
        <w:rPr>
          <w:rFonts w:eastAsia="Times New Roman"/>
          <w:bCs/>
          <w:color w:val="000000"/>
        </w:rPr>
        <w:t>The report</w:t>
      </w:r>
      <w:r w:rsidR="00752D5C">
        <w:rPr>
          <w:rFonts w:eastAsia="Times New Roman"/>
          <w:bCs/>
          <w:color w:val="000000"/>
        </w:rPr>
        <w:t xml:space="preserve"> will include the scope of work, </w:t>
      </w:r>
      <w:r w:rsidR="000C2C16">
        <w:rPr>
          <w:rFonts w:eastAsia="Times New Roman"/>
          <w:bCs/>
          <w:color w:val="000000"/>
        </w:rPr>
        <w:t>work plan</w:t>
      </w:r>
      <w:r w:rsidR="00752D5C">
        <w:rPr>
          <w:rFonts w:eastAsia="Times New Roman"/>
          <w:bCs/>
          <w:color w:val="000000"/>
        </w:rPr>
        <w:t xml:space="preserve">, time frame, </w:t>
      </w:r>
      <w:r w:rsidR="00A55FBA">
        <w:rPr>
          <w:rFonts w:eastAsia="Times New Roman"/>
          <w:bCs/>
          <w:color w:val="000000"/>
        </w:rPr>
        <w:t xml:space="preserve">analysis 4.-5 days </w:t>
      </w:r>
      <w:r w:rsidR="00A55FBA" w:rsidRPr="009247D5">
        <w:rPr>
          <w:rFonts w:eastAsia="Times New Roman"/>
        </w:rPr>
        <w:t>after starting the evaluation process</w:t>
      </w:r>
      <w:r w:rsidR="00A55FBA">
        <w:rPr>
          <w:rFonts w:eastAsia="Times New Roman"/>
          <w:sz w:val="22"/>
          <w:szCs w:val="22"/>
        </w:rPr>
        <w:t>.</w:t>
      </w:r>
    </w:p>
    <w:p w:rsidR="00A55FBA" w:rsidRPr="00ED7098" w:rsidRDefault="00A55FBA" w:rsidP="00BD0064">
      <w:pPr>
        <w:pStyle w:val="ListParagraph"/>
        <w:ind w:left="1440"/>
        <w:jc w:val="both"/>
        <w:outlineLvl w:val="5"/>
        <w:rPr>
          <w:sz w:val="22"/>
          <w:szCs w:val="22"/>
        </w:rPr>
      </w:pPr>
    </w:p>
    <w:p w:rsidR="00A55FBA" w:rsidRPr="0096408B" w:rsidRDefault="00A55FBA" w:rsidP="00A55FBA">
      <w:pPr>
        <w:numPr>
          <w:ilvl w:val="0"/>
          <w:numId w:val="8"/>
        </w:numPr>
        <w:spacing w:after="200" w:line="276" w:lineRule="auto"/>
        <w:jc w:val="both"/>
        <w:rPr>
          <w:rFonts w:eastAsia="Times New Roman"/>
          <w:lang w:eastAsia="en-US"/>
        </w:rPr>
      </w:pPr>
      <w:r w:rsidRPr="009F33AC">
        <w:rPr>
          <w:rFonts w:eastAsia="Times New Roman"/>
          <w:b/>
          <w:bCs/>
          <w:color w:val="000000"/>
          <w:lang w:val="en-GB" w:eastAsia="en-US"/>
        </w:rPr>
        <w:t xml:space="preserve">Draft </w:t>
      </w:r>
      <w:r w:rsidRPr="009247D5">
        <w:rPr>
          <w:rFonts w:eastAsia="Times New Roman"/>
          <w:b/>
          <w:bCs/>
          <w:color w:val="000000"/>
          <w:lang w:val="en-GB" w:eastAsia="en-US"/>
        </w:rPr>
        <w:t>IPG</w:t>
      </w:r>
      <w:r w:rsidRPr="009F33AC">
        <w:rPr>
          <w:rFonts w:eastAsia="Times New Roman"/>
          <w:b/>
          <w:bCs/>
          <w:color w:val="000000"/>
          <w:lang w:val="en-GB" w:eastAsia="en-US"/>
        </w:rPr>
        <w:t xml:space="preserve"> End of Programme Evaluation</w:t>
      </w:r>
      <w:r w:rsidR="000C2C16">
        <w:rPr>
          <w:rFonts w:eastAsia="Times New Roman"/>
          <w:b/>
          <w:bCs/>
          <w:color w:val="000000"/>
          <w:lang w:val="en-GB" w:eastAsia="en-US"/>
        </w:rPr>
        <w:t xml:space="preserve"> </w:t>
      </w:r>
      <w:r w:rsidRPr="009F33AC">
        <w:rPr>
          <w:rFonts w:eastAsia="Times New Roman"/>
          <w:b/>
          <w:bCs/>
          <w:color w:val="000000"/>
          <w:lang w:val="en-GB" w:eastAsia="en-US"/>
        </w:rPr>
        <w:t>repor</w:t>
      </w:r>
      <w:r w:rsidRPr="009F33AC">
        <w:rPr>
          <w:rFonts w:eastAsia="Times New Roman"/>
          <w:bCs/>
          <w:color w:val="000000"/>
          <w:lang w:val="en-GB" w:eastAsia="en-US"/>
        </w:rPr>
        <w:t xml:space="preserve">t- </w:t>
      </w:r>
      <w:r w:rsidRPr="009F33AC">
        <w:rPr>
          <w:rFonts w:eastAsia="Times New Roman"/>
          <w:lang w:val="en-GB" w:eastAsia="en-US"/>
        </w:rPr>
        <w:t xml:space="preserve">The evaluation team will </w:t>
      </w:r>
      <w:r w:rsidRPr="009247D5">
        <w:rPr>
          <w:rFonts w:eastAsia="Times New Roman"/>
          <w:lang w:val="en-GB" w:eastAsia="en-US"/>
        </w:rPr>
        <w:t xml:space="preserve">prepare a </w:t>
      </w:r>
      <w:r w:rsidRPr="009F33AC">
        <w:rPr>
          <w:rFonts w:eastAsia="Times New Roman"/>
          <w:lang w:val="en-GB" w:eastAsia="en-US"/>
        </w:rPr>
        <w:t xml:space="preserve">draft </w:t>
      </w:r>
      <w:r w:rsidRPr="009247D5">
        <w:rPr>
          <w:rFonts w:eastAsia="Times New Roman"/>
          <w:lang w:val="en-GB" w:eastAsia="en-US"/>
        </w:rPr>
        <w:t>IPG Evaluation Report,</w:t>
      </w:r>
      <w:r w:rsidRPr="009F33AC">
        <w:rPr>
          <w:rFonts w:eastAsia="Times New Roman"/>
          <w:lang w:val="en-GB" w:eastAsia="en-US"/>
        </w:rPr>
        <w:t xml:space="preserve"> cognisant of the proposed format of the report and checklist used for the assessment of evaluation report (see annexes) and</w:t>
      </w:r>
      <w:r w:rsidRPr="009F33AC">
        <w:rPr>
          <w:rFonts w:eastAsia="Times New Roman"/>
          <w:lang w:eastAsia="en-US"/>
        </w:rPr>
        <w:t xml:space="preserve"> distribute it to the members of the </w:t>
      </w:r>
      <w:r w:rsidRPr="009247D5">
        <w:rPr>
          <w:rFonts w:eastAsia="Times New Roman"/>
          <w:lang w:eastAsia="en-US"/>
        </w:rPr>
        <w:t xml:space="preserve">Steering Committee and other stakeholders </w:t>
      </w:r>
      <w:r w:rsidRPr="009F33AC">
        <w:rPr>
          <w:rFonts w:eastAsia="Times New Roman"/>
          <w:lang w:eastAsia="en-US"/>
        </w:rPr>
        <w:t xml:space="preserve">for review and comments. </w:t>
      </w:r>
      <w:r w:rsidRPr="009247D5">
        <w:rPr>
          <w:rFonts w:eastAsia="Times New Roman"/>
          <w:lang w:eastAsia="en-US"/>
        </w:rPr>
        <w:t xml:space="preserve">It will be submitted to UNDP and the evaluation review panel. Comments from the Steering Committee and stakeholders will be provided within 10 days after the reception of the Draft Report. </w:t>
      </w:r>
      <w:r w:rsidRPr="000A2531">
        <w:rPr>
          <w:rFonts w:eastAsia="Times New Roman"/>
          <w:lang w:eastAsia="en-US"/>
        </w:rPr>
        <w:t>The report will be reviewed to ensure that the evaluation meets the required quality criteria.</w:t>
      </w:r>
      <w:r w:rsidRPr="0096408B">
        <w:rPr>
          <w:rFonts w:eastAsia="Times New Roman"/>
          <w:lang w:eastAsia="en-US"/>
        </w:rPr>
        <w:t xml:space="preserve"> The report will be produced in English in Kigali, Rwanda.</w:t>
      </w:r>
    </w:p>
    <w:p w:rsidR="00A55FBA" w:rsidRPr="009247D5" w:rsidRDefault="00A55FBA" w:rsidP="00A55FBA">
      <w:pPr>
        <w:numPr>
          <w:ilvl w:val="0"/>
          <w:numId w:val="8"/>
        </w:numPr>
        <w:spacing w:after="200" w:line="276" w:lineRule="auto"/>
        <w:jc w:val="both"/>
        <w:rPr>
          <w:rFonts w:eastAsia="Times New Roman"/>
          <w:b/>
          <w:bCs/>
          <w:lang w:val="en-GB" w:eastAsia="en-US"/>
        </w:rPr>
      </w:pPr>
      <w:r w:rsidRPr="009F33AC">
        <w:rPr>
          <w:rFonts w:eastAsia="Times New Roman"/>
          <w:b/>
          <w:bCs/>
          <w:color w:val="000000"/>
          <w:lang w:val="en-GB" w:eastAsia="en-US"/>
        </w:rPr>
        <w:t xml:space="preserve">Final </w:t>
      </w:r>
      <w:r w:rsidRPr="009247D5">
        <w:rPr>
          <w:rFonts w:eastAsia="Times New Roman"/>
          <w:b/>
          <w:bCs/>
          <w:color w:val="000000"/>
          <w:lang w:val="en-GB" w:eastAsia="en-US"/>
        </w:rPr>
        <w:t>IPG End of Programme</w:t>
      </w:r>
      <w:r w:rsidRPr="009F33AC">
        <w:rPr>
          <w:rFonts w:eastAsia="Times New Roman"/>
          <w:b/>
          <w:bCs/>
          <w:color w:val="000000"/>
          <w:lang w:val="en-GB" w:eastAsia="en-US"/>
        </w:rPr>
        <w:t xml:space="preserve"> Evaluation</w:t>
      </w:r>
      <w:r w:rsidR="000C2C16">
        <w:rPr>
          <w:rFonts w:eastAsia="Times New Roman"/>
          <w:b/>
          <w:bCs/>
          <w:color w:val="000000"/>
          <w:lang w:val="en-GB" w:eastAsia="en-US"/>
        </w:rPr>
        <w:t xml:space="preserve"> </w:t>
      </w:r>
      <w:r w:rsidRPr="009F33AC">
        <w:rPr>
          <w:rFonts w:eastAsia="Times New Roman"/>
          <w:b/>
          <w:bCs/>
          <w:color w:val="000000"/>
          <w:lang w:val="en-GB" w:eastAsia="en-US"/>
        </w:rPr>
        <w:t xml:space="preserve">Report. </w:t>
      </w:r>
      <w:r w:rsidRPr="009F33AC">
        <w:rPr>
          <w:rFonts w:eastAsia="Times New Roman"/>
          <w:bCs/>
          <w:color w:val="000000"/>
          <w:lang w:val="en-GB" w:eastAsia="en-US"/>
        </w:rPr>
        <w:t>The final report (30-50 pages) will include comments from the St</w:t>
      </w:r>
      <w:proofErr w:type="spellStart"/>
      <w:r w:rsidRPr="009F33AC">
        <w:rPr>
          <w:rFonts w:eastAsia="Times New Roman"/>
          <w:bCs/>
          <w:color w:val="000000"/>
          <w:lang w:eastAsia="en-US"/>
        </w:rPr>
        <w:t>eering</w:t>
      </w:r>
      <w:proofErr w:type="spellEnd"/>
      <w:r w:rsidRPr="009F33AC">
        <w:rPr>
          <w:rFonts w:eastAsia="Times New Roman"/>
          <w:bCs/>
          <w:color w:val="000000"/>
          <w:lang w:eastAsia="en-US"/>
        </w:rPr>
        <w:t xml:space="preserve"> Committee, UN</w:t>
      </w:r>
      <w:r w:rsidRPr="009247D5">
        <w:rPr>
          <w:rFonts w:eastAsia="Times New Roman"/>
          <w:bCs/>
          <w:color w:val="000000"/>
          <w:lang w:eastAsia="en-US"/>
        </w:rPr>
        <w:t>DP,</w:t>
      </w:r>
      <w:r w:rsidRPr="009F33AC">
        <w:rPr>
          <w:rFonts w:eastAsia="Times New Roman"/>
          <w:bCs/>
          <w:color w:val="000000"/>
          <w:lang w:eastAsia="en-US"/>
        </w:rPr>
        <w:t xml:space="preserve"> and stakeholders</w:t>
      </w:r>
      <w:r w:rsidRPr="009247D5">
        <w:rPr>
          <w:rFonts w:eastAsia="Times New Roman"/>
          <w:bCs/>
          <w:color w:val="000000"/>
          <w:lang w:eastAsia="en-US"/>
        </w:rPr>
        <w:t xml:space="preserve"> will be submitted 10 days after receiving all comments.</w:t>
      </w:r>
      <w:r w:rsidR="000C2C16">
        <w:rPr>
          <w:rFonts w:eastAsia="Times New Roman"/>
          <w:bCs/>
          <w:color w:val="000000"/>
          <w:lang w:eastAsia="en-US"/>
        </w:rPr>
        <w:t xml:space="preserve"> </w:t>
      </w:r>
      <w:r w:rsidRPr="009F33AC">
        <w:rPr>
          <w:rFonts w:eastAsia="Times New Roman"/>
          <w:bCs/>
          <w:color w:val="000000"/>
          <w:lang w:eastAsia="en-US"/>
        </w:rPr>
        <w:t>Th</w:t>
      </w:r>
      <w:r w:rsidRPr="009247D5">
        <w:rPr>
          <w:rFonts w:eastAsia="Times New Roman"/>
          <w:bCs/>
          <w:color w:val="000000"/>
          <w:lang w:eastAsia="en-US"/>
        </w:rPr>
        <w:t xml:space="preserve">is </w:t>
      </w:r>
      <w:r w:rsidRPr="009F33AC">
        <w:rPr>
          <w:rFonts w:eastAsia="Times New Roman"/>
          <w:bCs/>
          <w:color w:val="000000"/>
          <w:lang w:eastAsia="en-US"/>
        </w:rPr>
        <w:t xml:space="preserve">will be submitted to the </w:t>
      </w:r>
      <w:r w:rsidRPr="009247D5">
        <w:rPr>
          <w:rFonts w:eastAsia="Times New Roman"/>
          <w:bCs/>
          <w:color w:val="000000"/>
          <w:lang w:eastAsia="en-US"/>
        </w:rPr>
        <w:t xml:space="preserve">IPG </w:t>
      </w:r>
      <w:r w:rsidRPr="009F33AC">
        <w:rPr>
          <w:rFonts w:eastAsia="Times New Roman"/>
          <w:bCs/>
          <w:color w:val="000000"/>
          <w:lang w:eastAsia="en-US"/>
        </w:rPr>
        <w:t xml:space="preserve">Project Steering Committee through the UNDP Country Director for </w:t>
      </w:r>
      <w:r w:rsidRPr="009247D5">
        <w:rPr>
          <w:rFonts w:eastAsia="Times New Roman"/>
          <w:bCs/>
          <w:color w:val="000000"/>
          <w:lang w:eastAsia="en-US"/>
        </w:rPr>
        <w:t>validation  .</w:t>
      </w:r>
      <w:r w:rsidRPr="009F33AC">
        <w:rPr>
          <w:rFonts w:eastAsia="Times New Roman"/>
          <w:bCs/>
          <w:color w:val="000000"/>
          <w:lang w:eastAsia="en-US"/>
        </w:rPr>
        <w:t xml:space="preserve">It will include </w:t>
      </w:r>
      <w:r w:rsidRPr="009F33AC">
        <w:rPr>
          <w:rFonts w:eastAsia="Times New Roman"/>
          <w:bCs/>
          <w:color w:val="000000"/>
          <w:lang w:val="en-GB" w:eastAsia="en-US"/>
        </w:rPr>
        <w:lastRenderedPageBreak/>
        <w:t>recommendations</w:t>
      </w:r>
      <w:r w:rsidRPr="009247D5">
        <w:rPr>
          <w:rFonts w:eastAsia="Times New Roman"/>
          <w:bCs/>
          <w:color w:val="000000"/>
          <w:lang w:val="en-GB" w:eastAsia="en-US"/>
        </w:rPr>
        <w:t>, policy options</w:t>
      </w:r>
      <w:r w:rsidRPr="009F33AC">
        <w:rPr>
          <w:rFonts w:eastAsia="Times New Roman"/>
          <w:bCs/>
          <w:color w:val="000000"/>
          <w:lang w:val="en-GB" w:eastAsia="en-US"/>
        </w:rPr>
        <w:t xml:space="preserve">  and conclusions</w:t>
      </w:r>
      <w:r w:rsidRPr="009247D5">
        <w:rPr>
          <w:rFonts w:eastAsia="Times New Roman"/>
          <w:bCs/>
          <w:color w:val="000000"/>
          <w:lang w:val="en-GB" w:eastAsia="en-US"/>
        </w:rPr>
        <w:t>.</w:t>
      </w:r>
      <w:r w:rsidRPr="009F33AC">
        <w:rPr>
          <w:rFonts w:eastAsia="Times New Roman"/>
          <w:bCs/>
          <w:color w:val="000000"/>
          <w:lang w:val="en-GB" w:eastAsia="en-US"/>
        </w:rPr>
        <w:t>(</w:t>
      </w:r>
      <w:r w:rsidRPr="009F33AC">
        <w:rPr>
          <w:rFonts w:eastAsia="Times New Roman"/>
          <w:b/>
          <w:bCs/>
          <w:color w:val="000000"/>
          <w:lang w:val="en-GB" w:eastAsia="en-US"/>
        </w:rPr>
        <w:t xml:space="preserve">Recommended structure of the report is in the </w:t>
      </w:r>
      <w:r w:rsidRPr="009F33AC">
        <w:rPr>
          <w:rFonts w:eastAsia="Times New Roman"/>
          <w:b/>
          <w:bCs/>
          <w:lang w:val="en-GB" w:eastAsia="en-US"/>
        </w:rPr>
        <w:t>Annexes)</w:t>
      </w:r>
    </w:p>
    <w:p w:rsidR="001E1C4E" w:rsidRPr="00C9402E" w:rsidRDefault="001E1C4E" w:rsidP="000C2C16">
      <w:pPr>
        <w:autoSpaceDE w:val="0"/>
        <w:autoSpaceDN w:val="0"/>
        <w:adjustRightInd w:val="0"/>
        <w:jc w:val="both"/>
        <w:rPr>
          <w:sz w:val="22"/>
          <w:szCs w:val="22"/>
        </w:rPr>
      </w:pPr>
    </w:p>
    <w:p w:rsidR="009C1899" w:rsidRPr="00C9402E" w:rsidRDefault="009C1899" w:rsidP="000C2C16">
      <w:pPr>
        <w:pStyle w:val="ListParagraph"/>
        <w:autoSpaceDE w:val="0"/>
        <w:autoSpaceDN w:val="0"/>
        <w:adjustRightInd w:val="0"/>
        <w:ind w:left="0"/>
        <w:jc w:val="both"/>
        <w:rPr>
          <w:color w:val="FF0000"/>
          <w:sz w:val="22"/>
          <w:szCs w:val="22"/>
        </w:rPr>
      </w:pPr>
    </w:p>
    <w:p w:rsidR="001E1C4E" w:rsidRPr="000378C3" w:rsidRDefault="00BD0064" w:rsidP="000C2C16">
      <w:pPr>
        <w:pStyle w:val="ListParagraph"/>
        <w:autoSpaceDE w:val="0"/>
        <w:autoSpaceDN w:val="0"/>
        <w:adjustRightInd w:val="0"/>
        <w:ind w:left="0"/>
        <w:jc w:val="both"/>
        <w:rPr>
          <w:b/>
          <w:sz w:val="22"/>
          <w:szCs w:val="22"/>
          <w:u w:val="single"/>
        </w:rPr>
      </w:pPr>
      <w:r>
        <w:rPr>
          <w:b/>
          <w:sz w:val="22"/>
          <w:szCs w:val="22"/>
          <w:u w:val="single"/>
        </w:rPr>
        <w:t>7</w:t>
      </w:r>
      <w:r w:rsidR="009C1899" w:rsidRPr="000378C3">
        <w:rPr>
          <w:b/>
          <w:sz w:val="22"/>
          <w:szCs w:val="22"/>
          <w:u w:val="single"/>
        </w:rPr>
        <w:t>. Duty Station</w:t>
      </w:r>
    </w:p>
    <w:p w:rsidR="009C1899" w:rsidRPr="00C9402E" w:rsidRDefault="009C1899" w:rsidP="000C2C16">
      <w:pPr>
        <w:pStyle w:val="ListParagraph"/>
        <w:autoSpaceDE w:val="0"/>
        <w:autoSpaceDN w:val="0"/>
        <w:adjustRightInd w:val="0"/>
        <w:ind w:left="0"/>
        <w:jc w:val="both"/>
        <w:rPr>
          <w:sz w:val="22"/>
          <w:szCs w:val="22"/>
        </w:rPr>
      </w:pPr>
      <w:r w:rsidRPr="000378C3">
        <w:rPr>
          <w:sz w:val="22"/>
          <w:szCs w:val="22"/>
        </w:rPr>
        <w:t>The duty station of the work is Kigali, Rwanda. However, the consultant may be required to travel to project site</w:t>
      </w:r>
      <w:r w:rsidR="001378BD" w:rsidRPr="000378C3">
        <w:rPr>
          <w:sz w:val="22"/>
          <w:szCs w:val="22"/>
        </w:rPr>
        <w:t>s</w:t>
      </w:r>
      <w:r w:rsidRPr="000378C3">
        <w:rPr>
          <w:sz w:val="22"/>
          <w:szCs w:val="22"/>
        </w:rPr>
        <w:t xml:space="preserve"> outside Kigali.</w:t>
      </w:r>
    </w:p>
    <w:p w:rsidR="00386B5E" w:rsidRPr="00C9402E" w:rsidRDefault="00386B5E" w:rsidP="000C2C16">
      <w:pPr>
        <w:pStyle w:val="ListParagraph"/>
        <w:autoSpaceDE w:val="0"/>
        <w:autoSpaceDN w:val="0"/>
        <w:adjustRightInd w:val="0"/>
        <w:ind w:left="0"/>
        <w:jc w:val="both"/>
        <w:rPr>
          <w:sz w:val="22"/>
          <w:szCs w:val="22"/>
        </w:rPr>
      </w:pPr>
    </w:p>
    <w:p w:rsidR="00386B5E" w:rsidRPr="000378C3" w:rsidRDefault="00BD0064" w:rsidP="000C2C16">
      <w:pPr>
        <w:pStyle w:val="ListParagraph"/>
        <w:autoSpaceDE w:val="0"/>
        <w:autoSpaceDN w:val="0"/>
        <w:adjustRightInd w:val="0"/>
        <w:ind w:left="0"/>
        <w:jc w:val="both"/>
        <w:rPr>
          <w:sz w:val="22"/>
          <w:szCs w:val="22"/>
        </w:rPr>
      </w:pPr>
      <w:r w:rsidRPr="000C2C16">
        <w:rPr>
          <w:b/>
          <w:sz w:val="22"/>
          <w:szCs w:val="22"/>
        </w:rPr>
        <w:t>8</w:t>
      </w:r>
      <w:r w:rsidR="00B44F6E" w:rsidRPr="000C2C16">
        <w:rPr>
          <w:b/>
          <w:sz w:val="22"/>
          <w:szCs w:val="22"/>
        </w:rPr>
        <w:t>.</w:t>
      </w:r>
      <w:r w:rsidR="000C2C16">
        <w:rPr>
          <w:b/>
          <w:sz w:val="22"/>
          <w:szCs w:val="22"/>
          <w:u w:val="single"/>
        </w:rPr>
        <w:t xml:space="preserve"> </w:t>
      </w:r>
      <w:r w:rsidR="00B44F6E" w:rsidRPr="00C9402E">
        <w:rPr>
          <w:b/>
          <w:bCs/>
          <w:sz w:val="22"/>
          <w:szCs w:val="22"/>
        </w:rPr>
        <w:t>Scope of Price Proposal and Schedule of Payments</w:t>
      </w:r>
    </w:p>
    <w:p w:rsidR="00B05D89" w:rsidRPr="000378C3" w:rsidRDefault="00386B5E" w:rsidP="000C2C16">
      <w:pPr>
        <w:jc w:val="both"/>
        <w:rPr>
          <w:sz w:val="22"/>
          <w:szCs w:val="22"/>
        </w:rPr>
      </w:pPr>
      <w:r w:rsidRPr="000378C3">
        <w:rPr>
          <w:sz w:val="22"/>
          <w:szCs w:val="22"/>
        </w:rPr>
        <w:t>The consultancy shall be paid the consultancy fee upon completion of the following milestones.</w:t>
      </w:r>
    </w:p>
    <w:p w:rsidR="00386B5E" w:rsidRPr="000378C3" w:rsidRDefault="00386B5E" w:rsidP="000C2C16">
      <w:pPr>
        <w:pStyle w:val="ListParagraph"/>
        <w:numPr>
          <w:ilvl w:val="0"/>
          <w:numId w:val="35"/>
        </w:numPr>
        <w:jc w:val="both"/>
        <w:rPr>
          <w:sz w:val="22"/>
          <w:szCs w:val="22"/>
        </w:rPr>
      </w:pPr>
      <w:r w:rsidRPr="000378C3">
        <w:rPr>
          <w:sz w:val="22"/>
          <w:szCs w:val="22"/>
        </w:rPr>
        <w:t>30% after adoption of the inception report</w:t>
      </w:r>
    </w:p>
    <w:p w:rsidR="00386B5E" w:rsidRPr="00C9402E" w:rsidRDefault="00386B5E" w:rsidP="000C2C16">
      <w:pPr>
        <w:pStyle w:val="ListParagraph"/>
        <w:numPr>
          <w:ilvl w:val="0"/>
          <w:numId w:val="35"/>
        </w:numPr>
        <w:jc w:val="both"/>
        <w:rPr>
          <w:sz w:val="22"/>
          <w:szCs w:val="22"/>
        </w:rPr>
      </w:pPr>
      <w:r w:rsidRPr="000378C3">
        <w:rPr>
          <w:sz w:val="22"/>
          <w:szCs w:val="22"/>
        </w:rPr>
        <w:t>30% after  presentation of the draft</w:t>
      </w:r>
      <w:r w:rsidR="001378BD" w:rsidRPr="000378C3">
        <w:rPr>
          <w:sz w:val="22"/>
          <w:szCs w:val="22"/>
        </w:rPr>
        <w:t xml:space="preserve"> report</w:t>
      </w:r>
    </w:p>
    <w:p w:rsidR="001378BD" w:rsidRPr="000378C3" w:rsidRDefault="001378BD" w:rsidP="000C2C16">
      <w:pPr>
        <w:pStyle w:val="ListParagraph"/>
        <w:numPr>
          <w:ilvl w:val="0"/>
          <w:numId w:val="35"/>
        </w:numPr>
        <w:jc w:val="both"/>
        <w:rPr>
          <w:sz w:val="22"/>
          <w:szCs w:val="22"/>
        </w:rPr>
      </w:pPr>
      <w:r w:rsidRPr="000378C3">
        <w:rPr>
          <w:sz w:val="22"/>
          <w:szCs w:val="22"/>
        </w:rPr>
        <w:t>40% after the approval of the final report</w:t>
      </w:r>
    </w:p>
    <w:p w:rsidR="00B44F6E" w:rsidRPr="000378C3" w:rsidRDefault="00B44F6E" w:rsidP="000C2C16">
      <w:pPr>
        <w:ind w:left="360"/>
        <w:jc w:val="both"/>
        <w:rPr>
          <w:sz w:val="22"/>
          <w:szCs w:val="22"/>
        </w:rPr>
      </w:pPr>
    </w:p>
    <w:p w:rsidR="00B44F6E" w:rsidRPr="000378C3" w:rsidRDefault="00B44F6E" w:rsidP="000C2C16">
      <w:pPr>
        <w:ind w:left="360"/>
        <w:jc w:val="both"/>
        <w:rPr>
          <w:sz w:val="22"/>
          <w:szCs w:val="22"/>
        </w:rPr>
      </w:pPr>
      <w:r w:rsidRPr="000378C3">
        <w:rPr>
          <w:sz w:val="22"/>
          <w:szCs w:val="22"/>
        </w:rPr>
        <w:t xml:space="preserve">The consultancy fee will be paid as </w:t>
      </w:r>
      <w:r w:rsidRPr="000378C3">
        <w:rPr>
          <w:rFonts w:eastAsiaTheme="minorEastAsia"/>
          <w:kern w:val="28"/>
          <w:sz w:val="22"/>
          <w:szCs w:val="22"/>
          <w:lang w:eastAsia="en-US"/>
        </w:rPr>
        <w:t>Lump Sum Amount (all inclusive of expenses related to the consultancy). The contract price will be fixed regardless of changes in the cost components.</w:t>
      </w:r>
    </w:p>
    <w:p w:rsidR="00B44F6E" w:rsidRPr="000378C3" w:rsidRDefault="00B44F6E" w:rsidP="000C2C16">
      <w:pPr>
        <w:pStyle w:val="ListParagraph"/>
        <w:jc w:val="both"/>
        <w:rPr>
          <w:sz w:val="22"/>
          <w:szCs w:val="22"/>
        </w:rPr>
      </w:pPr>
    </w:p>
    <w:p w:rsidR="00B44F6E" w:rsidRPr="000378C3" w:rsidRDefault="00B44F6E" w:rsidP="00ED7098">
      <w:pPr>
        <w:pStyle w:val="ListParagraph"/>
        <w:rPr>
          <w:sz w:val="22"/>
          <w:szCs w:val="22"/>
        </w:rPr>
      </w:pPr>
    </w:p>
    <w:p w:rsidR="00350F57" w:rsidRPr="00C9402E" w:rsidRDefault="00BD0064">
      <w:pPr>
        <w:rPr>
          <w:b/>
          <w:sz w:val="22"/>
          <w:szCs w:val="22"/>
          <w:u w:val="single"/>
        </w:rPr>
      </w:pPr>
      <w:r>
        <w:rPr>
          <w:b/>
          <w:sz w:val="22"/>
          <w:szCs w:val="22"/>
          <w:u w:val="single"/>
        </w:rPr>
        <w:t>9</w:t>
      </w:r>
      <w:r w:rsidR="00987B76" w:rsidRPr="00C9402E">
        <w:rPr>
          <w:b/>
          <w:sz w:val="22"/>
          <w:szCs w:val="22"/>
          <w:u w:val="single"/>
        </w:rPr>
        <w:t xml:space="preserve">. </w:t>
      </w:r>
      <w:r w:rsidR="003158FA" w:rsidRPr="00C9402E">
        <w:rPr>
          <w:b/>
          <w:sz w:val="22"/>
          <w:szCs w:val="22"/>
          <w:u w:val="single"/>
        </w:rPr>
        <w:t xml:space="preserve">Required </w:t>
      </w:r>
      <w:r w:rsidR="00001DDC" w:rsidRPr="00C9402E">
        <w:rPr>
          <w:b/>
          <w:sz w:val="22"/>
          <w:szCs w:val="22"/>
          <w:u w:val="single"/>
        </w:rPr>
        <w:t>expertise</w:t>
      </w:r>
      <w:r w:rsidR="00250FA1" w:rsidRPr="00C9402E">
        <w:rPr>
          <w:b/>
          <w:sz w:val="22"/>
          <w:szCs w:val="22"/>
          <w:u w:val="single"/>
        </w:rPr>
        <w:t xml:space="preserve"> and qualification</w:t>
      </w:r>
    </w:p>
    <w:p w:rsidR="00350F57" w:rsidRPr="00C9402E" w:rsidRDefault="00350F57">
      <w:pPr>
        <w:rPr>
          <w:sz w:val="22"/>
          <w:szCs w:val="22"/>
        </w:rPr>
      </w:pPr>
    </w:p>
    <w:p w:rsidR="001C12F7" w:rsidRPr="00ED7098" w:rsidRDefault="00824315" w:rsidP="008E39EC">
      <w:pPr>
        <w:ind w:left="360"/>
        <w:jc w:val="both"/>
        <w:rPr>
          <w:sz w:val="22"/>
          <w:szCs w:val="22"/>
        </w:rPr>
      </w:pPr>
      <w:r w:rsidRPr="00C9402E">
        <w:rPr>
          <w:sz w:val="22"/>
          <w:szCs w:val="22"/>
        </w:rPr>
        <w:t>A</w:t>
      </w:r>
      <w:r w:rsidR="00386C38">
        <w:rPr>
          <w:sz w:val="22"/>
          <w:szCs w:val="22"/>
        </w:rPr>
        <w:t xml:space="preserve">n international </w:t>
      </w:r>
      <w:r w:rsidRPr="00C9402E">
        <w:rPr>
          <w:sz w:val="22"/>
          <w:szCs w:val="22"/>
        </w:rPr>
        <w:t xml:space="preserve">consultant </w:t>
      </w:r>
      <w:r w:rsidR="00386C38">
        <w:rPr>
          <w:sz w:val="22"/>
          <w:szCs w:val="22"/>
        </w:rPr>
        <w:t xml:space="preserve">with </w:t>
      </w:r>
      <w:r w:rsidR="000C2C16">
        <w:rPr>
          <w:sz w:val="22"/>
          <w:szCs w:val="22"/>
        </w:rPr>
        <w:t xml:space="preserve">the </w:t>
      </w:r>
      <w:r w:rsidR="000C2C16" w:rsidRPr="00C9402E">
        <w:rPr>
          <w:sz w:val="22"/>
          <w:szCs w:val="22"/>
        </w:rPr>
        <w:t>following</w:t>
      </w:r>
      <w:r w:rsidRPr="00C9402E">
        <w:rPr>
          <w:sz w:val="22"/>
          <w:szCs w:val="22"/>
        </w:rPr>
        <w:t xml:space="preserve"> expertise and qualification:</w:t>
      </w:r>
    </w:p>
    <w:p w:rsidR="00B05D89" w:rsidRPr="00ED7098" w:rsidRDefault="00B05D89" w:rsidP="001C12F7">
      <w:pPr>
        <w:rPr>
          <w:sz w:val="22"/>
          <w:szCs w:val="22"/>
        </w:rPr>
      </w:pPr>
    </w:p>
    <w:p w:rsidR="00EE4ACF" w:rsidRPr="00ED7098" w:rsidRDefault="00EE4ACF" w:rsidP="008E39EC">
      <w:pPr>
        <w:pStyle w:val="ListParagraph"/>
        <w:numPr>
          <w:ilvl w:val="0"/>
          <w:numId w:val="2"/>
        </w:numPr>
        <w:jc w:val="both"/>
        <w:rPr>
          <w:sz w:val="22"/>
          <w:szCs w:val="22"/>
        </w:rPr>
      </w:pPr>
      <w:r w:rsidRPr="00ED7098">
        <w:rPr>
          <w:sz w:val="22"/>
          <w:szCs w:val="22"/>
        </w:rPr>
        <w:t xml:space="preserve">At least </w:t>
      </w:r>
      <w:r w:rsidR="00F506F4" w:rsidRPr="00ED7098">
        <w:rPr>
          <w:sz w:val="22"/>
          <w:szCs w:val="22"/>
        </w:rPr>
        <w:t>master’s</w:t>
      </w:r>
      <w:r w:rsidRPr="00ED7098">
        <w:rPr>
          <w:sz w:val="22"/>
          <w:szCs w:val="22"/>
        </w:rPr>
        <w:t xml:space="preserve"> degree in </w:t>
      </w:r>
      <w:r w:rsidR="00F506F4" w:rsidRPr="00ED7098">
        <w:rPr>
          <w:sz w:val="22"/>
          <w:szCs w:val="22"/>
        </w:rPr>
        <w:t xml:space="preserve">Law, </w:t>
      </w:r>
      <w:r w:rsidR="00436E8E" w:rsidRPr="00ED7098">
        <w:rPr>
          <w:sz w:val="22"/>
          <w:szCs w:val="22"/>
        </w:rPr>
        <w:t xml:space="preserve">Public Policy and Management, Public Administration, Development studies, </w:t>
      </w:r>
      <w:r w:rsidRPr="00ED7098">
        <w:rPr>
          <w:sz w:val="22"/>
          <w:szCs w:val="22"/>
        </w:rPr>
        <w:t>International Development,  or any other relevant university degree;</w:t>
      </w:r>
    </w:p>
    <w:p w:rsidR="00181085" w:rsidRPr="00ED7098" w:rsidRDefault="00107BB2" w:rsidP="008E39EC">
      <w:pPr>
        <w:pStyle w:val="ListParagraph"/>
        <w:numPr>
          <w:ilvl w:val="0"/>
          <w:numId w:val="2"/>
        </w:numPr>
        <w:rPr>
          <w:sz w:val="22"/>
          <w:szCs w:val="22"/>
        </w:rPr>
      </w:pPr>
      <w:r w:rsidRPr="00ED7098">
        <w:rPr>
          <w:sz w:val="22"/>
          <w:szCs w:val="22"/>
        </w:rPr>
        <w:t>Extensive e</w:t>
      </w:r>
      <w:r w:rsidR="00181085" w:rsidRPr="00ED7098">
        <w:rPr>
          <w:sz w:val="22"/>
          <w:szCs w:val="22"/>
        </w:rPr>
        <w:t>xpertis</w:t>
      </w:r>
      <w:r w:rsidR="00EE4ACF" w:rsidRPr="00ED7098">
        <w:rPr>
          <w:sz w:val="22"/>
          <w:szCs w:val="22"/>
        </w:rPr>
        <w:t xml:space="preserve">e, knowledge, and experience in the field of </w:t>
      </w:r>
      <w:r w:rsidR="00F506F4" w:rsidRPr="00ED7098">
        <w:rPr>
          <w:sz w:val="22"/>
          <w:szCs w:val="22"/>
        </w:rPr>
        <w:t xml:space="preserve"> Governance , inclusive participation, support to democratic governance initiatives</w:t>
      </w:r>
      <w:r w:rsidR="00436E8E" w:rsidRPr="00ED7098">
        <w:rPr>
          <w:sz w:val="22"/>
          <w:szCs w:val="22"/>
        </w:rPr>
        <w:t xml:space="preserve"> with focus on citizen participation and empowerment, media development and elections</w:t>
      </w:r>
      <w:r w:rsidR="00181085" w:rsidRPr="00ED7098">
        <w:rPr>
          <w:sz w:val="22"/>
          <w:szCs w:val="22"/>
        </w:rPr>
        <w:t xml:space="preserve">; </w:t>
      </w:r>
    </w:p>
    <w:p w:rsidR="00EE4ACF" w:rsidRPr="00ED7098" w:rsidRDefault="00EE4ACF" w:rsidP="008E39EC">
      <w:pPr>
        <w:pStyle w:val="ListParagraph"/>
        <w:numPr>
          <w:ilvl w:val="0"/>
          <w:numId w:val="2"/>
        </w:numPr>
        <w:rPr>
          <w:sz w:val="22"/>
          <w:szCs w:val="22"/>
        </w:rPr>
      </w:pPr>
      <w:r w:rsidRPr="00ED7098">
        <w:rPr>
          <w:sz w:val="22"/>
          <w:szCs w:val="22"/>
        </w:rPr>
        <w:t xml:space="preserve">At least 10 years of experience in working with international organizations and donors; </w:t>
      </w:r>
    </w:p>
    <w:p w:rsidR="00EE4ACF" w:rsidRPr="00ED7098" w:rsidRDefault="00EE4ACF" w:rsidP="008E39EC">
      <w:pPr>
        <w:pStyle w:val="ListParagraph"/>
        <w:numPr>
          <w:ilvl w:val="0"/>
          <w:numId w:val="2"/>
        </w:numPr>
        <w:rPr>
          <w:sz w:val="22"/>
          <w:szCs w:val="22"/>
        </w:rPr>
      </w:pPr>
      <w:r w:rsidRPr="00ED7098">
        <w:rPr>
          <w:sz w:val="22"/>
          <w:szCs w:val="22"/>
        </w:rPr>
        <w:t xml:space="preserve">Experience of </w:t>
      </w:r>
      <w:r w:rsidR="00F00CA9" w:rsidRPr="00ED7098">
        <w:rPr>
          <w:sz w:val="22"/>
          <w:szCs w:val="22"/>
        </w:rPr>
        <w:t>programme</w:t>
      </w:r>
      <w:r w:rsidRPr="00ED7098">
        <w:rPr>
          <w:sz w:val="22"/>
          <w:szCs w:val="22"/>
        </w:rPr>
        <w:t xml:space="preserve"> formulation</w:t>
      </w:r>
      <w:r w:rsidR="00436E8E" w:rsidRPr="00ED7098">
        <w:rPr>
          <w:sz w:val="22"/>
          <w:szCs w:val="22"/>
        </w:rPr>
        <w:t>, monitoring</w:t>
      </w:r>
      <w:r w:rsidRPr="00ED7098">
        <w:rPr>
          <w:sz w:val="22"/>
          <w:szCs w:val="22"/>
        </w:rPr>
        <w:t xml:space="preserve"> and evaluation</w:t>
      </w:r>
      <w:r w:rsidR="008A2906" w:rsidRPr="00ED7098">
        <w:rPr>
          <w:sz w:val="22"/>
          <w:szCs w:val="22"/>
        </w:rPr>
        <w:t xml:space="preserve">; </w:t>
      </w:r>
    </w:p>
    <w:p w:rsidR="00B05D89" w:rsidRPr="00ED7098" w:rsidRDefault="00B05D89" w:rsidP="008E39EC">
      <w:pPr>
        <w:numPr>
          <w:ilvl w:val="0"/>
          <w:numId w:val="6"/>
        </w:numPr>
        <w:jc w:val="both"/>
        <w:rPr>
          <w:sz w:val="22"/>
          <w:szCs w:val="22"/>
        </w:rPr>
      </w:pPr>
      <w:r w:rsidRPr="00ED7098">
        <w:rPr>
          <w:sz w:val="22"/>
          <w:szCs w:val="22"/>
        </w:rPr>
        <w:t>Fluent in English</w:t>
      </w:r>
      <w:r w:rsidR="008A2906" w:rsidRPr="00ED7098">
        <w:rPr>
          <w:sz w:val="22"/>
          <w:szCs w:val="22"/>
        </w:rPr>
        <w:t xml:space="preserve">. Working knowledge in French is </w:t>
      </w:r>
      <w:r w:rsidR="00436E8E" w:rsidRPr="00ED7098">
        <w:rPr>
          <w:sz w:val="22"/>
          <w:szCs w:val="22"/>
        </w:rPr>
        <w:t xml:space="preserve">an </w:t>
      </w:r>
      <w:r w:rsidR="008A2906" w:rsidRPr="00ED7098">
        <w:rPr>
          <w:sz w:val="22"/>
          <w:szCs w:val="22"/>
        </w:rPr>
        <w:t xml:space="preserve">added advantage; and </w:t>
      </w:r>
    </w:p>
    <w:p w:rsidR="00B05D89" w:rsidRPr="00ED7098" w:rsidRDefault="008A2906" w:rsidP="00ED7098">
      <w:pPr>
        <w:pStyle w:val="ListParagraph"/>
        <w:numPr>
          <w:ilvl w:val="0"/>
          <w:numId w:val="6"/>
        </w:numPr>
        <w:jc w:val="both"/>
        <w:rPr>
          <w:sz w:val="22"/>
          <w:szCs w:val="22"/>
        </w:rPr>
      </w:pPr>
      <w:r w:rsidRPr="00ED7098">
        <w:rPr>
          <w:sz w:val="22"/>
          <w:szCs w:val="22"/>
        </w:rPr>
        <w:t xml:space="preserve">Excellent written and verbal communication skills in English. Fluency in spoken French will be </w:t>
      </w:r>
      <w:r w:rsidR="00436E8E" w:rsidRPr="00ED7098">
        <w:rPr>
          <w:sz w:val="22"/>
          <w:szCs w:val="22"/>
        </w:rPr>
        <w:t xml:space="preserve">and </w:t>
      </w:r>
      <w:r w:rsidRPr="00ED7098">
        <w:rPr>
          <w:sz w:val="22"/>
          <w:szCs w:val="22"/>
        </w:rPr>
        <w:t xml:space="preserve">added advantage. </w:t>
      </w:r>
    </w:p>
    <w:p w:rsidR="00A55FBA" w:rsidRDefault="00A55FBA" w:rsidP="00BD0064">
      <w:pPr>
        <w:spacing w:line="210" w:lineRule="atLeast"/>
        <w:ind w:left="720"/>
        <w:outlineLvl w:val="5"/>
        <w:rPr>
          <w:rFonts w:eastAsia="Times New Roman"/>
          <w:b/>
          <w:bCs/>
          <w:spacing w:val="15"/>
          <w:u w:val="single"/>
          <w:lang w:val="en-GB" w:eastAsia="en-GB"/>
        </w:rPr>
      </w:pPr>
    </w:p>
    <w:p w:rsidR="00A55FBA" w:rsidRPr="00BD0064" w:rsidRDefault="00A55FBA" w:rsidP="00BD0064">
      <w:pPr>
        <w:spacing w:line="210" w:lineRule="atLeast"/>
        <w:ind w:left="360"/>
        <w:outlineLvl w:val="5"/>
        <w:rPr>
          <w:rFonts w:eastAsia="Times New Roman"/>
          <w:b/>
          <w:bCs/>
          <w:caps/>
          <w:spacing w:val="15"/>
          <w:u w:val="single"/>
          <w:lang w:val="en-GB" w:eastAsia="en-GB"/>
        </w:rPr>
      </w:pPr>
      <w:r>
        <w:rPr>
          <w:rFonts w:eastAsia="Times New Roman"/>
          <w:b/>
          <w:bCs/>
          <w:spacing w:val="15"/>
          <w:u w:val="single"/>
          <w:lang w:val="en-GB" w:eastAsia="en-GB"/>
        </w:rPr>
        <w:t>1</w:t>
      </w:r>
      <w:r w:rsidR="00BD0064">
        <w:rPr>
          <w:rFonts w:eastAsia="Times New Roman"/>
          <w:b/>
          <w:bCs/>
          <w:spacing w:val="15"/>
          <w:u w:val="single"/>
          <w:lang w:val="en-GB" w:eastAsia="en-GB"/>
        </w:rPr>
        <w:t>0</w:t>
      </w:r>
      <w:r>
        <w:rPr>
          <w:rFonts w:eastAsia="Times New Roman"/>
          <w:b/>
          <w:bCs/>
          <w:spacing w:val="15"/>
          <w:u w:val="single"/>
          <w:lang w:val="en-GB" w:eastAsia="en-GB"/>
        </w:rPr>
        <w:t xml:space="preserve">. </w:t>
      </w:r>
      <w:r w:rsidRPr="00BD0064">
        <w:rPr>
          <w:rFonts w:eastAsia="Times New Roman"/>
          <w:b/>
          <w:bCs/>
          <w:spacing w:val="15"/>
          <w:u w:val="single"/>
          <w:lang w:val="en-GB" w:eastAsia="en-GB"/>
        </w:rPr>
        <w:t>Management Arrangements for the Evaluation</w:t>
      </w:r>
    </w:p>
    <w:p w:rsidR="00892BD8" w:rsidRDefault="00892BD8">
      <w:pPr>
        <w:pStyle w:val="ListParagraph"/>
        <w:spacing w:after="120"/>
        <w:jc w:val="both"/>
      </w:pPr>
    </w:p>
    <w:p w:rsidR="00A55FBA" w:rsidRPr="009F33AC" w:rsidRDefault="00A55FBA" w:rsidP="00A55FBA">
      <w:pPr>
        <w:pStyle w:val="ListParagraph"/>
        <w:numPr>
          <w:ilvl w:val="0"/>
          <w:numId w:val="6"/>
        </w:numPr>
        <w:jc w:val="both"/>
      </w:pPr>
      <w:r w:rsidRPr="009F33AC">
        <w:t>UNDP will contract the evaluation team (consultant) on behalf of the Government of Rwanda and the UN Agencies. UNDP will focal point for the evaluation will facilitate the logistical requirements for the evaluation team including setting up interviews, field visits, payments for the evaluation teams</w:t>
      </w:r>
    </w:p>
    <w:p w:rsidR="00892BD8" w:rsidRDefault="00892BD8">
      <w:pPr>
        <w:pStyle w:val="ListParagraph"/>
        <w:jc w:val="both"/>
      </w:pPr>
    </w:p>
    <w:p w:rsidR="00A55FBA" w:rsidRPr="00A55FBA" w:rsidRDefault="00A55FBA" w:rsidP="00A55FBA">
      <w:pPr>
        <w:pStyle w:val="ListParagraph"/>
        <w:numPr>
          <w:ilvl w:val="0"/>
          <w:numId w:val="6"/>
        </w:numPr>
        <w:jc w:val="both"/>
        <w:rPr>
          <w:lang w:val="en-GB"/>
        </w:rPr>
      </w:pPr>
      <w:r w:rsidRPr="00A55FBA">
        <w:rPr>
          <w:lang w:val="en-GB"/>
        </w:rPr>
        <w:t xml:space="preserve">The IPG End of Programme Evaluation process will be led by the Steering Committee which shall provide overall guidance and direction for the review process. The Steering Committee is co-chaired by the </w:t>
      </w:r>
      <w:r w:rsidR="00386C38">
        <w:rPr>
          <w:lang w:val="en-GB"/>
        </w:rPr>
        <w:t xml:space="preserve">SC chair </w:t>
      </w:r>
      <w:r w:rsidRPr="00A55FBA">
        <w:rPr>
          <w:lang w:val="en-GB"/>
        </w:rPr>
        <w:t xml:space="preserve"> and includes members UNDP </w:t>
      </w:r>
      <w:r w:rsidR="00386C38">
        <w:rPr>
          <w:lang w:val="en-GB"/>
        </w:rPr>
        <w:t>senior leadership</w:t>
      </w:r>
    </w:p>
    <w:p w:rsidR="00892BD8" w:rsidRDefault="00892BD8">
      <w:pPr>
        <w:pStyle w:val="ListParagraph"/>
        <w:jc w:val="both"/>
        <w:rPr>
          <w:lang w:val="en-GB"/>
        </w:rPr>
      </w:pPr>
    </w:p>
    <w:p w:rsidR="00A55FBA" w:rsidRPr="009F33AC" w:rsidRDefault="00A55FBA" w:rsidP="00A55FBA">
      <w:pPr>
        <w:pStyle w:val="ListParagraph"/>
        <w:numPr>
          <w:ilvl w:val="0"/>
          <w:numId w:val="6"/>
        </w:numPr>
        <w:jc w:val="both"/>
      </w:pPr>
      <w:r w:rsidRPr="00A55FBA">
        <w:rPr>
          <w:lang w:val="en-GB"/>
        </w:rPr>
        <w:t xml:space="preserve">A Technical Committee, led by the UNDP Country Director comprised of both implementing partner representatives, and UNDP will supervise the overall work of the consultancy team and guide the process at technical level and provide regular reports to IPG Steering Committee, The M&amp;E Advisor will provide technical oversight, quality assurance and guidance to the evaluation to ensure that it meets the UNEG evaluation quality criteria. The technical </w:t>
      </w:r>
      <w:r w:rsidRPr="00A55FBA">
        <w:rPr>
          <w:lang w:val="en-GB"/>
        </w:rPr>
        <w:lastRenderedPageBreak/>
        <w:t xml:space="preserve">committee will </w:t>
      </w:r>
      <w:r w:rsidRPr="009F33AC">
        <w:t>oversee the implementation of the agreed schedule of consultation activities, wide stakeholder consultation and verification of all facts in the report and oversee the production of the final Report and follow-up actions.</w:t>
      </w:r>
    </w:p>
    <w:p w:rsidR="00892BD8" w:rsidRDefault="00892BD8">
      <w:pPr>
        <w:pStyle w:val="ListParagraph"/>
        <w:jc w:val="both"/>
      </w:pPr>
    </w:p>
    <w:p w:rsidR="00892BD8" w:rsidRDefault="00BD0064">
      <w:pPr>
        <w:pStyle w:val="ListParagraph"/>
        <w:shd w:val="clear" w:color="auto" w:fill="FFFFFF" w:themeFill="background1"/>
        <w:outlineLvl w:val="5"/>
        <w:rPr>
          <w:rFonts w:eastAsia="Times New Roman"/>
          <w:b/>
          <w:bCs/>
          <w:caps/>
          <w:spacing w:val="15"/>
          <w:lang w:val="en-GB" w:eastAsia="en-GB"/>
        </w:rPr>
      </w:pPr>
      <w:r>
        <w:rPr>
          <w:rFonts w:eastAsia="Times New Roman"/>
          <w:b/>
          <w:bCs/>
          <w:spacing w:val="15"/>
          <w:lang w:val="en-GB" w:eastAsia="en-GB"/>
        </w:rPr>
        <w:t>11</w:t>
      </w:r>
      <w:r w:rsidR="00DC3396">
        <w:rPr>
          <w:rFonts w:eastAsia="Times New Roman"/>
          <w:b/>
          <w:bCs/>
          <w:spacing w:val="15"/>
          <w:lang w:val="en-GB" w:eastAsia="en-GB"/>
        </w:rPr>
        <w:t>.</w:t>
      </w:r>
      <w:r w:rsidR="00DC3396" w:rsidRPr="00A55FBA">
        <w:rPr>
          <w:rFonts w:eastAsia="Times New Roman"/>
          <w:b/>
          <w:bCs/>
          <w:spacing w:val="15"/>
          <w:lang w:val="en-GB" w:eastAsia="en-GB"/>
        </w:rPr>
        <w:t xml:space="preserve"> Time</w:t>
      </w:r>
      <w:r w:rsidR="00A55FBA" w:rsidRPr="00A55FBA">
        <w:rPr>
          <w:rFonts w:eastAsia="Times New Roman"/>
          <w:b/>
          <w:bCs/>
          <w:spacing w:val="15"/>
          <w:lang w:val="en-GB" w:eastAsia="en-GB"/>
        </w:rPr>
        <w:t>-Frame for the Evaluation Process</w:t>
      </w:r>
    </w:p>
    <w:p w:rsidR="00A55FBA" w:rsidRPr="009F33AC" w:rsidRDefault="00A55FBA" w:rsidP="00A55FBA">
      <w:pPr>
        <w:pStyle w:val="ListParagraph"/>
        <w:numPr>
          <w:ilvl w:val="0"/>
          <w:numId w:val="6"/>
        </w:numPr>
        <w:jc w:val="both"/>
      </w:pPr>
      <w:r w:rsidRPr="009F33AC">
        <w:t xml:space="preserve">The evaluation will be conducted in July 2013 for an estimated </w:t>
      </w:r>
      <w:r w:rsidR="00BD0064">
        <w:t>3</w:t>
      </w:r>
      <w:r w:rsidRPr="009F33AC">
        <w:t>0 working days. The consultants will be provided with information to prepare (with the support of the UNDP Country Office) a table with tasks, timelines and deliverables, for which the consultants will be responsible and accountable, as well as those involving the commissioning office (UNDP-CO), indicating for each, who is responsible for its completion.</w:t>
      </w:r>
    </w:p>
    <w:p w:rsidR="00A55FBA" w:rsidRDefault="00A55FBA" w:rsidP="00BD0064">
      <w:pPr>
        <w:pStyle w:val="ListParagraph"/>
        <w:jc w:val="both"/>
      </w:pPr>
    </w:p>
    <w:p w:rsidR="00A55FBA" w:rsidRPr="00A55FBA" w:rsidRDefault="00A55FBA" w:rsidP="00BD0064">
      <w:pPr>
        <w:pStyle w:val="ListParagraph"/>
        <w:jc w:val="both"/>
      </w:pPr>
    </w:p>
    <w:p w:rsidR="00B44F6E" w:rsidRPr="000378C3" w:rsidRDefault="00B44F6E" w:rsidP="00ED7098">
      <w:pPr>
        <w:spacing w:line="360" w:lineRule="auto"/>
        <w:jc w:val="both"/>
        <w:rPr>
          <w:rFonts w:asciiTheme="minorHAnsi" w:eastAsia="Times New Roman" w:hAnsiTheme="minorHAnsi" w:cstheme="minorHAnsi"/>
          <w:b/>
          <w:snapToGrid w:val="0"/>
          <w:sz w:val="22"/>
          <w:szCs w:val="22"/>
          <w:lang w:eastAsia="en-US"/>
        </w:rPr>
      </w:pPr>
      <w:r w:rsidRPr="000378C3">
        <w:rPr>
          <w:b/>
          <w:sz w:val="22"/>
          <w:szCs w:val="22"/>
        </w:rPr>
        <w:t>Interested candidates should apply by presenting the following documents</w:t>
      </w:r>
      <w:r w:rsidRPr="000378C3">
        <w:rPr>
          <w:rFonts w:asciiTheme="minorHAnsi" w:eastAsia="Times New Roman" w:hAnsiTheme="minorHAnsi" w:cstheme="minorHAnsi"/>
          <w:b/>
          <w:snapToGrid w:val="0"/>
          <w:sz w:val="22"/>
          <w:szCs w:val="22"/>
          <w:lang w:eastAsia="en-US"/>
        </w:rPr>
        <w:t>:</w:t>
      </w:r>
    </w:p>
    <w:p w:rsidR="00B44F6E" w:rsidRPr="000378C3" w:rsidRDefault="00B44F6E" w:rsidP="00B44F6E">
      <w:pPr>
        <w:widowControl w:val="0"/>
        <w:ind w:left="540"/>
        <w:jc w:val="both"/>
        <w:rPr>
          <w:rFonts w:asciiTheme="minorHAnsi" w:eastAsia="Times New Roman" w:hAnsiTheme="minorHAnsi" w:cstheme="minorHAnsi"/>
          <w:b/>
          <w:snapToGrid w:val="0"/>
          <w:sz w:val="22"/>
          <w:szCs w:val="22"/>
          <w:lang w:eastAsia="en-US"/>
        </w:rPr>
      </w:pPr>
    </w:p>
    <w:p w:rsidR="00B44F6E" w:rsidRPr="000378C3" w:rsidRDefault="00B44F6E" w:rsidP="000C2C16">
      <w:pPr>
        <w:pStyle w:val="ListParagraph"/>
        <w:widowControl w:val="0"/>
        <w:numPr>
          <w:ilvl w:val="0"/>
          <w:numId w:val="36"/>
        </w:numPr>
        <w:tabs>
          <w:tab w:val="left" w:pos="1080"/>
        </w:tabs>
        <w:overflowPunct w:val="0"/>
        <w:autoSpaceDE w:val="0"/>
        <w:autoSpaceDN w:val="0"/>
        <w:adjustRightInd w:val="0"/>
        <w:jc w:val="both"/>
        <w:rPr>
          <w:rFonts w:eastAsiaTheme="minorEastAsia"/>
          <w:kern w:val="28"/>
          <w:sz w:val="22"/>
          <w:szCs w:val="22"/>
          <w:lang w:eastAsia="en-US"/>
        </w:rPr>
      </w:pPr>
      <w:r w:rsidRPr="000378C3">
        <w:rPr>
          <w:rFonts w:eastAsiaTheme="minorEastAsia"/>
          <w:b/>
          <w:kern w:val="28"/>
          <w:sz w:val="22"/>
          <w:szCs w:val="22"/>
          <w:lang w:eastAsia="en-US"/>
        </w:rPr>
        <w:t xml:space="preserve">Letter of Confirmation of Interest and Availability </w:t>
      </w:r>
      <w:r w:rsidRPr="000378C3">
        <w:rPr>
          <w:rFonts w:eastAsiaTheme="minorEastAsia"/>
          <w:kern w:val="28"/>
          <w:sz w:val="22"/>
          <w:szCs w:val="22"/>
          <w:lang w:eastAsia="en-US"/>
        </w:rPr>
        <w:t>using the template provided by UNDP;</w:t>
      </w:r>
    </w:p>
    <w:p w:rsidR="00B44F6E" w:rsidRPr="000378C3" w:rsidRDefault="00B44F6E" w:rsidP="00B44F6E">
      <w:pPr>
        <w:widowControl w:val="0"/>
        <w:numPr>
          <w:ilvl w:val="0"/>
          <w:numId w:val="36"/>
        </w:numPr>
        <w:tabs>
          <w:tab w:val="left" w:pos="1080"/>
        </w:tabs>
        <w:overflowPunct w:val="0"/>
        <w:autoSpaceDE w:val="0"/>
        <w:autoSpaceDN w:val="0"/>
        <w:adjustRightInd w:val="0"/>
        <w:jc w:val="both"/>
        <w:rPr>
          <w:rFonts w:eastAsiaTheme="minorEastAsia"/>
          <w:kern w:val="28"/>
          <w:sz w:val="22"/>
          <w:szCs w:val="22"/>
          <w:lang w:eastAsia="en-US"/>
        </w:rPr>
      </w:pPr>
      <w:r w:rsidRPr="000378C3">
        <w:rPr>
          <w:rFonts w:eastAsiaTheme="minorEastAsia"/>
          <w:b/>
          <w:kern w:val="28"/>
          <w:sz w:val="22"/>
          <w:szCs w:val="22"/>
          <w:lang w:eastAsia="en-US"/>
        </w:rPr>
        <w:t>Personal CV or P11</w:t>
      </w:r>
      <w:r w:rsidRPr="000378C3">
        <w:rPr>
          <w:rFonts w:eastAsiaTheme="minorEastAsia"/>
          <w:kern w:val="28"/>
          <w:sz w:val="22"/>
          <w:szCs w:val="22"/>
          <w:lang w:eastAsia="en-US"/>
        </w:rPr>
        <w:t>, indicating all past experience from similar projects, as well as the contact details (email and telephone number) of the Candidate and at least three (3) professional references;</w:t>
      </w:r>
    </w:p>
    <w:p w:rsidR="00B44F6E" w:rsidRPr="000378C3" w:rsidRDefault="00B44F6E" w:rsidP="00ED7098">
      <w:pPr>
        <w:widowControl w:val="0"/>
        <w:numPr>
          <w:ilvl w:val="0"/>
          <w:numId w:val="36"/>
        </w:numPr>
        <w:tabs>
          <w:tab w:val="left" w:pos="1080"/>
        </w:tabs>
        <w:overflowPunct w:val="0"/>
        <w:autoSpaceDE w:val="0"/>
        <w:autoSpaceDN w:val="0"/>
        <w:adjustRightInd w:val="0"/>
        <w:jc w:val="both"/>
        <w:rPr>
          <w:rFonts w:eastAsiaTheme="minorEastAsia"/>
          <w:kern w:val="28"/>
          <w:sz w:val="22"/>
          <w:szCs w:val="22"/>
          <w:lang w:eastAsia="en-US"/>
        </w:rPr>
      </w:pPr>
      <w:r w:rsidRPr="000378C3">
        <w:rPr>
          <w:rFonts w:eastAsiaTheme="minorEastAsia"/>
          <w:b/>
          <w:kern w:val="28"/>
          <w:sz w:val="22"/>
          <w:szCs w:val="22"/>
          <w:lang w:eastAsia="en-US"/>
        </w:rPr>
        <w:t>Brief description</w:t>
      </w:r>
      <w:r w:rsidRPr="000378C3">
        <w:rPr>
          <w:rFonts w:eastAsiaTheme="minorEastAsia"/>
          <w:kern w:val="28"/>
          <w:sz w:val="22"/>
          <w:szCs w:val="22"/>
          <w:lang w:eastAsia="en-US"/>
        </w:rPr>
        <w:t xml:space="preserve"> of why the individual considers him/herself as the most suitable for the assignment, and a methodology, if applicable, on how they will approach and complete the assignment. </w:t>
      </w:r>
    </w:p>
    <w:p w:rsidR="00B44F6E" w:rsidRPr="000378C3" w:rsidRDefault="00B44F6E" w:rsidP="00ED7098">
      <w:pPr>
        <w:widowControl w:val="0"/>
        <w:numPr>
          <w:ilvl w:val="0"/>
          <w:numId w:val="36"/>
        </w:numPr>
        <w:tabs>
          <w:tab w:val="left" w:pos="1080"/>
        </w:tabs>
        <w:overflowPunct w:val="0"/>
        <w:autoSpaceDE w:val="0"/>
        <w:autoSpaceDN w:val="0"/>
        <w:adjustRightInd w:val="0"/>
        <w:jc w:val="both"/>
        <w:rPr>
          <w:rFonts w:eastAsiaTheme="minorEastAsia"/>
          <w:kern w:val="28"/>
          <w:sz w:val="22"/>
          <w:szCs w:val="22"/>
          <w:lang w:eastAsia="en-US"/>
        </w:rPr>
      </w:pPr>
      <w:r w:rsidRPr="000378C3">
        <w:rPr>
          <w:rFonts w:eastAsiaTheme="minorEastAsia"/>
          <w:b/>
          <w:kern w:val="28"/>
          <w:sz w:val="22"/>
          <w:szCs w:val="22"/>
          <w:lang w:eastAsia="en-US"/>
        </w:rPr>
        <w:t>Financial Proposal</w:t>
      </w:r>
      <w:r w:rsidRPr="000378C3">
        <w:rPr>
          <w:rFonts w:eastAsiaTheme="minorEastAsia"/>
          <w:kern w:val="28"/>
          <w:sz w:val="22"/>
          <w:szCs w:val="22"/>
          <w:lang w:eastAsia="en-US"/>
        </w:rPr>
        <w:t xml:space="preserve"> that indicates the all-inclusive fixed total contract price, supported by a breakdown of costs, as per template provided.  </w:t>
      </w:r>
    </w:p>
    <w:p w:rsidR="00112F7D" w:rsidRPr="00B44F6E" w:rsidRDefault="00112F7D" w:rsidP="00112F7D">
      <w:pPr>
        <w:spacing w:line="360" w:lineRule="auto"/>
        <w:jc w:val="both"/>
      </w:pPr>
    </w:p>
    <w:p w:rsidR="00112F7D" w:rsidRPr="00B44F6E" w:rsidRDefault="00112F7D" w:rsidP="00112F7D">
      <w:pPr>
        <w:spacing w:line="360" w:lineRule="auto"/>
        <w:jc w:val="both"/>
      </w:pPr>
    </w:p>
    <w:p w:rsidR="00421953" w:rsidRPr="00421953" w:rsidRDefault="00A55FBA" w:rsidP="00421953">
      <w:pPr>
        <w:ind w:left="360"/>
        <w:jc w:val="both"/>
        <w:rPr>
          <w:b/>
          <w:sz w:val="22"/>
          <w:szCs w:val="22"/>
        </w:rPr>
      </w:pPr>
      <w:r>
        <w:rPr>
          <w:b/>
          <w:sz w:val="22"/>
          <w:szCs w:val="22"/>
        </w:rPr>
        <w:t xml:space="preserve">12. </w:t>
      </w:r>
      <w:r w:rsidR="00421953" w:rsidRPr="00421953">
        <w:rPr>
          <w:b/>
          <w:sz w:val="22"/>
          <w:szCs w:val="22"/>
        </w:rPr>
        <w:t xml:space="preserve">Selection Criteria </w:t>
      </w:r>
    </w:p>
    <w:p w:rsidR="00421953" w:rsidRPr="00421953" w:rsidRDefault="00421953" w:rsidP="00421953">
      <w:pPr>
        <w:ind w:left="360"/>
        <w:jc w:val="both"/>
        <w:rPr>
          <w:b/>
          <w:sz w:val="22"/>
          <w:szCs w:val="22"/>
        </w:rPr>
      </w:pPr>
    </w:p>
    <w:p w:rsidR="00421953" w:rsidRPr="00421953" w:rsidRDefault="00421953" w:rsidP="00421953">
      <w:pPr>
        <w:pStyle w:val="Heading2"/>
        <w:tabs>
          <w:tab w:val="left" w:pos="900"/>
          <w:tab w:val="left" w:pos="1080"/>
        </w:tabs>
        <w:spacing w:before="120" w:after="0"/>
        <w:jc w:val="both"/>
        <w:rPr>
          <w:rFonts w:ascii="Times New Roman" w:hAnsi="Times New Roman" w:cs="Times New Roman"/>
          <w:sz w:val="22"/>
          <w:szCs w:val="22"/>
        </w:rPr>
      </w:pPr>
      <w:r w:rsidRPr="00421953">
        <w:rPr>
          <w:rFonts w:ascii="Times New Roman" w:hAnsi="Times New Roman" w:cs="Times New Roman"/>
          <w:sz w:val="22"/>
          <w:szCs w:val="22"/>
        </w:rPr>
        <w:t>Submissions will be evaluated in consideration of the Evaluation Criteria as   stated below:</w:t>
      </w:r>
    </w:p>
    <w:p w:rsidR="00421953" w:rsidRPr="00421953" w:rsidRDefault="00421953" w:rsidP="00421953">
      <w:pPr>
        <w:contextualSpacing/>
        <w:jc w:val="both"/>
        <w:rPr>
          <w:b/>
          <w:sz w:val="22"/>
          <w:szCs w:val="22"/>
        </w:rPr>
      </w:pPr>
    </w:p>
    <w:p w:rsidR="00421953" w:rsidRPr="00421953" w:rsidRDefault="00421953" w:rsidP="00421953">
      <w:pPr>
        <w:jc w:val="both"/>
        <w:rPr>
          <w:sz w:val="22"/>
          <w:szCs w:val="22"/>
        </w:rPr>
      </w:pPr>
      <w:r w:rsidRPr="00421953">
        <w:rPr>
          <w:sz w:val="22"/>
          <w:szCs w:val="22"/>
        </w:rPr>
        <w:t xml:space="preserve"> The offer will be evaluated by </w:t>
      </w:r>
      <w:r w:rsidRPr="00421953">
        <w:rPr>
          <w:b/>
          <w:sz w:val="22"/>
          <w:szCs w:val="22"/>
        </w:rPr>
        <w:t xml:space="preserve">using the Best value for money approach </w:t>
      </w:r>
      <w:r w:rsidRPr="00421953">
        <w:rPr>
          <w:sz w:val="22"/>
          <w:szCs w:val="22"/>
        </w:rPr>
        <w:t>(combined scoring method</w:t>
      </w:r>
      <w:r w:rsidRPr="00421953">
        <w:rPr>
          <w:b/>
          <w:sz w:val="22"/>
          <w:szCs w:val="22"/>
        </w:rPr>
        <w:t>)</w:t>
      </w:r>
      <w:r w:rsidRPr="00421953">
        <w:rPr>
          <w:sz w:val="22"/>
          <w:szCs w:val="22"/>
        </w:rPr>
        <w:t>. Technical proposal will be evaluated on 70%. Whereas the financial one will be evaluated on 30%.</w:t>
      </w:r>
    </w:p>
    <w:p w:rsidR="00421953" w:rsidRPr="00421953" w:rsidRDefault="00421953" w:rsidP="00421953">
      <w:pPr>
        <w:jc w:val="both"/>
        <w:rPr>
          <w:sz w:val="22"/>
          <w:szCs w:val="22"/>
        </w:rPr>
      </w:pPr>
      <w:r w:rsidRPr="00421953">
        <w:rPr>
          <w:sz w:val="22"/>
          <w:szCs w:val="22"/>
        </w:rPr>
        <w:t>Below is the breakdown of technical proposal on 100% which will be brought to 70%:</w:t>
      </w:r>
    </w:p>
    <w:p w:rsidR="00421953" w:rsidRPr="00421953" w:rsidRDefault="00421953" w:rsidP="00421953">
      <w:pPr>
        <w:jc w:val="both"/>
        <w:rPr>
          <w:sz w:val="22"/>
          <w:szCs w:val="22"/>
        </w:rPr>
      </w:pPr>
    </w:p>
    <w:tbl>
      <w:tblPr>
        <w:tblStyle w:val="TableGrid"/>
        <w:tblW w:w="0" w:type="auto"/>
        <w:tblLook w:val="04A0" w:firstRow="1" w:lastRow="0" w:firstColumn="1" w:lastColumn="0" w:noHBand="0" w:noVBand="1"/>
      </w:tblPr>
      <w:tblGrid>
        <w:gridCol w:w="3168"/>
        <w:gridCol w:w="3049"/>
        <w:gridCol w:w="3025"/>
      </w:tblGrid>
      <w:tr w:rsidR="00421953" w:rsidRPr="00421953" w:rsidTr="00FC6E55">
        <w:tc>
          <w:tcPr>
            <w:tcW w:w="3168" w:type="dxa"/>
          </w:tcPr>
          <w:p w:rsidR="00421953" w:rsidRPr="00421953" w:rsidRDefault="00421953" w:rsidP="00FC6E55">
            <w:pPr>
              <w:spacing w:line="360" w:lineRule="auto"/>
              <w:jc w:val="both"/>
              <w:rPr>
                <w:b/>
                <w:i/>
              </w:rPr>
            </w:pPr>
            <w:r w:rsidRPr="00421953">
              <w:rPr>
                <w:b/>
                <w:i/>
              </w:rPr>
              <w:t>Criteria</w:t>
            </w:r>
          </w:p>
        </w:tc>
        <w:tc>
          <w:tcPr>
            <w:tcW w:w="3049" w:type="dxa"/>
          </w:tcPr>
          <w:p w:rsidR="00421953" w:rsidRPr="00421953" w:rsidRDefault="00421953" w:rsidP="00FC6E55">
            <w:pPr>
              <w:spacing w:line="360" w:lineRule="auto"/>
              <w:jc w:val="both"/>
              <w:rPr>
                <w:b/>
                <w:i/>
              </w:rPr>
            </w:pPr>
            <w:r w:rsidRPr="00421953">
              <w:rPr>
                <w:b/>
                <w:i/>
              </w:rPr>
              <w:t xml:space="preserve">Weight </w:t>
            </w:r>
          </w:p>
        </w:tc>
        <w:tc>
          <w:tcPr>
            <w:tcW w:w="3025" w:type="dxa"/>
          </w:tcPr>
          <w:p w:rsidR="00421953" w:rsidRPr="00421953" w:rsidRDefault="00421953" w:rsidP="00FC6E55">
            <w:pPr>
              <w:spacing w:line="360" w:lineRule="auto"/>
              <w:jc w:val="both"/>
              <w:rPr>
                <w:b/>
                <w:i/>
              </w:rPr>
            </w:pPr>
            <w:r w:rsidRPr="00421953">
              <w:rPr>
                <w:b/>
                <w:i/>
              </w:rPr>
              <w:t>Max. Point</w:t>
            </w:r>
          </w:p>
        </w:tc>
      </w:tr>
      <w:tr w:rsidR="00421953" w:rsidRPr="00421953" w:rsidTr="00FC6E55">
        <w:tc>
          <w:tcPr>
            <w:tcW w:w="3168" w:type="dxa"/>
          </w:tcPr>
          <w:p w:rsidR="00421953" w:rsidRPr="00421953" w:rsidRDefault="00421953" w:rsidP="00FC6E55">
            <w:pPr>
              <w:spacing w:line="360" w:lineRule="auto"/>
              <w:jc w:val="both"/>
              <w:rPr>
                <w:b/>
                <w:i/>
                <w:u w:val="single"/>
              </w:rPr>
            </w:pPr>
            <w:r w:rsidRPr="00421953">
              <w:rPr>
                <w:b/>
                <w:i/>
                <w:u w:val="single"/>
              </w:rPr>
              <w:t>Technical</w:t>
            </w:r>
          </w:p>
        </w:tc>
        <w:tc>
          <w:tcPr>
            <w:tcW w:w="3049" w:type="dxa"/>
          </w:tcPr>
          <w:p w:rsidR="00421953" w:rsidRPr="00421953" w:rsidRDefault="00421953" w:rsidP="00FC6E55">
            <w:pPr>
              <w:spacing w:line="360" w:lineRule="auto"/>
              <w:jc w:val="both"/>
              <w:rPr>
                <w:i/>
              </w:rPr>
            </w:pPr>
          </w:p>
        </w:tc>
        <w:tc>
          <w:tcPr>
            <w:tcW w:w="3025" w:type="dxa"/>
          </w:tcPr>
          <w:p w:rsidR="00421953" w:rsidRPr="00421953" w:rsidRDefault="00421953" w:rsidP="00FC6E55">
            <w:pPr>
              <w:spacing w:line="360" w:lineRule="auto"/>
              <w:jc w:val="both"/>
              <w:rPr>
                <w:i/>
              </w:rPr>
            </w:pPr>
          </w:p>
        </w:tc>
      </w:tr>
      <w:tr w:rsidR="00421953" w:rsidRPr="00421953" w:rsidTr="00FC6E55">
        <w:tc>
          <w:tcPr>
            <w:tcW w:w="3168" w:type="dxa"/>
          </w:tcPr>
          <w:p w:rsidR="00440081" w:rsidRPr="00440081" w:rsidRDefault="00440081" w:rsidP="00440081">
            <w:pPr>
              <w:jc w:val="both"/>
            </w:pPr>
            <w:r w:rsidRPr="00440081">
              <w:t>At least master’s degree in Law, Public Policy and Management, Public Administration, Development studies, International Development,  or any other relevant university degree;</w:t>
            </w:r>
          </w:p>
          <w:p w:rsidR="00421953" w:rsidRPr="00421953" w:rsidRDefault="00421953" w:rsidP="00FC6E55">
            <w:pPr>
              <w:jc w:val="both"/>
              <w:rPr>
                <w:i/>
              </w:rPr>
            </w:pPr>
          </w:p>
        </w:tc>
        <w:tc>
          <w:tcPr>
            <w:tcW w:w="3049" w:type="dxa"/>
          </w:tcPr>
          <w:p w:rsidR="00421953" w:rsidRPr="00421953" w:rsidRDefault="00421953" w:rsidP="00FC6E55">
            <w:pPr>
              <w:spacing w:line="360" w:lineRule="auto"/>
              <w:jc w:val="both"/>
              <w:rPr>
                <w:i/>
              </w:rPr>
            </w:pPr>
            <w:r w:rsidRPr="00421953">
              <w:rPr>
                <w:i/>
              </w:rPr>
              <w:t>10 %</w:t>
            </w:r>
          </w:p>
        </w:tc>
        <w:tc>
          <w:tcPr>
            <w:tcW w:w="3025" w:type="dxa"/>
          </w:tcPr>
          <w:p w:rsidR="00421953" w:rsidRPr="00421953" w:rsidRDefault="00421953" w:rsidP="00FC6E55">
            <w:pPr>
              <w:spacing w:line="360" w:lineRule="auto"/>
              <w:jc w:val="both"/>
              <w:rPr>
                <w:i/>
              </w:rPr>
            </w:pPr>
            <w:r w:rsidRPr="00421953">
              <w:rPr>
                <w:i/>
              </w:rPr>
              <w:t>10</w:t>
            </w:r>
          </w:p>
        </w:tc>
      </w:tr>
      <w:tr w:rsidR="00421953" w:rsidRPr="00421953" w:rsidTr="00FC6E55">
        <w:tc>
          <w:tcPr>
            <w:tcW w:w="3168" w:type="dxa"/>
          </w:tcPr>
          <w:p w:rsidR="00C9402E" w:rsidRPr="00C9402E" w:rsidRDefault="00C9402E" w:rsidP="00C9402E">
            <w:r w:rsidRPr="00C9402E">
              <w:t xml:space="preserve">Extensive expertise, knowledge, and experience in the field of  Governance , inclusive participation, </w:t>
            </w:r>
            <w:r w:rsidRPr="00C9402E">
              <w:lastRenderedPageBreak/>
              <w:t xml:space="preserve">support to democratic governance initiatives with focus on citizen participation and empowerment, media development and elections ; </w:t>
            </w:r>
          </w:p>
          <w:p w:rsidR="00421953" w:rsidRPr="00421953" w:rsidRDefault="00421953" w:rsidP="00440081">
            <w:pPr>
              <w:pStyle w:val="PlainText"/>
              <w:jc w:val="both"/>
              <w:rPr>
                <w:rFonts w:ascii="Times New Roman" w:hAnsi="Times New Roman" w:cs="Times New Roman"/>
                <w:i/>
                <w:sz w:val="22"/>
                <w:szCs w:val="22"/>
              </w:rPr>
            </w:pPr>
          </w:p>
        </w:tc>
        <w:tc>
          <w:tcPr>
            <w:tcW w:w="3049" w:type="dxa"/>
          </w:tcPr>
          <w:p w:rsidR="00421953" w:rsidRPr="00421953" w:rsidRDefault="00421953" w:rsidP="00FC6E55">
            <w:pPr>
              <w:spacing w:line="360" w:lineRule="auto"/>
              <w:jc w:val="both"/>
              <w:rPr>
                <w:i/>
              </w:rPr>
            </w:pPr>
            <w:r w:rsidRPr="00421953">
              <w:rPr>
                <w:i/>
              </w:rPr>
              <w:lastRenderedPageBreak/>
              <w:t>20 %</w:t>
            </w:r>
          </w:p>
        </w:tc>
        <w:tc>
          <w:tcPr>
            <w:tcW w:w="3025" w:type="dxa"/>
          </w:tcPr>
          <w:p w:rsidR="00421953" w:rsidRPr="00421953" w:rsidRDefault="00421953" w:rsidP="00FC6E55">
            <w:pPr>
              <w:spacing w:line="360" w:lineRule="auto"/>
              <w:jc w:val="both"/>
              <w:rPr>
                <w:i/>
              </w:rPr>
            </w:pPr>
            <w:r w:rsidRPr="00421953">
              <w:rPr>
                <w:i/>
              </w:rPr>
              <w:t>20</w:t>
            </w:r>
          </w:p>
        </w:tc>
      </w:tr>
      <w:tr w:rsidR="00421953" w:rsidRPr="00421953" w:rsidTr="00FC6E55">
        <w:tc>
          <w:tcPr>
            <w:tcW w:w="3168" w:type="dxa"/>
          </w:tcPr>
          <w:p w:rsidR="00421953" w:rsidRPr="00421953" w:rsidRDefault="00421953" w:rsidP="00FC6E55">
            <w:pPr>
              <w:jc w:val="both"/>
              <w:rPr>
                <w:i/>
              </w:rPr>
            </w:pPr>
            <w:r w:rsidRPr="00421953">
              <w:lastRenderedPageBreak/>
              <w:t xml:space="preserve">Overall Methodology   </w:t>
            </w:r>
          </w:p>
        </w:tc>
        <w:tc>
          <w:tcPr>
            <w:tcW w:w="3049" w:type="dxa"/>
          </w:tcPr>
          <w:p w:rsidR="00421953" w:rsidRPr="00421953" w:rsidRDefault="00421953" w:rsidP="00FC6E55">
            <w:pPr>
              <w:spacing w:line="360" w:lineRule="auto"/>
              <w:jc w:val="both"/>
              <w:rPr>
                <w:i/>
              </w:rPr>
            </w:pPr>
            <w:r w:rsidRPr="00421953">
              <w:rPr>
                <w:i/>
              </w:rPr>
              <w:t>40%</w:t>
            </w:r>
          </w:p>
        </w:tc>
        <w:tc>
          <w:tcPr>
            <w:tcW w:w="3025" w:type="dxa"/>
          </w:tcPr>
          <w:p w:rsidR="00421953" w:rsidRPr="00421953" w:rsidRDefault="00421953" w:rsidP="00FC6E55">
            <w:pPr>
              <w:spacing w:line="360" w:lineRule="auto"/>
              <w:jc w:val="both"/>
              <w:rPr>
                <w:i/>
              </w:rPr>
            </w:pPr>
            <w:r w:rsidRPr="00421953">
              <w:rPr>
                <w:i/>
              </w:rPr>
              <w:t>40</w:t>
            </w:r>
          </w:p>
        </w:tc>
      </w:tr>
      <w:tr w:rsidR="00421953" w:rsidRPr="00421953" w:rsidTr="00FC6E55">
        <w:tc>
          <w:tcPr>
            <w:tcW w:w="3168" w:type="dxa"/>
          </w:tcPr>
          <w:p w:rsidR="00C9402E" w:rsidRPr="00C9402E" w:rsidRDefault="00C9402E" w:rsidP="00C9402E">
            <w:r w:rsidRPr="00C9402E">
              <w:t xml:space="preserve">Experience of programme formulation, monitoring and evaluation; </w:t>
            </w:r>
          </w:p>
          <w:p w:rsidR="00421953" w:rsidRPr="00421953" w:rsidRDefault="00421953" w:rsidP="00FC6E55">
            <w:pPr>
              <w:jc w:val="both"/>
            </w:pPr>
          </w:p>
        </w:tc>
        <w:tc>
          <w:tcPr>
            <w:tcW w:w="3049" w:type="dxa"/>
          </w:tcPr>
          <w:p w:rsidR="00421953" w:rsidRPr="00421953" w:rsidRDefault="00421953" w:rsidP="00FC6E55">
            <w:pPr>
              <w:spacing w:line="360" w:lineRule="auto"/>
              <w:jc w:val="both"/>
              <w:rPr>
                <w:i/>
              </w:rPr>
            </w:pPr>
            <w:r w:rsidRPr="00421953">
              <w:rPr>
                <w:i/>
              </w:rPr>
              <w:t>20%</w:t>
            </w:r>
          </w:p>
        </w:tc>
        <w:tc>
          <w:tcPr>
            <w:tcW w:w="3025" w:type="dxa"/>
          </w:tcPr>
          <w:p w:rsidR="00421953" w:rsidRPr="00421953" w:rsidRDefault="00421953" w:rsidP="00FC6E55">
            <w:pPr>
              <w:spacing w:line="360" w:lineRule="auto"/>
              <w:jc w:val="both"/>
              <w:rPr>
                <w:i/>
              </w:rPr>
            </w:pPr>
            <w:r w:rsidRPr="00421953">
              <w:rPr>
                <w:i/>
              </w:rPr>
              <w:t>20</w:t>
            </w:r>
          </w:p>
        </w:tc>
      </w:tr>
      <w:tr w:rsidR="00421953" w:rsidRPr="00421953" w:rsidTr="00FC6E55">
        <w:tc>
          <w:tcPr>
            <w:tcW w:w="3168" w:type="dxa"/>
          </w:tcPr>
          <w:p w:rsidR="00421953" w:rsidRPr="00C9402E" w:rsidRDefault="00C9402E" w:rsidP="00C9402E">
            <w:r w:rsidRPr="00C9402E">
              <w:t xml:space="preserve">At least 10 years of experience in working with international organizations and donors; and </w:t>
            </w:r>
            <w:r w:rsidR="00421953" w:rsidRPr="00C9402E">
              <w:t>h demonstrable experience working for the United Nations System</w:t>
            </w:r>
          </w:p>
        </w:tc>
        <w:tc>
          <w:tcPr>
            <w:tcW w:w="3049" w:type="dxa"/>
          </w:tcPr>
          <w:p w:rsidR="00421953" w:rsidRPr="00421953" w:rsidRDefault="00421953" w:rsidP="00FC6E55">
            <w:pPr>
              <w:spacing w:line="360" w:lineRule="auto"/>
              <w:jc w:val="both"/>
              <w:rPr>
                <w:i/>
              </w:rPr>
            </w:pPr>
            <w:r w:rsidRPr="00421953">
              <w:rPr>
                <w:i/>
              </w:rPr>
              <w:t>5%</w:t>
            </w:r>
          </w:p>
        </w:tc>
        <w:tc>
          <w:tcPr>
            <w:tcW w:w="3025" w:type="dxa"/>
          </w:tcPr>
          <w:p w:rsidR="00421953" w:rsidRPr="00421953" w:rsidRDefault="00421953" w:rsidP="00FC6E55">
            <w:pPr>
              <w:spacing w:line="360" w:lineRule="auto"/>
              <w:jc w:val="both"/>
              <w:rPr>
                <w:i/>
              </w:rPr>
            </w:pPr>
            <w:r w:rsidRPr="00421953">
              <w:rPr>
                <w:i/>
              </w:rPr>
              <w:t>5</w:t>
            </w:r>
          </w:p>
        </w:tc>
      </w:tr>
      <w:tr w:rsidR="00421953" w:rsidRPr="00421953" w:rsidTr="00FC6E55">
        <w:tc>
          <w:tcPr>
            <w:tcW w:w="3168" w:type="dxa"/>
          </w:tcPr>
          <w:p w:rsidR="00421953" w:rsidRPr="00421953" w:rsidRDefault="00421953" w:rsidP="00FC6E55">
            <w:pPr>
              <w:jc w:val="both"/>
            </w:pPr>
            <w:r w:rsidRPr="00421953">
              <w:rPr>
                <w:rFonts w:eastAsia="Calibri"/>
                <w:lang w:val="en-GB"/>
              </w:rPr>
              <w:t>Fluency in English and a working knowledge of one of the other language</w:t>
            </w:r>
          </w:p>
        </w:tc>
        <w:tc>
          <w:tcPr>
            <w:tcW w:w="3049" w:type="dxa"/>
          </w:tcPr>
          <w:p w:rsidR="00421953" w:rsidRPr="00421953" w:rsidRDefault="00421953" w:rsidP="00FC6E55">
            <w:pPr>
              <w:spacing w:line="360" w:lineRule="auto"/>
              <w:jc w:val="both"/>
              <w:rPr>
                <w:i/>
              </w:rPr>
            </w:pPr>
            <w:r w:rsidRPr="00421953">
              <w:rPr>
                <w:i/>
              </w:rPr>
              <w:t>5%</w:t>
            </w:r>
          </w:p>
        </w:tc>
        <w:tc>
          <w:tcPr>
            <w:tcW w:w="3025" w:type="dxa"/>
          </w:tcPr>
          <w:p w:rsidR="00421953" w:rsidRPr="00421953" w:rsidRDefault="00421953" w:rsidP="00FC6E55">
            <w:pPr>
              <w:spacing w:line="360" w:lineRule="auto"/>
              <w:jc w:val="both"/>
              <w:rPr>
                <w:i/>
              </w:rPr>
            </w:pPr>
            <w:r w:rsidRPr="00421953">
              <w:rPr>
                <w:i/>
              </w:rPr>
              <w:t>5</w:t>
            </w:r>
          </w:p>
        </w:tc>
      </w:tr>
      <w:tr w:rsidR="00421953" w:rsidRPr="00421953" w:rsidTr="00FC6E55">
        <w:tc>
          <w:tcPr>
            <w:tcW w:w="3168" w:type="dxa"/>
          </w:tcPr>
          <w:p w:rsidR="00421953" w:rsidRPr="00421953" w:rsidRDefault="00421953" w:rsidP="00FC6E55">
            <w:pPr>
              <w:spacing w:line="360" w:lineRule="auto"/>
              <w:jc w:val="both"/>
              <w:rPr>
                <w:b/>
                <w:i/>
              </w:rPr>
            </w:pPr>
            <w:r w:rsidRPr="00421953">
              <w:rPr>
                <w:b/>
                <w:i/>
              </w:rPr>
              <w:t>TOTAL</w:t>
            </w:r>
          </w:p>
        </w:tc>
        <w:tc>
          <w:tcPr>
            <w:tcW w:w="3049" w:type="dxa"/>
          </w:tcPr>
          <w:p w:rsidR="00421953" w:rsidRPr="00421953" w:rsidRDefault="00421953" w:rsidP="00FC6E55">
            <w:pPr>
              <w:spacing w:line="360" w:lineRule="auto"/>
              <w:jc w:val="both"/>
              <w:rPr>
                <w:b/>
                <w:i/>
              </w:rPr>
            </w:pPr>
            <w:r w:rsidRPr="00421953">
              <w:rPr>
                <w:b/>
                <w:i/>
              </w:rPr>
              <w:t>100%</w:t>
            </w:r>
          </w:p>
        </w:tc>
        <w:tc>
          <w:tcPr>
            <w:tcW w:w="3025" w:type="dxa"/>
          </w:tcPr>
          <w:p w:rsidR="00421953" w:rsidRPr="00421953" w:rsidRDefault="00421953" w:rsidP="00FC6E55">
            <w:pPr>
              <w:spacing w:line="360" w:lineRule="auto"/>
              <w:jc w:val="both"/>
              <w:rPr>
                <w:b/>
                <w:i/>
              </w:rPr>
            </w:pPr>
            <w:r w:rsidRPr="00421953">
              <w:rPr>
                <w:b/>
                <w:i/>
              </w:rPr>
              <w:t>100</w:t>
            </w:r>
          </w:p>
        </w:tc>
      </w:tr>
    </w:tbl>
    <w:p w:rsidR="00421953" w:rsidRPr="00421953" w:rsidRDefault="00421953" w:rsidP="00421953">
      <w:pPr>
        <w:spacing w:line="288" w:lineRule="auto"/>
        <w:jc w:val="center"/>
        <w:rPr>
          <w:b/>
          <w:sz w:val="22"/>
          <w:szCs w:val="22"/>
        </w:rPr>
      </w:pPr>
    </w:p>
    <w:p w:rsidR="00112F7D" w:rsidRPr="00421953" w:rsidRDefault="00112F7D" w:rsidP="00112F7D">
      <w:pPr>
        <w:spacing w:line="360" w:lineRule="auto"/>
        <w:jc w:val="both"/>
        <w:rPr>
          <w:sz w:val="22"/>
          <w:szCs w:val="22"/>
        </w:rPr>
      </w:pPr>
    </w:p>
    <w:p w:rsidR="00752D5C" w:rsidRPr="00752D5C" w:rsidRDefault="00752D5C" w:rsidP="00752D5C">
      <w:pPr>
        <w:spacing w:line="360" w:lineRule="auto"/>
        <w:jc w:val="both"/>
        <w:rPr>
          <w:b/>
        </w:rPr>
      </w:pPr>
      <w:r>
        <w:rPr>
          <w:b/>
        </w:rPr>
        <w:t>1</w:t>
      </w:r>
      <w:r w:rsidR="00386C38">
        <w:rPr>
          <w:b/>
        </w:rPr>
        <w:t>3</w:t>
      </w:r>
      <w:r>
        <w:rPr>
          <w:b/>
        </w:rPr>
        <w:t xml:space="preserve">. </w:t>
      </w:r>
      <w:r w:rsidRPr="00752D5C">
        <w:rPr>
          <w:b/>
        </w:rPr>
        <w:t>Annex 1; Recommended List of Documents</w:t>
      </w:r>
    </w:p>
    <w:p w:rsidR="00752D5C" w:rsidRPr="00752D5C" w:rsidRDefault="00752D5C" w:rsidP="00752D5C">
      <w:pPr>
        <w:jc w:val="both"/>
        <w:rPr>
          <w:b/>
          <w:bCs/>
        </w:rPr>
      </w:pPr>
    </w:p>
    <w:p w:rsidR="00752D5C" w:rsidRPr="00752D5C" w:rsidRDefault="00752D5C" w:rsidP="00752D5C">
      <w:pPr>
        <w:numPr>
          <w:ilvl w:val="0"/>
          <w:numId w:val="44"/>
        </w:numPr>
        <w:ind w:left="357" w:hanging="357"/>
        <w:jc w:val="both"/>
        <w:rPr>
          <w:bCs/>
        </w:rPr>
      </w:pPr>
      <w:r w:rsidRPr="00752D5C">
        <w:rPr>
          <w:bCs/>
        </w:rPr>
        <w:t>Republic of Rwanda, Rwanda Vision 2020</w:t>
      </w:r>
    </w:p>
    <w:p w:rsidR="00752D5C" w:rsidRPr="00752D5C" w:rsidRDefault="00752D5C" w:rsidP="00752D5C">
      <w:pPr>
        <w:numPr>
          <w:ilvl w:val="0"/>
          <w:numId w:val="44"/>
        </w:numPr>
        <w:ind w:left="357" w:hanging="357"/>
        <w:jc w:val="both"/>
        <w:rPr>
          <w:bCs/>
        </w:rPr>
      </w:pPr>
      <w:r w:rsidRPr="00752D5C">
        <w:rPr>
          <w:bCs/>
        </w:rPr>
        <w:t>Republic of Rwanda, Economic Development &amp;  Poverty Reduction Strategy (2008 – 2012), September 2007</w:t>
      </w:r>
    </w:p>
    <w:p w:rsidR="00752D5C" w:rsidRPr="00752D5C" w:rsidRDefault="00752D5C" w:rsidP="00752D5C">
      <w:pPr>
        <w:numPr>
          <w:ilvl w:val="0"/>
          <w:numId w:val="44"/>
        </w:numPr>
        <w:ind w:left="357" w:hanging="357"/>
        <w:jc w:val="both"/>
        <w:rPr>
          <w:bCs/>
        </w:rPr>
      </w:pPr>
      <w:r w:rsidRPr="00752D5C">
        <w:rPr>
          <w:bCs/>
        </w:rPr>
        <w:t>Republic of Rwanda, Annual Progress Reports on the implementation of the Economic Development and Poverty Reduction Strategy (EDPRS) – 2008</w:t>
      </w:r>
    </w:p>
    <w:p w:rsidR="00752D5C" w:rsidRPr="00752D5C" w:rsidRDefault="00752D5C" w:rsidP="00752D5C">
      <w:pPr>
        <w:numPr>
          <w:ilvl w:val="0"/>
          <w:numId w:val="44"/>
        </w:numPr>
        <w:ind w:left="357" w:hanging="357"/>
        <w:jc w:val="both"/>
        <w:rPr>
          <w:bCs/>
        </w:rPr>
      </w:pPr>
      <w:r w:rsidRPr="00752D5C">
        <w:rPr>
          <w:bCs/>
        </w:rPr>
        <w:t>Republic of Rwanda, Education Sector Strategic Plan (2006-2010), Ministry of Education, 2006</w:t>
      </w:r>
    </w:p>
    <w:p w:rsidR="00752D5C" w:rsidRPr="00752D5C" w:rsidRDefault="00752D5C" w:rsidP="00752D5C">
      <w:pPr>
        <w:numPr>
          <w:ilvl w:val="0"/>
          <w:numId w:val="44"/>
        </w:numPr>
        <w:ind w:left="357" w:hanging="357"/>
        <w:jc w:val="both"/>
        <w:rPr>
          <w:bCs/>
        </w:rPr>
      </w:pPr>
      <w:r w:rsidRPr="00752D5C">
        <w:rPr>
          <w:bCs/>
        </w:rPr>
        <w:t>Republic of Rwanda, Health Sector Strategic Plan (July 2009 – June 2012), July 2009</w:t>
      </w:r>
    </w:p>
    <w:p w:rsidR="00752D5C" w:rsidRPr="00752D5C" w:rsidRDefault="00752D5C" w:rsidP="00752D5C">
      <w:pPr>
        <w:numPr>
          <w:ilvl w:val="0"/>
          <w:numId w:val="44"/>
        </w:numPr>
        <w:ind w:left="357" w:hanging="357"/>
        <w:jc w:val="both"/>
        <w:rPr>
          <w:bCs/>
        </w:rPr>
      </w:pPr>
      <w:r w:rsidRPr="00752D5C">
        <w:rPr>
          <w:bCs/>
        </w:rPr>
        <w:t>Republic of Rwanda, Rwanda Aid Policy, 2006</w:t>
      </w:r>
    </w:p>
    <w:p w:rsidR="00752D5C" w:rsidRPr="00752D5C" w:rsidRDefault="00752D5C" w:rsidP="00752D5C">
      <w:pPr>
        <w:numPr>
          <w:ilvl w:val="0"/>
          <w:numId w:val="44"/>
        </w:numPr>
        <w:ind w:left="357" w:hanging="357"/>
        <w:jc w:val="both"/>
        <w:rPr>
          <w:bCs/>
        </w:rPr>
      </w:pPr>
      <w:r w:rsidRPr="00752D5C">
        <w:rPr>
          <w:bCs/>
        </w:rPr>
        <w:t>United Nations Rwanda, One UN ‘Delivering As One’ in Rwanda Concept Paper, April 2007</w:t>
      </w:r>
    </w:p>
    <w:p w:rsidR="00752D5C" w:rsidRPr="00752D5C" w:rsidRDefault="00752D5C" w:rsidP="00752D5C">
      <w:pPr>
        <w:numPr>
          <w:ilvl w:val="0"/>
          <w:numId w:val="44"/>
        </w:numPr>
        <w:ind w:left="357" w:hanging="357"/>
        <w:jc w:val="both"/>
        <w:rPr>
          <w:bCs/>
        </w:rPr>
      </w:pPr>
      <w:r w:rsidRPr="00752D5C">
        <w:rPr>
          <w:bCs/>
        </w:rPr>
        <w:t>United Nations Rwanda, UNDAF 2008-2012</w:t>
      </w:r>
    </w:p>
    <w:p w:rsidR="00752D5C" w:rsidRPr="00752D5C" w:rsidRDefault="00752D5C" w:rsidP="00752D5C">
      <w:pPr>
        <w:numPr>
          <w:ilvl w:val="0"/>
          <w:numId w:val="44"/>
        </w:numPr>
        <w:ind w:left="357" w:hanging="357"/>
        <w:jc w:val="both"/>
        <w:rPr>
          <w:bCs/>
        </w:rPr>
      </w:pPr>
      <w:r w:rsidRPr="00752D5C">
        <w:rPr>
          <w:bCs/>
        </w:rPr>
        <w:t>United Nations Rwanda, One UN Programme Rwanda, Common Operational Document (2008-2012)</w:t>
      </w:r>
    </w:p>
    <w:p w:rsidR="00752D5C" w:rsidRPr="00752D5C" w:rsidRDefault="00752D5C" w:rsidP="00752D5C">
      <w:pPr>
        <w:numPr>
          <w:ilvl w:val="0"/>
          <w:numId w:val="44"/>
        </w:numPr>
        <w:ind w:left="357" w:hanging="357"/>
        <w:jc w:val="both"/>
        <w:rPr>
          <w:bCs/>
        </w:rPr>
      </w:pPr>
      <w:r w:rsidRPr="00752D5C">
        <w:rPr>
          <w:bCs/>
        </w:rPr>
        <w:t>United Nations Rwanda, Communication Strategy (2007-2008), 2007</w:t>
      </w:r>
    </w:p>
    <w:p w:rsidR="00752D5C" w:rsidRPr="00752D5C" w:rsidRDefault="00752D5C" w:rsidP="00752D5C">
      <w:pPr>
        <w:numPr>
          <w:ilvl w:val="0"/>
          <w:numId w:val="44"/>
        </w:numPr>
        <w:ind w:left="357" w:hanging="357"/>
        <w:jc w:val="both"/>
        <w:rPr>
          <w:bCs/>
        </w:rPr>
      </w:pPr>
      <w:r w:rsidRPr="00752D5C">
        <w:rPr>
          <w:bCs/>
        </w:rPr>
        <w:t>Consolidated Annual Work Plan (CAP) 2008</w:t>
      </w:r>
    </w:p>
    <w:p w:rsidR="00752D5C" w:rsidRPr="00752D5C" w:rsidRDefault="00752D5C" w:rsidP="00752D5C">
      <w:pPr>
        <w:numPr>
          <w:ilvl w:val="0"/>
          <w:numId w:val="44"/>
        </w:numPr>
        <w:ind w:left="357" w:hanging="357"/>
        <w:jc w:val="both"/>
        <w:rPr>
          <w:bCs/>
        </w:rPr>
      </w:pPr>
      <w:r w:rsidRPr="00752D5C">
        <w:rPr>
          <w:bCs/>
        </w:rPr>
        <w:t xml:space="preserve">United Nations Evaluation Group (UNEG), </w:t>
      </w:r>
      <w:proofErr w:type="spellStart"/>
      <w:r w:rsidRPr="00752D5C">
        <w:rPr>
          <w:bCs/>
        </w:rPr>
        <w:t>Evaluability</w:t>
      </w:r>
      <w:proofErr w:type="spellEnd"/>
      <w:r w:rsidRPr="00752D5C">
        <w:rPr>
          <w:bCs/>
        </w:rPr>
        <w:t xml:space="preserve"> Assessment of Delivering as One Pilots, Assessment Report on Rwanda, March 2008</w:t>
      </w:r>
    </w:p>
    <w:p w:rsidR="00752D5C" w:rsidRPr="00752D5C" w:rsidRDefault="00752D5C" w:rsidP="00752D5C">
      <w:pPr>
        <w:numPr>
          <w:ilvl w:val="0"/>
          <w:numId w:val="44"/>
        </w:numPr>
        <w:ind w:left="357" w:hanging="357"/>
        <w:jc w:val="both"/>
        <w:rPr>
          <w:bCs/>
        </w:rPr>
      </w:pPr>
      <w:r w:rsidRPr="00752D5C">
        <w:rPr>
          <w:bCs/>
        </w:rPr>
        <w:t>United Nations Rwanda, Annual Reports 2008, 2009, 2010</w:t>
      </w:r>
    </w:p>
    <w:p w:rsidR="00752D5C" w:rsidRPr="00752D5C" w:rsidRDefault="00752D5C" w:rsidP="00752D5C">
      <w:pPr>
        <w:numPr>
          <w:ilvl w:val="0"/>
          <w:numId w:val="44"/>
        </w:numPr>
        <w:jc w:val="both"/>
        <w:rPr>
          <w:bCs/>
        </w:rPr>
      </w:pPr>
      <w:r w:rsidRPr="00752D5C">
        <w:rPr>
          <w:bCs/>
        </w:rPr>
        <w:t>United Nations Rwanda, Stocktaking report 2008 &amp; 2009 for Delivering as One in Rwanda</w:t>
      </w:r>
    </w:p>
    <w:p w:rsidR="00752D5C" w:rsidRPr="00752D5C" w:rsidRDefault="00752D5C" w:rsidP="00752D5C">
      <w:pPr>
        <w:numPr>
          <w:ilvl w:val="0"/>
          <w:numId w:val="44"/>
        </w:numPr>
        <w:jc w:val="both"/>
        <w:rPr>
          <w:bCs/>
        </w:rPr>
      </w:pPr>
      <w:r w:rsidRPr="00752D5C">
        <w:rPr>
          <w:bCs/>
        </w:rPr>
        <w:t>Consolidated Annual Work Plan (CAP) 2008, 2009, 2010, 2011</w:t>
      </w:r>
    </w:p>
    <w:p w:rsidR="00752D5C" w:rsidRPr="00752D5C" w:rsidRDefault="00752D5C" w:rsidP="00752D5C">
      <w:pPr>
        <w:jc w:val="both"/>
        <w:rPr>
          <w:bCs/>
        </w:rPr>
      </w:pPr>
      <w:r w:rsidRPr="00752D5C">
        <w:rPr>
          <w:bCs/>
        </w:rPr>
        <w:t>Web links</w:t>
      </w:r>
    </w:p>
    <w:p w:rsidR="00752D5C" w:rsidRPr="00752D5C" w:rsidRDefault="00752D5C" w:rsidP="00752D5C">
      <w:pPr>
        <w:jc w:val="both"/>
        <w:rPr>
          <w:bCs/>
          <w:u w:val="single"/>
        </w:rPr>
      </w:pPr>
    </w:p>
    <w:p w:rsidR="00752D5C" w:rsidRPr="00752D5C" w:rsidRDefault="00752D5C" w:rsidP="00752D5C">
      <w:pPr>
        <w:jc w:val="both"/>
        <w:rPr>
          <w:b/>
          <w:bCs/>
          <w:u w:val="single"/>
        </w:rPr>
      </w:pPr>
      <w:r>
        <w:rPr>
          <w:b/>
          <w:bCs/>
          <w:u w:val="single"/>
        </w:rPr>
        <w:t xml:space="preserve">13. </w:t>
      </w:r>
      <w:r w:rsidRPr="00752D5C">
        <w:rPr>
          <w:b/>
          <w:bCs/>
          <w:u w:val="single"/>
        </w:rPr>
        <w:t>Studies, Surveys and Evaluations</w:t>
      </w:r>
    </w:p>
    <w:p w:rsidR="00752D5C" w:rsidRPr="00752D5C" w:rsidRDefault="00752D5C" w:rsidP="00752D5C">
      <w:pPr>
        <w:numPr>
          <w:ilvl w:val="0"/>
          <w:numId w:val="45"/>
        </w:numPr>
        <w:jc w:val="both"/>
        <w:rPr>
          <w:bCs/>
        </w:rPr>
      </w:pPr>
      <w:r w:rsidRPr="00752D5C">
        <w:rPr>
          <w:bCs/>
        </w:rPr>
        <w:t>Demographic and Health Survey Reports (2000, 2002, 2007/8)</w:t>
      </w:r>
    </w:p>
    <w:p w:rsidR="00752D5C" w:rsidRPr="00752D5C" w:rsidRDefault="00752D5C" w:rsidP="00752D5C">
      <w:pPr>
        <w:numPr>
          <w:ilvl w:val="0"/>
          <w:numId w:val="45"/>
        </w:numPr>
        <w:jc w:val="both"/>
        <w:rPr>
          <w:bCs/>
        </w:rPr>
      </w:pPr>
      <w:r w:rsidRPr="00752D5C">
        <w:rPr>
          <w:bCs/>
        </w:rPr>
        <w:t>Integrated Household Living Condition Survey (2000, 2005)</w:t>
      </w:r>
    </w:p>
    <w:p w:rsidR="00752D5C" w:rsidRPr="00752D5C" w:rsidRDefault="00752D5C" w:rsidP="00752D5C">
      <w:pPr>
        <w:numPr>
          <w:ilvl w:val="0"/>
          <w:numId w:val="45"/>
        </w:numPr>
        <w:jc w:val="both"/>
        <w:rPr>
          <w:bCs/>
        </w:rPr>
      </w:pPr>
      <w:r w:rsidRPr="00752D5C">
        <w:rPr>
          <w:bCs/>
        </w:rPr>
        <w:t>United Nations  &amp; Republic of Rwanda, Country-led evaluation of the Delivering As One, 2010</w:t>
      </w:r>
    </w:p>
    <w:p w:rsidR="00752D5C" w:rsidRPr="00752D5C" w:rsidRDefault="00752D5C" w:rsidP="00752D5C">
      <w:pPr>
        <w:numPr>
          <w:ilvl w:val="0"/>
          <w:numId w:val="45"/>
        </w:numPr>
        <w:jc w:val="both"/>
        <w:rPr>
          <w:bCs/>
        </w:rPr>
      </w:pPr>
      <w:r w:rsidRPr="00752D5C">
        <w:rPr>
          <w:bCs/>
        </w:rPr>
        <w:t>Sectoral studies and evaluations</w:t>
      </w:r>
    </w:p>
    <w:p w:rsidR="00752D5C" w:rsidRPr="00752D5C" w:rsidRDefault="00752D5C" w:rsidP="00752D5C">
      <w:pPr>
        <w:jc w:val="both"/>
        <w:rPr>
          <w:bCs/>
          <w:lang w:val="en-GB"/>
        </w:rPr>
      </w:pPr>
    </w:p>
    <w:p w:rsidR="00752D5C" w:rsidRPr="00752D5C" w:rsidRDefault="00752D5C" w:rsidP="00752D5C">
      <w:pPr>
        <w:spacing w:line="360" w:lineRule="auto"/>
        <w:jc w:val="both"/>
        <w:rPr>
          <w:b/>
        </w:rPr>
      </w:pPr>
      <w:r>
        <w:rPr>
          <w:b/>
        </w:rPr>
        <w:t>A</w:t>
      </w:r>
      <w:r w:rsidRPr="00752D5C">
        <w:rPr>
          <w:b/>
        </w:rPr>
        <w:t xml:space="preserve">nnex 2; </w:t>
      </w:r>
      <w:r w:rsidRPr="00752D5C">
        <w:rPr>
          <w:b/>
          <w:lang w:val="en-GB"/>
        </w:rPr>
        <w:t>Structure of the IPG End of Programme Evaluation Report</w:t>
      </w:r>
    </w:p>
    <w:p w:rsidR="00752D5C" w:rsidRPr="00752D5C" w:rsidRDefault="00752D5C" w:rsidP="00752D5C">
      <w:pPr>
        <w:jc w:val="both"/>
        <w:rPr>
          <w:b/>
          <w:lang w:val="en-GB"/>
        </w:rPr>
      </w:pPr>
      <w:r w:rsidRPr="00752D5C">
        <w:rPr>
          <w:b/>
          <w:lang w:val="en-GB"/>
        </w:rPr>
        <w:t>Title page</w:t>
      </w:r>
    </w:p>
    <w:p w:rsidR="00752D5C" w:rsidRPr="00752D5C" w:rsidRDefault="00752D5C" w:rsidP="00752D5C">
      <w:pPr>
        <w:jc w:val="both"/>
        <w:rPr>
          <w:lang w:val="en-GB"/>
        </w:rPr>
      </w:pPr>
      <w:r w:rsidRPr="00752D5C">
        <w:rPr>
          <w:lang w:val="en-GB"/>
        </w:rPr>
        <w:t>Name of programme or theme being evaluated</w:t>
      </w:r>
    </w:p>
    <w:p w:rsidR="00752D5C" w:rsidRPr="00752D5C" w:rsidRDefault="00752D5C" w:rsidP="00752D5C">
      <w:pPr>
        <w:jc w:val="both"/>
        <w:rPr>
          <w:lang w:val="en-GB"/>
        </w:rPr>
      </w:pPr>
      <w:r w:rsidRPr="00752D5C">
        <w:rPr>
          <w:lang w:val="en-GB"/>
        </w:rPr>
        <w:t xml:space="preserve">Country of project/programme or theme </w:t>
      </w:r>
    </w:p>
    <w:p w:rsidR="00752D5C" w:rsidRPr="00752D5C" w:rsidRDefault="00752D5C" w:rsidP="00752D5C">
      <w:pPr>
        <w:jc w:val="both"/>
        <w:rPr>
          <w:lang w:val="en-GB"/>
        </w:rPr>
      </w:pPr>
      <w:r w:rsidRPr="00752D5C">
        <w:rPr>
          <w:lang w:val="en-GB"/>
        </w:rPr>
        <w:t xml:space="preserve">Name of the organization to which the report is submitted </w:t>
      </w:r>
    </w:p>
    <w:p w:rsidR="00752D5C" w:rsidRPr="00752D5C" w:rsidRDefault="00752D5C" w:rsidP="00752D5C">
      <w:pPr>
        <w:jc w:val="both"/>
        <w:rPr>
          <w:lang w:val="en-GB"/>
        </w:rPr>
      </w:pPr>
      <w:r w:rsidRPr="00752D5C">
        <w:rPr>
          <w:lang w:val="en-GB"/>
        </w:rPr>
        <w:t>Names and affiliations of the evaluators</w:t>
      </w:r>
    </w:p>
    <w:p w:rsidR="00752D5C" w:rsidRPr="00752D5C" w:rsidRDefault="00752D5C" w:rsidP="00752D5C">
      <w:pPr>
        <w:jc w:val="both"/>
        <w:rPr>
          <w:lang w:val="en-GB"/>
        </w:rPr>
      </w:pPr>
      <w:r w:rsidRPr="00752D5C">
        <w:rPr>
          <w:lang w:val="en-GB"/>
        </w:rPr>
        <w:t>Date</w:t>
      </w:r>
    </w:p>
    <w:p w:rsidR="00752D5C" w:rsidRPr="00752D5C" w:rsidRDefault="00752D5C" w:rsidP="00752D5C">
      <w:pPr>
        <w:jc w:val="both"/>
        <w:rPr>
          <w:b/>
          <w:lang w:val="en-GB"/>
        </w:rPr>
      </w:pPr>
    </w:p>
    <w:p w:rsidR="00752D5C" w:rsidRPr="00752D5C" w:rsidRDefault="00752D5C" w:rsidP="00752D5C">
      <w:pPr>
        <w:jc w:val="both"/>
        <w:rPr>
          <w:lang w:val="en-GB"/>
        </w:rPr>
      </w:pPr>
      <w:r w:rsidRPr="00752D5C">
        <w:rPr>
          <w:lang w:val="en-GB"/>
        </w:rPr>
        <w:tab/>
      </w:r>
    </w:p>
    <w:p w:rsidR="00752D5C" w:rsidRPr="00752D5C" w:rsidRDefault="00752D5C" w:rsidP="00752D5C">
      <w:pPr>
        <w:jc w:val="both"/>
        <w:rPr>
          <w:b/>
          <w:lang w:val="en-GB"/>
        </w:rPr>
      </w:pPr>
      <w:r w:rsidRPr="00752D5C">
        <w:rPr>
          <w:b/>
          <w:lang w:val="en-GB"/>
        </w:rPr>
        <w:t>List of acronyms</w:t>
      </w:r>
    </w:p>
    <w:p w:rsidR="00752D5C" w:rsidRPr="00752D5C" w:rsidRDefault="00752D5C" w:rsidP="00752D5C">
      <w:pPr>
        <w:jc w:val="both"/>
        <w:rPr>
          <w:lang w:val="en-GB"/>
        </w:rPr>
      </w:pPr>
      <w:r w:rsidRPr="00752D5C">
        <w:rPr>
          <w:lang w:val="en-GB"/>
        </w:rPr>
        <w:tab/>
      </w:r>
    </w:p>
    <w:p w:rsidR="00752D5C" w:rsidRPr="00752D5C" w:rsidRDefault="00752D5C" w:rsidP="00752D5C">
      <w:pPr>
        <w:jc w:val="both"/>
        <w:rPr>
          <w:b/>
          <w:lang w:val="en-GB"/>
        </w:rPr>
      </w:pPr>
      <w:r w:rsidRPr="00752D5C">
        <w:rPr>
          <w:b/>
          <w:lang w:val="en-GB"/>
        </w:rPr>
        <w:t xml:space="preserve">Executive summary </w:t>
      </w:r>
    </w:p>
    <w:p w:rsidR="00752D5C" w:rsidRPr="00752D5C" w:rsidRDefault="00752D5C" w:rsidP="00752D5C">
      <w:pPr>
        <w:numPr>
          <w:ilvl w:val="0"/>
          <w:numId w:val="43"/>
        </w:numPr>
        <w:spacing w:line="276" w:lineRule="auto"/>
        <w:jc w:val="both"/>
        <w:rPr>
          <w:lang w:val="en-GB"/>
        </w:rPr>
      </w:pPr>
      <w:r w:rsidRPr="00752D5C">
        <w:rPr>
          <w:lang w:val="en-GB"/>
        </w:rPr>
        <w:t>A self-contained paper of 1-3 pages.</w:t>
      </w:r>
    </w:p>
    <w:p w:rsidR="00752D5C" w:rsidRPr="00752D5C" w:rsidRDefault="00752D5C" w:rsidP="00752D5C">
      <w:pPr>
        <w:numPr>
          <w:ilvl w:val="0"/>
          <w:numId w:val="43"/>
        </w:numPr>
        <w:spacing w:line="276" w:lineRule="auto"/>
        <w:jc w:val="both"/>
        <w:rPr>
          <w:lang w:val="en-GB"/>
        </w:rPr>
      </w:pPr>
      <w:r w:rsidRPr="00752D5C">
        <w:rPr>
          <w:lang w:val="en-GB"/>
        </w:rPr>
        <w:t>Summarize essential information on the subject being evaluated, the purpose and objectives of the Inclusive Participation in Governance Programme Evaluation methods applied and major limitations, the most important findings, conclusions and recommendations in priority order.( Maximum 5 pages)</w:t>
      </w:r>
    </w:p>
    <w:p w:rsidR="00752D5C" w:rsidRPr="00752D5C" w:rsidRDefault="00752D5C" w:rsidP="00752D5C">
      <w:pPr>
        <w:jc w:val="both"/>
        <w:rPr>
          <w:lang w:val="en-GB"/>
        </w:rPr>
      </w:pPr>
    </w:p>
    <w:p w:rsidR="00752D5C" w:rsidRPr="00752D5C" w:rsidRDefault="00752D5C" w:rsidP="00752D5C">
      <w:pPr>
        <w:jc w:val="both"/>
        <w:rPr>
          <w:b/>
          <w:lang w:val="en-GB"/>
        </w:rPr>
      </w:pPr>
      <w:r w:rsidRPr="00752D5C">
        <w:rPr>
          <w:lang w:val="en-GB"/>
        </w:rPr>
        <w:t>(</w:t>
      </w:r>
      <w:r w:rsidRPr="00752D5C">
        <w:rPr>
          <w:b/>
          <w:lang w:val="en-GB"/>
        </w:rPr>
        <w:t>Main Report; Maximum 35 pages)</w:t>
      </w:r>
    </w:p>
    <w:p w:rsidR="00752D5C" w:rsidRPr="00752D5C" w:rsidRDefault="00752D5C" w:rsidP="00752D5C">
      <w:pPr>
        <w:jc w:val="both"/>
        <w:rPr>
          <w:b/>
          <w:lang w:val="en-GB"/>
        </w:rPr>
      </w:pPr>
      <w:r w:rsidRPr="00752D5C">
        <w:rPr>
          <w:b/>
          <w:lang w:val="en-GB"/>
        </w:rPr>
        <w:t>Introduction</w:t>
      </w:r>
    </w:p>
    <w:p w:rsidR="00752D5C" w:rsidRPr="00752D5C" w:rsidRDefault="00752D5C" w:rsidP="00752D5C">
      <w:pPr>
        <w:numPr>
          <w:ilvl w:val="0"/>
          <w:numId w:val="43"/>
        </w:numPr>
        <w:spacing w:line="276" w:lineRule="auto"/>
        <w:jc w:val="both"/>
      </w:pPr>
      <w:r w:rsidRPr="00752D5C">
        <w:t>(Context and national priorities, goals, and methodology, brief description of the results)</w:t>
      </w:r>
    </w:p>
    <w:p w:rsidR="00752D5C" w:rsidRPr="00752D5C" w:rsidRDefault="00752D5C" w:rsidP="00752D5C">
      <w:pPr>
        <w:numPr>
          <w:ilvl w:val="0"/>
          <w:numId w:val="43"/>
        </w:numPr>
        <w:spacing w:line="276" w:lineRule="auto"/>
        <w:jc w:val="both"/>
        <w:rPr>
          <w:lang w:val="en-GB"/>
        </w:rPr>
      </w:pPr>
      <w:r w:rsidRPr="00752D5C">
        <w:rPr>
          <w:lang w:val="en-GB"/>
        </w:rPr>
        <w:t>Describe the project/programme/theme being evaluated. This includes the problems that the interventions are addressing; the aims, strategies, scope and cost of the intervention; its key stakeholders and their roles in implementing the intervention.</w:t>
      </w:r>
    </w:p>
    <w:p w:rsidR="00752D5C" w:rsidRPr="00752D5C" w:rsidRDefault="00752D5C" w:rsidP="00752D5C">
      <w:pPr>
        <w:numPr>
          <w:ilvl w:val="0"/>
          <w:numId w:val="43"/>
        </w:numPr>
        <w:spacing w:line="276" w:lineRule="auto"/>
        <w:jc w:val="both"/>
        <w:rPr>
          <w:lang w:val="en-GB"/>
        </w:rPr>
      </w:pPr>
      <w:r w:rsidRPr="00752D5C">
        <w:rPr>
          <w:lang w:val="en-GB"/>
        </w:rPr>
        <w:t xml:space="preserve">Summarize the Inclusive Participation in Governance Programme purpose, objectives, and key questions.  Explain the rationale for selection/non selection of evaluation criteria. </w:t>
      </w:r>
    </w:p>
    <w:p w:rsidR="00752D5C" w:rsidRPr="00752D5C" w:rsidRDefault="00752D5C" w:rsidP="00752D5C">
      <w:pPr>
        <w:numPr>
          <w:ilvl w:val="0"/>
          <w:numId w:val="43"/>
        </w:numPr>
        <w:spacing w:line="276" w:lineRule="auto"/>
        <w:jc w:val="both"/>
        <w:rPr>
          <w:lang w:val="en-GB"/>
        </w:rPr>
      </w:pPr>
      <w:r w:rsidRPr="00752D5C">
        <w:rPr>
          <w:lang w:val="en-GB"/>
        </w:rPr>
        <w:t>Describe the methodology employed to conduct the Inclusive Participation in Governance Programme End of Programme Evaluation and its limitations if any.</w:t>
      </w:r>
    </w:p>
    <w:p w:rsidR="00752D5C" w:rsidRPr="00752D5C" w:rsidRDefault="00752D5C" w:rsidP="00752D5C">
      <w:pPr>
        <w:numPr>
          <w:ilvl w:val="0"/>
          <w:numId w:val="43"/>
        </w:numPr>
        <w:spacing w:line="276" w:lineRule="auto"/>
        <w:jc w:val="both"/>
        <w:rPr>
          <w:lang w:val="en-GB"/>
        </w:rPr>
      </w:pPr>
      <w:r w:rsidRPr="00752D5C">
        <w:rPr>
          <w:lang w:val="en-GB"/>
        </w:rPr>
        <w:t>Detail who was involved in conducting the IPG End of Programme Evaluation and what were their roles.</w:t>
      </w:r>
    </w:p>
    <w:p w:rsidR="00752D5C" w:rsidRPr="00752D5C" w:rsidRDefault="00752D5C" w:rsidP="00752D5C">
      <w:pPr>
        <w:numPr>
          <w:ilvl w:val="0"/>
          <w:numId w:val="43"/>
        </w:numPr>
        <w:spacing w:line="276" w:lineRule="auto"/>
        <w:jc w:val="both"/>
        <w:rPr>
          <w:lang w:val="en-GB"/>
        </w:rPr>
      </w:pPr>
      <w:r w:rsidRPr="00752D5C">
        <w:rPr>
          <w:lang w:val="en-GB"/>
        </w:rPr>
        <w:t>Describe the structure of the IPG End of Programme Evaluation report.</w:t>
      </w:r>
    </w:p>
    <w:p w:rsidR="00752D5C" w:rsidRPr="00752D5C" w:rsidRDefault="00752D5C" w:rsidP="00752D5C">
      <w:pPr>
        <w:numPr>
          <w:ilvl w:val="0"/>
          <w:numId w:val="43"/>
        </w:numPr>
        <w:spacing w:line="276" w:lineRule="auto"/>
        <w:jc w:val="both"/>
      </w:pPr>
      <w:r w:rsidRPr="00752D5C">
        <w:t>A Reflection on the main findings which considers: (a) the results of the desk review of existing documentation available, and (b) the interviews conducted with  all the stakeholder categories</w:t>
      </w:r>
    </w:p>
    <w:p w:rsidR="00752D5C" w:rsidRPr="00752D5C" w:rsidRDefault="00752D5C" w:rsidP="00752D5C">
      <w:pPr>
        <w:numPr>
          <w:ilvl w:val="1"/>
          <w:numId w:val="43"/>
        </w:numPr>
        <w:spacing w:line="276" w:lineRule="auto"/>
        <w:jc w:val="both"/>
      </w:pPr>
      <w:r w:rsidRPr="00752D5C">
        <w:t>Results by UNDAF Outcome: national progress, (specific contribution of UN agencies and resources mobilized etc.</w:t>
      </w:r>
    </w:p>
    <w:p w:rsidR="00752D5C" w:rsidRPr="00752D5C" w:rsidRDefault="00752D5C" w:rsidP="00752D5C">
      <w:pPr>
        <w:jc w:val="both"/>
      </w:pPr>
    </w:p>
    <w:p w:rsidR="00752D5C" w:rsidRPr="00752D5C" w:rsidRDefault="00752D5C" w:rsidP="00752D5C">
      <w:pPr>
        <w:jc w:val="both"/>
      </w:pPr>
      <w:r w:rsidRPr="00752D5C">
        <w:rPr>
          <w:b/>
        </w:rPr>
        <w:lastRenderedPageBreak/>
        <w:t>Partnership and collaboration</w:t>
      </w:r>
      <w:r w:rsidRPr="00752D5C">
        <w:t xml:space="preserve"> strategy among UNDP/ </w:t>
      </w:r>
      <w:proofErr w:type="spellStart"/>
      <w:r w:rsidRPr="00752D5C">
        <w:t>GoR</w:t>
      </w:r>
      <w:proofErr w:type="spellEnd"/>
      <w:r w:rsidRPr="00752D5C">
        <w:t>/IPs, Donors; and evaluation of the efficiency and effectiveness of the IPG programme as a partnership framework</w:t>
      </w:r>
    </w:p>
    <w:p w:rsidR="00752D5C" w:rsidRPr="00752D5C" w:rsidRDefault="00752D5C" w:rsidP="00752D5C">
      <w:pPr>
        <w:jc w:val="both"/>
      </w:pPr>
    </w:p>
    <w:p w:rsidR="00752D5C" w:rsidRPr="00752D5C" w:rsidRDefault="00752D5C" w:rsidP="00752D5C">
      <w:pPr>
        <w:jc w:val="both"/>
        <w:rPr>
          <w:b/>
        </w:rPr>
      </w:pPr>
      <w:r w:rsidRPr="00752D5C">
        <w:rPr>
          <w:b/>
        </w:rPr>
        <w:t xml:space="preserve">Major Challenges </w:t>
      </w:r>
    </w:p>
    <w:p w:rsidR="00752D5C" w:rsidRPr="00752D5C" w:rsidRDefault="00752D5C" w:rsidP="00752D5C">
      <w:pPr>
        <w:jc w:val="both"/>
      </w:pPr>
    </w:p>
    <w:p w:rsidR="00752D5C" w:rsidRPr="00752D5C" w:rsidRDefault="00752D5C" w:rsidP="00752D5C">
      <w:pPr>
        <w:jc w:val="both"/>
        <w:rPr>
          <w:b/>
        </w:rPr>
      </w:pPr>
      <w:r w:rsidRPr="00752D5C">
        <w:rPr>
          <w:b/>
        </w:rPr>
        <w:t>IPG Financial Management</w:t>
      </w:r>
    </w:p>
    <w:p w:rsidR="00752D5C" w:rsidRPr="00752D5C" w:rsidRDefault="00752D5C" w:rsidP="00752D5C">
      <w:pPr>
        <w:jc w:val="both"/>
        <w:rPr>
          <w:b/>
        </w:rPr>
      </w:pPr>
    </w:p>
    <w:p w:rsidR="00752D5C" w:rsidRPr="00752D5C" w:rsidRDefault="00752D5C" w:rsidP="00752D5C">
      <w:pPr>
        <w:jc w:val="both"/>
        <w:rPr>
          <w:b/>
        </w:rPr>
      </w:pPr>
      <w:r w:rsidRPr="00752D5C">
        <w:rPr>
          <w:b/>
        </w:rPr>
        <w:t>Assessment of M&amp;E process</w:t>
      </w:r>
    </w:p>
    <w:p w:rsidR="00752D5C" w:rsidRPr="00752D5C" w:rsidRDefault="00752D5C" w:rsidP="00752D5C">
      <w:pPr>
        <w:jc w:val="both"/>
        <w:rPr>
          <w:b/>
          <w:lang w:val="en-GB"/>
        </w:rPr>
      </w:pPr>
    </w:p>
    <w:p w:rsidR="00752D5C" w:rsidRPr="00752D5C" w:rsidRDefault="00752D5C" w:rsidP="00752D5C">
      <w:pPr>
        <w:jc w:val="both"/>
        <w:rPr>
          <w:b/>
          <w:lang w:val="en-GB"/>
        </w:rPr>
      </w:pPr>
      <w:r w:rsidRPr="00752D5C">
        <w:rPr>
          <w:b/>
          <w:lang w:val="en-GB"/>
        </w:rPr>
        <w:t>Findings and conclusions</w:t>
      </w:r>
    </w:p>
    <w:p w:rsidR="00752D5C" w:rsidRPr="00752D5C" w:rsidRDefault="00752D5C" w:rsidP="00752D5C">
      <w:pPr>
        <w:numPr>
          <w:ilvl w:val="0"/>
          <w:numId w:val="43"/>
        </w:numPr>
        <w:spacing w:line="276" w:lineRule="auto"/>
        <w:jc w:val="both"/>
        <w:rPr>
          <w:lang w:val="en-GB"/>
        </w:rPr>
      </w:pPr>
      <w:r w:rsidRPr="00752D5C">
        <w:rPr>
          <w:lang w:val="en-GB"/>
        </w:rPr>
        <w:t>State findings based on the evidence derived from the information collected. Assess the degree to which the intervention design is applying results based management principles and human rights based approach. In providing a critical assessment of performance, analyse the linkages between inputs, activities, outputs, outcomes and if possible impact. To the extent possible measure achievement of results in quantitative and qualitative terms. Analyse factors that affected performance as well as unintended effects, both positive and negative. Discuss the relative contributions of stakeholders to achievement of results. Assess how/if the intervention has contributed to gender equality and fulfilment of human rights.</w:t>
      </w:r>
    </w:p>
    <w:p w:rsidR="00752D5C" w:rsidRPr="00752D5C" w:rsidRDefault="00752D5C" w:rsidP="00752D5C">
      <w:pPr>
        <w:numPr>
          <w:ilvl w:val="0"/>
          <w:numId w:val="43"/>
        </w:numPr>
        <w:spacing w:line="276" w:lineRule="auto"/>
        <w:jc w:val="both"/>
        <w:rPr>
          <w:lang w:val="en-GB"/>
        </w:rPr>
      </w:pPr>
      <w:r w:rsidRPr="00752D5C">
        <w:rPr>
          <w:lang w:val="en-GB"/>
        </w:rPr>
        <w:t xml:space="preserve">Conclusions should be substantiated by the findings and be consistent with the data collected.  They must relate to the 1PG objectives and provide answers to the evaluation questions.  They should also include a discussion of the reasons for successes and failures, especially the constraints and enabling factors. </w:t>
      </w:r>
    </w:p>
    <w:p w:rsidR="00752D5C" w:rsidRPr="00752D5C" w:rsidRDefault="00752D5C" w:rsidP="00752D5C">
      <w:pPr>
        <w:jc w:val="both"/>
        <w:rPr>
          <w:lang w:val="en-GB"/>
        </w:rPr>
      </w:pPr>
    </w:p>
    <w:p w:rsidR="00752D5C" w:rsidRPr="00752D5C" w:rsidRDefault="00752D5C" w:rsidP="00752D5C">
      <w:pPr>
        <w:jc w:val="both"/>
        <w:rPr>
          <w:b/>
          <w:lang w:val="en-GB"/>
        </w:rPr>
      </w:pPr>
      <w:r w:rsidRPr="00752D5C">
        <w:rPr>
          <w:b/>
          <w:lang w:val="en-GB"/>
        </w:rPr>
        <w:t>Recommendations and lessons learnt</w:t>
      </w:r>
    </w:p>
    <w:p w:rsidR="00752D5C" w:rsidRPr="00752D5C" w:rsidRDefault="00752D5C" w:rsidP="00752D5C">
      <w:pPr>
        <w:numPr>
          <w:ilvl w:val="0"/>
          <w:numId w:val="43"/>
        </w:numPr>
        <w:spacing w:line="276" w:lineRule="auto"/>
        <w:jc w:val="both"/>
        <w:rPr>
          <w:lang w:val="en-GB"/>
        </w:rPr>
      </w:pPr>
      <w:r w:rsidRPr="00752D5C">
        <w:rPr>
          <w:lang w:val="en-GB"/>
        </w:rPr>
        <w:t>Based on the findings and drawing from the evaluator(s)’ overall experience in other contexts if possible provide lessons learned that may be applicable in other situations as well. Include both positive and negative lessons.</w:t>
      </w:r>
    </w:p>
    <w:p w:rsidR="00752D5C" w:rsidRPr="00752D5C" w:rsidRDefault="00752D5C" w:rsidP="00752D5C">
      <w:pPr>
        <w:numPr>
          <w:ilvl w:val="0"/>
          <w:numId w:val="43"/>
        </w:numPr>
        <w:spacing w:line="276" w:lineRule="auto"/>
        <w:jc w:val="both"/>
        <w:rPr>
          <w:lang w:val="en-GB"/>
        </w:rPr>
      </w:pPr>
      <w:r w:rsidRPr="00752D5C">
        <w:rPr>
          <w:lang w:val="en-GB"/>
        </w:rPr>
        <w:t xml:space="preserve">Formulate relevant, specific and realistic recommendations that are based on the evidence gathered, conclusions made and lessons learned.  Discuss their anticipated implications. Consult key stakeholders when developing the recommendations. </w:t>
      </w:r>
    </w:p>
    <w:p w:rsidR="00752D5C" w:rsidRPr="00752D5C" w:rsidRDefault="00752D5C" w:rsidP="00752D5C">
      <w:pPr>
        <w:numPr>
          <w:ilvl w:val="0"/>
          <w:numId w:val="43"/>
        </w:numPr>
        <w:spacing w:line="276" w:lineRule="auto"/>
        <w:jc w:val="both"/>
        <w:rPr>
          <w:lang w:val="en-GB"/>
        </w:rPr>
      </w:pPr>
      <w:r w:rsidRPr="00752D5C">
        <w:rPr>
          <w:lang w:val="en-GB"/>
        </w:rPr>
        <w:t>List proposals for action to be taken (short and long-term) by the person(s), unit or organization responsible for follow-up in priority order.</w:t>
      </w:r>
    </w:p>
    <w:p w:rsidR="00752D5C" w:rsidRPr="00752D5C" w:rsidRDefault="00752D5C" w:rsidP="00752D5C">
      <w:pPr>
        <w:jc w:val="both"/>
        <w:rPr>
          <w:lang w:val="en-GB"/>
        </w:rPr>
      </w:pPr>
    </w:p>
    <w:p w:rsidR="00752D5C" w:rsidRPr="00752D5C" w:rsidRDefault="00752D5C" w:rsidP="00752D5C">
      <w:pPr>
        <w:jc w:val="both"/>
        <w:rPr>
          <w:b/>
          <w:lang w:val="en-GB"/>
        </w:rPr>
      </w:pPr>
      <w:r w:rsidRPr="00752D5C">
        <w:rPr>
          <w:b/>
          <w:lang w:val="en-GB"/>
        </w:rPr>
        <w:t>Annexes may include the following (maximum 10-15 pages)</w:t>
      </w:r>
    </w:p>
    <w:p w:rsidR="00752D5C" w:rsidRPr="00752D5C" w:rsidRDefault="00752D5C" w:rsidP="00752D5C">
      <w:pPr>
        <w:numPr>
          <w:ilvl w:val="0"/>
          <w:numId w:val="43"/>
        </w:numPr>
        <w:spacing w:line="276" w:lineRule="auto"/>
        <w:jc w:val="both"/>
        <w:rPr>
          <w:lang w:val="en-GB"/>
        </w:rPr>
      </w:pPr>
      <w:r w:rsidRPr="00752D5C">
        <w:rPr>
          <w:lang w:val="en-GB"/>
        </w:rPr>
        <w:t xml:space="preserve">Attach </w:t>
      </w:r>
      <w:proofErr w:type="spellStart"/>
      <w:r w:rsidRPr="00752D5C">
        <w:rPr>
          <w:lang w:val="en-GB"/>
        </w:rPr>
        <w:t>ToR</w:t>
      </w:r>
      <w:proofErr w:type="spellEnd"/>
      <w:r w:rsidRPr="00752D5C">
        <w:rPr>
          <w:lang w:val="en-GB"/>
        </w:rPr>
        <w:t xml:space="preserve"> (IPG End of Programme Evaluation).</w:t>
      </w:r>
    </w:p>
    <w:p w:rsidR="00752D5C" w:rsidRPr="00752D5C" w:rsidRDefault="00752D5C" w:rsidP="00752D5C">
      <w:pPr>
        <w:numPr>
          <w:ilvl w:val="0"/>
          <w:numId w:val="43"/>
        </w:numPr>
        <w:spacing w:line="276" w:lineRule="auto"/>
        <w:jc w:val="both"/>
        <w:rPr>
          <w:lang w:val="en-GB"/>
        </w:rPr>
      </w:pPr>
      <w:r w:rsidRPr="00752D5C">
        <w:rPr>
          <w:lang w:val="en-GB"/>
        </w:rPr>
        <w:t>List persons interviewed, sites visited.</w:t>
      </w:r>
    </w:p>
    <w:p w:rsidR="00752D5C" w:rsidRPr="00752D5C" w:rsidRDefault="00752D5C" w:rsidP="00752D5C">
      <w:pPr>
        <w:numPr>
          <w:ilvl w:val="0"/>
          <w:numId w:val="43"/>
        </w:numPr>
        <w:spacing w:line="276" w:lineRule="auto"/>
        <w:jc w:val="both"/>
        <w:rPr>
          <w:lang w:val="en-GB"/>
        </w:rPr>
      </w:pPr>
      <w:r w:rsidRPr="00752D5C">
        <w:rPr>
          <w:lang w:val="en-GB"/>
        </w:rPr>
        <w:t>List documents reviewed (reports, publications).</w:t>
      </w:r>
    </w:p>
    <w:p w:rsidR="00752D5C" w:rsidRPr="00752D5C" w:rsidRDefault="00752D5C" w:rsidP="00752D5C">
      <w:pPr>
        <w:numPr>
          <w:ilvl w:val="0"/>
          <w:numId w:val="43"/>
        </w:numPr>
        <w:spacing w:line="276" w:lineRule="auto"/>
        <w:jc w:val="both"/>
        <w:rPr>
          <w:lang w:val="fr-FR"/>
        </w:rPr>
      </w:pPr>
      <w:r w:rsidRPr="00752D5C">
        <w:rPr>
          <w:lang w:val="fr-FR"/>
        </w:rPr>
        <w:t xml:space="preserve">Data collection instruments </w:t>
      </w:r>
      <w:r w:rsidRPr="00752D5C">
        <w:rPr>
          <w:lang w:val="en-GB"/>
        </w:rPr>
        <w:t>(e.g.</w:t>
      </w:r>
      <w:r w:rsidRPr="00752D5C">
        <w:rPr>
          <w:lang w:val="fr-FR"/>
        </w:rPr>
        <w:t xml:space="preserve"> copies of questionnaires, Survey, etc.).</w:t>
      </w:r>
    </w:p>
    <w:p w:rsidR="00752D5C" w:rsidRPr="00752D5C" w:rsidRDefault="00752D5C" w:rsidP="00752D5C">
      <w:pPr>
        <w:numPr>
          <w:ilvl w:val="1"/>
          <w:numId w:val="43"/>
        </w:numPr>
        <w:spacing w:line="276" w:lineRule="auto"/>
        <w:jc w:val="both"/>
      </w:pPr>
      <w:r w:rsidRPr="00752D5C">
        <w:t>Assessment of the progress by outcomes in relevance to the nationally defined goals.</w:t>
      </w:r>
    </w:p>
    <w:p w:rsidR="00752D5C" w:rsidRPr="00752D5C" w:rsidRDefault="00752D5C" w:rsidP="00752D5C">
      <w:pPr>
        <w:numPr>
          <w:ilvl w:val="1"/>
          <w:numId w:val="43"/>
        </w:numPr>
        <w:spacing w:line="276" w:lineRule="auto"/>
        <w:jc w:val="both"/>
      </w:pPr>
      <w:r w:rsidRPr="00752D5C">
        <w:t>Photos</w:t>
      </w:r>
    </w:p>
    <w:p w:rsidR="00752D5C" w:rsidRPr="00752D5C" w:rsidRDefault="00752D5C" w:rsidP="00752D5C">
      <w:pPr>
        <w:numPr>
          <w:ilvl w:val="1"/>
          <w:numId w:val="43"/>
        </w:numPr>
        <w:spacing w:line="276" w:lineRule="auto"/>
        <w:jc w:val="both"/>
      </w:pPr>
      <w:r w:rsidRPr="00752D5C">
        <w:t>Stories worth telling (Most Significant changes [MSC])</w:t>
      </w:r>
    </w:p>
    <w:p w:rsidR="00752D5C" w:rsidRPr="00752D5C" w:rsidRDefault="00752D5C" w:rsidP="00752D5C">
      <w:pPr>
        <w:numPr>
          <w:ilvl w:val="1"/>
          <w:numId w:val="43"/>
        </w:numPr>
        <w:spacing w:line="276" w:lineRule="auto"/>
        <w:jc w:val="both"/>
      </w:pPr>
      <w:r w:rsidRPr="00752D5C">
        <w:t>List of used documents and persons met.</w:t>
      </w:r>
    </w:p>
    <w:p w:rsidR="00752D5C" w:rsidRPr="00752D5C" w:rsidRDefault="00752D5C" w:rsidP="00752D5C">
      <w:pPr>
        <w:jc w:val="both"/>
      </w:pPr>
    </w:p>
    <w:p w:rsidR="00752D5C" w:rsidRPr="00752D5C" w:rsidRDefault="00752D5C" w:rsidP="00752D5C">
      <w:pPr>
        <w:jc w:val="both"/>
        <w:rPr>
          <w:b/>
          <w:i/>
          <w:sz w:val="20"/>
          <w:szCs w:val="20"/>
        </w:rPr>
      </w:pPr>
      <w:r w:rsidRPr="00752D5C">
        <w:rPr>
          <w:b/>
          <w:i/>
        </w:rPr>
        <w:lastRenderedPageBreak/>
        <w:t>*</w:t>
      </w:r>
      <w:r w:rsidRPr="00752D5C">
        <w:rPr>
          <w:b/>
          <w:i/>
          <w:sz w:val="20"/>
          <w:szCs w:val="20"/>
        </w:rPr>
        <w:t xml:space="preserve">The </w:t>
      </w:r>
      <w:r w:rsidRPr="00752D5C">
        <w:rPr>
          <w:b/>
          <w:i/>
          <w:sz w:val="20"/>
          <w:szCs w:val="20"/>
          <w:lang w:val="en-GB"/>
        </w:rPr>
        <w:t xml:space="preserve">Inclusive Participation in Governance Programme </w:t>
      </w:r>
      <w:r w:rsidRPr="00752D5C">
        <w:rPr>
          <w:b/>
          <w:i/>
          <w:sz w:val="20"/>
          <w:szCs w:val="20"/>
        </w:rPr>
        <w:t xml:space="preserve">Evaluation Report should be developed in accordance with the UNEG “Standards for Evaluation in the UN system”, “Norms for Evaluation in UN System and “Ethical Guidelines for Evaluation.” Analysis should include an appropriate discussion of the relative contributions of stakeholders to results. It will consider the evaluation objectives as per relevance, effectiveness, efficiency, impact and sustainability of results, as well as the key issues of design, focus and comparative advantage. </w:t>
      </w:r>
    </w:p>
    <w:p w:rsidR="00752D5C" w:rsidRPr="00752D5C" w:rsidRDefault="00752D5C" w:rsidP="00752D5C">
      <w:pPr>
        <w:jc w:val="both"/>
      </w:pPr>
    </w:p>
    <w:p w:rsidR="00752D5C" w:rsidRPr="00752D5C" w:rsidRDefault="00752D5C" w:rsidP="00752D5C">
      <w:pPr>
        <w:jc w:val="both"/>
        <w:rPr>
          <w:b/>
        </w:rPr>
      </w:pPr>
      <w:r w:rsidRPr="00752D5C">
        <w:rPr>
          <w:b/>
        </w:rPr>
        <w:t>Annex 3:  Sample Evaluation Matrix</w:t>
      </w:r>
    </w:p>
    <w:p w:rsidR="00752D5C" w:rsidRPr="00752D5C" w:rsidRDefault="00752D5C" w:rsidP="00752D5C">
      <w:pPr>
        <w:jc w:val="both"/>
        <w:rPr>
          <w:b/>
        </w:rPr>
      </w:pPr>
    </w:p>
    <w:p w:rsidR="00752D5C" w:rsidRPr="00752D5C" w:rsidRDefault="00752D5C" w:rsidP="00752D5C">
      <w:pPr>
        <w:shd w:val="clear" w:color="auto" w:fill="C6D9F1"/>
        <w:spacing w:line="360" w:lineRule="auto"/>
        <w:jc w:val="both"/>
        <w:rPr>
          <w:b/>
          <w:bCs/>
          <w:lang w:val="en-GB"/>
        </w:rPr>
      </w:pPr>
    </w:p>
    <w:tbl>
      <w:tblPr>
        <w:tblpPr w:leftFromText="45" w:rightFromText="45" w:vertAnchor="text"/>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1322"/>
        <w:gridCol w:w="1243"/>
        <w:gridCol w:w="1338"/>
        <w:gridCol w:w="1720"/>
        <w:gridCol w:w="1529"/>
        <w:gridCol w:w="1641"/>
      </w:tblGrid>
      <w:tr w:rsidR="00752D5C" w:rsidRPr="00752D5C" w:rsidTr="009F33AC">
        <w:trPr>
          <w:tblCellSpacing w:w="0" w:type="dxa"/>
        </w:trPr>
        <w:tc>
          <w:tcPr>
            <w:tcW w:w="1185" w:type="dxa"/>
            <w:tcBorders>
              <w:top w:val="single" w:sz="6" w:space="0" w:color="CCCCCC"/>
              <w:left w:val="single" w:sz="6" w:space="0" w:color="CCCCCC"/>
              <w:bottom w:val="single" w:sz="6" w:space="0" w:color="CCCCCC"/>
              <w:right w:val="single" w:sz="6" w:space="0" w:color="CCCCCC"/>
            </w:tcBorders>
            <w:shd w:val="clear" w:color="auto" w:fill="CCCCCC"/>
            <w:hideMark/>
          </w:tcPr>
          <w:p w:rsidR="00752D5C" w:rsidRPr="00752D5C" w:rsidRDefault="00752D5C" w:rsidP="00752D5C">
            <w:pPr>
              <w:shd w:val="clear" w:color="auto" w:fill="C6D9F1"/>
              <w:spacing w:line="360" w:lineRule="auto"/>
              <w:jc w:val="both"/>
              <w:rPr>
                <w:b/>
                <w:lang w:val="en-GB"/>
              </w:rPr>
            </w:pPr>
            <w:r w:rsidRPr="00752D5C">
              <w:rPr>
                <w:b/>
                <w:bCs/>
                <w:lang w:val="en-GB"/>
              </w:rPr>
              <w:t>Relevant evaluation criteria</w:t>
            </w:r>
          </w:p>
        </w:tc>
        <w:tc>
          <w:tcPr>
            <w:tcW w:w="1245" w:type="dxa"/>
            <w:tcBorders>
              <w:top w:val="single" w:sz="6" w:space="0" w:color="CCCCCC"/>
              <w:left w:val="single" w:sz="6" w:space="0" w:color="CCCCCC"/>
              <w:bottom w:val="single" w:sz="6" w:space="0" w:color="CCCCCC"/>
              <w:right w:val="single" w:sz="6" w:space="0" w:color="CCCCCC"/>
            </w:tcBorders>
            <w:shd w:val="clear" w:color="auto" w:fill="CCCCCC"/>
            <w:hideMark/>
          </w:tcPr>
          <w:p w:rsidR="00752D5C" w:rsidRPr="00752D5C" w:rsidRDefault="00752D5C" w:rsidP="00752D5C">
            <w:pPr>
              <w:shd w:val="clear" w:color="auto" w:fill="C6D9F1"/>
              <w:spacing w:line="360" w:lineRule="auto"/>
              <w:jc w:val="both"/>
              <w:rPr>
                <w:b/>
                <w:lang w:val="en-GB"/>
              </w:rPr>
            </w:pPr>
            <w:r w:rsidRPr="00752D5C">
              <w:rPr>
                <w:b/>
                <w:bCs/>
                <w:lang w:val="en-GB"/>
              </w:rPr>
              <w:t>Key Questions</w:t>
            </w:r>
          </w:p>
        </w:tc>
        <w:tc>
          <w:tcPr>
            <w:tcW w:w="1170" w:type="dxa"/>
            <w:tcBorders>
              <w:top w:val="single" w:sz="6" w:space="0" w:color="CCCCCC"/>
              <w:left w:val="single" w:sz="6" w:space="0" w:color="CCCCCC"/>
              <w:bottom w:val="single" w:sz="6" w:space="0" w:color="CCCCCC"/>
              <w:right w:val="single" w:sz="6" w:space="0" w:color="CCCCCC"/>
            </w:tcBorders>
            <w:shd w:val="clear" w:color="auto" w:fill="CCCCCC"/>
            <w:hideMark/>
          </w:tcPr>
          <w:p w:rsidR="00752D5C" w:rsidRPr="00752D5C" w:rsidRDefault="00752D5C" w:rsidP="00752D5C">
            <w:pPr>
              <w:shd w:val="clear" w:color="auto" w:fill="C6D9F1"/>
              <w:spacing w:line="360" w:lineRule="auto"/>
              <w:jc w:val="both"/>
              <w:rPr>
                <w:b/>
                <w:lang w:val="en-GB"/>
              </w:rPr>
            </w:pPr>
            <w:r w:rsidRPr="00752D5C">
              <w:rPr>
                <w:b/>
                <w:bCs/>
                <w:lang w:val="en-GB"/>
              </w:rPr>
              <w:t>Specific Sub-Questions</w:t>
            </w:r>
          </w:p>
        </w:tc>
        <w:tc>
          <w:tcPr>
            <w:tcW w:w="1260" w:type="dxa"/>
            <w:tcBorders>
              <w:top w:val="single" w:sz="6" w:space="0" w:color="CCCCCC"/>
              <w:left w:val="single" w:sz="6" w:space="0" w:color="CCCCCC"/>
              <w:bottom w:val="single" w:sz="6" w:space="0" w:color="CCCCCC"/>
              <w:right w:val="single" w:sz="6" w:space="0" w:color="CCCCCC"/>
            </w:tcBorders>
            <w:shd w:val="clear" w:color="auto" w:fill="CCCCCC"/>
            <w:hideMark/>
          </w:tcPr>
          <w:p w:rsidR="00752D5C" w:rsidRPr="00752D5C" w:rsidRDefault="00752D5C" w:rsidP="00752D5C">
            <w:pPr>
              <w:shd w:val="clear" w:color="auto" w:fill="C6D9F1"/>
              <w:spacing w:line="360" w:lineRule="auto"/>
              <w:jc w:val="both"/>
              <w:rPr>
                <w:b/>
                <w:lang w:val="en-GB"/>
              </w:rPr>
            </w:pPr>
            <w:r w:rsidRPr="00752D5C">
              <w:rPr>
                <w:b/>
                <w:bCs/>
                <w:lang w:val="en-GB"/>
              </w:rPr>
              <w:t>Data Sources</w:t>
            </w:r>
          </w:p>
        </w:tc>
        <w:tc>
          <w:tcPr>
            <w:tcW w:w="1620" w:type="dxa"/>
            <w:tcBorders>
              <w:top w:val="single" w:sz="6" w:space="0" w:color="CCCCCC"/>
              <w:left w:val="single" w:sz="6" w:space="0" w:color="CCCCCC"/>
              <w:bottom w:val="single" w:sz="6" w:space="0" w:color="CCCCCC"/>
              <w:right w:val="single" w:sz="6" w:space="0" w:color="CCCCCC"/>
            </w:tcBorders>
            <w:shd w:val="clear" w:color="auto" w:fill="CCCCCC"/>
            <w:hideMark/>
          </w:tcPr>
          <w:p w:rsidR="00752D5C" w:rsidRPr="00752D5C" w:rsidRDefault="00752D5C" w:rsidP="00752D5C">
            <w:pPr>
              <w:shd w:val="clear" w:color="auto" w:fill="C6D9F1"/>
              <w:spacing w:line="360" w:lineRule="auto"/>
              <w:jc w:val="both"/>
              <w:rPr>
                <w:b/>
                <w:lang w:val="en-GB"/>
              </w:rPr>
            </w:pPr>
            <w:r w:rsidRPr="00752D5C">
              <w:rPr>
                <w:b/>
                <w:bCs/>
                <w:lang w:val="en-GB"/>
              </w:rPr>
              <w:t>Data collection Methods / Tools</w:t>
            </w:r>
          </w:p>
        </w:tc>
        <w:tc>
          <w:tcPr>
            <w:tcW w:w="1440" w:type="dxa"/>
            <w:tcBorders>
              <w:top w:val="single" w:sz="6" w:space="0" w:color="CCCCCC"/>
              <w:left w:val="single" w:sz="6" w:space="0" w:color="CCCCCC"/>
              <w:bottom w:val="single" w:sz="6" w:space="0" w:color="CCCCCC"/>
              <w:right w:val="single" w:sz="6" w:space="0" w:color="CCCCCC"/>
            </w:tcBorders>
            <w:shd w:val="clear" w:color="auto" w:fill="CCCCCC"/>
            <w:hideMark/>
          </w:tcPr>
          <w:p w:rsidR="00752D5C" w:rsidRPr="00752D5C" w:rsidRDefault="00752D5C" w:rsidP="00752D5C">
            <w:pPr>
              <w:shd w:val="clear" w:color="auto" w:fill="C6D9F1"/>
              <w:spacing w:line="360" w:lineRule="auto"/>
              <w:jc w:val="both"/>
              <w:rPr>
                <w:b/>
                <w:lang w:val="en-GB"/>
              </w:rPr>
            </w:pPr>
            <w:r w:rsidRPr="00752D5C">
              <w:rPr>
                <w:b/>
                <w:bCs/>
                <w:lang w:val="en-GB"/>
              </w:rPr>
              <w:t>Indicators/ Success Standard</w:t>
            </w:r>
          </w:p>
        </w:tc>
        <w:tc>
          <w:tcPr>
            <w:tcW w:w="1545" w:type="dxa"/>
            <w:tcBorders>
              <w:top w:val="single" w:sz="6" w:space="0" w:color="CCCCCC"/>
              <w:left w:val="single" w:sz="6" w:space="0" w:color="CCCCCC"/>
              <w:bottom w:val="single" w:sz="6" w:space="0" w:color="CCCCCC"/>
              <w:right w:val="single" w:sz="6" w:space="0" w:color="CCCCCC"/>
            </w:tcBorders>
            <w:shd w:val="clear" w:color="auto" w:fill="CCCCCC"/>
            <w:hideMark/>
          </w:tcPr>
          <w:p w:rsidR="00752D5C" w:rsidRPr="00752D5C" w:rsidRDefault="00752D5C" w:rsidP="00752D5C">
            <w:pPr>
              <w:shd w:val="clear" w:color="auto" w:fill="C6D9F1"/>
              <w:spacing w:line="360" w:lineRule="auto"/>
              <w:jc w:val="both"/>
              <w:rPr>
                <w:b/>
                <w:lang w:val="en-GB"/>
              </w:rPr>
            </w:pPr>
            <w:r w:rsidRPr="00752D5C">
              <w:rPr>
                <w:b/>
                <w:bCs/>
                <w:lang w:val="en-GB"/>
              </w:rPr>
              <w:t>Methods for Data Analysis</w:t>
            </w:r>
          </w:p>
        </w:tc>
      </w:tr>
      <w:tr w:rsidR="00752D5C" w:rsidRPr="00752D5C" w:rsidTr="009F33AC">
        <w:trPr>
          <w:tblCellSpacing w:w="0" w:type="dxa"/>
        </w:trPr>
        <w:tc>
          <w:tcPr>
            <w:tcW w:w="1185"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752D5C" w:rsidRDefault="00752D5C" w:rsidP="00752D5C">
            <w:pPr>
              <w:shd w:val="clear" w:color="auto" w:fill="C6D9F1"/>
              <w:spacing w:line="360" w:lineRule="auto"/>
              <w:jc w:val="both"/>
              <w:rPr>
                <w:b/>
                <w:lang w:val="en-GB"/>
              </w:rPr>
            </w:pPr>
            <w:r w:rsidRPr="00752D5C">
              <w:rPr>
                <w:b/>
                <w:lang w:val="en-GB"/>
              </w:rPr>
              <w:t> </w:t>
            </w:r>
          </w:p>
        </w:tc>
        <w:tc>
          <w:tcPr>
            <w:tcW w:w="1245"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752D5C" w:rsidRDefault="00752D5C" w:rsidP="00752D5C">
            <w:pPr>
              <w:shd w:val="clear" w:color="auto" w:fill="C6D9F1"/>
              <w:spacing w:line="360" w:lineRule="auto"/>
              <w:jc w:val="both"/>
              <w:rPr>
                <w:b/>
                <w:lang w:val="en-GB"/>
              </w:rPr>
            </w:pPr>
            <w:r w:rsidRPr="00752D5C">
              <w:rPr>
                <w:b/>
                <w:lang w:val="en-GB"/>
              </w:rPr>
              <w:t> </w:t>
            </w:r>
          </w:p>
        </w:tc>
        <w:tc>
          <w:tcPr>
            <w:tcW w:w="1170"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752D5C" w:rsidRDefault="00752D5C" w:rsidP="00752D5C">
            <w:pPr>
              <w:shd w:val="clear" w:color="auto" w:fill="C6D9F1"/>
              <w:spacing w:line="360" w:lineRule="auto"/>
              <w:jc w:val="both"/>
              <w:rPr>
                <w:b/>
                <w:lang w:val="en-GB"/>
              </w:rPr>
            </w:pPr>
            <w:r w:rsidRPr="00752D5C">
              <w:rPr>
                <w:b/>
                <w:lang w:val="en-GB"/>
              </w:rPr>
              <w:t> </w:t>
            </w:r>
          </w:p>
        </w:tc>
        <w:tc>
          <w:tcPr>
            <w:tcW w:w="1260"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752D5C" w:rsidRDefault="00752D5C" w:rsidP="00752D5C">
            <w:pPr>
              <w:shd w:val="clear" w:color="auto" w:fill="C6D9F1"/>
              <w:spacing w:line="360" w:lineRule="auto"/>
              <w:jc w:val="both"/>
              <w:rPr>
                <w:b/>
                <w:lang w:val="en-GB"/>
              </w:rPr>
            </w:pPr>
            <w:r w:rsidRPr="00752D5C">
              <w:rPr>
                <w:b/>
                <w:lang w:val="en-GB"/>
              </w:rPr>
              <w:t> </w:t>
            </w:r>
          </w:p>
        </w:tc>
        <w:tc>
          <w:tcPr>
            <w:tcW w:w="1620"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752D5C" w:rsidRDefault="00752D5C" w:rsidP="00752D5C">
            <w:pPr>
              <w:shd w:val="clear" w:color="auto" w:fill="C6D9F1"/>
              <w:spacing w:line="360" w:lineRule="auto"/>
              <w:jc w:val="both"/>
              <w:rPr>
                <w:b/>
                <w:lang w:val="en-GB"/>
              </w:rPr>
            </w:pPr>
            <w:r w:rsidRPr="00752D5C">
              <w:rPr>
                <w:b/>
                <w:lang w:val="en-GB"/>
              </w:rPr>
              <w:t> </w:t>
            </w:r>
          </w:p>
        </w:tc>
        <w:tc>
          <w:tcPr>
            <w:tcW w:w="1440"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752D5C" w:rsidRDefault="00752D5C" w:rsidP="00752D5C">
            <w:pPr>
              <w:shd w:val="clear" w:color="auto" w:fill="C6D9F1"/>
              <w:spacing w:line="360" w:lineRule="auto"/>
              <w:jc w:val="both"/>
              <w:rPr>
                <w:b/>
                <w:lang w:val="en-GB"/>
              </w:rPr>
            </w:pPr>
            <w:r w:rsidRPr="00752D5C">
              <w:rPr>
                <w:b/>
                <w:lang w:val="en-GB"/>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752D5C" w:rsidRDefault="00752D5C" w:rsidP="00752D5C">
            <w:pPr>
              <w:shd w:val="clear" w:color="auto" w:fill="C6D9F1"/>
              <w:spacing w:line="360" w:lineRule="auto"/>
              <w:jc w:val="both"/>
              <w:rPr>
                <w:b/>
                <w:lang w:val="en-GB"/>
              </w:rPr>
            </w:pPr>
            <w:r w:rsidRPr="00752D5C">
              <w:rPr>
                <w:b/>
                <w:lang w:val="en-GB"/>
              </w:rPr>
              <w:t> </w:t>
            </w:r>
          </w:p>
        </w:tc>
      </w:tr>
      <w:tr w:rsidR="00752D5C" w:rsidRPr="00752D5C" w:rsidTr="009F33AC">
        <w:trPr>
          <w:tblCellSpacing w:w="0" w:type="dxa"/>
        </w:trPr>
        <w:tc>
          <w:tcPr>
            <w:tcW w:w="1185"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752D5C" w:rsidRDefault="00752D5C" w:rsidP="00752D5C">
            <w:pPr>
              <w:shd w:val="clear" w:color="auto" w:fill="C6D9F1"/>
              <w:spacing w:line="360" w:lineRule="auto"/>
              <w:jc w:val="both"/>
              <w:rPr>
                <w:b/>
                <w:lang w:val="en-GB"/>
              </w:rPr>
            </w:pPr>
            <w:r w:rsidRPr="00752D5C">
              <w:rPr>
                <w:b/>
                <w:lang w:val="en-GB"/>
              </w:rPr>
              <w:t> </w:t>
            </w:r>
          </w:p>
        </w:tc>
        <w:tc>
          <w:tcPr>
            <w:tcW w:w="1245"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752D5C" w:rsidRDefault="00752D5C" w:rsidP="00752D5C">
            <w:pPr>
              <w:shd w:val="clear" w:color="auto" w:fill="C6D9F1"/>
              <w:spacing w:line="360" w:lineRule="auto"/>
              <w:jc w:val="both"/>
              <w:rPr>
                <w:b/>
                <w:lang w:val="en-GB"/>
              </w:rPr>
            </w:pPr>
            <w:r w:rsidRPr="00752D5C">
              <w:rPr>
                <w:b/>
                <w:lang w:val="en-GB"/>
              </w:rPr>
              <w:t> </w:t>
            </w:r>
          </w:p>
        </w:tc>
        <w:tc>
          <w:tcPr>
            <w:tcW w:w="1170"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752D5C" w:rsidRDefault="00752D5C" w:rsidP="00752D5C">
            <w:pPr>
              <w:shd w:val="clear" w:color="auto" w:fill="C6D9F1"/>
              <w:spacing w:line="360" w:lineRule="auto"/>
              <w:jc w:val="both"/>
              <w:rPr>
                <w:b/>
                <w:lang w:val="en-GB"/>
              </w:rPr>
            </w:pPr>
            <w:r w:rsidRPr="00752D5C">
              <w:rPr>
                <w:b/>
                <w:lang w:val="en-GB"/>
              </w:rPr>
              <w:t> </w:t>
            </w:r>
          </w:p>
        </w:tc>
        <w:tc>
          <w:tcPr>
            <w:tcW w:w="1260"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752D5C" w:rsidRDefault="00752D5C" w:rsidP="00752D5C">
            <w:pPr>
              <w:shd w:val="clear" w:color="auto" w:fill="C6D9F1"/>
              <w:spacing w:line="360" w:lineRule="auto"/>
              <w:jc w:val="both"/>
              <w:rPr>
                <w:b/>
                <w:lang w:val="en-GB"/>
              </w:rPr>
            </w:pPr>
            <w:r w:rsidRPr="00752D5C">
              <w:rPr>
                <w:b/>
                <w:lang w:val="en-GB"/>
              </w:rPr>
              <w:t> </w:t>
            </w:r>
          </w:p>
        </w:tc>
        <w:tc>
          <w:tcPr>
            <w:tcW w:w="1620"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752D5C" w:rsidRDefault="00752D5C" w:rsidP="00752D5C">
            <w:pPr>
              <w:shd w:val="clear" w:color="auto" w:fill="C6D9F1"/>
              <w:spacing w:line="360" w:lineRule="auto"/>
              <w:jc w:val="both"/>
              <w:rPr>
                <w:b/>
                <w:lang w:val="en-GB"/>
              </w:rPr>
            </w:pPr>
            <w:r w:rsidRPr="00752D5C">
              <w:rPr>
                <w:b/>
                <w:lang w:val="en-GB"/>
              </w:rPr>
              <w:t> </w:t>
            </w:r>
          </w:p>
        </w:tc>
        <w:tc>
          <w:tcPr>
            <w:tcW w:w="1440"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752D5C" w:rsidRDefault="00752D5C" w:rsidP="00752D5C">
            <w:pPr>
              <w:shd w:val="clear" w:color="auto" w:fill="C6D9F1"/>
              <w:spacing w:line="360" w:lineRule="auto"/>
              <w:jc w:val="both"/>
              <w:rPr>
                <w:b/>
                <w:lang w:val="en-GB"/>
              </w:rPr>
            </w:pPr>
            <w:r w:rsidRPr="00752D5C">
              <w:rPr>
                <w:b/>
                <w:lang w:val="en-GB"/>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hideMark/>
          </w:tcPr>
          <w:p w:rsidR="00752D5C" w:rsidRPr="00752D5C" w:rsidRDefault="00752D5C" w:rsidP="00752D5C">
            <w:pPr>
              <w:shd w:val="clear" w:color="auto" w:fill="C6D9F1"/>
              <w:spacing w:line="360" w:lineRule="auto"/>
              <w:jc w:val="both"/>
              <w:rPr>
                <w:b/>
                <w:lang w:val="en-GB"/>
              </w:rPr>
            </w:pPr>
            <w:r w:rsidRPr="00752D5C">
              <w:rPr>
                <w:b/>
                <w:lang w:val="en-GB"/>
              </w:rPr>
              <w:t> </w:t>
            </w:r>
          </w:p>
        </w:tc>
      </w:tr>
    </w:tbl>
    <w:p w:rsidR="00752D5C" w:rsidRPr="00752D5C" w:rsidRDefault="00752D5C" w:rsidP="00752D5C">
      <w:pPr>
        <w:shd w:val="clear" w:color="auto" w:fill="C6D9F1"/>
        <w:spacing w:line="360" w:lineRule="auto"/>
        <w:jc w:val="both"/>
        <w:rPr>
          <w:b/>
          <w:lang w:val="en-GB"/>
        </w:rPr>
      </w:pPr>
      <w:r w:rsidRPr="00752D5C">
        <w:rPr>
          <w:b/>
          <w:lang w:val="en-GB"/>
        </w:rPr>
        <w:t> </w:t>
      </w:r>
    </w:p>
    <w:p w:rsidR="00752D5C" w:rsidRPr="00752D5C" w:rsidRDefault="00752D5C" w:rsidP="00752D5C">
      <w:pPr>
        <w:jc w:val="both"/>
        <w:rPr>
          <w:b/>
        </w:rPr>
      </w:pPr>
    </w:p>
    <w:p w:rsidR="00752D5C" w:rsidRPr="00752D5C" w:rsidRDefault="00752D5C" w:rsidP="00752D5C">
      <w:pPr>
        <w:jc w:val="both"/>
        <w:rPr>
          <w:b/>
        </w:rPr>
      </w:pPr>
    </w:p>
    <w:p w:rsidR="00752D5C" w:rsidRPr="00752D5C" w:rsidRDefault="00752D5C" w:rsidP="00752D5C">
      <w:pPr>
        <w:jc w:val="both"/>
        <w:rPr>
          <w:b/>
        </w:rPr>
      </w:pPr>
    </w:p>
    <w:p w:rsidR="00752D5C" w:rsidRPr="00752D5C" w:rsidRDefault="00752D5C" w:rsidP="00752D5C">
      <w:pPr>
        <w:jc w:val="both"/>
        <w:rPr>
          <w:b/>
        </w:rPr>
      </w:pPr>
    </w:p>
    <w:p w:rsidR="00752D5C" w:rsidRPr="00752D5C" w:rsidRDefault="00752D5C" w:rsidP="00752D5C">
      <w:pPr>
        <w:spacing w:line="360" w:lineRule="auto"/>
        <w:jc w:val="both"/>
      </w:pPr>
    </w:p>
    <w:p w:rsidR="00112F7D" w:rsidRPr="00421953" w:rsidRDefault="00112F7D" w:rsidP="00112F7D">
      <w:pPr>
        <w:spacing w:line="360" w:lineRule="auto"/>
        <w:jc w:val="both"/>
        <w:rPr>
          <w:sz w:val="22"/>
          <w:szCs w:val="22"/>
        </w:rPr>
      </w:pPr>
    </w:p>
    <w:p w:rsidR="00112F7D" w:rsidRPr="00421953" w:rsidRDefault="00112F7D" w:rsidP="00112F7D">
      <w:pPr>
        <w:spacing w:line="360" w:lineRule="auto"/>
        <w:jc w:val="both"/>
        <w:rPr>
          <w:sz w:val="22"/>
          <w:szCs w:val="22"/>
        </w:rPr>
      </w:pPr>
    </w:p>
    <w:p w:rsidR="00112F7D" w:rsidRPr="00CD1BF6" w:rsidRDefault="00112F7D" w:rsidP="00112F7D">
      <w:pPr>
        <w:spacing w:line="360" w:lineRule="auto"/>
        <w:jc w:val="both"/>
      </w:pPr>
    </w:p>
    <w:sectPr w:rsidR="00112F7D" w:rsidRPr="00CD1BF6" w:rsidSect="002F42E6">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51" w:rsidRDefault="007D6B51" w:rsidP="00D06F44">
      <w:r>
        <w:separator/>
      </w:r>
    </w:p>
  </w:endnote>
  <w:endnote w:type="continuationSeparator" w:id="0">
    <w:p w:rsidR="007D6B51" w:rsidRDefault="007D6B51" w:rsidP="00D0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0594"/>
      <w:docPartObj>
        <w:docPartGallery w:val="Page Numbers (Bottom of Page)"/>
        <w:docPartUnique/>
      </w:docPartObj>
    </w:sdtPr>
    <w:sdtEndPr/>
    <w:sdtContent>
      <w:p w:rsidR="00B05D89" w:rsidRDefault="0062305F">
        <w:pPr>
          <w:pStyle w:val="Footer"/>
          <w:jc w:val="center"/>
        </w:pPr>
        <w:r>
          <w:fldChar w:fldCharType="begin"/>
        </w:r>
        <w:r w:rsidR="00964BA3">
          <w:instrText xml:space="preserve"> PAGE   \* MERGEFORMAT </w:instrText>
        </w:r>
        <w:r>
          <w:fldChar w:fldCharType="separate"/>
        </w:r>
        <w:r w:rsidR="0052358B">
          <w:rPr>
            <w:noProof/>
          </w:rPr>
          <w:t>11</w:t>
        </w:r>
        <w:r>
          <w:rPr>
            <w:noProof/>
          </w:rPr>
          <w:fldChar w:fldCharType="end"/>
        </w:r>
      </w:p>
    </w:sdtContent>
  </w:sdt>
  <w:p w:rsidR="00B05D89" w:rsidRDefault="00B05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51" w:rsidRDefault="007D6B51" w:rsidP="00D06F44">
      <w:r>
        <w:separator/>
      </w:r>
    </w:p>
  </w:footnote>
  <w:footnote w:type="continuationSeparator" w:id="0">
    <w:p w:rsidR="007D6B51" w:rsidRDefault="007D6B51" w:rsidP="00D06F44">
      <w:r>
        <w:continuationSeparator/>
      </w:r>
    </w:p>
  </w:footnote>
  <w:footnote w:id="1">
    <w:p w:rsidR="00A55FBA" w:rsidRDefault="00A55FBA" w:rsidP="00A55FBA">
      <w:pPr>
        <w:pStyle w:val="FootnoteText"/>
      </w:pPr>
      <w:r>
        <w:rPr>
          <w:rStyle w:val="FootnoteReference"/>
        </w:rPr>
        <w:footnoteRef/>
      </w:r>
      <w:r>
        <w:t xml:space="preserve"> UNDP Guide to Democratic Governance Practice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nsid w:val="075D357B"/>
    <w:multiLevelType w:val="hybridMultilevel"/>
    <w:tmpl w:val="ED403AB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nsid w:val="09AA752B"/>
    <w:multiLevelType w:val="hybridMultilevel"/>
    <w:tmpl w:val="AADA0DCE"/>
    <w:lvl w:ilvl="0" w:tplc="B8681F3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nsid w:val="0F6C5735"/>
    <w:multiLevelType w:val="multilevel"/>
    <w:tmpl w:val="ADA88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63D4966"/>
    <w:multiLevelType w:val="hybridMultilevel"/>
    <w:tmpl w:val="2E18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D29F4"/>
    <w:multiLevelType w:val="hybridMultilevel"/>
    <w:tmpl w:val="72C0A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0739D"/>
    <w:multiLevelType w:val="hybridMultilevel"/>
    <w:tmpl w:val="54548E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D36C04"/>
    <w:multiLevelType w:val="hybridMultilevel"/>
    <w:tmpl w:val="63702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F5883"/>
    <w:multiLevelType w:val="hybridMultilevel"/>
    <w:tmpl w:val="CDB42198"/>
    <w:lvl w:ilvl="0" w:tplc="B8681F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311B87"/>
    <w:multiLevelType w:val="hybridMultilevel"/>
    <w:tmpl w:val="74C08D90"/>
    <w:lvl w:ilvl="0" w:tplc="4114EFB4">
      <w:start w:val="1"/>
      <w:numFmt w:val="lowerRoman"/>
      <w:lvlText w:val="(%1)"/>
      <w:lvlJc w:val="left"/>
      <w:pPr>
        <w:tabs>
          <w:tab w:val="num" w:pos="720"/>
        </w:tabs>
        <w:ind w:left="720" w:hanging="720"/>
      </w:pPr>
      <w:rPr>
        <w:rFonts w:hint="default"/>
      </w:rPr>
    </w:lvl>
    <w:lvl w:ilvl="1" w:tplc="04360019" w:tentative="1">
      <w:start w:val="1"/>
      <w:numFmt w:val="lowerLetter"/>
      <w:lvlText w:val="%2."/>
      <w:lvlJc w:val="left"/>
      <w:pPr>
        <w:tabs>
          <w:tab w:val="num" w:pos="1080"/>
        </w:tabs>
        <w:ind w:left="1080" w:hanging="360"/>
      </w:pPr>
    </w:lvl>
    <w:lvl w:ilvl="2" w:tplc="0436001B" w:tentative="1">
      <w:start w:val="1"/>
      <w:numFmt w:val="lowerRoman"/>
      <w:lvlText w:val="%3."/>
      <w:lvlJc w:val="right"/>
      <w:pPr>
        <w:tabs>
          <w:tab w:val="num" w:pos="1800"/>
        </w:tabs>
        <w:ind w:left="1800" w:hanging="180"/>
      </w:pPr>
    </w:lvl>
    <w:lvl w:ilvl="3" w:tplc="0436000F" w:tentative="1">
      <w:start w:val="1"/>
      <w:numFmt w:val="decimal"/>
      <w:lvlText w:val="%4."/>
      <w:lvlJc w:val="left"/>
      <w:pPr>
        <w:tabs>
          <w:tab w:val="num" w:pos="2520"/>
        </w:tabs>
        <w:ind w:left="2520" w:hanging="360"/>
      </w:pPr>
    </w:lvl>
    <w:lvl w:ilvl="4" w:tplc="04360019" w:tentative="1">
      <w:start w:val="1"/>
      <w:numFmt w:val="lowerLetter"/>
      <w:lvlText w:val="%5."/>
      <w:lvlJc w:val="left"/>
      <w:pPr>
        <w:tabs>
          <w:tab w:val="num" w:pos="3240"/>
        </w:tabs>
        <w:ind w:left="3240" w:hanging="360"/>
      </w:pPr>
    </w:lvl>
    <w:lvl w:ilvl="5" w:tplc="0436001B" w:tentative="1">
      <w:start w:val="1"/>
      <w:numFmt w:val="lowerRoman"/>
      <w:lvlText w:val="%6."/>
      <w:lvlJc w:val="right"/>
      <w:pPr>
        <w:tabs>
          <w:tab w:val="num" w:pos="3960"/>
        </w:tabs>
        <w:ind w:left="3960" w:hanging="180"/>
      </w:pPr>
    </w:lvl>
    <w:lvl w:ilvl="6" w:tplc="0436000F" w:tentative="1">
      <w:start w:val="1"/>
      <w:numFmt w:val="decimal"/>
      <w:lvlText w:val="%7."/>
      <w:lvlJc w:val="left"/>
      <w:pPr>
        <w:tabs>
          <w:tab w:val="num" w:pos="4680"/>
        </w:tabs>
        <w:ind w:left="4680" w:hanging="360"/>
      </w:pPr>
    </w:lvl>
    <w:lvl w:ilvl="7" w:tplc="04360019" w:tentative="1">
      <w:start w:val="1"/>
      <w:numFmt w:val="lowerLetter"/>
      <w:lvlText w:val="%8."/>
      <w:lvlJc w:val="left"/>
      <w:pPr>
        <w:tabs>
          <w:tab w:val="num" w:pos="5400"/>
        </w:tabs>
        <w:ind w:left="5400" w:hanging="360"/>
      </w:pPr>
    </w:lvl>
    <w:lvl w:ilvl="8" w:tplc="0436001B" w:tentative="1">
      <w:start w:val="1"/>
      <w:numFmt w:val="lowerRoman"/>
      <w:lvlText w:val="%9."/>
      <w:lvlJc w:val="right"/>
      <w:pPr>
        <w:tabs>
          <w:tab w:val="num" w:pos="6120"/>
        </w:tabs>
        <w:ind w:left="6120" w:hanging="180"/>
      </w:pPr>
    </w:lvl>
  </w:abstractNum>
  <w:abstractNum w:abstractNumId="11">
    <w:nsid w:val="367F6311"/>
    <w:multiLevelType w:val="hybridMultilevel"/>
    <w:tmpl w:val="5EE62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AA7EB3"/>
    <w:multiLevelType w:val="hybridMultilevel"/>
    <w:tmpl w:val="3FEA70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4356C7"/>
    <w:multiLevelType w:val="hybridMultilevel"/>
    <w:tmpl w:val="9D706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823E2F"/>
    <w:multiLevelType w:val="hybridMultilevel"/>
    <w:tmpl w:val="987E82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D5481B"/>
    <w:multiLevelType w:val="hybridMultilevel"/>
    <w:tmpl w:val="089E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3F142DC5"/>
    <w:multiLevelType w:val="hybridMultilevel"/>
    <w:tmpl w:val="46908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8C104F"/>
    <w:multiLevelType w:val="hybridMultilevel"/>
    <w:tmpl w:val="C21A063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B40B52"/>
    <w:multiLevelType w:val="hybridMultilevel"/>
    <w:tmpl w:val="8E001B3C"/>
    <w:lvl w:ilvl="0" w:tplc="C0B44290">
      <w:start w:val="1"/>
      <w:numFmt w:val="decimal"/>
      <w:lvlText w:val="%1."/>
      <w:lvlJc w:val="left"/>
      <w:pPr>
        <w:ind w:left="720" w:hanging="360"/>
      </w:pPr>
      <w:rPr>
        <w:rFonts w:eastAsia="MS Mincho"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421F7"/>
    <w:multiLevelType w:val="hybridMultilevel"/>
    <w:tmpl w:val="8AAC48D4"/>
    <w:lvl w:ilvl="0" w:tplc="B8681F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F3991"/>
    <w:multiLevelType w:val="hybridMultilevel"/>
    <w:tmpl w:val="8A5EDE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85B82"/>
    <w:multiLevelType w:val="hybridMultilevel"/>
    <w:tmpl w:val="7F94F5C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67E238C"/>
    <w:multiLevelType w:val="hybridMultilevel"/>
    <w:tmpl w:val="3BCC879E"/>
    <w:lvl w:ilvl="0" w:tplc="08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7761C4"/>
    <w:multiLevelType w:val="hybridMultilevel"/>
    <w:tmpl w:val="EAFE9B90"/>
    <w:lvl w:ilvl="0" w:tplc="B8681F3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A824C9"/>
    <w:multiLevelType w:val="hybridMultilevel"/>
    <w:tmpl w:val="AA366A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B76A8"/>
    <w:multiLevelType w:val="hybridMultilevel"/>
    <w:tmpl w:val="3FEA7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EA2682"/>
    <w:multiLevelType w:val="hybridMultilevel"/>
    <w:tmpl w:val="FF02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20319"/>
    <w:multiLevelType w:val="hybridMultilevel"/>
    <w:tmpl w:val="3E00E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15725"/>
    <w:multiLevelType w:val="hybridMultilevel"/>
    <w:tmpl w:val="DD243F62"/>
    <w:lvl w:ilvl="0" w:tplc="B8681F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526CA9"/>
    <w:multiLevelType w:val="hybridMultilevel"/>
    <w:tmpl w:val="D0E8D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BE3EA8"/>
    <w:multiLevelType w:val="hybridMultilevel"/>
    <w:tmpl w:val="ADC27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A1828"/>
    <w:multiLevelType w:val="hybridMultilevel"/>
    <w:tmpl w:val="D506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AE3CE0"/>
    <w:multiLevelType w:val="hybridMultilevel"/>
    <w:tmpl w:val="60507828"/>
    <w:lvl w:ilvl="0" w:tplc="08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B712D7"/>
    <w:multiLevelType w:val="hybridMultilevel"/>
    <w:tmpl w:val="2D022D22"/>
    <w:lvl w:ilvl="0" w:tplc="9B14BFC2">
      <w:start w:val="1"/>
      <w:numFmt w:val="lowerRoman"/>
      <w:lvlText w:val="(%1)"/>
      <w:lvlJc w:val="left"/>
      <w:pPr>
        <w:tabs>
          <w:tab w:val="num" w:pos="1080"/>
        </w:tabs>
        <w:ind w:left="1080" w:hanging="72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34">
    <w:nsid w:val="7FFC438A"/>
    <w:multiLevelType w:val="hybridMultilevel"/>
    <w:tmpl w:val="B6FC5636"/>
    <w:lvl w:ilvl="0" w:tplc="D79292E0">
      <w:start w:val="1"/>
      <w:numFmt w:val="lowerLetter"/>
      <w:lvlText w:val="%1."/>
      <w:lvlJc w:val="left"/>
      <w:pPr>
        <w:ind w:left="1080" w:hanging="360"/>
      </w:pPr>
      <w:rPr>
        <w:rFonts w:ascii="Times New Roman" w:eastAsiaTheme="minorEastAsia" w:hAnsi="Times New Roman" w:cs="Times New Roman"/>
        <w:color w:val="auto"/>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21"/>
  </w:num>
  <w:num w:numId="2">
    <w:abstractNumId w:val="15"/>
  </w:num>
  <w:num w:numId="3">
    <w:abstractNumId w:val="14"/>
  </w:num>
  <w:num w:numId="4">
    <w:abstractNumId w:val="16"/>
  </w:num>
  <w:num w:numId="5">
    <w:abstractNumId w:val="7"/>
  </w:num>
  <w:num w:numId="6">
    <w:abstractNumId w:val="11"/>
  </w:num>
  <w:num w:numId="7">
    <w:abstractNumId w:val="30"/>
  </w:num>
  <w:num w:numId="8">
    <w:abstractNumId w:val="18"/>
  </w:num>
  <w:num w:numId="9">
    <w:abstractNumId w:val="31"/>
  </w:num>
  <w:num w:numId="10">
    <w:abstractNumId w:val="29"/>
  </w:num>
  <w:num w:numId="11">
    <w:abstractNumId w:val="2"/>
  </w:num>
  <w:num w:numId="12">
    <w:abstractNumId w:val="19"/>
  </w:num>
  <w:num w:numId="13">
    <w:abstractNumId w:val="28"/>
  </w:num>
  <w:num w:numId="14">
    <w:abstractNumId w:val="9"/>
  </w:num>
  <w:num w:numId="15">
    <w:abstractNumId w:val="23"/>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7"/>
  </w:num>
  <w:num w:numId="31">
    <w:abstractNumId w:val="6"/>
  </w:num>
  <w:num w:numId="32">
    <w:abstractNumId w:val="22"/>
  </w:num>
  <w:num w:numId="33">
    <w:abstractNumId w:val="24"/>
  </w:num>
  <w:num w:numId="34">
    <w:abstractNumId w:val="1"/>
  </w:num>
  <w:num w:numId="35">
    <w:abstractNumId w:val="5"/>
  </w:num>
  <w:num w:numId="36">
    <w:abstractNumId w:val="34"/>
  </w:num>
  <w:num w:numId="37">
    <w:abstractNumId w:val="3"/>
  </w:num>
  <w:num w:numId="38">
    <w:abstractNumId w:val="0"/>
  </w:num>
  <w:num w:numId="39">
    <w:abstractNumId w:val="17"/>
  </w:num>
  <w:num w:numId="40">
    <w:abstractNumId w:val="13"/>
  </w:num>
  <w:num w:numId="41">
    <w:abstractNumId w:val="33"/>
  </w:num>
  <w:num w:numId="42">
    <w:abstractNumId w:val="10"/>
  </w:num>
  <w:num w:numId="43">
    <w:abstractNumId w:val="20"/>
  </w:num>
  <w:num w:numId="44">
    <w:abstractNumId w:val="12"/>
  </w:num>
  <w:num w:numId="45">
    <w:abstractNumId w:val="25"/>
  </w:num>
  <w:num w:numId="46">
    <w:abstractNumId w:val="32"/>
  </w:num>
  <w:num w:numId="4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97"/>
    <w:rsid w:val="00001DDC"/>
    <w:rsid w:val="00004179"/>
    <w:rsid w:val="000124F1"/>
    <w:rsid w:val="00015FBD"/>
    <w:rsid w:val="00016FF5"/>
    <w:rsid w:val="00022AB2"/>
    <w:rsid w:val="000378C3"/>
    <w:rsid w:val="00050725"/>
    <w:rsid w:val="000619E1"/>
    <w:rsid w:val="000745E0"/>
    <w:rsid w:val="00087F9C"/>
    <w:rsid w:val="000A4180"/>
    <w:rsid w:val="000B18FF"/>
    <w:rsid w:val="000C06AE"/>
    <w:rsid w:val="000C2C16"/>
    <w:rsid w:val="000D2170"/>
    <w:rsid w:val="000D5062"/>
    <w:rsid w:val="000D7AF2"/>
    <w:rsid w:val="000F5CEA"/>
    <w:rsid w:val="001040DA"/>
    <w:rsid w:val="00107954"/>
    <w:rsid w:val="00107BB2"/>
    <w:rsid w:val="00111991"/>
    <w:rsid w:val="00112F7D"/>
    <w:rsid w:val="0011594C"/>
    <w:rsid w:val="00122976"/>
    <w:rsid w:val="001259AC"/>
    <w:rsid w:val="00131567"/>
    <w:rsid w:val="001378BD"/>
    <w:rsid w:val="00181085"/>
    <w:rsid w:val="00191989"/>
    <w:rsid w:val="0019233F"/>
    <w:rsid w:val="001970A1"/>
    <w:rsid w:val="001B3BED"/>
    <w:rsid w:val="001B4C60"/>
    <w:rsid w:val="001C12F7"/>
    <w:rsid w:val="001D19CB"/>
    <w:rsid w:val="001D4E0A"/>
    <w:rsid w:val="001E1C4E"/>
    <w:rsid w:val="001F099B"/>
    <w:rsid w:val="001F0AEF"/>
    <w:rsid w:val="001F292E"/>
    <w:rsid w:val="00201D62"/>
    <w:rsid w:val="00203C69"/>
    <w:rsid w:val="00221899"/>
    <w:rsid w:val="00225954"/>
    <w:rsid w:val="00236FAA"/>
    <w:rsid w:val="0024063D"/>
    <w:rsid w:val="00250FA1"/>
    <w:rsid w:val="00256DB1"/>
    <w:rsid w:val="00257F33"/>
    <w:rsid w:val="00290597"/>
    <w:rsid w:val="00295496"/>
    <w:rsid w:val="002A3F5C"/>
    <w:rsid w:val="002A6192"/>
    <w:rsid w:val="002B16FA"/>
    <w:rsid w:val="002D134E"/>
    <w:rsid w:val="002D2E4E"/>
    <w:rsid w:val="002F42E6"/>
    <w:rsid w:val="002F65E6"/>
    <w:rsid w:val="002F77A9"/>
    <w:rsid w:val="00300A43"/>
    <w:rsid w:val="00313A65"/>
    <w:rsid w:val="003158FA"/>
    <w:rsid w:val="00316F21"/>
    <w:rsid w:val="0033059B"/>
    <w:rsid w:val="003349DE"/>
    <w:rsid w:val="00350CD4"/>
    <w:rsid w:val="00350F57"/>
    <w:rsid w:val="00351AD6"/>
    <w:rsid w:val="00352A8B"/>
    <w:rsid w:val="003679D4"/>
    <w:rsid w:val="00367D08"/>
    <w:rsid w:val="003846AE"/>
    <w:rsid w:val="00386B5E"/>
    <w:rsid w:val="00386C38"/>
    <w:rsid w:val="00390049"/>
    <w:rsid w:val="00397A1A"/>
    <w:rsid w:val="003B50AC"/>
    <w:rsid w:val="003E161C"/>
    <w:rsid w:val="003E57A9"/>
    <w:rsid w:val="00407B0A"/>
    <w:rsid w:val="00413C93"/>
    <w:rsid w:val="00421953"/>
    <w:rsid w:val="0042638F"/>
    <w:rsid w:val="00436E8E"/>
    <w:rsid w:val="00440081"/>
    <w:rsid w:val="004B43A5"/>
    <w:rsid w:val="004B5C91"/>
    <w:rsid w:val="004D1C94"/>
    <w:rsid w:val="004E5537"/>
    <w:rsid w:val="004F4123"/>
    <w:rsid w:val="004F4B6F"/>
    <w:rsid w:val="004F70C9"/>
    <w:rsid w:val="00503A4E"/>
    <w:rsid w:val="0051524E"/>
    <w:rsid w:val="0052358B"/>
    <w:rsid w:val="005256E0"/>
    <w:rsid w:val="00543242"/>
    <w:rsid w:val="0054433C"/>
    <w:rsid w:val="005610D6"/>
    <w:rsid w:val="00574B95"/>
    <w:rsid w:val="00575FD0"/>
    <w:rsid w:val="0057770A"/>
    <w:rsid w:val="00582D77"/>
    <w:rsid w:val="005919A7"/>
    <w:rsid w:val="005935A3"/>
    <w:rsid w:val="00596B57"/>
    <w:rsid w:val="005B0CA9"/>
    <w:rsid w:val="005B6930"/>
    <w:rsid w:val="005C06B7"/>
    <w:rsid w:val="005C2B42"/>
    <w:rsid w:val="005C6F41"/>
    <w:rsid w:val="005D1A97"/>
    <w:rsid w:val="005E0C3F"/>
    <w:rsid w:val="005E7FB8"/>
    <w:rsid w:val="005F28CE"/>
    <w:rsid w:val="00617FB2"/>
    <w:rsid w:val="0062305F"/>
    <w:rsid w:val="00631611"/>
    <w:rsid w:val="00642F28"/>
    <w:rsid w:val="00652652"/>
    <w:rsid w:val="00654B4D"/>
    <w:rsid w:val="00681DA2"/>
    <w:rsid w:val="00682ADA"/>
    <w:rsid w:val="00693832"/>
    <w:rsid w:val="006A66FC"/>
    <w:rsid w:val="006C7E21"/>
    <w:rsid w:val="006D2620"/>
    <w:rsid w:val="006D4480"/>
    <w:rsid w:val="006D7FE2"/>
    <w:rsid w:val="006E3CA9"/>
    <w:rsid w:val="006E4692"/>
    <w:rsid w:val="006F7454"/>
    <w:rsid w:val="00700BA7"/>
    <w:rsid w:val="00725C57"/>
    <w:rsid w:val="007317DA"/>
    <w:rsid w:val="00733279"/>
    <w:rsid w:val="0073472B"/>
    <w:rsid w:val="00741D19"/>
    <w:rsid w:val="00743D45"/>
    <w:rsid w:val="00752D5C"/>
    <w:rsid w:val="0075797A"/>
    <w:rsid w:val="007629D9"/>
    <w:rsid w:val="0076491A"/>
    <w:rsid w:val="00772CA9"/>
    <w:rsid w:val="00773EFF"/>
    <w:rsid w:val="00785329"/>
    <w:rsid w:val="00795123"/>
    <w:rsid w:val="00795452"/>
    <w:rsid w:val="007B5CB0"/>
    <w:rsid w:val="007C3CCC"/>
    <w:rsid w:val="007D6B51"/>
    <w:rsid w:val="007E3B9E"/>
    <w:rsid w:val="007E3BFE"/>
    <w:rsid w:val="007F3991"/>
    <w:rsid w:val="007F715A"/>
    <w:rsid w:val="00802875"/>
    <w:rsid w:val="008136E5"/>
    <w:rsid w:val="00814D49"/>
    <w:rsid w:val="00820239"/>
    <w:rsid w:val="00824315"/>
    <w:rsid w:val="00826867"/>
    <w:rsid w:val="00834055"/>
    <w:rsid w:val="00840293"/>
    <w:rsid w:val="00845A5B"/>
    <w:rsid w:val="008565FC"/>
    <w:rsid w:val="0085706A"/>
    <w:rsid w:val="00857A07"/>
    <w:rsid w:val="00864EA8"/>
    <w:rsid w:val="00865359"/>
    <w:rsid w:val="008758C0"/>
    <w:rsid w:val="008767B5"/>
    <w:rsid w:val="00883052"/>
    <w:rsid w:val="00892BD8"/>
    <w:rsid w:val="00897DC0"/>
    <w:rsid w:val="008A1EFD"/>
    <w:rsid w:val="008A2906"/>
    <w:rsid w:val="008B00CF"/>
    <w:rsid w:val="008B27F4"/>
    <w:rsid w:val="008B3CBE"/>
    <w:rsid w:val="008C319D"/>
    <w:rsid w:val="008C7C99"/>
    <w:rsid w:val="008D05CB"/>
    <w:rsid w:val="008D7BB9"/>
    <w:rsid w:val="008E060F"/>
    <w:rsid w:val="008E39EC"/>
    <w:rsid w:val="008E79D9"/>
    <w:rsid w:val="008F1992"/>
    <w:rsid w:val="008F2F4F"/>
    <w:rsid w:val="008F3F77"/>
    <w:rsid w:val="0090061D"/>
    <w:rsid w:val="00901C34"/>
    <w:rsid w:val="00902723"/>
    <w:rsid w:val="00907C69"/>
    <w:rsid w:val="009221C7"/>
    <w:rsid w:val="00926869"/>
    <w:rsid w:val="00936A4C"/>
    <w:rsid w:val="00942169"/>
    <w:rsid w:val="00945CBB"/>
    <w:rsid w:val="00946298"/>
    <w:rsid w:val="00946534"/>
    <w:rsid w:val="00961F73"/>
    <w:rsid w:val="00964BA3"/>
    <w:rsid w:val="009662DE"/>
    <w:rsid w:val="00966B25"/>
    <w:rsid w:val="00987B76"/>
    <w:rsid w:val="009906DA"/>
    <w:rsid w:val="00995830"/>
    <w:rsid w:val="009B4038"/>
    <w:rsid w:val="009B5BAF"/>
    <w:rsid w:val="009C1899"/>
    <w:rsid w:val="009C2255"/>
    <w:rsid w:val="009C3D7B"/>
    <w:rsid w:val="009F0103"/>
    <w:rsid w:val="00A26007"/>
    <w:rsid w:val="00A4257C"/>
    <w:rsid w:val="00A534BC"/>
    <w:rsid w:val="00A55B1A"/>
    <w:rsid w:val="00A55FBA"/>
    <w:rsid w:val="00A62A05"/>
    <w:rsid w:val="00A726A7"/>
    <w:rsid w:val="00A848E1"/>
    <w:rsid w:val="00A86352"/>
    <w:rsid w:val="00A86410"/>
    <w:rsid w:val="00A91E72"/>
    <w:rsid w:val="00AA15F2"/>
    <w:rsid w:val="00AC1458"/>
    <w:rsid w:val="00AD2F0E"/>
    <w:rsid w:val="00AD6E8E"/>
    <w:rsid w:val="00AE177E"/>
    <w:rsid w:val="00AE32D3"/>
    <w:rsid w:val="00AF12B6"/>
    <w:rsid w:val="00AF1B54"/>
    <w:rsid w:val="00AF27F8"/>
    <w:rsid w:val="00B00565"/>
    <w:rsid w:val="00B05D89"/>
    <w:rsid w:val="00B06223"/>
    <w:rsid w:val="00B179A0"/>
    <w:rsid w:val="00B245CD"/>
    <w:rsid w:val="00B26C52"/>
    <w:rsid w:val="00B26E80"/>
    <w:rsid w:val="00B44F6E"/>
    <w:rsid w:val="00B55404"/>
    <w:rsid w:val="00B55E52"/>
    <w:rsid w:val="00B564CF"/>
    <w:rsid w:val="00B60427"/>
    <w:rsid w:val="00B67EDF"/>
    <w:rsid w:val="00B77030"/>
    <w:rsid w:val="00BA10DE"/>
    <w:rsid w:val="00BA32EA"/>
    <w:rsid w:val="00BB17D8"/>
    <w:rsid w:val="00BD0064"/>
    <w:rsid w:val="00BF086C"/>
    <w:rsid w:val="00BF1A6C"/>
    <w:rsid w:val="00BF3C5D"/>
    <w:rsid w:val="00BF799E"/>
    <w:rsid w:val="00C01FB7"/>
    <w:rsid w:val="00C04130"/>
    <w:rsid w:val="00C101C7"/>
    <w:rsid w:val="00C20088"/>
    <w:rsid w:val="00C234EE"/>
    <w:rsid w:val="00C2706E"/>
    <w:rsid w:val="00C32E6C"/>
    <w:rsid w:val="00C36C91"/>
    <w:rsid w:val="00C602BB"/>
    <w:rsid w:val="00C653DF"/>
    <w:rsid w:val="00C8089A"/>
    <w:rsid w:val="00C931C8"/>
    <w:rsid w:val="00C9402E"/>
    <w:rsid w:val="00C97793"/>
    <w:rsid w:val="00CA7A14"/>
    <w:rsid w:val="00CB4536"/>
    <w:rsid w:val="00CB5E44"/>
    <w:rsid w:val="00CC23F9"/>
    <w:rsid w:val="00CC2580"/>
    <w:rsid w:val="00CD1BF6"/>
    <w:rsid w:val="00CD451B"/>
    <w:rsid w:val="00CE1A5F"/>
    <w:rsid w:val="00CE1EFD"/>
    <w:rsid w:val="00CE7025"/>
    <w:rsid w:val="00D013D7"/>
    <w:rsid w:val="00D026B4"/>
    <w:rsid w:val="00D06F44"/>
    <w:rsid w:val="00D16831"/>
    <w:rsid w:val="00D212A4"/>
    <w:rsid w:val="00D250EE"/>
    <w:rsid w:val="00D25E5C"/>
    <w:rsid w:val="00D30830"/>
    <w:rsid w:val="00D463AB"/>
    <w:rsid w:val="00D502E6"/>
    <w:rsid w:val="00D538A0"/>
    <w:rsid w:val="00D55527"/>
    <w:rsid w:val="00D60901"/>
    <w:rsid w:val="00DB2D08"/>
    <w:rsid w:val="00DC2276"/>
    <w:rsid w:val="00DC3396"/>
    <w:rsid w:val="00DC405E"/>
    <w:rsid w:val="00DD760F"/>
    <w:rsid w:val="00DE048A"/>
    <w:rsid w:val="00DE4EEB"/>
    <w:rsid w:val="00E00A3C"/>
    <w:rsid w:val="00E15233"/>
    <w:rsid w:val="00E20B96"/>
    <w:rsid w:val="00E4025B"/>
    <w:rsid w:val="00E52BF0"/>
    <w:rsid w:val="00E56637"/>
    <w:rsid w:val="00E56D6F"/>
    <w:rsid w:val="00E56E9A"/>
    <w:rsid w:val="00E66952"/>
    <w:rsid w:val="00E745B5"/>
    <w:rsid w:val="00E814C6"/>
    <w:rsid w:val="00E8415B"/>
    <w:rsid w:val="00E85330"/>
    <w:rsid w:val="00E91C47"/>
    <w:rsid w:val="00EA6667"/>
    <w:rsid w:val="00EB1EC6"/>
    <w:rsid w:val="00EB4FEC"/>
    <w:rsid w:val="00EC47F1"/>
    <w:rsid w:val="00ED135A"/>
    <w:rsid w:val="00ED1C8F"/>
    <w:rsid w:val="00ED2591"/>
    <w:rsid w:val="00ED5DF7"/>
    <w:rsid w:val="00ED7098"/>
    <w:rsid w:val="00EE48AB"/>
    <w:rsid w:val="00EE4ACF"/>
    <w:rsid w:val="00EE73B4"/>
    <w:rsid w:val="00EF0699"/>
    <w:rsid w:val="00EF2D26"/>
    <w:rsid w:val="00EF44D8"/>
    <w:rsid w:val="00F00CA9"/>
    <w:rsid w:val="00F059D8"/>
    <w:rsid w:val="00F13953"/>
    <w:rsid w:val="00F25151"/>
    <w:rsid w:val="00F32133"/>
    <w:rsid w:val="00F36CF9"/>
    <w:rsid w:val="00F43A5D"/>
    <w:rsid w:val="00F4425B"/>
    <w:rsid w:val="00F4466D"/>
    <w:rsid w:val="00F44DB6"/>
    <w:rsid w:val="00F506F4"/>
    <w:rsid w:val="00F538EA"/>
    <w:rsid w:val="00F62757"/>
    <w:rsid w:val="00F67CD0"/>
    <w:rsid w:val="00F71E2D"/>
    <w:rsid w:val="00F9449F"/>
    <w:rsid w:val="00FA4154"/>
    <w:rsid w:val="00FF55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97"/>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unhideWhenUsed/>
    <w:qFormat/>
    <w:rsid w:val="00421953"/>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4FEC"/>
    <w:pPr>
      <w:ind w:left="720"/>
      <w:contextualSpacing/>
    </w:pPr>
  </w:style>
  <w:style w:type="table" w:styleId="TableGrid">
    <w:name w:val="Table Grid"/>
    <w:basedOn w:val="TableNormal"/>
    <w:uiPriority w:val="59"/>
    <w:rsid w:val="001315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06F44"/>
    <w:pPr>
      <w:tabs>
        <w:tab w:val="center" w:pos="4680"/>
        <w:tab w:val="right" w:pos="9360"/>
      </w:tabs>
    </w:pPr>
  </w:style>
  <w:style w:type="character" w:customStyle="1" w:styleId="HeaderChar">
    <w:name w:val="Header Char"/>
    <w:basedOn w:val="DefaultParagraphFont"/>
    <w:link w:val="Header"/>
    <w:uiPriority w:val="99"/>
    <w:semiHidden/>
    <w:rsid w:val="00D06F44"/>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D06F44"/>
    <w:pPr>
      <w:tabs>
        <w:tab w:val="center" w:pos="4680"/>
        <w:tab w:val="right" w:pos="9360"/>
      </w:tabs>
    </w:pPr>
  </w:style>
  <w:style w:type="character" w:customStyle="1" w:styleId="FooterChar">
    <w:name w:val="Footer Char"/>
    <w:basedOn w:val="DefaultParagraphFont"/>
    <w:link w:val="Footer"/>
    <w:uiPriority w:val="99"/>
    <w:rsid w:val="00D06F44"/>
    <w:rPr>
      <w:rFonts w:ascii="Times New Roman" w:eastAsia="MS Mincho" w:hAnsi="Times New Roman" w:cs="Times New Roman"/>
      <w:sz w:val="24"/>
      <w:szCs w:val="24"/>
      <w:lang w:eastAsia="ja-JP"/>
    </w:rPr>
  </w:style>
  <w:style w:type="character" w:styleId="CommentReference">
    <w:name w:val="annotation reference"/>
    <w:basedOn w:val="DefaultParagraphFont"/>
    <w:semiHidden/>
    <w:unhideWhenUsed/>
    <w:rsid w:val="00EC47F1"/>
    <w:rPr>
      <w:sz w:val="16"/>
      <w:szCs w:val="16"/>
    </w:rPr>
  </w:style>
  <w:style w:type="paragraph" w:styleId="CommentText">
    <w:name w:val="annotation text"/>
    <w:basedOn w:val="Normal"/>
    <w:link w:val="CommentTextChar"/>
    <w:semiHidden/>
    <w:unhideWhenUsed/>
    <w:rsid w:val="00EC47F1"/>
    <w:rPr>
      <w:sz w:val="20"/>
      <w:szCs w:val="20"/>
    </w:rPr>
  </w:style>
  <w:style w:type="character" w:customStyle="1" w:styleId="CommentTextChar">
    <w:name w:val="Comment Text Char"/>
    <w:basedOn w:val="DefaultParagraphFont"/>
    <w:link w:val="CommentText"/>
    <w:uiPriority w:val="99"/>
    <w:semiHidden/>
    <w:rsid w:val="00EC47F1"/>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C47F1"/>
    <w:rPr>
      <w:b/>
      <w:bCs/>
    </w:rPr>
  </w:style>
  <w:style w:type="character" w:customStyle="1" w:styleId="CommentSubjectChar">
    <w:name w:val="Comment Subject Char"/>
    <w:basedOn w:val="CommentTextChar"/>
    <w:link w:val="CommentSubject"/>
    <w:uiPriority w:val="99"/>
    <w:semiHidden/>
    <w:rsid w:val="00EC47F1"/>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EC47F1"/>
    <w:rPr>
      <w:rFonts w:ascii="Tahoma" w:hAnsi="Tahoma" w:cs="Tahoma"/>
      <w:sz w:val="16"/>
      <w:szCs w:val="16"/>
    </w:rPr>
  </w:style>
  <w:style w:type="character" w:customStyle="1" w:styleId="BalloonTextChar">
    <w:name w:val="Balloon Text Char"/>
    <w:basedOn w:val="DefaultParagraphFont"/>
    <w:link w:val="BalloonText"/>
    <w:uiPriority w:val="99"/>
    <w:semiHidden/>
    <w:rsid w:val="00EC47F1"/>
    <w:rPr>
      <w:rFonts w:ascii="Tahoma" w:eastAsia="MS Mincho" w:hAnsi="Tahoma" w:cs="Tahoma"/>
      <w:sz w:val="16"/>
      <w:szCs w:val="16"/>
      <w:lang w:eastAsia="ja-JP"/>
    </w:rPr>
  </w:style>
  <w:style w:type="character" w:styleId="Strong">
    <w:name w:val="Strong"/>
    <w:basedOn w:val="DefaultParagraphFont"/>
    <w:qFormat/>
    <w:rsid w:val="00AF1B54"/>
    <w:rPr>
      <w:b/>
      <w:bCs/>
    </w:rPr>
  </w:style>
  <w:style w:type="paragraph" w:styleId="BodyText3">
    <w:name w:val="Body Text 3"/>
    <w:basedOn w:val="Normal"/>
    <w:link w:val="BodyText3Char"/>
    <w:uiPriority w:val="99"/>
    <w:semiHidden/>
    <w:unhideWhenUsed/>
    <w:rsid w:val="005E7FB8"/>
    <w:pPr>
      <w:widowControl w:val="0"/>
      <w:spacing w:after="120"/>
      <w:jc w:val="both"/>
    </w:pPr>
    <w:rPr>
      <w:rFonts w:eastAsia="MS Gothic"/>
      <w:kern w:val="2"/>
      <w:sz w:val="16"/>
      <w:szCs w:val="16"/>
      <w:lang w:val="en-GB" w:eastAsia="en-US"/>
    </w:rPr>
  </w:style>
  <w:style w:type="character" w:customStyle="1" w:styleId="BodyText3Char">
    <w:name w:val="Body Text 3 Char"/>
    <w:basedOn w:val="DefaultParagraphFont"/>
    <w:link w:val="BodyText3"/>
    <w:uiPriority w:val="99"/>
    <w:semiHidden/>
    <w:rsid w:val="005E7FB8"/>
    <w:rPr>
      <w:rFonts w:ascii="Times New Roman" w:eastAsia="MS Gothic" w:hAnsi="Times New Roman" w:cs="Times New Roman"/>
      <w:kern w:val="2"/>
      <w:sz w:val="16"/>
      <w:szCs w:val="16"/>
      <w:lang w:val="en-GB"/>
    </w:rPr>
  </w:style>
  <w:style w:type="character" w:styleId="Hyperlink">
    <w:name w:val="Hyperlink"/>
    <w:uiPriority w:val="99"/>
    <w:unhideWhenUsed/>
    <w:rsid w:val="005E7FB8"/>
    <w:rPr>
      <w:color w:val="0000FF"/>
      <w:u w:val="single"/>
    </w:rPr>
  </w:style>
  <w:style w:type="table" w:customStyle="1" w:styleId="TableGrid1">
    <w:name w:val="Table Grid1"/>
    <w:basedOn w:val="TableNormal"/>
    <w:next w:val="TableGrid"/>
    <w:uiPriority w:val="59"/>
    <w:rsid w:val="00A726A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44F6E"/>
    <w:rPr>
      <w:sz w:val="20"/>
      <w:szCs w:val="20"/>
    </w:rPr>
  </w:style>
  <w:style w:type="character" w:customStyle="1" w:styleId="FootnoteTextChar">
    <w:name w:val="Footnote Text Char"/>
    <w:basedOn w:val="DefaultParagraphFont"/>
    <w:link w:val="FootnoteText"/>
    <w:uiPriority w:val="99"/>
    <w:semiHidden/>
    <w:rsid w:val="00B44F6E"/>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B44F6E"/>
    <w:rPr>
      <w:vertAlign w:val="superscript"/>
    </w:rPr>
  </w:style>
  <w:style w:type="character" w:customStyle="1" w:styleId="Heading2Char">
    <w:name w:val="Heading 2 Char"/>
    <w:basedOn w:val="DefaultParagraphFont"/>
    <w:link w:val="Heading2"/>
    <w:rsid w:val="00421953"/>
    <w:rPr>
      <w:rFonts w:ascii="Arial" w:eastAsia="Times New Roman" w:hAnsi="Arial" w:cs="Arial"/>
      <w:b/>
      <w:bCs/>
      <w:i/>
      <w:iCs/>
      <w:sz w:val="28"/>
      <w:szCs w:val="28"/>
    </w:rPr>
  </w:style>
  <w:style w:type="character" w:customStyle="1" w:styleId="ListParagraphChar">
    <w:name w:val="List Paragraph Char"/>
    <w:link w:val="ListParagraph"/>
    <w:uiPriority w:val="34"/>
    <w:locked/>
    <w:rsid w:val="00421953"/>
    <w:rPr>
      <w:rFonts w:ascii="Times New Roman" w:eastAsia="MS Mincho" w:hAnsi="Times New Roman" w:cs="Times New Roman"/>
      <w:sz w:val="24"/>
      <w:szCs w:val="24"/>
      <w:lang w:eastAsia="ja-JP"/>
    </w:rPr>
  </w:style>
  <w:style w:type="paragraph" w:styleId="PlainText">
    <w:name w:val="Plain Text"/>
    <w:basedOn w:val="Normal"/>
    <w:link w:val="PlainTextChar"/>
    <w:uiPriority w:val="99"/>
    <w:unhideWhenUsed/>
    <w:rsid w:val="00421953"/>
    <w:rPr>
      <w:rFonts w:ascii="Consolas" w:eastAsia="Calibri" w:hAnsi="Consolas" w:cs="Consolas"/>
      <w:sz w:val="21"/>
      <w:szCs w:val="21"/>
      <w:lang w:val="en-GB" w:eastAsia="en-US"/>
    </w:rPr>
  </w:style>
  <w:style w:type="character" w:customStyle="1" w:styleId="PlainTextChar">
    <w:name w:val="Plain Text Char"/>
    <w:basedOn w:val="DefaultParagraphFont"/>
    <w:link w:val="PlainText"/>
    <w:uiPriority w:val="99"/>
    <w:rsid w:val="00421953"/>
    <w:rPr>
      <w:rFonts w:ascii="Consolas" w:eastAsia="Calibri" w:hAnsi="Consolas" w:cs="Consolas"/>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97"/>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unhideWhenUsed/>
    <w:qFormat/>
    <w:rsid w:val="00421953"/>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4FEC"/>
    <w:pPr>
      <w:ind w:left="720"/>
      <w:contextualSpacing/>
    </w:pPr>
  </w:style>
  <w:style w:type="table" w:styleId="TableGrid">
    <w:name w:val="Table Grid"/>
    <w:basedOn w:val="TableNormal"/>
    <w:uiPriority w:val="59"/>
    <w:rsid w:val="001315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06F44"/>
    <w:pPr>
      <w:tabs>
        <w:tab w:val="center" w:pos="4680"/>
        <w:tab w:val="right" w:pos="9360"/>
      </w:tabs>
    </w:pPr>
  </w:style>
  <w:style w:type="character" w:customStyle="1" w:styleId="HeaderChar">
    <w:name w:val="Header Char"/>
    <w:basedOn w:val="DefaultParagraphFont"/>
    <w:link w:val="Header"/>
    <w:uiPriority w:val="99"/>
    <w:semiHidden/>
    <w:rsid w:val="00D06F44"/>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D06F44"/>
    <w:pPr>
      <w:tabs>
        <w:tab w:val="center" w:pos="4680"/>
        <w:tab w:val="right" w:pos="9360"/>
      </w:tabs>
    </w:pPr>
  </w:style>
  <w:style w:type="character" w:customStyle="1" w:styleId="FooterChar">
    <w:name w:val="Footer Char"/>
    <w:basedOn w:val="DefaultParagraphFont"/>
    <w:link w:val="Footer"/>
    <w:uiPriority w:val="99"/>
    <w:rsid w:val="00D06F44"/>
    <w:rPr>
      <w:rFonts w:ascii="Times New Roman" w:eastAsia="MS Mincho" w:hAnsi="Times New Roman" w:cs="Times New Roman"/>
      <w:sz w:val="24"/>
      <w:szCs w:val="24"/>
      <w:lang w:eastAsia="ja-JP"/>
    </w:rPr>
  </w:style>
  <w:style w:type="character" w:styleId="CommentReference">
    <w:name w:val="annotation reference"/>
    <w:basedOn w:val="DefaultParagraphFont"/>
    <w:semiHidden/>
    <w:unhideWhenUsed/>
    <w:rsid w:val="00EC47F1"/>
    <w:rPr>
      <w:sz w:val="16"/>
      <w:szCs w:val="16"/>
    </w:rPr>
  </w:style>
  <w:style w:type="paragraph" w:styleId="CommentText">
    <w:name w:val="annotation text"/>
    <w:basedOn w:val="Normal"/>
    <w:link w:val="CommentTextChar"/>
    <w:semiHidden/>
    <w:unhideWhenUsed/>
    <w:rsid w:val="00EC47F1"/>
    <w:rPr>
      <w:sz w:val="20"/>
      <w:szCs w:val="20"/>
    </w:rPr>
  </w:style>
  <w:style w:type="character" w:customStyle="1" w:styleId="CommentTextChar">
    <w:name w:val="Comment Text Char"/>
    <w:basedOn w:val="DefaultParagraphFont"/>
    <w:link w:val="CommentText"/>
    <w:uiPriority w:val="99"/>
    <w:semiHidden/>
    <w:rsid w:val="00EC47F1"/>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C47F1"/>
    <w:rPr>
      <w:b/>
      <w:bCs/>
    </w:rPr>
  </w:style>
  <w:style w:type="character" w:customStyle="1" w:styleId="CommentSubjectChar">
    <w:name w:val="Comment Subject Char"/>
    <w:basedOn w:val="CommentTextChar"/>
    <w:link w:val="CommentSubject"/>
    <w:uiPriority w:val="99"/>
    <w:semiHidden/>
    <w:rsid w:val="00EC47F1"/>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EC47F1"/>
    <w:rPr>
      <w:rFonts w:ascii="Tahoma" w:hAnsi="Tahoma" w:cs="Tahoma"/>
      <w:sz w:val="16"/>
      <w:szCs w:val="16"/>
    </w:rPr>
  </w:style>
  <w:style w:type="character" w:customStyle="1" w:styleId="BalloonTextChar">
    <w:name w:val="Balloon Text Char"/>
    <w:basedOn w:val="DefaultParagraphFont"/>
    <w:link w:val="BalloonText"/>
    <w:uiPriority w:val="99"/>
    <w:semiHidden/>
    <w:rsid w:val="00EC47F1"/>
    <w:rPr>
      <w:rFonts w:ascii="Tahoma" w:eastAsia="MS Mincho" w:hAnsi="Tahoma" w:cs="Tahoma"/>
      <w:sz w:val="16"/>
      <w:szCs w:val="16"/>
      <w:lang w:eastAsia="ja-JP"/>
    </w:rPr>
  </w:style>
  <w:style w:type="character" w:styleId="Strong">
    <w:name w:val="Strong"/>
    <w:basedOn w:val="DefaultParagraphFont"/>
    <w:qFormat/>
    <w:rsid w:val="00AF1B54"/>
    <w:rPr>
      <w:b/>
      <w:bCs/>
    </w:rPr>
  </w:style>
  <w:style w:type="paragraph" w:styleId="BodyText3">
    <w:name w:val="Body Text 3"/>
    <w:basedOn w:val="Normal"/>
    <w:link w:val="BodyText3Char"/>
    <w:uiPriority w:val="99"/>
    <w:semiHidden/>
    <w:unhideWhenUsed/>
    <w:rsid w:val="005E7FB8"/>
    <w:pPr>
      <w:widowControl w:val="0"/>
      <w:spacing w:after="120"/>
      <w:jc w:val="both"/>
    </w:pPr>
    <w:rPr>
      <w:rFonts w:eastAsia="MS Gothic"/>
      <w:kern w:val="2"/>
      <w:sz w:val="16"/>
      <w:szCs w:val="16"/>
      <w:lang w:val="en-GB" w:eastAsia="en-US"/>
    </w:rPr>
  </w:style>
  <w:style w:type="character" w:customStyle="1" w:styleId="BodyText3Char">
    <w:name w:val="Body Text 3 Char"/>
    <w:basedOn w:val="DefaultParagraphFont"/>
    <w:link w:val="BodyText3"/>
    <w:uiPriority w:val="99"/>
    <w:semiHidden/>
    <w:rsid w:val="005E7FB8"/>
    <w:rPr>
      <w:rFonts w:ascii="Times New Roman" w:eastAsia="MS Gothic" w:hAnsi="Times New Roman" w:cs="Times New Roman"/>
      <w:kern w:val="2"/>
      <w:sz w:val="16"/>
      <w:szCs w:val="16"/>
      <w:lang w:val="en-GB"/>
    </w:rPr>
  </w:style>
  <w:style w:type="character" w:styleId="Hyperlink">
    <w:name w:val="Hyperlink"/>
    <w:uiPriority w:val="99"/>
    <w:unhideWhenUsed/>
    <w:rsid w:val="005E7FB8"/>
    <w:rPr>
      <w:color w:val="0000FF"/>
      <w:u w:val="single"/>
    </w:rPr>
  </w:style>
  <w:style w:type="table" w:customStyle="1" w:styleId="TableGrid1">
    <w:name w:val="Table Grid1"/>
    <w:basedOn w:val="TableNormal"/>
    <w:next w:val="TableGrid"/>
    <w:uiPriority w:val="59"/>
    <w:rsid w:val="00A726A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44F6E"/>
    <w:rPr>
      <w:sz w:val="20"/>
      <w:szCs w:val="20"/>
    </w:rPr>
  </w:style>
  <w:style w:type="character" w:customStyle="1" w:styleId="FootnoteTextChar">
    <w:name w:val="Footnote Text Char"/>
    <w:basedOn w:val="DefaultParagraphFont"/>
    <w:link w:val="FootnoteText"/>
    <w:uiPriority w:val="99"/>
    <w:semiHidden/>
    <w:rsid w:val="00B44F6E"/>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B44F6E"/>
    <w:rPr>
      <w:vertAlign w:val="superscript"/>
    </w:rPr>
  </w:style>
  <w:style w:type="character" w:customStyle="1" w:styleId="Heading2Char">
    <w:name w:val="Heading 2 Char"/>
    <w:basedOn w:val="DefaultParagraphFont"/>
    <w:link w:val="Heading2"/>
    <w:rsid w:val="00421953"/>
    <w:rPr>
      <w:rFonts w:ascii="Arial" w:eastAsia="Times New Roman" w:hAnsi="Arial" w:cs="Arial"/>
      <w:b/>
      <w:bCs/>
      <w:i/>
      <w:iCs/>
      <w:sz w:val="28"/>
      <w:szCs w:val="28"/>
    </w:rPr>
  </w:style>
  <w:style w:type="character" w:customStyle="1" w:styleId="ListParagraphChar">
    <w:name w:val="List Paragraph Char"/>
    <w:link w:val="ListParagraph"/>
    <w:uiPriority w:val="34"/>
    <w:locked/>
    <w:rsid w:val="00421953"/>
    <w:rPr>
      <w:rFonts w:ascii="Times New Roman" w:eastAsia="MS Mincho" w:hAnsi="Times New Roman" w:cs="Times New Roman"/>
      <w:sz w:val="24"/>
      <w:szCs w:val="24"/>
      <w:lang w:eastAsia="ja-JP"/>
    </w:rPr>
  </w:style>
  <w:style w:type="paragraph" w:styleId="PlainText">
    <w:name w:val="Plain Text"/>
    <w:basedOn w:val="Normal"/>
    <w:link w:val="PlainTextChar"/>
    <w:uiPriority w:val="99"/>
    <w:unhideWhenUsed/>
    <w:rsid w:val="00421953"/>
    <w:rPr>
      <w:rFonts w:ascii="Consolas" w:eastAsia="Calibri" w:hAnsi="Consolas" w:cs="Consolas"/>
      <w:sz w:val="21"/>
      <w:szCs w:val="21"/>
      <w:lang w:val="en-GB" w:eastAsia="en-US"/>
    </w:rPr>
  </w:style>
  <w:style w:type="character" w:customStyle="1" w:styleId="PlainTextChar">
    <w:name w:val="Plain Text Char"/>
    <w:basedOn w:val="DefaultParagraphFont"/>
    <w:link w:val="PlainText"/>
    <w:uiPriority w:val="99"/>
    <w:rsid w:val="00421953"/>
    <w:rPr>
      <w:rFonts w:ascii="Consolas" w:eastAsia="Calibri"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5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6283-B522-4209-B097-0217AA1F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3894</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Judy Wakahiu</cp:lastModifiedBy>
  <cp:revision>4</cp:revision>
  <cp:lastPrinted>2010-01-26T11:32:00Z</cp:lastPrinted>
  <dcterms:created xsi:type="dcterms:W3CDTF">2013-05-27T08:38:00Z</dcterms:created>
  <dcterms:modified xsi:type="dcterms:W3CDTF">2013-05-27T10:40:00Z</dcterms:modified>
</cp:coreProperties>
</file>